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仿宋"/>
          <w:b/>
          <w:sz w:val="24"/>
        </w:rPr>
      </w:pPr>
    </w:p>
    <w:p>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淳安县公安局300个到期卡口监控租赁</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lang w:eastAsia="zh-CN"/>
        </w:rPr>
        <w:t>服务项目</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编号:</w:t>
      </w:r>
      <w:r>
        <w:rPr>
          <w:rFonts w:hint="eastAsia" w:ascii="仿宋" w:hAnsi="仿宋" w:eastAsia="仿宋" w:cs="仿宋"/>
          <w:sz w:val="30"/>
          <w:szCs w:val="30"/>
          <w:lang w:eastAsia="zh-CN"/>
        </w:rPr>
        <w:t>ZJCGZF[2024]012号</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pPr>
        <w:tabs>
          <w:tab w:val="left" w:pos="1890"/>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采购单位：淳安县公安局</w:t>
      </w:r>
    </w:p>
    <w:p>
      <w:pPr>
        <w:tabs>
          <w:tab w:val="left" w:pos="1268"/>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代理机构：</w:t>
      </w:r>
      <w:r>
        <w:rPr>
          <w:rFonts w:hint="eastAsia" w:ascii="仿宋" w:hAnsi="仿宋" w:eastAsia="仿宋" w:cs="仿宋"/>
          <w:sz w:val="32"/>
          <w:szCs w:val="32"/>
          <w:lang w:eastAsia="zh-CN"/>
        </w:rPr>
        <w:t>浙江辰光项目管理有限公司</w:t>
      </w:r>
    </w:p>
    <w:tbl>
      <w:tblPr>
        <w:tblStyle w:val="65"/>
        <w:tblW w:w="8938" w:type="dxa"/>
        <w:tblInd w:w="-221" w:type="dxa"/>
        <w:tblLayout w:type="fixed"/>
        <w:tblCellMar>
          <w:top w:w="0" w:type="dxa"/>
          <w:left w:w="108" w:type="dxa"/>
          <w:bottom w:w="0" w:type="dxa"/>
          <w:right w:w="108" w:type="dxa"/>
        </w:tblCellMar>
      </w:tblPr>
      <w:tblGrid>
        <w:gridCol w:w="4469"/>
        <w:gridCol w:w="4469"/>
      </w:tblGrid>
      <w:tr>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分管领导（签名）：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04</w:t>
            </w:r>
            <w:r>
              <w:rPr>
                <w:rFonts w:hint="eastAsia" w:ascii="仿宋" w:hAnsi="仿宋" w:eastAsia="仿宋" w:cs="仿宋"/>
                <w:sz w:val="32"/>
                <w:szCs w:val="32"/>
              </w:rPr>
              <w:t>月</w:t>
            </w:r>
          </w:p>
        </w:tc>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04</w:t>
            </w:r>
            <w:r>
              <w:rPr>
                <w:rFonts w:hint="eastAsia" w:ascii="仿宋" w:hAnsi="仿宋" w:eastAsia="仿宋" w:cs="仿宋"/>
                <w:sz w:val="32"/>
                <w:szCs w:val="32"/>
              </w:rPr>
              <w:t>月</w:t>
            </w:r>
          </w:p>
        </w:tc>
      </w:tr>
    </w:tbl>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outlineLvl w:val="0"/>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w:t>
      </w:r>
      <w:r>
        <w:rPr>
          <w:rFonts w:hint="eastAsia" w:ascii="仿宋" w:hAnsi="仿宋" w:eastAsia="仿宋" w:cs="仿宋"/>
          <w:b/>
          <w:sz w:val="36"/>
          <w:szCs w:val="20"/>
          <w:lang w:eastAsia="zh-CN"/>
        </w:rPr>
        <w:t>　</w:t>
      </w:r>
      <w:r>
        <w:rPr>
          <w:rFonts w:hint="eastAsia" w:ascii="仿宋" w:hAnsi="仿宋" w:eastAsia="仿宋" w:cs="仿宋"/>
          <w:b/>
          <w:sz w:val="36"/>
          <w:szCs w:val="20"/>
        </w:rPr>
        <w:t>招标公告</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lang w:eastAsia="zh-CN"/>
        </w:rPr>
        <w:t>淳安县公安局300个到期卡口监控租赁服务项目</w:t>
      </w:r>
      <w:r>
        <w:rPr>
          <w:rStyle w:val="80"/>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0"/>
          <w:rFonts w:hint="eastAsia" w:ascii="仿宋" w:hAnsi="仿宋" w:eastAsia="仿宋" w:cs="仿宋"/>
          <w:snapToGrid/>
          <w:kern w:val="2"/>
          <w:sz w:val="24"/>
          <w:szCs w:val="24"/>
        </w:rPr>
        <w:t>https://www.zcygov.cn/）获取（下载）招标文件，</w:t>
      </w:r>
      <w:r>
        <w:rPr>
          <w:rStyle w:val="80"/>
          <w:rFonts w:hint="eastAsia" w:ascii="仿宋" w:hAnsi="仿宋" w:eastAsia="仿宋" w:cs="仿宋"/>
          <w:snapToGrid/>
          <w:color w:val="auto"/>
          <w:kern w:val="2"/>
          <w:sz w:val="24"/>
          <w:szCs w:val="24"/>
          <w:highlight w:val="none"/>
        </w:rPr>
        <w:t>并于202</w:t>
      </w:r>
      <w:r>
        <w:rPr>
          <w:rStyle w:val="80"/>
          <w:rFonts w:hint="eastAsia" w:ascii="仿宋" w:hAnsi="仿宋" w:eastAsia="仿宋" w:cs="仿宋"/>
          <w:snapToGrid/>
          <w:color w:val="auto"/>
          <w:kern w:val="2"/>
          <w:sz w:val="24"/>
          <w:szCs w:val="24"/>
          <w:highlight w:val="none"/>
          <w:lang w:val="en-US" w:eastAsia="zh-CN"/>
        </w:rPr>
        <w:t>4</w:t>
      </w:r>
      <w:r>
        <w:rPr>
          <w:rStyle w:val="80"/>
          <w:rFonts w:hint="eastAsia" w:ascii="仿宋" w:hAnsi="仿宋" w:eastAsia="仿宋" w:cs="仿宋"/>
          <w:snapToGrid/>
          <w:color w:val="auto"/>
          <w:kern w:val="2"/>
          <w:sz w:val="24"/>
          <w:szCs w:val="24"/>
          <w:highlight w:val="none"/>
        </w:rPr>
        <w:t>年</w:t>
      </w:r>
      <w:r>
        <w:rPr>
          <w:rStyle w:val="80"/>
          <w:rFonts w:hint="eastAsia" w:ascii="仿宋" w:hAnsi="仿宋" w:eastAsia="仿宋" w:cs="仿宋"/>
          <w:snapToGrid/>
          <w:color w:val="auto"/>
          <w:kern w:val="2"/>
          <w:sz w:val="24"/>
          <w:szCs w:val="24"/>
          <w:highlight w:val="none"/>
          <w:lang w:val="en-US" w:eastAsia="zh-CN"/>
        </w:rPr>
        <w:t>04月30日</w:t>
      </w:r>
      <w:r>
        <w:rPr>
          <w:rStyle w:val="80"/>
          <w:rFonts w:hint="eastAsia" w:ascii="仿宋" w:hAnsi="仿宋" w:eastAsia="仿宋" w:cs="仿宋"/>
          <w:snapToGrid/>
          <w:color w:val="auto"/>
          <w:kern w:val="2"/>
          <w:sz w:val="24"/>
          <w:szCs w:val="24"/>
          <w:highlight w:val="none"/>
        </w:rPr>
        <w:t>09点3</w:t>
      </w:r>
      <w:r>
        <w:rPr>
          <w:rStyle w:val="80"/>
          <w:rFonts w:ascii="仿宋" w:hAnsi="仿宋" w:eastAsia="仿宋" w:cs="仿宋"/>
          <w:snapToGrid/>
          <w:color w:val="auto"/>
          <w:kern w:val="2"/>
          <w:sz w:val="24"/>
          <w:szCs w:val="24"/>
          <w:highlight w:val="none"/>
        </w:rPr>
        <w:t>0</w:t>
      </w:r>
      <w:r>
        <w:rPr>
          <w:rStyle w:val="80"/>
          <w:rFonts w:hint="eastAsia" w:ascii="仿宋" w:hAnsi="仿宋" w:eastAsia="仿宋" w:cs="仿宋"/>
          <w:snapToGrid/>
          <w:color w:val="auto"/>
          <w:kern w:val="2"/>
          <w:sz w:val="24"/>
          <w:szCs w:val="24"/>
          <w:highlight w:val="none"/>
        </w:rPr>
        <w:t>分</w:t>
      </w:r>
      <w:r>
        <w:rPr>
          <w:rStyle w:val="80"/>
          <w:rFonts w:ascii="仿宋" w:hAnsi="仿宋" w:eastAsia="仿宋" w:cs="仿宋"/>
          <w:bCs/>
          <w:snapToGrid/>
          <w:color w:val="auto"/>
          <w:kern w:val="2"/>
          <w:sz w:val="24"/>
          <w:szCs w:val="24"/>
          <w:highlight w:val="none"/>
        </w:rPr>
        <w:t>00</w:t>
      </w:r>
      <w:r>
        <w:rPr>
          <w:rStyle w:val="80"/>
          <w:rFonts w:hint="eastAsia" w:ascii="仿宋" w:hAnsi="仿宋" w:eastAsia="仿宋" w:cs="仿宋"/>
          <w:bCs/>
          <w:snapToGrid/>
          <w:color w:val="auto"/>
          <w:kern w:val="2"/>
          <w:sz w:val="24"/>
          <w:szCs w:val="24"/>
          <w:highlight w:val="none"/>
        </w:rPr>
        <w:t>秒</w:t>
      </w:r>
      <w:r>
        <w:rPr>
          <w:rStyle w:val="80"/>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460" w:lineRule="exact"/>
        <w:rPr>
          <w:rFonts w:ascii="仿宋" w:hAnsi="仿宋" w:eastAsia="仿宋"/>
          <w:sz w:val="24"/>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w:t>
      </w:r>
      <w:r>
        <w:rPr>
          <w:rFonts w:hint="eastAsia" w:ascii="仿宋" w:hAnsi="仿宋" w:eastAsia="仿宋"/>
          <w:sz w:val="24"/>
          <w:lang w:eastAsia="zh-CN"/>
        </w:rPr>
        <w:t>ZJCGZF[2024]012号</w:t>
      </w:r>
    </w:p>
    <w:p>
      <w:pPr>
        <w:spacing w:line="460" w:lineRule="exact"/>
        <w:rPr>
          <w:rFonts w:ascii="仿宋" w:hAnsi="仿宋" w:eastAsia="仿宋"/>
          <w:sz w:val="24"/>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sz w:val="24"/>
          <w:lang w:eastAsia="zh-CN"/>
        </w:rPr>
        <w:t>淳安县公安局300个到期卡口监控租赁服务项目</w:t>
      </w:r>
    </w:p>
    <w:p>
      <w:pPr>
        <w:spacing w:line="460" w:lineRule="exact"/>
        <w:rPr>
          <w:rFonts w:hint="default" w:ascii="仿宋" w:hAnsi="仿宋" w:eastAsia="仿宋"/>
          <w:sz w:val="24"/>
          <w:lang w:val="en-US"/>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w:t>
      </w:r>
      <w:r>
        <w:rPr>
          <w:rFonts w:hint="eastAsia" w:ascii="仿宋" w:hAnsi="仿宋" w:eastAsia="仿宋"/>
          <w:b/>
          <w:sz w:val="24"/>
          <w:lang w:val="en-US" w:eastAsia="zh-CN"/>
        </w:rPr>
        <w:t>万</w:t>
      </w:r>
      <w:r>
        <w:rPr>
          <w:rFonts w:hint="eastAsia" w:ascii="仿宋" w:hAnsi="仿宋" w:eastAsia="仿宋"/>
          <w:b/>
          <w:sz w:val="24"/>
        </w:rPr>
        <w:t>元）</w:t>
      </w:r>
      <w:r>
        <w:rPr>
          <w:rFonts w:hint="eastAsia" w:ascii="仿宋" w:hAnsi="仿宋" w:eastAsia="仿宋"/>
          <w:sz w:val="24"/>
        </w:rPr>
        <w:t>：</w:t>
      </w:r>
      <w:r>
        <w:rPr>
          <w:rFonts w:hint="eastAsia" w:ascii="仿宋" w:hAnsi="仿宋" w:eastAsia="仿宋"/>
          <w:sz w:val="24"/>
          <w:lang w:val="en-US" w:eastAsia="zh-CN"/>
        </w:rPr>
        <w:t>548.00</w:t>
      </w:r>
    </w:p>
    <w:p>
      <w:pPr>
        <w:spacing w:line="460" w:lineRule="exact"/>
        <w:rPr>
          <w:rFonts w:ascii="仿宋" w:hAnsi="仿宋" w:eastAsia="仿宋"/>
          <w:color w:val="FF0000"/>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w:t>
      </w:r>
      <w:r>
        <w:rPr>
          <w:rFonts w:hint="eastAsia" w:ascii="仿宋" w:hAnsi="仿宋" w:eastAsia="仿宋"/>
          <w:b/>
          <w:sz w:val="24"/>
          <w:lang w:val="en-US" w:eastAsia="zh-CN"/>
        </w:rPr>
        <w:t>万</w:t>
      </w:r>
      <w:r>
        <w:rPr>
          <w:rFonts w:hint="eastAsia" w:ascii="仿宋" w:hAnsi="仿宋" w:eastAsia="仿宋"/>
          <w:b/>
          <w:sz w:val="24"/>
        </w:rPr>
        <w:t>元）</w:t>
      </w:r>
      <w:r>
        <w:rPr>
          <w:rFonts w:hint="eastAsia" w:ascii="仿宋" w:hAnsi="仿宋" w:eastAsia="仿宋"/>
          <w:sz w:val="24"/>
        </w:rPr>
        <w:t>：</w:t>
      </w:r>
      <w:r>
        <w:rPr>
          <w:rFonts w:hint="eastAsia" w:ascii="仿宋" w:hAnsi="仿宋" w:eastAsia="仿宋"/>
          <w:sz w:val="24"/>
          <w:lang w:val="en-US" w:eastAsia="zh-CN"/>
        </w:rPr>
        <w:t>548.00</w:t>
      </w:r>
    </w:p>
    <w:p>
      <w:pPr>
        <w:spacing w:line="440" w:lineRule="exact"/>
        <w:rPr>
          <w:rFonts w:hint="eastAsia" w:ascii="仿宋" w:eastAsia="仿宋"/>
          <w:color w:val="000000"/>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eastAsia="仿宋"/>
          <w:color w:val="000000"/>
          <w:sz w:val="24"/>
          <w:lang w:eastAsia="zh-CN"/>
        </w:rPr>
        <w:t>淳安县公安局300个到期卡口监控租赁服务项目</w:t>
      </w:r>
    </w:p>
    <w:p>
      <w:pPr>
        <w:spacing w:line="440" w:lineRule="exact"/>
        <w:ind w:firstLine="480" w:firstLineChars="200"/>
        <w:rPr>
          <w:rFonts w:hint="eastAsia" w:ascii="仿宋" w:eastAsia="仿宋"/>
          <w:color w:val="000000"/>
          <w:sz w:val="24"/>
        </w:rPr>
      </w:pPr>
      <w:r>
        <w:rPr>
          <w:rFonts w:hint="eastAsia" w:ascii="仿宋" w:eastAsia="仿宋"/>
          <w:color w:val="000000"/>
          <w:sz w:val="24"/>
        </w:rPr>
        <w:t>主要内容：本次项目重新购买租赁服务300路</w:t>
      </w:r>
      <w:r>
        <w:rPr>
          <w:rFonts w:hint="eastAsia" w:ascii="仿宋" w:eastAsia="仿宋"/>
          <w:color w:val="000000"/>
          <w:sz w:val="24"/>
          <w:lang w:eastAsia="zh-CN"/>
        </w:rPr>
        <w:t>图像</w:t>
      </w:r>
      <w:r>
        <w:rPr>
          <w:rFonts w:hint="eastAsia" w:ascii="仿宋" w:eastAsia="仿宋"/>
          <w:color w:val="000000"/>
          <w:sz w:val="24"/>
        </w:rPr>
        <w:t>识别抓拍摄像机（其中240路</w:t>
      </w:r>
      <w:r>
        <w:rPr>
          <w:rFonts w:hint="eastAsia" w:ascii="仿宋" w:eastAsia="仿宋"/>
          <w:color w:val="000000"/>
          <w:sz w:val="24"/>
          <w:lang w:eastAsia="zh-CN"/>
        </w:rPr>
        <w:t>图像</w:t>
      </w:r>
      <w:r>
        <w:rPr>
          <w:rFonts w:hint="eastAsia" w:ascii="仿宋" w:eastAsia="仿宋"/>
          <w:color w:val="000000"/>
          <w:sz w:val="24"/>
        </w:rPr>
        <w:t>抓拍机，60路机动车</w:t>
      </w:r>
      <w:r>
        <w:rPr>
          <w:rFonts w:hint="eastAsia" w:ascii="仿宋" w:eastAsia="仿宋"/>
          <w:color w:val="000000"/>
          <w:sz w:val="24"/>
          <w:lang w:eastAsia="zh-CN"/>
        </w:rPr>
        <w:t>图像</w:t>
      </w:r>
      <w:r>
        <w:rPr>
          <w:rFonts w:hint="eastAsia" w:ascii="仿宋" w:eastAsia="仿宋"/>
          <w:color w:val="000000"/>
          <w:sz w:val="24"/>
        </w:rPr>
        <w:t>卡口相机），点位清单附后。根据不同场景、安装环境以及实际需求，前端采用不同类型的设备。其中60路机动车</w:t>
      </w:r>
      <w:r>
        <w:rPr>
          <w:rFonts w:hint="eastAsia" w:ascii="仿宋" w:eastAsia="仿宋"/>
          <w:color w:val="000000"/>
          <w:sz w:val="24"/>
          <w:lang w:eastAsia="zh-CN"/>
        </w:rPr>
        <w:t>图像</w:t>
      </w:r>
      <w:r>
        <w:rPr>
          <w:rFonts w:hint="eastAsia" w:ascii="仿宋" w:eastAsia="仿宋"/>
          <w:color w:val="000000"/>
          <w:sz w:val="24"/>
        </w:rPr>
        <w:t>卡口需更换设备，并直接加载到视频专网公安应用汇聚平台。详见招标文件第三部分</w:t>
      </w:r>
      <w:r>
        <w:rPr>
          <w:rFonts w:hint="eastAsia" w:ascii="仿宋" w:eastAsia="仿宋"/>
          <w:color w:val="000000"/>
          <w:sz w:val="24"/>
          <w:lang w:val="zh-CN"/>
        </w:rPr>
        <w:t>《</w:t>
      </w:r>
      <w:r>
        <w:rPr>
          <w:rFonts w:hint="eastAsia" w:ascii="仿宋" w:eastAsia="仿宋"/>
          <w:color w:val="000000"/>
          <w:sz w:val="24"/>
        </w:rPr>
        <w:t>采购</w:t>
      </w:r>
      <w:r>
        <w:rPr>
          <w:rFonts w:hint="eastAsia" w:ascii="仿宋" w:eastAsia="仿宋"/>
          <w:color w:val="000000"/>
          <w:sz w:val="24"/>
          <w:lang w:val="zh-CN"/>
        </w:rPr>
        <w:t>需求》</w:t>
      </w:r>
    </w:p>
    <w:p>
      <w:pPr>
        <w:spacing w:line="440" w:lineRule="exact"/>
        <w:ind w:firstLine="480" w:firstLineChars="200"/>
        <w:rPr>
          <w:rFonts w:hint="eastAsia" w:ascii="仿宋" w:eastAsia="仿宋"/>
          <w:color w:val="000000"/>
          <w:sz w:val="24"/>
        </w:rPr>
      </w:pPr>
      <w:r>
        <w:rPr>
          <w:rFonts w:hint="eastAsia" w:ascii="仿宋" w:eastAsia="仿宋"/>
          <w:color w:val="000000"/>
          <w:sz w:val="24"/>
        </w:rPr>
        <w:t>合同履行期限：服务期3年 。具体要求详见招标文件。</w:t>
      </w:r>
    </w:p>
    <w:p>
      <w:pPr>
        <w:spacing w:line="440" w:lineRule="exact"/>
        <w:ind w:firstLine="480" w:firstLineChars="200"/>
        <w:rPr>
          <w:rFonts w:hint="eastAsia" w:ascii="仿宋" w:eastAsia="仿宋"/>
          <w:color w:val="000000"/>
          <w:sz w:val="24"/>
        </w:rPr>
      </w:pPr>
      <w:r>
        <w:rPr>
          <w:rFonts w:hint="eastAsia" w:ascii="仿宋" w:eastAsia="仿宋"/>
          <w:color w:val="000000"/>
          <w:sz w:val="24"/>
        </w:rPr>
        <w:t>本项目接受联合体投标：</w:t>
      </w:r>
      <w:sdt>
        <w:sdtPr>
          <w:rPr>
            <w:rFonts w:hint="eastAsia" w:ascii="仿宋" w:eastAsia="仿宋"/>
            <w:color w:val="000000"/>
            <w:sz w:val="24"/>
          </w:rPr>
          <w:id w:val="2035453831"/>
        </w:sdtPr>
        <w:sdtEndPr>
          <w:rPr>
            <w:rFonts w:hint="eastAsia" w:ascii="仿宋" w:eastAsia="仿宋"/>
            <w:color w:val="000000"/>
            <w:sz w:val="24"/>
          </w:rPr>
        </w:sdtEndPr>
        <w:sdtContent>
          <w:sdt>
            <w:sdtPr>
              <w:rPr>
                <w:rFonts w:hint="eastAsia" w:ascii="仿宋" w:eastAsia="仿宋"/>
                <w:color w:val="000000"/>
                <w:sz w:val="24"/>
              </w:rPr>
              <w:id w:val="297060018"/>
            </w:sdtPr>
            <w:sdtEndPr>
              <w:rPr>
                <w:rFonts w:hint="eastAsia" w:ascii="仿宋" w:eastAsia="仿宋"/>
                <w:color w:val="000000"/>
                <w:sz w:val="24"/>
              </w:rPr>
            </w:sdtEndPr>
            <w:sdtContent>
              <w:sdt>
                <w:sdtPr>
                  <w:rPr>
                    <w:rFonts w:hint="eastAsia" w:ascii="仿宋" w:eastAsia="仿宋"/>
                    <w:color w:val="000000"/>
                    <w:sz w:val="24"/>
                  </w:rPr>
                  <w:id w:val="297060016"/>
                </w:sdtPr>
                <w:sdtEndPr>
                  <w:rPr>
                    <w:rFonts w:hint="eastAsia" w:ascii="仿宋" w:eastAsia="仿宋"/>
                    <w:color w:val="000000"/>
                    <w:sz w:val="24"/>
                  </w:rPr>
                </w:sdtEndPr>
                <w:sdtContent>
                  <w:r>
                    <w:rPr>
                      <w:rFonts w:hint="eastAsia" w:ascii="仿宋" w:eastAsia="仿宋"/>
                      <w:color w:val="000000"/>
                      <w:sz w:val="24"/>
                    </w:rPr>
                    <w:sym w:font="Wingdings" w:char="F0FE"/>
                  </w:r>
                </w:sdtContent>
              </w:sdt>
            </w:sdtContent>
          </w:sdt>
        </w:sdtContent>
      </w:sdt>
      <w:r>
        <w:rPr>
          <w:rFonts w:hint="eastAsia" w:ascii="仿宋" w:eastAsia="仿宋"/>
          <w:color w:val="000000"/>
          <w:sz w:val="24"/>
        </w:rPr>
        <w:t>是，</w:t>
      </w:r>
      <w:sdt>
        <w:sdtPr>
          <w:rPr>
            <w:rFonts w:hint="eastAsia" w:ascii="仿宋" w:eastAsia="仿宋"/>
            <w:color w:val="000000"/>
            <w:sz w:val="24"/>
          </w:rPr>
          <w:id w:val="-1765526721"/>
        </w:sdtPr>
        <w:sdtEndPr>
          <w:rPr>
            <w:rFonts w:hint="eastAsia" w:ascii="仿宋" w:eastAsia="仿宋"/>
            <w:color w:val="000000"/>
            <w:sz w:val="24"/>
          </w:rPr>
        </w:sdtEndPr>
        <w:sdtContent>
          <w:r>
            <w:rPr>
              <w:rFonts w:hint="eastAsia" w:ascii="仿宋" w:eastAsia="仿宋"/>
              <w:color w:val="000000"/>
              <w:sz w:val="24"/>
            </w:rPr>
            <w:t>☐</w:t>
          </w:r>
        </w:sdtContent>
      </w:sdt>
      <w:r>
        <w:rPr>
          <w:rFonts w:hint="eastAsia" w:ascii="仿宋" w:eastAsia="仿宋"/>
          <w:color w:val="000000"/>
          <w:sz w:val="24"/>
        </w:rPr>
        <w:t>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pPr>
        <w:spacing w:line="440" w:lineRule="exact"/>
        <w:ind w:firstLine="360" w:firstLineChars="150"/>
        <w:outlineLvl w:val="2"/>
        <w:rPr>
          <w:rFonts w:ascii="仿宋" w:eastAsia="仿宋"/>
          <w:color w:val="000000"/>
          <w:sz w:val="24"/>
        </w:rPr>
      </w:pPr>
      <w:r>
        <w:rPr>
          <w:rFonts w:hint="eastAsia" w:ascii="仿宋" w:eastAsia="仿宋"/>
          <w:color w:val="000000"/>
          <w:sz w:val="24"/>
        </w:rPr>
        <w:t xml:space="preserve">3.落实政府采购政策需满足的资格要求： </w:t>
      </w:r>
    </w:p>
    <w:p>
      <w:pPr>
        <w:spacing w:line="440" w:lineRule="exact"/>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rPr>
        <w:t>无；（注：不得限制大中型企业与小微企业组成联合体参与投标）</w:t>
      </w:r>
    </w:p>
    <w:p>
      <w:pPr>
        <w:spacing w:line="440" w:lineRule="exact"/>
        <w:rPr>
          <w:rFonts w:ascii="仿宋" w:hAnsi="仿宋" w:eastAsia="仿宋" w:cs="仿宋_GB2312"/>
          <w:snapToGrid w:val="0"/>
          <w:kern w:val="28"/>
          <w:sz w:val="24"/>
          <w:szCs w:val="20"/>
        </w:rPr>
      </w:pPr>
      <w:r>
        <w:rPr>
          <w:rFonts w:ascii="Segoe UI Symbol" w:hAnsi="Segoe UI Symbol" w:eastAsia="仿宋" w:cs="Segoe UI Symbol"/>
          <w:color w:val="000000"/>
          <w:sz w:val="24"/>
        </w:rPr>
        <w:t>☐</w:t>
      </w:r>
      <w:r>
        <w:rPr>
          <w:rFonts w:hint="eastAsia" w:ascii="仿宋" w:hAnsi="仿宋" w:eastAsia="仿宋" w:cs="仿宋_GB2312"/>
          <w:snapToGrid w:val="0"/>
          <w:kern w:val="28"/>
          <w:sz w:val="24"/>
          <w:szCs w:val="20"/>
        </w:rPr>
        <w:t>专门面向中小企业</w:t>
      </w:r>
    </w:p>
    <w:p>
      <w:pPr>
        <w:spacing w:line="440" w:lineRule="exact"/>
        <w:rPr>
          <w:rFonts w:ascii="仿宋" w:eastAsia="仿宋"/>
          <w:color w:val="000000"/>
          <w:sz w:val="24"/>
        </w:rPr>
      </w:pPr>
      <w:r>
        <w:rPr>
          <w:rFonts w:ascii="Segoe UI Symbol" w:hAnsi="Segoe UI Symbol" w:eastAsia="仿宋" w:cs="Segoe UI Symbol"/>
          <w:color w:val="000000"/>
          <w:sz w:val="24"/>
        </w:rPr>
        <w:t>☐</w:t>
      </w:r>
      <w:r>
        <w:rPr>
          <w:rFonts w:hint="eastAsia" w:ascii="仿宋" w:eastAsia="仿宋"/>
          <w:color w:val="000000"/>
          <w:sz w:val="24"/>
          <w:u w:val="dotted"/>
          <w:lang w:val="en-US" w:eastAsia="zh-CN"/>
        </w:rPr>
        <w:t>服务</w:t>
      </w:r>
      <w:r>
        <w:rPr>
          <w:rFonts w:hint="eastAsia" w:ascii="仿宋" w:eastAsia="仿宋"/>
          <w:color w:val="000000"/>
          <w:sz w:val="24"/>
        </w:rPr>
        <w:t>全部由符合政策要求的</w:t>
      </w:r>
      <w:r>
        <w:rPr>
          <w:rFonts w:hint="eastAsia" w:ascii="仿宋" w:eastAsia="仿宋"/>
          <w:color w:val="000000"/>
          <w:sz w:val="24"/>
          <w:lang w:eastAsia="zh-CN"/>
        </w:rPr>
        <w:t>中</w:t>
      </w:r>
      <w:r>
        <w:rPr>
          <w:rFonts w:hint="eastAsia" w:ascii="仿宋" w:eastAsia="仿宋"/>
          <w:color w:val="000000"/>
          <w:sz w:val="24"/>
        </w:rPr>
        <w:t>小微企业</w:t>
      </w:r>
      <w:r>
        <w:rPr>
          <w:rFonts w:hint="eastAsia" w:ascii="仿宋" w:eastAsia="仿宋"/>
          <w:color w:val="000000"/>
          <w:sz w:val="24"/>
          <w:lang w:eastAsia="zh-CN"/>
        </w:rPr>
        <w:t>承接</w:t>
      </w:r>
      <w:r>
        <w:rPr>
          <w:rFonts w:hint="eastAsia" w:ascii="仿宋" w:eastAsia="仿宋"/>
          <w:color w:val="000000"/>
          <w:sz w:val="24"/>
        </w:rPr>
        <w:t>，提供中小企业声明函；</w:t>
      </w:r>
    </w:p>
    <w:p>
      <w:pPr>
        <w:spacing w:line="440" w:lineRule="exact"/>
        <w:rPr>
          <w:rFonts w:ascii="仿宋" w:eastAsia="仿宋"/>
          <w:color w:val="000000"/>
          <w:sz w:val="24"/>
        </w:rPr>
      </w:pPr>
      <w:r>
        <w:rPr>
          <w:rFonts w:ascii="Segoe UI Symbol" w:hAnsi="Segoe UI Symbol" w:eastAsia="仿宋" w:cs="Segoe UI Symbol"/>
          <w:color w:val="000000"/>
          <w:sz w:val="24"/>
        </w:rPr>
        <w:t>☐</w:t>
      </w:r>
      <w:r>
        <w:rPr>
          <w:rFonts w:hint="eastAsia" w:ascii="仿宋" w:eastAsia="仿宋"/>
          <w:color w:val="000000"/>
          <w:sz w:val="24"/>
        </w:rPr>
        <w:t>要求以联合体形式参加，提供联合协议和中小企业声明函，联合协议中中小企业合同金额应当达到</w:t>
      </w:r>
      <w:r>
        <w:rPr>
          <w:rFonts w:ascii="仿宋" w:eastAsia="仿宋"/>
          <w:color w:val="000000"/>
          <w:sz w:val="24"/>
        </w:rPr>
        <w:t>%</w:t>
      </w:r>
      <w:r>
        <w:rPr>
          <w:rFonts w:hint="eastAsia" w:ascii="仿宋" w:eastAsia="仿宋"/>
          <w:color w:val="000000"/>
          <w:sz w:val="24"/>
        </w:rPr>
        <w:t>，小微企业合同金额应当达到</w:t>
      </w:r>
      <w:r>
        <w:rPr>
          <w:rFonts w:ascii="仿宋" w:eastAsia="仿宋"/>
          <w:color w:val="000000"/>
          <w:sz w:val="24"/>
        </w:rPr>
        <w:t>%;</w:t>
      </w:r>
      <w:r>
        <w:rPr>
          <w:rFonts w:hint="eastAsia" w:ascii="仿宋" w:eastAsia="仿宋"/>
          <w:color w:val="000000"/>
          <w:sz w:val="24"/>
        </w:rPr>
        <w:t>如果供应商本身提供所有标的均由中小企业制造、承建或承接，视同符合了资格条件，无需再与其他中小企业组成联合体参加政府采购活动，无需提供联合协议；</w:t>
      </w:r>
    </w:p>
    <w:p>
      <w:pPr>
        <w:spacing w:line="440" w:lineRule="exact"/>
        <w:rPr>
          <w:rFonts w:ascii="仿宋" w:eastAsia="仿宋"/>
          <w:color w:val="000000"/>
          <w:sz w:val="24"/>
        </w:rPr>
      </w:pPr>
      <w:r>
        <w:rPr>
          <w:rFonts w:ascii="Segoe UI Symbol" w:hAnsi="Segoe UI Symbol" w:eastAsia="仿宋" w:cs="Segoe UI Symbol"/>
          <w:color w:val="000000"/>
          <w:sz w:val="24"/>
        </w:rPr>
        <w:t>☐</w:t>
      </w:r>
      <w:r>
        <w:rPr>
          <w:rFonts w:hint="eastAsia" w:ascii="仿宋" w:eastAsia="仿宋"/>
          <w:color w:val="000000"/>
          <w:sz w:val="24"/>
        </w:rPr>
        <w:t>要求合同分包，提供分包意向协议和中小企业声明函，分包意向协议中中小企业合同金额应当达到达到</w:t>
      </w:r>
      <w:r>
        <w:rPr>
          <w:rFonts w:ascii="仿宋" w:eastAsia="仿宋"/>
          <w:color w:val="000000"/>
          <w:sz w:val="24"/>
        </w:rPr>
        <w:t xml:space="preserve">% </w:t>
      </w:r>
      <w:r>
        <w:rPr>
          <w:rFonts w:hint="eastAsia" w:ascii="仿宋" w:eastAsia="仿宋"/>
          <w:color w:val="000000"/>
          <w:sz w:val="24"/>
        </w:rPr>
        <w:t>，小微企业合同金额应当达到</w:t>
      </w:r>
      <w:r>
        <w:rPr>
          <w:rFonts w:ascii="仿宋" w:eastAsia="仿宋"/>
          <w:color w:val="000000"/>
          <w:sz w:val="24"/>
        </w:rPr>
        <w:t>% ;</w:t>
      </w:r>
      <w:r>
        <w:rPr>
          <w:rFonts w:hint="eastAsia" w:ascii="仿宋" w:eastAsia="仿宋"/>
          <w:color w:val="000000"/>
          <w:sz w:val="24"/>
        </w:rPr>
        <w:t>如果供应商本身提供所有标的均由中小企业制造、承建或承接，视同符合了资格条件，无需再向中小企业分包，无需提供分包意向协议；</w:t>
      </w:r>
    </w:p>
    <w:p>
      <w:pPr>
        <w:spacing w:line="460"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4.本项目的特定资格要求：</w:t>
      </w: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p>
    <w:p>
      <w:pPr>
        <w:spacing w:line="460"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，该特定条件的法律法规依据：</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w:t>
      </w:r>
    </w:p>
    <w:p>
      <w:pPr>
        <w:spacing w:line="460" w:lineRule="exact"/>
        <w:ind w:firstLine="480"/>
        <w:rPr>
          <w:rFonts w:hint="eastAsia" w:ascii="仿宋" w:eastAsia="仿宋"/>
          <w:color w:val="000000"/>
          <w:sz w:val="24"/>
        </w:rPr>
      </w:pPr>
      <w:r>
        <w:rPr>
          <w:rFonts w:hint="eastAsia" w:ascii="仿宋" w:eastAsia="仿宋"/>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rPr>
          <w:rFonts w:ascii="仿宋" w:hAnsi="仿宋" w:eastAsia="仿宋" w:cs="仿宋"/>
          <w:b/>
          <w:sz w:val="24"/>
        </w:rPr>
      </w:pPr>
      <w:r>
        <w:rPr>
          <w:rFonts w:hint="eastAsia" w:ascii="仿宋" w:hAnsi="仿宋" w:eastAsia="仿宋" w:cs="仿宋"/>
          <w:b/>
          <w:sz w:val="24"/>
        </w:rPr>
        <w:t>三、获取招标文件</w:t>
      </w:r>
    </w:p>
    <w:p>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highlight w:val="none"/>
          <w:lang w:eastAsia="zh-CN"/>
          <w14:textFill>
            <w14:solidFill>
              <w14:schemeClr w14:val="tx1"/>
            </w14:solidFill>
          </w14:textFill>
        </w:rPr>
        <w:t>2024年04月30日</w:t>
      </w:r>
      <w:r>
        <w:rPr>
          <w:rFonts w:hint="eastAsia" w:ascii="仿宋" w:eastAsia="仿宋"/>
          <w:color w:val="000000" w:themeColor="text1"/>
          <w:sz w:val="24"/>
          <w14:textFill>
            <w14:solidFill>
              <w14:schemeClr w14:val="tx1"/>
            </w14:solidFill>
          </w14:textFill>
        </w:rPr>
        <w:t xml:space="preserve"> </w:t>
      </w:r>
      <w:r>
        <w:rPr>
          <w:rFonts w:hint="eastAsia" w:ascii="仿宋" w:eastAsia="仿宋"/>
          <w:sz w:val="24"/>
        </w:rPr>
        <w:t>，每天上午00:00至12:00 ，下午12:00至23:59（北京时间，线上获取法定节假日均可。）</w:t>
      </w:r>
    </w:p>
    <w:p>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highlight w:val="none"/>
          <w:lang w:eastAsia="zh-CN"/>
        </w:rPr>
        <w:t>2024年04月30日</w:t>
      </w:r>
      <w:r>
        <w:rPr>
          <w:rFonts w:hint="eastAsia" w:ascii="仿宋" w:hAnsi="仿宋" w:eastAsia="仿宋" w:cs="仿宋"/>
          <w:sz w:val="24"/>
          <w:highlight w:val="none"/>
        </w:rPr>
        <w:t>09点30分</w:t>
      </w:r>
      <w:r>
        <w:rPr>
          <w:rFonts w:hint="eastAsia" w:ascii="仿宋" w:hAnsi="仿宋" w:eastAsia="仿宋" w:cs="仿宋"/>
          <w:sz w:val="24"/>
        </w:rPr>
        <w:t>（北京时间）</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highlight w:val="none"/>
          <w:lang w:eastAsia="zh-CN"/>
        </w:rPr>
        <w:t>2024年04月30日</w:t>
      </w:r>
      <w:r>
        <w:rPr>
          <w:rFonts w:hint="eastAsia" w:ascii="仿宋" w:hAnsi="仿宋" w:eastAsia="仿宋" w:cs="仿宋"/>
          <w:sz w:val="24"/>
          <w:highlight w:val="none"/>
        </w:rPr>
        <w:t>09点30分</w:t>
      </w:r>
    </w:p>
    <w:p>
      <w:pPr>
        <w:pStyle w:val="27"/>
        <w:widowControl/>
        <w:snapToGrid w:val="0"/>
        <w:spacing w:after="120" w:line="360" w:lineRule="auto"/>
        <w:ind w:right="-512" w:firstLine="482"/>
        <w:rPr>
          <w:rFonts w:ascii="仿宋" w:hAnsi="仿宋" w:eastAsia="仿宋" w:cs="宋体"/>
        </w:rPr>
      </w:pPr>
      <w:r>
        <w:rPr>
          <w:rFonts w:hint="eastAsia" w:ascii="仿宋" w:hAnsi="仿宋" w:eastAsia="仿宋" w:cs="仿宋"/>
          <w:b/>
        </w:rPr>
        <w:t>开标地点（网址）：</w:t>
      </w:r>
      <w:r>
        <w:rPr>
          <w:rFonts w:hint="eastAsia" w:ascii="仿宋" w:hAnsi="仿宋" w:eastAsia="仿宋" w:cs="仿宋"/>
        </w:rPr>
        <w:t>开标时间与地点（网址）：</w:t>
      </w:r>
      <w:r>
        <w:rPr>
          <w:rFonts w:hint="eastAsia" w:ascii="仿宋" w:hAnsi="仿宋" w:eastAsia="仿宋" w:cs="仿宋"/>
          <w:bCs/>
          <w:highlight w:val="none"/>
          <w:lang w:eastAsia="zh-CN"/>
        </w:rPr>
        <w:t>2024年04月30日</w:t>
      </w:r>
      <w:r>
        <w:rPr>
          <w:rFonts w:hint="eastAsia" w:ascii="仿宋" w:hAnsi="仿宋" w:eastAsia="仿宋" w:cs="仿宋"/>
          <w:bCs/>
          <w:highlight w:val="none"/>
        </w:rPr>
        <w:t>09点30分</w:t>
      </w:r>
      <w:r>
        <w:rPr>
          <w:rFonts w:hint="eastAsia" w:ascii="仿宋" w:hAnsi="仿宋" w:eastAsia="仿宋" w:cs="仿宋"/>
          <w:bCs/>
        </w:rPr>
        <w:t>，地点：淳安县千岛湖镇环湖北路375号商务大楼四楼淳安县公共资源交易中心4</w:t>
      </w:r>
      <w:r>
        <w:rPr>
          <w:rFonts w:hint="eastAsia" w:ascii="仿宋" w:hAnsi="仿宋" w:eastAsia="仿宋" w:cs="仿宋"/>
          <w:bCs/>
          <w:lang w:val="en-US" w:eastAsia="zh-CN"/>
        </w:rPr>
        <w:t>15</w:t>
      </w:r>
      <w:r>
        <w:rPr>
          <w:rFonts w:hint="eastAsia" w:ascii="仿宋" w:hAnsi="仿宋" w:eastAsia="仿宋" w:cs="仿宋"/>
          <w:bCs/>
        </w:rPr>
        <w:t>评标室，通过“政府采购云平台（</w:t>
      </w:r>
      <w:r>
        <w:rPr>
          <w:rFonts w:ascii="仿宋" w:hAnsi="仿宋" w:eastAsia="仿宋" w:cs="仿宋"/>
          <w:bCs/>
        </w:rPr>
        <w:t>https://www.zcygov.cn/</w:t>
      </w:r>
      <w:r>
        <w:rPr>
          <w:rFonts w:hint="eastAsia" w:ascii="仿宋" w:hAnsi="仿宋" w:eastAsia="仿宋" w:cs="仿宋"/>
          <w:bCs/>
        </w:rPr>
        <w:t>）”实行在线开标。</w:t>
      </w:r>
    </w:p>
    <w:p>
      <w:pPr>
        <w:spacing w:line="360" w:lineRule="auto"/>
        <w:rPr>
          <w:rFonts w:ascii="仿宋" w:hAnsi="仿宋" w:eastAsia="仿宋" w:cs="仿宋"/>
          <w:sz w:val="24"/>
        </w:rPr>
      </w:pPr>
      <w:r>
        <w:rPr>
          <w:rFonts w:hint="eastAsia" w:ascii="仿宋" w:hAnsi="仿宋" w:eastAsia="仿宋" w:cs="仿宋"/>
          <w:b/>
          <w:sz w:val="24"/>
        </w:rPr>
        <w:t>五、公告期限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 xml:space="preserve">七、对本次采购提出询问、质疑、投诉，请按以下方式联系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 采购单位：淳安县公安局；</w:t>
      </w:r>
    </w:p>
    <w:p>
      <w:pPr>
        <w:pStyle w:val="16"/>
        <w:spacing w:line="360" w:lineRule="auto"/>
        <w:ind w:firstLine="470" w:firstLineChars="196"/>
        <w:rPr>
          <w:rFonts w:ascii="微软雅黑" w:hAnsi="微软雅黑" w:eastAsia="仿宋"/>
          <w:color w:val="auto"/>
          <w:sz w:val="21"/>
          <w:szCs w:val="21"/>
          <w:shd w:val="clear" w:color="auto" w:fill="FFFFFF"/>
        </w:rPr>
      </w:pPr>
      <w:r>
        <w:rPr>
          <w:rFonts w:hint="eastAsia" w:ascii="仿宋" w:hAnsi="仿宋" w:eastAsia="仿宋" w:cs="仿宋"/>
          <w:snapToGrid/>
          <w:color w:val="auto"/>
          <w:kern w:val="2"/>
          <w:sz w:val="24"/>
          <w:szCs w:val="24"/>
        </w:rPr>
        <w:t>采购人：刘年华，联系电话：0571-64818641</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质疑接收人：凌丽琳</w:t>
      </w:r>
      <w:r>
        <w:rPr>
          <w:rFonts w:hint="eastAsia" w:ascii="仿宋" w:hAnsi="仿宋" w:eastAsia="仿宋" w:cs="仿宋"/>
          <w:snapToGrid/>
          <w:color w:val="auto"/>
          <w:kern w:val="2"/>
          <w:sz w:val="24"/>
          <w:szCs w:val="24"/>
          <w:lang w:val="en-US" w:eastAsia="zh-CN"/>
        </w:rPr>
        <w:t xml:space="preserve"> </w:t>
      </w:r>
      <w:r>
        <w:rPr>
          <w:rFonts w:hint="eastAsia" w:ascii="仿宋" w:hAnsi="仿宋" w:eastAsia="仿宋" w:cs="仿宋"/>
          <w:snapToGrid/>
          <w:color w:val="auto"/>
          <w:kern w:val="2"/>
          <w:sz w:val="24"/>
          <w:szCs w:val="24"/>
        </w:rPr>
        <w:t>；联系电话：0571-64820877</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地址：杭州市淳安县千岛湖镇；  </w:t>
      </w:r>
    </w:p>
    <w:p>
      <w:pPr>
        <w:pStyle w:val="16"/>
        <w:spacing w:line="360" w:lineRule="auto"/>
        <w:ind w:firstLine="470" w:firstLineChars="196"/>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2.采购代理机构信息代理机构：</w:t>
      </w:r>
      <w:r>
        <w:rPr>
          <w:rFonts w:hint="eastAsia" w:ascii="仿宋" w:hAnsi="仿宋" w:eastAsia="仿宋" w:cs="仿宋"/>
          <w:snapToGrid/>
          <w:color w:val="auto"/>
          <w:kern w:val="2"/>
          <w:sz w:val="24"/>
          <w:szCs w:val="24"/>
          <w:lang w:eastAsia="zh-CN"/>
        </w:rPr>
        <w:t>浙江辰光项目管理有限公司</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联系人:高文峰   联系电话：0571-</w:t>
      </w:r>
      <w:r>
        <w:rPr>
          <w:rFonts w:ascii="仿宋" w:hAnsi="仿宋" w:eastAsia="仿宋" w:cs="仿宋"/>
          <w:snapToGrid/>
          <w:color w:val="auto"/>
          <w:kern w:val="2"/>
          <w:sz w:val="24"/>
          <w:szCs w:val="24"/>
        </w:rPr>
        <w:t>64832556</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质疑接收人：李梦    联系电话：0571-64814245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pPr>
        <w:pStyle w:val="16"/>
        <w:numPr>
          <w:ilvl w:val="0"/>
          <w:numId w:val="9"/>
        </w:numPr>
        <w:spacing w:line="360" w:lineRule="auto"/>
        <w:ind w:firstLine="470" w:firstLineChars="196"/>
        <w:rPr>
          <w:rFonts w:hint="eastAsia" w:ascii="仿宋" w:hAnsi="仿宋" w:eastAsia="仿宋" w:cs="宋体"/>
          <w:sz w:val="24"/>
        </w:rPr>
      </w:pPr>
      <w:r>
        <w:rPr>
          <w:rFonts w:hint="eastAsia" w:ascii="仿宋" w:hAnsi="仿宋" w:eastAsia="仿宋" w:cs="仿宋"/>
          <w:snapToGrid/>
          <w:color w:val="auto"/>
          <w:kern w:val="2"/>
          <w:sz w:val="24"/>
          <w:szCs w:val="24"/>
        </w:rPr>
        <w:t>同级政府采购监督管理部门</w:t>
      </w:r>
    </w:p>
    <w:p>
      <w:pPr>
        <w:spacing w:line="440" w:lineRule="exact"/>
        <w:ind w:firstLine="480" w:firstLineChars="200"/>
        <w:rPr>
          <w:rFonts w:hint="eastAsia" w:ascii="仿宋" w:hAnsi="仿宋" w:eastAsia="仿宋" w:cs="宋体"/>
          <w:sz w:val="24"/>
        </w:rPr>
      </w:pPr>
      <w:r>
        <w:rPr>
          <w:rFonts w:hint="eastAsia" w:ascii="仿宋" w:hAnsi="仿宋" w:eastAsia="仿宋" w:cs="宋体"/>
          <w:sz w:val="24"/>
        </w:rPr>
        <w:t>名    称：淳安县财政局、浙江省政府采购行政裁决服务中心（杭州）</w:t>
      </w:r>
    </w:p>
    <w:p>
      <w:pPr>
        <w:spacing w:line="440" w:lineRule="exact"/>
        <w:ind w:firstLine="480" w:firstLineChars="200"/>
        <w:rPr>
          <w:rFonts w:hint="eastAsia" w:ascii="仿宋" w:hAnsi="仿宋" w:eastAsia="仿宋" w:cs="宋体"/>
          <w:sz w:val="24"/>
        </w:rPr>
      </w:pPr>
      <w:r>
        <w:rPr>
          <w:rFonts w:hint="eastAsia" w:ascii="仿宋" w:hAnsi="仿宋" w:eastAsia="仿宋" w:cs="宋体"/>
          <w:sz w:val="24"/>
        </w:rPr>
        <w:t>地    址：杭州市上城区四季青街道新业路市民之家G03办公室（快递仅限ems或顺丰）</w:t>
      </w:r>
    </w:p>
    <w:p>
      <w:pPr>
        <w:spacing w:line="440" w:lineRule="exact"/>
        <w:rPr>
          <w:rFonts w:hint="eastAsia" w:ascii="仿宋" w:hAnsi="仿宋" w:eastAsia="仿宋" w:cs="宋体"/>
          <w:sz w:val="24"/>
          <w:lang w:val="en-US" w:eastAsia="zh-CN"/>
        </w:rPr>
      </w:pPr>
      <w:r>
        <w:rPr>
          <w:rFonts w:hint="eastAsia" w:ascii="仿宋" w:hAnsi="仿宋" w:eastAsia="仿宋" w:cs="宋体"/>
          <w:sz w:val="24"/>
        </w:rPr>
        <w:t> </w:t>
      </w:r>
      <w:r>
        <w:rPr>
          <w:rFonts w:hint="eastAsia" w:ascii="仿宋" w:hAnsi="仿宋" w:eastAsia="仿宋" w:cs="宋体"/>
          <w:sz w:val="24"/>
          <w:lang w:val="en-US" w:eastAsia="zh-CN"/>
        </w:rPr>
        <w:t xml:space="preserve">    </w:t>
      </w:r>
      <w:r>
        <w:rPr>
          <w:rFonts w:hint="eastAsia" w:ascii="仿宋" w:hAnsi="仿宋" w:eastAsia="仿宋" w:cs="宋体"/>
          <w:sz w:val="24"/>
        </w:rPr>
        <w:t>传    真：</w:t>
      </w:r>
      <w:r>
        <w:rPr>
          <w:rFonts w:hint="eastAsia" w:ascii="仿宋" w:hAnsi="仿宋" w:eastAsia="仿宋" w:cs="宋体"/>
          <w:sz w:val="24"/>
          <w:lang w:val="en-US" w:eastAsia="zh-CN"/>
        </w:rPr>
        <w:t xml:space="preserve">/             </w:t>
      </w:r>
    </w:p>
    <w:p>
      <w:pPr>
        <w:spacing w:line="440" w:lineRule="exact"/>
        <w:rPr>
          <w:rFonts w:hint="eastAsia" w:ascii="仿宋" w:hAnsi="仿宋" w:eastAsia="仿宋" w:cs="宋体"/>
          <w:sz w:val="24"/>
        </w:rPr>
      </w:pPr>
      <w:r>
        <w:rPr>
          <w:rFonts w:hint="eastAsia" w:ascii="仿宋" w:hAnsi="仿宋" w:eastAsia="仿宋" w:cs="宋体"/>
          <w:sz w:val="24"/>
          <w:lang w:val="en-US" w:eastAsia="zh-CN"/>
        </w:rPr>
        <w:t xml:space="preserve">  </w:t>
      </w:r>
      <w:r>
        <w:rPr>
          <w:rFonts w:hint="eastAsia" w:ascii="仿宋" w:hAnsi="仿宋" w:eastAsia="仿宋" w:cs="宋体"/>
          <w:sz w:val="24"/>
        </w:rPr>
        <w:t>联 系 人：朱女士、王女士</w:t>
      </w:r>
    </w:p>
    <w:p>
      <w:pPr>
        <w:spacing w:line="440" w:lineRule="exact"/>
        <w:rPr>
          <w:rFonts w:ascii="仿宋" w:hAnsi="仿宋" w:eastAsia="仿宋" w:cs="仿宋"/>
          <w:snapToGrid/>
          <w:color w:val="auto"/>
          <w:kern w:val="2"/>
          <w:sz w:val="24"/>
          <w:szCs w:val="24"/>
        </w:rPr>
      </w:pPr>
      <w:r>
        <w:rPr>
          <w:rFonts w:hint="eastAsia" w:ascii="仿宋" w:hAnsi="仿宋" w:eastAsia="仿宋" w:cs="宋体"/>
          <w:sz w:val="24"/>
        </w:rPr>
        <w:t> </w:t>
      </w:r>
      <w:r>
        <w:rPr>
          <w:rFonts w:hint="eastAsia" w:ascii="仿宋" w:hAnsi="仿宋" w:eastAsia="仿宋" w:cs="宋体"/>
          <w:sz w:val="24"/>
          <w:lang w:val="en-US" w:eastAsia="zh-CN"/>
        </w:rPr>
        <w:t xml:space="preserve">   </w:t>
      </w:r>
      <w:r>
        <w:rPr>
          <w:rFonts w:hint="eastAsia" w:ascii="仿宋" w:hAnsi="仿宋" w:eastAsia="仿宋" w:cs="宋体"/>
          <w:sz w:val="24"/>
        </w:rPr>
        <w:t>监督投诉电话：0571-85252453</w:t>
      </w:r>
    </w:p>
    <w:p>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both"/>
        <w:rPr>
          <w:rFonts w:ascii="仿宋" w:hAnsi="仿宋" w:eastAsia="仿宋" w:cs="仿宋"/>
          <w:b/>
          <w:sz w:val="36"/>
          <w:szCs w:val="20"/>
        </w:rPr>
      </w:pPr>
    </w:p>
    <w:p>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宋体"/>
                <w:color w:val="0D0D0D" w:themeColor="text1" w:themeTint="F2"/>
                <w:sz w:val="24"/>
                <w:lang w:eastAsia="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服务类</w:t>
            </w:r>
            <w:r>
              <w:rPr>
                <w:rFonts w:hint="eastAsia" w:ascii="仿宋" w:hAnsi="仿宋" w:eastAsia="仿宋" w:cs="宋体"/>
                <w:color w:val="0D0D0D" w:themeColor="text1" w:themeTint="F2"/>
                <w:sz w:val="24"/>
                <w:lang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（1）标的：</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详见附件7《中小企业声明函》</w:t>
            </w:r>
            <w:r>
              <w:rPr>
                <w:rFonts w:hint="eastAsia" w:ascii="仿宋" w:hAnsi="仿宋" w:eastAsia="仿宋" w:cs="仿宋"/>
                <w:color w:val="000000" w:themeColor="text1"/>
                <w:sz w:val="24"/>
                <w:u w:val="single"/>
                <w14:textFill>
                  <w14:solidFill>
                    <w14:schemeClr w14:val="tx1"/>
                  </w14:solidFill>
                </w14:textFill>
              </w:rPr>
              <w:t>，所属行业：租赁和商务服务业。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81"/>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174240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本项目不允许采购进口产品。</w:t>
            </w:r>
          </w:p>
          <w:p>
            <w:pPr>
              <w:spacing w:line="360" w:lineRule="auto"/>
              <w:rPr>
                <w:rFonts w:ascii="仿宋" w:hAnsi="仿宋" w:eastAsia="仿宋" w:cs="宋体"/>
                <w:color w:val="0D0D0D" w:themeColor="text1" w:themeTint="F2"/>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7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174240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 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同意将</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售后服务</w:t>
            </w:r>
            <w:r>
              <w:rPr>
                <w:rFonts w:hint="eastAsia" w:ascii="仿宋" w:hAnsi="仿宋" w:eastAsia="仿宋" w:cs="宋体"/>
                <w:color w:val="0D0D0D" w:themeColor="text1" w:themeTint="F2"/>
                <w:sz w:val="24"/>
                <w:u w:val="single"/>
                <w:lang w:val="en-US" w:eastAsia="zh-CN"/>
                <w14:textFill>
                  <w14:solidFill>
                    <w14:schemeClr w14:val="tx1">
                      <w14:lumMod w14:val="95000"/>
                      <w14:lumOff w14:val="5000"/>
                    </w14:schemeClr>
                  </w14:solidFill>
                </w14:textFill>
              </w:rPr>
              <w:t>工具运输</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的工作分包。</w:t>
            </w:r>
          </w:p>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174240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 B</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不同意分包。</w:t>
            </w:r>
          </w:p>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p>
            <w:pPr>
              <w:spacing w:line="360" w:lineRule="auto"/>
              <w:rPr>
                <w:rFonts w:ascii="仿宋" w:hAnsi="仿宋" w:eastAsia="仿宋" w:cs="宋体"/>
                <w:color w:val="0D0D0D" w:themeColor="text1" w:themeTint="F2"/>
                <w:sz w:val="24"/>
                <w:szCs w:val="20"/>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B组织，</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时间：,地点：，联系人：，联系方式：</w:t>
            </w:r>
            <w:r>
              <w:rPr>
                <w:rFonts w:hint="eastAsia" w:ascii="仿宋" w:hAnsi="仿宋" w:eastAsia="仿宋" w:cs="宋体"/>
                <w:color w:val="0D0D0D" w:themeColor="text1" w:themeTint="F2"/>
                <w:sz w:val="24"/>
                <w:szCs w:val="20"/>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不要求提供。</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02683198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Gothic" w:eastAsia="MS Gothic"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B要求提供，</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样品：</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（2）</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样品制作的标准和要求：</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（3）样品的评审方法以及评审标准</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：详见</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评标办法</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（4）是否需要随样品提交检测报告：</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0342145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Gothic" w:eastAsia="MS Gothic"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否；</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62172843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是，检测机构的要求</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；检测内容</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（5）提供样品的时间：</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；地点：；联系人</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28"/>
                <w:sz w:val="24"/>
                <w14:textFill>
                  <w14:solidFill>
                    <w14:schemeClr w14:val="tx1">
                      <w14:lumMod w14:val="95000"/>
                      <w14:lumOff w14:val="5000"/>
                    </w14:schemeClr>
                  </w14:solidFill>
                </w14:textFill>
              </w:rPr>
              <w:t>联系电话：</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p>
            <w:pPr>
              <w:snapToGrid w:val="0"/>
              <w:spacing w:line="360" w:lineRule="auto"/>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17211556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00000" w:themeColor="text1"/>
                        <w:sz w:val="24"/>
                        <w14:textFill>
                          <w14:solidFill>
                            <w14:schemeClr w14:val="tx1"/>
                          </w14:solidFill>
                        </w14:textFill>
                      </w:rPr>
                      <w:t xml:space="preserve"> </w:t>
                    </w:r>
                    <w:sdt>
                      <w:sdtPr>
                        <w:rPr>
                          <w:rFonts w:hint="eastAsia" w:ascii="仿宋" w:hAnsi="仿宋" w:eastAsia="仿宋" w:cs="宋体"/>
                          <w:color w:val="000000" w:themeColor="text1"/>
                          <w:kern w:val="0"/>
                          <w:sz w:val="24"/>
                          <w14:textFill>
                            <w14:solidFill>
                              <w14:schemeClr w14:val="tx1"/>
                            </w14:solidFill>
                          </w14:textFill>
                        </w:rPr>
                        <w:id w:val="1174071719"/>
                      </w:sdtPr>
                      <w:sdtEndPr>
                        <w:rPr>
                          <w:rFonts w:hint="eastAsia" w:ascii="仿宋" w:hAnsi="仿宋" w:eastAsia="仿宋" w:cs="宋体"/>
                          <w:color w:val="000000" w:themeColor="text1"/>
                          <w:kern w:val="0"/>
                          <w:sz w:val="24"/>
                          <w14:textFill>
                            <w14:solidFill>
                              <w14:schemeClr w14:val="tx1"/>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89949626"/>
                          </w:sdtPr>
                          <w:sdtEndPr>
                            <w:rPr>
                              <w:rFonts w:hint="eastAsia" w:ascii="仿宋" w:hAnsi="仿宋" w:eastAsia="仿宋" w:cs="宋体"/>
                              <w:color w:val="000000" w:themeColor="text1"/>
                              <w:kern w:val="0"/>
                              <w:sz w:val="24"/>
                              <w14:textFill>
                                <w14:solidFill>
                                  <w14:schemeClr w14:val="tx1"/>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sdtContent>
                        </w:sdt>
                      </w:sdtContent>
                    </w:sdt>
                    <w:r>
                      <w:rPr>
                        <w:rFonts w:hint="eastAsia" w:ascii="仿宋" w:hAnsi="仿宋" w:eastAsia="仿宋" w:cs="宋体"/>
                        <w:color w:val="000000" w:themeColor="text1"/>
                        <w:kern w:val="0"/>
                        <w:sz w:val="24"/>
                        <w14:textFill>
                          <w14:solidFill>
                            <w14:schemeClr w14:val="tx1"/>
                          </w14:solidFill>
                        </w14:textFill>
                      </w:rPr>
                      <w:t>B组织。 （1）在评标时安排每个投标人进行方案讲解演示。每个投标人时间不超过</w:t>
                    </w:r>
                    <w:r>
                      <w:rPr>
                        <w:rFonts w:hint="eastAsia" w:ascii="仿宋" w:hAnsi="仿宋" w:eastAsia="仿宋" w:cs="宋体"/>
                        <w:color w:val="000000" w:themeColor="text1"/>
                        <w:kern w:val="0"/>
                        <w:sz w:val="24"/>
                        <w:u w:val="single"/>
                        <w14:textFill>
                          <w14:solidFill>
                            <w14:schemeClr w14:val="tx1"/>
                          </w14:solidFill>
                        </w14:textFill>
                      </w:rPr>
                      <w:t>1</w:t>
                    </w:r>
                    <w:r>
                      <w:rPr>
                        <w:rFonts w:hint="eastAsia" w:ascii="仿宋" w:hAnsi="仿宋" w:eastAsia="仿宋" w:cs="宋体"/>
                        <w:color w:val="000000" w:themeColor="text1"/>
                        <w:kern w:val="0"/>
                        <w:sz w:val="24"/>
                        <w:u w:val="single"/>
                        <w:lang w:val="en-US" w:eastAsia="zh-CN"/>
                        <w14:textFill>
                          <w14:solidFill>
                            <w14:schemeClr w14:val="tx1"/>
                          </w14:solidFill>
                        </w14:textFill>
                      </w:rPr>
                      <w:t>0</w:t>
                    </w:r>
                    <w:r>
                      <w:rPr>
                        <w:rFonts w:hint="eastAsia" w:ascii="仿宋" w:hAnsi="仿宋" w:eastAsia="仿宋" w:cs="宋体"/>
                        <w:color w:val="000000" w:themeColor="text1"/>
                        <w:kern w:val="0"/>
                        <w:sz w:val="24"/>
                        <w14:textFill>
                          <w14:solidFill>
                            <w14:schemeClr w14:val="tx1"/>
                          </w14:solidFill>
                        </w14:textFill>
                      </w:rPr>
                      <w:t>分钟，讲解次序以投标文件解密时间先后次序为准。</w:t>
                    </w:r>
                    <w:r>
                      <w:rPr>
                        <w:rFonts w:hint="eastAsia" w:ascii="仿宋" w:eastAsia="仿宋" w:cs="宋体"/>
                        <w:color w:val="000000" w:themeColor="text1"/>
                        <w:kern w:val="0"/>
                        <w:sz w:val="24"/>
                        <w14:textFill>
                          <w14:solidFill>
                            <w14:schemeClr w14:val="tx1"/>
                          </w14:solidFill>
                        </w14:textFill>
                      </w:rPr>
                      <w:t>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 xml:space="preserve">盘文件形式。 </w:t>
                    </w:r>
                    <w:r>
                      <w:rPr>
                        <w:rFonts w:hint="eastAsia" w:ascii="仿宋" w:hAnsi="仿宋" w:eastAsia="仿宋" w:cs="宋体"/>
                        <w:color w:val="000000" w:themeColor="text1"/>
                        <w:kern w:val="0"/>
                        <w:sz w:val="24"/>
                        <w14:textFill>
                          <w14:solidFill>
                            <w14:schemeClr w14:val="tx1"/>
                          </w14:solidFill>
                        </w14:textFill>
                      </w:rPr>
                      <w:t xml:space="preserve">（2）方案讲解演示可选择以下其中一种方式： </w:t>
                    </w:r>
                    <w:sdt>
                      <w:sdtPr>
                        <w:rPr>
                          <w:rFonts w:hint="eastAsia" w:ascii="仿宋" w:eastAsia="仿宋" w:cs="宋体"/>
                          <w:color w:val="000000" w:themeColor="text1"/>
                          <w:kern w:val="0"/>
                          <w:sz w:val="24"/>
                          <w14:textFill>
                            <w14:solidFill>
                              <w14:schemeClr w14:val="tx1"/>
                            </w14:solidFill>
                          </w14:textFill>
                        </w:rPr>
                        <w:id w:val="-1839302790"/>
                      </w:sdtPr>
                      <w:sdtEndPr>
                        <w:rPr>
                          <w:rFonts w:hint="eastAsia" w:ascii="仿宋" w:eastAsia="仿宋" w:cs="宋体"/>
                          <w:color w:val="000000" w:themeColor="text1"/>
                          <w:kern w:val="0"/>
                          <w:sz w:val="24"/>
                          <w14:textFill>
                            <w14:solidFill>
                              <w14:schemeClr w14:val="tx1"/>
                            </w14:solidFill>
                          </w14:textFill>
                        </w:rPr>
                      </w:sdtEndPr>
                      <w:sdtContent>
                        <w:r>
                          <w:rPr>
                            <w:rFonts w:hint="eastAsia" w:ascii="仿宋" w:eastAsia="仿宋" w:cs="宋体"/>
                            <w:color w:val="000000" w:themeColor="text1"/>
                            <w:kern w:val="0"/>
                            <w:sz w:val="24"/>
                            <w14:textFill>
                              <w14:solidFill>
                                <w14:schemeClr w14:val="tx1"/>
                              </w14:solidFill>
                            </w14:textFill>
                          </w:rPr>
                          <w:sym w:font="Wingdings" w:char="00A8"/>
                        </w:r>
                      </w:sdtContent>
                    </w:sdt>
                    <w:r>
                      <w:rPr>
                        <w:rFonts w:hint="eastAsia" w:ascii="仿宋" w:eastAsia="仿宋" w:cs="宋体"/>
                        <w:b w:val="0"/>
                        <w:bCs w:val="0"/>
                        <w:color w:val="000000" w:themeColor="text1"/>
                        <w:kern w:val="0"/>
                        <w:sz w:val="24"/>
                        <w14:textFill>
                          <w14:solidFill>
                            <w14:schemeClr w14:val="tx1"/>
                          </w14:solidFill>
                        </w14:textFill>
                      </w:rPr>
                      <w:t>方</w:t>
                    </w:r>
                    <w:r>
                      <w:rPr>
                        <w:rFonts w:hint="eastAsia" w:ascii="仿宋" w:eastAsia="仿宋" w:cs="宋体"/>
                        <w:b w:val="0"/>
                        <w:bCs w:val="0"/>
                        <w:color w:val="000000" w:themeColor="text1"/>
                        <w:kern w:val="0"/>
                        <w:sz w:val="24"/>
                        <w:szCs w:val="24"/>
                        <w:lang w:val="en-US"/>
                        <w14:textFill>
                          <w14:solidFill>
                            <w14:schemeClr w14:val="tx1"/>
                          </w14:solidFill>
                        </w14:textFill>
                      </w:rPr>
                      <w:t>式一：提供演示</w:t>
                    </w:r>
                    <w:r>
                      <w:rPr>
                        <w:rFonts w:ascii="仿宋" w:eastAsia="仿宋" w:cs="宋体"/>
                        <w:b w:val="0"/>
                        <w:bCs w:val="0"/>
                        <w:color w:val="000000" w:themeColor="text1"/>
                        <w:kern w:val="0"/>
                        <w:sz w:val="24"/>
                        <w:szCs w:val="24"/>
                        <w:lang w:val="en-US"/>
                        <w14:textFill>
                          <w14:solidFill>
                            <w14:schemeClr w14:val="tx1"/>
                          </w14:solidFill>
                        </w14:textFill>
                      </w:rPr>
                      <w:t>U</w:t>
                    </w:r>
                    <w:r>
                      <w:rPr>
                        <w:rFonts w:hint="eastAsia" w:ascii="仿宋" w:eastAsia="仿宋" w:cs="宋体"/>
                        <w:b w:val="0"/>
                        <w:bCs w:val="0"/>
                        <w:color w:val="000000" w:themeColor="text1"/>
                        <w:kern w:val="0"/>
                        <w:sz w:val="24"/>
                        <w:szCs w:val="24"/>
                        <w:lang w:val="en-US"/>
                        <w14:textFill>
                          <w14:solidFill>
                            <w14:schemeClr w14:val="tx1"/>
                          </w14:solidFill>
                        </w14:textFill>
                      </w:rPr>
                      <w:t>盘文件加密 密封包装邮寄至代理公司。快件务必在投标截止时间前送达到招标代理公司指定接收人员处（确保开标前收到，合理安排时间），演示开始前，代理公司人员将联系供应商进行解密。收件地址：淳安县千岛湖镇新安大街</w:t>
                    </w:r>
                    <w:r>
                      <w:rPr>
                        <w:rFonts w:ascii="仿宋" w:eastAsia="仿宋" w:cs="宋体"/>
                        <w:b w:val="0"/>
                        <w:bCs w:val="0"/>
                        <w:color w:val="000000" w:themeColor="text1"/>
                        <w:kern w:val="0"/>
                        <w:sz w:val="24"/>
                        <w:szCs w:val="24"/>
                        <w:lang w:val="en-US"/>
                        <w14:textFill>
                          <w14:solidFill>
                            <w14:schemeClr w14:val="tx1"/>
                          </w14:solidFill>
                        </w14:textFill>
                      </w:rPr>
                      <w:t>104</w:t>
                    </w:r>
                    <w:r>
                      <w:rPr>
                        <w:rFonts w:hint="eastAsia" w:ascii="仿宋" w:eastAsia="仿宋" w:cs="宋体"/>
                        <w:b w:val="0"/>
                        <w:bCs w:val="0"/>
                        <w:color w:val="000000" w:themeColor="text1"/>
                        <w:kern w:val="0"/>
                        <w:sz w:val="24"/>
                        <w:szCs w:val="24"/>
                        <w:lang w:val="en-US"/>
                        <w14:textFill>
                          <w14:solidFill>
                            <w14:schemeClr w14:val="tx1"/>
                          </w14:solidFill>
                        </w14:textFill>
                      </w:rPr>
                      <w:t>号</w:t>
                    </w:r>
                    <w:r>
                      <w:rPr>
                        <w:rFonts w:ascii="仿宋" w:eastAsia="仿宋" w:cs="宋体"/>
                        <w:b w:val="0"/>
                        <w:bCs w:val="0"/>
                        <w:color w:val="000000" w:themeColor="text1"/>
                        <w:kern w:val="0"/>
                        <w:sz w:val="24"/>
                        <w:szCs w:val="24"/>
                        <w:lang w:val="en-US"/>
                        <w14:textFill>
                          <w14:solidFill>
                            <w14:schemeClr w14:val="tx1"/>
                          </w14:solidFill>
                        </w14:textFill>
                      </w:rPr>
                      <w:t>4</w:t>
                    </w:r>
                    <w:r>
                      <w:rPr>
                        <w:rFonts w:hint="eastAsia" w:ascii="仿宋" w:eastAsia="仿宋" w:cs="宋体"/>
                        <w:b w:val="0"/>
                        <w:bCs w:val="0"/>
                        <w:color w:val="000000" w:themeColor="text1"/>
                        <w:kern w:val="0"/>
                        <w:sz w:val="24"/>
                        <w:szCs w:val="24"/>
                        <w:lang w:val="en-US"/>
                        <w14:textFill>
                          <w14:solidFill>
                            <w14:schemeClr w14:val="tx1"/>
                          </w14:solidFill>
                        </w14:textFill>
                      </w:rPr>
                      <w:t>楼采购代理部，</w:t>
                    </w:r>
                    <w:r>
                      <w:rPr>
                        <w:rFonts w:hint="eastAsia" w:ascii="仿宋" w:eastAsia="仿宋" w:cs="宋体"/>
                        <w:b w:val="0"/>
                        <w:bCs w:val="0"/>
                        <w:color w:val="000000" w:themeColor="text1"/>
                        <w:kern w:val="0"/>
                        <w:sz w:val="24"/>
                        <w:szCs w:val="24"/>
                        <w:lang w:val="en-US" w:eastAsia="zh-CN"/>
                        <w14:textFill>
                          <w14:solidFill>
                            <w14:schemeClr w14:val="tx1"/>
                          </w14:solidFill>
                        </w14:textFill>
                      </w:rPr>
                      <w:t>李梦</w:t>
                    </w:r>
                    <w:r>
                      <w:rPr>
                        <w:rFonts w:hint="eastAsia" w:ascii="仿宋" w:eastAsia="仿宋" w:cs="宋体"/>
                        <w:b w:val="0"/>
                        <w:bCs w:val="0"/>
                        <w:color w:val="000000" w:themeColor="text1"/>
                        <w:kern w:val="0"/>
                        <w:sz w:val="24"/>
                        <w:szCs w:val="24"/>
                        <w:lang w:val="en-US"/>
                        <w14:textFill>
                          <w14:solidFill>
                            <w14:schemeClr w14:val="tx1"/>
                          </w14:solidFill>
                        </w14:textFill>
                      </w:rPr>
                      <w:t xml:space="preserve">   </w:t>
                    </w:r>
                    <w:r>
                      <w:rPr>
                        <w:rFonts w:ascii="仿宋" w:eastAsia="仿宋" w:cs="宋体"/>
                        <w:b w:val="0"/>
                        <w:bCs w:val="0"/>
                        <w:color w:val="000000" w:themeColor="text1"/>
                        <w:kern w:val="0"/>
                        <w:sz w:val="24"/>
                        <w:szCs w:val="24"/>
                        <w:lang w:val="en-US"/>
                        <w14:textFill>
                          <w14:solidFill>
                            <w14:schemeClr w14:val="tx1"/>
                          </w14:solidFill>
                        </w14:textFill>
                      </w:rPr>
                      <w:t>0571-64832556</w:t>
                    </w:r>
                    <w:r>
                      <w:rPr>
                        <w:rFonts w:hint="eastAsia" w:ascii="仿宋" w:eastAsia="仿宋" w:cs="宋体"/>
                        <w:b w:val="0"/>
                        <w:bCs w:val="0"/>
                        <w:color w:val="000000" w:themeColor="text1"/>
                        <w:kern w:val="0"/>
                        <w:sz w:val="24"/>
                        <w:szCs w:val="24"/>
                        <w:lang w:val="en-US"/>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74071719"/>
                <w:showingPlcHdr/>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（1）资格证明文件：见招标文件第二部分11.1。</w:t>
            </w:r>
          </w:p>
          <w:p>
            <w:pPr>
              <w:spacing w:line="360" w:lineRule="auto"/>
              <w:rPr>
                <w:rFonts w:ascii="仿宋" w:hAnsi="仿宋" w:eastAsia="仿宋" w:cs="宋体"/>
                <w:snapToGrid w:val="0"/>
                <w:color w:val="0D0D0D" w:themeColor="text1" w:themeTint="F2"/>
                <w:kern w:val="0"/>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有关本项目实施所需的所有费用（含税费）均计入报价。</w:t>
            </w:r>
            <w:r>
              <w:rPr>
                <w:rFonts w:hint="eastAsia" w:ascii="仿宋" w:hAnsi="仿宋" w:eastAsia="仿宋" w:cs="宋体"/>
                <w:b/>
                <w:bCs/>
                <w:color w:val="0D0D0D" w:themeColor="text1" w:themeTint="F2"/>
                <w:kern w:val="0"/>
                <w:sz w:val="24"/>
                <w:lang w:val="zh-CN"/>
                <w14:textFill>
                  <w14:solidFill>
                    <w14:schemeClr w14:val="tx1">
                      <w14:lumMod w14:val="95000"/>
                      <w14:lumOff w14:val="5000"/>
                    </w14:schemeClr>
                  </w14:solidFill>
                </w14:textFill>
              </w:rPr>
              <w:t>投标文件</w:t>
            </w:r>
            <w:r>
              <w:rPr>
                <w:rFonts w:hint="eastAsia" w:ascii="仿宋" w:hAnsi="仿宋" w:eastAsia="仿宋" w:cs="宋体"/>
                <w:b/>
                <w:bCs/>
                <w:color w:val="0D0D0D" w:themeColor="text1" w:themeTint="F2"/>
                <w:sz w:val="24"/>
                <w14:textFill>
                  <w14:solidFill>
                    <w14:schemeClr w14:val="tx1">
                      <w14:lumMod w14:val="95000"/>
                      <w14:lumOff w14:val="5000"/>
                    </w14:schemeClr>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投标文件中价格全部采用人民币报价。招标文件未列明，而投标人认为必需的费用也需列入报价。</w:t>
            </w:r>
          </w:p>
          <w:p>
            <w:pPr>
              <w:snapToGrid w:val="0"/>
              <w:spacing w:line="360" w:lineRule="auto"/>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投标报价出现下列情形的，投标无效：</w:t>
            </w:r>
          </w:p>
          <w:p>
            <w:pPr>
              <w:snapToGrid w:val="0"/>
              <w:spacing w:line="360" w:lineRule="auto"/>
              <w:ind w:firstLine="241" w:firstLineChars="100"/>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投标文件出现不是唯一的、有选择性投标报价的；</w:t>
            </w:r>
          </w:p>
          <w:p>
            <w:pPr>
              <w:snapToGrid w:val="0"/>
              <w:spacing w:line="360" w:lineRule="auto"/>
              <w:ind w:firstLine="241" w:firstLineChars="1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投标报价超过招标文件中规定的预算金额或者最高限价的;</w:t>
            </w:r>
          </w:p>
          <w:p>
            <w:pPr>
              <w:spacing w:line="360" w:lineRule="auto"/>
              <w:ind w:firstLine="241" w:firstLineChars="1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D0D0D" w:themeColor="text1" w:themeTint="F2"/>
                <w:sz w:val="24"/>
                <w:szCs w:val="21"/>
                <w14:textFill>
                  <w14:solidFill>
                    <w14:schemeClr w14:val="tx1">
                      <w14:lumMod w14:val="95000"/>
                      <w14:lumOff w14:val="5000"/>
                    </w14:schemeClr>
                  </w14:solidFill>
                </w14:textFill>
              </w:rPr>
              <w:t>;</w:t>
            </w:r>
          </w:p>
          <w:p>
            <w:pPr>
              <w:spacing w:line="360" w:lineRule="auto"/>
              <w:ind w:firstLine="241" w:firstLineChars="1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投标人对根据修正原则修正后的报价不确认的</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 w:hAnsi="仿宋" w:eastAsia="仿宋" w:cs="宋体"/>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备份投标文件送达地点：</w:t>
            </w:r>
            <w:r>
              <w:rPr>
                <w:rFonts w:hint="eastAsia" w:ascii="仿宋" w:eastAsia="仿宋" w:cs="宋体"/>
                <w:b w:val="0"/>
                <w:bCs w:val="0"/>
                <w:color w:val="000000" w:themeColor="text1"/>
                <w:kern w:val="0"/>
                <w:sz w:val="24"/>
                <w:szCs w:val="24"/>
                <w:lang w:val="en-US"/>
                <w14:textFill>
                  <w14:solidFill>
                    <w14:schemeClr w14:val="tx1"/>
                  </w14:solidFill>
                </w14:textFill>
              </w:rPr>
              <w:t>淳安县千岛湖镇新安大街</w:t>
            </w:r>
            <w:r>
              <w:rPr>
                <w:rFonts w:ascii="仿宋" w:eastAsia="仿宋" w:cs="宋体"/>
                <w:b w:val="0"/>
                <w:bCs w:val="0"/>
                <w:color w:val="000000" w:themeColor="text1"/>
                <w:kern w:val="0"/>
                <w:sz w:val="24"/>
                <w:szCs w:val="24"/>
                <w:lang w:val="en-US"/>
                <w14:textFill>
                  <w14:solidFill>
                    <w14:schemeClr w14:val="tx1"/>
                  </w14:solidFill>
                </w14:textFill>
              </w:rPr>
              <w:t>104</w:t>
            </w:r>
            <w:r>
              <w:rPr>
                <w:rFonts w:hint="eastAsia" w:ascii="仿宋" w:eastAsia="仿宋" w:cs="宋体"/>
                <w:b w:val="0"/>
                <w:bCs w:val="0"/>
                <w:color w:val="000000" w:themeColor="text1"/>
                <w:kern w:val="0"/>
                <w:sz w:val="24"/>
                <w:szCs w:val="24"/>
                <w:lang w:val="en-US"/>
                <w14:textFill>
                  <w14:solidFill>
                    <w14:schemeClr w14:val="tx1"/>
                  </w14:solidFill>
                </w14:textFill>
              </w:rPr>
              <w:t>号</w:t>
            </w:r>
            <w:r>
              <w:rPr>
                <w:rFonts w:ascii="仿宋" w:eastAsia="仿宋" w:cs="宋体"/>
                <w:b w:val="0"/>
                <w:bCs w:val="0"/>
                <w:color w:val="000000" w:themeColor="text1"/>
                <w:kern w:val="0"/>
                <w:sz w:val="24"/>
                <w:szCs w:val="24"/>
                <w:lang w:val="en-US"/>
                <w14:textFill>
                  <w14:solidFill>
                    <w14:schemeClr w14:val="tx1"/>
                  </w14:solidFill>
                </w14:textFill>
              </w:rPr>
              <w:t>4</w:t>
            </w:r>
            <w:r>
              <w:rPr>
                <w:rFonts w:hint="eastAsia" w:ascii="仿宋" w:eastAsia="仿宋" w:cs="宋体"/>
                <w:b w:val="0"/>
                <w:bCs w:val="0"/>
                <w:color w:val="000000" w:themeColor="text1"/>
                <w:kern w:val="0"/>
                <w:sz w:val="24"/>
                <w:szCs w:val="24"/>
                <w:lang w:val="en-US"/>
                <w14:textFill>
                  <w14:solidFill>
                    <w14:schemeClr w14:val="tx1"/>
                  </w14:solidFill>
                </w14:textFill>
              </w:rPr>
              <w:t>楼采购代理部</w:t>
            </w: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；备份投标文件签收人员联系电话</w:t>
            </w:r>
            <w:r>
              <w:rPr>
                <w:rFonts w:hint="eastAsia" w:ascii="仿宋" w:eastAsia="仿宋" w:cs="宋体"/>
                <w:b w:val="0"/>
                <w:bCs w:val="0"/>
                <w:color w:val="000000" w:themeColor="text1"/>
                <w:kern w:val="0"/>
                <w:sz w:val="24"/>
                <w:szCs w:val="24"/>
                <w:lang w:val="en-US" w:eastAsia="zh-CN"/>
                <w14:textFill>
                  <w14:solidFill>
                    <w14:schemeClr w14:val="tx1"/>
                  </w14:solidFill>
                </w14:textFill>
              </w:rPr>
              <w:t>李梦</w:t>
            </w:r>
            <w:r>
              <w:rPr>
                <w:rFonts w:hint="eastAsia" w:ascii="仿宋" w:eastAsia="仿宋" w:cs="宋体"/>
                <w:b w:val="0"/>
                <w:bCs w:val="0"/>
                <w:color w:val="000000" w:themeColor="text1"/>
                <w:kern w:val="0"/>
                <w:sz w:val="24"/>
                <w:szCs w:val="24"/>
                <w:lang w:val="en-US"/>
                <w14:textFill>
                  <w14:solidFill>
                    <w14:schemeClr w14:val="tx1"/>
                  </w14:solidFill>
                </w14:textFill>
              </w:rPr>
              <w:t xml:space="preserve">   </w:t>
            </w:r>
            <w:r>
              <w:rPr>
                <w:rFonts w:ascii="仿宋" w:eastAsia="仿宋" w:cs="宋体"/>
                <w:b w:val="0"/>
                <w:bCs w:val="0"/>
                <w:color w:val="000000" w:themeColor="text1"/>
                <w:kern w:val="0"/>
                <w:sz w:val="24"/>
                <w:szCs w:val="24"/>
                <w:lang w:val="en-US"/>
                <w14:textFill>
                  <w14:solidFill>
                    <w14:schemeClr w14:val="tx1"/>
                  </w14:solidFill>
                </w14:textFill>
              </w:rPr>
              <w:t>0571-64832556</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宋体"/>
                <w:b/>
                <w:color w:val="0D0D0D" w:themeColor="text1" w:themeTint="F2"/>
                <w:sz w:val="24"/>
                <w:szCs w:val="24"/>
                <w14:textFill>
                  <w14:solidFill>
                    <w14:schemeClr w14:val="tx1">
                      <w14:lumMod w14:val="95000"/>
                      <w14:lumOff w14:val="5000"/>
                    </w14:schemeClr>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_GB2312"/>
                <w:b/>
                <w:color w:val="0D0D0D" w:themeColor="text1" w:themeTint="F2"/>
                <w:sz w:val="24"/>
                <w14:textFill>
                  <w14:solidFill>
                    <w14:schemeClr w14:val="tx1">
                      <w14:lumMod w14:val="95000"/>
                      <w14:lumOff w14:val="5000"/>
                    </w14:schemeClr>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25"/>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Mincho" w:eastAsia="MS Mincho" w:cs="MS Mincho"/>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1052570136"/>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ym w:font="Wingdings" w:char="F0FE"/>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400" w:lineRule="exact"/>
              <w:jc w:val="center"/>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采购服务费按照国家发展计划委员会计价格[2002]1980 号文《招标代理服务费管理暂行办法》及发改办价格[2003]857号文</w:t>
            </w:r>
            <w:r>
              <w:rPr>
                <w:rFonts w:hint="eastAsia" w:ascii="仿宋" w:hAnsi="仿宋" w:eastAsia="仿宋" w:cs="宋体"/>
                <w:snapToGrid w:val="0"/>
                <w:color w:val="0D0D0D" w:themeColor="text1" w:themeTint="F2"/>
                <w:kern w:val="28"/>
                <w:sz w:val="24"/>
                <w:lang w:val="en-US" w:eastAsia="zh-CN"/>
                <w14:textFill>
                  <w14:solidFill>
                    <w14:schemeClr w14:val="tx1">
                      <w14:lumMod w14:val="95000"/>
                      <w14:lumOff w14:val="5000"/>
                    </w14:schemeClr>
                  </w14:solidFill>
                </w14:textFill>
              </w:rPr>
              <w:t>件</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的收费标准计取。采购服务费为：人民币</w:t>
            </w:r>
            <w:r>
              <w:rPr>
                <w:rFonts w:hint="eastAsia" w:ascii="仿宋" w:hAnsi="仿宋" w:eastAsia="仿宋" w:cs="宋体"/>
                <w:snapToGrid w:val="0"/>
                <w:color w:val="0D0D0D" w:themeColor="text1" w:themeTint="F2"/>
                <w:kern w:val="28"/>
                <w:sz w:val="24"/>
                <w:highlight w:val="none"/>
                <w:u w:val="single"/>
                <w14:textFill>
                  <w14:solidFill>
                    <w14:schemeClr w14:val="tx1">
                      <w14:lumMod w14:val="95000"/>
                      <w14:lumOff w14:val="5000"/>
                    </w14:schemeClr>
                  </w14:solidFill>
                </w14:textFill>
              </w:rPr>
              <w:t>￥</w:t>
            </w:r>
            <w:r>
              <w:rPr>
                <w:rFonts w:hint="eastAsia" w:ascii="仿宋" w:hAnsi="仿宋" w:eastAsia="仿宋" w:cs="宋体"/>
                <w:snapToGrid w:val="0"/>
                <w:color w:val="0D0D0D" w:themeColor="text1" w:themeTint="F2"/>
                <w:kern w:val="28"/>
                <w:sz w:val="24"/>
                <w:highlight w:val="none"/>
                <w:u w:val="single"/>
                <w:lang w:val="en-US" w:eastAsia="zh-CN"/>
                <w14:textFill>
                  <w14:solidFill>
                    <w14:schemeClr w14:val="tx1">
                      <w14:lumMod w14:val="95000"/>
                      <w14:lumOff w14:val="5000"/>
                    </w14:schemeClr>
                  </w14:solidFill>
                </w14:textFill>
              </w:rPr>
              <w:t>49100.00</w:t>
            </w:r>
            <w:r>
              <w:rPr>
                <w:rFonts w:hint="eastAsia" w:ascii="仿宋" w:hAnsi="仿宋" w:eastAsia="仿宋" w:cs="宋体"/>
                <w:snapToGrid w:val="0"/>
                <w:color w:val="0D0D0D" w:themeColor="text1" w:themeTint="F2"/>
                <w:kern w:val="28"/>
                <w:sz w:val="24"/>
                <w:highlight w:val="none"/>
                <w14:textFill>
                  <w14:solidFill>
                    <w14:schemeClr w14:val="tx1">
                      <w14:lumMod w14:val="95000"/>
                      <w14:lumOff w14:val="5000"/>
                    </w14:schemeClr>
                  </w14:solidFill>
                </w14:textFill>
              </w:rPr>
              <w:t>元</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；由中标单位一次性支付给采购代理公司。</w:t>
            </w:r>
          </w:p>
          <w:p>
            <w:pPr>
              <w:snapToGrid w:val="0"/>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收款单位（户名）：浙江辰光项目管理有限公司</w:t>
            </w:r>
          </w:p>
          <w:p>
            <w:pPr>
              <w:snapToGrid w:val="0"/>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开户行：中国工商银行淳安县支行</w:t>
            </w:r>
          </w:p>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账号：</w:t>
            </w:r>
            <w:r>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t>120 202 910 990 025 7940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中标后提供纸质投标文件正本1份，副本1份。</w:t>
            </w:r>
          </w:p>
        </w:tc>
      </w:tr>
    </w:tbl>
    <w:p>
      <w:pPr>
        <w:pStyle w:val="57"/>
        <w:ind w:left="0" w:leftChars="0"/>
      </w:pPr>
    </w:p>
    <w:bookmarkEnd w:id="9"/>
    <w:p>
      <w:pPr>
        <w:adjustRightInd/>
        <w:spacing w:line="360" w:lineRule="auto"/>
        <w:ind w:firstLine="3845" w:firstLineChars="1197"/>
        <w:outlineLvl w:val="0"/>
        <w:rPr>
          <w:rFonts w:ascii="仿宋" w:hAnsi="仿宋" w:eastAsia="仿宋" w:cs="仿宋"/>
          <w:b/>
          <w:sz w:val="32"/>
          <w:szCs w:val="20"/>
        </w:rPr>
      </w:pPr>
      <w:bookmarkStart w:id="10" w:name="_Toc164416483"/>
      <w:bookmarkStart w:id="11"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pStyle w:val="891"/>
        <w:shd w:val="clear" w:color="auto" w:fill="FFFFFF"/>
        <w:snapToGrid w:val="0"/>
        <w:spacing w:after="240" w:afterAutospacing="0" w:line="360" w:lineRule="auto"/>
        <w:ind w:firstLine="400"/>
        <w:contextualSpacing/>
        <w:rPr>
          <w:rFonts w:ascii="仿宋" w:hAnsi="仿宋" w:eastAsia="仿宋"/>
          <w:color w:val="0D0D0D" w:themeColor="text1" w:themeTint="F2"/>
          <w:lang w:val="zh-CN"/>
          <w14:textFill>
            <w14:solidFill>
              <w14:schemeClr w14:val="tx1">
                <w14:lumMod w14:val="95000"/>
                <w14:lumOff w14:val="5000"/>
              </w14:schemeClr>
            </w14:solidFill>
          </w14:textFill>
        </w:rPr>
      </w:pPr>
      <w:r>
        <w:rPr>
          <w:rFonts w:hint="eastAsia" w:ascii="仿宋" w:hAnsi="仿宋" w:eastAsia="仿宋"/>
          <w:color w:val="0D0D0D" w:themeColor="text1" w:themeTint="F2"/>
          <w:lang w:val="zh-CN"/>
          <w14:textFill>
            <w14:solidFill>
              <w14:schemeClr w14:val="tx1">
                <w14:lumMod w14:val="95000"/>
                <w14:lumOff w14:val="5000"/>
              </w14:schemeClr>
            </w14:solidFill>
          </w14:textFill>
        </w:rPr>
        <w:t>4.1在线询问、质疑、投诉</w:t>
      </w:r>
    </w:p>
    <w:p>
      <w:pPr>
        <w:pStyle w:val="891"/>
        <w:shd w:val="clear" w:color="auto" w:fill="FFFFFF"/>
        <w:snapToGrid w:val="0"/>
        <w:spacing w:after="240" w:afterAutospacing="0" w:line="360" w:lineRule="auto"/>
        <w:ind w:firstLine="400"/>
        <w:contextualSpacing/>
        <w:rPr>
          <w:rFonts w:ascii="仿宋" w:hAnsi="仿宋" w:eastAsia="仿宋"/>
          <w:color w:val="0D0D0D" w:themeColor="text1" w:themeTint="F2"/>
          <w:lang w:val="zh-CN"/>
          <w14:textFill>
            <w14:solidFill>
              <w14:schemeClr w14:val="tx1">
                <w14:lumMod w14:val="95000"/>
                <w14:lumOff w14:val="5000"/>
              </w14:schemeClr>
            </w14:solidFill>
          </w14:textFill>
        </w:rPr>
      </w:pPr>
      <w:r>
        <w:rPr>
          <w:rFonts w:hint="eastAsia" w:ascii="仿宋" w:hAnsi="仿宋" w:eastAsia="仿宋"/>
          <w:color w:val="0D0D0D" w:themeColor="text1" w:themeTint="F2"/>
          <w:lang w:val="zh-CN"/>
          <w14:textFill>
            <w14:solidFill>
              <w14:schemeClr w14:val="tx1">
                <w14:lumMod w14:val="95000"/>
                <w14:lumOff w14:val="5000"/>
              </w14:schemeClr>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4.2供应商询问</w:t>
      </w:r>
    </w:p>
    <w:p>
      <w:pPr>
        <w:autoSpaceDE w:val="0"/>
        <w:autoSpaceDN w:val="0"/>
        <w:spacing w:line="360" w:lineRule="auto"/>
        <w:ind w:firstLine="480" w:firstLineChars="2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4.3供应商质疑</w:t>
      </w:r>
    </w:p>
    <w:p>
      <w:pPr>
        <w:pStyle w:val="35"/>
        <w:spacing w:line="360" w:lineRule="auto"/>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4.3</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4.3</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ascii="仿宋" w:hAnsi="仿宋" w:eastAsia="仿宋" w:cs="宋体"/>
          <w:snapToGrid/>
          <w:color w:val="0D0D0D" w:themeColor="text1" w:themeTint="F2"/>
          <w:kern w:val="2"/>
          <w:sz w:val="24"/>
          <w14:textFill>
            <w14:solidFill>
              <w14:schemeClr w14:val="tx1">
                <w14:lumMod w14:val="95000"/>
                <w14:lumOff w14:val="5000"/>
              </w14:schemeClr>
            </w14:solidFill>
          </w14:textFill>
        </w:rPr>
      </w:pPr>
      <w:r>
        <w:rPr>
          <w:rFonts w:hint="eastAsia" w:ascii="仿宋" w:hAnsi="仿宋" w:eastAsia="仿宋" w:cs="宋体"/>
          <w:snapToGrid/>
          <w:color w:val="0D0D0D" w:themeColor="text1" w:themeTint="F2"/>
          <w:kern w:val="2"/>
          <w:sz w:val="24"/>
          <w14:textFill>
            <w14:solidFill>
              <w14:schemeClr w14:val="tx1">
                <w14:lumMod w14:val="95000"/>
                <w14:lumOff w14:val="5000"/>
              </w14:schemeClr>
            </w14:solidFill>
          </w14:textFill>
        </w:rPr>
        <w:t>4.3.2.1对招标文件提出质疑的，质疑期限为供应商获得招标文件之日或者招标文件公告期限届满之日起计算。</w:t>
      </w:r>
    </w:p>
    <w:p>
      <w:pPr>
        <w:pStyle w:val="35"/>
        <w:spacing w:line="360" w:lineRule="auto"/>
        <w:ind w:left="479" w:leftChars="228"/>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4.3.3</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供应商提出质疑应当提交质疑函和必要的证明材料。质疑函应当包括下列内容：</w:t>
      </w:r>
    </w:p>
    <w:p>
      <w:pPr>
        <w:pStyle w:val="35"/>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　　4.3.3.1供应商的姓名或者名称、地址、邮编、联系人及联系电话；</w:t>
      </w:r>
    </w:p>
    <w:p>
      <w:pPr>
        <w:pStyle w:val="35"/>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　　4.3.3.2质疑项目的名称、编号；</w:t>
      </w:r>
    </w:p>
    <w:p>
      <w:pPr>
        <w:pStyle w:val="35"/>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　　4.3.3.3具体、明确的质疑事项和与质疑事项相关的请求；</w:t>
      </w:r>
    </w:p>
    <w:p>
      <w:pPr>
        <w:pStyle w:val="35"/>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　　4.3.3.4事实依据；</w:t>
      </w:r>
    </w:p>
    <w:p>
      <w:pPr>
        <w:pStyle w:val="35"/>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　　4.3.3.5必要的法律依据；</w:t>
      </w:r>
    </w:p>
    <w:p>
      <w:pPr>
        <w:pStyle w:val="35"/>
        <w:spacing w:line="360" w:lineRule="auto"/>
        <w:ind w:firstLine="960" w:firstLineChars="4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4.3.3.6提出质疑的日期。</w:t>
      </w:r>
    </w:p>
    <w:p>
      <w:pPr>
        <w:pStyle w:val="891"/>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质疑函范本及制作说明详见附件2。</w:t>
      </w:r>
    </w:p>
    <w:p>
      <w:pPr>
        <w:pStyle w:val="891"/>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lang w:val="zh-CN"/>
          <w14:textFill>
            <w14:solidFill>
              <w14:schemeClr w14:val="tx1">
                <w14:lumMod w14:val="95000"/>
                <w14:lumOff w14:val="5000"/>
              </w14:schemeClr>
            </w14:solidFill>
          </w14:textFill>
        </w:rPr>
        <w:t>4.3</w:t>
      </w:r>
      <w:r>
        <w:rPr>
          <w:rFonts w:hint="eastAsia" w:ascii="仿宋" w:hAnsi="仿宋" w:eastAsia="仿宋"/>
          <w:color w:val="0D0D0D" w:themeColor="text1" w:themeTint="F2"/>
          <w14:textFill>
            <w14:solidFill>
              <w14:schemeClr w14:val="tx1">
                <w14:lumMod w14:val="95000"/>
                <w14:lumOff w14:val="5000"/>
              </w14:schemeClr>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lang w:val="zh-CN"/>
          <w14:textFill>
            <w14:solidFill>
              <w14:schemeClr w14:val="tx1">
                <w14:lumMod w14:val="95000"/>
                <w14:lumOff w14:val="5000"/>
              </w14:schemeClr>
            </w14:solidFill>
          </w14:textFill>
        </w:rPr>
        <w:t>4.3</w:t>
      </w:r>
      <w:r>
        <w:rPr>
          <w:rFonts w:hint="eastAsia" w:ascii="仿宋" w:hAnsi="仿宋" w:eastAsia="仿宋"/>
          <w:color w:val="0D0D0D" w:themeColor="text1" w:themeTint="F2"/>
          <w14:textFill>
            <w14:solidFill>
              <w14:schemeClr w14:val="tx1">
                <w14:lumMod w14:val="95000"/>
                <w14:lumOff w14:val="5000"/>
              </w14:schemeClr>
            </w14:solidFill>
          </w14:textFill>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ascii="仿宋" w:hAnsi="仿宋" w:eastAsia="仿宋"/>
          <w:color w:val="0D0D0D" w:themeColor="text1" w:themeTint="F2"/>
          <w:lang w:val="zh-CN"/>
          <w14:textFill>
            <w14:solidFill>
              <w14:schemeClr w14:val="tx1">
                <w14:lumMod w14:val="95000"/>
                <w14:lumOff w14:val="5000"/>
              </w14:schemeClr>
            </w14:solidFill>
          </w14:textFill>
        </w:rPr>
      </w:pPr>
      <w:r>
        <w:rPr>
          <w:rFonts w:hint="eastAsia" w:ascii="仿宋" w:hAnsi="仿宋" w:eastAsia="仿宋"/>
          <w:color w:val="0D0D0D" w:themeColor="text1" w:themeTint="F2"/>
          <w:lang w:val="zh-CN"/>
          <w14:textFill>
            <w14:solidFill>
              <w14:schemeClr w14:val="tx1">
                <w14:lumMod w14:val="95000"/>
                <w14:lumOff w14:val="5000"/>
              </w14:schemeClr>
            </w14:solidFill>
          </w14:textFill>
        </w:rPr>
        <w:t>4.4供应商投诉</w:t>
      </w:r>
    </w:p>
    <w:p>
      <w:pPr>
        <w:pStyle w:val="891"/>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4.4.</w:t>
      </w:r>
      <w:r>
        <w:rPr>
          <w:rFonts w:hint="eastAsia" w:ascii="仿宋" w:hAnsi="仿宋" w:eastAsia="仿宋"/>
          <w:color w:val="0D0D0D" w:themeColor="text1" w:themeTint="F2"/>
          <w:lang w:val="zh-CN"/>
          <w14:textFill>
            <w14:solidFill>
              <w14:schemeClr w14:val="tx1">
                <w14:lumMod w14:val="95000"/>
                <w14:lumOff w14:val="5000"/>
              </w14:schemeClr>
            </w14:solidFill>
          </w14:textFill>
        </w:rPr>
        <w:t>2</w:t>
      </w:r>
      <w:r>
        <w:rPr>
          <w:rFonts w:hint="eastAsia" w:ascii="仿宋" w:hAnsi="仿宋" w:eastAsia="仿宋"/>
          <w:color w:val="0D0D0D" w:themeColor="text1" w:themeTint="F2"/>
          <w14:textFill>
            <w14:solidFill>
              <w14:schemeClr w14:val="tx1">
                <w14:lumMod w14:val="95000"/>
                <w14:lumOff w14:val="5000"/>
              </w14:schemeClr>
            </w14:solidFill>
          </w14:textFill>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4.4.3供应商投诉应当有明确的请求和必要的证明材料。</w:t>
      </w:r>
    </w:p>
    <w:p>
      <w:pPr>
        <w:pStyle w:val="891"/>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4.4.4 以联合体形式参加政府采购活动的，其投诉应当由组成联合体的所有供应商共同提出。</w:t>
      </w:r>
    </w:p>
    <w:p>
      <w:pPr>
        <w:pStyle w:val="891"/>
        <w:shd w:val="clear" w:color="auto" w:fill="FFFFFF"/>
        <w:snapToGrid w:val="0"/>
        <w:spacing w:after="240" w:afterAutospacing="0" w:line="360" w:lineRule="auto"/>
        <w:ind w:firstLine="480" w:firstLineChars="2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olor w:val="0D0D0D" w:themeColor="text1" w:themeTint="F2"/>
          <w14:textFill>
            <w14:solidFill>
              <w14:schemeClr w14:val="tx1">
                <w14:lumMod w14:val="95000"/>
                <w14:lumOff w14:val="5000"/>
              </w14:schemeClr>
            </w14:solidFill>
          </w14:textFill>
        </w:rPr>
        <w:t>投诉书范本及制作说明详见附件3。</w:t>
      </w:r>
    </w:p>
    <w:p>
      <w:pPr>
        <w:pStyle w:val="891"/>
        <w:shd w:val="clear" w:color="auto" w:fill="FFFFFF"/>
        <w:snapToGrid w:val="0"/>
        <w:spacing w:after="240" w:afterAutospacing="0" w:line="360" w:lineRule="auto"/>
        <w:ind w:firstLine="400"/>
        <w:contextualSpacing/>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4"/>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4"/>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 报价明细表</w:t>
      </w:r>
    </w:p>
    <w:p>
      <w:pPr>
        <w:pStyle w:val="25"/>
        <w:rPr>
          <w:rFonts w:ascii="仿宋" w:hAnsi="仿宋" w:eastAsia="仿宋" w:cs="仿宋"/>
          <w:snapToGrid/>
          <w:szCs w:val="24"/>
          <w:lang w:val="en-US"/>
        </w:rPr>
      </w:pPr>
      <w:r>
        <w:rPr>
          <w:rFonts w:hint="eastAsia" w:ascii="仿宋" w:hAnsi="仿宋" w:eastAsia="仿宋" w:cs="仿宋"/>
          <w:snapToGrid/>
          <w:szCs w:val="24"/>
          <w:lang w:val="en-US"/>
        </w:rPr>
        <w:t xml:space="preserve">        11.3.3中小企业声明函.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4"/>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4"/>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4"/>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4"/>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4"/>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4"/>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16.投标文件的无效处理</w:t>
      </w:r>
    </w:p>
    <w:p>
      <w:pPr>
        <w:pStyle w:val="27"/>
        <w:spacing w:line="360" w:lineRule="auto"/>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w:t>
      </w:r>
      <w:r>
        <w:rPr>
          <w:rFonts w:ascii="仿宋" w:hAnsi="仿宋" w:eastAsia="仿宋" w:cs="仿宋"/>
          <w:color w:val="000000" w:themeColor="text1"/>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项规定</w:t>
      </w:r>
      <w:r>
        <w:rPr>
          <w:rFonts w:hint="eastAsia" w:ascii="仿宋" w:hAnsi="仿宋" w:eastAsia="仿宋" w:cs="仿宋"/>
          <w:color w:val="000000" w:themeColor="text1"/>
          <w:szCs w:val="21"/>
          <w14:textFill>
            <w14:solidFill>
              <w14:schemeClr w14:val="tx1"/>
            </w14:solidFill>
          </w14:textFill>
        </w:rPr>
        <w:t>的情形之一的，投标无效：</w:t>
      </w:r>
    </w:p>
    <w:p>
      <w:pPr>
        <w:pStyle w:val="134"/>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4"/>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4"/>
        <w:spacing w:before="0"/>
        <w:ind w:firstLine="480"/>
        <w:rPr>
          <w:rFonts w:ascii="仿宋" w:hAnsi="仿宋" w:eastAsia="仿宋" w:cs="仿宋"/>
          <w:b/>
          <w:sz w:val="32"/>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4"/>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9"/>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4"/>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4"/>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4"/>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4"/>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4"/>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4"/>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4"/>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pPr>
        <w:pStyle w:val="134"/>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pPr>
        <w:pStyle w:val="27"/>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4"/>
        <w:snapToGrid w:val="0"/>
        <w:spacing w:before="0"/>
        <w:ind w:firstLine="480"/>
        <w:rPr>
          <w:rFonts w:ascii="仿宋" w:hAnsi="仿宋" w:eastAsia="仿宋" w:cs="宋体"/>
          <w:b/>
          <w:color w:val="0D0D0D" w:themeColor="text1" w:themeTint="F2"/>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4"/>
          <w14:textFill>
            <w14:solidFill>
              <w14:schemeClr w14:val="tx1">
                <w14:lumMod w14:val="95000"/>
                <w14:lumOff w14:val="5000"/>
              </w14:schemeClr>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pPr>
        <w:pStyle w:val="27"/>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7"/>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szCs w:val="20"/>
          <w:lang w:val="zh-CN" w:eastAsia="zh-CN" w:bidi="ar-SA"/>
        </w:rPr>
      </w:pPr>
      <w:r>
        <w:rPr>
          <w:rFonts w:hint="eastAsia" w:ascii="仿宋" w:hAnsi="仿宋" w:eastAsia="仿宋" w:cs="仿宋"/>
          <w:sz w:val="24"/>
        </w:rPr>
        <w:t>25.1</w:t>
      </w:r>
      <w:r>
        <w:rPr>
          <w:rFonts w:hint="eastAsia" w:ascii="仿宋" w:hAnsi="仿宋" w:eastAsia="仿宋" w:cs="仿宋"/>
          <w:kern w:val="0"/>
          <w:sz w:val="24"/>
        </w:rPr>
        <w:t xml:space="preserve"> </w:t>
      </w:r>
      <w:r>
        <w:rPr>
          <w:rFonts w:hint="eastAsia" w:ascii="仿宋" w:hAnsi="仿宋" w:eastAsia="仿宋" w:cs="仿宋"/>
          <w:kern w:val="0"/>
          <w:sz w:val="24"/>
          <w:szCs w:val="20"/>
          <w:lang w:val="zh-CN" w:eastAsia="zh-CN" w:bidi="ar-SA"/>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4"/>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7"/>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26.1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tabs>
          <w:tab w:val="left" w:pos="0"/>
        </w:tabs>
        <w:spacing w:line="360" w:lineRule="auto"/>
        <w:ind w:firstLine="482"/>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26.2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仿宋" w:eastAsia="仿宋"/>
          <w:color w:val="0D0D0D" w:themeColor="text1" w:themeTint="F2"/>
          <w14:textFill>
            <w14:solidFill>
              <w14:schemeClr w14:val="tx1">
                <w14:lumMod w14:val="95000"/>
                <w14:lumOff w14:val="5000"/>
              </w14:schemeClr>
            </w14:solidFill>
          </w14:textFill>
        </w:rPr>
      </w:pPr>
      <w:r>
        <w:rPr>
          <w:rFonts w:ascii="仿宋" w:eastAsia="仿宋"/>
          <w:color w:val="0D0D0D" w:themeColor="text1" w:themeTint="F2"/>
          <w:sz w:val="24"/>
          <w:lang w:val="en-US"/>
          <w14:textFill>
            <w14:solidFill>
              <w14:schemeClr w14:val="tx1">
                <w14:lumMod w14:val="95000"/>
                <w14:lumOff w14:val="5000"/>
              </w14:schemeClr>
            </w14:solidFill>
          </w14:textFill>
        </w:rPr>
        <w:t>27.预付款</w:t>
      </w:r>
    </w:p>
    <w:p>
      <w:pPr>
        <w:adjustRightInd/>
        <w:spacing w:line="360" w:lineRule="auto"/>
        <w:ind w:firstLine="480" w:firstLineChars="200"/>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采购单位应当在政府采购合同中约定预付款，对中小企业合同预付款比例原则上不低于合同金额的</w:t>
      </w:r>
      <w:r>
        <w:rPr>
          <w:rFonts w:ascii="仿宋" w:hAnsi="仿宋" w:eastAsia="仿宋"/>
          <w:color w:val="0D0D0D" w:themeColor="text1" w:themeTint="F2"/>
          <w:sz w:val="24"/>
          <w14:textFill>
            <w14:solidFill>
              <w14:schemeClr w14:val="tx1">
                <w14:lumMod w14:val="95000"/>
                <w14:lumOff w14:val="5000"/>
              </w14:schemeClr>
            </w14:solidFill>
          </w14:textFill>
        </w:rPr>
        <w:t>40％</w:t>
      </w:r>
      <w:r>
        <w:rPr>
          <w:rFonts w:hint="eastAsia" w:ascii="仿宋" w:hAnsi="仿宋" w:eastAsia="仿宋"/>
          <w:color w:val="0D0D0D" w:themeColor="text1" w:themeTint="F2"/>
          <w:sz w:val="24"/>
          <w14:textFill>
            <w14:solidFill>
              <w14:schemeClr w14:val="tx1">
                <w14:lumMod w14:val="95000"/>
                <w14:lumOff w14:val="5000"/>
              </w14:schemeClr>
            </w14:solidFill>
          </w14:textFill>
        </w:rPr>
        <w:t>，不高于合同金额的</w:t>
      </w:r>
      <w:r>
        <w:rPr>
          <w:rFonts w:ascii="仿宋" w:hAnsi="仿宋" w:eastAsia="仿宋"/>
          <w:color w:val="0D0D0D" w:themeColor="text1" w:themeTint="F2"/>
          <w:sz w:val="24"/>
          <w14:textFill>
            <w14:solidFill>
              <w14:schemeClr w14:val="tx1">
                <w14:lumMod w14:val="95000"/>
                <w14:lumOff w14:val="5000"/>
              </w14:schemeClr>
            </w14:solidFill>
          </w14:textFill>
        </w:rPr>
        <w:t>70%；项目分年安排预算的，每年预付款比例</w:t>
      </w:r>
      <w:r>
        <w:rPr>
          <w:rFonts w:hint="eastAsia" w:ascii="仿宋" w:hAnsi="仿宋" w:eastAsia="仿宋"/>
          <w:color w:val="0D0D0D" w:themeColor="text1" w:themeTint="F2"/>
          <w:sz w:val="24"/>
          <w14:textFill>
            <w14:solidFill>
              <w14:schemeClr w14:val="tx1">
                <w14:lumMod w14:val="95000"/>
                <w14:lumOff w14:val="5000"/>
              </w14:schemeClr>
            </w14:solidFill>
          </w14:textFill>
        </w:rPr>
        <w:t>不低于</w:t>
      </w:r>
      <w:r>
        <w:rPr>
          <w:rFonts w:ascii="仿宋" w:hAnsi="仿宋" w:eastAsia="仿宋"/>
          <w:color w:val="0D0D0D" w:themeColor="text1" w:themeTint="F2"/>
          <w:sz w:val="24"/>
          <w14:textFill>
            <w14:solidFill>
              <w14:schemeClr w14:val="tx1">
                <w14:lumMod w14:val="95000"/>
                <w14:lumOff w14:val="5000"/>
              </w14:schemeClr>
            </w14:solidFill>
          </w14:textFill>
        </w:rPr>
        <w:t>项目年度计划支付资金额的40％</w:t>
      </w:r>
      <w:r>
        <w:rPr>
          <w:rFonts w:hint="eastAsia" w:ascii="仿宋" w:hAnsi="仿宋" w:eastAsia="仿宋"/>
          <w:color w:val="0D0D0D" w:themeColor="text1" w:themeTint="F2"/>
          <w:sz w:val="24"/>
          <w14:textFill>
            <w14:solidFill>
              <w14:schemeClr w14:val="tx1">
                <w14:lumMod w14:val="95000"/>
                <w14:lumOff w14:val="5000"/>
              </w14:schemeClr>
            </w14:solidFill>
          </w14:textFill>
        </w:rPr>
        <w:t>，不高于合同金额的</w:t>
      </w:r>
      <w:r>
        <w:rPr>
          <w:rFonts w:ascii="仿宋" w:hAnsi="仿宋" w:eastAsia="仿宋"/>
          <w:color w:val="0D0D0D" w:themeColor="text1" w:themeTint="F2"/>
          <w:sz w:val="24"/>
          <w14:textFill>
            <w14:solidFill>
              <w14:schemeClr w14:val="tx1">
                <w14:lumMod w14:val="95000"/>
                <w14:lumOff w14:val="5000"/>
              </w14:schemeClr>
            </w14:solidFill>
          </w14:textFill>
        </w:rPr>
        <w:t>70%；采购项目实施以人工投入为主的，</w:t>
      </w:r>
      <w:r>
        <w:rPr>
          <w:rFonts w:hint="eastAsia" w:ascii="仿宋" w:hAnsi="仿宋" w:eastAsia="仿宋"/>
          <w:color w:val="0D0D0D" w:themeColor="text1" w:themeTint="F2"/>
          <w:sz w:val="24"/>
          <w14:textFill>
            <w14:solidFill>
              <w14:schemeClr w14:val="tx1">
                <w14:lumMod w14:val="95000"/>
                <w14:lumOff w14:val="5000"/>
              </w14:schemeClr>
            </w14:solidFill>
          </w14:textFill>
        </w:rPr>
        <w:t>可适当降低预付款比例，但不得低于</w:t>
      </w:r>
      <w:r>
        <w:rPr>
          <w:rFonts w:ascii="仿宋" w:hAnsi="仿宋" w:eastAsia="仿宋"/>
          <w:color w:val="0D0D0D" w:themeColor="text1" w:themeTint="F2"/>
          <w:sz w:val="24"/>
          <w14:textFill>
            <w14:solidFill>
              <w14:schemeClr w14:val="tx1">
                <w14:lumMod w14:val="95000"/>
                <w14:lumOff w14:val="5000"/>
              </w14:schemeClr>
            </w14:solidFill>
          </w14:textFill>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0D0D0D" w:themeColor="text1" w:themeTint="F2"/>
          <w:sz w:val="24"/>
          <w14:textFill>
            <w14:solidFill>
              <w14:schemeClr w14:val="tx1">
                <w14:lumMod w14:val="95000"/>
                <w14:lumOff w14:val="5000"/>
              </w14:schemeClr>
            </w14:solidFill>
          </w14:textFill>
        </w:rPr>
        <w:t>供应商</w:t>
      </w:r>
      <w:r>
        <w:rPr>
          <w:rFonts w:ascii="仿宋" w:hAnsi="仿宋" w:eastAsia="仿宋"/>
          <w:color w:val="0D0D0D" w:themeColor="text1" w:themeTint="F2"/>
          <w:sz w:val="24"/>
          <w14:textFill>
            <w14:solidFill>
              <w14:schemeClr w14:val="tx1">
                <w14:lumMod w14:val="95000"/>
                <w14:lumOff w14:val="5000"/>
              </w14:schemeClr>
            </w14:solidFill>
          </w14:textFill>
        </w:rPr>
        <w:t>明确表示无需预付款或者主动要求降低预付款比例的，</w:t>
      </w:r>
      <w:r>
        <w:rPr>
          <w:rFonts w:hint="eastAsia" w:ascii="仿宋" w:hAnsi="仿宋" w:eastAsia="仿宋"/>
          <w:color w:val="0D0D0D" w:themeColor="text1" w:themeTint="F2"/>
          <w:sz w:val="24"/>
          <w14:textFill>
            <w14:solidFill>
              <w14:schemeClr w14:val="tx1">
                <w14:lumMod w14:val="95000"/>
                <w14:lumOff w14:val="5000"/>
              </w14:schemeClr>
            </w14:solidFill>
          </w14:textFill>
        </w:rPr>
        <w:t>采购单位</w:t>
      </w:r>
      <w:r>
        <w:rPr>
          <w:rFonts w:ascii="仿宋" w:hAnsi="仿宋" w:eastAsia="仿宋"/>
          <w:color w:val="0D0D0D" w:themeColor="text1" w:themeTint="F2"/>
          <w:sz w:val="24"/>
          <w14:textFill>
            <w14:solidFill>
              <w14:schemeClr w14:val="tx1">
                <w14:lumMod w14:val="95000"/>
                <w14:lumOff w14:val="5000"/>
              </w14:schemeClr>
            </w14:solidFill>
          </w14:textFill>
        </w:rPr>
        <w:t>可不适用前述规定。</w:t>
      </w:r>
      <w:r>
        <w:rPr>
          <w:rFonts w:hint="eastAsia" w:ascii="仿宋" w:hAnsi="仿宋" w:eastAsia="仿宋"/>
          <w:color w:val="0D0D0D" w:themeColor="text1" w:themeTint="F2"/>
          <w:sz w:val="24"/>
          <w14:textFill>
            <w14:solidFill>
              <w14:schemeClr w14:val="tx1">
                <w14:lumMod w14:val="95000"/>
                <w14:lumOff w14:val="5000"/>
              </w14:schemeClr>
            </w14:solidFill>
          </w14:textFill>
        </w:rPr>
        <w:t>采购单位</w:t>
      </w:r>
      <w:r>
        <w:rPr>
          <w:rFonts w:ascii="仿宋" w:hAnsi="仿宋" w:eastAsia="仿宋"/>
          <w:color w:val="0D0D0D" w:themeColor="text1" w:themeTint="F2"/>
          <w:sz w:val="24"/>
          <w14:textFill>
            <w14:solidFill>
              <w14:schemeClr w14:val="tx1">
                <w14:lumMod w14:val="95000"/>
                <w14:lumOff w14:val="5000"/>
              </w14:schemeClr>
            </w14:solidFill>
          </w14:textFill>
        </w:rPr>
        <w:t>根据项目特点、供应商诚信等因素，可以要求</w:t>
      </w:r>
      <w:r>
        <w:rPr>
          <w:rFonts w:hint="eastAsia" w:ascii="仿宋" w:hAnsi="仿宋" w:eastAsia="仿宋"/>
          <w:color w:val="0D0D0D" w:themeColor="text1" w:themeTint="F2"/>
          <w:sz w:val="24"/>
          <w14:textFill>
            <w14:solidFill>
              <w14:schemeClr w14:val="tx1">
                <w14:lumMod w14:val="95000"/>
                <w14:lumOff w14:val="5000"/>
              </w14:schemeClr>
            </w14:solidFill>
          </w14:textFill>
        </w:rPr>
        <w:t>供应商</w:t>
      </w:r>
      <w:r>
        <w:rPr>
          <w:rFonts w:ascii="仿宋" w:hAnsi="仿宋" w:eastAsia="仿宋"/>
          <w:color w:val="0D0D0D" w:themeColor="text1" w:themeTint="F2"/>
          <w:sz w:val="24"/>
          <w14:textFill>
            <w14:solidFill>
              <w14:schemeClr w14:val="tx1">
                <w14:lumMod w14:val="95000"/>
                <w14:lumOff w14:val="5000"/>
              </w14:schemeClr>
            </w14:solidFill>
          </w14:textFill>
        </w:rPr>
        <w:t>提交银行、保险公司等金融机构出具的预付款保函或其他担保措施。政府采购预付款应在合同生效以及具备实施条件后5个工作日内支付。</w:t>
      </w:r>
      <w:r>
        <w:rPr>
          <w:rFonts w:hint="eastAsia" w:ascii="仿宋" w:hAnsi="仿宋" w:eastAsia="仿宋"/>
          <w:color w:val="0D0D0D" w:themeColor="text1" w:themeTint="F2"/>
          <w:sz w:val="24"/>
          <w14:textFill>
            <w14:solidFill>
              <w14:schemeClr w14:val="tx1">
                <w14:lumMod w14:val="95000"/>
                <w14:lumOff w14:val="5000"/>
              </w14:schemeClr>
            </w14:solidFill>
          </w14:textFill>
        </w:rPr>
        <w:t>政府采购工程以及与工程建设有关的货物、服务，采用招标方式采购的，预付款从其相关规定。供应商可登录政采云前台大厅选择金融服务</w:t>
      </w:r>
      <w:r>
        <w:rPr>
          <w:rFonts w:ascii="仿宋" w:hAnsi="仿宋" w:eastAsia="仿宋"/>
          <w:color w:val="0D0D0D" w:themeColor="text1" w:themeTint="F2"/>
          <w:sz w:val="24"/>
          <w14:textFill>
            <w14:solidFill>
              <w14:schemeClr w14:val="tx1">
                <w14:lumMod w14:val="95000"/>
                <w14:lumOff w14:val="5000"/>
              </w14:schemeClr>
            </w14:solidFill>
          </w14:textFill>
        </w:rPr>
        <w:t xml:space="preserve"> - </w:t>
      </w:r>
      <w:r>
        <w:rPr>
          <w:rFonts w:hint="eastAsia" w:ascii="仿宋" w:hAnsi="仿宋" w:eastAsia="仿宋"/>
          <w:color w:val="0D0D0D" w:themeColor="text1" w:themeTint="F2"/>
          <w:sz w:val="24"/>
          <w14:textFill>
            <w14:solidFill>
              <w14:schemeClr w14:val="tx1">
                <w14:lumMod w14:val="95000"/>
                <w14:lumOff w14:val="5000"/>
              </w14:schemeClr>
            </w14:solidFill>
          </w14:textFill>
        </w:rPr>
        <w:t>【保函保险服务】出具预付款保函，具体步骤：选择产品—填写供应商信息—选择中标项目—确认信息—等待保险</w:t>
      </w:r>
      <w:r>
        <w:rPr>
          <w:rFonts w:ascii="仿宋" w:hAnsi="仿宋" w:eastAsia="仿宋"/>
          <w:color w:val="0D0D0D" w:themeColor="text1" w:themeTint="F2"/>
          <w:sz w:val="24"/>
          <w14:textFill>
            <w14:solidFill>
              <w14:schemeClr w14:val="tx1">
                <w14:lumMod w14:val="95000"/>
                <w14:lumOff w14:val="5000"/>
              </w14:schemeClr>
            </w14:solidFill>
          </w14:textFill>
        </w:rPr>
        <w:t>/保函受理—确认保单—支付保费—成功出单。政</w:t>
      </w:r>
      <w:r>
        <w:rPr>
          <w:rFonts w:hint="eastAsia" w:ascii="仿宋" w:hAnsi="仿宋" w:eastAsia="仿宋"/>
          <w:color w:val="0D0D0D" w:themeColor="text1" w:themeTint="F2"/>
          <w:sz w:val="24"/>
          <w14:textFill>
            <w14:solidFill>
              <w14:schemeClr w14:val="tx1">
                <w14:lumMod w14:val="95000"/>
                <w14:lumOff w14:val="5000"/>
              </w14:schemeClr>
            </w14:solidFill>
          </w14:textFill>
        </w:rPr>
        <w:t>采云金融专线</w:t>
      </w:r>
      <w:r>
        <w:rPr>
          <w:rFonts w:ascii="仿宋" w:hAnsi="仿宋" w:eastAsia="仿宋"/>
          <w:color w:val="0D0D0D" w:themeColor="text1" w:themeTint="F2"/>
          <w:sz w:val="24"/>
          <w14:textFill>
            <w14:solidFill>
              <w14:schemeClr w14:val="tx1">
                <w14:lumMod w14:val="95000"/>
                <w14:lumOff w14:val="5000"/>
              </w14:schemeClr>
            </w14:solidFill>
          </w14:textFill>
        </w:rPr>
        <w:t>400-903-9583。</w:t>
      </w:r>
    </w:p>
    <w:p>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pPr>
        <w:pStyle w:val="134"/>
        <w:snapToGrid w:val="0"/>
        <w:spacing w:before="0"/>
        <w:ind w:firstLine="0" w:firstLineChars="0"/>
        <w:rPr>
          <w:rFonts w:ascii="仿宋" w:hAnsi="仿宋" w:eastAsia="仿宋" w:cs="仿宋"/>
        </w:rPr>
      </w:pPr>
      <w:r>
        <w:rPr>
          <w:rFonts w:hint="eastAsia" w:ascii="仿宋" w:hAnsi="仿宋" w:eastAsia="仿宋" w:cs="仿宋"/>
          <w:b/>
          <w:szCs w:val="24"/>
        </w:rPr>
        <w:t>2</w:t>
      </w:r>
      <w:r>
        <w:rPr>
          <w:rFonts w:hint="eastAsia" w:ascii="仿宋" w:hAnsi="仿宋" w:eastAsia="仿宋" w:cs="仿宋"/>
          <w:b/>
          <w:szCs w:val="24"/>
          <w:lang w:eastAsia="zh-CN"/>
        </w:rPr>
        <w:t>８</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eastAsia="zh-CN"/>
        </w:rPr>
        <w:t>８</w:t>
      </w:r>
      <w:r>
        <w:rPr>
          <w:rFonts w:hint="eastAsia" w:ascii="仿宋" w:hAnsi="仿宋" w:eastAsia="仿宋" w:cs="仿宋"/>
        </w:rPr>
        <w:t xml:space="preserve">.1电子交易平台发生故障而无法登录访问的； </w:t>
      </w:r>
    </w:p>
    <w:p>
      <w:pPr>
        <w:pStyle w:val="134"/>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eastAsia="zh-CN"/>
        </w:rPr>
        <w:t>８</w:t>
      </w:r>
      <w:r>
        <w:rPr>
          <w:rFonts w:hint="eastAsia" w:ascii="仿宋" w:hAnsi="仿宋" w:eastAsia="仿宋" w:cs="仿宋"/>
        </w:rPr>
        <w:t>.2电子交易平台应用或数据库出现错误，不能进行正常操作的；</w:t>
      </w:r>
    </w:p>
    <w:p>
      <w:pPr>
        <w:pStyle w:val="134"/>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eastAsia="zh-CN"/>
        </w:rPr>
        <w:t>８</w:t>
      </w:r>
      <w:r>
        <w:rPr>
          <w:rFonts w:hint="eastAsia" w:ascii="仿宋" w:hAnsi="仿宋" w:eastAsia="仿宋" w:cs="仿宋"/>
        </w:rPr>
        <w:t>.3电子交易平台发现严重安全漏洞，有潜在泄密危险的；</w:t>
      </w:r>
    </w:p>
    <w:p>
      <w:pPr>
        <w:pStyle w:val="134"/>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eastAsia="zh-CN"/>
        </w:rPr>
        <w:t>８</w:t>
      </w:r>
      <w:r>
        <w:rPr>
          <w:rFonts w:hint="eastAsia" w:ascii="仿宋" w:hAnsi="仿宋" w:eastAsia="仿宋" w:cs="仿宋"/>
        </w:rPr>
        <w:t xml:space="preserve">.4病毒发作导致不能进行正常操作的； </w:t>
      </w:r>
    </w:p>
    <w:p>
      <w:pPr>
        <w:pStyle w:val="134"/>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eastAsia="zh-CN"/>
        </w:rPr>
        <w:t>８</w:t>
      </w:r>
      <w:r>
        <w:rPr>
          <w:rFonts w:hint="eastAsia" w:ascii="仿宋" w:hAnsi="仿宋" w:eastAsia="仿宋" w:cs="仿宋"/>
        </w:rPr>
        <w:t>.5其他无法保证电子交易的公平、公正和安全的情况。</w:t>
      </w:r>
    </w:p>
    <w:p>
      <w:pPr>
        <w:pStyle w:val="134"/>
        <w:snapToGrid w:val="0"/>
        <w:spacing w:before="0"/>
        <w:ind w:firstLine="0" w:firstLineChars="0"/>
        <w:rPr>
          <w:rFonts w:ascii="仿宋" w:hAnsi="仿宋" w:eastAsia="仿宋" w:cs="仿宋"/>
        </w:rPr>
      </w:pPr>
      <w:r>
        <w:rPr>
          <w:rFonts w:hint="eastAsia" w:ascii="仿宋" w:hAnsi="仿宋" w:eastAsia="仿宋" w:cs="仿宋"/>
        </w:rPr>
        <w:t xml:space="preserve"> 2</w:t>
      </w:r>
      <w:r>
        <w:rPr>
          <w:rFonts w:hint="eastAsia" w:ascii="仿宋" w:hAnsi="仿宋" w:eastAsia="仿宋" w:cs="仿宋"/>
          <w:lang w:eastAsia="zh-CN"/>
        </w:rPr>
        <w:t>９</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7"/>
        <w:spacing w:line="360" w:lineRule="auto"/>
        <w:ind w:firstLine="0" w:firstLineChars="0"/>
        <w:rPr>
          <w:rFonts w:ascii="仿宋" w:hAnsi="仿宋" w:eastAsia="仿宋" w:cs="仿宋"/>
          <w:b/>
        </w:rPr>
      </w:pPr>
      <w:r>
        <w:rPr>
          <w:rFonts w:hint="eastAsia" w:ascii="仿宋" w:hAnsi="仿宋" w:eastAsia="仿宋" w:cs="仿宋"/>
          <w:b/>
          <w:lang w:eastAsia="zh-CN"/>
        </w:rPr>
        <w:t>３０</w:t>
      </w:r>
      <w:r>
        <w:rPr>
          <w:rFonts w:hint="eastAsia" w:ascii="仿宋" w:hAnsi="仿宋" w:eastAsia="仿宋" w:cs="仿宋"/>
          <w:b/>
        </w:rPr>
        <w:t>.验收</w:t>
      </w:r>
    </w:p>
    <w:bookmarkEnd w:id="12"/>
    <w:p>
      <w:pPr>
        <w:tabs>
          <w:tab w:val="left" w:pos="0"/>
        </w:tabs>
        <w:spacing w:line="360" w:lineRule="auto"/>
        <w:ind w:firstLine="480"/>
        <w:rPr>
          <w:rFonts w:ascii="仿宋" w:hAnsi="仿宋" w:eastAsia="仿宋" w:cs="宋体"/>
          <w:color w:val="0D0D0D" w:themeColor="text1" w:themeTint="F2"/>
          <w:kern w:val="0"/>
          <w:sz w:val="24"/>
          <w14:textFill>
            <w14:solidFill>
              <w14:schemeClr w14:val="tx1">
                <w14:lumMod w14:val="95000"/>
                <w14:lumOff w14:val="5000"/>
              </w14:schemeClr>
            </w14:solidFill>
          </w14:textFill>
        </w:rPr>
      </w:pPr>
      <w:bookmarkStart w:id="13" w:name="_Hlt68072990"/>
      <w:bookmarkEnd w:id="13"/>
      <w:bookmarkStart w:id="14" w:name="_Hlt68072998"/>
      <w:bookmarkEnd w:id="14"/>
      <w:bookmarkStart w:id="15" w:name="_Hlt74707468"/>
      <w:bookmarkEnd w:id="15"/>
      <w:bookmarkStart w:id="16" w:name="_Hlt75236290"/>
      <w:bookmarkEnd w:id="16"/>
      <w:bookmarkStart w:id="17" w:name="_Hlt68073093"/>
      <w:bookmarkEnd w:id="17"/>
      <w:bookmarkStart w:id="18" w:name="_Hlt68403820"/>
      <w:bookmarkEnd w:id="18"/>
      <w:bookmarkStart w:id="19" w:name="_Hlt74714665"/>
      <w:bookmarkEnd w:id="19"/>
      <w:bookmarkStart w:id="20" w:name="_Hlt74730295"/>
      <w:bookmarkEnd w:id="20"/>
      <w:bookmarkStart w:id="21" w:name="_Hlt75236011"/>
      <w:bookmarkEnd w:id="21"/>
      <w:bookmarkStart w:id="22" w:name="_Hlt68057669"/>
      <w:bookmarkEnd w:id="22"/>
      <w:bookmarkStart w:id="23" w:name="_Hlt75236101"/>
      <w:bookmarkEnd w:id="23"/>
      <w:bookmarkStart w:id="24" w:name="_Hlt74729768"/>
      <w:bookmarkEnd w:id="24"/>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jc w:val="left"/>
        <w:outlineLvl w:val="0"/>
        <w:rPr>
          <w:rFonts w:ascii="仿宋" w:hAnsi="仿宋" w:eastAsia="仿宋" w:cs="仿宋"/>
          <w:b/>
          <w:sz w:val="36"/>
          <w:szCs w:val="36"/>
        </w:rPr>
      </w:pPr>
      <w:r>
        <w:rPr>
          <w:rFonts w:hint="eastAsia" w:ascii="仿宋" w:hAnsi="仿宋" w:eastAsia="仿宋" w:cs="宋体"/>
          <w:color w:val="0D0D0D" w:themeColor="text1" w:themeTint="F2"/>
          <w:kern w:val="0"/>
          <w:sz w:val="24"/>
          <w:lang w:eastAsia="zh-CN"/>
          <w14:textFill>
            <w14:solidFill>
              <w14:schemeClr w14:val="tx1">
                <w14:lumMod w14:val="95000"/>
                <w14:lumOff w14:val="5000"/>
              </w14:schemeClr>
            </w14:solidFill>
          </w14:textFill>
        </w:rPr>
        <w:t>　　</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5"/>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widowControl/>
        <w:adjustRightInd/>
        <w:jc w:val="center"/>
        <w:rPr>
          <w:rFonts w:ascii="仿宋" w:hAnsi="仿宋" w:eastAsia="仿宋" w:cs="仿宋"/>
          <w:kern w:val="0"/>
          <w:sz w:val="24"/>
        </w:rPr>
      </w:pPr>
      <w:r>
        <w:rPr>
          <w:rFonts w:hint="eastAsia" w:ascii="仿宋" w:hAnsi="仿宋" w:eastAsia="仿宋" w:cs="仿宋"/>
          <w:b/>
          <w:sz w:val="36"/>
          <w:szCs w:val="36"/>
        </w:rPr>
        <w:t>第三部分</w:t>
      </w:r>
      <w:r>
        <w:rPr>
          <w:rFonts w:hint="eastAsia" w:ascii="仿宋" w:hAnsi="仿宋" w:eastAsia="仿宋" w:cs="仿宋"/>
          <w:b/>
          <w:sz w:val="36"/>
          <w:szCs w:val="36"/>
          <w:lang w:eastAsia="zh-CN"/>
        </w:rPr>
        <w:t>　</w:t>
      </w:r>
      <w:r>
        <w:rPr>
          <w:rFonts w:hint="eastAsia" w:ascii="仿宋" w:hAnsi="仿宋" w:eastAsia="仿宋" w:cs="仿宋"/>
          <w:b/>
          <w:sz w:val="36"/>
          <w:szCs w:val="36"/>
        </w:rPr>
        <w:t>采购需求</w:t>
      </w:r>
      <w:bookmarkEnd w:id="10"/>
      <w:bookmarkEnd w:id="11"/>
      <w:bookmarkStart w:id="25" w:name="第五部分"/>
      <w:bookmarkStart w:id="26" w:name="_Toc86217003"/>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原300个</w:t>
      </w:r>
      <w:r>
        <w:rPr>
          <w:rFonts w:hint="eastAsia" w:ascii="仿宋" w:hAnsi="仿宋" w:eastAsia="仿宋" w:cs="仿宋"/>
          <w:b w:val="0"/>
          <w:bCs w:val="0"/>
          <w:sz w:val="24"/>
          <w:szCs w:val="24"/>
          <w:lang w:val="en-US" w:eastAsia="zh-CN"/>
        </w:rPr>
        <w:t>监控（</w:t>
      </w:r>
      <w:r>
        <w:rPr>
          <w:rFonts w:hint="eastAsia" w:ascii="仿宋" w:hAnsi="仿宋" w:eastAsia="仿宋" w:cs="仿宋"/>
          <w:b w:val="0"/>
          <w:bCs w:val="0"/>
          <w:sz w:val="24"/>
          <w:szCs w:val="24"/>
        </w:rPr>
        <w:t>240路</w:t>
      </w:r>
      <w:r>
        <w:rPr>
          <w:rFonts w:hint="eastAsia" w:ascii="仿宋" w:hAnsi="仿宋" w:eastAsia="仿宋" w:cs="仿宋"/>
          <w:b w:val="0"/>
          <w:bCs w:val="0"/>
          <w:sz w:val="24"/>
          <w:szCs w:val="24"/>
          <w:lang w:eastAsia="zh-CN"/>
        </w:rPr>
        <w:t>图像</w:t>
      </w:r>
      <w:r>
        <w:rPr>
          <w:rFonts w:hint="eastAsia" w:ascii="仿宋" w:hAnsi="仿宋" w:eastAsia="仿宋" w:cs="仿宋"/>
          <w:b w:val="0"/>
          <w:bCs w:val="0"/>
          <w:sz w:val="24"/>
          <w:szCs w:val="24"/>
          <w:lang w:val="en-US" w:eastAsia="zh-CN"/>
        </w:rPr>
        <w:t>抓拍机</w:t>
      </w:r>
      <w:r>
        <w:rPr>
          <w:rFonts w:hint="eastAsia" w:ascii="仿宋" w:hAnsi="仿宋" w:eastAsia="仿宋" w:cs="仿宋"/>
          <w:b w:val="0"/>
          <w:bCs w:val="0"/>
          <w:sz w:val="24"/>
          <w:szCs w:val="24"/>
        </w:rPr>
        <w:t>，60路</w:t>
      </w:r>
      <w:r>
        <w:rPr>
          <w:rFonts w:hint="eastAsia" w:ascii="仿宋" w:hAnsi="仿宋" w:eastAsia="仿宋" w:cs="仿宋"/>
          <w:b w:val="0"/>
          <w:bCs w:val="0"/>
          <w:sz w:val="24"/>
          <w:szCs w:val="24"/>
          <w:lang w:val="en-US" w:eastAsia="zh-CN"/>
        </w:rPr>
        <w:t>机动车</w:t>
      </w:r>
      <w:r>
        <w:rPr>
          <w:rFonts w:hint="eastAsia" w:ascii="仿宋" w:hAnsi="仿宋" w:eastAsia="仿宋" w:cs="仿宋"/>
          <w:b w:val="0"/>
          <w:bCs w:val="0"/>
          <w:sz w:val="24"/>
          <w:szCs w:val="24"/>
        </w:rPr>
        <w:t>卡口相机</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租赁服务到期，依照建设计划</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2024年重新</w:t>
      </w:r>
      <w:r>
        <w:rPr>
          <w:rFonts w:hint="eastAsia" w:ascii="仿宋" w:hAnsi="仿宋" w:eastAsia="仿宋" w:cs="仿宋"/>
          <w:b w:val="0"/>
          <w:bCs w:val="0"/>
          <w:sz w:val="24"/>
          <w:szCs w:val="24"/>
          <w:lang w:val="en-US" w:eastAsia="zh-CN"/>
        </w:rPr>
        <w:t>购买</w:t>
      </w:r>
      <w:r>
        <w:rPr>
          <w:rFonts w:hint="eastAsia" w:ascii="仿宋" w:hAnsi="仿宋" w:eastAsia="仿宋" w:cs="仿宋"/>
          <w:b w:val="0"/>
          <w:bCs w:val="0"/>
          <w:sz w:val="24"/>
          <w:szCs w:val="24"/>
        </w:rPr>
        <w:t>300个</w:t>
      </w:r>
      <w:r>
        <w:rPr>
          <w:rFonts w:hint="eastAsia" w:ascii="仿宋" w:hAnsi="仿宋" w:eastAsia="仿宋" w:cs="仿宋"/>
          <w:b w:val="0"/>
          <w:bCs w:val="0"/>
          <w:sz w:val="24"/>
          <w:szCs w:val="24"/>
          <w:lang w:val="en-US" w:eastAsia="zh-CN"/>
        </w:rPr>
        <w:t>监控</w:t>
      </w:r>
      <w:r>
        <w:rPr>
          <w:rFonts w:hint="eastAsia" w:ascii="仿宋" w:hAnsi="仿宋" w:eastAsia="仿宋" w:cs="仿宋"/>
          <w:b w:val="0"/>
          <w:bCs w:val="0"/>
          <w:sz w:val="24"/>
          <w:szCs w:val="24"/>
        </w:rPr>
        <w:t>租赁服务。</w:t>
      </w:r>
    </w:p>
    <w:p>
      <w:pPr>
        <w:pStyle w:val="2"/>
        <w:pageBreakBefore w:val="0"/>
        <w:numPr>
          <w:ilvl w:val="0"/>
          <w:numId w:val="0"/>
        </w:numPr>
        <w:kinsoku/>
        <w:wordWrap/>
        <w:overflowPunct/>
        <w:topLinePunct w:val="0"/>
        <w:autoSpaceDE/>
        <w:autoSpaceDN/>
        <w:bidi w:val="0"/>
        <w:adjustRightInd/>
        <w:snapToGrid/>
        <w:spacing w:after="0" w:line="520" w:lineRule="exact"/>
        <w:ind w:lef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一、建设要求与内容</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rPr>
        <w:t>本次项目重新</w:t>
      </w:r>
      <w:r>
        <w:rPr>
          <w:rFonts w:hint="eastAsia" w:ascii="仿宋" w:hAnsi="仿宋" w:eastAsia="仿宋" w:cs="仿宋"/>
          <w:b w:val="0"/>
          <w:bCs w:val="0"/>
          <w:sz w:val="24"/>
          <w:szCs w:val="24"/>
          <w:lang w:val="en-US" w:eastAsia="zh-CN"/>
        </w:rPr>
        <w:t>购买</w:t>
      </w:r>
      <w:r>
        <w:rPr>
          <w:rFonts w:hint="eastAsia" w:ascii="仿宋" w:hAnsi="仿宋" w:eastAsia="仿宋" w:cs="仿宋"/>
          <w:b w:val="0"/>
          <w:bCs w:val="0"/>
          <w:sz w:val="24"/>
          <w:szCs w:val="24"/>
        </w:rPr>
        <w:t>租赁</w:t>
      </w:r>
      <w:r>
        <w:rPr>
          <w:rFonts w:hint="eastAsia" w:ascii="仿宋" w:hAnsi="仿宋" w:eastAsia="仿宋" w:cs="仿宋"/>
          <w:b w:val="0"/>
          <w:bCs w:val="0"/>
          <w:sz w:val="24"/>
          <w:szCs w:val="24"/>
          <w:lang w:val="en-US" w:eastAsia="zh-CN"/>
        </w:rPr>
        <w:t>服务</w:t>
      </w:r>
      <w:r>
        <w:rPr>
          <w:rFonts w:hint="eastAsia" w:ascii="仿宋" w:hAnsi="仿宋" w:eastAsia="仿宋" w:cs="仿宋"/>
          <w:b w:val="0"/>
          <w:bCs w:val="0"/>
          <w:sz w:val="24"/>
          <w:szCs w:val="24"/>
        </w:rPr>
        <w:t>300</w:t>
      </w:r>
      <w:r>
        <w:rPr>
          <w:rFonts w:hint="eastAsia" w:ascii="仿宋" w:hAnsi="仿宋" w:eastAsia="仿宋" w:cs="仿宋"/>
          <w:b w:val="0"/>
          <w:bCs w:val="0"/>
          <w:sz w:val="24"/>
          <w:szCs w:val="24"/>
          <w:lang w:val="en-US" w:eastAsia="zh-CN"/>
        </w:rPr>
        <w:t>个监控</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其中</w:t>
      </w:r>
      <w:r>
        <w:rPr>
          <w:rFonts w:hint="eastAsia" w:ascii="仿宋" w:hAnsi="仿宋" w:eastAsia="仿宋" w:cs="仿宋"/>
          <w:b w:val="0"/>
          <w:bCs w:val="0"/>
          <w:sz w:val="24"/>
          <w:szCs w:val="24"/>
        </w:rPr>
        <w:t>240路</w:t>
      </w:r>
      <w:r>
        <w:rPr>
          <w:rFonts w:hint="eastAsia" w:ascii="仿宋" w:hAnsi="仿宋" w:eastAsia="仿宋" w:cs="仿宋"/>
          <w:b w:val="0"/>
          <w:bCs w:val="0"/>
          <w:sz w:val="24"/>
          <w:szCs w:val="24"/>
          <w:lang w:eastAsia="zh-CN"/>
        </w:rPr>
        <w:t>图像</w:t>
      </w:r>
      <w:r>
        <w:rPr>
          <w:rFonts w:hint="eastAsia" w:ascii="仿宋" w:hAnsi="仿宋" w:eastAsia="仿宋" w:cs="仿宋"/>
          <w:b w:val="0"/>
          <w:bCs w:val="0"/>
          <w:sz w:val="24"/>
          <w:szCs w:val="24"/>
          <w:lang w:val="en-US" w:eastAsia="zh-CN"/>
        </w:rPr>
        <w:t>抓拍机</w:t>
      </w:r>
      <w:r>
        <w:rPr>
          <w:rFonts w:hint="eastAsia" w:ascii="仿宋" w:hAnsi="仿宋" w:eastAsia="仿宋" w:cs="仿宋"/>
          <w:b w:val="0"/>
          <w:bCs w:val="0"/>
          <w:sz w:val="24"/>
          <w:szCs w:val="24"/>
        </w:rPr>
        <w:t>，60路</w:t>
      </w:r>
      <w:r>
        <w:rPr>
          <w:rFonts w:hint="eastAsia" w:ascii="仿宋" w:hAnsi="仿宋" w:eastAsia="仿宋" w:cs="仿宋"/>
          <w:b w:val="0"/>
          <w:bCs w:val="0"/>
          <w:sz w:val="24"/>
          <w:szCs w:val="24"/>
          <w:lang w:val="en-US" w:eastAsia="zh-CN"/>
        </w:rPr>
        <w:t>机动车</w:t>
      </w:r>
      <w:r>
        <w:rPr>
          <w:rFonts w:hint="eastAsia" w:ascii="仿宋" w:hAnsi="仿宋" w:eastAsia="仿宋" w:cs="仿宋"/>
          <w:b w:val="0"/>
          <w:bCs w:val="0"/>
          <w:sz w:val="24"/>
          <w:szCs w:val="24"/>
        </w:rPr>
        <w:t>卡口相机</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点位清单附后。根据不同场景、安装环</w:t>
      </w:r>
      <w:r>
        <w:rPr>
          <w:rFonts w:hint="eastAsia" w:ascii="仿宋" w:hAnsi="仿宋" w:eastAsia="仿宋" w:cs="仿宋"/>
          <w:sz w:val="24"/>
          <w:szCs w:val="24"/>
        </w:rPr>
        <w:t>境以及实际需求，前端采用不同类型的设备。</w:t>
      </w:r>
      <w:r>
        <w:rPr>
          <w:rFonts w:hint="eastAsia" w:ascii="仿宋" w:hAnsi="仿宋" w:eastAsia="仿宋" w:cs="仿宋"/>
          <w:sz w:val="24"/>
          <w:szCs w:val="24"/>
          <w:lang w:val="en-US" w:eastAsia="zh-CN"/>
        </w:rPr>
        <w:t>其中60路机动车卡口需更换设备，并直接加载到视频专网公安应用汇聚平台。具体点位见附件点位清单。</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本次购买服务</w:t>
      </w:r>
      <w:r>
        <w:rPr>
          <w:rFonts w:hint="eastAsia" w:ascii="仿宋" w:hAnsi="仿宋" w:eastAsia="仿宋" w:cs="仿宋"/>
          <w:sz w:val="24"/>
          <w:szCs w:val="24"/>
        </w:rPr>
        <w:t>具体内容包括：项目设计、前端设备建设、传输链路建设、后端集中存储机房建设、破道取电、设备补光，并完成子平台通过公安视频专网向汇聚平台的推送及相关功能开发、安装调试、系统集成、技术培训等，提供3年服务期内系统租用的7*24小时技术服务（含系统管理、运行维护、系统保障、性能调优、故障排除、例行巡检等）。</w:t>
      </w:r>
    </w:p>
    <w:p>
      <w:pPr>
        <w:pageBreakBefore w:val="0"/>
        <w:kinsoku/>
        <w:wordWrap/>
        <w:overflowPunct/>
        <w:topLinePunct w:val="0"/>
        <w:autoSpaceDE/>
        <w:autoSpaceDN/>
        <w:bidi w:val="0"/>
        <w:adjustRightInd/>
        <w:snapToGrid/>
        <w:spacing w:line="520" w:lineRule="exact"/>
        <w:ind w:firstLine="600" w:firstLineChars="250"/>
        <w:textAlignment w:val="auto"/>
        <w:rPr>
          <w:rFonts w:hint="eastAsia" w:ascii="仿宋" w:hAnsi="仿宋" w:eastAsia="仿宋" w:cs="仿宋"/>
          <w:sz w:val="24"/>
          <w:szCs w:val="24"/>
        </w:rPr>
      </w:pPr>
      <w:r>
        <w:rPr>
          <w:rFonts w:hint="eastAsia" w:ascii="仿宋" w:hAnsi="仿宋" w:eastAsia="仿宋" w:cs="仿宋"/>
          <w:bCs/>
          <w:sz w:val="24"/>
          <w:szCs w:val="24"/>
        </w:rPr>
        <w:t>本项目视频专网</w:t>
      </w:r>
      <w:r>
        <w:rPr>
          <w:rFonts w:hint="eastAsia" w:ascii="仿宋" w:hAnsi="仿宋" w:eastAsia="仿宋" w:cs="仿宋"/>
          <w:sz w:val="24"/>
          <w:szCs w:val="24"/>
        </w:rPr>
        <w:t>平台必须符合视频监控</w:t>
      </w:r>
      <w:r>
        <w:rPr>
          <w:rFonts w:hint="eastAsia" w:ascii="仿宋" w:hAnsi="仿宋" w:eastAsia="仿宋" w:cs="仿宋"/>
          <w:sz w:val="24"/>
          <w:szCs w:val="24"/>
          <w:lang w:eastAsia="zh-CN"/>
        </w:rPr>
        <w:t>图像</w:t>
      </w:r>
      <w:r>
        <w:rPr>
          <w:rFonts w:hint="eastAsia" w:ascii="仿宋" w:hAnsi="仿宋" w:eastAsia="仿宋" w:cs="仿宋"/>
          <w:sz w:val="24"/>
          <w:szCs w:val="24"/>
        </w:rPr>
        <w:t>应用有关国家、省、市的标准、规范，并能实现与省、市</w:t>
      </w:r>
      <w:r>
        <w:rPr>
          <w:rFonts w:hint="eastAsia" w:ascii="仿宋" w:hAnsi="仿宋" w:eastAsia="仿宋" w:cs="仿宋"/>
          <w:sz w:val="24"/>
          <w:szCs w:val="24"/>
          <w:lang w:eastAsia="zh-CN"/>
        </w:rPr>
        <w:t>图像</w:t>
      </w:r>
      <w:r>
        <w:rPr>
          <w:rFonts w:hint="eastAsia" w:ascii="仿宋" w:hAnsi="仿宋" w:eastAsia="仿宋" w:cs="仿宋"/>
          <w:sz w:val="24"/>
          <w:szCs w:val="24"/>
        </w:rPr>
        <w:t>识别比对分析平台对接，包括</w:t>
      </w:r>
      <w:r>
        <w:rPr>
          <w:rFonts w:hint="eastAsia" w:ascii="仿宋" w:hAnsi="仿宋" w:eastAsia="仿宋" w:cs="仿宋"/>
          <w:bCs/>
          <w:sz w:val="24"/>
          <w:szCs w:val="24"/>
        </w:rPr>
        <w:t>实现</w:t>
      </w:r>
      <w:r>
        <w:rPr>
          <w:rFonts w:hint="eastAsia" w:ascii="仿宋" w:hAnsi="仿宋" w:eastAsia="仿宋" w:cs="仿宋"/>
          <w:bCs/>
          <w:sz w:val="24"/>
          <w:szCs w:val="24"/>
          <w:lang w:eastAsia="zh-CN"/>
        </w:rPr>
        <w:t>图像</w:t>
      </w:r>
      <w:r>
        <w:rPr>
          <w:rFonts w:hint="eastAsia" w:ascii="仿宋" w:hAnsi="仿宋" w:eastAsia="仿宋" w:cs="仿宋"/>
          <w:bCs/>
          <w:sz w:val="24"/>
          <w:szCs w:val="24"/>
        </w:rPr>
        <w:t>模型数据上传比对、市局布控数据下发、两级公安</w:t>
      </w:r>
      <w:r>
        <w:rPr>
          <w:rFonts w:hint="eastAsia" w:ascii="仿宋" w:hAnsi="仿宋" w:eastAsia="仿宋" w:cs="仿宋"/>
          <w:bCs/>
          <w:sz w:val="24"/>
          <w:szCs w:val="24"/>
          <w:lang w:eastAsia="zh-CN"/>
        </w:rPr>
        <w:t>图像</w:t>
      </w:r>
      <w:r>
        <w:rPr>
          <w:rFonts w:hint="eastAsia" w:ascii="仿宋" w:hAnsi="仿宋" w:eastAsia="仿宋" w:cs="仿宋"/>
          <w:bCs/>
          <w:sz w:val="24"/>
          <w:szCs w:val="24"/>
        </w:rPr>
        <w:t>应用一体化等功能，保证系统的分析能力。</w:t>
      </w:r>
      <w:r>
        <w:rPr>
          <w:rFonts w:hint="eastAsia" w:ascii="仿宋" w:hAnsi="仿宋" w:eastAsia="仿宋" w:cs="仿宋"/>
          <w:sz w:val="24"/>
          <w:szCs w:val="24"/>
          <w:lang w:eastAsia="zh-CN"/>
        </w:rPr>
        <w:t>图像</w:t>
      </w:r>
      <w:r>
        <w:rPr>
          <w:rFonts w:hint="eastAsia" w:ascii="仿宋" w:hAnsi="仿宋" w:eastAsia="仿宋" w:cs="仿宋"/>
          <w:sz w:val="24"/>
          <w:szCs w:val="24"/>
        </w:rPr>
        <w:t>比对分析主控平台因接入</w:t>
      </w:r>
      <w:r>
        <w:rPr>
          <w:rFonts w:hint="eastAsia" w:ascii="仿宋" w:hAnsi="仿宋" w:eastAsia="仿宋" w:cs="仿宋"/>
          <w:sz w:val="24"/>
          <w:szCs w:val="24"/>
          <w:lang w:eastAsia="zh-CN"/>
        </w:rPr>
        <w:t>图像</w:t>
      </w:r>
      <w:r>
        <w:rPr>
          <w:rFonts w:hint="eastAsia" w:ascii="仿宋" w:hAnsi="仿宋" w:eastAsia="仿宋" w:cs="仿宋"/>
          <w:sz w:val="24"/>
          <w:szCs w:val="24"/>
        </w:rPr>
        <w:t>像机等有关设备而产生扩容费用由接入单位负责。</w:t>
      </w:r>
    </w:p>
    <w:p>
      <w:pPr>
        <w:pStyle w:val="1129"/>
        <w:pageBreakBefore w:val="0"/>
        <w:numPr>
          <w:ilvl w:val="0"/>
          <w:numId w:val="10"/>
        </w:numPr>
        <w:kinsoku/>
        <w:wordWrap/>
        <w:overflowPunct/>
        <w:topLinePunct w:val="0"/>
        <w:autoSpaceDE/>
        <w:autoSpaceDN/>
        <w:bidi w:val="0"/>
        <w:adjustRightInd/>
        <w:snapToGrid/>
        <w:spacing w:line="520" w:lineRule="exact"/>
        <w:ind w:firstLine="48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技术要求</w:t>
      </w:r>
    </w:p>
    <w:p>
      <w:pPr>
        <w:pStyle w:val="1129"/>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高清网络</w:t>
      </w:r>
      <w:r>
        <w:rPr>
          <w:rFonts w:hint="eastAsia" w:ascii="仿宋" w:hAnsi="仿宋" w:eastAsia="仿宋" w:cs="仿宋"/>
          <w:sz w:val="24"/>
          <w:szCs w:val="24"/>
          <w:lang w:eastAsia="zh-CN"/>
        </w:rPr>
        <w:t>图像</w:t>
      </w:r>
      <w:r>
        <w:rPr>
          <w:rFonts w:hint="eastAsia" w:ascii="仿宋" w:hAnsi="仿宋" w:eastAsia="仿宋" w:cs="仿宋"/>
          <w:sz w:val="24"/>
          <w:szCs w:val="24"/>
        </w:rPr>
        <w:t>抓拍相机</w:t>
      </w:r>
    </w:p>
    <w:p>
      <w:pPr>
        <w:pageBreakBefore w:val="0"/>
        <w:widowControl/>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适应场景：可应用在混行道路/街面、背街小巷、城市主干道和各大出入口。</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（1）≥600万像素，≥靶面尺寸1/1.8"英寸，逐行扫描CMOS传感器。</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（2）最低照度可达彩色≤0.005Lux，黑白≤0.0001Lux。</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（3）可通过客户端软件对画面中不少于40个</w:t>
      </w:r>
      <w:r>
        <w:rPr>
          <w:rFonts w:hint="eastAsia" w:ascii="仿宋" w:hAnsi="仿宋" w:eastAsia="仿宋" w:cs="仿宋"/>
          <w:sz w:val="24"/>
          <w:szCs w:val="24"/>
          <w:lang w:eastAsia="zh-CN"/>
        </w:rPr>
        <w:t>图像</w:t>
      </w:r>
      <w:r>
        <w:rPr>
          <w:rFonts w:hint="eastAsia" w:ascii="仿宋" w:hAnsi="仿宋" w:eastAsia="仿宋" w:cs="仿宋"/>
          <w:sz w:val="24"/>
          <w:szCs w:val="24"/>
        </w:rPr>
        <w:t>进行检测和抓拍，并可</w:t>
      </w:r>
      <w:r>
        <w:rPr>
          <w:rFonts w:hint="eastAsia" w:ascii="仿宋" w:hAnsi="仿宋" w:eastAsia="仿宋" w:cs="仿宋"/>
          <w:sz w:val="24"/>
          <w:szCs w:val="24"/>
          <w:lang w:eastAsia="zh-CN"/>
        </w:rPr>
        <w:t>图像</w:t>
      </w:r>
      <w:r>
        <w:rPr>
          <w:rFonts w:hint="eastAsia" w:ascii="仿宋" w:hAnsi="仿宋" w:eastAsia="仿宋" w:cs="仿宋"/>
          <w:sz w:val="24"/>
          <w:szCs w:val="24"/>
        </w:rPr>
        <w:t>去重。</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（4）亮度信噪比≥52dB，宽动态范围≥120dB。</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（5）支持本地SD卡存储。MAC地址采集。</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（6）不低于IP66防护等级、IK10防暴等级。</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（7）自带内置补光、内置补光达不到使用条件的安装外置补光。</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（8）带MAC地址采集功能。</w:t>
      </w:r>
    </w:p>
    <w:p>
      <w:pPr>
        <w:pStyle w:val="1129"/>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2.机动车图像卡口抓拍相机（环保型）</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szCs w:val="24"/>
        </w:rPr>
        <w:t>由防护罩组件及高清智能摄像机组成，抓拍单元防护罩前面板具有防尘、防水功能，以及 LED补光灯</w:t>
      </w:r>
      <w:r>
        <w:rPr>
          <w:rFonts w:hint="eastAsia" w:ascii="仿宋" w:hAnsi="仿宋" w:eastAsia="仿宋" w:cs="仿宋"/>
          <w:sz w:val="24"/>
          <w:szCs w:val="24"/>
          <w:lang w:eastAsia="zh-CN"/>
        </w:rPr>
        <w:t>，</w:t>
      </w:r>
      <w:r>
        <w:rPr>
          <w:rFonts w:hint="eastAsia" w:ascii="仿宋" w:hAnsi="仿宋" w:eastAsia="仿宋" w:cs="仿宋"/>
          <w:sz w:val="24"/>
          <w:szCs w:val="24"/>
        </w:rPr>
        <w:t>采用“深度学习”算法</w:t>
      </w:r>
      <w:r>
        <w:rPr>
          <w:rFonts w:hint="eastAsia" w:ascii="仿宋" w:hAnsi="仿宋" w:eastAsia="仿宋" w:cs="仿宋"/>
          <w:sz w:val="24"/>
          <w:szCs w:val="24"/>
          <w:lang w:val="en-US" w:eastAsia="zh-CN"/>
        </w:rPr>
        <w:t>和</w:t>
      </w:r>
      <w:r>
        <w:rPr>
          <w:rFonts w:hint="eastAsia" w:ascii="仿宋" w:hAnsi="仿宋" w:eastAsia="仿宋" w:cs="仿宋"/>
          <w:sz w:val="24"/>
          <w:szCs w:val="24"/>
        </w:rPr>
        <w:t>多光谱融合技术，可以在晚间使用内置LED灯结合红外爆闪灯的情况下</w:t>
      </w:r>
      <w:r>
        <w:rPr>
          <w:rFonts w:hint="eastAsia" w:ascii="仿宋" w:hAnsi="仿宋" w:eastAsia="仿宋" w:cs="仿宋"/>
          <w:color w:val="000000" w:themeColor="text1"/>
          <w:sz w:val="24"/>
          <w:szCs w:val="24"/>
          <w14:textFill>
            <w14:solidFill>
              <w14:schemeClr w14:val="tx1"/>
            </w14:solidFill>
          </w14:textFill>
        </w:rPr>
        <w:t>，仍得到全彩的图片。</w:t>
      </w:r>
      <w:r>
        <w:rPr>
          <w:rFonts w:hint="eastAsia" w:ascii="仿宋" w:hAnsi="仿宋" w:eastAsia="仿宋" w:cs="仿宋"/>
          <w:color w:val="000000" w:themeColor="text1"/>
          <w:sz w:val="24"/>
          <w:szCs w:val="24"/>
          <w:lang w:val="en-US" w:eastAsia="zh-CN"/>
          <w14:textFill>
            <w14:solidFill>
              <w14:schemeClr w14:val="tx1"/>
            </w14:solidFill>
          </w14:textFill>
        </w:rPr>
        <w:t>支持GB 35114</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安全加密</w:t>
      </w:r>
      <w:r>
        <w:rPr>
          <w:rFonts w:hint="eastAsia" w:ascii="仿宋" w:hAnsi="仿宋" w:eastAsia="仿宋" w:cs="仿宋"/>
          <w:color w:val="000000" w:themeColor="text1"/>
          <w:sz w:val="24"/>
          <w:szCs w:val="24"/>
          <w:lang w:val="en-US" w:eastAsia="zh-CN"/>
          <w14:textFill>
            <w14:solidFill>
              <w14:schemeClr w14:val="tx1"/>
            </w14:solidFill>
          </w14:textFill>
        </w:rPr>
        <w:t>。</w:t>
      </w:r>
    </w:p>
    <w:p>
      <w:pPr>
        <w:pageBreakBefore w:val="0"/>
        <w:numPr>
          <w:ilvl w:val="0"/>
          <w:numId w:val="11"/>
        </w:numPr>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单元技术参数</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采用两个1英寸900万像素全局曝光CMOS智能高清摄像机，最大分辨率可达4096×2160，帧率25帧</w:t>
      </w:r>
      <w:r>
        <w:rPr>
          <w:rFonts w:hint="eastAsia" w:ascii="仿宋" w:hAnsi="仿宋" w:eastAsia="仿宋" w:cs="仿宋"/>
          <w:sz w:val="24"/>
          <w:szCs w:val="24"/>
          <w:lang w:eastAsia="zh-CN"/>
        </w:rPr>
        <w:t>；</w:t>
      </w:r>
      <w:r>
        <w:rPr>
          <w:rFonts w:hint="eastAsia" w:ascii="仿宋" w:hAnsi="仿宋" w:eastAsia="仿宋" w:cs="仿宋"/>
          <w:sz w:val="24"/>
          <w:szCs w:val="24"/>
        </w:rPr>
        <w:t>输出图片格式：JPEG</w:t>
      </w:r>
      <w:r>
        <w:rPr>
          <w:rFonts w:hint="eastAsia" w:ascii="仿宋" w:hAnsi="仿宋" w:eastAsia="仿宋" w:cs="仿宋"/>
          <w:sz w:val="24"/>
          <w:szCs w:val="24"/>
          <w:lang w:eastAsia="zh-CN"/>
        </w:rPr>
        <w:t>；</w:t>
      </w:r>
      <w:r>
        <w:rPr>
          <w:rFonts w:hint="eastAsia" w:ascii="仿宋" w:hAnsi="仿宋" w:eastAsia="仿宋" w:cs="仿宋"/>
          <w:sz w:val="24"/>
          <w:szCs w:val="24"/>
        </w:rPr>
        <w:t>图片分辨率：4096(H)×2160(V)</w:t>
      </w:r>
    </w:p>
    <w:p>
      <w:pPr>
        <w:pageBreakBefore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支持白天用白光爆闪，晚上用内置灯加红外爆闪同步补光</w:t>
      </w:r>
      <w:r>
        <w:rPr>
          <w:rFonts w:hint="eastAsia" w:ascii="仿宋" w:hAnsi="仿宋" w:eastAsia="仿宋" w:cs="仿宋"/>
          <w:sz w:val="24"/>
          <w:szCs w:val="24"/>
          <w:lang w:eastAsia="zh-CN"/>
        </w:rPr>
        <w:t>；</w:t>
      </w:r>
      <w:r>
        <w:rPr>
          <w:rFonts w:hint="eastAsia" w:ascii="仿宋" w:hAnsi="仿宋" w:eastAsia="仿宋" w:cs="仿宋"/>
          <w:sz w:val="24"/>
          <w:szCs w:val="24"/>
        </w:rPr>
        <w:t>抓拍图片可看清前排司乘人员目标，并可用于后端目标比对</w:t>
      </w:r>
      <w:r>
        <w:rPr>
          <w:rFonts w:hint="eastAsia" w:ascii="仿宋" w:hAnsi="仿宋" w:eastAsia="仿宋" w:cs="仿宋"/>
          <w:sz w:val="24"/>
          <w:szCs w:val="24"/>
          <w:lang w:eastAsia="zh-CN"/>
        </w:rPr>
        <w:t>；</w:t>
      </w:r>
      <w:r>
        <w:rPr>
          <w:rFonts w:hint="eastAsia" w:ascii="仿宋" w:hAnsi="仿宋" w:eastAsia="仿宋" w:cs="仿宋"/>
          <w:sz w:val="24"/>
          <w:szCs w:val="24"/>
        </w:rPr>
        <w:t>支持视频触发模式</w:t>
      </w:r>
      <w:r>
        <w:rPr>
          <w:rFonts w:hint="eastAsia" w:ascii="仿宋" w:hAnsi="仿宋" w:eastAsia="仿宋" w:cs="仿宋"/>
          <w:sz w:val="24"/>
          <w:szCs w:val="24"/>
          <w:lang w:eastAsia="zh-CN"/>
        </w:rPr>
        <w:t>；</w:t>
      </w:r>
      <w:r>
        <w:rPr>
          <w:rFonts w:hint="eastAsia" w:ascii="仿宋" w:hAnsi="仿宋" w:eastAsia="仿宋" w:cs="仿宋"/>
          <w:sz w:val="24"/>
          <w:szCs w:val="24"/>
        </w:rPr>
        <w:t>持车牌、车型、车身颜色、车辆主品牌及子品牌、挂坠、安全带、遮阳板等信息识别</w:t>
      </w:r>
      <w:r>
        <w:rPr>
          <w:rFonts w:hint="eastAsia" w:ascii="仿宋" w:hAnsi="仿宋" w:eastAsia="仿宋" w:cs="仿宋"/>
          <w:sz w:val="24"/>
          <w:szCs w:val="24"/>
          <w:lang w:eastAsia="zh-CN"/>
        </w:rPr>
        <w:t>；</w:t>
      </w:r>
      <w:r>
        <w:rPr>
          <w:rFonts w:hint="eastAsia" w:ascii="仿宋" w:hAnsi="仿宋" w:eastAsia="仿宋" w:cs="仿宋"/>
          <w:sz w:val="24"/>
          <w:szCs w:val="24"/>
        </w:rPr>
        <w:t>支持多种类车牌识别：支持识别符合GA 36《中华人民共和国机动车号牌》标准的车牌类型</w:t>
      </w:r>
      <w:r>
        <w:rPr>
          <w:rFonts w:hint="eastAsia" w:ascii="仿宋" w:hAnsi="仿宋" w:eastAsia="仿宋" w:cs="仿宋"/>
          <w:sz w:val="24"/>
          <w:szCs w:val="24"/>
          <w:lang w:eastAsia="zh-CN"/>
        </w:rPr>
        <w:t>；</w:t>
      </w:r>
      <w:r>
        <w:rPr>
          <w:rFonts w:hint="eastAsia" w:ascii="仿宋" w:hAnsi="仿宋" w:eastAsia="仿宋" w:cs="仿宋"/>
          <w:sz w:val="24"/>
          <w:szCs w:val="24"/>
        </w:rPr>
        <w:t>支持多种常见颜色（白、灰、黄、红、紫、绿、蓝、棕、黑）识别</w:t>
      </w:r>
      <w:r>
        <w:rPr>
          <w:rFonts w:hint="eastAsia" w:ascii="仿宋" w:hAnsi="仿宋" w:eastAsia="仿宋" w:cs="仿宋"/>
          <w:sz w:val="24"/>
          <w:szCs w:val="24"/>
          <w:lang w:eastAsia="zh-CN"/>
        </w:rPr>
        <w:t>；</w:t>
      </w:r>
      <w:r>
        <w:rPr>
          <w:rFonts w:hint="eastAsia" w:ascii="仿宋" w:hAnsi="仿宋" w:eastAsia="仿宋" w:cs="仿宋"/>
          <w:sz w:val="24"/>
          <w:szCs w:val="24"/>
        </w:rPr>
        <w:t>支持多种车型识别：大客车、中型客车、大货车、小货车、面包车、小轿车及SUV</w:t>
      </w:r>
      <w:r>
        <w:rPr>
          <w:rFonts w:hint="eastAsia" w:ascii="仿宋" w:hAnsi="仿宋" w:eastAsia="仿宋" w:cs="仿宋"/>
          <w:sz w:val="24"/>
          <w:szCs w:val="24"/>
          <w:lang w:eastAsia="zh-CN"/>
        </w:rPr>
        <w:t>；</w:t>
      </w:r>
      <w:r>
        <w:rPr>
          <w:rFonts w:hint="eastAsia" w:ascii="仿宋" w:hAnsi="仿宋" w:eastAsia="仿宋" w:cs="仿宋"/>
          <w:sz w:val="24"/>
          <w:szCs w:val="24"/>
        </w:rPr>
        <w:t>支持车辆检测处理器（RS-485协议）、雷达、补光灯的接入</w:t>
      </w:r>
      <w:r>
        <w:rPr>
          <w:rFonts w:hint="eastAsia" w:ascii="仿宋" w:hAnsi="仿宋" w:eastAsia="仿宋" w:cs="仿宋"/>
          <w:sz w:val="24"/>
          <w:szCs w:val="24"/>
          <w:lang w:eastAsia="zh-CN"/>
        </w:rPr>
        <w:t>；</w:t>
      </w:r>
      <w:r>
        <w:rPr>
          <w:rFonts w:hint="eastAsia" w:ascii="仿宋" w:hAnsi="仿宋" w:eastAsia="仿宋" w:cs="仿宋"/>
          <w:sz w:val="24"/>
          <w:szCs w:val="24"/>
        </w:rPr>
        <w:t>持远程数据上传，可将抓拍的图片上传给终端服务器、FTP服务器或者后端平台等</w:t>
      </w:r>
      <w:r>
        <w:rPr>
          <w:rFonts w:hint="eastAsia" w:ascii="仿宋" w:hAnsi="仿宋" w:eastAsia="仿宋" w:cs="仿宋"/>
          <w:sz w:val="24"/>
          <w:szCs w:val="24"/>
          <w:lang w:eastAsia="zh-CN"/>
        </w:rPr>
        <w:t>；</w:t>
      </w:r>
      <w:r>
        <w:rPr>
          <w:rFonts w:hint="eastAsia" w:ascii="仿宋" w:hAnsi="仿宋" w:eastAsia="仿宋" w:cs="仿宋"/>
          <w:sz w:val="24"/>
          <w:szCs w:val="24"/>
        </w:rPr>
        <w:t>具有防尘、防水滴、防浪涌等功能。</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接口</w:t>
      </w:r>
      <w:r>
        <w:rPr>
          <w:rFonts w:hint="eastAsia" w:ascii="仿宋" w:hAnsi="仿宋" w:eastAsia="仿宋" w:cs="仿宋"/>
          <w:sz w:val="24"/>
          <w:szCs w:val="24"/>
          <w:lang w:val="en-US" w:eastAsia="zh-CN"/>
        </w:rPr>
        <w:t>类型</w:t>
      </w:r>
    </w:p>
    <w:p>
      <w:pPr>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同步输入：SYNC信号灯电源同步输入</w:t>
      </w:r>
      <w:r>
        <w:rPr>
          <w:rFonts w:hint="eastAsia" w:ascii="仿宋" w:hAnsi="仿宋" w:eastAsia="仿宋" w:cs="仿宋"/>
          <w:sz w:val="24"/>
          <w:szCs w:val="24"/>
          <w:lang w:val="en-US" w:eastAsia="zh-CN"/>
        </w:rPr>
        <w:t>;</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触发输出：7路F+ F-输出接口，作为补光灯同步输出控制；一路继电器输出口</w:t>
      </w:r>
      <w:r>
        <w:rPr>
          <w:rFonts w:hint="eastAsia" w:ascii="仿宋" w:hAnsi="仿宋" w:eastAsia="仿宋" w:cs="仿宋"/>
          <w:sz w:val="24"/>
          <w:szCs w:val="24"/>
          <w:lang w:val="en-US" w:eastAsia="zh-CN"/>
        </w:rPr>
        <w:t>;</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通讯接口：3个RS-485接口,1个RS-232接口；2个RJ45 10M/100M/1000M自适应以太网口</w:t>
      </w:r>
      <w:r>
        <w:rPr>
          <w:rFonts w:hint="eastAsia" w:ascii="仿宋" w:hAnsi="仿宋" w:eastAsia="仿宋" w:cs="仿宋"/>
          <w:sz w:val="24"/>
          <w:szCs w:val="24"/>
          <w:lang w:eastAsia="zh-CN"/>
        </w:rPr>
        <w:t>。</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智能功能</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目标检测：机动车抓拍，非机动抓拍，行人抓拍；</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违章检测：超速、压线、逆行、禁止大货车等违法行为；</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lang w:eastAsia="zh-CN"/>
        </w:rPr>
      </w:pPr>
      <w:r>
        <w:rPr>
          <w:rFonts w:hint="eastAsia" w:ascii="仿宋" w:hAnsi="仿宋" w:eastAsia="仿宋" w:cs="仿宋"/>
          <w:sz w:val="24"/>
          <w:szCs w:val="24"/>
        </w:rPr>
        <w:t>车辆特征检测：车牌识别、车型识别、车身颜色识别、违章检测、车辆品牌等特征检测</w:t>
      </w:r>
      <w:r>
        <w:rPr>
          <w:rFonts w:hint="eastAsia" w:ascii="仿宋" w:hAnsi="仿宋" w:eastAsia="仿宋" w:cs="仿宋"/>
          <w:sz w:val="24"/>
          <w:szCs w:val="24"/>
          <w:lang w:eastAsia="zh-CN"/>
        </w:rPr>
        <w:t>。</w:t>
      </w:r>
    </w:p>
    <w:p>
      <w:pPr>
        <w:pageBreakBefore w:val="0"/>
        <w:kinsoku/>
        <w:wordWrap/>
        <w:overflowPunct/>
        <w:topLinePunct w:val="0"/>
        <w:autoSpaceDE/>
        <w:autoSpaceDN/>
        <w:bidi w:val="0"/>
        <w:adjustRightInd/>
        <w:snapToGrid/>
        <w:spacing w:line="520" w:lineRule="exact"/>
        <w:ind w:firstLine="489"/>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.存储要求</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本次项目要求运营商在淳安本地建有存储中心，视频流数据存储在运营商视频专网存储设备上；存储服务独立运行，不受中心管理平台影响。存储视频数据要求按照高清视频格式H.264标准存储时间不少于30天。</w:t>
      </w:r>
      <w:r>
        <w:rPr>
          <w:rFonts w:hint="eastAsia" w:ascii="仿宋" w:hAnsi="仿宋" w:eastAsia="仿宋" w:cs="仿宋"/>
          <w:sz w:val="24"/>
          <w:szCs w:val="24"/>
          <w:lang w:val="en-US" w:eastAsia="zh-CN"/>
        </w:rPr>
        <w:t>其中更新的机动车</w:t>
      </w:r>
      <w:r>
        <w:rPr>
          <w:rFonts w:hint="eastAsia" w:ascii="仿宋" w:hAnsi="仿宋" w:eastAsia="仿宋" w:cs="仿宋"/>
          <w:sz w:val="24"/>
          <w:szCs w:val="24"/>
          <w:lang w:eastAsia="zh-CN"/>
        </w:rPr>
        <w:t>图像</w:t>
      </w:r>
      <w:r>
        <w:rPr>
          <w:rFonts w:hint="eastAsia" w:ascii="仿宋" w:hAnsi="仿宋" w:eastAsia="仿宋" w:cs="仿宋"/>
          <w:sz w:val="24"/>
          <w:szCs w:val="24"/>
        </w:rPr>
        <w:t>卡口抓拍</w:t>
      </w:r>
      <w:r>
        <w:rPr>
          <w:rFonts w:hint="eastAsia" w:ascii="仿宋" w:hAnsi="仿宋" w:eastAsia="仿宋" w:cs="仿宋"/>
          <w:sz w:val="24"/>
          <w:szCs w:val="24"/>
          <w:lang w:val="en-US" w:eastAsia="zh-CN"/>
        </w:rPr>
        <w:t>视频录像存储直接挂载在公安视频管理平台。</w:t>
      </w:r>
    </w:p>
    <w:p>
      <w:pPr>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（2）本次项目要求</w:t>
      </w:r>
      <w:r>
        <w:rPr>
          <w:rFonts w:hint="eastAsia" w:ascii="仿宋" w:hAnsi="仿宋" w:eastAsia="仿宋" w:cs="仿宋"/>
          <w:sz w:val="24"/>
          <w:szCs w:val="24"/>
          <w:lang w:eastAsia="zh-CN"/>
        </w:rPr>
        <w:t>图像</w:t>
      </w:r>
      <w:r>
        <w:rPr>
          <w:rFonts w:hint="eastAsia" w:ascii="仿宋" w:hAnsi="仿宋" w:eastAsia="仿宋" w:cs="仿宋"/>
          <w:sz w:val="24"/>
          <w:szCs w:val="24"/>
        </w:rPr>
        <w:t>图片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过车图片</w:t>
      </w:r>
      <w:r>
        <w:rPr>
          <w:rFonts w:hint="eastAsia" w:ascii="仿宋" w:hAnsi="仿宋" w:eastAsia="仿宋" w:cs="仿宋"/>
          <w:sz w:val="24"/>
          <w:szCs w:val="24"/>
        </w:rPr>
        <w:t>、特征码</w:t>
      </w:r>
      <w:r>
        <w:rPr>
          <w:rFonts w:hint="eastAsia" w:ascii="仿宋" w:hAnsi="仿宋" w:eastAsia="仿宋" w:cs="仿宋"/>
          <w:sz w:val="24"/>
          <w:szCs w:val="24"/>
          <w:lang w:val="en-US" w:eastAsia="zh-CN"/>
        </w:rPr>
        <w:t>等</w:t>
      </w:r>
      <w:r>
        <w:rPr>
          <w:rFonts w:hint="eastAsia" w:ascii="仿宋" w:hAnsi="仿宋" w:eastAsia="仿宋" w:cs="仿宋"/>
          <w:sz w:val="24"/>
          <w:szCs w:val="24"/>
        </w:rPr>
        <w:t>结构化数据存储在公安局指定机房，保证数据信息安全。其中，</w:t>
      </w:r>
      <w:r>
        <w:rPr>
          <w:rFonts w:hint="eastAsia" w:ascii="仿宋" w:hAnsi="仿宋" w:eastAsia="仿宋" w:cs="仿宋"/>
          <w:sz w:val="24"/>
          <w:szCs w:val="24"/>
          <w:lang w:eastAsia="zh-CN"/>
        </w:rPr>
        <w:t>图像</w:t>
      </w:r>
      <w:r>
        <w:rPr>
          <w:rFonts w:hint="eastAsia" w:ascii="仿宋" w:hAnsi="仿宋" w:eastAsia="仿宋" w:cs="仿宋"/>
          <w:sz w:val="24"/>
          <w:szCs w:val="24"/>
        </w:rPr>
        <w:t>图片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过车图片</w:t>
      </w:r>
      <w:r>
        <w:rPr>
          <w:rFonts w:hint="eastAsia" w:ascii="仿宋" w:hAnsi="仿宋" w:eastAsia="仿宋" w:cs="仿宋"/>
          <w:sz w:val="24"/>
          <w:szCs w:val="24"/>
        </w:rPr>
        <w:t>的存储时间在公安网不少于</w:t>
      </w:r>
      <w:r>
        <w:rPr>
          <w:rFonts w:hint="eastAsia" w:ascii="仿宋" w:hAnsi="仿宋" w:eastAsia="仿宋" w:cs="仿宋"/>
          <w:sz w:val="24"/>
          <w:szCs w:val="24"/>
          <w:lang w:val="en-US" w:eastAsia="zh-CN"/>
        </w:rPr>
        <w:t>90</w:t>
      </w:r>
      <w:r>
        <w:rPr>
          <w:rFonts w:hint="eastAsia" w:ascii="仿宋" w:hAnsi="仿宋" w:eastAsia="仿宋" w:cs="仿宋"/>
          <w:sz w:val="24"/>
          <w:szCs w:val="24"/>
        </w:rPr>
        <w:t>天，经过大数据分析后筛选出质量较好的过人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过车</w:t>
      </w:r>
      <w:r>
        <w:rPr>
          <w:rFonts w:hint="eastAsia" w:ascii="仿宋" w:hAnsi="仿宋" w:eastAsia="仿宋" w:cs="仿宋"/>
          <w:sz w:val="24"/>
          <w:szCs w:val="24"/>
        </w:rPr>
        <w:t>图片及其特征码、结构化数据存储时间不少于两年。</w:t>
      </w:r>
    </w:p>
    <w:p>
      <w:pPr>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4.配套服务</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firstLine="480" w:firstLineChars="200"/>
        <w:textAlignment w:val="auto"/>
        <w:rPr>
          <w:rFonts w:hint="eastAsia" w:ascii="仿宋" w:hAnsi="仿宋" w:eastAsia="仿宋" w:cs="仿宋"/>
          <w:b w:val="0"/>
          <w:bCs w:val="0"/>
          <w:kern w:val="2"/>
          <w:sz w:val="24"/>
          <w:szCs w:val="24"/>
          <w:lang w:val="en-US" w:eastAsia="zh-CN" w:bidi="ar-SA"/>
        </w:rPr>
      </w:pPr>
      <w:bookmarkStart w:id="27" w:name="_Toc42352551"/>
      <w:bookmarkStart w:id="28" w:name="_Toc387914420"/>
      <w:bookmarkStart w:id="29" w:name="_Toc381020115"/>
      <w:bookmarkStart w:id="30" w:name="_Toc387914421"/>
      <w:r>
        <w:rPr>
          <w:rFonts w:hint="eastAsia" w:ascii="仿宋" w:hAnsi="仿宋" w:eastAsia="仿宋" w:cs="仿宋"/>
          <w:b w:val="0"/>
          <w:bCs w:val="0"/>
          <w:kern w:val="2"/>
          <w:sz w:val="24"/>
          <w:szCs w:val="24"/>
          <w:lang w:val="en-US" w:eastAsia="zh-CN" w:bidi="ar-SA"/>
        </w:rPr>
        <w:t>根据甲方实际需要配套接入社会面数据、视频结构化等，存储服务。</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三、施工有关技术要求</w:t>
      </w:r>
      <w:bookmarkEnd w:id="27"/>
      <w:bookmarkEnd w:id="28"/>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bookmarkStart w:id="31" w:name="_Toc381020102"/>
      <w:r>
        <w:rPr>
          <w:rFonts w:hint="eastAsia" w:ascii="仿宋" w:hAnsi="仿宋" w:eastAsia="仿宋" w:cs="仿宋"/>
          <w:sz w:val="24"/>
          <w:szCs w:val="24"/>
        </w:rPr>
        <w:t>（一）前端</w:t>
      </w:r>
      <w:bookmarkEnd w:id="31"/>
      <w:r>
        <w:rPr>
          <w:rFonts w:hint="eastAsia" w:ascii="仿宋" w:hAnsi="仿宋" w:eastAsia="仿宋" w:cs="仿宋"/>
          <w:sz w:val="24"/>
          <w:szCs w:val="24"/>
        </w:rPr>
        <w:t>基础施工要求</w:t>
      </w:r>
    </w:p>
    <w:p>
      <w:pPr>
        <w:pageBreakBefore w:val="0"/>
        <w:kinsoku/>
        <w:wordWrap/>
        <w:overflowPunct/>
        <w:topLinePunct w:val="0"/>
        <w:autoSpaceDE/>
        <w:autoSpaceDN/>
        <w:bidi w:val="0"/>
        <w:adjustRightInd/>
        <w:snapToGrid/>
        <w:spacing w:line="520" w:lineRule="exact"/>
        <w:ind w:firstLine="720" w:firstLineChars="300"/>
        <w:textAlignment w:val="auto"/>
        <w:rPr>
          <w:rFonts w:hint="eastAsia" w:ascii="仿宋" w:hAnsi="仿宋" w:eastAsia="仿宋" w:cs="仿宋"/>
          <w:iCs/>
          <w:sz w:val="24"/>
          <w:szCs w:val="24"/>
        </w:rPr>
      </w:pPr>
      <w:r>
        <w:rPr>
          <w:rFonts w:hint="eastAsia" w:ascii="仿宋" w:hAnsi="仿宋" w:eastAsia="仿宋" w:cs="仿宋"/>
          <w:sz w:val="24"/>
          <w:szCs w:val="24"/>
        </w:rPr>
        <w:t>根据所需监控的范围、角度、场景以及现场条件来选择摄像机的安装方法，摄像机的安装要求单独固定立杆。</w:t>
      </w:r>
      <w:r>
        <w:rPr>
          <w:rFonts w:hint="eastAsia" w:ascii="仿宋" w:hAnsi="仿宋" w:eastAsia="仿宋" w:cs="仿宋"/>
          <w:iCs/>
          <w:sz w:val="24"/>
          <w:szCs w:val="24"/>
        </w:rPr>
        <w:t>前端立杆、基础设施、补光等必须严格按照技术参数要求实施，并按相关标准做好接地防雷措施。基础必须可靠接地，并确保法兰盘的水平性，立杆保证良好的垂直性、抗腐蚀性、抗风性，最终确保摄像机安装的水平性。前端摄像机安装必须严格执行相关设备安装具体规范要求，保证清晰的拍摄效果和灵活的控制。</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iCs/>
          <w:sz w:val="24"/>
          <w:szCs w:val="24"/>
        </w:rPr>
      </w:pPr>
      <w:r>
        <w:rPr>
          <w:rFonts w:hint="eastAsia" w:ascii="仿宋" w:hAnsi="仿宋" w:eastAsia="仿宋" w:cs="仿宋"/>
          <w:iCs/>
          <w:sz w:val="24"/>
          <w:szCs w:val="24"/>
          <w:lang w:eastAsia="zh-CN"/>
        </w:rPr>
        <w:t>图像</w:t>
      </w:r>
      <w:r>
        <w:rPr>
          <w:rFonts w:hint="eastAsia" w:ascii="仿宋" w:hAnsi="仿宋" w:eastAsia="仿宋" w:cs="仿宋"/>
          <w:iCs/>
          <w:sz w:val="24"/>
          <w:szCs w:val="24"/>
        </w:rPr>
        <w:t>设备安装距地面安装高度不超过5米，采集设备光轴与水平线俯仰角度宜在0°到10°之间，面部区域正面光照强度100lux及以上，左右侧光照强度差不超过一倍，背面光照强度不超过正面光照强度的两倍。在光照不理想时，需要保证低照度下的成像质量。</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iCs/>
          <w:sz w:val="24"/>
          <w:szCs w:val="24"/>
        </w:rPr>
      </w:pPr>
      <w:r>
        <w:rPr>
          <w:rFonts w:hint="eastAsia" w:ascii="仿宋" w:hAnsi="仿宋" w:eastAsia="仿宋" w:cs="仿宋"/>
          <w:iCs/>
          <w:sz w:val="24"/>
          <w:szCs w:val="24"/>
        </w:rPr>
        <w:t>视频</w:t>
      </w:r>
      <w:r>
        <w:rPr>
          <w:rFonts w:hint="eastAsia" w:ascii="仿宋" w:hAnsi="仿宋" w:eastAsia="仿宋" w:cs="仿宋"/>
          <w:iCs/>
          <w:sz w:val="24"/>
          <w:szCs w:val="24"/>
          <w:lang w:eastAsia="zh-CN"/>
        </w:rPr>
        <w:t>图像</w:t>
      </w:r>
      <w:r>
        <w:rPr>
          <w:rFonts w:hint="eastAsia" w:ascii="仿宋" w:hAnsi="仿宋" w:eastAsia="仿宋" w:cs="仿宋"/>
          <w:iCs/>
          <w:sz w:val="24"/>
          <w:szCs w:val="24"/>
        </w:rPr>
        <w:t>采集效果满足以下要求：采集设备</w:t>
      </w:r>
      <w:r>
        <w:rPr>
          <w:rFonts w:hint="eastAsia" w:ascii="仿宋" w:hAnsi="仿宋" w:eastAsia="仿宋" w:cs="仿宋"/>
          <w:iCs/>
          <w:sz w:val="24"/>
          <w:szCs w:val="24"/>
          <w:lang w:eastAsia="zh-CN"/>
        </w:rPr>
        <w:t>图像</w:t>
      </w:r>
      <w:r>
        <w:rPr>
          <w:rFonts w:hint="eastAsia" w:ascii="仿宋" w:hAnsi="仿宋" w:eastAsia="仿宋" w:cs="仿宋"/>
          <w:iCs/>
          <w:sz w:val="24"/>
          <w:szCs w:val="24"/>
        </w:rPr>
        <w:t>抓拍区域如同时出现多个</w:t>
      </w:r>
      <w:r>
        <w:rPr>
          <w:rFonts w:hint="eastAsia" w:ascii="仿宋" w:hAnsi="仿宋" w:eastAsia="仿宋" w:cs="仿宋"/>
          <w:iCs/>
          <w:sz w:val="24"/>
          <w:szCs w:val="24"/>
          <w:lang w:eastAsia="zh-CN"/>
        </w:rPr>
        <w:t>图像</w:t>
      </w:r>
      <w:r>
        <w:rPr>
          <w:rFonts w:hint="eastAsia" w:ascii="仿宋" w:hAnsi="仿宋" w:eastAsia="仿宋" w:cs="仿宋"/>
          <w:iCs/>
          <w:sz w:val="24"/>
          <w:szCs w:val="24"/>
        </w:rPr>
        <w:t>，至少可同时检测抓拍16个</w:t>
      </w:r>
      <w:r>
        <w:rPr>
          <w:rFonts w:hint="eastAsia" w:ascii="仿宋" w:hAnsi="仿宋" w:eastAsia="仿宋" w:cs="仿宋"/>
          <w:iCs/>
          <w:sz w:val="24"/>
          <w:szCs w:val="24"/>
          <w:lang w:val="en-US" w:eastAsia="zh-CN"/>
        </w:rPr>
        <w:t>头</w:t>
      </w:r>
      <w:r>
        <w:rPr>
          <w:rFonts w:hint="eastAsia" w:ascii="仿宋" w:hAnsi="仿宋" w:eastAsia="仿宋" w:cs="仿宋"/>
          <w:iCs/>
          <w:sz w:val="24"/>
          <w:szCs w:val="24"/>
          <w:lang w:eastAsia="zh-CN"/>
        </w:rPr>
        <w:t>像</w:t>
      </w:r>
      <w:r>
        <w:rPr>
          <w:rFonts w:hint="eastAsia" w:ascii="仿宋" w:hAnsi="仿宋" w:eastAsia="仿宋" w:cs="仿宋"/>
          <w:iCs/>
          <w:sz w:val="24"/>
          <w:szCs w:val="24"/>
        </w:rPr>
        <w:t>；在满足采集设备最大抓拍数的前提下，较为理想抓拍场景（目标人周围光照充足，目标人正向、有序通过采集设备的抓拍区域），</w:t>
      </w:r>
      <w:r>
        <w:rPr>
          <w:rFonts w:hint="eastAsia" w:ascii="仿宋" w:hAnsi="仿宋" w:eastAsia="仿宋" w:cs="仿宋"/>
          <w:iCs/>
          <w:sz w:val="24"/>
          <w:szCs w:val="24"/>
          <w:lang w:eastAsia="zh-CN"/>
        </w:rPr>
        <w:t>图像</w:t>
      </w:r>
      <w:r>
        <w:rPr>
          <w:rFonts w:hint="eastAsia" w:ascii="仿宋" w:hAnsi="仿宋" w:eastAsia="仿宋" w:cs="仿宋"/>
          <w:iCs/>
          <w:sz w:val="24"/>
          <w:szCs w:val="24"/>
        </w:rPr>
        <w:t>抓拍率不低于95%。</w:t>
      </w:r>
    </w:p>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卡口人车抓拍杆件横挑臂的长度必须覆盖所有抓拍车道，确保每个卡口摄像单元安装在车道的中央，保障抓拍效果。考虑到前车阻挡后车、</w:t>
      </w:r>
      <w:r>
        <w:rPr>
          <w:rFonts w:hint="eastAsia" w:ascii="仿宋" w:hAnsi="仿宋" w:eastAsia="仿宋" w:cs="仿宋"/>
          <w:sz w:val="24"/>
          <w:szCs w:val="24"/>
          <w:lang w:eastAsia="zh-CN"/>
        </w:rPr>
        <w:t>图像</w:t>
      </w:r>
      <w:r>
        <w:rPr>
          <w:rFonts w:hint="eastAsia" w:ascii="仿宋" w:hAnsi="仿宋" w:eastAsia="仿宋" w:cs="仿宋"/>
          <w:sz w:val="24"/>
          <w:szCs w:val="24"/>
        </w:rPr>
        <w:t>遮挡问题、车牌大小像素点问题、闪光灯频闪灯补光效果等等因素，单车道高清卡口系统安装建议主机安装高度6m高。</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前端的户外机箱是保证前端系统安全工作的重要组成部分，机箱采用密封设计，分落地式机箱和杆挂式机箱。落地式机箱采取底部进线、落地安装，箱体离地不小于0.1m,同时注意箱体的防护，机箱中留有设备放置空间余量。杆挂式机箱安装高度应距地面3m以上。机箱采用2mm以上优质不锈钢板，采取底部进线设计，箱体防护等级应能达到IP66防护等级。具有良好的防水、防尘、防锈、散热、防盗、防寒、防曝晒的结构。机箱能适应室外抗高温环境，机箱侧面下部设计换气百叶窗，箱体顶部设置换气轴流风扇，设计温控开关实现高温时的通风换气，以降低机箱内的温度。为了保证设备的安全，机箱具有很强的防橇性能。</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机箱及杆子颜色要求与前几期统一，并根据需要喷绘统一的公安要求的标志和字样图案，同时每个监控杆必须配一块视频监控提示牌。</w:t>
      </w:r>
      <w:bookmarkStart w:id="32" w:name="_Toc381020109"/>
    </w:p>
    <w:bookmarkEnd w:id="32"/>
    <w:p>
      <w:pPr>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bookmarkStart w:id="33" w:name="_Toc381020110"/>
      <w:r>
        <w:rPr>
          <w:rFonts w:hint="eastAsia" w:ascii="仿宋" w:hAnsi="仿宋" w:eastAsia="仿宋" w:cs="仿宋"/>
          <w:sz w:val="24"/>
          <w:szCs w:val="24"/>
        </w:rPr>
        <w:t>（二）</w:t>
      </w:r>
      <w:bookmarkEnd w:id="33"/>
      <w:r>
        <w:rPr>
          <w:rFonts w:hint="eastAsia" w:ascii="仿宋" w:hAnsi="仿宋" w:eastAsia="仿宋" w:cs="仿宋"/>
          <w:sz w:val="24"/>
          <w:szCs w:val="24"/>
        </w:rPr>
        <w:t>传输要求</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iCs/>
          <w:sz w:val="24"/>
          <w:szCs w:val="24"/>
        </w:rPr>
        <w:t>本项目建设的视频专网必须与其他网络实行物理隔离。若需建立连接，必须采取符合公安部要求的技术手段。</w:t>
      </w:r>
      <w:r>
        <w:rPr>
          <w:rFonts w:hint="eastAsia" w:ascii="仿宋" w:hAnsi="仿宋" w:eastAsia="仿宋" w:cs="仿宋"/>
          <w:sz w:val="24"/>
          <w:szCs w:val="24"/>
        </w:rPr>
        <w:t>前端设备采用视频专网独立IP，开通至少100M的前端带宽，保证存储数据的连续性，实时浏览流畅性以及多用户同时登录的要求。</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所有前端点位，采用光缆传输。</w:t>
      </w:r>
      <w:r>
        <w:rPr>
          <w:rFonts w:hint="eastAsia" w:ascii="仿宋" w:hAnsi="仿宋" w:eastAsia="仿宋" w:cs="仿宋"/>
          <w:iCs/>
          <w:sz w:val="24"/>
          <w:szCs w:val="24"/>
        </w:rPr>
        <w:t>传输线路必须以裸光纤方式实现自前端到机房的点对点接入，前端光纤接入设备单台接入摄像机应不超过一台，特殊情况需由采购人确认并最多不超过两台。</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iCs/>
          <w:sz w:val="24"/>
          <w:szCs w:val="24"/>
        </w:rPr>
        <w:t>传输线路原则上必须采用管道埋地敷设，建设时确实不具备入地条件的应在当地有关部门批准及采购人同意后方可临时采用架空敷设接入，但经过杆件的传输线路必须采用杆件内部穿管的方式连线机箱和前端设备，并必须书面承诺具体“管道埋地”时间，并保证架空期间光纤的安全性和承担由此带来的一切法律责任。</w:t>
      </w:r>
    </w:p>
    <w:p>
      <w:pPr>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iCs/>
          <w:sz w:val="24"/>
          <w:szCs w:val="24"/>
        </w:rPr>
        <w:t>（三）补光要求</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iCs/>
          <w:sz w:val="24"/>
          <w:szCs w:val="24"/>
        </w:rPr>
      </w:pPr>
      <w:r>
        <w:rPr>
          <w:rFonts w:hint="eastAsia" w:ascii="仿宋" w:hAnsi="仿宋" w:eastAsia="仿宋" w:cs="仿宋"/>
          <w:iCs/>
          <w:sz w:val="24"/>
          <w:szCs w:val="24"/>
        </w:rPr>
        <w:t>必须采取切实可行的夜间补光措施，达到补光要求并且尽可能减少光污染。当夜间监控区域最高照度低于0.01Lux时或者当采购人提出要求加装补光设施时，中标方应当及时予以免费安装提供，</w:t>
      </w:r>
      <w:r>
        <w:rPr>
          <w:rFonts w:hint="eastAsia" w:ascii="仿宋" w:hAnsi="仿宋" w:eastAsia="仿宋" w:cs="仿宋"/>
          <w:iCs/>
          <w:sz w:val="24"/>
          <w:szCs w:val="24"/>
          <w:lang w:eastAsia="zh-CN"/>
        </w:rPr>
        <w:t>图像</w:t>
      </w:r>
      <w:r>
        <w:rPr>
          <w:rFonts w:hint="eastAsia" w:ascii="仿宋" w:hAnsi="仿宋" w:eastAsia="仿宋" w:cs="仿宋"/>
          <w:iCs/>
          <w:sz w:val="24"/>
          <w:szCs w:val="24"/>
        </w:rPr>
        <w:t>识别设备必须配备补光灯。</w:t>
      </w:r>
    </w:p>
    <w:p>
      <w:pPr>
        <w:pStyle w:val="3"/>
        <w:pageBreakBefore w:val="0"/>
        <w:numPr>
          <w:ilvl w:val="1"/>
          <w:numId w:val="0"/>
        </w:numPr>
        <w:kinsoku/>
        <w:wordWrap/>
        <w:overflowPunct/>
        <w:topLinePunct w:val="0"/>
        <w:autoSpaceDE/>
        <w:autoSpaceDN/>
        <w:bidi w:val="0"/>
        <w:adjustRightInd/>
        <w:snapToGrid/>
        <w:spacing w:before="0" w:after="0" w:line="520" w:lineRule="exact"/>
        <w:ind w:leftChars="0" w:firstLine="482" w:firstLineChars="200"/>
        <w:textAlignment w:val="auto"/>
        <w:rPr>
          <w:rFonts w:hint="eastAsia" w:ascii="仿宋" w:hAnsi="仿宋" w:eastAsia="仿宋" w:cs="仿宋"/>
          <w:b/>
          <w:bCs/>
          <w:iCs/>
          <w:kern w:val="2"/>
          <w:sz w:val="24"/>
          <w:szCs w:val="24"/>
          <w:lang w:val="en-US" w:eastAsia="zh-CN" w:bidi="ar-SA"/>
        </w:rPr>
      </w:pPr>
      <w:bookmarkStart w:id="34" w:name="_Toc42352552"/>
      <w:r>
        <w:rPr>
          <w:rFonts w:hint="eastAsia" w:ascii="仿宋" w:hAnsi="仿宋" w:eastAsia="仿宋" w:cs="仿宋"/>
          <w:b/>
          <w:bCs/>
          <w:iCs/>
          <w:kern w:val="2"/>
          <w:sz w:val="24"/>
          <w:szCs w:val="24"/>
          <w:lang w:val="en-US" w:eastAsia="zh-CN" w:bidi="ar-SA"/>
        </w:rPr>
        <w:t>四、基础信息规范要求</w:t>
      </w:r>
      <w:bookmarkEnd w:id="29"/>
      <w:bookmarkEnd w:id="30"/>
      <w:bookmarkEnd w:id="34"/>
    </w:p>
    <w:p>
      <w:pPr>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ascii="仿宋" w:hAnsi="仿宋" w:eastAsia="仿宋" w:cs="仿宋"/>
          <w:sz w:val="24"/>
          <w:szCs w:val="24"/>
        </w:rPr>
      </w:pPr>
      <w:bookmarkStart w:id="35" w:name="_Toc380231762"/>
      <w:bookmarkStart w:id="36" w:name="_Toc381020116"/>
      <w:r>
        <w:rPr>
          <w:rFonts w:hint="eastAsia" w:ascii="仿宋" w:hAnsi="仿宋" w:eastAsia="仿宋" w:cs="仿宋"/>
          <w:sz w:val="24"/>
          <w:szCs w:val="24"/>
        </w:rPr>
        <w:t>（一）设备地址编码</w:t>
      </w:r>
      <w:bookmarkEnd w:id="35"/>
      <w:r>
        <w:rPr>
          <w:rFonts w:hint="eastAsia" w:ascii="仿宋" w:hAnsi="仿宋" w:eastAsia="仿宋" w:cs="仿宋"/>
          <w:sz w:val="24"/>
          <w:szCs w:val="24"/>
        </w:rPr>
        <w:t>规范</w:t>
      </w:r>
      <w:bookmarkEnd w:id="36"/>
      <w:r>
        <w:rPr>
          <w:rFonts w:hint="eastAsia" w:ascii="仿宋" w:hAnsi="仿宋" w:eastAsia="仿宋" w:cs="仿宋"/>
          <w:sz w:val="24"/>
          <w:szCs w:val="24"/>
        </w:rPr>
        <w:t>要求</w:t>
      </w:r>
    </w:p>
    <w:p>
      <w:pPr>
        <w:pageBreakBefore w:val="0"/>
        <w:kinsoku/>
        <w:wordWrap/>
        <w:overflowPunct/>
        <w:topLinePunct w:val="0"/>
        <w:autoSpaceDE/>
        <w:autoSpaceDN/>
        <w:bidi w:val="0"/>
        <w:adjustRightInd/>
        <w:snapToGrid/>
        <w:spacing w:line="520" w:lineRule="exact"/>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设备地址编码需要遵循</w:t>
      </w:r>
      <w:r>
        <w:rPr>
          <w:rFonts w:hint="eastAsia" w:ascii="仿宋" w:hAnsi="仿宋" w:eastAsia="仿宋" w:cs="仿宋"/>
          <w:iCs/>
          <w:sz w:val="24"/>
          <w:szCs w:val="24"/>
        </w:rPr>
        <w:t>《公共安全视频监控联网系统信息传输、交换、控制技术要求》(GB/T28181—2016)</w:t>
      </w:r>
      <w:r>
        <w:rPr>
          <w:rFonts w:hint="eastAsia" w:ascii="仿宋" w:hAnsi="仿宋" w:eastAsia="仿宋" w:cs="仿宋"/>
          <w:sz w:val="24"/>
          <w:szCs w:val="24"/>
        </w:rPr>
        <w:t>要求，和上级部门的要求保持一致。</w:t>
      </w:r>
    </w:p>
    <w:p>
      <w:pPr>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bookmarkStart w:id="37" w:name="_Toc380231764"/>
      <w:bookmarkStart w:id="38" w:name="_Toc381020117"/>
      <w:r>
        <w:rPr>
          <w:rFonts w:hint="eastAsia" w:ascii="仿宋" w:hAnsi="仿宋" w:eastAsia="仿宋" w:cs="仿宋"/>
          <w:sz w:val="24"/>
          <w:szCs w:val="24"/>
        </w:rPr>
        <w:t>（二）</w:t>
      </w:r>
      <w:r>
        <w:rPr>
          <w:rFonts w:hint="eastAsia" w:ascii="仿宋" w:hAnsi="仿宋" w:eastAsia="仿宋" w:cs="仿宋"/>
          <w:sz w:val="24"/>
          <w:szCs w:val="24"/>
          <w:lang w:eastAsia="zh-CN"/>
        </w:rPr>
        <w:t>图像</w:t>
      </w:r>
      <w:r>
        <w:rPr>
          <w:rFonts w:hint="eastAsia" w:ascii="仿宋" w:hAnsi="仿宋" w:eastAsia="仿宋" w:cs="仿宋"/>
          <w:sz w:val="24"/>
          <w:szCs w:val="24"/>
        </w:rPr>
        <w:t>标注</w:t>
      </w:r>
      <w:bookmarkEnd w:id="37"/>
      <w:r>
        <w:rPr>
          <w:rFonts w:hint="eastAsia" w:ascii="仿宋" w:hAnsi="仿宋" w:eastAsia="仿宋" w:cs="仿宋"/>
          <w:sz w:val="24"/>
          <w:szCs w:val="24"/>
        </w:rPr>
        <w:t>规范</w:t>
      </w:r>
      <w:bookmarkEnd w:id="38"/>
      <w:r>
        <w:rPr>
          <w:rFonts w:hint="eastAsia" w:ascii="仿宋" w:hAnsi="仿宋" w:eastAsia="仿宋" w:cs="仿宋"/>
          <w:sz w:val="24"/>
          <w:szCs w:val="24"/>
        </w:rPr>
        <w:t>要求</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视频</w:t>
      </w:r>
      <w:r>
        <w:rPr>
          <w:rFonts w:hint="eastAsia" w:ascii="仿宋" w:hAnsi="仿宋" w:eastAsia="仿宋" w:cs="仿宋"/>
          <w:sz w:val="24"/>
          <w:szCs w:val="24"/>
          <w:lang w:eastAsia="zh-CN"/>
        </w:rPr>
        <w:t>图像</w:t>
      </w:r>
      <w:r>
        <w:rPr>
          <w:rFonts w:hint="eastAsia" w:ascii="仿宋" w:hAnsi="仿宋" w:eastAsia="仿宋" w:cs="仿宋"/>
          <w:sz w:val="24"/>
          <w:szCs w:val="24"/>
        </w:rPr>
        <w:t>信息标注内容主要包括</w:t>
      </w:r>
      <w:r>
        <w:rPr>
          <w:rFonts w:hint="eastAsia" w:ascii="仿宋" w:hAnsi="仿宋" w:eastAsia="仿宋" w:cs="仿宋"/>
          <w:sz w:val="24"/>
          <w:szCs w:val="24"/>
          <w:lang w:eastAsia="zh-CN"/>
        </w:rPr>
        <w:t>图像</w:t>
      </w:r>
      <w:r>
        <w:rPr>
          <w:rFonts w:hint="eastAsia" w:ascii="仿宋" w:hAnsi="仿宋" w:eastAsia="仿宋" w:cs="仿宋"/>
          <w:sz w:val="24"/>
          <w:szCs w:val="24"/>
        </w:rPr>
        <w:t>地址信息、</w:t>
      </w:r>
      <w:r>
        <w:rPr>
          <w:rFonts w:hint="eastAsia" w:ascii="仿宋" w:hAnsi="仿宋" w:eastAsia="仿宋" w:cs="仿宋"/>
          <w:sz w:val="24"/>
          <w:szCs w:val="24"/>
          <w:lang w:eastAsia="zh-CN"/>
        </w:rPr>
        <w:t>图像</w:t>
      </w:r>
      <w:r>
        <w:rPr>
          <w:rFonts w:hint="eastAsia" w:ascii="仿宋" w:hAnsi="仿宋" w:eastAsia="仿宋" w:cs="仿宋"/>
          <w:sz w:val="24"/>
          <w:szCs w:val="24"/>
        </w:rPr>
        <w:t>产生的地理位置信息和</w:t>
      </w:r>
      <w:r>
        <w:rPr>
          <w:rFonts w:hint="eastAsia" w:ascii="仿宋" w:hAnsi="仿宋" w:eastAsia="仿宋" w:cs="仿宋"/>
          <w:sz w:val="24"/>
          <w:szCs w:val="24"/>
          <w:lang w:eastAsia="zh-CN"/>
        </w:rPr>
        <w:t>图像</w:t>
      </w:r>
      <w:r>
        <w:rPr>
          <w:rFonts w:hint="eastAsia" w:ascii="仿宋" w:hAnsi="仿宋" w:eastAsia="仿宋" w:cs="仿宋"/>
          <w:sz w:val="24"/>
          <w:szCs w:val="24"/>
        </w:rPr>
        <w:t>生成设备的技术属性信息及时间信息等。标注需遵循GA/T751-2008《视频</w:t>
      </w:r>
      <w:r>
        <w:rPr>
          <w:rFonts w:hint="eastAsia" w:ascii="仿宋" w:hAnsi="仿宋" w:eastAsia="仿宋" w:cs="仿宋"/>
          <w:sz w:val="24"/>
          <w:szCs w:val="24"/>
          <w:lang w:eastAsia="zh-CN"/>
        </w:rPr>
        <w:t>图像</w:t>
      </w:r>
      <w:r>
        <w:rPr>
          <w:rFonts w:hint="eastAsia" w:ascii="仿宋" w:hAnsi="仿宋" w:eastAsia="仿宋" w:cs="仿宋"/>
          <w:sz w:val="24"/>
          <w:szCs w:val="24"/>
        </w:rPr>
        <w:t>文字标注规范》的要求。</w:t>
      </w:r>
      <w:bookmarkStart w:id="39" w:name="_Toc380231761"/>
      <w:bookmarkStart w:id="40" w:name="_Toc381020121"/>
    </w:p>
    <w:p>
      <w:pPr>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z w:val="24"/>
          <w:szCs w:val="24"/>
          <w:lang w:eastAsia="zh-CN"/>
        </w:rPr>
        <w:t>图像</w:t>
      </w:r>
      <w:r>
        <w:rPr>
          <w:rFonts w:hint="eastAsia" w:ascii="仿宋" w:hAnsi="仿宋" w:eastAsia="仿宋" w:cs="仿宋"/>
          <w:sz w:val="24"/>
          <w:szCs w:val="24"/>
        </w:rPr>
        <w:t>时钟同步</w:t>
      </w:r>
      <w:bookmarkEnd w:id="39"/>
      <w:r>
        <w:rPr>
          <w:rFonts w:hint="eastAsia" w:ascii="仿宋" w:hAnsi="仿宋" w:eastAsia="仿宋" w:cs="仿宋"/>
          <w:sz w:val="24"/>
          <w:szCs w:val="24"/>
        </w:rPr>
        <w:t>规范</w:t>
      </w:r>
      <w:bookmarkEnd w:id="40"/>
      <w:r>
        <w:rPr>
          <w:rFonts w:hint="eastAsia" w:ascii="仿宋" w:hAnsi="仿宋" w:eastAsia="仿宋" w:cs="仿宋"/>
          <w:sz w:val="24"/>
          <w:szCs w:val="24"/>
        </w:rPr>
        <w:t>要求</w:t>
      </w:r>
    </w:p>
    <w:p>
      <w:pPr>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前端设备应支持NTP网络时钟协议，实现时钟同步功能。前端设备24h内计时误差不超过1.0s，并确保每小时至少与公安授时服务器校准一次计时时钟。</w:t>
      </w:r>
      <w:bookmarkStart w:id="41" w:name="_Toc381020122"/>
    </w:p>
    <w:p>
      <w:pPr>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val="en-US" w:eastAsia="zh-CN"/>
        </w:rPr>
        <w:t>地理</w:t>
      </w:r>
      <w:r>
        <w:rPr>
          <w:rFonts w:hint="eastAsia" w:ascii="仿宋" w:hAnsi="仿宋" w:eastAsia="仿宋" w:cs="仿宋"/>
          <w:sz w:val="24"/>
          <w:szCs w:val="24"/>
        </w:rPr>
        <w:t>信息规范</w:t>
      </w:r>
      <w:bookmarkEnd w:id="41"/>
      <w:r>
        <w:rPr>
          <w:rFonts w:hint="eastAsia" w:ascii="仿宋" w:hAnsi="仿宋" w:eastAsia="仿宋" w:cs="仿宋"/>
          <w:sz w:val="24"/>
          <w:szCs w:val="24"/>
        </w:rPr>
        <w:t>要求</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相关经纬度信息</w:t>
      </w:r>
      <w:r>
        <w:rPr>
          <w:rFonts w:hint="eastAsia" w:ascii="仿宋" w:hAnsi="仿宋" w:eastAsia="仿宋" w:cs="仿宋"/>
          <w:sz w:val="24"/>
          <w:szCs w:val="24"/>
          <w:lang w:val="en-US" w:eastAsia="zh-CN"/>
        </w:rPr>
        <w:t>采集后导入管理平台</w:t>
      </w:r>
      <w:r>
        <w:rPr>
          <w:rFonts w:hint="eastAsia" w:ascii="仿宋" w:hAnsi="仿宋" w:eastAsia="仿宋" w:cs="仿宋"/>
          <w:sz w:val="24"/>
          <w:szCs w:val="24"/>
        </w:rPr>
        <w:t>，经纬度信息保留精确到小数点后6位，如经度：xx.xxxxxx纬度xxx.xxxxxx。</w:t>
      </w:r>
    </w:p>
    <w:p>
      <w:pPr>
        <w:pageBreakBefore w:val="0"/>
        <w:kinsoku/>
        <w:wordWrap/>
        <w:overflowPunct/>
        <w:topLinePunct w:val="0"/>
        <w:autoSpaceDE/>
        <w:autoSpaceDN/>
        <w:bidi w:val="0"/>
        <w:adjustRightInd/>
        <w:snapToGrid/>
        <w:spacing w:line="5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一机一档信息按照公安标准建档。</w:t>
      </w:r>
    </w:p>
    <w:p>
      <w:pPr>
        <w:pStyle w:val="3"/>
        <w:pageBreakBefore w:val="0"/>
        <w:numPr>
          <w:ilvl w:val="1"/>
          <w:numId w:val="0"/>
        </w:numPr>
        <w:kinsoku/>
        <w:wordWrap/>
        <w:overflowPunct/>
        <w:topLinePunct w:val="0"/>
        <w:autoSpaceDE/>
        <w:autoSpaceDN/>
        <w:bidi w:val="0"/>
        <w:adjustRightInd/>
        <w:snapToGrid/>
        <w:spacing w:before="0" w:after="0" w:line="520" w:lineRule="exact"/>
        <w:ind w:leftChars="0" w:firstLine="482" w:firstLineChars="200"/>
        <w:textAlignment w:val="auto"/>
        <w:rPr>
          <w:rFonts w:hint="eastAsia" w:ascii="仿宋" w:hAnsi="仿宋" w:eastAsia="仿宋" w:cs="仿宋"/>
          <w:b/>
          <w:bCs/>
          <w:kern w:val="2"/>
          <w:sz w:val="24"/>
          <w:szCs w:val="24"/>
          <w:lang w:val="en-US" w:eastAsia="zh-CN" w:bidi="ar-SA"/>
        </w:rPr>
      </w:pPr>
      <w:bookmarkStart w:id="42" w:name="_Toc42352553"/>
      <w:r>
        <w:rPr>
          <w:rFonts w:hint="eastAsia" w:ascii="仿宋" w:hAnsi="仿宋" w:eastAsia="仿宋" w:cs="仿宋"/>
          <w:b/>
          <w:bCs/>
          <w:kern w:val="2"/>
          <w:sz w:val="24"/>
          <w:szCs w:val="24"/>
          <w:lang w:val="en-US" w:eastAsia="zh-CN" w:bidi="ar-SA"/>
        </w:rPr>
        <w:t>五、特别服务说明</w:t>
      </w:r>
      <w:bookmarkEnd w:id="42"/>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本次项目的服务要求投标人必须提供配套的应用软件、运维管理软件、中心平台等相关配套硬件设备以及传输链路等内容。</w:t>
      </w:r>
    </w:p>
    <w:p>
      <w:pPr>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运行维护包括前端设备维护、光纤线路、系统管理平台等维护服务，运维单位需要确保卡口系统的正常运行和维护工作，确保前端各点每年正常运行率9</w:t>
      </w:r>
      <w:r>
        <w:rPr>
          <w:rFonts w:hint="eastAsia" w:ascii="仿宋" w:hAnsi="仿宋" w:eastAsia="仿宋" w:cs="仿宋"/>
          <w:sz w:val="24"/>
          <w:szCs w:val="24"/>
          <w:lang w:val="en-US" w:eastAsia="zh-CN"/>
        </w:rPr>
        <w:t>8</w:t>
      </w:r>
      <w:r>
        <w:rPr>
          <w:rFonts w:hint="eastAsia" w:ascii="仿宋" w:hAnsi="仿宋" w:eastAsia="仿宋" w:cs="仿宋"/>
          <w:sz w:val="24"/>
          <w:szCs w:val="24"/>
        </w:rPr>
        <w:t>%以上、网络正常运行率98%以上。</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故障恢复时间：对一般性设备故障在1小时内响应，4小时以内到现场，8小时以内解决问题；不能当场修复的，必须提供备品、备件或备机等措施，前端系统24小时内保证系统投入正常使用，网络要求24小时内恢复。</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所投设备及主要部件均须非停产设备，应是目前市场上的主流设备，符合国家技术规范和质量标准，通过国家有关部门检测合格的原产地设备，能够与采购人现有设备正常连接；设备安装调试完毕后，能在其功能范围内保障用户的系统安全、稳定运行。</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3．建立专业运维团队。外场要求配备1组及以上日常巡检的维护队伍和相关设备，提供7*24小时服务。</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本项目的所有软、硬件(如线缆、软件、硬件模块等，包括未列出而系统实施又必需的软件、硬件)需配齐以构成一套完整实用系统，如有任何遗漏，由投标人免费补齐。投标方案中的硬件设备如需使用特别接头、插座等，由中标人免费提供。</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5．本系统产生的任何照片、视频、文字等信息数据产权归招标人所有，不得擅自截留，用作商业开发利用。</w:t>
      </w:r>
    </w:p>
    <w:p>
      <w:pPr>
        <w:pStyle w:val="3"/>
        <w:pageBreakBefore w:val="0"/>
        <w:numPr>
          <w:ilvl w:val="1"/>
          <w:numId w:val="0"/>
        </w:numPr>
        <w:kinsoku/>
        <w:wordWrap/>
        <w:overflowPunct/>
        <w:topLinePunct w:val="0"/>
        <w:autoSpaceDE/>
        <w:autoSpaceDN/>
        <w:bidi w:val="0"/>
        <w:adjustRightInd/>
        <w:snapToGrid/>
        <w:spacing w:before="0" w:after="0" w:line="520" w:lineRule="exact"/>
        <w:ind w:firstLine="482" w:firstLineChars="200"/>
        <w:textAlignment w:val="auto"/>
        <w:rPr>
          <w:rFonts w:hint="eastAsia" w:ascii="仿宋" w:hAnsi="仿宋" w:eastAsia="仿宋" w:cs="仿宋"/>
          <w:b/>
          <w:bCs/>
          <w:kern w:val="2"/>
          <w:sz w:val="24"/>
          <w:szCs w:val="24"/>
          <w:lang w:val="en-US" w:eastAsia="zh-CN" w:bidi="ar-SA"/>
        </w:rPr>
      </w:pPr>
      <w:bookmarkStart w:id="43" w:name="_Toc42352554"/>
      <w:r>
        <w:rPr>
          <w:rFonts w:hint="eastAsia" w:ascii="仿宋" w:hAnsi="仿宋" w:eastAsia="仿宋" w:cs="仿宋"/>
          <w:b/>
          <w:bCs/>
          <w:kern w:val="2"/>
          <w:sz w:val="24"/>
          <w:szCs w:val="24"/>
          <w:lang w:val="en-US" w:eastAsia="zh-CN" w:bidi="ar-SA"/>
        </w:rPr>
        <w:t>六、招标要求</w:t>
      </w:r>
      <w:bookmarkEnd w:id="43"/>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1．运营商需提供详细的建设施工方案以及所选设备（服务器、平台软件、摄像机、存储设备等）的型号、技术参数，需提供产品技术参数彩页说明书。</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2．本次招标运营商要求提供监控点月租金报价，具体分为高清</w:t>
      </w:r>
      <w:r>
        <w:rPr>
          <w:rFonts w:hint="eastAsia" w:ascii="仿宋" w:hAnsi="仿宋" w:eastAsia="仿宋" w:cs="仿宋"/>
          <w:sz w:val="24"/>
          <w:szCs w:val="24"/>
          <w:lang w:val="en-US" w:eastAsia="zh-CN"/>
        </w:rPr>
        <w:t>机动车</w:t>
      </w:r>
      <w:r>
        <w:rPr>
          <w:rFonts w:hint="eastAsia" w:ascii="仿宋" w:hAnsi="仿宋" w:eastAsia="仿宋" w:cs="仿宋"/>
          <w:sz w:val="24"/>
          <w:szCs w:val="24"/>
          <w:lang w:eastAsia="zh-CN"/>
        </w:rPr>
        <w:t>图像</w:t>
      </w:r>
      <w:r>
        <w:rPr>
          <w:rFonts w:hint="eastAsia" w:ascii="仿宋" w:hAnsi="仿宋" w:eastAsia="仿宋" w:cs="仿宋"/>
          <w:sz w:val="24"/>
          <w:szCs w:val="24"/>
        </w:rPr>
        <w:t>卡口相机、高清</w:t>
      </w:r>
      <w:r>
        <w:rPr>
          <w:rFonts w:hint="eastAsia" w:ascii="仿宋" w:hAnsi="仿宋" w:eastAsia="仿宋" w:cs="仿宋"/>
          <w:sz w:val="24"/>
          <w:szCs w:val="24"/>
          <w:lang w:eastAsia="zh-CN"/>
        </w:rPr>
        <w:t>图像</w:t>
      </w:r>
      <w:r>
        <w:rPr>
          <w:rFonts w:hint="eastAsia" w:ascii="仿宋" w:hAnsi="仿宋" w:eastAsia="仿宋" w:cs="仿宋"/>
          <w:sz w:val="24"/>
          <w:szCs w:val="24"/>
        </w:rPr>
        <w:t>抓拍相机。</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3．为便于监控联网管理，监控管理平台兼容性要达到公安部门标准。</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4.视运营商机房</w:t>
      </w:r>
      <w:r>
        <w:rPr>
          <w:rFonts w:hint="eastAsia" w:ascii="仿宋" w:hAnsi="仿宋" w:eastAsia="仿宋" w:cs="仿宋"/>
          <w:sz w:val="24"/>
          <w:szCs w:val="24"/>
          <w:lang w:val="en-US" w:eastAsia="zh-CN"/>
        </w:rPr>
        <w:t>视频专网区域</w:t>
      </w:r>
      <w:r>
        <w:rPr>
          <w:rFonts w:hint="eastAsia" w:ascii="仿宋" w:hAnsi="仿宋" w:eastAsia="仿宋" w:cs="仿宋"/>
          <w:sz w:val="24"/>
          <w:szCs w:val="24"/>
        </w:rPr>
        <w:t>要有隔离区，保证区域相对独立</w:t>
      </w:r>
      <w:r>
        <w:rPr>
          <w:rFonts w:hint="eastAsia" w:ascii="仿宋" w:hAnsi="仿宋" w:eastAsia="仿宋" w:cs="仿宋"/>
          <w:sz w:val="24"/>
          <w:szCs w:val="24"/>
          <w:lang w:val="en-US" w:eastAsia="zh-CN"/>
        </w:rPr>
        <w:t>并</w:t>
      </w:r>
      <w:r>
        <w:rPr>
          <w:rFonts w:hint="eastAsia" w:ascii="仿宋" w:hAnsi="仿宋" w:eastAsia="仿宋" w:cs="仿宋"/>
          <w:sz w:val="24"/>
          <w:szCs w:val="24"/>
        </w:rPr>
        <w:t>符合国家</w:t>
      </w:r>
      <w:r>
        <w:rPr>
          <w:rFonts w:hint="eastAsia" w:ascii="仿宋" w:hAnsi="仿宋" w:eastAsia="仿宋" w:cs="仿宋"/>
          <w:sz w:val="24"/>
          <w:szCs w:val="24"/>
          <w:lang w:val="en-US" w:eastAsia="zh-CN"/>
        </w:rPr>
        <w:t>安全</w:t>
      </w:r>
      <w:r>
        <w:rPr>
          <w:rFonts w:hint="eastAsia" w:ascii="仿宋" w:hAnsi="仿宋" w:eastAsia="仿宋" w:cs="仿宋"/>
          <w:sz w:val="24"/>
          <w:szCs w:val="24"/>
        </w:rPr>
        <w:t>有关标准。</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项目采购人只支付项目租赁服务费，不承担系统建设、运行、维护等一切费用。服务期内系统的租赁和使用期以合同为准。服务费用包含整个系统软硬件设备和线路的建设调试费用、电力接入费用（包括表后接电）、设备电费、维护费用等。</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七、项目预算</w:t>
      </w:r>
    </w:p>
    <w:tbl>
      <w:tblPr>
        <w:tblStyle w:val="65"/>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972"/>
        <w:gridCol w:w="2122"/>
        <w:gridCol w:w="1559"/>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类型</w:t>
            </w:r>
          </w:p>
        </w:tc>
        <w:tc>
          <w:tcPr>
            <w:tcW w:w="972" w:type="dxa"/>
            <w:vAlign w:val="center"/>
          </w:tcPr>
          <w:p>
            <w:pPr>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2122" w:type="dxa"/>
            <w:vAlign w:val="center"/>
          </w:tcPr>
          <w:p>
            <w:pPr>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单点月租金（元）</w:t>
            </w:r>
          </w:p>
        </w:tc>
        <w:tc>
          <w:tcPr>
            <w:tcW w:w="1559" w:type="dxa"/>
            <w:vAlign w:val="center"/>
          </w:tcPr>
          <w:p>
            <w:pPr>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年租金（元）</w:t>
            </w:r>
          </w:p>
        </w:tc>
        <w:tc>
          <w:tcPr>
            <w:tcW w:w="2202" w:type="dxa"/>
            <w:vAlign w:val="center"/>
          </w:tcPr>
          <w:p>
            <w:pPr>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3年总租金（元）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高清</w:t>
            </w:r>
            <w:r>
              <w:rPr>
                <w:rFonts w:hint="eastAsia" w:ascii="仿宋" w:hAnsi="仿宋" w:eastAsia="仿宋" w:cs="仿宋"/>
                <w:sz w:val="24"/>
                <w:szCs w:val="24"/>
                <w:lang w:val="en-US" w:eastAsia="zh-CN"/>
              </w:rPr>
              <w:t>机动车</w:t>
            </w:r>
            <w:r>
              <w:rPr>
                <w:rFonts w:hint="eastAsia" w:ascii="仿宋" w:hAnsi="仿宋" w:eastAsia="仿宋" w:cs="仿宋"/>
                <w:sz w:val="24"/>
                <w:szCs w:val="24"/>
                <w:lang w:eastAsia="zh-CN"/>
              </w:rPr>
              <w:t>图像</w:t>
            </w:r>
            <w:r>
              <w:rPr>
                <w:rFonts w:hint="eastAsia" w:ascii="仿宋" w:hAnsi="仿宋" w:eastAsia="仿宋" w:cs="仿宋"/>
                <w:sz w:val="24"/>
                <w:szCs w:val="24"/>
              </w:rPr>
              <w:t>卡口相机</w:t>
            </w:r>
          </w:p>
        </w:tc>
        <w:tc>
          <w:tcPr>
            <w:tcW w:w="972"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60</w:t>
            </w:r>
          </w:p>
        </w:tc>
        <w:tc>
          <w:tcPr>
            <w:tcW w:w="2122" w:type="dxa"/>
            <w:vAlign w:val="center"/>
          </w:tcPr>
          <w:p>
            <w:pPr>
              <w:keepNext w:val="0"/>
              <w:keepLines w:val="0"/>
              <w:widowControl/>
              <w:suppressLineNumbers w:val="0"/>
              <w:ind w:firstLine="480" w:firstLineChars="200"/>
              <w:jc w:val="center"/>
              <w:textAlignment w:val="center"/>
              <w:rPr>
                <w:rFonts w:hint="default"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777</w:t>
            </w:r>
          </w:p>
        </w:tc>
        <w:tc>
          <w:tcPr>
            <w:tcW w:w="1559" w:type="dxa"/>
            <w:vAlign w:val="center"/>
          </w:tcPr>
          <w:p>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p>
        </w:tc>
        <w:tc>
          <w:tcPr>
            <w:tcW w:w="2202" w:type="dxa"/>
            <w:vAlign w:val="center"/>
          </w:tcPr>
          <w:p>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高清</w:t>
            </w:r>
            <w:r>
              <w:rPr>
                <w:rFonts w:hint="eastAsia" w:ascii="仿宋" w:hAnsi="仿宋" w:eastAsia="仿宋" w:cs="仿宋"/>
                <w:sz w:val="24"/>
                <w:szCs w:val="24"/>
                <w:lang w:eastAsia="zh-CN"/>
              </w:rPr>
              <w:t>图像</w:t>
            </w:r>
            <w:r>
              <w:rPr>
                <w:rFonts w:hint="eastAsia" w:ascii="仿宋" w:hAnsi="仿宋" w:eastAsia="仿宋" w:cs="仿宋"/>
                <w:sz w:val="24"/>
                <w:szCs w:val="24"/>
              </w:rPr>
              <w:t>抓拍相机</w:t>
            </w:r>
          </w:p>
        </w:tc>
        <w:tc>
          <w:tcPr>
            <w:tcW w:w="972"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240</w:t>
            </w:r>
          </w:p>
        </w:tc>
        <w:tc>
          <w:tcPr>
            <w:tcW w:w="2122" w:type="dxa"/>
            <w:vAlign w:val="center"/>
          </w:tcPr>
          <w:p>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440</w:t>
            </w:r>
          </w:p>
        </w:tc>
        <w:tc>
          <w:tcPr>
            <w:tcW w:w="1559" w:type="dxa"/>
            <w:vAlign w:val="center"/>
          </w:tcPr>
          <w:p>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p>
        </w:tc>
        <w:tc>
          <w:tcPr>
            <w:tcW w:w="2202" w:type="dxa"/>
            <w:vAlign w:val="center"/>
          </w:tcPr>
          <w:p>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p>
        </w:tc>
      </w:tr>
    </w:tbl>
    <w:p>
      <w:pPr>
        <w:spacing w:line="360" w:lineRule="auto"/>
        <w:ind w:firstLine="482" w:firstLineChars="200"/>
        <w:rPr>
          <w:rFonts w:ascii="仿宋" w:hAnsi="仿宋" w:eastAsia="仿宋" w:cs="仿宋"/>
          <w:sz w:val="24"/>
        </w:rPr>
      </w:pPr>
      <w:r>
        <w:rPr>
          <w:rFonts w:hint="eastAsia" w:ascii="仿宋" w:hAnsi="仿宋" w:eastAsia="仿宋" w:cs="仿宋"/>
          <w:b/>
          <w:bCs/>
          <w:kern w:val="44"/>
          <w:sz w:val="24"/>
          <w:szCs w:val="24"/>
          <w:lang w:val="en-US" w:eastAsia="zh-CN" w:bidi="ar-SA"/>
        </w:rPr>
        <w:t>八、付款方式：</w:t>
      </w:r>
      <w:r>
        <w:rPr>
          <w:rFonts w:hint="eastAsia" w:ascii="仿宋" w:hAnsi="仿宋" w:eastAsia="仿宋"/>
          <w:color w:val="000000" w:themeColor="text1"/>
          <w:sz w:val="24"/>
          <w14:textFill>
            <w14:solidFill>
              <w14:schemeClr w14:val="tx1"/>
            </w14:solidFill>
          </w14:textFill>
        </w:rPr>
        <w:t>合同签订后七个工作日内支付第一年服务费的50%，第一年服务期到期后15个工作日内支付当年剩余50%服务费，后两年每半年支付一次服务费。</w:t>
      </w:r>
    </w:p>
    <w:p>
      <w:pPr>
        <w:pStyle w:val="2"/>
        <w:pageBreakBefore w:val="0"/>
        <w:numPr>
          <w:ilvl w:val="0"/>
          <w:numId w:val="0"/>
        </w:numPr>
        <w:kinsoku/>
        <w:wordWrap/>
        <w:overflowPunct/>
        <w:topLinePunct w:val="0"/>
        <w:autoSpaceDE/>
        <w:autoSpaceDN/>
        <w:bidi w:val="0"/>
        <w:adjustRightInd/>
        <w:snapToGrid/>
        <w:spacing w:after="0" w:line="520" w:lineRule="exact"/>
        <w:ind w:leftChars="0"/>
        <w:textAlignment w:val="auto"/>
        <w:rPr>
          <w:rFonts w:hint="eastAsia" w:ascii="仿宋" w:hAnsi="仿宋" w:eastAsia="仿宋" w:cs="仿宋"/>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pPr>
        <w:ind w:left="0" w:leftChars="0" w:firstLine="241" w:firstLineChars="1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附：点位清单</w:t>
      </w:r>
    </w:p>
    <w:tbl>
      <w:tblPr>
        <w:tblStyle w:val="65"/>
        <w:tblW w:w="9613" w:type="dxa"/>
        <w:tblInd w:w="-5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3412"/>
        <w:gridCol w:w="963"/>
        <w:gridCol w:w="700"/>
        <w:gridCol w:w="2775"/>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点位名称</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点位名称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新安东路-新青溪小学路口路段H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屏河线-4KM1叶家方向H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新安东路-东庄新村路口H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屏河线-4KM2威坪方向H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新安东路-墨香新苑门口H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宋村小学-入校门口H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望江垄路-六小路段1H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威坪汽车站-出站口H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望江垄路-六小路段2H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威前线-安徽交界处3H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阳光路-杉树湾和阳光路口H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威前线-伊畈村路段H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阳光路-碧桂园灯控路段H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威坪镇-方宅高心灵书院门口H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千岛湖大桥-1H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威坪镇-方宅高心灵书院走廊H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千岛湖大桥-2H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汾口镇-汾口一桥1H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阳光路-七星花园小区门口路段H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汾口镇-汾口一桥2H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阳光路-七星花园小区对面路段H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汾口镇-汾口初中门口1H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淳杨线-上江埠大桥进城方向H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汾口镇-汾口初中门口2H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淳杨线-上江埠大桥出城方向H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杨璜线-叶村桥1H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新安大街-秀水桥路段H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杨璜线-叶村桥2H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南山一路-曙光路路口H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淳杨线-46KM-600MH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南山一路-南山大街66号H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安阳乡-东入口H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宋家坞-宋家坞村路段H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枫树岭镇-镇政府大门1H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龙门路-老龙门隧道出口H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枫树岭镇-镇政府大门2H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环湖北路-鼓山灯控出城方向H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枫树岭镇-农商银行门口H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环湖北路-鼓山灯控进城方向H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枫树岭镇-志文超市H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青中路-镇政府路口H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枫树岭镇-土货交易市场H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青中路-门口环保局路口H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枫树岭镇-便民中心门口H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新安南路-广场路段景秀路口H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大墅镇-枫林北路25-2旁边H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新安南路-广场路段景秀路口对面H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大墅镇-邮政储蓄银行门口H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人民路-公厕路段H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大墅镇-韵达快递点H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排岭南路-农机管理站路段1H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大墅镇-新兴路与大市路交叉路口H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排岭南路-农机管理站路段2H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大墅镇-大市路1-3H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淳开线-1KM_680M绿道H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大墅镇-新兴路2号H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里联路-千岛湖第七小学H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大墅镇-城东路口H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里联路-南景幼儿园H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大市-派出所门口H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开发路-自来水公司H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大墅镇-联华超市门口人行道口1H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青春路-胜嘉利燃气公司H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大墅镇-联华超市门口人行道口2H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永丰路-339号杭燃气公司H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大市镇-东路口H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东庄新村-大门出入口H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大市镇-新兴路11号东H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东庄新村-后门出入口H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大市镇-新兴路11号西H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墨香新苑-大门出入口H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安阳乡-淳安县农商银行路口H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淳开线-千岛湖大桥卡口H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安阳乡-中心小学路口H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千岛湖汽车客运总站-安检处H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下姜村-纪念馆入口抓拍识别1H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新安东路-汽车北站抓拍H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下姜村-纪念馆出口抓拍识别2H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进士路-青溪所侧门H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下姜村-廊桥出口抓拍识别1H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进士路-县医院侧门H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下姜村-廊桥出口抓拍识别2H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鼓山-丰家山路与涌金路口1H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大墅镇-大市路1-4H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鼓山-丰家山路与涌金路口2H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新安西路-老自来水厂路段抓拍东向西H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珍珠半岛-千岛雅苑1期门口红绿灯处H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新安西路-老自来水厂路段抓拍西向东H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珍珠半岛-千岛雅苑2期门口红绿灯处H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南山大街-排岭南路口抓拍南向北H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睦州大道-长途车站对面H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南山大街-排岭南路口抓拍西向东H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睦州大道-长途车站门口H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南山大街-排岭南路口抓拍北向南H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302省道-75KM_200M1H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阳光路-杉树湾路口抓拍东向西H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302省道-75KM_200M2H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阳光路-杉树湾路口抓拍南向北H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302省道-70KM_100M1H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浪黄线-15KM400M桃源口抓拍东向西H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302省道-70KM_100M2H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302省道-75KM300M文屏村抓拍南向北H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前坞农居点-入口1H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302省道-75KM300M文屏村抓拍北向南H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前坞农居点-入口2H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淳威线-0KM+600M(抓拍)北向南H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前坞农居点-入口3H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淳威线-0KM+600M(抓拍)南向北H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前坞农居点-对面汽车城入口H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330国道-进贤湾大桥卡口1南向北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长途客运中心-售票厅入口H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330国道-进贤湾大桥卡口2北向南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长途客运中心-出租车上下客通道处H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丰茂线-8KM+700M(抓拍)北向南H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长途客运中心-好又多超市入口处H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丰茂线-8KM+700M(抓拍)南向北H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宕里农居点-天然气站后面入口通道处H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珍珠大道-加油站路段抓拍东向西H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坪山农居点-深蓝养生酒店右侧通道H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珍珠大道-加油站路段抓拍西向东H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坪山农居点-入口1H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鼓山大道-涌金路口抓拍东向西H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坪山农居点-入口2H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鼓山大道-涌金路口抓拍西向东H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珍珠半岛-欢乐水世界售票大楼入口H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浪黄线-15KM400M桃源口抓拍西向东H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钓鱼岛-售票厅入口H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淳杨线-25KM+500M(抓拍)北向南H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马路村-青塘坞小区入口1H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淳杨线-25KM+500M(抓拍)南向北H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马路村-青塘坞小区入口2H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屏三线-9KM400M唐村抓拍南向北H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马路村-青塘坞小区人行道H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屏三线-9KM400M唐村抓拍北向南H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马路村-青塘坞小区林海酒店入口H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杜井街-文佳路口梓桐抓拍东向西H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珍珠半岛-时代中心小区入口处1H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杜井街-文佳路口梓桐抓拍西向东H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珍珠半岛-时代中心小区入口处2H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郑鸠线-66KM900M鸠坑抓拍西向东H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建材市场-南入口H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郑鸠线-66KM900M鸠坑抓拍东向西H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建材市场-门口绿道H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威坪镇-广场路兴华街路口抓拍西向东H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建材市场-侧面楼梯入口H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威坪镇-广场路兴华街路口抓拍南向北H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建材市场-入口北1H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威坪镇-广场路兴华街路口抓拍北向南H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建材市场-入口北2H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潭唐线-44KM+200M(抓拍)西向东H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睦州大道-深蓝养生酒店对面两个主入口1H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潭唐线-44KM+200M(抓拍)东向西H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睦州大道-深蓝养生酒店对面两个主入口2H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昌文线-34KM+650M(抓拍)北向南H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啤酒厂-悦湖湾侧门入口处H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昌文线-34KM+650M(抓拍)南向北H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青溪派出所-大门口H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杨璜线-余茶线路口抓拍东向西H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鼓山-东兴路创先公寓路段H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杨璜线-余茶线路口抓拍西向东H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紫荆路-坪山村入口处H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汾口镇-翠新街啤酒厂路段抓拍西向东H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普丽酒店-大门入口H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汾口镇-翠新街啤酒厂路段抓拍东向西H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明泽酒店-大门入口H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汾口镇-杨翠路武强路口抓拍南向北H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深蓝养生酒店-大门入口H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汾口镇-杨翠路武强路口抓拍北向南H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千岛湖啤酒假日酒店-大门入口H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汾口镇-杨翠路武强路口抓拍西向东H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维也纳国际酒店-大门入口H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淳杨线-47KM+100M (抓拍)西向东H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千岛湖雅苑-小区入口处H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淳杨线-47KM+100M (抓拍)东向西H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新城名苑-小区入口1H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儒上线-0KM+100M路口(抓拍)北向南H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新城名苑-小区入口2H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儒上线-0KM+100M路口(抓拍)南向北H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珍珠半岛-新悦酒店大门入口处H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千黄高速-千岛湖出口H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鼓山-泰博酒店入口处H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千黄高速-千岛湖进口H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千岛湖纳德度假酒店-门口H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千黄高速-威坪进口</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金陵山水啤酒温泉酒店-门口H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千黄高速-威坪出口</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秀湖路-啤酒温泉酒店入口1H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千黄高速-汪宅出口</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秀湖路-啤酒温泉酒店入口2H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千黄高速-汪宅进口</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杜鹃路-金秋园酒店门口H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千黄高速-宋村进口</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秀湖路-睦洲大道路口1H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千黄高速-宋村出口</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秀湖路-睦洲大道路口2H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千黄高速-青溪出口</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燕山-九龙湾出入口H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千黄高速-青溪进口</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燕山-九龙湾入口H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新塘一区-17幢过道</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燕山-望湖开元颐和居酒店H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新塘一区-出口处</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青溪小学-大门通道H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新塘一区-出口处人行道</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洲际酒店-大门入口H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清波花园-15幢抓拍1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威坪镇-兴华街农业银行门口人行道1H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清波花园-15幢抓拍2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威坪镇-兴华街农业银行门口人行道2H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中心湖区码头-检票口入口1H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威坪镇-兴华街日甬超市门口人行道1H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中心湖区码头-检票口入口2H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威坪镇-兴华街日甬超市门口人行道2H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中心湖区码头-检票口入口3H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威坪镇-湖滨路华数营业厅门口人行道1H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中心湖区码头-检票口入口4H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威坪镇-湖滨路华数营业厅门口人行道2H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中心湖区码头-检票口入口5H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湖滨路-1-8号门口人行道H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中心湖区码头-检票口入口6H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威坪镇-湖滨路1-47号门口人行道H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威坪镇-威坪汽车站进站口2H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威坪镇-江鑫超市门口H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淳安县-县政法委大门入口H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威坪镇-虹桥街35号人行道1H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淳安县-县信访局接待室大厅H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威坪镇-虹桥街35号人行道2H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千威线-机动车监测站抓拍H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威坪镇-威坪医院出入口H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阳光路-天屿入口对面1H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威坪镇-虹桥农商银行门口H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阳光路-西瓜太郎路段H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威坪镇-邮政储蓄门口H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阳光路-杉树湾路口对面H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威坪镇-时代商贸城门口人行道1H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阳光路-820号前H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威坪镇-时代商贸城门口人行道2H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阳光路-碧水花园入口2H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威坪镇-威坪大桥车道和人行道1H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阳光路-碧水花园入口1H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威坪镇-威坪大桥车道和人行道2H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阳光路-天屿入口对面2H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威坪镇-东方桥车道和人行道1H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阳光路-719号对面H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威坪镇-东方桥车道和人行道2H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阳光路-772号阿康生态鱼馆路段1H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威坪镇-货运码头路段1H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阳光路-772号阿康生态鱼馆路段2H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威坪镇-货运码头路段2H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新安大街-淳安花猪对面路段H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威坪镇-叶家丝厂门口车道和人行道1H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新安大街-淳安花猪路段H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威坪镇-叶家丝厂门口车道和人行道2H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新安大街-亚朵酒店对面H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威坪镇-三都花园聚集房小区出入口1H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一家山水-入口H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威坪镇-新都苑农商银行门口人行道H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一家山水-出口1H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威坪镇-三都花园聚集房小区出入口3H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一家山水-出口2H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威坪镇-三都花园聚集房小区出入口4H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排岭北路-49号H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威坪镇-碧源小区出入口1H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排岭南路-56-12号路段2H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威坪镇-碧源小区出入口2H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排岭南路-56-12号路段H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威坪镇-虹桥街4号人行道1H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排岭南路-58-4号路段2H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威坪镇-虹桥街4号人行道2H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排岭南路-58-4号路段H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威坪镇-三都花园唐味酒楼门口H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排岭南路-火炉尖农贸市场路段2H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威坪镇-鸠坑乡政府门口H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排岭南路-火炉尖农贸市场路段H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威坪镇-宋村乡政府路口H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睦州大道-东方海岸门口H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威坪镇-宋村乡宋村村桥头H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新安东路-高山路入口H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威坪镇-王阜乡马山村桥头1H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新安大街-江滨公园H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威坪镇-王阜乡马山村桥头出口H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新安大街-江滨公园2H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威坪镇-王阜乡郑中村桥头西路口H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新安东路-高山路入口H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威坪镇-王阜乡郑中村桥头路口H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新安大街-江滨公园H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威坪镇-唐村农村信用社门口H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新安大街-江滨公园2H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威坪镇-古虹巷人行道H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亚运村-应急通道1H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威坪镇-唐村兴塘街10号门口H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亚运村-应急通道2H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293</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威坪镇-威坪幼儿园门口H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新安大街-8号烧烤店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威坪镇-威坪小学门口H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排岭北路红山路口</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威坪镇-湖滨路文明牙科1H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排岭北路公租房门口</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威坪镇-湖滨路文明牙科2H</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客运中心-检票口入口H</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抓拍机</w:t>
            </w:r>
          </w:p>
        </w:tc>
      </w:tr>
    </w:tbl>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具体以实际安装点位为准。</w:t>
      </w:r>
    </w:p>
    <w:p>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kern w:val="0"/>
          <w:sz w:val="21"/>
          <w:szCs w:val="21"/>
          <w:u w:val="none"/>
          <w:lang w:val="en-US" w:eastAsia="zh-CN" w:bidi="ar"/>
        </w:rPr>
      </w:pPr>
    </w:p>
    <w:p/>
    <w:p>
      <w:pPr>
        <w:rPr>
          <w:rFonts w:hint="eastAsia" w:ascii="仿宋" w:hAnsi="仿宋" w:eastAsia="仿宋" w:cs="仿宋"/>
          <w:b/>
          <w:sz w:val="36"/>
          <w:szCs w:val="36"/>
        </w:rPr>
      </w:pPr>
      <w:r>
        <w:rPr>
          <w:rFonts w:hint="eastAsia" w:ascii="仿宋" w:hAnsi="仿宋" w:eastAsia="仿宋" w:cs="仿宋"/>
          <w:b/>
          <w:sz w:val="36"/>
          <w:szCs w:val="36"/>
        </w:rPr>
        <w:br w:type="page"/>
      </w:r>
    </w:p>
    <w:p>
      <w:pPr>
        <w:jc w:val="center"/>
        <w:rPr>
          <w:rFonts w:ascii="仿宋" w:hAnsi="仿宋" w:eastAsia="仿宋" w:cs="仿宋"/>
          <w:b/>
          <w:sz w:val="36"/>
          <w:szCs w:val="36"/>
        </w:rPr>
      </w:pPr>
      <w:r>
        <w:rPr>
          <w:rFonts w:hint="eastAsia" w:ascii="仿宋" w:hAnsi="仿宋" w:eastAsia="仿宋" w:cs="仿宋"/>
          <w:b/>
          <w:sz w:val="36"/>
          <w:szCs w:val="36"/>
        </w:rPr>
        <w:t>第四部分</w:t>
      </w:r>
      <w:bookmarkStart w:id="44" w:name="_Toc184310327"/>
      <w:bookmarkEnd w:id="44"/>
      <w:bookmarkStart w:id="45" w:name="_Toc184312089"/>
      <w:bookmarkEnd w:id="45"/>
      <w:bookmarkStart w:id="46" w:name="_Toc184312105"/>
      <w:bookmarkEnd w:id="46"/>
      <w:bookmarkStart w:id="47" w:name="_Toc184312119"/>
      <w:bookmarkEnd w:id="47"/>
      <w:bookmarkStart w:id="48" w:name="_Toc184314455"/>
      <w:bookmarkEnd w:id="48"/>
      <w:bookmarkStart w:id="49" w:name="_Toc184314481"/>
      <w:bookmarkEnd w:id="49"/>
      <w:bookmarkStart w:id="50" w:name="_Toc184313267"/>
      <w:bookmarkEnd w:id="50"/>
      <w:bookmarkStart w:id="51" w:name="_Toc184308063"/>
      <w:bookmarkEnd w:id="51"/>
      <w:bookmarkStart w:id="52" w:name="_Toc184310294"/>
      <w:bookmarkEnd w:id="52"/>
      <w:bookmarkStart w:id="53" w:name="_Toc184310276"/>
      <w:bookmarkEnd w:id="53"/>
      <w:bookmarkStart w:id="54" w:name="_Toc184313296"/>
      <w:bookmarkEnd w:id="54"/>
      <w:bookmarkStart w:id="55" w:name="_Toc184312094"/>
      <w:bookmarkEnd w:id="55"/>
      <w:bookmarkStart w:id="56" w:name="_Toc184312121"/>
      <w:bookmarkEnd w:id="56"/>
      <w:bookmarkStart w:id="57" w:name="_Toc184308071"/>
      <w:bookmarkEnd w:id="57"/>
      <w:bookmarkStart w:id="58" w:name="_Toc184313308"/>
      <w:bookmarkEnd w:id="58"/>
      <w:bookmarkStart w:id="59" w:name="_Toc184313275"/>
      <w:bookmarkEnd w:id="59"/>
      <w:bookmarkStart w:id="60" w:name="_Toc184314471"/>
      <w:bookmarkEnd w:id="60"/>
      <w:bookmarkStart w:id="61" w:name="_Toc184314456"/>
      <w:bookmarkEnd w:id="61"/>
      <w:bookmarkStart w:id="62" w:name="_Toc184310298"/>
      <w:bookmarkEnd w:id="62"/>
      <w:bookmarkStart w:id="63" w:name="_Toc184308104"/>
      <w:bookmarkEnd w:id="63"/>
      <w:bookmarkStart w:id="64" w:name="_Toc184310278"/>
      <w:bookmarkEnd w:id="64"/>
      <w:bookmarkStart w:id="65" w:name="_Toc184312108"/>
      <w:bookmarkEnd w:id="65"/>
      <w:bookmarkStart w:id="66" w:name="_Toc184313238"/>
      <w:bookmarkEnd w:id="66"/>
      <w:bookmarkStart w:id="67" w:name="_Toc184310337"/>
      <w:bookmarkEnd w:id="67"/>
      <w:bookmarkStart w:id="68" w:name="_Toc184312076"/>
      <w:bookmarkEnd w:id="68"/>
      <w:bookmarkStart w:id="69" w:name="_Toc184312113"/>
      <w:bookmarkEnd w:id="69"/>
      <w:bookmarkStart w:id="70" w:name="_Toc184313307"/>
      <w:bookmarkEnd w:id="70"/>
      <w:bookmarkStart w:id="71" w:name="_Toc184313259"/>
      <w:bookmarkEnd w:id="71"/>
      <w:bookmarkStart w:id="72" w:name="_Toc184310313"/>
      <w:bookmarkEnd w:id="72"/>
      <w:bookmarkStart w:id="73" w:name="_Toc184310285"/>
      <w:bookmarkEnd w:id="73"/>
      <w:bookmarkStart w:id="74" w:name="_Toc184314475"/>
      <w:bookmarkEnd w:id="74"/>
      <w:bookmarkStart w:id="75" w:name="_Toc184308068"/>
      <w:bookmarkEnd w:id="75"/>
      <w:bookmarkStart w:id="76" w:name="_Toc184310333"/>
      <w:bookmarkEnd w:id="76"/>
      <w:bookmarkStart w:id="77" w:name="_Toc184312080"/>
      <w:bookmarkEnd w:id="77"/>
      <w:bookmarkStart w:id="78" w:name="_Toc184312114"/>
      <w:bookmarkEnd w:id="78"/>
      <w:bookmarkStart w:id="79" w:name="_Toc184313295"/>
      <w:bookmarkEnd w:id="79"/>
      <w:bookmarkStart w:id="80" w:name="_Toc184314453"/>
      <w:bookmarkEnd w:id="80"/>
      <w:bookmarkStart w:id="81" w:name="_Toc184310341"/>
      <w:bookmarkEnd w:id="81"/>
      <w:bookmarkStart w:id="82" w:name="_Toc184313272"/>
      <w:bookmarkEnd w:id="82"/>
      <w:bookmarkStart w:id="83" w:name="_Toc184308054"/>
      <w:bookmarkEnd w:id="83"/>
      <w:bookmarkStart w:id="84" w:name="_Toc184314461"/>
      <w:bookmarkEnd w:id="84"/>
      <w:bookmarkStart w:id="85" w:name="_Toc184310340"/>
      <w:bookmarkEnd w:id="85"/>
      <w:bookmarkStart w:id="86" w:name="_Toc184314444"/>
      <w:bookmarkEnd w:id="86"/>
      <w:bookmarkStart w:id="87" w:name="_Toc184313297"/>
      <w:bookmarkEnd w:id="87"/>
      <w:bookmarkStart w:id="88" w:name="_Toc184314434"/>
      <w:bookmarkEnd w:id="88"/>
      <w:bookmarkStart w:id="89" w:name="_Toc184314430"/>
      <w:bookmarkEnd w:id="89"/>
      <w:bookmarkStart w:id="90" w:name="_Toc184314426"/>
      <w:bookmarkEnd w:id="90"/>
      <w:bookmarkStart w:id="91" w:name="_Toc184314420"/>
      <w:bookmarkEnd w:id="91"/>
      <w:bookmarkStart w:id="92" w:name="_Toc184312084"/>
      <w:bookmarkEnd w:id="92"/>
      <w:bookmarkStart w:id="93" w:name="_Toc184312137"/>
      <w:bookmarkEnd w:id="93"/>
      <w:bookmarkStart w:id="94" w:name="_Toc184308100"/>
      <w:bookmarkEnd w:id="94"/>
      <w:bookmarkStart w:id="95" w:name="_Toc184312067"/>
      <w:bookmarkEnd w:id="95"/>
      <w:bookmarkStart w:id="96" w:name="_Toc184313290"/>
      <w:bookmarkEnd w:id="96"/>
      <w:bookmarkStart w:id="97" w:name="_Toc184308088"/>
      <w:bookmarkEnd w:id="97"/>
      <w:bookmarkStart w:id="98" w:name="_Toc184312129"/>
      <w:bookmarkEnd w:id="98"/>
      <w:bookmarkStart w:id="99" w:name="_Toc184308041"/>
      <w:bookmarkEnd w:id="99"/>
      <w:bookmarkStart w:id="100" w:name="_Toc184313242"/>
      <w:bookmarkEnd w:id="100"/>
      <w:bookmarkStart w:id="101" w:name="_Toc184314466"/>
      <w:bookmarkEnd w:id="101"/>
      <w:bookmarkStart w:id="102" w:name="_Toc184314452"/>
      <w:bookmarkEnd w:id="102"/>
      <w:bookmarkStart w:id="103" w:name="_Toc184314442"/>
      <w:bookmarkEnd w:id="103"/>
      <w:bookmarkStart w:id="104" w:name="_Toc184310280"/>
      <w:bookmarkEnd w:id="104"/>
      <w:bookmarkStart w:id="105" w:name="_Toc184308076"/>
      <w:bookmarkEnd w:id="105"/>
      <w:bookmarkStart w:id="106" w:name="_Toc184313254"/>
      <w:bookmarkEnd w:id="106"/>
      <w:bookmarkStart w:id="107" w:name="_Toc184312095"/>
      <w:bookmarkEnd w:id="107"/>
      <w:bookmarkStart w:id="108" w:name="_Toc184310305"/>
      <w:bookmarkEnd w:id="108"/>
      <w:bookmarkStart w:id="109" w:name="_Toc184313299"/>
      <w:bookmarkEnd w:id="109"/>
      <w:bookmarkStart w:id="110" w:name="_Toc184308049"/>
      <w:bookmarkEnd w:id="110"/>
      <w:bookmarkStart w:id="111" w:name="_Toc184308064"/>
      <w:bookmarkEnd w:id="111"/>
      <w:bookmarkStart w:id="112" w:name="_Toc184312082"/>
      <w:bookmarkEnd w:id="112"/>
      <w:bookmarkStart w:id="113" w:name="_Toc184313263"/>
      <w:bookmarkEnd w:id="113"/>
      <w:bookmarkStart w:id="114" w:name="_Toc184313261"/>
      <w:bookmarkEnd w:id="114"/>
      <w:bookmarkStart w:id="115" w:name="_Toc184312096"/>
      <w:bookmarkEnd w:id="115"/>
      <w:bookmarkStart w:id="116" w:name="_Toc184312101"/>
      <w:bookmarkEnd w:id="116"/>
      <w:bookmarkStart w:id="117" w:name="_Toc184308043"/>
      <w:bookmarkEnd w:id="117"/>
      <w:bookmarkStart w:id="118" w:name="_Toc184313262"/>
      <w:bookmarkEnd w:id="118"/>
      <w:bookmarkStart w:id="119" w:name="_Toc184310306"/>
      <w:bookmarkEnd w:id="119"/>
      <w:bookmarkStart w:id="120" w:name="_Toc184308067"/>
      <w:bookmarkEnd w:id="120"/>
      <w:bookmarkStart w:id="121" w:name="_Toc184313244"/>
      <w:bookmarkEnd w:id="121"/>
      <w:bookmarkStart w:id="122" w:name="_Toc184308053"/>
      <w:bookmarkEnd w:id="122"/>
      <w:bookmarkStart w:id="123" w:name="_Toc184310317"/>
      <w:bookmarkEnd w:id="123"/>
      <w:bookmarkStart w:id="124" w:name="_Toc184310339"/>
      <w:bookmarkEnd w:id="124"/>
      <w:bookmarkStart w:id="125" w:name="_Toc184312103"/>
      <w:bookmarkEnd w:id="125"/>
      <w:bookmarkStart w:id="126" w:name="_Toc184312069"/>
      <w:bookmarkEnd w:id="126"/>
      <w:bookmarkStart w:id="127" w:name="_Toc184314438"/>
      <w:bookmarkEnd w:id="127"/>
      <w:bookmarkStart w:id="128" w:name="_Toc184308099"/>
      <w:bookmarkEnd w:id="128"/>
      <w:bookmarkStart w:id="129" w:name="_Toc184314451"/>
      <w:bookmarkEnd w:id="129"/>
      <w:bookmarkStart w:id="130" w:name="_Toc184314480"/>
      <w:bookmarkEnd w:id="130"/>
      <w:bookmarkStart w:id="131" w:name="_Toc184312070"/>
      <w:bookmarkEnd w:id="131"/>
      <w:bookmarkStart w:id="132" w:name="_Toc184314467"/>
      <w:bookmarkEnd w:id="132"/>
      <w:bookmarkStart w:id="133" w:name="_Toc184310302"/>
      <w:bookmarkEnd w:id="133"/>
      <w:bookmarkStart w:id="134" w:name="_Toc184312133"/>
      <w:bookmarkEnd w:id="134"/>
      <w:bookmarkStart w:id="135" w:name="_Toc184313309"/>
      <w:bookmarkEnd w:id="135"/>
      <w:bookmarkStart w:id="136" w:name="_Toc184313300"/>
      <w:bookmarkEnd w:id="136"/>
      <w:bookmarkStart w:id="137" w:name="_Toc184312077"/>
      <w:bookmarkEnd w:id="137"/>
      <w:bookmarkStart w:id="138" w:name="_Toc184308048"/>
      <w:bookmarkEnd w:id="138"/>
      <w:bookmarkStart w:id="139" w:name="_Toc184314414"/>
      <w:bookmarkEnd w:id="139"/>
      <w:bookmarkStart w:id="140" w:name="_Toc184310314"/>
      <w:bookmarkEnd w:id="140"/>
      <w:bookmarkStart w:id="141" w:name="_Toc184313274"/>
      <w:bookmarkEnd w:id="141"/>
      <w:bookmarkStart w:id="142" w:name="_Toc184313247"/>
      <w:bookmarkEnd w:id="142"/>
      <w:bookmarkStart w:id="143" w:name="_Toc184310315"/>
      <w:bookmarkEnd w:id="143"/>
      <w:bookmarkStart w:id="144" w:name="_Toc184308103"/>
      <w:bookmarkEnd w:id="144"/>
      <w:bookmarkStart w:id="145" w:name="_Toc184313306"/>
      <w:bookmarkEnd w:id="145"/>
      <w:bookmarkStart w:id="146" w:name="_Toc184314463"/>
      <w:bookmarkEnd w:id="146"/>
      <w:bookmarkStart w:id="147" w:name="_Toc184312132"/>
      <w:bookmarkEnd w:id="147"/>
      <w:bookmarkStart w:id="148" w:name="_Toc184308058"/>
      <w:bookmarkEnd w:id="148"/>
      <w:bookmarkStart w:id="149" w:name="_Toc184308039"/>
      <w:bookmarkEnd w:id="149"/>
      <w:bookmarkStart w:id="150" w:name="_Toc184308040"/>
      <w:bookmarkEnd w:id="150"/>
      <w:bookmarkStart w:id="151" w:name="_Toc184314458"/>
      <w:bookmarkEnd w:id="151"/>
      <w:bookmarkStart w:id="152" w:name="_Toc184310282"/>
      <w:bookmarkEnd w:id="152"/>
      <w:bookmarkStart w:id="153" w:name="_Toc184310318"/>
      <w:bookmarkEnd w:id="153"/>
      <w:bookmarkStart w:id="154" w:name="_Toc184312100"/>
      <w:bookmarkEnd w:id="154"/>
      <w:bookmarkStart w:id="155" w:name="_Toc184312127"/>
      <w:bookmarkEnd w:id="155"/>
      <w:bookmarkStart w:id="156" w:name="_Toc184312087"/>
      <w:bookmarkEnd w:id="156"/>
      <w:bookmarkStart w:id="157" w:name="_Toc184312131"/>
      <w:bookmarkEnd w:id="157"/>
      <w:bookmarkStart w:id="158" w:name="_Toc184314410"/>
      <w:bookmarkEnd w:id="158"/>
      <w:bookmarkStart w:id="159" w:name="_Toc184308078"/>
      <w:bookmarkEnd w:id="159"/>
      <w:bookmarkStart w:id="160" w:name="_Toc184312074"/>
      <w:bookmarkEnd w:id="160"/>
      <w:bookmarkStart w:id="161" w:name="_Toc184310283"/>
      <w:bookmarkEnd w:id="161"/>
      <w:bookmarkStart w:id="162" w:name="_Toc184308091"/>
      <w:bookmarkEnd w:id="162"/>
      <w:bookmarkStart w:id="163" w:name="_Toc184310301"/>
      <w:bookmarkEnd w:id="163"/>
      <w:bookmarkStart w:id="164" w:name="_Toc184308047"/>
      <w:bookmarkEnd w:id="164"/>
      <w:bookmarkStart w:id="165" w:name="_Toc184313253"/>
      <w:bookmarkEnd w:id="165"/>
      <w:bookmarkStart w:id="166" w:name="_Toc184308060"/>
      <w:bookmarkEnd w:id="166"/>
      <w:bookmarkStart w:id="167" w:name="_Toc184310344"/>
      <w:bookmarkEnd w:id="167"/>
      <w:bookmarkStart w:id="168" w:name="_Toc184312122"/>
      <w:bookmarkEnd w:id="168"/>
      <w:bookmarkStart w:id="169" w:name="_Toc184308074"/>
      <w:bookmarkEnd w:id="169"/>
      <w:bookmarkStart w:id="170" w:name="_Toc184314440"/>
      <w:bookmarkEnd w:id="170"/>
      <w:bookmarkStart w:id="171" w:name="_Toc184312075"/>
      <w:bookmarkEnd w:id="171"/>
      <w:bookmarkStart w:id="172" w:name="_Toc184310304"/>
      <w:bookmarkEnd w:id="172"/>
      <w:bookmarkStart w:id="173" w:name="_Toc184312123"/>
      <w:bookmarkEnd w:id="173"/>
      <w:bookmarkStart w:id="174" w:name="_Toc184308106"/>
      <w:bookmarkEnd w:id="174"/>
      <w:bookmarkStart w:id="175" w:name="_Toc184314446"/>
      <w:bookmarkEnd w:id="175"/>
      <w:bookmarkStart w:id="176" w:name="_Toc184310336"/>
      <w:bookmarkEnd w:id="176"/>
      <w:bookmarkStart w:id="177" w:name="_Toc184314423"/>
      <w:bookmarkEnd w:id="177"/>
      <w:bookmarkStart w:id="178" w:name="_Toc184310293"/>
      <w:bookmarkEnd w:id="178"/>
      <w:bookmarkStart w:id="179" w:name="_Toc184308097"/>
      <w:bookmarkEnd w:id="179"/>
      <w:bookmarkStart w:id="180" w:name="_Toc184310322"/>
      <w:bookmarkEnd w:id="180"/>
      <w:bookmarkStart w:id="181" w:name="_Toc184314422"/>
      <w:bookmarkEnd w:id="181"/>
      <w:bookmarkStart w:id="182" w:name="_Toc184314412"/>
      <w:bookmarkEnd w:id="182"/>
      <w:bookmarkStart w:id="183" w:name="_Toc184314411"/>
      <w:bookmarkEnd w:id="183"/>
      <w:bookmarkStart w:id="184" w:name="_Toc184314462"/>
      <w:bookmarkEnd w:id="184"/>
      <w:bookmarkStart w:id="185" w:name="_Toc184308090"/>
      <w:bookmarkEnd w:id="185"/>
      <w:bookmarkStart w:id="186" w:name="_Toc184310310"/>
      <w:bookmarkEnd w:id="186"/>
      <w:bookmarkStart w:id="187" w:name="_Toc184308042"/>
      <w:bookmarkEnd w:id="187"/>
      <w:bookmarkStart w:id="188" w:name="_Toc184314457"/>
      <w:bookmarkEnd w:id="188"/>
      <w:bookmarkStart w:id="189" w:name="_Toc184310289"/>
      <w:bookmarkEnd w:id="189"/>
      <w:bookmarkStart w:id="190" w:name="_Toc184308108"/>
      <w:bookmarkEnd w:id="190"/>
      <w:bookmarkStart w:id="191" w:name="_Toc184314421"/>
      <w:bookmarkEnd w:id="191"/>
      <w:bookmarkStart w:id="192" w:name="_Toc184314432"/>
      <w:bookmarkEnd w:id="192"/>
      <w:bookmarkStart w:id="193" w:name="_Toc184310334"/>
      <w:bookmarkEnd w:id="193"/>
      <w:bookmarkStart w:id="194" w:name="_Toc184313240"/>
      <w:bookmarkEnd w:id="194"/>
      <w:bookmarkStart w:id="195" w:name="_Toc184310329"/>
      <w:bookmarkEnd w:id="195"/>
      <w:bookmarkStart w:id="196" w:name="_Toc184313281"/>
      <w:bookmarkEnd w:id="196"/>
      <w:bookmarkStart w:id="197" w:name="_Toc184312081"/>
      <w:bookmarkEnd w:id="197"/>
      <w:bookmarkStart w:id="198" w:name="_Toc184314448"/>
      <w:bookmarkEnd w:id="198"/>
      <w:bookmarkStart w:id="199" w:name="_Toc184308096"/>
      <w:bookmarkEnd w:id="199"/>
      <w:bookmarkStart w:id="200" w:name="_Toc184313257"/>
      <w:bookmarkEnd w:id="200"/>
      <w:bookmarkStart w:id="201" w:name="_Toc184308070"/>
      <w:bookmarkEnd w:id="201"/>
      <w:bookmarkStart w:id="202" w:name="_Toc184313292"/>
      <w:bookmarkEnd w:id="202"/>
      <w:bookmarkStart w:id="203" w:name="_Toc184314450"/>
      <w:bookmarkEnd w:id="203"/>
      <w:bookmarkStart w:id="204" w:name="_Toc184313266"/>
      <w:bookmarkEnd w:id="204"/>
      <w:bookmarkStart w:id="205" w:name="_Toc184308094"/>
      <w:bookmarkEnd w:id="205"/>
      <w:bookmarkStart w:id="206" w:name="_Toc184314418"/>
      <w:bookmarkEnd w:id="206"/>
      <w:bookmarkStart w:id="207" w:name="_Toc184310312"/>
      <w:bookmarkEnd w:id="207"/>
      <w:bookmarkStart w:id="208" w:name="_Toc184308084"/>
      <w:bookmarkEnd w:id="208"/>
      <w:bookmarkStart w:id="209" w:name="_Toc184308044"/>
      <w:bookmarkEnd w:id="209"/>
      <w:bookmarkStart w:id="210" w:name="_Toc184312093"/>
      <w:bookmarkEnd w:id="210"/>
      <w:bookmarkStart w:id="211" w:name="_Toc184310316"/>
      <w:bookmarkEnd w:id="211"/>
      <w:bookmarkStart w:id="212" w:name="_Toc184308045"/>
      <w:bookmarkEnd w:id="212"/>
      <w:bookmarkStart w:id="213" w:name="_Toc184313265"/>
      <w:bookmarkEnd w:id="213"/>
      <w:bookmarkStart w:id="214" w:name="_Toc184312079"/>
      <w:bookmarkEnd w:id="214"/>
      <w:bookmarkStart w:id="215" w:name="_Toc184308083"/>
      <w:bookmarkEnd w:id="215"/>
      <w:bookmarkStart w:id="216" w:name="_Toc184313255"/>
      <w:bookmarkEnd w:id="216"/>
      <w:bookmarkStart w:id="217" w:name="_Toc184310296"/>
      <w:bookmarkEnd w:id="217"/>
      <w:bookmarkStart w:id="218" w:name="_Toc184310279"/>
      <w:bookmarkEnd w:id="218"/>
      <w:bookmarkStart w:id="219" w:name="_Toc184312120"/>
      <w:bookmarkEnd w:id="219"/>
      <w:bookmarkStart w:id="220" w:name="_Toc184310297"/>
      <w:bookmarkEnd w:id="220"/>
      <w:bookmarkStart w:id="221" w:name="_Toc184310321"/>
      <w:bookmarkEnd w:id="221"/>
      <w:bookmarkStart w:id="222" w:name="_Toc184312135"/>
      <w:bookmarkEnd w:id="222"/>
      <w:bookmarkStart w:id="223" w:name="_Toc184312097"/>
      <w:bookmarkEnd w:id="223"/>
      <w:bookmarkStart w:id="224" w:name="_Toc184308086"/>
      <w:bookmarkEnd w:id="224"/>
      <w:bookmarkStart w:id="225" w:name="_Toc184314468"/>
      <w:bookmarkEnd w:id="225"/>
      <w:bookmarkStart w:id="226" w:name="_Toc184313277"/>
      <w:bookmarkEnd w:id="226"/>
      <w:bookmarkStart w:id="227" w:name="_Toc184314425"/>
      <w:bookmarkEnd w:id="227"/>
      <w:bookmarkStart w:id="228" w:name="_Toc184312118"/>
      <w:bookmarkEnd w:id="228"/>
      <w:bookmarkStart w:id="229" w:name="_Toc184313291"/>
      <w:bookmarkEnd w:id="229"/>
      <w:bookmarkStart w:id="230" w:name="_Toc184308080"/>
      <w:bookmarkEnd w:id="230"/>
      <w:bookmarkStart w:id="231" w:name="_Toc184310331"/>
      <w:bookmarkEnd w:id="231"/>
      <w:bookmarkStart w:id="232" w:name="_Toc184313284"/>
      <w:bookmarkEnd w:id="232"/>
      <w:bookmarkStart w:id="233" w:name="_Toc184314469"/>
      <w:bookmarkEnd w:id="233"/>
      <w:bookmarkStart w:id="234" w:name="_Toc184308037"/>
      <w:bookmarkEnd w:id="234"/>
      <w:bookmarkStart w:id="235" w:name="_Toc184310323"/>
      <w:bookmarkEnd w:id="235"/>
      <w:bookmarkStart w:id="236" w:name="_Toc184313270"/>
      <w:bookmarkEnd w:id="236"/>
      <w:bookmarkStart w:id="237" w:name="_Toc184312126"/>
      <w:bookmarkEnd w:id="237"/>
      <w:bookmarkStart w:id="238" w:name="_Toc184308051"/>
      <w:bookmarkEnd w:id="238"/>
      <w:bookmarkStart w:id="239" w:name="_Toc184313245"/>
      <w:bookmarkEnd w:id="239"/>
      <w:bookmarkStart w:id="240" w:name="_Toc184310274"/>
      <w:bookmarkEnd w:id="240"/>
      <w:bookmarkStart w:id="241" w:name="_Toc184310292"/>
      <w:bookmarkEnd w:id="241"/>
      <w:bookmarkStart w:id="242" w:name="_Toc184314482"/>
      <w:bookmarkEnd w:id="242"/>
      <w:bookmarkStart w:id="243" w:name="_Toc184314435"/>
      <w:bookmarkEnd w:id="243"/>
      <w:bookmarkStart w:id="244" w:name="_Toc184308107"/>
      <w:bookmarkEnd w:id="244"/>
      <w:bookmarkStart w:id="245" w:name="_Toc184308081"/>
      <w:bookmarkEnd w:id="245"/>
      <w:bookmarkStart w:id="246" w:name="_Toc184308079"/>
      <w:bookmarkEnd w:id="246"/>
      <w:bookmarkStart w:id="247" w:name="_Toc184312083"/>
      <w:bookmarkEnd w:id="247"/>
      <w:bookmarkStart w:id="248" w:name="_Toc184314413"/>
      <w:bookmarkEnd w:id="248"/>
      <w:bookmarkStart w:id="249" w:name="_Toc184312107"/>
      <w:bookmarkEnd w:id="249"/>
      <w:bookmarkStart w:id="250" w:name="_Toc184310320"/>
      <w:bookmarkEnd w:id="250"/>
      <w:bookmarkStart w:id="251" w:name="_Toc184313241"/>
      <w:bookmarkEnd w:id="251"/>
      <w:bookmarkStart w:id="252" w:name="_Toc184310300"/>
      <w:bookmarkEnd w:id="252"/>
      <w:bookmarkStart w:id="253" w:name="_Toc184310328"/>
      <w:bookmarkEnd w:id="253"/>
      <w:bookmarkStart w:id="254" w:name="_Toc184308092"/>
      <w:bookmarkEnd w:id="254"/>
      <w:bookmarkStart w:id="255" w:name="_Toc184313303"/>
      <w:bookmarkEnd w:id="255"/>
      <w:bookmarkStart w:id="256" w:name="_Toc184314417"/>
      <w:bookmarkEnd w:id="256"/>
      <w:bookmarkStart w:id="257" w:name="_Toc184308062"/>
      <w:bookmarkEnd w:id="257"/>
      <w:bookmarkStart w:id="258" w:name="_Toc184314428"/>
      <w:bookmarkEnd w:id="258"/>
      <w:bookmarkStart w:id="259" w:name="_Toc184312139"/>
      <w:bookmarkEnd w:id="259"/>
      <w:bookmarkStart w:id="260" w:name="_Toc184308077"/>
      <w:bookmarkEnd w:id="260"/>
      <w:bookmarkStart w:id="261" w:name="_Toc184312109"/>
      <w:bookmarkEnd w:id="261"/>
      <w:bookmarkStart w:id="262" w:name="_Toc184313264"/>
      <w:bookmarkEnd w:id="262"/>
      <w:bookmarkStart w:id="263" w:name="_Toc184312115"/>
      <w:bookmarkEnd w:id="263"/>
      <w:bookmarkStart w:id="264" w:name="_Toc184314477"/>
      <w:bookmarkEnd w:id="264"/>
      <w:bookmarkStart w:id="265" w:name="_Toc184308069"/>
      <w:bookmarkEnd w:id="265"/>
      <w:bookmarkStart w:id="266" w:name="_Toc184308072"/>
      <w:bookmarkEnd w:id="266"/>
      <w:bookmarkStart w:id="267" w:name="_Toc184312117"/>
      <w:bookmarkEnd w:id="267"/>
      <w:bookmarkStart w:id="268" w:name="_Toc184312071"/>
      <w:bookmarkEnd w:id="268"/>
      <w:bookmarkStart w:id="269" w:name="_Toc184313288"/>
      <w:bookmarkEnd w:id="269"/>
      <w:bookmarkStart w:id="270" w:name="_Toc184313301"/>
      <w:bookmarkEnd w:id="270"/>
      <w:bookmarkStart w:id="271" w:name="_Toc184314464"/>
      <w:bookmarkEnd w:id="271"/>
      <w:bookmarkStart w:id="272" w:name="_Toc184312138"/>
      <w:bookmarkEnd w:id="272"/>
      <w:bookmarkStart w:id="273" w:name="_Toc184310290"/>
      <w:bookmarkEnd w:id="273"/>
      <w:bookmarkStart w:id="274" w:name="_Toc184310303"/>
      <w:bookmarkEnd w:id="274"/>
      <w:bookmarkStart w:id="275" w:name="_Toc184314470"/>
      <w:bookmarkEnd w:id="275"/>
      <w:bookmarkStart w:id="276" w:name="_Toc184314460"/>
      <w:bookmarkEnd w:id="276"/>
      <w:bookmarkStart w:id="277" w:name="_Toc184308075"/>
      <w:bookmarkEnd w:id="277"/>
      <w:bookmarkStart w:id="278" w:name="_Toc184308059"/>
      <w:bookmarkEnd w:id="278"/>
      <w:bookmarkStart w:id="279" w:name="_Toc184308105"/>
      <w:bookmarkEnd w:id="279"/>
      <w:bookmarkStart w:id="280" w:name="_Toc184314445"/>
      <w:bookmarkEnd w:id="280"/>
      <w:bookmarkStart w:id="281" w:name="_Toc184313279"/>
      <w:bookmarkEnd w:id="281"/>
      <w:bookmarkStart w:id="282" w:name="_Toc184313268"/>
      <w:bookmarkEnd w:id="282"/>
      <w:bookmarkStart w:id="283" w:name="_Toc184312130"/>
      <w:bookmarkEnd w:id="283"/>
      <w:bookmarkStart w:id="284" w:name="_Toc184313276"/>
      <w:bookmarkEnd w:id="284"/>
      <w:bookmarkStart w:id="285" w:name="_Toc184312125"/>
      <w:bookmarkEnd w:id="285"/>
      <w:bookmarkStart w:id="286" w:name="_Toc184310284"/>
      <w:bookmarkEnd w:id="286"/>
      <w:bookmarkStart w:id="287" w:name="_Toc184313246"/>
      <w:bookmarkEnd w:id="287"/>
      <w:bookmarkStart w:id="288" w:name="_Toc184310275"/>
      <w:bookmarkEnd w:id="288"/>
      <w:bookmarkStart w:id="289" w:name="_Toc184310277"/>
      <w:bookmarkEnd w:id="289"/>
      <w:bookmarkStart w:id="290" w:name="_Toc184313249"/>
      <w:bookmarkEnd w:id="290"/>
      <w:bookmarkStart w:id="291" w:name="_Toc184312128"/>
      <w:bookmarkEnd w:id="291"/>
      <w:bookmarkStart w:id="292" w:name="_Toc184313286"/>
      <w:bookmarkEnd w:id="292"/>
      <w:bookmarkStart w:id="293" w:name="_Toc184313248"/>
      <w:bookmarkEnd w:id="293"/>
      <w:bookmarkStart w:id="294" w:name="_Toc184314465"/>
      <w:bookmarkEnd w:id="294"/>
      <w:bookmarkStart w:id="295" w:name="_Toc184312110"/>
      <w:bookmarkEnd w:id="295"/>
      <w:bookmarkStart w:id="296" w:name="_Toc184313282"/>
      <w:bookmarkEnd w:id="296"/>
      <w:bookmarkStart w:id="297" w:name="_Toc184310273"/>
      <w:bookmarkEnd w:id="297"/>
      <w:bookmarkStart w:id="298" w:name="_Toc184313280"/>
      <w:bookmarkEnd w:id="298"/>
      <w:bookmarkStart w:id="299" w:name="_Toc184310307"/>
      <w:bookmarkEnd w:id="299"/>
      <w:bookmarkStart w:id="300" w:name="_Toc184314436"/>
      <w:bookmarkEnd w:id="300"/>
      <w:bookmarkStart w:id="301" w:name="_Toc184313287"/>
      <w:bookmarkEnd w:id="301"/>
      <w:bookmarkStart w:id="302" w:name="_Toc184313298"/>
      <w:bookmarkEnd w:id="302"/>
      <w:bookmarkStart w:id="303" w:name="_Toc184312112"/>
      <w:bookmarkEnd w:id="303"/>
      <w:bookmarkStart w:id="304" w:name="_Toc184308038"/>
      <w:bookmarkEnd w:id="304"/>
      <w:bookmarkStart w:id="305" w:name="_Toc184312111"/>
      <w:bookmarkEnd w:id="305"/>
      <w:bookmarkStart w:id="306" w:name="_Toc184310281"/>
      <w:bookmarkEnd w:id="306"/>
      <w:bookmarkStart w:id="307" w:name="_Toc184312116"/>
      <w:bookmarkEnd w:id="307"/>
      <w:bookmarkStart w:id="308" w:name="_Toc184314419"/>
      <w:bookmarkEnd w:id="308"/>
      <w:bookmarkStart w:id="309" w:name="_Toc184314433"/>
      <w:bookmarkEnd w:id="309"/>
      <w:bookmarkStart w:id="310" w:name="_Toc184313294"/>
      <w:bookmarkEnd w:id="310"/>
      <w:bookmarkStart w:id="311" w:name="_Toc184310319"/>
      <w:bookmarkEnd w:id="311"/>
      <w:bookmarkStart w:id="312" w:name="_Toc184314454"/>
      <w:bookmarkEnd w:id="312"/>
      <w:bookmarkStart w:id="313" w:name="_Toc184312106"/>
      <w:bookmarkEnd w:id="313"/>
      <w:bookmarkStart w:id="314" w:name="_Toc184312086"/>
      <w:bookmarkEnd w:id="314"/>
      <w:bookmarkStart w:id="315" w:name="_Toc184308036"/>
      <w:bookmarkEnd w:id="315"/>
      <w:bookmarkStart w:id="316" w:name="_Toc184313273"/>
      <w:bookmarkEnd w:id="316"/>
      <w:bookmarkStart w:id="317" w:name="_Toc184310324"/>
      <w:bookmarkEnd w:id="317"/>
      <w:bookmarkStart w:id="318" w:name="_Toc184313258"/>
      <w:bookmarkEnd w:id="318"/>
      <w:bookmarkStart w:id="319" w:name="_Toc184308056"/>
      <w:bookmarkEnd w:id="319"/>
      <w:bookmarkStart w:id="320" w:name="_Toc184310309"/>
      <w:bookmarkEnd w:id="320"/>
      <w:bookmarkStart w:id="321" w:name="_Toc184310288"/>
      <w:bookmarkEnd w:id="321"/>
      <w:bookmarkStart w:id="322" w:name="_Toc184310332"/>
      <w:bookmarkEnd w:id="322"/>
      <w:bookmarkStart w:id="323" w:name="_Toc184314449"/>
      <w:bookmarkEnd w:id="323"/>
      <w:bookmarkStart w:id="324" w:name="_Toc184310291"/>
      <w:bookmarkEnd w:id="324"/>
      <w:bookmarkStart w:id="325" w:name="_Toc184312099"/>
      <w:bookmarkEnd w:id="325"/>
      <w:bookmarkStart w:id="326" w:name="_Toc184314437"/>
      <w:bookmarkEnd w:id="326"/>
      <w:bookmarkStart w:id="327" w:name="_Toc184314447"/>
      <w:bookmarkEnd w:id="327"/>
      <w:bookmarkStart w:id="328" w:name="_Toc184308073"/>
      <w:bookmarkEnd w:id="328"/>
      <w:bookmarkStart w:id="329" w:name="_Toc184314473"/>
      <w:bookmarkEnd w:id="329"/>
      <w:bookmarkStart w:id="330" w:name="_Toc184314459"/>
      <w:bookmarkEnd w:id="330"/>
      <w:bookmarkStart w:id="331" w:name="_Toc184314474"/>
      <w:bookmarkEnd w:id="331"/>
      <w:bookmarkStart w:id="332" w:name="_Toc184310342"/>
      <w:bookmarkEnd w:id="332"/>
      <w:bookmarkStart w:id="333" w:name="_Toc184314427"/>
      <w:bookmarkEnd w:id="333"/>
      <w:bookmarkStart w:id="334" w:name="_Toc184308082"/>
      <w:bookmarkEnd w:id="334"/>
      <w:bookmarkStart w:id="335" w:name="_Toc184314441"/>
      <w:bookmarkEnd w:id="335"/>
      <w:bookmarkStart w:id="336" w:name="_Toc184308050"/>
      <w:bookmarkEnd w:id="336"/>
      <w:bookmarkStart w:id="337" w:name="_Toc184310299"/>
      <w:bookmarkEnd w:id="337"/>
      <w:bookmarkStart w:id="338" w:name="_Toc184312134"/>
      <w:bookmarkEnd w:id="338"/>
      <w:bookmarkStart w:id="339" w:name="_Toc184313239"/>
      <w:bookmarkEnd w:id="339"/>
      <w:bookmarkStart w:id="340" w:name="_Toc184314416"/>
      <w:bookmarkEnd w:id="340"/>
      <w:bookmarkStart w:id="341" w:name="_Toc184314439"/>
      <w:bookmarkEnd w:id="341"/>
      <w:bookmarkStart w:id="342" w:name="_Toc184313304"/>
      <w:bookmarkEnd w:id="342"/>
      <w:bookmarkStart w:id="343" w:name="_Toc184312104"/>
      <w:bookmarkEnd w:id="343"/>
      <w:bookmarkStart w:id="344" w:name="_Toc184312090"/>
      <w:bookmarkEnd w:id="344"/>
      <w:bookmarkStart w:id="345" w:name="_Toc184313310"/>
      <w:bookmarkEnd w:id="345"/>
      <w:bookmarkStart w:id="346" w:name="_Toc184308085"/>
      <w:bookmarkEnd w:id="346"/>
      <w:bookmarkStart w:id="347" w:name="_Toc184310343"/>
      <w:bookmarkEnd w:id="347"/>
      <w:bookmarkStart w:id="348" w:name="_Toc184308095"/>
      <w:bookmarkEnd w:id="348"/>
      <w:bookmarkStart w:id="349" w:name="_Toc184313278"/>
      <w:bookmarkEnd w:id="349"/>
      <w:bookmarkStart w:id="350" w:name="_Toc184314476"/>
      <w:bookmarkEnd w:id="350"/>
      <w:bookmarkStart w:id="351" w:name="_Toc184314415"/>
      <w:bookmarkEnd w:id="351"/>
      <w:bookmarkStart w:id="352" w:name="_Toc184312085"/>
      <w:bookmarkEnd w:id="352"/>
      <w:bookmarkStart w:id="353" w:name="_Toc184314479"/>
      <w:bookmarkEnd w:id="353"/>
      <w:bookmarkStart w:id="354" w:name="_Toc184312088"/>
      <w:bookmarkEnd w:id="354"/>
      <w:bookmarkStart w:id="355" w:name="_Toc184313269"/>
      <w:bookmarkEnd w:id="355"/>
      <w:bookmarkStart w:id="356" w:name="_Toc184312092"/>
      <w:bookmarkEnd w:id="356"/>
      <w:bookmarkStart w:id="357" w:name="_Toc184308098"/>
      <w:bookmarkEnd w:id="357"/>
      <w:bookmarkStart w:id="358" w:name="_Toc184310326"/>
      <w:bookmarkEnd w:id="358"/>
      <w:bookmarkStart w:id="359" w:name="_Toc184314424"/>
      <w:bookmarkEnd w:id="359"/>
      <w:bookmarkStart w:id="360" w:name="_Toc184314443"/>
      <w:bookmarkEnd w:id="360"/>
      <w:bookmarkStart w:id="361" w:name="_Toc184313302"/>
      <w:bookmarkEnd w:id="361"/>
      <w:bookmarkStart w:id="362" w:name="_Toc184312091"/>
      <w:bookmarkEnd w:id="362"/>
      <w:bookmarkStart w:id="363" w:name="_Toc184308052"/>
      <w:bookmarkEnd w:id="363"/>
      <w:bookmarkStart w:id="364" w:name="_Toc184314478"/>
      <w:bookmarkEnd w:id="364"/>
      <w:bookmarkStart w:id="365" w:name="_Toc184313271"/>
      <w:bookmarkEnd w:id="365"/>
      <w:bookmarkStart w:id="366" w:name="_Toc184308066"/>
      <w:bookmarkEnd w:id="366"/>
      <w:bookmarkStart w:id="367" w:name="_Toc184313251"/>
      <w:bookmarkEnd w:id="367"/>
      <w:bookmarkStart w:id="368" w:name="_Toc184312136"/>
      <w:bookmarkEnd w:id="368"/>
      <w:bookmarkStart w:id="369" w:name="_Toc184308057"/>
      <w:bookmarkEnd w:id="369"/>
      <w:bookmarkStart w:id="370" w:name="_Toc184310308"/>
      <w:bookmarkEnd w:id="370"/>
      <w:bookmarkStart w:id="371" w:name="_Toc184313250"/>
      <w:bookmarkEnd w:id="371"/>
      <w:bookmarkStart w:id="372" w:name="_Toc184308093"/>
      <w:bookmarkEnd w:id="372"/>
      <w:bookmarkStart w:id="373" w:name="_Toc184313243"/>
      <w:bookmarkEnd w:id="373"/>
      <w:bookmarkStart w:id="374" w:name="_Toc184308087"/>
      <w:bookmarkEnd w:id="374"/>
      <w:bookmarkStart w:id="375" w:name="_Toc184308055"/>
      <w:bookmarkEnd w:id="375"/>
      <w:bookmarkStart w:id="376" w:name="_Toc184313293"/>
      <w:bookmarkEnd w:id="376"/>
      <w:bookmarkStart w:id="377" w:name="_Toc184310338"/>
      <w:bookmarkEnd w:id="377"/>
      <w:bookmarkStart w:id="378" w:name="_Toc184310330"/>
      <w:bookmarkEnd w:id="378"/>
      <w:bookmarkStart w:id="379" w:name="_Toc184312102"/>
      <w:bookmarkEnd w:id="379"/>
      <w:bookmarkStart w:id="380" w:name="_Toc184313283"/>
      <w:bookmarkEnd w:id="380"/>
      <w:bookmarkStart w:id="381" w:name="_Toc184313305"/>
      <w:bookmarkEnd w:id="381"/>
      <w:bookmarkStart w:id="382" w:name="_Toc184308089"/>
      <w:bookmarkEnd w:id="382"/>
      <w:bookmarkStart w:id="383" w:name="_Toc184312073"/>
      <w:bookmarkEnd w:id="383"/>
      <w:bookmarkStart w:id="384" w:name="_Toc184312098"/>
      <w:bookmarkEnd w:id="384"/>
      <w:bookmarkStart w:id="385" w:name="_Toc184310272"/>
      <w:bookmarkEnd w:id="385"/>
      <w:bookmarkStart w:id="386" w:name="_Toc184308102"/>
      <w:bookmarkEnd w:id="386"/>
      <w:bookmarkStart w:id="387" w:name="_Toc184314472"/>
      <w:bookmarkEnd w:id="387"/>
      <w:bookmarkStart w:id="388" w:name="_Toc184313256"/>
      <w:bookmarkEnd w:id="388"/>
      <w:bookmarkStart w:id="389" w:name="_Toc184312078"/>
      <w:bookmarkEnd w:id="389"/>
      <w:bookmarkStart w:id="390" w:name="_Toc184308061"/>
      <w:bookmarkEnd w:id="390"/>
      <w:bookmarkStart w:id="391" w:name="_Toc184314429"/>
      <w:bookmarkEnd w:id="391"/>
      <w:bookmarkStart w:id="392" w:name="_Toc184312068"/>
      <w:bookmarkEnd w:id="392"/>
      <w:bookmarkStart w:id="393" w:name="_Toc184310311"/>
      <w:bookmarkEnd w:id="393"/>
      <w:bookmarkStart w:id="394" w:name="_Toc184313285"/>
      <w:bookmarkEnd w:id="394"/>
      <w:bookmarkStart w:id="395" w:name="_Toc184310325"/>
      <w:bookmarkEnd w:id="395"/>
      <w:bookmarkStart w:id="396" w:name="_Toc184308101"/>
      <w:bookmarkEnd w:id="396"/>
      <w:bookmarkStart w:id="397" w:name="_Toc184310335"/>
      <w:bookmarkEnd w:id="397"/>
      <w:bookmarkStart w:id="398" w:name="_Toc184313260"/>
      <w:bookmarkEnd w:id="398"/>
      <w:bookmarkStart w:id="399" w:name="_Toc184310287"/>
      <w:bookmarkEnd w:id="399"/>
      <w:bookmarkStart w:id="400" w:name="_Toc184312124"/>
      <w:bookmarkEnd w:id="400"/>
      <w:bookmarkStart w:id="401" w:name="_Toc184313289"/>
      <w:bookmarkEnd w:id="401"/>
      <w:bookmarkStart w:id="402" w:name="_Toc184314431"/>
      <w:bookmarkEnd w:id="402"/>
      <w:bookmarkStart w:id="403" w:name="_Toc184308065"/>
      <w:bookmarkEnd w:id="403"/>
      <w:bookmarkStart w:id="404" w:name="_Toc184310286"/>
      <w:bookmarkEnd w:id="404"/>
      <w:bookmarkStart w:id="405" w:name="_Toc184308046"/>
      <w:bookmarkEnd w:id="405"/>
      <w:bookmarkStart w:id="406" w:name="_Toc184313252"/>
      <w:bookmarkEnd w:id="406"/>
      <w:bookmarkStart w:id="407" w:name="_Toc184310295"/>
      <w:bookmarkEnd w:id="407"/>
      <w:bookmarkStart w:id="408" w:name="_Toc184312072"/>
      <w:bookmarkEnd w:id="408"/>
      <w:r>
        <w:rPr>
          <w:rFonts w:hint="eastAsia" w:ascii="仿宋" w:hAnsi="仿宋" w:eastAsia="仿宋" w:cs="仿宋"/>
          <w:b/>
          <w:sz w:val="36"/>
          <w:szCs w:val="36"/>
        </w:rPr>
        <w:t>评标办法</w:t>
      </w:r>
    </w:p>
    <w:p>
      <w:pPr>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5"/>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5685"/>
        <w:gridCol w:w="945"/>
        <w:gridCol w:w="120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评标标准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权重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主观分/客观分属性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投标文件中评标标准相应的商务技术资料目录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对现有视频监控系统存在问题进行分析，提出科学合理的服务运维方案进行评分。方案全面、合理得4分；方案较全面、较合理得2分；方案全面性合理性一般得1分，未提供或完全不合理得0分。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现状分析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运维技术方案，详细阐述系统的体系架构、功能模块和关键技术，方案是否科学合理、安全严密、具有一定的前瞻性，是否有独到的优势，以及对运维实施的合理化建议进行评分；完全符合得4分，较符合得2分；一般符合得1分；未提供或完全不符合得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投标方案的科学性和完整性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投标技术方案内容是否齐全、结构完整、表述准确、条理清晰程度，系统的应急方案设计是否合理，是否充分考虑用户实际使用需求，是否符合系统对当前和未来发展的要求进行评分；完全符合上述要求得4分；较符合得2分；一般符合得1分；未提供或完全不合理得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符合明确指标参数得6分。对非关键的性能指标及技术参数属负偏离或缺漏项的每项扣2分，扣完为止（属某一品牌型号特有的技术参数且不影响产品使用功能的负偏离不扣分）；对性能指标、技术参数属正偏离或高配的、有先进程度的每项加1分（最高加4分），无实质性意义的正偏离不加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投标产品情况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（2）功能项目齐全且与招标需求基本一致的，得3分；缺少部分非实质性功能要求的，每项扣1分，扣完为止。功能项目齐全且明显多于招标需求的，得5分；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（1）项目负责人具备信息系统项目管理师并具备在职三年以上资历的得2分（提供证书复印件和社保证明复印件并加盖公章）。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（2）项目组成员中具备2名及以上工程师，满足得2分，不满足得0分。项目组成员中有3名及以上人员具备登高证或电工证的，满足得2分，不满足得0分。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（提供专业技能证书、近三个月内的社保证明复印件并加盖公章）。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客观</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对项目租赁期服务需求的理解情况；方案与项目租赁服务需求的满足程度；完全满足需求的得4分；较满足得2分；一般满足得1分；未提供或完全不合理得0分。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租赁期服务方案情况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是否建立完善的租赁服务工作机制，工作机制是否可行、运转是否合理；安全制度、巡检制度、值班制度、考核制度、台帐制度、保障措施、服务质量、优化机制、应急处置等制度和机制是否可行合理；根据投标人提供的上述工作机制内容进行打分，完全满足得4分；较满足得2分，一般得1分；未提供或完全不合理得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投标人提供的租赁期服务承诺的可行性、租赁期的后续技术支持和维护能力情况等是否满足采购人的要求进行打分。完全满足得4分；较满足得2分；一般满足得1分；未提供或完全不合理得0分。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（1）投标企业情况，投标人综合实力、知名度、美誉度、有线网络覆盖能力等情况进行</w:t>
            </w:r>
            <w:bookmarkStart w:id="544" w:name="_GoBack"/>
            <w:bookmarkEnd w:id="544"/>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打分。完全满足得3分；较满足得2分；一般满足得1分；未提供或完全不合理得0分。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投标人资质情况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投标人具有质量管理体系认证（ISO9001）得1分；具有环境管理（ISO14001）体系认证得1分，信息安全管理体系认证（ISO27001）得1分，最高得3分，证书应在有效期内。根据投标文件中提供的证书复印件及全国认证认可信息公共服务平台（http://ggfw.cnca.cn/）的查询截图进行评分，未提供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客观</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投标人按采购人要求有明确的运维质量目标，质量保证措施，并具有详细可行的实施内容进行打分。完全满足得4分；较满足得2分；一般满足得1分；未提供或完全不合理得0分。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质量保证措施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（1）投标人提供的具体的售后服务方案：服务方案的可行性、完整性以及服务承诺落实的保障措施等进行评分。方案完全满足得4分；较满足得2分；一般得2分。无方案或完全不合理得0分。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售后服务方案情况、优惠条件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投标人提供的售后服务机构情况，本地化服务能力、技术支持能力、维护人员及维护车辆数量、故障响应、故障处理、定期巡检、业务开通及故障处理流程的闭环管控情况的的合理性、有效性进行评分。完全满足得4分；较满足得2分；一般得1分。无方案或完全不合理得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（3）投标人提供的优惠条件：对投标文件提供的其他有助于提升本项目服务质量的优惠条件整体情况进行评分，每提供一项最高得2分，合计最高得4分。没有实质性优惠条件不得分。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投标人2021年1月1日以来，类似项目业绩每提供一个得1分，最多3分。投标文件中应提供相关合同及验收证明材料复印件并加盖公章，不提供不得分。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投标人类似项目建设的业绩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有效投标报价的最低价作为评标基准价，其最低报价为满分；按［投标报价得分=（评标基准价/投标报价）*30］的计算公式计算。评标过程中，不得去掉报价中的最高报价和最低报价。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bl>
    <w:p/>
    <w:p>
      <w:pPr>
        <w:snapToGrid w:val="0"/>
        <w:spacing w:line="360" w:lineRule="auto"/>
        <w:rPr>
          <w:rFonts w:ascii="仿宋" w:hAnsi="仿宋" w:eastAsia="仿宋" w:cs="仿宋"/>
          <w:kern w:val="0"/>
          <w:sz w:val="24"/>
        </w:rPr>
      </w:pPr>
      <w:r>
        <w:rPr>
          <w:rFonts w:hint="eastAsia" w:ascii="仿宋" w:hAnsi="仿宋" w:eastAsia="仿宋" w:cs="仿宋"/>
          <w:kern w:val="0"/>
          <w:sz w:val="24"/>
        </w:rPr>
        <w:t>备注：投标人编制投标文件（商务技术文件部分）时，建议按此目录（序号和内容）提供评标标准相应的商务技术资料。</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4"/>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pPr>
        <w:pStyle w:val="134"/>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pPr>
        <w:pStyle w:val="27"/>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7"/>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7"/>
        <w:snapToGrid w:val="0"/>
        <w:spacing w:line="440" w:lineRule="exact"/>
        <w:rPr>
          <w:rFonts w:ascii="仿宋" w:hAnsi="仿宋" w:eastAsia="仿宋" w:cs="仿宋"/>
        </w:rPr>
      </w:pPr>
      <w:r>
        <w:rPr>
          <w:rFonts w:hint="eastAsia" w:ascii="仿宋" w:hAnsi="仿宋" w:eastAsia="仿宋" w:cs="仿宋"/>
        </w:rPr>
        <w:t>5.2出现影响采购公正的违法、违规行为的；</w:t>
      </w:r>
    </w:p>
    <w:p>
      <w:pPr>
        <w:pStyle w:val="27"/>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pPr>
        <w:pStyle w:val="27"/>
        <w:snapToGrid w:val="0"/>
        <w:spacing w:line="440" w:lineRule="exact"/>
        <w:rPr>
          <w:rFonts w:ascii="仿宋" w:hAnsi="仿宋" w:eastAsia="仿宋" w:cs="仿宋"/>
        </w:rPr>
      </w:pPr>
      <w:r>
        <w:rPr>
          <w:rFonts w:hint="eastAsia" w:ascii="仿宋" w:hAnsi="仿宋" w:eastAsia="仿宋" w:cs="仿宋"/>
        </w:rPr>
        <w:t>5.4因重大变故，采购任务取消的。</w:t>
      </w:r>
    </w:p>
    <w:p>
      <w:pPr>
        <w:pStyle w:val="27"/>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pPr>
        <w:pStyle w:val="27"/>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7"/>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7"/>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7"/>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7"/>
        <w:snapToGrid w:val="0"/>
        <w:spacing w:line="360" w:lineRule="auto"/>
        <w:ind w:firstLine="0" w:firstLineChars="0"/>
        <w:rPr>
          <w:rFonts w:ascii="仿宋" w:hAnsi="仿宋" w:eastAsia="仿宋" w:cs="仿宋"/>
        </w:rPr>
      </w:pPr>
    </w:p>
    <w:p>
      <w:pPr>
        <w:widowControl/>
        <w:adjustRightInd/>
        <w:jc w:val="center"/>
        <w:rPr>
          <w:rFonts w:ascii="仿宋" w:hAnsi="仿宋" w:eastAsia="仿宋" w:cs="仿宋"/>
          <w:b/>
          <w:sz w:val="36"/>
          <w:szCs w:val="36"/>
        </w:rPr>
      </w:pPr>
      <w:r>
        <w:rPr>
          <w:rFonts w:hint="eastAsia" w:ascii="仿宋" w:hAnsi="仿宋" w:eastAsia="仿宋" w:cs="仿宋"/>
          <w:b/>
          <w:sz w:val="36"/>
          <w:szCs w:val="36"/>
        </w:rPr>
        <w:br w:type="page"/>
      </w:r>
      <w:bookmarkStart w:id="409" w:name="_Toc331685784"/>
      <w:r>
        <w:rPr>
          <w:rFonts w:hint="eastAsia" w:ascii="仿宋" w:hAnsi="仿宋" w:eastAsia="仿宋" w:cs="仿宋"/>
          <w:b/>
          <w:sz w:val="36"/>
          <w:szCs w:val="36"/>
        </w:rPr>
        <w:t>第五部分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拟签订的合同文本</w:t>
      </w:r>
    </w:p>
    <w:p>
      <w:pPr>
        <w:spacing w:line="480" w:lineRule="auto"/>
        <w:jc w:val="center"/>
        <w:rPr>
          <w:rFonts w:ascii="仿宋" w:hAnsi="仿宋" w:eastAsia="仿宋" w:cs="仿宋"/>
          <w:b/>
          <w:sz w:val="28"/>
          <w:szCs w:val="28"/>
        </w:rPr>
      </w:pPr>
    </w:p>
    <w:p>
      <w:pPr>
        <w:spacing w:line="360" w:lineRule="auto"/>
        <w:jc w:val="center"/>
        <w:rPr>
          <w:rFonts w:ascii="仿宋_GB2312" w:eastAsia="仿宋_GB2312"/>
          <w:sz w:val="30"/>
          <w:szCs w:val="30"/>
          <w:u w:val="single"/>
        </w:rPr>
      </w:pPr>
      <w:r>
        <w:rPr>
          <w:rFonts w:hint="eastAsia" w:ascii="仿宋_GB2312" w:eastAsia="仿宋_GB2312"/>
          <w:b/>
          <w:bCs/>
          <w:sz w:val="30"/>
          <w:szCs w:val="30"/>
        </w:rPr>
        <w:t>政府采购合同参考范本</w:t>
      </w:r>
    </w:p>
    <w:p>
      <w:pPr>
        <w:pStyle w:val="704"/>
        <w:ind w:firstLine="602"/>
        <w:jc w:val="center"/>
        <w:rPr>
          <w:rFonts w:ascii="仿宋_GB2312" w:eastAsia="仿宋_GB2312"/>
          <w:b/>
          <w:sz w:val="30"/>
          <w:szCs w:val="30"/>
        </w:rPr>
      </w:pPr>
    </w:p>
    <w:p>
      <w:pPr>
        <w:pStyle w:val="27"/>
        <w:spacing w:after="120"/>
        <w:ind w:left="5250"/>
      </w:pPr>
    </w:p>
    <w:p>
      <w:pPr>
        <w:pStyle w:val="704"/>
        <w:ind w:firstLine="602"/>
        <w:jc w:val="center"/>
        <w:rPr>
          <w:rFonts w:ascii="仿宋_GB2312" w:eastAsia="仿宋_GB2312"/>
          <w:b/>
          <w:sz w:val="30"/>
          <w:szCs w:val="30"/>
        </w:rPr>
      </w:pPr>
      <w:r>
        <w:rPr>
          <w:rFonts w:hint="eastAsia" w:ascii="仿宋_GB2312" w:eastAsia="仿宋_GB2312"/>
          <w:b/>
          <w:sz w:val="30"/>
          <w:szCs w:val="30"/>
        </w:rPr>
        <w:t>第一部分 合同书</w:t>
      </w:r>
    </w:p>
    <w:p>
      <w:pPr>
        <w:spacing w:before="120" w:line="360" w:lineRule="auto"/>
        <w:rPr>
          <w:rFonts w:ascii="仿宋_GB2312" w:eastAsia="仿宋_GB2312"/>
          <w:color w:val="000000"/>
          <w:sz w:val="24"/>
        </w:rPr>
      </w:pPr>
    </w:p>
    <w:p>
      <w:pPr>
        <w:spacing w:before="120" w:line="360" w:lineRule="auto"/>
        <w:rPr>
          <w:rFonts w:hint="eastAsia" w:ascii="仿宋" w:hAnsi="仿宋" w:eastAsia="仿宋" w:cs="仿宋"/>
          <w:sz w:val="24"/>
          <w:u w:val="single"/>
        </w:rPr>
      </w:pPr>
      <w:r>
        <w:rPr>
          <w:rFonts w:hint="eastAsia" w:ascii="仿宋" w:hAnsi="仿宋" w:eastAsia="仿宋" w:cs="仿宋"/>
          <w:color w:val="000000"/>
          <w:sz w:val="24"/>
        </w:rPr>
        <w:t>项目名称：</w:t>
      </w:r>
      <w:r>
        <w:rPr>
          <w:rFonts w:hint="eastAsia" w:ascii="仿宋" w:hAnsi="仿宋" w:eastAsia="仿宋" w:cs="仿宋"/>
          <w:color w:val="000000"/>
          <w:sz w:val="24"/>
          <w:u w:val="single"/>
          <w:lang w:eastAsia="zh-CN"/>
        </w:rPr>
        <w:t>淳安县公安局300个到期卡口监控租赁服务项目</w:t>
      </w:r>
    </w:p>
    <w:p>
      <w:pPr>
        <w:spacing w:line="360" w:lineRule="auto"/>
        <w:rPr>
          <w:rFonts w:hint="eastAsia" w:ascii="仿宋" w:hAnsi="仿宋" w:eastAsia="仿宋" w:cs="仿宋"/>
          <w:color w:val="000000"/>
          <w:sz w:val="24"/>
        </w:rPr>
      </w:pPr>
    </w:p>
    <w:p>
      <w:pPr>
        <w:pStyle w:val="16"/>
        <w:spacing w:after="120"/>
        <w:rPr>
          <w:rFonts w:hint="eastAsia" w:ascii="仿宋" w:hAnsi="仿宋" w:eastAsia="仿宋" w:cs="仿宋"/>
        </w:rPr>
      </w:pPr>
    </w:p>
    <w:p>
      <w:pPr>
        <w:spacing w:before="120" w:line="360" w:lineRule="auto"/>
        <w:ind w:left="960"/>
        <w:rPr>
          <w:rFonts w:hint="eastAsia" w:ascii="仿宋" w:hAnsi="仿宋" w:eastAsia="仿宋" w:cs="仿宋"/>
          <w:color w:val="000000"/>
          <w:sz w:val="24"/>
          <w:u w:val="single"/>
        </w:rPr>
      </w:pPr>
      <w:r>
        <w:rPr>
          <w:rFonts w:hint="eastAsia" w:ascii="仿宋" w:hAnsi="仿宋" w:eastAsia="仿宋" w:cs="仿宋"/>
          <w:color w:val="000000"/>
          <w:sz w:val="24"/>
        </w:rPr>
        <w:t>甲方：</w:t>
      </w:r>
      <w:r>
        <w:rPr>
          <w:rFonts w:hint="eastAsia" w:ascii="仿宋" w:hAnsi="仿宋" w:eastAsia="仿宋" w:cs="仿宋"/>
          <w:color w:val="000000"/>
          <w:sz w:val="24"/>
          <w:u w:val="single"/>
        </w:rPr>
        <w:t>淳安县公安局</w:t>
      </w:r>
    </w:p>
    <w:p>
      <w:pPr>
        <w:spacing w:before="120" w:line="360" w:lineRule="auto"/>
        <w:rPr>
          <w:rFonts w:hint="eastAsia" w:ascii="仿宋" w:hAnsi="仿宋" w:eastAsia="仿宋" w:cs="仿宋"/>
          <w:color w:val="000000"/>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p>
    <w:p>
      <w:pPr>
        <w:spacing w:before="120" w:line="360" w:lineRule="auto"/>
        <w:ind w:left="960"/>
        <w:rPr>
          <w:rFonts w:hint="eastAsia" w:ascii="仿宋" w:hAnsi="仿宋" w:eastAsia="仿宋" w:cs="仿宋"/>
          <w:color w:val="000000"/>
          <w:sz w:val="24"/>
          <w:u w:val="single"/>
        </w:rPr>
      </w:pPr>
    </w:p>
    <w:p>
      <w:pPr>
        <w:spacing w:before="120" w:line="360" w:lineRule="auto"/>
        <w:rPr>
          <w:rFonts w:hint="eastAsia" w:ascii="仿宋" w:hAnsi="仿宋" w:eastAsia="仿宋" w:cs="仿宋"/>
          <w:color w:val="000000"/>
          <w:sz w:val="24"/>
        </w:rPr>
      </w:pPr>
    </w:p>
    <w:p>
      <w:pPr>
        <w:spacing w:before="120" w:line="360" w:lineRule="auto"/>
        <w:ind w:firstLine="960" w:firstLineChars="400"/>
        <w:rPr>
          <w:rFonts w:hint="eastAsia" w:ascii="仿宋" w:hAnsi="仿宋" w:eastAsia="仿宋" w:cs="仿宋"/>
          <w:color w:val="000000"/>
          <w:sz w:val="24"/>
          <w:u w:val="single"/>
        </w:rPr>
      </w:pPr>
      <w:r>
        <w:rPr>
          <w:rFonts w:hint="eastAsia" w:ascii="仿宋" w:hAnsi="仿宋" w:eastAsia="仿宋" w:cs="仿宋"/>
          <w:color w:val="000000"/>
          <w:sz w:val="24"/>
        </w:rPr>
        <w:t>签订地：</w:t>
      </w:r>
    </w:p>
    <w:p>
      <w:pPr>
        <w:spacing w:before="120" w:line="360" w:lineRule="auto"/>
        <w:rPr>
          <w:rFonts w:hint="eastAsia" w:ascii="仿宋" w:hAnsi="仿宋" w:eastAsia="仿宋" w:cs="仿宋"/>
          <w:color w:val="000000"/>
          <w:sz w:val="24"/>
        </w:rPr>
      </w:pPr>
    </w:p>
    <w:p>
      <w:pPr>
        <w:spacing w:before="120" w:line="360" w:lineRule="auto"/>
        <w:ind w:firstLine="960" w:firstLineChars="400"/>
        <w:rPr>
          <w:rFonts w:hint="eastAsia" w:ascii="仿宋" w:hAnsi="仿宋" w:eastAsia="仿宋" w:cs="仿宋"/>
          <w:color w:val="000000"/>
          <w:sz w:val="24"/>
        </w:rPr>
        <w:sectPr>
          <w:headerReference r:id="rId3" w:type="default"/>
          <w:footerReference r:id="rId4" w:type="default"/>
          <w:pgSz w:w="11907" w:h="16840"/>
          <w:pgMar w:top="1474" w:right="1814" w:bottom="1474" w:left="1814" w:header="851" w:footer="851" w:gutter="0"/>
          <w:cols w:space="720" w:num="1"/>
          <w:docGrid w:linePitch="462" w:charSpace="0"/>
        </w:sectPr>
      </w:pPr>
      <w:r>
        <w:rPr>
          <w:rFonts w:hint="eastAsia" w:ascii="仿宋" w:hAnsi="仿宋" w:eastAsia="仿宋" w:cs="仿宋"/>
          <w:color w:val="000000"/>
          <w:sz w:val="24"/>
        </w:rPr>
        <w:t>签订日期：202</w:t>
      </w:r>
      <w:r>
        <w:rPr>
          <w:rFonts w:hint="eastAsia" w:ascii="仿宋" w:hAnsi="仿宋" w:eastAsia="仿宋" w:cs="仿宋"/>
          <w:color w:val="000000"/>
          <w:sz w:val="24"/>
          <w:lang w:val="en-US" w:eastAsia="zh-CN"/>
        </w:rPr>
        <w:t>4</w:t>
      </w:r>
      <w:r>
        <w:rPr>
          <w:rFonts w:hint="eastAsia" w:ascii="仿宋" w:hAnsi="仿宋" w:eastAsia="仿宋" w:cs="仿宋"/>
          <w:color w:val="000000"/>
          <w:sz w:val="24"/>
        </w:rPr>
        <w:t xml:space="preserve">年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日</w:t>
      </w:r>
    </w:p>
    <w:p>
      <w:pPr>
        <w:spacing w:before="120" w:line="360" w:lineRule="auto"/>
        <w:rPr>
          <w:rFonts w:hint="eastAsia" w:ascii="仿宋" w:hAnsi="仿宋" w:eastAsia="仿宋" w:cs="仿宋"/>
          <w:sz w:val="24"/>
        </w:rPr>
      </w:pPr>
    </w:p>
    <w:p>
      <w:pPr>
        <w:spacing w:line="520" w:lineRule="exact"/>
        <w:ind w:firstLine="480" w:firstLineChars="200"/>
        <w:rPr>
          <w:rFonts w:hint="eastAsia"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 xml:space="preserve">   （淳安县公安局）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w:t>
      </w:r>
      <w:r>
        <w:rPr>
          <w:rFonts w:hint="eastAsia" w:ascii="仿宋" w:hAnsi="仿宋" w:eastAsia="仿宋" w:cs="仿宋"/>
          <w:color w:val="000000"/>
          <w:sz w:val="24"/>
        </w:rPr>
        <w:t>10个工作日内</w:t>
      </w:r>
      <w:r>
        <w:rPr>
          <w:rFonts w:hint="eastAsia" w:ascii="仿宋" w:hAnsi="仿宋" w:eastAsia="仿宋" w:cs="仿宋"/>
          <w:sz w:val="24"/>
        </w:rPr>
        <w:t>，按照采购文件确定的事项签订本合同。</w:t>
      </w:r>
    </w:p>
    <w:p>
      <w:pPr>
        <w:spacing w:line="520" w:lineRule="exact"/>
        <w:ind w:firstLine="480" w:firstLineChars="200"/>
        <w:rPr>
          <w:rFonts w:hint="eastAsia" w:ascii="仿宋" w:hAnsi="仿宋" w:eastAsia="仿宋" w:cs="仿宋"/>
          <w:sz w:val="24"/>
        </w:rPr>
      </w:pPr>
      <w:bookmarkStart w:id="410" w:name="_Toc3029"/>
      <w:bookmarkStart w:id="411" w:name="_Toc2232"/>
      <w:bookmarkStart w:id="412" w:name="_Toc24059"/>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2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1.1 合同组成部分</w:t>
      </w:r>
      <w:bookmarkEnd w:id="410"/>
      <w:bookmarkEnd w:id="411"/>
      <w:bookmarkEnd w:id="412"/>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20" w:lineRule="exact"/>
        <w:ind w:firstLine="482" w:firstLineChars="200"/>
        <w:outlineLvl w:val="0"/>
        <w:rPr>
          <w:rFonts w:hint="eastAsia" w:ascii="仿宋" w:hAnsi="仿宋" w:eastAsia="仿宋" w:cs="仿宋"/>
          <w:b/>
          <w:sz w:val="24"/>
        </w:rPr>
      </w:pPr>
      <w:bookmarkStart w:id="413" w:name="_Toc21295"/>
      <w:bookmarkStart w:id="414" w:name="_Toc24300"/>
      <w:bookmarkStart w:id="415" w:name="_Toc27126"/>
      <w:r>
        <w:rPr>
          <w:rFonts w:hint="eastAsia" w:ascii="仿宋" w:hAnsi="仿宋" w:eastAsia="仿宋" w:cs="仿宋"/>
          <w:b/>
          <w:sz w:val="24"/>
        </w:rPr>
        <w:t xml:space="preserve">1.2 </w:t>
      </w:r>
      <w:bookmarkEnd w:id="413"/>
      <w:bookmarkEnd w:id="414"/>
      <w:bookmarkEnd w:id="415"/>
      <w:r>
        <w:rPr>
          <w:rFonts w:hint="eastAsia" w:ascii="仿宋" w:hAnsi="仿宋" w:eastAsia="仿宋" w:cs="仿宋"/>
          <w:b/>
          <w:sz w:val="24"/>
        </w:rPr>
        <w:t>服务</w:t>
      </w:r>
    </w:p>
    <w:p>
      <w:pPr>
        <w:spacing w:line="52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服务名称：；</w:t>
      </w:r>
    </w:p>
    <w:p>
      <w:pPr>
        <w:spacing w:line="520" w:lineRule="exact"/>
        <w:ind w:left="480"/>
        <w:rPr>
          <w:rFonts w:hint="eastAsia" w:ascii="仿宋" w:hAnsi="仿宋" w:eastAsia="仿宋" w:cs="仿宋"/>
          <w:sz w:val="24"/>
          <w:u w:val="single"/>
        </w:rPr>
      </w:pPr>
      <w:r>
        <w:rPr>
          <w:rFonts w:hint="eastAsia" w:ascii="仿宋" w:hAnsi="仿宋" w:eastAsia="仿宋" w:cs="仿宋"/>
          <w:sz w:val="24"/>
        </w:rPr>
        <w:t>1.2.2 服务数量：；</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1.2.3 服务质量：。</w:t>
      </w:r>
    </w:p>
    <w:p>
      <w:pPr>
        <w:spacing w:line="520" w:lineRule="exact"/>
        <w:ind w:firstLine="482" w:firstLineChars="200"/>
        <w:outlineLvl w:val="0"/>
        <w:rPr>
          <w:rFonts w:hint="eastAsia" w:ascii="仿宋" w:hAnsi="仿宋" w:eastAsia="仿宋" w:cs="仿宋"/>
          <w:b/>
          <w:sz w:val="24"/>
        </w:rPr>
      </w:pPr>
      <w:bookmarkStart w:id="416" w:name="_Toc21551"/>
      <w:bookmarkStart w:id="417" w:name="_Toc21631"/>
      <w:bookmarkStart w:id="418" w:name="_Toc23292"/>
      <w:r>
        <w:rPr>
          <w:rFonts w:hint="eastAsia" w:ascii="仿宋" w:hAnsi="仿宋" w:eastAsia="仿宋" w:cs="仿宋"/>
          <w:b/>
          <w:sz w:val="24"/>
        </w:rPr>
        <w:t>1.3 价款</w:t>
      </w:r>
      <w:bookmarkEnd w:id="416"/>
      <w:bookmarkEnd w:id="417"/>
      <w:bookmarkEnd w:id="418"/>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本合同总价为：￥元（大写：元人民币）。</w:t>
      </w:r>
    </w:p>
    <w:p>
      <w:pPr>
        <w:spacing w:line="52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22"/>
              <w:spacing w:line="52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22"/>
              <w:spacing w:line="52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20" w:lineRule="exact"/>
              <w:ind w:firstLine="200"/>
              <w:jc w:val="center"/>
              <w:rPr>
                <w:rFonts w:hint="eastAsia" w:ascii="仿宋" w:hAnsi="仿宋" w:eastAsia="仿宋" w:cs="仿宋"/>
                <w:sz w:val="24"/>
                <w:szCs w:val="24"/>
              </w:rPr>
            </w:pPr>
          </w:p>
        </w:tc>
        <w:tc>
          <w:tcPr>
            <w:tcW w:w="3402" w:type="dxa"/>
            <w:vAlign w:val="center"/>
          </w:tcPr>
          <w:p>
            <w:pPr>
              <w:pStyle w:val="322"/>
              <w:spacing w:line="520" w:lineRule="exact"/>
              <w:ind w:firstLine="200"/>
              <w:jc w:val="center"/>
              <w:rPr>
                <w:rFonts w:hint="eastAsia" w:ascii="仿宋" w:hAnsi="仿宋" w:eastAsia="仿宋" w:cs="仿宋"/>
                <w:sz w:val="24"/>
                <w:szCs w:val="24"/>
              </w:rPr>
            </w:pPr>
          </w:p>
        </w:tc>
        <w:tc>
          <w:tcPr>
            <w:tcW w:w="2552" w:type="dxa"/>
            <w:vAlign w:val="center"/>
          </w:tcPr>
          <w:p>
            <w:pPr>
              <w:pStyle w:val="322"/>
              <w:spacing w:line="52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20" w:lineRule="exact"/>
              <w:ind w:firstLine="200"/>
              <w:jc w:val="center"/>
              <w:rPr>
                <w:rFonts w:hint="eastAsia" w:ascii="仿宋" w:hAnsi="仿宋" w:eastAsia="仿宋" w:cs="仿宋"/>
                <w:sz w:val="24"/>
                <w:szCs w:val="24"/>
              </w:rPr>
            </w:pPr>
          </w:p>
        </w:tc>
        <w:tc>
          <w:tcPr>
            <w:tcW w:w="3402" w:type="dxa"/>
            <w:vAlign w:val="center"/>
          </w:tcPr>
          <w:p>
            <w:pPr>
              <w:pStyle w:val="322"/>
              <w:spacing w:line="520" w:lineRule="exact"/>
              <w:ind w:firstLine="200"/>
              <w:jc w:val="center"/>
              <w:rPr>
                <w:rFonts w:hint="eastAsia" w:ascii="仿宋" w:hAnsi="仿宋" w:eastAsia="仿宋" w:cs="仿宋"/>
                <w:sz w:val="24"/>
                <w:szCs w:val="24"/>
              </w:rPr>
            </w:pPr>
          </w:p>
        </w:tc>
        <w:tc>
          <w:tcPr>
            <w:tcW w:w="2552" w:type="dxa"/>
            <w:vAlign w:val="center"/>
          </w:tcPr>
          <w:p>
            <w:pPr>
              <w:pStyle w:val="322"/>
              <w:spacing w:line="52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20" w:lineRule="exact"/>
              <w:ind w:firstLine="200"/>
              <w:jc w:val="center"/>
              <w:rPr>
                <w:rFonts w:hint="eastAsia" w:ascii="仿宋" w:hAnsi="仿宋" w:eastAsia="仿宋" w:cs="仿宋"/>
                <w:sz w:val="24"/>
                <w:szCs w:val="24"/>
              </w:rPr>
            </w:pPr>
          </w:p>
        </w:tc>
        <w:tc>
          <w:tcPr>
            <w:tcW w:w="3402" w:type="dxa"/>
            <w:vAlign w:val="center"/>
          </w:tcPr>
          <w:p>
            <w:pPr>
              <w:pStyle w:val="322"/>
              <w:spacing w:line="520" w:lineRule="exact"/>
              <w:ind w:firstLine="200"/>
              <w:jc w:val="center"/>
              <w:rPr>
                <w:rFonts w:hint="eastAsia" w:ascii="仿宋" w:hAnsi="仿宋" w:eastAsia="仿宋" w:cs="仿宋"/>
                <w:sz w:val="24"/>
                <w:szCs w:val="24"/>
              </w:rPr>
            </w:pPr>
          </w:p>
        </w:tc>
        <w:tc>
          <w:tcPr>
            <w:tcW w:w="2552" w:type="dxa"/>
            <w:vAlign w:val="center"/>
          </w:tcPr>
          <w:p>
            <w:pPr>
              <w:pStyle w:val="322"/>
              <w:spacing w:line="52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20" w:lineRule="exact"/>
              <w:ind w:firstLine="200"/>
              <w:jc w:val="center"/>
              <w:rPr>
                <w:rFonts w:hint="eastAsia" w:ascii="仿宋" w:hAnsi="仿宋" w:eastAsia="仿宋" w:cs="仿宋"/>
                <w:sz w:val="24"/>
                <w:szCs w:val="24"/>
              </w:rPr>
            </w:pPr>
          </w:p>
        </w:tc>
        <w:tc>
          <w:tcPr>
            <w:tcW w:w="3402" w:type="dxa"/>
            <w:vAlign w:val="center"/>
          </w:tcPr>
          <w:p>
            <w:pPr>
              <w:pStyle w:val="322"/>
              <w:spacing w:line="520" w:lineRule="exact"/>
              <w:ind w:firstLine="200"/>
              <w:jc w:val="center"/>
              <w:rPr>
                <w:rFonts w:hint="eastAsia" w:ascii="仿宋" w:hAnsi="仿宋" w:eastAsia="仿宋" w:cs="仿宋"/>
                <w:sz w:val="24"/>
                <w:szCs w:val="24"/>
              </w:rPr>
            </w:pPr>
          </w:p>
        </w:tc>
        <w:tc>
          <w:tcPr>
            <w:tcW w:w="2552" w:type="dxa"/>
            <w:vAlign w:val="center"/>
          </w:tcPr>
          <w:p>
            <w:pPr>
              <w:pStyle w:val="322"/>
              <w:spacing w:line="52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2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22"/>
              <w:spacing w:line="520" w:lineRule="exact"/>
              <w:ind w:firstLine="200"/>
              <w:jc w:val="center"/>
              <w:rPr>
                <w:rFonts w:hint="eastAsia" w:ascii="仿宋" w:hAnsi="仿宋" w:eastAsia="仿宋" w:cs="仿宋"/>
                <w:sz w:val="24"/>
                <w:szCs w:val="24"/>
              </w:rPr>
            </w:pPr>
          </w:p>
        </w:tc>
      </w:tr>
    </w:tbl>
    <w:p>
      <w:pPr>
        <w:spacing w:line="520" w:lineRule="exact"/>
        <w:ind w:firstLine="482" w:firstLineChars="200"/>
        <w:outlineLvl w:val="0"/>
        <w:rPr>
          <w:rFonts w:hint="eastAsia" w:ascii="仿宋" w:hAnsi="仿宋" w:eastAsia="仿宋" w:cs="仿宋"/>
          <w:b/>
          <w:sz w:val="24"/>
        </w:rPr>
      </w:pPr>
      <w:bookmarkStart w:id="419" w:name="_Toc22618"/>
      <w:bookmarkStart w:id="420" w:name="_Toc10340"/>
      <w:bookmarkStart w:id="421" w:name="_Toc1814"/>
      <w:r>
        <w:rPr>
          <w:rFonts w:hint="eastAsia" w:ascii="仿宋" w:hAnsi="仿宋" w:eastAsia="仿宋" w:cs="仿宋"/>
          <w:b/>
          <w:sz w:val="24"/>
        </w:rPr>
        <w:t>1.4 付款方式</w:t>
      </w:r>
      <w:bookmarkEnd w:id="419"/>
      <w:bookmarkEnd w:id="420"/>
      <w:bookmarkEnd w:id="421"/>
      <w:r>
        <w:rPr>
          <w:rFonts w:hint="eastAsia" w:ascii="仿宋" w:hAnsi="仿宋" w:eastAsia="仿宋" w:cs="仿宋"/>
          <w:b/>
          <w:sz w:val="24"/>
        </w:rPr>
        <w:t>、时间和条件</w:t>
      </w:r>
    </w:p>
    <w:p>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w:t>
      </w:r>
      <w:r>
        <w:rPr>
          <w:rFonts w:hint="eastAsia" w:ascii="仿宋" w:hAnsi="仿宋" w:eastAsia="仿宋" w:cs="仿宋"/>
          <w:color w:val="auto"/>
        </w:rPr>
        <w:t>后</w:t>
      </w:r>
      <w:r>
        <w:rPr>
          <w:rFonts w:hint="eastAsia" w:ascii="仿宋" w:hAnsi="仿宋" w:eastAsia="仿宋" w:cs="仿宋"/>
          <w:color w:val="auto"/>
          <w:u w:val="single"/>
        </w:rPr>
        <w:t>或按照招标公告要求</w:t>
      </w:r>
      <w:r>
        <w:rPr>
          <w:rFonts w:hint="eastAsia" w:ascii="仿宋" w:hAnsi="仿宋" w:eastAsia="仿宋" w:cs="仿宋"/>
          <w:color w:val="auto"/>
        </w:rPr>
        <w:t>及时</w:t>
      </w:r>
      <w:r>
        <w:rPr>
          <w:rFonts w:hint="eastAsia" w:ascii="仿宋" w:hAnsi="仿宋" w:eastAsia="仿宋" w:cs="仿宋"/>
        </w:rPr>
        <w:t>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w:t>
      </w:r>
      <w:r>
        <w:rPr>
          <w:rFonts w:hint="eastAsia" w:ascii="仿宋" w:hAnsi="仿宋" w:eastAsia="仿宋" w:cs="仿宋"/>
          <w:color w:val="000000"/>
          <w:kern w:val="0"/>
          <w:sz w:val="24"/>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20" w:lineRule="exact"/>
        <w:ind w:firstLine="482" w:firstLineChars="200"/>
        <w:outlineLvl w:val="0"/>
        <w:rPr>
          <w:rFonts w:hint="eastAsia" w:ascii="仿宋" w:hAnsi="仿宋" w:eastAsia="仿宋" w:cs="仿宋"/>
          <w:b/>
          <w:sz w:val="24"/>
        </w:rPr>
      </w:pPr>
      <w:bookmarkStart w:id="422" w:name="_Toc19304"/>
      <w:bookmarkStart w:id="423" w:name="_Toc32071"/>
      <w:bookmarkStart w:id="424" w:name="_Toc2846"/>
      <w:r>
        <w:rPr>
          <w:rFonts w:hint="eastAsia" w:ascii="仿宋" w:hAnsi="仿宋" w:eastAsia="仿宋" w:cs="仿宋"/>
          <w:b/>
          <w:sz w:val="24"/>
        </w:rPr>
        <w:t>1.5 履行服务期限、地点和方式</w:t>
      </w:r>
      <w:bookmarkEnd w:id="422"/>
      <w:bookmarkEnd w:id="423"/>
      <w:bookmarkEnd w:id="424"/>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20" w:lineRule="exact"/>
        <w:ind w:firstLine="480" w:firstLineChars="200"/>
        <w:outlineLvl w:val="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25" w:name="_Toc21423"/>
      <w:bookmarkStart w:id="426" w:name="_Toc27250"/>
      <w:bookmarkStart w:id="427" w:name="_Toc19554"/>
      <w:r>
        <w:rPr>
          <w:rFonts w:hint="eastAsia" w:ascii="仿宋" w:hAnsi="仿宋" w:eastAsia="仿宋" w:cs="仿宋"/>
          <w:b/>
          <w:sz w:val="24"/>
        </w:rPr>
        <w:t>1.6 违约责任</w:t>
      </w:r>
      <w:bookmarkEnd w:id="425"/>
      <w:bookmarkEnd w:id="426"/>
      <w:bookmarkEnd w:id="427"/>
    </w:p>
    <w:p>
      <w:pPr>
        <w:adjustRightInd/>
        <w:spacing w:line="566"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adjustRightInd/>
        <w:spacing w:line="566" w:lineRule="exact"/>
        <w:ind w:firstLine="480" w:firstLineChars="200"/>
        <w:rPr>
          <w:rFonts w:hint="eastAsia" w:ascii="仿宋" w:hAnsi="仿宋" w:eastAsia="仿宋" w:cs="仿宋"/>
          <w:sz w:val="24"/>
        </w:rPr>
      </w:pPr>
      <w:r>
        <w:rPr>
          <w:rFonts w:hint="eastAsia" w:ascii="仿宋" w:hAnsi="仿宋" w:eastAsia="仿宋" w:cs="仿宋"/>
          <w:sz w:val="24"/>
        </w:rPr>
        <w:t xml:space="preserve">1.6.2 </w:t>
      </w:r>
      <w:r>
        <w:rPr>
          <w:rFonts w:hint="eastAsia" w:ascii="仿宋" w:hAnsi="仿宋" w:eastAsia="仿宋" w:cs="仿宋"/>
          <w:color w:val="000000" w:themeColor="text1"/>
          <w:sz w:val="24"/>
          <w:u w:val="single"/>
          <w14:textFill>
            <w14:solidFill>
              <w14:schemeClr w14:val="tx1"/>
            </w14:solidFill>
          </w14:textFill>
        </w:rPr>
        <w:t>除不可抗力或因乙方原因及非甲方原因外</w:t>
      </w:r>
      <w:r>
        <w:rPr>
          <w:rFonts w:hint="eastAsia" w:ascii="仿宋" w:hAnsi="仿宋" w:eastAsia="仿宋" w:cs="仿宋"/>
          <w:color w:val="000000" w:themeColor="text1"/>
          <w:sz w:val="24"/>
          <w14:textFill>
            <w14:solidFill>
              <w14:schemeClr w14:val="tx1"/>
            </w14:solidFill>
          </w14:textFill>
        </w:rPr>
        <w:t>，如果甲方没有</w:t>
      </w:r>
      <w:r>
        <w:rPr>
          <w:rFonts w:hint="eastAsia" w:ascii="仿宋" w:hAnsi="仿宋" w:eastAsia="仿宋" w:cs="仿宋"/>
          <w:sz w:val="24"/>
        </w:rPr>
        <w:t>按照本合同约定的付款方式付款，那么乙方可要求甲方支付违约金，违约金按每迟延付款一日的应付而未付款的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%；迟延付款的违约金计算数额达到前述最高限额之日起，乙方有权在要求甲方支付违约金的同时，书面通知甲方解除本合同；</w:t>
      </w:r>
    </w:p>
    <w:p>
      <w:pPr>
        <w:adjustRightInd/>
        <w:spacing w:line="566"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w:t>
      </w:r>
      <w:r>
        <w:rPr>
          <w:rFonts w:hint="eastAsia" w:ascii="仿宋" w:hAnsi="仿宋" w:eastAsia="仿宋" w:cs="仿宋"/>
          <w:color w:val="000000" w:themeColor="text1"/>
          <w:sz w:val="24"/>
          <w14:textFill>
            <w14:solidFill>
              <w14:schemeClr w14:val="tx1"/>
            </w14:solidFill>
          </w14:textFill>
        </w:rPr>
        <w:t>违约方</w:t>
      </w:r>
      <w:r>
        <w:rPr>
          <w:rFonts w:hint="eastAsia" w:ascii="仿宋" w:hAnsi="仿宋" w:eastAsia="仿宋" w:cs="仿宋"/>
          <w:color w:val="000000" w:themeColor="text1"/>
          <w:sz w:val="24"/>
          <w:u w:val="single"/>
          <w14:textFill>
            <w14:solidFill>
              <w14:schemeClr w14:val="tx1"/>
            </w14:solidFill>
          </w14:textFill>
        </w:rPr>
        <w:t>单方解除本合同</w:t>
      </w:r>
      <w:r>
        <w:rPr>
          <w:rFonts w:hint="eastAsia" w:ascii="仿宋" w:hAnsi="仿宋" w:eastAsia="仿宋" w:cs="仿宋"/>
          <w:color w:val="000000" w:themeColor="text1"/>
          <w:sz w:val="24"/>
          <w14:textFill>
            <w14:solidFill>
              <w14:schemeClr w14:val="tx1"/>
            </w14:solidFill>
          </w14:textFill>
        </w:rPr>
        <w:t>；</w:t>
      </w:r>
    </w:p>
    <w:p>
      <w:pPr>
        <w:adjustRightInd/>
        <w:spacing w:line="566"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spacing w:line="566"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spacing w:line="566"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w:t>
      </w:r>
      <w:r>
        <w:rPr>
          <w:rFonts w:hint="eastAsia" w:ascii="仿宋" w:hAnsi="仿宋" w:eastAsia="仿宋" w:cs="仿宋"/>
          <w:color w:val="000000" w:themeColor="text1"/>
          <w:sz w:val="24"/>
          <w14:textFill>
            <w14:solidFill>
              <w14:schemeClr w14:val="tx1"/>
            </w14:solidFill>
          </w14:textFill>
        </w:rPr>
        <w:t>致甲方</w:t>
      </w:r>
      <w:r>
        <w:rPr>
          <w:rFonts w:hint="eastAsia" w:ascii="仿宋" w:hAnsi="仿宋" w:eastAsia="仿宋" w:cs="仿宋"/>
          <w:color w:val="000000" w:themeColor="text1"/>
          <w:sz w:val="24"/>
          <w:u w:val="single"/>
          <w14:textFill>
            <w14:solidFill>
              <w14:schemeClr w14:val="tx1"/>
            </w14:solidFill>
          </w14:textFill>
        </w:rPr>
        <w:t>中止或终止</w:t>
      </w:r>
      <w:r>
        <w:rPr>
          <w:rFonts w:hint="eastAsia" w:ascii="仿宋" w:hAnsi="仿宋" w:eastAsia="仿宋" w:cs="仿宋"/>
          <w:color w:val="000000" w:themeColor="text1"/>
          <w:sz w:val="24"/>
          <w14:textFill>
            <w14:solidFill>
              <w14:schemeClr w14:val="tx1"/>
            </w14:solidFill>
          </w14:textFill>
        </w:rPr>
        <w:t>履行合</w:t>
      </w:r>
      <w:r>
        <w:rPr>
          <w:rFonts w:hint="eastAsia" w:ascii="仿宋" w:hAnsi="仿宋" w:eastAsia="仿宋" w:cs="仿宋"/>
          <w:sz w:val="24"/>
        </w:rPr>
        <w:t>同的情形，均不视为甲方违约。</w:t>
      </w:r>
    </w:p>
    <w:p>
      <w:pPr>
        <w:adjustRightInd/>
        <w:spacing w:line="566"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adjustRightInd/>
        <w:spacing w:line="566" w:lineRule="exact"/>
        <w:ind w:firstLine="482" w:firstLineChars="200"/>
        <w:outlineLvl w:val="0"/>
        <w:rPr>
          <w:rFonts w:hint="eastAsia" w:ascii="仿宋" w:hAnsi="仿宋" w:eastAsia="仿宋" w:cs="仿宋"/>
          <w:b/>
          <w:sz w:val="24"/>
        </w:rPr>
      </w:pPr>
      <w:bookmarkStart w:id="428" w:name="_Toc16021"/>
      <w:bookmarkStart w:id="429" w:name="_Toc15583"/>
      <w:bookmarkStart w:id="430" w:name="_Toc28375"/>
      <w:r>
        <w:rPr>
          <w:rFonts w:hint="eastAsia" w:ascii="仿宋" w:hAnsi="仿宋" w:eastAsia="仿宋" w:cs="仿宋"/>
          <w:b/>
          <w:sz w:val="24"/>
        </w:rPr>
        <w:t>1.7 合同争议的解决</w:t>
      </w:r>
      <w:bookmarkEnd w:id="428"/>
      <w:bookmarkEnd w:id="429"/>
      <w:bookmarkEnd w:id="430"/>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hint="eastAsia" w:ascii="仿宋" w:hAnsi="仿宋" w:eastAsia="仿宋" w:cs="仿宋"/>
          <w:b/>
          <w:sz w:val="24"/>
        </w:rPr>
      </w:pPr>
      <w:bookmarkStart w:id="431" w:name="_Toc15322"/>
      <w:bookmarkStart w:id="432" w:name="_Toc11173"/>
      <w:bookmarkStart w:id="433" w:name="_Toc7245"/>
      <w:r>
        <w:rPr>
          <w:rFonts w:hint="eastAsia" w:ascii="仿宋" w:hAnsi="仿宋" w:eastAsia="仿宋" w:cs="仿宋"/>
          <w:b/>
          <w:sz w:val="24"/>
        </w:rPr>
        <w:t>1.8 合同生效</w:t>
      </w:r>
      <w:bookmarkEnd w:id="431"/>
      <w:bookmarkEnd w:id="432"/>
      <w:bookmarkEnd w:id="433"/>
    </w:p>
    <w:p>
      <w:pPr>
        <w:spacing w:line="560" w:lineRule="exact"/>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本合同自双方当事人盖章或者签字时生效。</w:t>
      </w:r>
    </w:p>
    <w:p>
      <w:pPr>
        <w:autoSpaceDE w:val="0"/>
        <w:autoSpaceDN w:val="0"/>
        <w:spacing w:line="520" w:lineRule="exact"/>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（注：本合同不强制现场签订，</w:t>
      </w:r>
      <w:r>
        <w:rPr>
          <w:rFonts w:hint="eastAsia" w:ascii="仿宋" w:hAnsi="仿宋" w:eastAsia="仿宋" w:cs="仿宋"/>
          <w:b/>
          <w:bCs/>
          <w:color w:val="000000" w:themeColor="text1"/>
          <w:sz w:val="24"/>
          <w:lang w:val="zh-CN"/>
          <w14:textFill>
            <w14:solidFill>
              <w14:schemeClr w14:val="tx1"/>
            </w14:solidFill>
          </w14:textFill>
        </w:rPr>
        <w:t>可</w:t>
      </w:r>
      <w:r>
        <w:rPr>
          <w:rFonts w:hint="eastAsia" w:ascii="仿宋" w:hAnsi="仿宋" w:eastAsia="仿宋" w:cs="仿宋"/>
          <w:b/>
          <w:bCs/>
          <w:color w:val="000000" w:themeColor="text1"/>
          <w:sz w:val="24"/>
          <w14:textFill>
            <w14:solidFill>
              <w14:schemeClr w14:val="tx1"/>
            </w14:solidFill>
          </w14:textFill>
        </w:rPr>
        <w:t>盖章后</w:t>
      </w:r>
      <w:r>
        <w:rPr>
          <w:rFonts w:hint="eastAsia" w:ascii="仿宋" w:hAnsi="仿宋" w:eastAsia="仿宋" w:cs="仿宋"/>
          <w:b/>
          <w:bCs/>
          <w:color w:val="000000" w:themeColor="text1"/>
          <w:sz w:val="24"/>
          <w:lang w:val="zh-CN"/>
          <w14:textFill>
            <w14:solidFill>
              <w14:schemeClr w14:val="tx1"/>
            </w14:solidFill>
          </w14:textFill>
        </w:rPr>
        <w:t>邮寄送达</w:t>
      </w:r>
      <w:r>
        <w:rPr>
          <w:rFonts w:hint="eastAsia" w:ascii="仿宋" w:hAnsi="仿宋" w:eastAsia="仿宋" w:cs="仿宋"/>
          <w:b/>
          <w:bCs/>
          <w:color w:val="000000" w:themeColor="text1"/>
          <w:sz w:val="24"/>
          <w14:textFill>
            <w14:solidFill>
              <w14:schemeClr w14:val="tx1"/>
            </w14:solidFill>
          </w14:textFill>
        </w:rPr>
        <w:t>。）</w:t>
      </w:r>
    </w:p>
    <w:p>
      <w:pPr>
        <w:autoSpaceDE w:val="0"/>
        <w:autoSpaceDN w:val="0"/>
        <w:spacing w:line="520" w:lineRule="exact"/>
        <w:rPr>
          <w:rFonts w:hint="eastAsia" w:ascii="仿宋" w:hAnsi="仿宋" w:eastAsia="仿宋" w:cs="仿宋"/>
          <w:sz w:val="24"/>
          <w:lang w:val="zh-CN"/>
        </w:rPr>
      </w:pPr>
    </w:p>
    <w:p>
      <w:pPr>
        <w:autoSpaceDE w:val="0"/>
        <w:autoSpaceDN w:val="0"/>
        <w:spacing w:line="52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2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20" w:lineRule="exact"/>
        <w:rPr>
          <w:rFonts w:hint="eastAsia" w:ascii="仿宋" w:hAnsi="仿宋" w:eastAsia="仿宋" w:cs="仿宋"/>
          <w:sz w:val="24"/>
          <w:lang w:val="zh-CN"/>
        </w:rPr>
      </w:pPr>
    </w:p>
    <w:p>
      <w:pPr>
        <w:autoSpaceDE w:val="0"/>
        <w:autoSpaceDN w:val="0"/>
        <w:spacing w:line="52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2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2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2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2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2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2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2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2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2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2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20" w:lineRule="exact"/>
        <w:rPr>
          <w:rFonts w:hint="eastAsia" w:ascii="仿宋" w:hAnsi="仿宋" w:eastAsia="仿宋" w:cs="仿宋"/>
          <w:sz w:val="24"/>
        </w:rPr>
      </w:pPr>
      <w:r>
        <w:rPr>
          <w:rFonts w:hint="eastAsia" w:ascii="仿宋" w:hAnsi="仿宋" w:eastAsia="仿宋" w:cs="仿宋"/>
          <w:sz w:val="24"/>
        </w:rPr>
        <w:t>开户账号：开户账号：</w:t>
      </w:r>
    </w:p>
    <w:p>
      <w:pPr>
        <w:pStyle w:val="704"/>
        <w:spacing w:line="520" w:lineRule="exact"/>
        <w:ind w:firstLine="562"/>
        <w:jc w:val="center"/>
        <w:rPr>
          <w:rFonts w:hint="eastAsia" w:ascii="仿宋" w:hAnsi="仿宋" w:eastAsia="仿宋" w:cs="仿宋"/>
          <w:b/>
          <w:sz w:val="28"/>
          <w:szCs w:val="28"/>
        </w:rPr>
      </w:pPr>
      <w:bookmarkStart w:id="434" w:name="_Toc331685783"/>
    </w:p>
    <w:p>
      <w:pPr>
        <w:pStyle w:val="704"/>
        <w:spacing w:line="520" w:lineRule="exact"/>
        <w:ind w:firstLine="562"/>
        <w:jc w:val="center"/>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434"/>
    </w:p>
    <w:p>
      <w:pPr>
        <w:spacing w:line="360" w:lineRule="auto"/>
        <w:ind w:firstLine="482" w:firstLineChars="200"/>
        <w:outlineLvl w:val="0"/>
        <w:rPr>
          <w:rFonts w:hint="eastAsia" w:ascii="仿宋" w:hAnsi="仿宋" w:eastAsia="仿宋" w:cs="仿宋"/>
          <w:b/>
          <w:sz w:val="24"/>
        </w:rPr>
      </w:pPr>
      <w:bookmarkStart w:id="435" w:name="_Ref467378499"/>
      <w:bookmarkStart w:id="436" w:name="_Ref467379094"/>
      <w:bookmarkStart w:id="437" w:name="_Ref467378404"/>
      <w:bookmarkStart w:id="438" w:name="_Toc16917"/>
      <w:bookmarkStart w:id="439" w:name="_Toc19614"/>
      <w:bookmarkStart w:id="440" w:name="_Ref467379101"/>
      <w:bookmarkStart w:id="441" w:name="_Ref467379109"/>
      <w:bookmarkStart w:id="442" w:name="_Toc279701240"/>
      <w:bookmarkStart w:id="443" w:name="_Ref467378463"/>
      <w:bookmarkStart w:id="444" w:name="_Ref467379214"/>
      <w:bookmarkStart w:id="445" w:name="_Ref467379195"/>
      <w:bookmarkStart w:id="446" w:name="_Toc259093669"/>
      <w:bookmarkStart w:id="447" w:name="_Ref467379225"/>
      <w:bookmarkStart w:id="448" w:name="_Ref467379205"/>
      <w:bookmarkStart w:id="449" w:name="_Toc487900349"/>
      <w:bookmarkStart w:id="450" w:name="_Toc28763"/>
      <w:r>
        <w:rPr>
          <w:rFonts w:hint="eastAsia" w:ascii="仿宋" w:hAnsi="仿宋" w:eastAsia="仿宋" w:cs="仿宋"/>
          <w:b/>
          <w:sz w:val="24"/>
        </w:rPr>
        <w:t>2.1 定义</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2.1.3</w:t>
      </w:r>
      <w:bookmarkStart w:id="451" w:name="_Ref467378840"/>
      <w:r>
        <w:rPr>
          <w:rFonts w:hint="eastAsia" w:ascii="仿宋" w:hAnsi="仿宋" w:eastAsia="仿宋" w:cs="仿宋"/>
          <w:color w:val="000000" w:themeColor="text1"/>
          <w:sz w:val="24"/>
          <w14:textFill>
            <w14:solidFill>
              <w14:schemeClr w14:val="tx1"/>
            </w14:solidFill>
          </w14:textFill>
        </w:rPr>
        <w:t>“货物”系指中标供</w:t>
      </w:r>
      <w:r>
        <w:rPr>
          <w:rFonts w:hint="eastAsia" w:ascii="仿宋" w:hAnsi="仿宋" w:eastAsia="仿宋" w:cs="仿宋"/>
          <w:color w:val="000000"/>
          <w:sz w:val="24"/>
        </w:rPr>
        <w:t>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w:t>
      </w:r>
      <w:bookmarkEnd w:id="451"/>
      <w:r>
        <w:rPr>
          <w:rFonts w:hint="eastAsia" w:ascii="仿宋" w:hAnsi="仿宋" w:eastAsia="仿宋" w:cs="仿宋"/>
          <w:sz w:val="24"/>
        </w:rPr>
        <w:t>；采购人委托采购机构代表其与乙方签订合同的，采购人的授权委托书作为合同附件。</w:t>
      </w:r>
    </w:p>
    <w:p>
      <w:pPr>
        <w:spacing w:line="360" w:lineRule="auto"/>
        <w:ind w:firstLine="480" w:firstLineChars="200"/>
        <w:rPr>
          <w:rFonts w:hint="eastAsia" w:ascii="仿宋" w:hAnsi="仿宋" w:eastAsia="仿宋" w:cs="仿宋"/>
          <w:sz w:val="24"/>
        </w:rPr>
      </w:pPr>
      <w:bookmarkStart w:id="452" w:name="_Ref467379400"/>
      <w:r>
        <w:rPr>
          <w:rFonts w:hint="eastAsia" w:ascii="仿宋" w:hAnsi="仿宋" w:eastAsia="仿宋" w:cs="仿宋"/>
          <w:sz w:val="24"/>
        </w:rPr>
        <w:t>2.1.5 “乙方”系指根据合同约定交付服务的中标供应商</w:t>
      </w:r>
      <w:bookmarkEnd w:id="452"/>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sz w:val="24"/>
        </w:rPr>
      </w:pPr>
      <w:bookmarkStart w:id="453" w:name="_Ref467379436"/>
      <w:r>
        <w:rPr>
          <w:rFonts w:hint="eastAsia" w:ascii="仿宋" w:hAnsi="仿宋" w:eastAsia="仿宋" w:cs="仿宋"/>
          <w:sz w:val="24"/>
        </w:rPr>
        <w:t>2.1.6 “现场”系指合同约定服务将要运至或者安装的地点。</w:t>
      </w:r>
      <w:bookmarkEnd w:id="453"/>
    </w:p>
    <w:p>
      <w:pPr>
        <w:spacing w:line="360" w:lineRule="auto"/>
        <w:ind w:firstLine="482" w:firstLineChars="200"/>
        <w:outlineLvl w:val="0"/>
        <w:rPr>
          <w:rFonts w:hint="eastAsia" w:ascii="仿宋" w:hAnsi="仿宋" w:eastAsia="仿宋" w:cs="仿宋"/>
          <w:b/>
          <w:sz w:val="24"/>
        </w:rPr>
      </w:pPr>
      <w:bookmarkStart w:id="454" w:name="_Toc259093670"/>
      <w:bookmarkStart w:id="455" w:name="_Toc32504"/>
      <w:bookmarkStart w:id="456" w:name="_Toc13336"/>
      <w:bookmarkStart w:id="457" w:name="_Toc487900350"/>
      <w:bookmarkStart w:id="458" w:name="_Toc27635"/>
      <w:bookmarkStart w:id="459" w:name="_Toc279701241"/>
      <w:r>
        <w:rPr>
          <w:rFonts w:hint="eastAsia" w:ascii="仿宋" w:hAnsi="仿宋" w:eastAsia="仿宋" w:cs="仿宋"/>
          <w:b/>
          <w:sz w:val="24"/>
        </w:rPr>
        <w:t>2.2 技术规范</w:t>
      </w:r>
      <w:bookmarkEnd w:id="454"/>
      <w:bookmarkEnd w:id="455"/>
      <w:bookmarkEnd w:id="456"/>
      <w:bookmarkEnd w:id="457"/>
      <w:bookmarkEnd w:id="458"/>
      <w:bookmarkEnd w:id="45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 w:hAnsi="仿宋" w:eastAsia="仿宋" w:cs="仿宋"/>
          <w:b/>
          <w:sz w:val="24"/>
        </w:rPr>
      </w:pPr>
      <w:bookmarkStart w:id="460" w:name="_Toc487900351"/>
      <w:bookmarkStart w:id="461" w:name="_Toc27853"/>
      <w:bookmarkStart w:id="462" w:name="_Toc31634"/>
      <w:bookmarkStart w:id="463" w:name="_Toc9829"/>
      <w:bookmarkStart w:id="464" w:name="_Toc279701242"/>
      <w:bookmarkStart w:id="465" w:name="_Toc259093671"/>
      <w:r>
        <w:rPr>
          <w:rFonts w:hint="eastAsia" w:ascii="仿宋" w:hAnsi="仿宋" w:eastAsia="仿宋" w:cs="仿宋"/>
          <w:b/>
          <w:sz w:val="24"/>
        </w:rPr>
        <w:t>2.3 知识产权</w:t>
      </w:r>
      <w:bookmarkEnd w:id="460"/>
      <w:bookmarkEnd w:id="461"/>
      <w:bookmarkEnd w:id="462"/>
      <w:bookmarkEnd w:id="463"/>
      <w:bookmarkEnd w:id="464"/>
      <w:bookmarkEnd w:id="465"/>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2.3.2合同涉及技术成果的归属和收益的分成办法的，详见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bookmarkStart w:id="466" w:name="_Toc11932"/>
      <w:bookmarkStart w:id="467" w:name="_Toc4194"/>
      <w:bookmarkStart w:id="468" w:name="_Toc29149"/>
      <w:r>
        <w:rPr>
          <w:rFonts w:hint="eastAsia" w:ascii="仿宋" w:hAnsi="仿宋" w:eastAsia="仿宋" w:cs="仿宋"/>
          <w:b/>
          <w:sz w:val="24"/>
        </w:rPr>
        <w:t xml:space="preserve">2.4 </w:t>
      </w:r>
      <w:bookmarkEnd w:id="466"/>
      <w:bookmarkEnd w:id="467"/>
      <w:bookmarkEnd w:id="468"/>
      <w:bookmarkStart w:id="469" w:name="_Toc19074"/>
      <w:bookmarkStart w:id="470" w:name="_Toc26182"/>
      <w:bookmarkStart w:id="471" w:name="_Toc30272"/>
      <w:r>
        <w:rPr>
          <w:rFonts w:hint="eastAsia" w:ascii="仿宋" w:hAnsi="仿宋" w:eastAsia="仿宋" w:cs="仿宋"/>
          <w:b/>
          <w:sz w:val="24"/>
        </w:rPr>
        <w:t xml:space="preserve"> 履约检查和问题反馈</w:t>
      </w:r>
      <w:bookmarkEnd w:id="469"/>
      <w:bookmarkEnd w:id="470"/>
      <w:bookmarkEnd w:id="471"/>
    </w:p>
    <w:p>
      <w:pPr>
        <w:spacing w:line="360" w:lineRule="auto"/>
        <w:ind w:firstLine="480" w:firstLineChars="200"/>
        <w:rPr>
          <w:rFonts w:hint="eastAsia" w:ascii="仿宋" w:hAnsi="仿宋" w:eastAsia="仿宋" w:cs="仿宋"/>
          <w:sz w:val="24"/>
        </w:rPr>
      </w:pPr>
      <w:bookmarkStart w:id="472" w:name="_Ref467379657"/>
      <w:r>
        <w:rPr>
          <w:rFonts w:hint="eastAsia" w:ascii="仿宋" w:hAnsi="仿宋" w:eastAsia="仿宋" w:cs="仿宋"/>
          <w:sz w:val="24"/>
        </w:rPr>
        <w:t>2.4.1</w:t>
      </w:r>
      <w:bookmarkEnd w:id="472"/>
      <w:bookmarkStart w:id="473" w:name="_Toc186431854"/>
      <w:bookmarkStart w:id="474" w:name="_Toc487900357"/>
      <w:bookmarkStart w:id="475" w:name="_Ref467379793"/>
      <w:bookmarkStart w:id="476" w:name="_Toc279701247"/>
      <w:bookmarkStart w:id="477" w:name="_Ref467379807"/>
      <w:bookmarkStart w:id="478" w:name="_Toc259093676"/>
      <w:r>
        <w:rPr>
          <w:rFonts w:hint="eastAsia" w:ascii="仿宋" w:hAnsi="仿宋" w:eastAsia="仿宋" w:cs="仿宋"/>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473"/>
      <w:bookmarkStart w:id="479" w:name="_Toc186431855"/>
      <w:r>
        <w:rPr>
          <w:rFonts w:hint="eastAsia" w:ascii="仿宋" w:hAnsi="仿宋" w:eastAsia="仿宋" w:cs="仿宋"/>
          <w:sz w:val="24"/>
        </w:rPr>
        <w:t>。</w:t>
      </w:r>
    </w:p>
    <w:bookmarkEnd w:id="474"/>
    <w:bookmarkEnd w:id="475"/>
    <w:bookmarkEnd w:id="476"/>
    <w:bookmarkEnd w:id="477"/>
    <w:bookmarkEnd w:id="478"/>
    <w:bookmarkEnd w:id="479"/>
    <w:p>
      <w:pPr>
        <w:spacing w:line="360" w:lineRule="auto"/>
        <w:ind w:firstLine="482" w:firstLineChars="200"/>
        <w:outlineLvl w:val="0"/>
        <w:rPr>
          <w:rFonts w:hint="eastAsia" w:ascii="仿宋" w:hAnsi="仿宋" w:eastAsia="仿宋" w:cs="仿宋"/>
          <w:b/>
          <w:sz w:val="24"/>
        </w:rPr>
      </w:pPr>
      <w:bookmarkStart w:id="480" w:name="_Toc31233"/>
      <w:bookmarkStart w:id="481" w:name="_Toc22011"/>
      <w:bookmarkStart w:id="482" w:name="_Toc32670"/>
      <w:bookmarkStart w:id="483" w:name="_Toc26555"/>
      <w:bookmarkStart w:id="484" w:name="_Toc15447"/>
      <w:r>
        <w:rPr>
          <w:rFonts w:hint="eastAsia" w:ascii="仿宋" w:hAnsi="仿宋" w:eastAsia="仿宋" w:cs="仿宋"/>
          <w:b/>
          <w:sz w:val="24"/>
        </w:rPr>
        <w:t>2.5 结算方式和付款条件</w:t>
      </w:r>
      <w:bookmarkEnd w:id="480"/>
      <w:bookmarkEnd w:id="481"/>
      <w:bookmarkEnd w:id="482"/>
      <w:bookmarkEnd w:id="483"/>
      <w:bookmarkEnd w:id="484"/>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rPr>
          <w:rFonts w:hint="eastAsia" w:ascii="仿宋" w:hAnsi="仿宋" w:eastAsia="仿宋" w:cs="仿宋"/>
          <w:b/>
          <w:bCs/>
          <w:sz w:val="24"/>
        </w:rPr>
      </w:pPr>
      <w:bookmarkStart w:id="485" w:name="_Toc13154"/>
      <w:bookmarkStart w:id="486" w:name="_Toc18990"/>
      <w:bookmarkStart w:id="487" w:name="_Toc13467"/>
      <w:bookmarkStart w:id="488" w:name="_Toc16163"/>
      <w:bookmarkStart w:id="489" w:name="_Toc30507"/>
      <w:r>
        <w:rPr>
          <w:rFonts w:hint="eastAsia" w:ascii="仿宋" w:hAnsi="仿宋" w:eastAsia="仿宋" w:cs="仿宋"/>
          <w:b/>
          <w:bCs/>
          <w:sz w:val="24"/>
        </w:rPr>
        <w:t>2.6 技术资料和保密义务</w:t>
      </w:r>
      <w:bookmarkEnd w:id="485"/>
      <w:bookmarkEnd w:id="486"/>
      <w:bookmarkEnd w:id="487"/>
      <w:bookmarkEnd w:id="488"/>
      <w:bookmarkEnd w:id="48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hint="eastAsia" w:ascii="仿宋" w:hAnsi="仿宋" w:eastAsia="仿宋" w:cs="仿宋"/>
          <w:b/>
          <w:bCs/>
          <w:sz w:val="24"/>
        </w:rPr>
      </w:pPr>
      <w:bookmarkStart w:id="490" w:name="_Toc19069"/>
      <w:r>
        <w:rPr>
          <w:rFonts w:hint="eastAsia" w:ascii="仿宋" w:hAnsi="仿宋" w:eastAsia="仿宋" w:cs="仿宋"/>
          <w:b/>
          <w:bCs/>
          <w:sz w:val="24"/>
        </w:rPr>
        <w:t>2.7 质量保证</w:t>
      </w:r>
      <w:bookmarkEnd w:id="490"/>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hint="eastAsia" w:ascii="仿宋" w:hAnsi="仿宋" w:eastAsia="仿宋" w:cs="仿宋"/>
          <w:b/>
          <w:bCs/>
          <w:sz w:val="24"/>
        </w:rPr>
      </w:pPr>
      <w:bookmarkStart w:id="491" w:name="_Toc22267"/>
      <w:r>
        <w:rPr>
          <w:rFonts w:hint="eastAsia" w:ascii="仿宋" w:hAnsi="仿宋" w:eastAsia="仿宋" w:cs="仿宋"/>
          <w:b/>
          <w:bCs/>
          <w:sz w:val="24"/>
        </w:rPr>
        <w:t>2.8 延迟履行</w:t>
      </w:r>
      <w:bookmarkEnd w:id="491"/>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hint="eastAsia" w:ascii="仿宋" w:hAnsi="仿宋" w:eastAsia="仿宋" w:cs="仿宋"/>
          <w:sz w:val="24"/>
        </w:rPr>
      </w:pPr>
      <w:bookmarkStart w:id="492" w:name="_Toc10611"/>
      <w:r>
        <w:rPr>
          <w:rFonts w:hint="eastAsia" w:ascii="仿宋" w:hAnsi="仿宋" w:eastAsia="仿宋" w:cs="仿宋"/>
          <w:b/>
          <w:bCs/>
          <w:sz w:val="24"/>
        </w:rPr>
        <w:t>2.9 合同变更</w:t>
      </w:r>
      <w:bookmarkEnd w:id="492"/>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hint="eastAsia" w:ascii="仿宋" w:hAnsi="仿宋" w:eastAsia="仿宋" w:cs="仿宋"/>
          <w:b/>
          <w:bCs/>
          <w:sz w:val="24"/>
        </w:rPr>
      </w:pPr>
      <w:bookmarkStart w:id="493" w:name="_Toc42"/>
      <w:bookmarkStart w:id="494" w:name="_Toc23368"/>
      <w:bookmarkStart w:id="495" w:name="_Toc21830"/>
      <w:bookmarkStart w:id="496" w:name="_Toc26689"/>
      <w:bookmarkStart w:id="497" w:name="_Toc10663"/>
      <w:r>
        <w:rPr>
          <w:rFonts w:hint="eastAsia" w:ascii="仿宋" w:hAnsi="仿宋" w:eastAsia="仿宋" w:cs="仿宋"/>
          <w:b/>
          <w:bCs/>
          <w:sz w:val="24"/>
        </w:rPr>
        <w:t>2.10 合同转让和分包</w:t>
      </w:r>
      <w:bookmarkEnd w:id="493"/>
      <w:bookmarkEnd w:id="494"/>
      <w:bookmarkEnd w:id="495"/>
      <w:bookmarkEnd w:id="496"/>
      <w:bookmarkEnd w:id="497"/>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 w:hAnsi="仿宋" w:eastAsia="仿宋" w:cs="仿宋"/>
          <w:b/>
          <w:bCs/>
          <w:sz w:val="24"/>
        </w:rPr>
      </w:pPr>
      <w:bookmarkStart w:id="498" w:name="_Toc4720"/>
      <w:bookmarkStart w:id="499" w:name="_Toc14371"/>
      <w:bookmarkStart w:id="500" w:name="_Toc32494"/>
      <w:bookmarkStart w:id="501" w:name="_Toc26633"/>
      <w:bookmarkStart w:id="502" w:name="_Toc25571"/>
      <w:r>
        <w:rPr>
          <w:rFonts w:hint="eastAsia" w:ascii="仿宋" w:hAnsi="仿宋" w:eastAsia="仿宋" w:cs="仿宋"/>
          <w:b/>
          <w:bCs/>
          <w:sz w:val="24"/>
        </w:rPr>
        <w:t>2.11 不可抗力</w:t>
      </w:r>
      <w:bookmarkEnd w:id="498"/>
      <w:bookmarkEnd w:id="499"/>
      <w:bookmarkEnd w:id="500"/>
      <w:bookmarkEnd w:id="501"/>
      <w:bookmarkEnd w:id="502"/>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360" w:lineRule="auto"/>
        <w:ind w:firstLine="482" w:firstLineChars="200"/>
        <w:rPr>
          <w:rFonts w:hint="eastAsia" w:ascii="仿宋" w:hAnsi="仿宋" w:eastAsia="仿宋" w:cs="仿宋"/>
          <w:b/>
          <w:bCs/>
          <w:sz w:val="24"/>
        </w:rPr>
      </w:pPr>
      <w:bookmarkStart w:id="503" w:name="_Toc14115"/>
      <w:bookmarkStart w:id="504" w:name="_Toc25783"/>
      <w:bookmarkStart w:id="505" w:name="_Toc24465"/>
      <w:bookmarkStart w:id="506" w:name="_Toc23854"/>
      <w:bookmarkStart w:id="507" w:name="_Toc3638"/>
      <w:r>
        <w:rPr>
          <w:rFonts w:hint="eastAsia" w:ascii="仿宋" w:hAnsi="仿宋" w:eastAsia="仿宋" w:cs="仿宋"/>
          <w:b/>
          <w:bCs/>
          <w:sz w:val="24"/>
        </w:rPr>
        <w:t>2.12 税费</w:t>
      </w:r>
      <w:bookmarkEnd w:id="503"/>
      <w:bookmarkEnd w:id="504"/>
      <w:bookmarkEnd w:id="505"/>
      <w:bookmarkEnd w:id="506"/>
      <w:bookmarkEnd w:id="507"/>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360" w:lineRule="auto"/>
        <w:ind w:firstLine="482" w:firstLineChars="200"/>
        <w:rPr>
          <w:rFonts w:hint="eastAsia" w:ascii="仿宋" w:hAnsi="仿宋" w:eastAsia="仿宋" w:cs="仿宋"/>
          <w:sz w:val="24"/>
        </w:rPr>
      </w:pPr>
      <w:bookmarkStart w:id="508" w:name="_Toc26883"/>
      <w:bookmarkStart w:id="509" w:name="_Toc7315"/>
      <w:bookmarkStart w:id="510" w:name="_Toc14814"/>
      <w:bookmarkStart w:id="511" w:name="_Toc25525"/>
      <w:bookmarkStart w:id="512" w:name="_Toc30105"/>
      <w:r>
        <w:rPr>
          <w:rFonts w:hint="eastAsia" w:ascii="仿宋" w:hAnsi="仿宋" w:eastAsia="仿宋" w:cs="仿宋"/>
          <w:b/>
          <w:bCs/>
          <w:sz w:val="24"/>
        </w:rPr>
        <w:t>2.13 乙方破产</w:t>
      </w:r>
      <w:bookmarkEnd w:id="508"/>
      <w:bookmarkEnd w:id="509"/>
      <w:bookmarkEnd w:id="510"/>
      <w:bookmarkEnd w:id="511"/>
      <w:bookmarkEnd w:id="512"/>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 w:hAnsi="仿宋" w:eastAsia="仿宋" w:cs="仿宋"/>
          <w:b/>
          <w:bCs/>
          <w:sz w:val="24"/>
        </w:rPr>
      </w:pPr>
      <w:bookmarkStart w:id="513" w:name="_Toc2016"/>
      <w:bookmarkStart w:id="514" w:name="_Toc23323"/>
      <w:bookmarkStart w:id="515" w:name="_Toc1123"/>
      <w:r>
        <w:rPr>
          <w:rFonts w:hint="eastAsia" w:ascii="仿宋" w:hAnsi="仿宋" w:eastAsia="仿宋" w:cs="仿宋"/>
          <w:b/>
          <w:bCs/>
          <w:sz w:val="24"/>
        </w:rPr>
        <w:t>2.14 合同中止、终止</w:t>
      </w:r>
      <w:bookmarkEnd w:id="513"/>
      <w:bookmarkEnd w:id="514"/>
      <w:bookmarkEnd w:id="515"/>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 w:hAnsi="仿宋" w:eastAsia="仿宋" w:cs="仿宋"/>
          <w:b/>
          <w:bCs/>
          <w:sz w:val="24"/>
        </w:rPr>
      </w:pPr>
      <w:bookmarkStart w:id="516" w:name="_Toc17363"/>
      <w:bookmarkStart w:id="517" w:name="_Toc14525"/>
      <w:bookmarkStart w:id="518" w:name="_Toc1969"/>
      <w:r>
        <w:rPr>
          <w:rFonts w:hint="eastAsia" w:ascii="仿宋" w:hAnsi="仿宋" w:eastAsia="仿宋" w:cs="仿宋"/>
          <w:b/>
          <w:bCs/>
          <w:sz w:val="24"/>
        </w:rPr>
        <w:t>2.15 检验和验收</w:t>
      </w:r>
      <w:bookmarkEnd w:id="516"/>
      <w:bookmarkEnd w:id="517"/>
      <w:bookmarkEnd w:id="518"/>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2.15.1 乙方按照合同专用条款的约定，定期提交服务报告，甲方按照合同专用条款的约定进行定期验收；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检验和验收标准、程序等具体内容以及前述验收书的效力详见合同专用条款。</w:t>
      </w:r>
    </w:p>
    <w:p>
      <w:pPr>
        <w:spacing w:line="360" w:lineRule="auto"/>
        <w:ind w:firstLine="482" w:firstLineChars="200"/>
        <w:rPr>
          <w:rFonts w:hint="eastAsia" w:ascii="仿宋" w:hAnsi="仿宋" w:eastAsia="仿宋" w:cs="仿宋"/>
          <w:b/>
          <w:bCs/>
          <w:sz w:val="24"/>
        </w:rPr>
      </w:pPr>
      <w:bookmarkStart w:id="519" w:name="_Toc31892"/>
      <w:bookmarkStart w:id="520" w:name="_Toc12666"/>
      <w:bookmarkStart w:id="521" w:name="_Toc2308"/>
      <w:bookmarkStart w:id="522" w:name="_Toc25198"/>
      <w:bookmarkStart w:id="523" w:name="_Toc9808"/>
      <w:r>
        <w:rPr>
          <w:rFonts w:hint="eastAsia" w:ascii="仿宋" w:hAnsi="仿宋" w:eastAsia="仿宋" w:cs="仿宋"/>
          <w:b/>
          <w:bCs/>
          <w:sz w:val="24"/>
        </w:rPr>
        <w:t>2.16 通知和送达</w:t>
      </w:r>
      <w:bookmarkEnd w:id="519"/>
      <w:bookmarkEnd w:id="520"/>
      <w:bookmarkEnd w:id="521"/>
      <w:bookmarkEnd w:id="522"/>
      <w:bookmarkEnd w:id="523"/>
    </w:p>
    <w:p>
      <w:pPr>
        <w:spacing w:line="360" w:lineRule="auto"/>
        <w:ind w:firstLine="480" w:firstLineChars="200"/>
        <w:rPr>
          <w:rFonts w:hint="eastAsia" w:ascii="仿宋" w:hAnsi="仿宋" w:eastAsia="仿宋" w:cs="仿宋"/>
          <w:sz w:val="24"/>
        </w:rPr>
      </w:pPr>
      <w:bookmarkStart w:id="524" w:name="_Toc18401"/>
      <w:bookmarkStart w:id="525" w:name="_Toc27674"/>
      <w:r>
        <w:rPr>
          <w:rFonts w:hint="eastAsia" w:ascii="仿宋" w:hAnsi="仿宋" w:eastAsia="仿宋" w:cs="仿宋"/>
          <w:sz w:val="24"/>
        </w:rPr>
        <w:t>2.16.1任何一方因履行合同而以合同第一部分尾部所列明的传真或电子邮件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4"/>
      <w:bookmarkEnd w:id="525"/>
    </w:p>
    <w:p>
      <w:pPr>
        <w:spacing w:line="360" w:lineRule="auto"/>
        <w:ind w:firstLine="482" w:firstLineChars="200"/>
        <w:rPr>
          <w:rFonts w:hint="eastAsia" w:ascii="仿宋" w:hAnsi="仿宋" w:eastAsia="仿宋" w:cs="仿宋"/>
          <w:b/>
          <w:bCs/>
          <w:sz w:val="24"/>
        </w:rPr>
      </w:pPr>
      <w:bookmarkStart w:id="526" w:name="_Toc5063"/>
      <w:bookmarkStart w:id="527" w:name="_Toc20808"/>
      <w:bookmarkStart w:id="528" w:name="_Toc28906"/>
      <w:bookmarkStart w:id="529" w:name="_Toc12254"/>
      <w:bookmarkStart w:id="530" w:name="_Toc27644"/>
      <w:r>
        <w:rPr>
          <w:rFonts w:hint="eastAsia" w:ascii="仿宋" w:hAnsi="仿宋" w:eastAsia="仿宋" w:cs="仿宋"/>
          <w:b/>
          <w:bCs/>
          <w:sz w:val="24"/>
        </w:rPr>
        <w:t>2.17 合同使用的文字和适用的法律</w:t>
      </w:r>
      <w:bookmarkEnd w:id="526"/>
      <w:bookmarkEnd w:id="527"/>
      <w:bookmarkEnd w:id="528"/>
      <w:bookmarkEnd w:id="529"/>
      <w:bookmarkEnd w:id="530"/>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360" w:lineRule="auto"/>
        <w:ind w:firstLine="482" w:firstLineChars="200"/>
        <w:rPr>
          <w:rFonts w:hint="eastAsia" w:ascii="仿宋" w:hAnsi="仿宋" w:eastAsia="仿宋" w:cs="仿宋"/>
          <w:b/>
          <w:bCs/>
          <w:sz w:val="24"/>
        </w:rPr>
      </w:pPr>
      <w:bookmarkStart w:id="531" w:name="_Toc1492"/>
      <w:bookmarkStart w:id="532" w:name="_Toc22266"/>
      <w:bookmarkStart w:id="533" w:name="_Toc27403"/>
      <w:bookmarkStart w:id="534" w:name="_Toc30096"/>
      <w:bookmarkStart w:id="535" w:name="_Toc27127"/>
      <w:r>
        <w:rPr>
          <w:rFonts w:hint="eastAsia" w:ascii="仿宋" w:hAnsi="仿宋" w:eastAsia="仿宋" w:cs="仿宋"/>
          <w:b/>
          <w:bCs/>
          <w:sz w:val="24"/>
        </w:rPr>
        <w:t>2.18 履约保证金</w:t>
      </w:r>
      <w:bookmarkEnd w:id="531"/>
      <w:bookmarkEnd w:id="532"/>
      <w:bookmarkEnd w:id="533"/>
      <w:bookmarkEnd w:id="534"/>
      <w:bookmarkEnd w:id="535"/>
    </w:p>
    <w:p>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2.18.1 采购文件要求乙方提交履约保证金的，乙方应按</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2.18.2  甲方在项目验收结束后及时退还履约保证金。甲方在项目通过验收之日起 5 个工作日内，按</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约定的方式将履约保证金退还乙方，逾期退还的，乙方可要求甲方支付违约金，违约金按每迟延退还一日的应退还而未退还金额的</w:t>
      </w:r>
      <w:r>
        <w:rPr>
          <w:rFonts w:hint="eastAsia" w:ascii="仿宋" w:hAnsi="仿宋" w:eastAsia="仿宋" w:cs="仿宋"/>
          <w:color w:val="0D0D0D" w:themeColor="text1" w:themeTint="F2"/>
          <w:sz w:val="24"/>
          <w:u w:val="single"/>
          <w14:textFill>
            <w14:solidFill>
              <w14:schemeClr w14:val="tx1">
                <w14:lumMod w14:val="95000"/>
                <w14:lumOff w14:val="5000"/>
              </w14:schemeClr>
            </w14:solidFill>
          </w14:textFill>
        </w:rPr>
        <w:t xml:space="preserve">  0.05 </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 xml:space="preserve"> %计算，最高限额为本合同履约保证金的</w:t>
      </w:r>
      <w:r>
        <w:rPr>
          <w:rFonts w:hint="eastAsia" w:ascii="仿宋" w:hAnsi="仿宋" w:eastAsia="仿宋" w:cs="仿宋"/>
          <w:color w:val="0D0D0D" w:themeColor="text1" w:themeTint="F2"/>
          <w:sz w:val="24"/>
          <w:u w:val="single"/>
          <w14:textFill>
            <w14:solidFill>
              <w14:schemeClr w14:val="tx1">
                <w14:lumMod w14:val="95000"/>
                <w14:lumOff w14:val="5000"/>
              </w14:schemeClr>
            </w14:solidFill>
          </w14:textFill>
        </w:rPr>
        <w:t xml:space="preserve">  20   </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 xml:space="preserve">%； </w:t>
      </w:r>
    </w:p>
    <w:p>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2.18.4 甲方根据杭州市政府采购网公布的供应商履约评价情况减免履约保证金。乙方履约验收评价总分为100分的，甲方免收履约保证金。</w:t>
      </w:r>
    </w:p>
    <w:p>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2.18.5甲方在乙方履行完合同约定义务事项后及时退还，延迟退还的，应当按照合同约定和法律规定承担相应的赔偿责任。</w:t>
      </w:r>
    </w:p>
    <w:p>
      <w:pPr>
        <w:spacing w:line="360" w:lineRule="auto"/>
        <w:ind w:firstLine="482"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2.19</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对于因甲方原因导致变更、中止或者终止政府采购合同的，甲方应当依照合同约定对供应商受到的损失予以赔偿或者补偿。</w:t>
      </w:r>
    </w:p>
    <w:p>
      <w:pPr>
        <w:spacing w:line="360" w:lineRule="auto"/>
        <w:ind w:firstLine="482"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2.20</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合同份数</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合同份数按</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规定，每份均具有同等法律效力。</w:t>
      </w:r>
    </w:p>
    <w:p>
      <w:pPr>
        <w:spacing w:line="360" w:lineRule="auto"/>
        <w:ind w:left="720" w:leftChars="343" w:firstLine="2415" w:firstLineChars="1150"/>
        <w:outlineLvl w:val="0"/>
        <w:rPr>
          <w:rFonts w:hint="eastAsia" w:ascii="仿宋" w:hAnsi="仿宋" w:eastAsia="仿宋" w:cs="仿宋"/>
          <w:b/>
          <w:sz w:val="28"/>
          <w:szCs w:val="28"/>
        </w:rPr>
      </w:pPr>
      <w:r>
        <w:rPr>
          <w:rFonts w:hint="eastAsia" w:ascii="仿宋" w:hAnsi="仿宋" w:eastAsia="仿宋" w:cs="仿宋"/>
        </w:rPr>
        <w:br w:type="page"/>
      </w:r>
      <w:bookmarkEnd w:id="409"/>
      <w:r>
        <w:rPr>
          <w:rFonts w:hint="eastAsia" w:ascii="仿宋" w:hAnsi="仿宋" w:eastAsia="仿宋" w:cs="仿宋"/>
          <w:b/>
          <w:sz w:val="28"/>
          <w:szCs w:val="28"/>
        </w:rPr>
        <w:t>第三部分  合同专用条款</w:t>
      </w:r>
    </w:p>
    <w:p>
      <w:pPr>
        <w:spacing w:line="360" w:lineRule="auto"/>
        <w:ind w:firstLine="480" w:firstLineChars="200"/>
        <w:rPr>
          <w:rFonts w:ascii="仿宋" w:eastAsia="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pPr w:leftFromText="180" w:rightFromText="180" w:vertAnchor="text" w:horzAnchor="page" w:tblpX="1162" w:tblpY="375"/>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5"/>
        <w:gridCol w:w="8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95"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744"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bl>
    <w:tbl>
      <w:tblPr>
        <w:tblStyle w:val="65"/>
        <w:tblW w:w="9613" w:type="dxa"/>
        <w:tblInd w:w="-2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0"/>
        <w:gridCol w:w="87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280" w:lineRule="exact"/>
              <w:rPr>
                <w:rFonts w:hint="eastAsia" w:ascii="仿宋" w:hAnsi="仿宋" w:eastAsia="仿宋" w:cs="宋体"/>
                <w:sz w:val="24"/>
              </w:rPr>
            </w:pPr>
            <w:r>
              <w:rPr>
                <w:rFonts w:hint="eastAsia" w:ascii="仿宋" w:hAnsi="仿宋" w:eastAsia="仿宋" w:cs="宋体"/>
                <w:sz w:val="24"/>
              </w:rPr>
              <w:t>1.4.4</w:t>
            </w:r>
          </w:p>
        </w:tc>
        <w:tc>
          <w:tcPr>
            <w:tcW w:w="8713" w:type="dxa"/>
            <w:tcBorders>
              <w:top w:val="single" w:color="auto" w:sz="6" w:space="0"/>
              <w:left w:val="single" w:color="auto" w:sz="6" w:space="0"/>
              <w:bottom w:val="single" w:color="auto" w:sz="6" w:space="0"/>
              <w:right w:val="single" w:color="auto" w:sz="6" w:space="0"/>
            </w:tcBorders>
            <w:vAlign w:val="center"/>
          </w:tcPr>
          <w:p>
            <w:pPr>
              <w:spacing w:line="280" w:lineRule="exact"/>
              <w:rPr>
                <w:rFonts w:hint="eastAsia" w:ascii="仿宋" w:hAnsi="仿宋" w:eastAsia="仿宋" w:cs="宋体"/>
                <w:sz w:val="24"/>
              </w:rPr>
            </w:pPr>
            <w:r>
              <w:rPr>
                <w:rFonts w:hint="eastAsia" w:ascii="仿宋" w:hAnsi="仿宋" w:eastAsia="仿宋" w:cs="宋体"/>
                <w:sz w:val="24"/>
              </w:rPr>
              <w:t>合同价款付款方式：</w:t>
            </w:r>
          </w:p>
          <w:p>
            <w:pPr>
              <w:spacing w:line="280" w:lineRule="exact"/>
              <w:rPr>
                <w:rFonts w:hint="eastAsia" w:ascii="仿宋" w:hAnsi="仿宋" w:eastAsia="仿宋" w:cs="宋体"/>
                <w:sz w:val="24"/>
              </w:rPr>
            </w:pPr>
            <w:r>
              <w:rPr>
                <w:rFonts w:hint="eastAsia" w:ascii="仿宋" w:hAnsi="仿宋" w:eastAsia="仿宋" w:cs="宋体"/>
                <w:sz w:val="24"/>
              </w:rPr>
              <w:t>合同签订后七个工作日内支付第一年服务费的50%，第一年服务期到期后15个工作日内支付当年剩余50%服务费，后两年每半年支付一次服务费。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280" w:lineRule="exac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1.5.1</w:t>
            </w:r>
          </w:p>
        </w:tc>
        <w:tc>
          <w:tcPr>
            <w:tcW w:w="8713"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服务期三年。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1.5.2</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_GB2312"/>
                <w:sz w:val="24"/>
              </w:rPr>
              <w:t>服务地点：淳安县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1.5.3</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按服务类项目服务要求提供服务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1.6.7</w:t>
            </w:r>
          </w:p>
        </w:tc>
        <w:tc>
          <w:tcPr>
            <w:tcW w:w="8713"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 w:hAnsi="仿宋" w:eastAsia="仿宋" w:cs="宋体"/>
                <w:sz w:val="24"/>
              </w:rPr>
            </w:pPr>
            <w:r>
              <w:rPr>
                <w:rFonts w:hint="eastAsia" w:ascii="仿宋" w:hAnsi="仿宋" w:eastAsia="仿宋" w:cs="宋体"/>
                <w:sz w:val="24"/>
              </w:rPr>
              <w:t>违约责任：由于乙方原因(除不可抗力外)不能按期履行合同标的，对超出履行期的，每逾一天，乙方应按合同总价款的万分之五承担违约金，在合同支付时一次性扣除。若超出履行期十天(含十天)以</w:t>
            </w:r>
            <w:r>
              <w:rPr>
                <w:rFonts w:hint="eastAsia" w:ascii="仿宋" w:hAnsi="仿宋" w:eastAsia="仿宋" w:cs="宋体"/>
                <w:color w:val="000000" w:themeColor="text1"/>
                <w:sz w:val="24"/>
                <w14:textFill>
                  <w14:solidFill>
                    <w14:schemeClr w14:val="tx1"/>
                  </w14:solidFill>
                </w14:textFill>
              </w:rPr>
              <w:t>上的，甲方有权终止合同。</w:t>
            </w:r>
          </w:p>
          <w:p>
            <w:pPr>
              <w:spacing w:line="280" w:lineRule="exact"/>
              <w:rPr>
                <w:rFonts w:ascii="仿宋" w:hAnsi="仿宋" w:eastAsia="仿宋" w:cs="仿宋"/>
                <w:sz w:val="24"/>
              </w:rPr>
            </w:pPr>
            <w:r>
              <w:rPr>
                <w:rFonts w:hint="eastAsia" w:ascii="仿宋" w:hAnsi="仿宋" w:eastAsia="仿宋" w:cs="宋体"/>
                <w:sz w:val="24"/>
              </w:rPr>
              <w:t>乙方按合同要求提供服务后，经验收合格后，甲方超出付款期支付服务款的，每逾一天，甲方应向乙方支付合同金额的万分之五的滞纳金。如遇特殊情况甲方要求推迟提供服务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1.7</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宋体"/>
                <w:sz w:val="24"/>
              </w:rPr>
            </w:pPr>
            <w:r>
              <w:rPr>
                <w:rFonts w:hint="eastAsia" w:ascii="仿宋" w:hAnsi="仿宋" w:eastAsia="仿宋"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1.7.1</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1.7.2</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淳安县人民法院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2.3.2</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2.11.3</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kern w:val="0"/>
                <w:sz w:val="24"/>
              </w:rPr>
              <w:t>因不可抗力致使合同有变更必要的，双方当事人应在</w:t>
            </w:r>
            <w:r>
              <w:rPr>
                <w:rFonts w:hint="eastAsia" w:ascii="仿宋" w:hAnsi="仿宋" w:eastAsia="仿宋" w:cs="仿宋"/>
                <w:kern w:val="0"/>
                <w:sz w:val="24"/>
                <w:u w:val="single"/>
              </w:rPr>
              <w:t>30日</w:t>
            </w:r>
            <w:r>
              <w:rPr>
                <w:rFonts w:hint="eastAsia" w:ascii="仿宋" w:hAnsi="仿宋" w:eastAsia="仿宋" w:cs="仿宋"/>
                <w:kern w:val="0"/>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2.11.4</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kern w:val="0"/>
                <w:sz w:val="24"/>
              </w:rPr>
              <w:t>受不可抗力影响的一方在不可抗力发生后，应在</w:t>
            </w:r>
            <w:r>
              <w:rPr>
                <w:rFonts w:hint="eastAsia" w:ascii="仿宋" w:hAnsi="仿宋" w:eastAsia="仿宋" w:cs="仿宋"/>
                <w:kern w:val="0"/>
                <w:sz w:val="24"/>
                <w:u w:val="single"/>
              </w:rPr>
              <w:t>15日</w:t>
            </w:r>
            <w:r>
              <w:rPr>
                <w:rFonts w:hint="eastAsia" w:ascii="仿宋" w:hAnsi="仿宋" w:eastAsia="仿宋" w:cs="仿宋"/>
                <w:kern w:val="0"/>
                <w:sz w:val="24"/>
              </w:rPr>
              <w:t>内以书面形式通知对方当事人，并在</w:t>
            </w:r>
            <w:r>
              <w:rPr>
                <w:rFonts w:hint="eastAsia" w:ascii="仿宋" w:hAnsi="仿宋" w:eastAsia="仿宋" w:cs="仿宋"/>
                <w:kern w:val="0"/>
                <w:sz w:val="24"/>
                <w:u w:val="single"/>
              </w:rPr>
              <w:t>15日</w:t>
            </w:r>
            <w:r>
              <w:rPr>
                <w:rFonts w:hint="eastAsia" w:ascii="仿宋" w:hAnsi="仿宋" w:eastAsia="仿宋" w:cs="仿宋"/>
                <w:kern w:val="0"/>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2.20</w:t>
            </w:r>
          </w:p>
        </w:tc>
        <w:tc>
          <w:tcPr>
            <w:tcW w:w="8713" w:type="dxa"/>
            <w:tcBorders>
              <w:top w:val="single" w:color="auto" w:sz="6" w:space="0"/>
              <w:left w:val="nil"/>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一式肆份，甲、乙双方各执两份</w:t>
            </w:r>
          </w:p>
        </w:tc>
      </w:tr>
    </w:tbl>
    <w:p>
      <w:pPr>
        <w:pStyle w:val="7"/>
        <w:ind w:left="0" w:firstLine="0"/>
        <w:rPr>
          <w:rFonts w:hint="eastAsia" w:ascii="仿宋" w:hAnsi="仿宋" w:eastAsia="仿宋" w:cs="仿宋"/>
        </w:rPr>
      </w:pPr>
    </w:p>
    <w:p>
      <w:pPr>
        <w:rPr>
          <w:rFonts w:hint="eastAsia" w:ascii="仿宋" w:hAnsi="仿宋" w:eastAsia="仿宋" w:cs="仿宋"/>
        </w:rPr>
      </w:pPr>
    </w:p>
    <w:p>
      <w:pPr>
        <w:pStyle w:val="7"/>
        <w:rPr>
          <w:rFonts w:hint="eastAsia" w:ascii="仿宋" w:hAnsi="仿宋" w:eastAsia="仿宋" w:cs="仿宋"/>
        </w:rPr>
      </w:pPr>
    </w:p>
    <w:p>
      <w:pPr>
        <w:widowControl/>
        <w:adjustRightInd/>
        <w:jc w:val="center"/>
        <w:rPr>
          <w:rFonts w:hint="eastAsia" w:ascii="仿宋" w:hAnsi="仿宋" w:eastAsia="仿宋" w:cs="仿宋"/>
          <w:color w:val="000000"/>
          <w:kern w:val="0"/>
          <w:sz w:val="24"/>
        </w:rPr>
      </w:pPr>
    </w:p>
    <w:p>
      <w:pPr>
        <w:jc w:val="center"/>
        <w:rPr>
          <w:rFonts w:hint="eastAsia" w:ascii="仿宋" w:hAnsi="仿宋" w:eastAsia="仿宋" w:cs="仿宋"/>
          <w:b/>
          <w:kern w:val="0"/>
          <w:sz w:val="30"/>
          <w:szCs w:val="30"/>
        </w:rPr>
      </w:pPr>
    </w:p>
    <w:p>
      <w:pPr>
        <w:jc w:val="center"/>
        <w:rPr>
          <w:rFonts w:hint="eastAsia" w:ascii="仿宋" w:hAnsi="仿宋" w:eastAsia="仿宋" w:cs="仿宋"/>
          <w:b/>
          <w:kern w:val="0"/>
          <w:sz w:val="30"/>
          <w:szCs w:val="30"/>
        </w:rPr>
      </w:pPr>
    </w:p>
    <w:p>
      <w:pPr>
        <w:jc w:val="center"/>
        <w:rPr>
          <w:rFonts w:hint="eastAsia" w:ascii="仿宋" w:hAnsi="仿宋" w:eastAsia="仿宋" w:cs="仿宋"/>
          <w:b/>
          <w:kern w:val="0"/>
          <w:sz w:val="30"/>
          <w:szCs w:val="30"/>
        </w:rPr>
      </w:pPr>
    </w:p>
    <w:p>
      <w:pPr>
        <w:jc w:val="center"/>
        <w:rPr>
          <w:rFonts w:hint="eastAsia" w:ascii="仿宋" w:hAnsi="仿宋" w:eastAsia="仿宋" w:cs="仿宋"/>
          <w:b/>
          <w:kern w:val="0"/>
          <w:sz w:val="30"/>
          <w:szCs w:val="30"/>
        </w:rPr>
      </w:pPr>
      <w:r>
        <w:rPr>
          <w:rFonts w:hint="eastAsia" w:ascii="仿宋" w:hAnsi="仿宋" w:eastAsia="仿宋" w:cs="仿宋"/>
          <w:b/>
          <w:kern w:val="0"/>
          <w:sz w:val="30"/>
          <w:szCs w:val="30"/>
        </w:rPr>
        <w:t>信息化合作企业安全保密承诺书</w:t>
      </w:r>
    </w:p>
    <w:p>
      <w:pPr>
        <w:rPr>
          <w:rFonts w:hint="eastAsia" w:ascii="仿宋" w:hAnsi="仿宋" w:eastAsia="仿宋" w:cs="仿宋"/>
          <w:sz w:val="28"/>
          <w:szCs w:val="28"/>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根据《中华人民共和国保守国家秘密法》《中华人民共和国网络安全法》《公安信息网安全管理规定(试行)》等法律法规，为保障公安网络和数据安全，针对与（ </w:t>
      </w:r>
      <w:r>
        <w:rPr>
          <w:rFonts w:hint="eastAsia" w:ascii="仿宋" w:hAnsi="仿宋" w:eastAsia="仿宋" w:cs="仿宋"/>
          <w:sz w:val="24"/>
          <w:u w:val="single"/>
        </w:rPr>
        <w:t>公安机关具体责任部门</w:t>
      </w:r>
      <w:r>
        <w:rPr>
          <w:rFonts w:hint="eastAsia" w:ascii="仿宋" w:hAnsi="仿宋" w:eastAsia="仿宋" w:cs="仿宋"/>
          <w:sz w:val="24"/>
        </w:rPr>
        <w:t>）的信息化合作，本单位做出如下承诺：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一、明确本单位负责公安机关信息化合作的安全保密管理责任部门和安全保密责任人。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二、遵守国家保密法律法规和公安机关有关信息化合作安全保密规定要求，开展经常性安全保密教育和培训，对参与公安信息化合作的员工使用公安网络、处理公安数据等工作开展安全管理和技术管控。</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三、不泄露公安真实数据、不使用公安内部数据对外服务、不利用公安信息化案例对外宣传等危害公安数据安全的活动。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四、不从事攻击公安网络、危害系统运行、交付带有恶意代码的应用软件等危害公安网络安全的活动。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五、一旦发现公安网络安全事件或者存在公安数据失泄密风险的，应当及时向公安机关合作单位报告。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六、本承诺书自签字之日起生效。</w:t>
      </w:r>
    </w:p>
    <w:p>
      <w:pPr>
        <w:spacing w:line="360" w:lineRule="auto"/>
        <w:ind w:firstLine="480" w:firstLineChars="200"/>
        <w:rPr>
          <w:rFonts w:hint="eastAsia" w:ascii="仿宋" w:hAnsi="仿宋" w:eastAsia="仿宋" w:cs="仿宋"/>
          <w:sz w:val="24"/>
        </w:rPr>
      </w:pPr>
    </w:p>
    <w:p>
      <w:pPr>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 xml:space="preserve">              安全负责人（签章）：</w:t>
      </w:r>
    </w:p>
    <w:p>
      <w:pPr>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法定代表人（委托授权人）（签章）：</w:t>
      </w:r>
    </w:p>
    <w:p>
      <w:pPr>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 xml:space="preserve">                企业全称（公章）：</w:t>
      </w:r>
    </w:p>
    <w:p>
      <w:pPr>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 xml:space="preserve">                            日期：</w:t>
      </w:r>
    </w:p>
    <w:p>
      <w:pPr>
        <w:widowControl/>
        <w:adjustRightInd/>
        <w:rPr>
          <w:rFonts w:hint="eastAsia" w:ascii="仿宋" w:hAnsi="仿宋" w:eastAsia="仿宋" w:cs="仿宋"/>
          <w:color w:val="000000"/>
          <w:kern w:val="0"/>
          <w:sz w:val="24"/>
        </w:rPr>
      </w:pPr>
    </w:p>
    <w:p>
      <w:pPr>
        <w:pStyle w:val="7"/>
        <w:rPr>
          <w:rFonts w:hint="eastAsia" w:ascii="仿宋" w:hAnsi="仿宋" w:eastAsia="仿宋" w:cs="仿宋"/>
        </w:rPr>
      </w:pPr>
    </w:p>
    <w:p>
      <w:pPr>
        <w:rPr>
          <w:rFonts w:hint="eastAsia" w:ascii="仿宋" w:hAnsi="仿宋" w:eastAsia="仿宋" w:cs="仿宋"/>
        </w:rPr>
      </w:pPr>
    </w:p>
    <w:p>
      <w:pPr>
        <w:pStyle w:val="7"/>
        <w:rPr>
          <w:rFonts w:hint="eastAsia" w:ascii="仿宋" w:hAnsi="仿宋" w:eastAsia="仿宋" w:cs="仿宋"/>
        </w:rPr>
      </w:pPr>
    </w:p>
    <w:p>
      <w:pPr>
        <w:rPr>
          <w:rFonts w:hint="eastAsia" w:ascii="仿宋" w:hAnsi="仿宋" w:eastAsia="仿宋" w:cs="仿宋"/>
        </w:rPr>
      </w:pPr>
    </w:p>
    <w:p>
      <w:pPr>
        <w:pStyle w:val="7"/>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25"/>
      <w:bookmarkEnd w:id="26"/>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sz w:val="24"/>
          <w:lang w:val="zh-CN"/>
        </w:rPr>
      </w:pPr>
    </w:p>
    <w:p>
      <w:pPr>
        <w:spacing w:line="360" w:lineRule="auto"/>
        <w:jc w:val="center"/>
        <w:outlineLvl w:val="0"/>
        <w:rPr>
          <w:rFonts w:hint="eastAsia" w:ascii="仿宋" w:hAnsi="仿宋" w:eastAsia="仿宋" w:cs="仿宋"/>
          <w:b/>
          <w:kern w:val="0"/>
          <w:sz w:val="30"/>
          <w:szCs w:val="30"/>
        </w:rPr>
      </w:pPr>
      <w:r>
        <w:rPr>
          <w:rFonts w:hint="eastAsia" w:ascii="仿宋" w:hAnsi="仿宋" w:eastAsia="仿宋" w:cs="仿宋"/>
          <w:b/>
          <w:kern w:val="0"/>
          <w:sz w:val="30"/>
          <w:szCs w:val="30"/>
        </w:rPr>
        <w:t>资格文件部分</w:t>
      </w:r>
    </w:p>
    <w:p>
      <w:pPr>
        <w:spacing w:line="360" w:lineRule="auto"/>
        <w:jc w:val="center"/>
        <w:outlineLvl w:val="0"/>
        <w:rPr>
          <w:rFonts w:hint="eastAsia" w:ascii="仿宋" w:hAnsi="仿宋" w:eastAsia="仿宋" w:cs="仿宋"/>
          <w:b/>
          <w:kern w:val="0"/>
          <w:sz w:val="30"/>
          <w:szCs w:val="30"/>
        </w:rPr>
      </w:pPr>
      <w:r>
        <w:rPr>
          <w:rFonts w:hint="eastAsia" w:ascii="仿宋" w:hAnsi="仿宋" w:eastAsia="仿宋" w:cs="仿宋"/>
          <w:b/>
          <w:kern w:val="0"/>
          <w:sz w:val="30"/>
          <w:szCs w:val="30"/>
        </w:rPr>
        <w:t>目录</w:t>
      </w:r>
    </w:p>
    <w:p>
      <w:pPr>
        <w:spacing w:line="360" w:lineRule="auto"/>
        <w:jc w:val="center"/>
        <w:outlineLvl w:val="0"/>
        <w:rPr>
          <w:rFonts w:hint="eastAsia" w:ascii="仿宋" w:hAnsi="仿宋" w:eastAsia="仿宋" w:cs="仿宋"/>
          <w:b/>
          <w:kern w:val="0"/>
          <w:sz w:val="24"/>
        </w:rPr>
      </w:pPr>
    </w:p>
    <w:p>
      <w:pPr>
        <w:numPr>
          <w:ilvl w:val="0"/>
          <w:numId w:val="12"/>
        </w:numPr>
        <w:adjustRightInd/>
        <w:snapToGrid w:val="0"/>
        <w:spacing w:line="360" w:lineRule="auto"/>
        <w:rPr>
          <w:rFonts w:hint="eastAsia" w:ascii="仿宋" w:hAnsi="仿宋" w:eastAsia="仿宋" w:cs="仿宋"/>
          <w:sz w:val="24"/>
        </w:rPr>
      </w:pP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rPr>
      </w:pPr>
      <w:r>
        <w:rPr>
          <w:rFonts w:hint="eastAsia" w:ascii="仿宋" w:hAnsi="仿宋" w:eastAsia="仿宋" w:cs="仿宋"/>
          <w:sz w:val="24"/>
        </w:rPr>
        <w:t>（2）联合协议………………………………………………………………（页码）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淳安县公安局、</w:t>
      </w:r>
      <w:r>
        <w:rPr>
          <w:rFonts w:hint="eastAsia" w:ascii="仿宋" w:hAnsi="仿宋" w:eastAsia="仿宋" w:cs="仿宋"/>
          <w:sz w:val="24"/>
          <w:lang w:eastAsia="zh-CN"/>
        </w:rPr>
        <w:t>浙江辰光项目管理有限公司</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淳安县公安局300个到期卡口监控租赁服务项目</w:t>
      </w:r>
      <w:r>
        <w:rPr>
          <w:rFonts w:hint="eastAsia" w:ascii="仿宋" w:hAnsi="仿宋" w:eastAsia="仿宋" w:cs="仿宋"/>
          <w:sz w:val="24"/>
          <w:u w:val="single"/>
        </w:rPr>
        <w:t>【招标编号：</w:t>
      </w:r>
      <w:r>
        <w:rPr>
          <w:rFonts w:hint="eastAsia" w:ascii="仿宋" w:hAnsi="仿宋" w:eastAsia="仿宋" w:cs="仿宋"/>
          <w:sz w:val="24"/>
          <w:u w:val="single"/>
          <w:lang w:eastAsia="zh-CN"/>
        </w:rPr>
        <w:t>ZJCGZF[2024]012号</w:t>
      </w:r>
      <w:r>
        <w:rPr>
          <w:rFonts w:hint="eastAsia" w:ascii="仿宋" w:hAnsi="仿宋" w:eastAsia="仿宋" w:cs="仿宋"/>
          <w:sz w:val="24"/>
          <w:u w:val="single"/>
        </w:rPr>
        <w:t>】</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bookmarkStart w:id="536" w:name="_Hlk118448793"/>
      <w:r>
        <w:rPr>
          <w:rFonts w:hint="eastAsia" w:ascii="仿宋" w:hAnsi="仿宋" w:eastAsia="仿宋" w:cs="仿宋"/>
          <w:sz w:val="24"/>
        </w:rPr>
        <w:t>（二）未被信用中国（www.creditchina.gov.cn)、中国政府采购网（www.ccgp.gov.cn）列入失信被执行人、</w:t>
      </w:r>
      <w:r>
        <w:rPr>
          <w:rFonts w:hint="eastAsia" w:ascii="仿宋" w:hAnsi="仿宋" w:eastAsia="仿宋" w:cs="仿宋"/>
          <w:snapToGrid w:val="0"/>
          <w:kern w:val="28"/>
          <w:sz w:val="24"/>
          <w:szCs w:val="20"/>
        </w:rPr>
        <w:t>重大税收违法失信主体</w:t>
      </w:r>
      <w:r>
        <w:rPr>
          <w:rFonts w:hint="eastAsia" w:ascii="仿宋" w:hAnsi="仿宋" w:eastAsia="仿宋" w:cs="仿宋"/>
          <w:sz w:val="24"/>
        </w:rPr>
        <w:t>、政府采购严重违法失信行为记录名单。</w:t>
      </w:r>
    </w:p>
    <w:bookmarkEnd w:id="536"/>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pStyle w:val="16"/>
        <w:spacing w:after="120"/>
        <w:rPr>
          <w:rFonts w:hint="eastAsia" w:ascii="仿宋" w:hAnsi="仿宋" w:eastAsia="仿宋" w:cs="仿宋"/>
          <w:sz w:val="21"/>
        </w:rPr>
      </w:pP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snapToGrid w:val="0"/>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br w:type="page"/>
      </w:r>
    </w:p>
    <w:p>
      <w:pPr>
        <w:numPr>
          <w:ilvl w:val="0"/>
          <w:numId w:val="13"/>
        </w:numPr>
        <w:adjustRightInd/>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pStyle w:val="3"/>
        <w:jc w:val="center"/>
        <w:rPr>
          <w:rFonts w:hint="eastAsia" w:ascii="仿宋" w:hAnsi="仿宋" w:eastAsia="仿宋" w:cs="仿宋"/>
          <w:kern w:val="0"/>
        </w:rPr>
      </w:pPr>
      <w:r>
        <w:rPr>
          <w:rFonts w:hint="eastAsia" w:ascii="仿宋" w:hAnsi="仿宋" w:eastAsia="仿宋" w:cs="仿宋"/>
          <w:b w:val="0"/>
          <w:bCs w:val="0"/>
        </w:rPr>
        <w:br w:type="page"/>
      </w:r>
      <w:r>
        <w:rPr>
          <w:rFonts w:hint="eastAsia" w:ascii="仿宋" w:hAnsi="仿宋" w:eastAsia="仿宋" w:cs="仿宋"/>
          <w:kern w:val="0"/>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numPr>
          <w:ilvl w:val="0"/>
          <w:numId w:val="14"/>
        </w:numPr>
        <w:adjustRightInd/>
        <w:snapToGrid w:val="0"/>
        <w:spacing w:before="50" w:after="50" w:line="360" w:lineRule="auto"/>
        <w:ind w:firstLine="470" w:firstLineChars="196"/>
        <w:jc w:val="left"/>
        <w:rPr>
          <w:rFonts w:hint="eastAsia" w:ascii="仿宋" w:hAnsi="仿宋" w:eastAsia="仿宋" w:cs="仿宋"/>
        </w:rPr>
      </w:pP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jc w:val="left"/>
        <w:rPr>
          <w:rFonts w:hint="eastAsia" w:ascii="仿宋" w:hAnsi="仿宋" w:eastAsia="仿宋" w:cs="仿宋"/>
          <w:sz w:val="24"/>
        </w:rPr>
      </w:pPr>
    </w:p>
    <w:p>
      <w:pPr>
        <w:widowControl/>
        <w:numPr>
          <w:ilvl w:val="0"/>
          <w:numId w:val="15"/>
        </w:numPr>
        <w:adjustRightInd/>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jc w:val="left"/>
        <w:rPr>
          <w:rFonts w:hint="eastAsia" w:ascii="仿宋" w:hAnsi="仿宋" w:eastAsia="仿宋" w:cs="仿宋"/>
          <w:sz w:val="24"/>
        </w:rPr>
      </w:pPr>
    </w:p>
    <w:p>
      <w:pPr>
        <w:widowControl/>
        <w:numPr>
          <w:ilvl w:val="0"/>
          <w:numId w:val="15"/>
        </w:numPr>
        <w:adjustRightInd/>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spacing w:line="360" w:lineRule="auto"/>
        <w:jc w:val="center"/>
        <w:rPr>
          <w:rFonts w:hint="eastAsia" w:ascii="仿宋" w:hAnsi="仿宋" w:eastAsia="仿宋" w:cs="仿宋"/>
          <w:b/>
          <w:sz w:val="28"/>
          <w:szCs w:val="28"/>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napToGrid w:val="0"/>
        <w:spacing w:line="360" w:lineRule="auto"/>
        <w:ind w:right="480"/>
        <w:jc w:val="center"/>
        <w:rPr>
          <w:rFonts w:hint="eastAsia" w:ascii="仿宋" w:hAnsi="仿宋" w:eastAsia="仿宋" w:cs="仿宋"/>
          <w:b/>
          <w:kern w:val="0"/>
          <w:sz w:val="32"/>
          <w:szCs w:val="32"/>
        </w:rPr>
      </w:pPr>
    </w:p>
    <w:p>
      <w:pPr>
        <w:pStyle w:val="25"/>
        <w:rPr>
          <w:rFonts w:hint="eastAsia" w:ascii="仿宋" w:hAnsi="仿宋" w:eastAsia="仿宋" w:cs="仿宋"/>
          <w:lang w:val="en-US"/>
        </w:rPr>
      </w:pPr>
    </w:p>
    <w:p>
      <w:pPr>
        <w:pStyle w:val="26"/>
        <w:rPr>
          <w:rFonts w:hint="eastAsia" w:ascii="仿宋" w:hAnsi="仿宋" w:eastAsia="仿宋" w:cs="仿宋"/>
          <w:lang w:val="en-US"/>
        </w:rPr>
      </w:pPr>
    </w:p>
    <w:p>
      <w:pPr>
        <w:pStyle w:val="26"/>
        <w:rPr>
          <w:rFonts w:hint="eastAsia" w:ascii="仿宋" w:hAnsi="仿宋" w:eastAsia="仿宋" w:cs="仿宋"/>
          <w:lang w:val="en-US"/>
        </w:rPr>
      </w:pPr>
    </w:p>
    <w:p>
      <w:pPr>
        <w:pStyle w:val="26"/>
        <w:rPr>
          <w:rFonts w:hint="eastAsia" w:ascii="仿宋" w:hAnsi="仿宋" w:eastAsia="仿宋" w:cs="仿宋"/>
          <w:lang w:val="en-US"/>
        </w:rPr>
      </w:pPr>
    </w:p>
    <w:p>
      <w:pPr>
        <w:pStyle w:val="26"/>
        <w:rPr>
          <w:rFonts w:hint="eastAsia" w:ascii="仿宋" w:hAnsi="仿宋" w:eastAsia="仿宋" w:cs="仿宋"/>
          <w:lang w:val="en-US"/>
        </w:rPr>
      </w:pPr>
    </w:p>
    <w:p>
      <w:pPr>
        <w:rPr>
          <w:rFonts w:hint="eastAsia" w:ascii="仿宋" w:hAnsi="仿宋" w:eastAsia="仿宋" w:cs="仿宋"/>
          <w:lang w:val="en-US"/>
        </w:rPr>
      </w:pPr>
    </w:p>
    <w:p>
      <w:pPr>
        <w:rPr>
          <w:rFonts w:hint="eastAsia" w:ascii="仿宋" w:hAnsi="仿宋" w:eastAsia="仿宋" w:cs="仿宋"/>
          <w:lang w:val="en-US"/>
        </w:rPr>
      </w:pPr>
    </w:p>
    <w:p>
      <w:pPr>
        <w:snapToGrid w:val="0"/>
        <w:spacing w:line="360" w:lineRule="auto"/>
        <w:ind w:right="480"/>
        <w:jc w:val="center"/>
        <w:rPr>
          <w:rFonts w:hint="eastAsia" w:ascii="仿宋" w:hAnsi="仿宋" w:eastAsia="仿宋" w:cs="仿宋"/>
          <w:b/>
          <w:kern w:val="0"/>
          <w:sz w:val="32"/>
          <w:szCs w:val="32"/>
        </w:rPr>
      </w:pPr>
    </w:p>
    <w:p>
      <w:pPr>
        <w:widowControl/>
        <w:adjustRightInd/>
        <w:jc w:val="center"/>
        <w:rPr>
          <w:rFonts w:hint="eastAsia" w:ascii="仿宋" w:hAnsi="仿宋" w:eastAsia="仿宋" w:cs="仿宋"/>
          <w:b/>
          <w:kern w:val="0"/>
          <w:sz w:val="36"/>
          <w:szCs w:val="36"/>
        </w:rPr>
      </w:pPr>
    </w:p>
    <w:p>
      <w:pPr>
        <w:widowControl/>
        <w:adjustRightInd/>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36"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keepNext w:val="0"/>
        <w:keepLines w:val="0"/>
        <w:pageBreakBefore w:val="0"/>
        <w:widowControl w:val="0"/>
        <w:kinsoku/>
        <w:wordWrap/>
        <w:overflowPunct/>
        <w:topLinePunct w:val="0"/>
        <w:autoSpaceDE/>
        <w:autoSpaceDN/>
        <w:bidi w:val="0"/>
        <w:adjustRightInd w:val="0"/>
        <w:snapToGrid w:val="0"/>
        <w:spacing w:line="432" w:lineRule="auto"/>
        <w:textAlignment w:val="auto"/>
        <w:rPr>
          <w:rFonts w:hint="eastAsia" w:ascii="仿宋" w:hAnsi="仿宋" w:eastAsia="仿宋" w:cs="仿宋"/>
          <w:sz w:val="24"/>
        </w:rPr>
      </w:pPr>
      <w:r>
        <w:rPr>
          <w:rFonts w:hint="eastAsia" w:ascii="仿宋" w:hAnsi="仿宋" w:eastAsia="仿宋" w:cs="仿宋"/>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32" w:lineRule="auto"/>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lang w:val="en-US" w:eastAsia="zh-CN"/>
        </w:rPr>
        <w:t xml:space="preserve">   </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12"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12"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2.2.4分包意向协议（如果有）；</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2.2.5符合性审查资料；</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2.2.6评标标准相应的商务技术资料；</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12"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12"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12"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12"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12" w:lineRule="auto"/>
        <w:ind w:left="210" w:leftChars="100" w:firstLine="480" w:firstLineChars="200"/>
        <w:rPr>
          <w:rFonts w:hint="eastAsia" w:ascii="仿宋" w:hAnsi="仿宋" w:eastAsia="仿宋" w:cs="仿宋"/>
          <w:sz w:val="24"/>
        </w:rPr>
      </w:pPr>
      <w:r>
        <w:rPr>
          <w:rFonts w:hint="eastAsia" w:ascii="仿宋" w:hAnsi="仿宋" w:eastAsia="仿宋" w:cs="仿宋"/>
          <w:sz w:val="24"/>
        </w:rPr>
        <w:t>4.3按照招标文件要求提交履约保证金；</w:t>
      </w:r>
    </w:p>
    <w:p>
      <w:pPr>
        <w:snapToGrid w:val="0"/>
        <w:spacing w:line="312"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numPr>
          <w:ilvl w:val="0"/>
          <w:numId w:val="0"/>
        </w:numPr>
        <w:snapToGrid w:val="0"/>
        <w:spacing w:line="500" w:lineRule="exact"/>
        <w:ind w:leftChars="300"/>
        <w:rPr>
          <w:rFonts w:hint="eastAsia" w:ascii="仿宋_GB2312" w:hAnsi="仿宋" w:eastAsia="仿宋_GB2312" w:cs="仿宋_GB2312"/>
          <w:sz w:val="24"/>
        </w:rPr>
      </w:pPr>
      <w:r>
        <w:rPr>
          <w:rFonts w:hint="eastAsia" w:ascii="仿宋" w:hAnsi="仿宋" w:eastAsia="仿宋" w:cs="仿宋"/>
          <w:sz w:val="24"/>
          <w:lang w:val="en-US" w:eastAsia="zh-CN"/>
        </w:rPr>
        <w:t>4.</w:t>
      </w:r>
      <w:r>
        <w:rPr>
          <w:rFonts w:hint="eastAsia" w:ascii="仿宋" w:hAnsi="仿宋" w:eastAsia="仿宋" w:cs="仿宋"/>
          <w:sz w:val="24"/>
        </w:rPr>
        <w:t>5</w:t>
      </w:r>
      <w:r>
        <w:rPr>
          <w:rFonts w:ascii="仿宋_GB2312" w:hAnsi="仿宋" w:eastAsia="仿宋_GB2312" w:cs="仿宋_GB2312"/>
          <w:sz w:val="24"/>
        </w:rPr>
        <w:t>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napToGrid w:val="0"/>
        <w:spacing w:line="312" w:lineRule="auto"/>
        <w:ind w:left="210" w:leftChars="100" w:firstLine="480" w:firstLineChars="200"/>
        <w:rPr>
          <w:rFonts w:hint="eastAsia" w:ascii="仿宋" w:hAnsi="仿宋" w:eastAsia="仿宋" w:cs="仿宋"/>
          <w:sz w:val="24"/>
        </w:rPr>
      </w:pPr>
    </w:p>
    <w:p>
      <w:pPr>
        <w:spacing w:line="500" w:lineRule="exact"/>
        <w:ind w:firstLine="4560" w:firstLineChars="19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500" w:lineRule="exact"/>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 xml:space="preserve">    日期：  年   月   日</w:t>
      </w:r>
    </w:p>
    <w:p>
      <w:pPr>
        <w:pStyle w:val="237"/>
        <w:rPr>
          <w:rFonts w:ascii="仿宋_GB2312" w:hAnsi="仿宋" w:eastAsia="仿宋_GB2312" w:cs="仿宋_GB2312"/>
        </w:rPr>
      </w:pPr>
    </w:p>
    <w:p>
      <w:pPr>
        <w:spacing w:line="500" w:lineRule="exact"/>
        <w:rPr>
          <w:rFonts w:hint="eastAsia" w:ascii="仿宋_GB2312" w:hAnsi="仿宋" w:eastAsia="仿宋_GB2312" w:cs="仿宋_GB2312"/>
          <w:b/>
          <w:bCs/>
          <w:sz w:val="24"/>
        </w:rPr>
      </w:pPr>
      <w:r>
        <w:rPr>
          <w:rFonts w:hint="eastAsia" w:ascii="仿宋_GB2312" w:hAnsi="仿宋" w:eastAsia="仿宋_GB2312" w:cs="仿宋_GB2312"/>
          <w:b/>
          <w:bCs/>
          <w:sz w:val="24"/>
        </w:rPr>
        <w:t>注：按本格式和要求提供。</w:t>
      </w: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自</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  月   日</w:t>
      </w:r>
    </w:p>
    <w:p>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pPr>
              <w:pStyle w:val="152"/>
              <w:adjustRightInd w:val="0"/>
              <w:spacing w:line="360" w:lineRule="auto"/>
              <w:rPr>
                <w:rFonts w:hint="eastAsia" w:ascii="仿宋" w:hAnsi="仿宋" w:eastAsia="仿宋" w:cs="仿宋"/>
                <w:bCs/>
                <w:sz w:val="24"/>
              </w:rPr>
            </w:pPr>
            <w:r>
              <w:rPr>
                <w:rFonts w:hint="eastAsia" w:ascii="仿宋" w:hAnsi="仿宋" w:eastAsia="仿宋" w:cs="仿宋"/>
                <w:bCs/>
                <w:sz w:val="24"/>
              </w:rPr>
              <w:t>正面：反面：</w:t>
            </w:r>
          </w:p>
          <w:p>
            <w:pPr>
              <w:pStyle w:val="152"/>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b/>
          <w:kern w:val="0"/>
          <w:sz w:val="32"/>
          <w:szCs w:val="32"/>
        </w:rPr>
      </w:pPr>
    </w:p>
    <w:p>
      <w:pPr>
        <w:widowControl/>
        <w:adjustRightInd/>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6%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hint="eastAsia" w:ascii="仿宋" w:hAnsi="仿宋" w:eastAsia="仿宋" w:cs="仿宋"/>
          <w:b/>
          <w:kern w:val="0"/>
          <w:sz w:val="32"/>
          <w:szCs w:val="32"/>
        </w:rPr>
      </w:pPr>
    </w:p>
    <w:tbl>
      <w:tblPr>
        <w:tblStyle w:val="65"/>
        <w:tblW w:w="90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65"/>
        <w:gridCol w:w="258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5"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3965"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80"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752"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5"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3965"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80"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752" w:type="dxa"/>
            <w:vAlign w:val="center"/>
          </w:tcPr>
          <w:p>
            <w:pPr>
              <w:jc w:val="center"/>
              <w:rPr>
                <w:rFonts w:hint="eastAsia" w:ascii="仿宋" w:hAnsi="仿宋" w:eastAsia="仿宋" w:cs="仿宋"/>
                <w:sz w:val="24"/>
              </w:rPr>
            </w:pPr>
            <w:r>
              <w:rPr>
                <w:rFonts w:hint="eastAsia" w:ascii="仿宋" w:hAnsi="仿宋" w:eastAsia="仿宋" w:cs="仿宋"/>
                <w:sz w:val="24"/>
              </w:rPr>
              <w:t>见投标文件</w:t>
            </w:r>
          </w:p>
          <w:p>
            <w:pPr>
              <w:jc w:val="cente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eastAsia="zh-CN"/>
              </w:rPr>
              <w:t>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5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3965"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752" w:type="dxa"/>
            <w:vAlign w:val="center"/>
          </w:tcPr>
          <w:p>
            <w:pPr>
              <w:jc w:val="center"/>
              <w:rPr>
                <w:rFonts w:hint="eastAsia" w:ascii="仿宋" w:hAnsi="仿宋" w:eastAsia="仿宋" w:cs="仿宋"/>
                <w:sz w:val="24"/>
              </w:rPr>
            </w:pPr>
            <w:r>
              <w:rPr>
                <w:rFonts w:hint="eastAsia" w:ascii="仿宋" w:hAnsi="仿宋" w:eastAsia="仿宋" w:cs="仿宋"/>
                <w:sz w:val="24"/>
              </w:rPr>
              <w:t>见投标文件</w:t>
            </w:r>
          </w:p>
          <w:p>
            <w:pPr>
              <w:pStyle w:val="3"/>
              <w:jc w:val="center"/>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sz w:val="24"/>
                <w:u w:val="single"/>
                <w:lang w:eastAsia="zh-CN"/>
              </w:rPr>
              <w:t>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3965"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80"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752" w:type="dxa"/>
            <w:vAlign w:val="center"/>
          </w:tcPr>
          <w:p>
            <w:pPr>
              <w:jc w:val="center"/>
              <w:rPr>
                <w:rFonts w:hint="eastAsia" w:ascii="仿宋" w:hAnsi="仿宋" w:eastAsia="仿宋" w:cs="仿宋"/>
                <w:sz w:val="24"/>
              </w:rPr>
            </w:pPr>
            <w:r>
              <w:rPr>
                <w:rFonts w:hint="eastAsia" w:ascii="仿宋" w:hAnsi="仿宋" w:eastAsia="仿宋" w:cs="仿宋"/>
                <w:sz w:val="24"/>
              </w:rPr>
              <w:t>见投标文件</w:t>
            </w:r>
          </w:p>
          <w:p>
            <w:pPr>
              <w:jc w:val="cente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eastAsia="zh-CN"/>
              </w:rPr>
              <w:t>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3965"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80"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752" w:type="dxa"/>
            <w:vAlign w:val="center"/>
          </w:tcPr>
          <w:p>
            <w:pPr>
              <w:jc w:val="center"/>
              <w:rPr>
                <w:rFonts w:hint="eastAsia" w:ascii="仿宋" w:hAnsi="仿宋" w:eastAsia="仿宋" w:cs="仿宋"/>
                <w:sz w:val="24"/>
              </w:rPr>
            </w:pPr>
            <w:r>
              <w:rPr>
                <w:rFonts w:hint="eastAsia" w:ascii="仿宋" w:hAnsi="仿宋" w:eastAsia="仿宋" w:cs="仿宋"/>
                <w:sz w:val="24"/>
              </w:rPr>
              <w:t>见投标文件</w:t>
            </w:r>
          </w:p>
          <w:p>
            <w:pPr>
              <w:jc w:val="cente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eastAsia="zh-CN"/>
              </w:rPr>
              <w:t>　　</w:t>
            </w:r>
            <w:r>
              <w:rPr>
                <w:rFonts w:hint="eastAsia" w:ascii="仿宋" w:hAnsi="仿宋" w:eastAsia="仿宋" w:cs="仿宋"/>
                <w:sz w:val="24"/>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3"/>
        <w:rPr>
          <w:rFonts w:hint="eastAsia" w:ascii="仿宋" w:hAnsi="仿宋" w:eastAsia="仿宋" w:cs="仿宋"/>
          <w:kern w:val="0"/>
        </w:rPr>
      </w:pPr>
    </w:p>
    <w:p>
      <w:pPr>
        <w:rPr>
          <w:rFonts w:hint="eastAsia" w:ascii="仿宋" w:hAnsi="仿宋" w:eastAsia="仿宋" w:cs="仿宋"/>
          <w:b/>
          <w:kern w:val="0"/>
          <w:sz w:val="32"/>
          <w:szCs w:val="32"/>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5"/>
        <w:rPr>
          <w:rFonts w:hint="eastAsia" w:ascii="仿宋" w:hAnsi="仿宋" w:eastAsia="仿宋" w:cs="仿宋"/>
        </w:rPr>
      </w:pPr>
    </w:p>
    <w:p>
      <w:pPr>
        <w:pStyle w:val="57"/>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b/>
          <w:kern w:val="0"/>
          <w:sz w:val="32"/>
          <w:szCs w:val="32"/>
        </w:rPr>
      </w:pPr>
    </w:p>
    <w:p>
      <w:pPr>
        <w:pStyle w:val="25"/>
        <w:rPr>
          <w:rFonts w:hint="eastAsia" w:ascii="仿宋" w:hAnsi="仿宋" w:eastAsia="仿宋" w:cs="仿宋"/>
          <w:b/>
          <w:kern w:val="0"/>
          <w:sz w:val="32"/>
          <w:szCs w:val="32"/>
        </w:rPr>
      </w:pPr>
    </w:p>
    <w:p>
      <w:pPr>
        <w:pStyle w:val="57"/>
        <w:rPr>
          <w:rFonts w:hint="eastAsia" w:ascii="仿宋" w:hAnsi="仿宋" w:eastAsia="仿宋" w:cs="仿宋"/>
          <w:b/>
          <w:kern w:val="0"/>
          <w:sz w:val="32"/>
          <w:szCs w:val="32"/>
        </w:rPr>
      </w:pPr>
    </w:p>
    <w:p>
      <w:pPr>
        <w:pStyle w:val="25"/>
        <w:rPr>
          <w:rFonts w:hint="eastAsia" w:ascii="仿宋" w:hAnsi="仿宋" w:eastAsia="仿宋" w:cs="仿宋"/>
        </w:rPr>
      </w:pPr>
    </w:p>
    <w:p>
      <w:pPr>
        <w:pStyle w:val="57"/>
        <w:rPr>
          <w:rFonts w:hint="eastAsia" w:ascii="仿宋" w:hAnsi="仿宋" w:eastAsia="仿宋" w:cs="仿宋"/>
          <w:lang w:val="zh-CN"/>
        </w:rPr>
      </w:pPr>
    </w:p>
    <w:p>
      <w:pPr>
        <w:rPr>
          <w:rFonts w:hint="eastAsia" w:ascii="仿宋" w:hAnsi="仿宋" w:eastAsia="仿宋" w:cs="仿宋"/>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ind w:firstLine="2891" w:firstLineChars="900"/>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pStyle w:val="3"/>
        <w:rPr>
          <w:lang w:val="zh-CN"/>
        </w:rPr>
      </w:pPr>
    </w:p>
    <w:p>
      <w:pPr>
        <w:autoSpaceDE w:val="0"/>
        <w:autoSpaceDN w:val="0"/>
        <w:spacing w:line="360" w:lineRule="auto"/>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注：按本格式和要求提供。</w:t>
      </w:r>
    </w:p>
    <w:p>
      <w:pPr>
        <w:pStyle w:val="3"/>
        <w:rPr>
          <w:rFonts w:hint="eastAsia"/>
        </w:rPr>
      </w:pPr>
    </w:p>
    <w:p>
      <w:pPr>
        <w:spacing w:line="360" w:lineRule="auto"/>
        <w:jc w:val="center"/>
        <w:rPr>
          <w:rFonts w:hint="eastAsia" w:ascii="仿宋" w:hAnsi="仿宋" w:eastAsia="仿宋" w:cs="仿宋"/>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（2）报价明细清单…………………………………………………………………（页码）</w:t>
      </w:r>
    </w:p>
    <w:p>
      <w:pPr>
        <w:adjustRightInd/>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）中小企业声明函………………………………………………………………（页码）</w:t>
      </w:r>
    </w:p>
    <w:p>
      <w:pPr>
        <w:pStyle w:val="25"/>
        <w:rPr>
          <w:rFonts w:hint="eastAsia" w:ascii="仿宋" w:hAnsi="仿宋" w:eastAsia="仿宋" w:cs="仿宋"/>
          <w:lang w:val="en-US"/>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w:t>
      </w:r>
      <w:r>
        <w:rPr>
          <w:rFonts w:hint="eastAsia" w:ascii="仿宋" w:hAnsi="仿宋" w:eastAsia="仿宋" w:cs="仿宋"/>
          <w:sz w:val="24"/>
          <w:u w:val="single"/>
          <w:lang w:eastAsia="zh-CN"/>
        </w:rPr>
        <w:t>淳安县公安局300个到期卡口监控租赁服务项目</w:t>
      </w:r>
      <w:r>
        <w:rPr>
          <w:rFonts w:hint="eastAsia" w:ascii="仿宋" w:hAnsi="仿宋" w:eastAsia="仿宋" w:cs="仿宋"/>
          <w:kern w:val="0"/>
          <w:sz w:val="24"/>
          <w:lang w:val="zh-CN"/>
        </w:rPr>
        <w:t>【招标编号：</w:t>
      </w:r>
      <w:r>
        <w:rPr>
          <w:rFonts w:hint="eastAsia" w:ascii="仿宋" w:hAnsi="仿宋" w:eastAsia="仿宋" w:cs="仿宋"/>
          <w:sz w:val="24"/>
          <w:lang w:eastAsia="zh-CN"/>
        </w:rPr>
        <w:t>ZJCGZF[2024]012号</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45"/>
        <w:gridCol w:w="1515"/>
        <w:gridCol w:w="1995"/>
        <w:gridCol w:w="2280"/>
        <w:gridCol w:w="1875"/>
        <w:gridCol w:w="2165"/>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534" w:type="dxa"/>
            <w:vAlign w:val="center"/>
          </w:tcPr>
          <w:p>
            <w:pPr>
              <w:snapToGrid w:val="0"/>
              <w:spacing w:line="360" w:lineRule="auto"/>
              <w:jc w:val="center"/>
              <w:rPr>
                <w:rFonts w:ascii="仿宋_GB2312" w:hAnsi="仿宋" w:eastAsia="仿宋_GB2312" w:cs="仿宋_GB2312"/>
                <w:b/>
                <w:sz w:val="24"/>
              </w:rPr>
            </w:pPr>
            <w:r>
              <w:rPr>
                <w:rFonts w:hint="eastAsia" w:ascii="仿宋" w:hAnsi="仿宋" w:eastAsia="仿宋" w:cs="仿宋"/>
                <w:kern w:val="0"/>
                <w:sz w:val="24"/>
                <w:lang w:val="zh-CN"/>
              </w:rPr>
              <w:t>序号</w:t>
            </w:r>
          </w:p>
        </w:tc>
        <w:tc>
          <w:tcPr>
            <w:tcW w:w="1745" w:type="dxa"/>
            <w:vAlign w:val="center"/>
          </w:tcPr>
          <w:p>
            <w:pPr>
              <w:snapToGrid w:val="0"/>
              <w:spacing w:line="360" w:lineRule="auto"/>
              <w:jc w:val="center"/>
              <w:rPr>
                <w:rFonts w:hint="eastAsia" w:ascii="仿宋" w:hAnsi="仿宋" w:eastAsia="仿宋" w:cs="仿宋"/>
                <w:kern w:val="0"/>
                <w:sz w:val="24"/>
                <w:szCs w:val="24"/>
                <w:lang w:val="zh-CN" w:eastAsia="zh-CN" w:bidi="ar-SA"/>
              </w:rPr>
            </w:pPr>
            <w:r>
              <w:rPr>
                <w:rFonts w:hint="eastAsia" w:ascii="仿宋" w:hAnsi="仿宋" w:eastAsia="仿宋" w:cs="仿宋"/>
                <w:kern w:val="0"/>
                <w:sz w:val="24"/>
                <w:lang w:val="zh-CN"/>
              </w:rPr>
              <w:t>项目名称</w:t>
            </w:r>
          </w:p>
        </w:tc>
        <w:tc>
          <w:tcPr>
            <w:tcW w:w="1515" w:type="dxa"/>
            <w:vAlign w:val="top"/>
          </w:tcPr>
          <w:p>
            <w:pPr>
              <w:snapToGrid w:val="0"/>
              <w:spacing w:line="360" w:lineRule="auto"/>
              <w:jc w:val="center"/>
              <w:rPr>
                <w:rFonts w:hint="eastAsia" w:ascii="仿宋" w:hAnsi="仿宋" w:eastAsia="仿宋" w:cs="仿宋"/>
                <w:kern w:val="0"/>
                <w:sz w:val="24"/>
                <w:lang w:val="zh-CN"/>
              </w:rPr>
            </w:pPr>
          </w:p>
          <w:p>
            <w:pPr>
              <w:snapToGrid w:val="0"/>
              <w:spacing w:line="360" w:lineRule="auto"/>
              <w:jc w:val="center"/>
              <w:rPr>
                <w:rFonts w:hint="eastAsia" w:ascii="仿宋" w:hAnsi="仿宋" w:eastAsia="仿宋" w:cs="仿宋"/>
                <w:kern w:val="0"/>
                <w:sz w:val="24"/>
                <w:szCs w:val="24"/>
                <w:lang w:val="zh-CN" w:eastAsia="zh-CN" w:bidi="ar-SA"/>
              </w:rPr>
            </w:pPr>
            <w:r>
              <w:rPr>
                <w:rFonts w:hint="eastAsia" w:ascii="仿宋" w:hAnsi="仿宋" w:eastAsia="仿宋" w:cs="仿宋"/>
                <w:kern w:val="0"/>
                <w:sz w:val="24"/>
                <w:lang w:val="en-US" w:eastAsia="zh-CN"/>
              </w:rPr>
              <w:t>类型</w:t>
            </w:r>
          </w:p>
        </w:tc>
        <w:tc>
          <w:tcPr>
            <w:tcW w:w="1995" w:type="dxa"/>
            <w:vAlign w:val="top"/>
          </w:tcPr>
          <w:p>
            <w:pPr>
              <w:snapToGrid w:val="0"/>
              <w:spacing w:line="360" w:lineRule="auto"/>
              <w:ind w:firstLine="482"/>
              <w:jc w:val="center"/>
              <w:rPr>
                <w:rFonts w:ascii="仿宋" w:hAnsi="仿宋" w:eastAsia="仿宋" w:cs="仿宋"/>
                <w:kern w:val="0"/>
                <w:sz w:val="24"/>
                <w:lang w:val="zh-CN"/>
              </w:rPr>
            </w:pPr>
          </w:p>
          <w:p>
            <w:pPr>
              <w:snapToGrid w:val="0"/>
              <w:spacing w:line="360" w:lineRule="auto"/>
              <w:jc w:val="center"/>
              <w:rPr>
                <w:rFonts w:hint="eastAsia" w:ascii="仿宋_GB2312" w:hAnsi="仿宋" w:eastAsia="仿宋_GB2312" w:cs="仿宋_GB2312"/>
                <w:b/>
                <w:kern w:val="2"/>
                <w:sz w:val="24"/>
                <w:szCs w:val="24"/>
                <w:lang w:val="zh-CN" w:eastAsia="zh-CN" w:bidi="ar-SA"/>
              </w:rPr>
            </w:pPr>
            <w:r>
              <w:rPr>
                <w:rFonts w:hint="eastAsia" w:ascii="仿宋" w:hAnsi="仿宋" w:eastAsia="仿宋" w:cs="仿宋"/>
                <w:kern w:val="0"/>
                <w:sz w:val="24"/>
                <w:lang w:val="zh-CN"/>
              </w:rPr>
              <w:t>服务范围</w:t>
            </w:r>
          </w:p>
        </w:tc>
        <w:tc>
          <w:tcPr>
            <w:tcW w:w="2280" w:type="dxa"/>
            <w:vAlign w:val="center"/>
          </w:tcPr>
          <w:p>
            <w:pPr>
              <w:snapToGrid w:val="0"/>
              <w:spacing w:line="360" w:lineRule="auto"/>
              <w:jc w:val="center"/>
              <w:rPr>
                <w:rFonts w:hint="eastAsia" w:ascii="仿宋_GB2312" w:hAnsi="仿宋" w:eastAsia="仿宋_GB2312" w:cs="仿宋_GB2312"/>
                <w:b/>
                <w:kern w:val="2"/>
                <w:sz w:val="24"/>
                <w:szCs w:val="24"/>
                <w:lang w:val="zh-CN" w:eastAsia="zh-CN" w:bidi="ar-SA"/>
              </w:rPr>
            </w:pPr>
            <w:r>
              <w:rPr>
                <w:rFonts w:hint="eastAsia" w:ascii="仿宋" w:hAnsi="仿宋" w:eastAsia="仿宋" w:cs="仿宋"/>
                <w:kern w:val="0"/>
                <w:sz w:val="24"/>
                <w:lang w:val="zh-CN"/>
              </w:rPr>
              <w:t>服务要求</w:t>
            </w:r>
          </w:p>
        </w:tc>
        <w:tc>
          <w:tcPr>
            <w:tcW w:w="1875" w:type="dxa"/>
            <w:vAlign w:val="center"/>
          </w:tcPr>
          <w:p>
            <w:pPr>
              <w:snapToGrid w:val="0"/>
              <w:spacing w:line="360" w:lineRule="auto"/>
              <w:jc w:val="center"/>
              <w:rPr>
                <w:rFonts w:hint="eastAsia" w:ascii="仿宋" w:hAnsi="仿宋" w:eastAsia="仿宋" w:cs="仿宋"/>
                <w:kern w:val="0"/>
                <w:sz w:val="24"/>
                <w:szCs w:val="24"/>
                <w:lang w:val="zh-CN" w:eastAsia="zh-CN" w:bidi="ar-SA"/>
              </w:rPr>
            </w:pPr>
            <w:r>
              <w:rPr>
                <w:rFonts w:hint="eastAsia" w:ascii="仿宋" w:hAnsi="仿宋" w:eastAsia="仿宋" w:cs="仿宋"/>
                <w:kern w:val="0"/>
                <w:sz w:val="24"/>
                <w:lang w:val="zh-CN"/>
              </w:rPr>
              <w:t>服务标准</w:t>
            </w:r>
          </w:p>
        </w:tc>
        <w:tc>
          <w:tcPr>
            <w:tcW w:w="2165" w:type="dxa"/>
            <w:vAlign w:val="center"/>
          </w:tcPr>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en-US" w:eastAsia="zh-CN"/>
              </w:rPr>
              <w:t>3年总租金</w:t>
            </w:r>
            <w:r>
              <w:rPr>
                <w:rFonts w:hint="eastAsia" w:ascii="仿宋" w:hAnsi="仿宋" w:eastAsia="仿宋" w:cs="仿宋"/>
                <w:kern w:val="0"/>
                <w:sz w:val="24"/>
                <w:lang w:val="zh-CN"/>
              </w:rPr>
              <w:t>（元）</w:t>
            </w:r>
          </w:p>
        </w:tc>
        <w:tc>
          <w:tcPr>
            <w:tcW w:w="2458" w:type="dxa"/>
            <w:vAlign w:val="center"/>
          </w:tcPr>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745" w:type="dxa"/>
            <w:vAlign w:val="center"/>
          </w:tcPr>
          <w:p>
            <w:pPr>
              <w:snapToGrid w:val="0"/>
              <w:spacing w:line="360" w:lineRule="auto"/>
              <w:jc w:val="center"/>
              <w:rPr>
                <w:rFonts w:ascii="仿宋_GB2312" w:hAnsi="仿宋" w:eastAsia="仿宋_GB2312" w:cs="仿宋_GB2312"/>
                <w:sz w:val="24"/>
              </w:rPr>
            </w:pPr>
          </w:p>
        </w:tc>
        <w:tc>
          <w:tcPr>
            <w:tcW w:w="1515" w:type="dxa"/>
            <w:vAlign w:val="center"/>
          </w:tcPr>
          <w:p>
            <w:pPr>
              <w:snapToGrid w:val="0"/>
              <w:spacing w:line="360" w:lineRule="auto"/>
              <w:jc w:val="center"/>
              <w:rPr>
                <w:rFonts w:ascii="仿宋_GB2312" w:hAnsi="仿宋" w:eastAsia="仿宋_GB2312" w:cs="仿宋_GB2312"/>
                <w:sz w:val="24"/>
              </w:rPr>
            </w:pPr>
          </w:p>
        </w:tc>
        <w:tc>
          <w:tcPr>
            <w:tcW w:w="1995" w:type="dxa"/>
            <w:vAlign w:val="center"/>
          </w:tcPr>
          <w:p>
            <w:pPr>
              <w:snapToGrid w:val="0"/>
              <w:spacing w:line="360" w:lineRule="auto"/>
              <w:jc w:val="center"/>
              <w:rPr>
                <w:rFonts w:ascii="仿宋_GB2312" w:hAnsi="仿宋" w:eastAsia="仿宋_GB2312" w:cs="仿宋_GB2312"/>
                <w:sz w:val="24"/>
              </w:rPr>
            </w:pPr>
          </w:p>
        </w:tc>
        <w:tc>
          <w:tcPr>
            <w:tcW w:w="2280" w:type="dxa"/>
            <w:vAlign w:val="center"/>
          </w:tcPr>
          <w:p>
            <w:pPr>
              <w:snapToGrid w:val="0"/>
              <w:spacing w:line="360" w:lineRule="auto"/>
              <w:jc w:val="center"/>
              <w:rPr>
                <w:rFonts w:ascii="仿宋_GB2312" w:hAnsi="仿宋" w:eastAsia="仿宋_GB2312" w:cs="仿宋_GB2312"/>
                <w:sz w:val="24"/>
              </w:rPr>
            </w:pPr>
          </w:p>
        </w:tc>
        <w:tc>
          <w:tcPr>
            <w:tcW w:w="1875" w:type="dxa"/>
            <w:vAlign w:val="center"/>
          </w:tcPr>
          <w:p>
            <w:pPr>
              <w:spacing w:line="360" w:lineRule="auto"/>
              <w:jc w:val="center"/>
              <w:rPr>
                <w:rFonts w:ascii="仿宋_GB2312" w:hAnsi="仿宋" w:eastAsia="仿宋_GB2312" w:cs="仿宋_GB2312"/>
                <w:sz w:val="24"/>
              </w:rPr>
            </w:pPr>
          </w:p>
        </w:tc>
        <w:tc>
          <w:tcPr>
            <w:tcW w:w="2165" w:type="dxa"/>
            <w:vAlign w:val="center"/>
          </w:tcPr>
          <w:p>
            <w:pPr>
              <w:spacing w:line="360" w:lineRule="auto"/>
              <w:jc w:val="center"/>
              <w:rPr>
                <w:rFonts w:ascii="仿宋_GB2312" w:hAnsi="仿宋" w:eastAsia="仿宋_GB2312" w:cs="仿宋_GB2312"/>
                <w:sz w:val="24"/>
              </w:rPr>
            </w:pPr>
          </w:p>
        </w:tc>
        <w:tc>
          <w:tcPr>
            <w:tcW w:w="2458"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745" w:type="dxa"/>
            <w:vAlign w:val="center"/>
          </w:tcPr>
          <w:p>
            <w:pPr>
              <w:snapToGrid w:val="0"/>
              <w:spacing w:line="360" w:lineRule="auto"/>
              <w:jc w:val="center"/>
              <w:rPr>
                <w:rFonts w:ascii="仿宋_GB2312" w:hAnsi="仿宋" w:eastAsia="仿宋_GB2312" w:cs="仿宋_GB2312"/>
                <w:sz w:val="24"/>
              </w:rPr>
            </w:pPr>
          </w:p>
        </w:tc>
        <w:tc>
          <w:tcPr>
            <w:tcW w:w="1515" w:type="dxa"/>
            <w:vAlign w:val="center"/>
          </w:tcPr>
          <w:p>
            <w:pPr>
              <w:snapToGrid w:val="0"/>
              <w:spacing w:line="360" w:lineRule="auto"/>
              <w:jc w:val="center"/>
              <w:rPr>
                <w:rFonts w:ascii="仿宋_GB2312" w:hAnsi="仿宋" w:eastAsia="仿宋_GB2312" w:cs="仿宋_GB2312"/>
                <w:sz w:val="24"/>
              </w:rPr>
            </w:pPr>
          </w:p>
        </w:tc>
        <w:tc>
          <w:tcPr>
            <w:tcW w:w="1995" w:type="dxa"/>
            <w:vAlign w:val="center"/>
          </w:tcPr>
          <w:p>
            <w:pPr>
              <w:snapToGrid w:val="0"/>
              <w:spacing w:line="360" w:lineRule="auto"/>
              <w:jc w:val="center"/>
              <w:rPr>
                <w:rFonts w:ascii="仿宋_GB2312" w:hAnsi="仿宋" w:eastAsia="仿宋_GB2312" w:cs="仿宋_GB2312"/>
                <w:sz w:val="24"/>
              </w:rPr>
            </w:pPr>
          </w:p>
        </w:tc>
        <w:tc>
          <w:tcPr>
            <w:tcW w:w="2280" w:type="dxa"/>
            <w:vAlign w:val="center"/>
          </w:tcPr>
          <w:p>
            <w:pPr>
              <w:snapToGrid w:val="0"/>
              <w:spacing w:line="360" w:lineRule="auto"/>
              <w:jc w:val="center"/>
              <w:rPr>
                <w:rFonts w:ascii="仿宋_GB2312" w:hAnsi="仿宋" w:eastAsia="仿宋_GB2312" w:cs="仿宋_GB2312"/>
                <w:sz w:val="24"/>
              </w:rPr>
            </w:pPr>
          </w:p>
        </w:tc>
        <w:tc>
          <w:tcPr>
            <w:tcW w:w="1875" w:type="dxa"/>
            <w:vAlign w:val="center"/>
          </w:tcPr>
          <w:p>
            <w:pPr>
              <w:spacing w:line="360" w:lineRule="auto"/>
              <w:jc w:val="center"/>
              <w:rPr>
                <w:rFonts w:ascii="仿宋_GB2312" w:hAnsi="仿宋" w:eastAsia="仿宋_GB2312" w:cs="仿宋_GB2312"/>
                <w:sz w:val="24"/>
              </w:rPr>
            </w:pPr>
          </w:p>
        </w:tc>
        <w:tc>
          <w:tcPr>
            <w:tcW w:w="2165" w:type="dxa"/>
            <w:vAlign w:val="center"/>
          </w:tcPr>
          <w:p>
            <w:pPr>
              <w:spacing w:line="360" w:lineRule="auto"/>
              <w:jc w:val="center"/>
              <w:rPr>
                <w:rFonts w:ascii="仿宋_GB2312" w:hAnsi="仿宋" w:eastAsia="仿宋_GB2312" w:cs="仿宋_GB2312"/>
                <w:sz w:val="24"/>
              </w:rPr>
            </w:pPr>
          </w:p>
        </w:tc>
        <w:tc>
          <w:tcPr>
            <w:tcW w:w="2458"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745" w:type="dxa"/>
            <w:vAlign w:val="center"/>
          </w:tcPr>
          <w:p>
            <w:pPr>
              <w:snapToGrid w:val="0"/>
              <w:spacing w:line="360" w:lineRule="auto"/>
              <w:jc w:val="center"/>
              <w:rPr>
                <w:rFonts w:ascii="仿宋_GB2312" w:hAnsi="仿宋" w:eastAsia="仿宋_GB2312" w:cs="仿宋_GB2312"/>
                <w:sz w:val="24"/>
              </w:rPr>
            </w:pPr>
          </w:p>
        </w:tc>
        <w:tc>
          <w:tcPr>
            <w:tcW w:w="1515" w:type="dxa"/>
            <w:vAlign w:val="center"/>
          </w:tcPr>
          <w:p>
            <w:pPr>
              <w:snapToGrid w:val="0"/>
              <w:spacing w:line="360" w:lineRule="auto"/>
              <w:jc w:val="center"/>
              <w:rPr>
                <w:rFonts w:ascii="仿宋_GB2312" w:hAnsi="仿宋" w:eastAsia="仿宋_GB2312" w:cs="仿宋_GB2312"/>
                <w:sz w:val="24"/>
              </w:rPr>
            </w:pPr>
          </w:p>
        </w:tc>
        <w:tc>
          <w:tcPr>
            <w:tcW w:w="1995" w:type="dxa"/>
            <w:vAlign w:val="center"/>
          </w:tcPr>
          <w:p>
            <w:pPr>
              <w:snapToGrid w:val="0"/>
              <w:spacing w:line="360" w:lineRule="auto"/>
              <w:jc w:val="center"/>
              <w:rPr>
                <w:rFonts w:ascii="仿宋_GB2312" w:hAnsi="仿宋" w:eastAsia="仿宋_GB2312" w:cs="仿宋_GB2312"/>
                <w:sz w:val="24"/>
              </w:rPr>
            </w:pPr>
          </w:p>
        </w:tc>
        <w:tc>
          <w:tcPr>
            <w:tcW w:w="2280" w:type="dxa"/>
            <w:vAlign w:val="center"/>
          </w:tcPr>
          <w:p>
            <w:pPr>
              <w:snapToGrid w:val="0"/>
              <w:spacing w:line="360" w:lineRule="auto"/>
              <w:jc w:val="center"/>
              <w:rPr>
                <w:rFonts w:ascii="仿宋_GB2312" w:hAnsi="仿宋" w:eastAsia="仿宋_GB2312" w:cs="仿宋_GB2312"/>
                <w:sz w:val="24"/>
              </w:rPr>
            </w:pPr>
          </w:p>
        </w:tc>
        <w:tc>
          <w:tcPr>
            <w:tcW w:w="1875" w:type="dxa"/>
            <w:vAlign w:val="center"/>
          </w:tcPr>
          <w:p>
            <w:pPr>
              <w:spacing w:line="360" w:lineRule="auto"/>
              <w:jc w:val="center"/>
              <w:rPr>
                <w:rFonts w:ascii="仿宋_GB2312" w:hAnsi="仿宋" w:eastAsia="仿宋_GB2312" w:cs="仿宋_GB2312"/>
                <w:sz w:val="24"/>
              </w:rPr>
            </w:pPr>
          </w:p>
        </w:tc>
        <w:tc>
          <w:tcPr>
            <w:tcW w:w="2165" w:type="dxa"/>
            <w:vAlign w:val="center"/>
          </w:tcPr>
          <w:p>
            <w:pPr>
              <w:spacing w:line="360" w:lineRule="auto"/>
              <w:jc w:val="center"/>
              <w:rPr>
                <w:rFonts w:ascii="仿宋_GB2312" w:hAnsi="仿宋" w:eastAsia="仿宋_GB2312" w:cs="仿宋_GB2312"/>
                <w:sz w:val="24"/>
              </w:rPr>
            </w:pPr>
          </w:p>
        </w:tc>
        <w:tc>
          <w:tcPr>
            <w:tcW w:w="2458"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745" w:type="dxa"/>
            <w:vAlign w:val="center"/>
          </w:tcPr>
          <w:p>
            <w:pPr>
              <w:snapToGrid w:val="0"/>
              <w:spacing w:line="360" w:lineRule="auto"/>
              <w:jc w:val="center"/>
              <w:rPr>
                <w:rFonts w:ascii="仿宋_GB2312" w:hAnsi="仿宋" w:eastAsia="仿宋_GB2312" w:cs="仿宋_GB2312"/>
                <w:sz w:val="24"/>
              </w:rPr>
            </w:pPr>
          </w:p>
        </w:tc>
        <w:tc>
          <w:tcPr>
            <w:tcW w:w="1515" w:type="dxa"/>
            <w:vAlign w:val="center"/>
          </w:tcPr>
          <w:p>
            <w:pPr>
              <w:snapToGrid w:val="0"/>
              <w:spacing w:line="360" w:lineRule="auto"/>
              <w:jc w:val="center"/>
              <w:rPr>
                <w:rFonts w:ascii="仿宋_GB2312" w:hAnsi="仿宋" w:eastAsia="仿宋_GB2312" w:cs="仿宋_GB2312"/>
                <w:sz w:val="24"/>
              </w:rPr>
            </w:pPr>
          </w:p>
        </w:tc>
        <w:tc>
          <w:tcPr>
            <w:tcW w:w="1995" w:type="dxa"/>
            <w:vAlign w:val="center"/>
          </w:tcPr>
          <w:p>
            <w:pPr>
              <w:snapToGrid w:val="0"/>
              <w:spacing w:line="360" w:lineRule="auto"/>
              <w:jc w:val="center"/>
              <w:rPr>
                <w:rFonts w:ascii="仿宋_GB2312" w:hAnsi="仿宋" w:eastAsia="仿宋_GB2312" w:cs="仿宋_GB2312"/>
                <w:sz w:val="24"/>
              </w:rPr>
            </w:pPr>
          </w:p>
        </w:tc>
        <w:tc>
          <w:tcPr>
            <w:tcW w:w="2280" w:type="dxa"/>
            <w:vAlign w:val="center"/>
          </w:tcPr>
          <w:p>
            <w:pPr>
              <w:snapToGrid w:val="0"/>
              <w:spacing w:line="360" w:lineRule="auto"/>
              <w:jc w:val="center"/>
              <w:rPr>
                <w:rFonts w:ascii="仿宋_GB2312" w:hAnsi="仿宋" w:eastAsia="仿宋_GB2312" w:cs="仿宋_GB2312"/>
                <w:sz w:val="24"/>
              </w:rPr>
            </w:pPr>
          </w:p>
        </w:tc>
        <w:tc>
          <w:tcPr>
            <w:tcW w:w="1875" w:type="dxa"/>
            <w:vAlign w:val="center"/>
          </w:tcPr>
          <w:p>
            <w:pPr>
              <w:spacing w:line="360" w:lineRule="auto"/>
              <w:jc w:val="center"/>
              <w:rPr>
                <w:rFonts w:ascii="仿宋_GB2312" w:hAnsi="仿宋" w:eastAsia="仿宋_GB2312" w:cs="仿宋_GB2312"/>
                <w:sz w:val="24"/>
              </w:rPr>
            </w:pPr>
          </w:p>
        </w:tc>
        <w:tc>
          <w:tcPr>
            <w:tcW w:w="2165" w:type="dxa"/>
            <w:vAlign w:val="center"/>
          </w:tcPr>
          <w:p>
            <w:pPr>
              <w:spacing w:line="360" w:lineRule="auto"/>
              <w:jc w:val="center"/>
              <w:rPr>
                <w:rFonts w:ascii="仿宋_GB2312" w:hAnsi="仿宋" w:eastAsia="仿宋_GB2312" w:cs="仿宋_GB2312"/>
                <w:sz w:val="24"/>
              </w:rPr>
            </w:pPr>
          </w:p>
        </w:tc>
        <w:tc>
          <w:tcPr>
            <w:tcW w:w="2458"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745" w:type="dxa"/>
            <w:vAlign w:val="center"/>
          </w:tcPr>
          <w:p>
            <w:pPr>
              <w:snapToGrid w:val="0"/>
              <w:spacing w:line="360" w:lineRule="auto"/>
              <w:jc w:val="center"/>
              <w:rPr>
                <w:rFonts w:ascii="仿宋_GB2312" w:hAnsi="仿宋" w:eastAsia="仿宋_GB2312" w:cs="仿宋_GB2312"/>
                <w:sz w:val="24"/>
              </w:rPr>
            </w:pPr>
          </w:p>
        </w:tc>
        <w:tc>
          <w:tcPr>
            <w:tcW w:w="1515" w:type="dxa"/>
            <w:vAlign w:val="center"/>
          </w:tcPr>
          <w:p>
            <w:pPr>
              <w:snapToGrid w:val="0"/>
              <w:spacing w:line="360" w:lineRule="auto"/>
              <w:jc w:val="center"/>
              <w:rPr>
                <w:rFonts w:ascii="仿宋_GB2312" w:hAnsi="仿宋" w:eastAsia="仿宋_GB2312" w:cs="仿宋_GB2312"/>
                <w:sz w:val="24"/>
              </w:rPr>
            </w:pPr>
          </w:p>
        </w:tc>
        <w:tc>
          <w:tcPr>
            <w:tcW w:w="1995" w:type="dxa"/>
            <w:vAlign w:val="center"/>
          </w:tcPr>
          <w:p>
            <w:pPr>
              <w:snapToGrid w:val="0"/>
              <w:spacing w:line="360" w:lineRule="auto"/>
              <w:jc w:val="center"/>
              <w:rPr>
                <w:rFonts w:ascii="仿宋_GB2312" w:hAnsi="仿宋" w:eastAsia="仿宋_GB2312" w:cs="仿宋_GB2312"/>
                <w:sz w:val="24"/>
              </w:rPr>
            </w:pPr>
          </w:p>
        </w:tc>
        <w:tc>
          <w:tcPr>
            <w:tcW w:w="2280" w:type="dxa"/>
            <w:vAlign w:val="center"/>
          </w:tcPr>
          <w:p>
            <w:pPr>
              <w:snapToGrid w:val="0"/>
              <w:spacing w:line="360" w:lineRule="auto"/>
              <w:jc w:val="center"/>
              <w:rPr>
                <w:rFonts w:ascii="仿宋_GB2312" w:hAnsi="仿宋" w:eastAsia="仿宋_GB2312" w:cs="仿宋_GB2312"/>
                <w:sz w:val="24"/>
              </w:rPr>
            </w:pPr>
          </w:p>
        </w:tc>
        <w:tc>
          <w:tcPr>
            <w:tcW w:w="1875" w:type="dxa"/>
            <w:vAlign w:val="center"/>
          </w:tcPr>
          <w:p>
            <w:pPr>
              <w:spacing w:line="360" w:lineRule="auto"/>
              <w:jc w:val="center"/>
              <w:rPr>
                <w:rFonts w:ascii="仿宋_GB2312" w:hAnsi="仿宋" w:eastAsia="仿宋_GB2312" w:cs="仿宋_GB2312"/>
                <w:sz w:val="24"/>
              </w:rPr>
            </w:pPr>
          </w:p>
        </w:tc>
        <w:tc>
          <w:tcPr>
            <w:tcW w:w="2165" w:type="dxa"/>
            <w:vAlign w:val="center"/>
          </w:tcPr>
          <w:p>
            <w:pPr>
              <w:spacing w:line="360" w:lineRule="auto"/>
              <w:jc w:val="center"/>
              <w:rPr>
                <w:rFonts w:ascii="仿宋_GB2312" w:hAnsi="仿宋" w:eastAsia="仿宋_GB2312" w:cs="仿宋_GB2312"/>
                <w:sz w:val="24"/>
              </w:rPr>
            </w:pPr>
          </w:p>
        </w:tc>
        <w:tc>
          <w:tcPr>
            <w:tcW w:w="2458"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89"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8778"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89"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8778" w:type="dxa"/>
            <w:gridSpan w:val="4"/>
            <w:vAlign w:val="center"/>
          </w:tcPr>
          <w:p>
            <w:pPr>
              <w:spacing w:line="360" w:lineRule="auto"/>
              <w:jc w:val="center"/>
              <w:rPr>
                <w:rFonts w:ascii="仿宋_GB2312" w:hAnsi="仿宋" w:eastAsia="仿宋_GB2312" w:cs="仿宋_GB2312"/>
                <w:sz w:val="24"/>
              </w:rPr>
            </w:pPr>
          </w:p>
        </w:tc>
      </w:tr>
    </w:tbl>
    <w:p>
      <w:pPr>
        <w:spacing w:line="360" w:lineRule="auto"/>
        <w:jc w:val="center"/>
        <w:rPr>
          <w:rFonts w:hint="eastAsia" w:ascii="仿宋" w:hAnsi="仿宋" w:eastAsia="仿宋" w:cs="仿宋"/>
          <w:b/>
          <w:kern w:val="0"/>
          <w:sz w:val="24"/>
          <w:lang w:val="zh-CN"/>
        </w:rPr>
      </w:pPr>
    </w:p>
    <w:p>
      <w:pPr>
        <w:spacing w:line="360" w:lineRule="auto"/>
        <w:ind w:left="-2" w:leftChars="-1" w:firstLine="482"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仿宋"/>
          <w:b/>
          <w:kern w:val="0"/>
          <w:sz w:val="24"/>
          <w:lang w:val="zh-CN"/>
        </w:rPr>
        <w:t>注：</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1、投标人需按本表格式填写</w:t>
      </w: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w:t>
      </w: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否则视为</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投标文件含有采购人不能接受的附加条件，投标无效</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w:t>
      </w:r>
    </w:p>
    <w:p>
      <w:pPr>
        <w:spacing w:line="360" w:lineRule="auto"/>
        <w:ind w:firstLine="480" w:firstLineChars="200"/>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2、有关本项目实施所涉及的一切费用均计入报价。</w:t>
      </w: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采购人将以合同形式有偿取得货物或服务，不接受投标人给予的赠品、回扣或者与采购无关的其他商品、服务</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w:t>
      </w: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不得出现“0元”“免费赠送”等形式的无偿报价，</w:t>
      </w: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否则视为</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投标文件含有采购人不能接受的附加条件，投标无效</w:t>
      </w: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；采购内容未包含在《开标一览表（报价表）》名称栏中，投标人不能作出合理解释的，</w:t>
      </w: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视为</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投标文件含有采购人不能接受的附加条件的，投标无效。</w:t>
      </w:r>
    </w:p>
    <w:p>
      <w:pPr>
        <w:snapToGrid w:val="0"/>
        <w:spacing w:line="360" w:lineRule="auto"/>
        <w:ind w:firstLine="480" w:firstLineChars="200"/>
        <w:jc w:val="left"/>
        <w:rPr>
          <w:rFonts w:hint="eastAsia"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3、特别提示：采购代理机构将对项目名称和项目编号，中标供应商名称、地址和中标金额，</w:t>
      </w:r>
      <w:r>
        <w:rPr>
          <w:rFonts w:hint="eastAsia" w:ascii="仿宋" w:hAnsi="仿宋" w:eastAsia="仿宋" w:cs="宋体"/>
          <w:color w:val="000000" w:themeColor="text1"/>
          <w:kern w:val="0"/>
          <w:sz w:val="24"/>
          <w:lang w:val="zh-CN"/>
          <w14:textFill>
            <w14:solidFill>
              <w14:schemeClr w14:val="tx1"/>
            </w14:solidFill>
          </w14:textFill>
        </w:rPr>
        <w:t>主要中标标的名称、服务范围、服务要求、服务时间、服务标准等予以公示。</w:t>
      </w:r>
    </w:p>
    <w:p>
      <w:pPr>
        <w:snapToGrid w:val="0"/>
        <w:spacing w:line="360" w:lineRule="auto"/>
        <w:ind w:firstLine="480" w:firstLineChars="2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ascii="仿宋" w:hAnsi="仿宋" w:eastAsia="仿宋" w:cs="宋体"/>
          <w:color w:val="0D0D0D" w:themeColor="text1" w:themeTint="F2"/>
          <w:kern w:val="0"/>
          <w:sz w:val="24"/>
          <w:szCs w:val="22"/>
          <w:lang w:val="zh-CN"/>
          <w14:textFill>
            <w14:solidFill>
              <w14:schemeClr w14:val="tx1">
                <w14:lumMod w14:val="95000"/>
                <w14:lumOff w14:val="5000"/>
              </w14:schemeClr>
            </w14:solidFill>
          </w14:textFill>
        </w:rPr>
        <w:t>4</w:t>
      </w:r>
      <w:r>
        <w:rPr>
          <w:rFonts w:hint="eastAsia" w:ascii="仿宋" w:hAnsi="仿宋" w:eastAsia="仿宋" w:cs="宋体"/>
          <w:color w:val="0D0D0D" w:themeColor="text1" w:themeTint="F2"/>
          <w:kern w:val="0"/>
          <w:sz w:val="24"/>
          <w:szCs w:val="22"/>
          <w:lang w:val="zh-CN"/>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5、</w:t>
      </w:r>
      <w:r>
        <w:rPr>
          <w:rFonts w:hint="eastAsia" w:ascii="仿宋" w:hAnsi="仿宋" w:eastAsia="仿宋" w:cs="仿宋"/>
          <w:b/>
          <w:bCs/>
          <w:color w:val="000000" w:themeColor="text1"/>
          <w:sz w:val="24"/>
          <w14:textFill>
            <w14:solidFill>
              <w14:schemeClr w14:val="tx1"/>
            </w14:solidFill>
          </w14:textFill>
        </w:rPr>
        <w:t>特别说明：▲供应商报价低于项目预算50%的，应当在报价文件中详细阐述不影响产品质量或者诚信履约的具体原因。</w:t>
      </w:r>
    </w:p>
    <w:p>
      <w:pPr>
        <w:spacing w:line="360" w:lineRule="auto"/>
        <w:ind w:firstLine="482" w:firstLineChars="200"/>
        <w:rPr>
          <w:rFonts w:hint="eastAsia" w:ascii="仿宋" w:hAnsi="仿宋" w:eastAsia="仿宋" w:cs="仿宋"/>
          <w:b/>
          <w:color w:val="0D0D0D" w:themeColor="text1" w:themeTint="F2"/>
          <w:kern w:val="0"/>
          <w:sz w:val="24"/>
          <w14:textFill>
            <w14:solidFill>
              <w14:schemeClr w14:val="tx1">
                <w14:lumMod w14:val="95000"/>
                <w14:lumOff w14:val="5000"/>
              </w14:schemeClr>
            </w14:solidFill>
          </w14:textFill>
        </w:rPr>
      </w:pPr>
    </w:p>
    <w:p>
      <w:pPr>
        <w:autoSpaceDE w:val="0"/>
        <w:autoSpaceDN w:val="0"/>
        <w:ind w:left="2" w:leftChars="1" w:right="1120" w:firstLine="4560" w:firstLineChars="1900"/>
        <w:jc w:val="left"/>
        <w:rPr>
          <w:rFonts w:hint="eastAsia"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     </w:t>
      </w:r>
    </w:p>
    <w:p>
      <w:pPr>
        <w:snapToGrid w:val="0"/>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二、报价明细清单</w:t>
      </w:r>
    </w:p>
    <w:p>
      <w:pPr>
        <w:spacing w:line="300" w:lineRule="auto"/>
        <w:jc w:val="left"/>
        <w:rPr>
          <w:rFonts w:hint="eastAsia" w:ascii="仿宋" w:hAnsi="仿宋" w:eastAsia="仿宋" w:cs="仿宋"/>
          <w:b/>
          <w:sz w:val="24"/>
          <w:szCs w:val="22"/>
        </w:rPr>
      </w:pPr>
      <w:r>
        <w:rPr>
          <w:rFonts w:hint="eastAsia" w:ascii="仿宋" w:hAnsi="仿宋" w:eastAsia="仿宋" w:cs="仿宋"/>
          <w:b/>
          <w:sz w:val="24"/>
          <w:szCs w:val="22"/>
        </w:rPr>
        <w:t>项目编号：                         项目名称：</w:t>
      </w:r>
    </w:p>
    <w:tbl>
      <w:tblPr>
        <w:tblStyle w:val="65"/>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15"/>
        <w:gridCol w:w="1545"/>
        <w:gridCol w:w="1650"/>
        <w:gridCol w:w="1514"/>
        <w:gridCol w:w="145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类型</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数量（套）</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单点月租金（元）</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年租金</w:t>
            </w:r>
          </w:p>
          <w:p>
            <w:pPr>
              <w:spacing w:line="300" w:lineRule="auto"/>
              <w:jc w:val="center"/>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（元）</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3年总租金（元）</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r>
              <w:rPr>
                <w:rFonts w:hint="eastAsia" w:ascii="仿宋" w:hAnsi="仿宋" w:eastAsia="仿宋" w:cs="仿宋"/>
                <w:szCs w:val="21"/>
              </w:rPr>
              <w:t>1</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97"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r>
              <w:rPr>
                <w:rFonts w:hint="eastAsia" w:ascii="仿宋" w:hAnsi="仿宋" w:eastAsia="仿宋" w:cs="仿宋"/>
                <w:szCs w:val="21"/>
              </w:rPr>
              <w:t>投标报价（小写）</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97"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r>
              <w:rPr>
                <w:rFonts w:hint="eastAsia" w:ascii="仿宋" w:hAnsi="仿宋" w:eastAsia="仿宋" w:cs="仿宋"/>
                <w:szCs w:val="21"/>
              </w:rPr>
              <w:t>投标报价（大写）</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rPr>
            </w:pPr>
          </w:p>
        </w:tc>
      </w:tr>
    </w:tbl>
    <w:p>
      <w:pPr>
        <w:pStyle w:val="7"/>
        <w:rPr>
          <w:rFonts w:hint="eastAsia" w:ascii="仿宋" w:hAnsi="仿宋" w:eastAsia="仿宋" w:cs="仿宋"/>
        </w:rPr>
      </w:pPr>
    </w:p>
    <w:p>
      <w:pPr>
        <w:snapToGrid w:val="0"/>
        <w:spacing w:line="300" w:lineRule="auto"/>
        <w:rPr>
          <w:rFonts w:hint="eastAsia" w:ascii="仿宋" w:hAnsi="仿宋" w:eastAsia="仿宋" w:cs="仿宋"/>
          <w:kern w:val="0"/>
          <w:sz w:val="24"/>
          <w:lang w:val="zh-CN"/>
        </w:rPr>
      </w:pPr>
      <w:r>
        <w:rPr>
          <w:rFonts w:hint="eastAsia" w:ascii="仿宋" w:hAnsi="仿宋" w:eastAsia="仿宋" w:cs="仿宋"/>
          <w:kern w:val="0"/>
          <w:sz w:val="24"/>
          <w:lang w:val="zh-CN"/>
        </w:rPr>
        <w:t>注： 1、以上表格要求按系统细分项目及报价，包括</w:t>
      </w:r>
      <w:r>
        <w:rPr>
          <w:rFonts w:hint="eastAsia" w:ascii="仿宋" w:hAnsi="仿宋" w:eastAsia="仿宋" w:cs="仿宋"/>
          <w:sz w:val="24"/>
        </w:rPr>
        <w:t>有关本项目实施所需的一切费用均计入报价</w:t>
      </w:r>
      <w:r>
        <w:rPr>
          <w:rFonts w:hint="eastAsia" w:ascii="仿宋" w:hAnsi="仿宋" w:eastAsia="仿宋" w:cs="仿宋"/>
          <w:kern w:val="0"/>
          <w:sz w:val="24"/>
          <w:lang w:val="zh-CN"/>
        </w:rPr>
        <w:t>。</w:t>
      </w:r>
    </w:p>
    <w:p>
      <w:pPr>
        <w:snapToGrid w:val="0"/>
        <w:spacing w:line="30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2、此表仅提供了表格形式，投标供应商应根据需要来填写完整的报价明细清单。</w:t>
      </w:r>
      <w:r>
        <w:rPr>
          <w:rFonts w:hint="eastAsia" w:ascii="仿宋" w:hAnsi="仿宋" w:eastAsia="仿宋" w:cs="仿宋"/>
          <w:sz w:val="24"/>
        </w:rPr>
        <w:t>明细清单合计总价应与投标（开标）一览表报价保持一致。</w:t>
      </w:r>
    </w:p>
    <w:p>
      <w:pPr>
        <w:snapToGrid w:val="0"/>
        <w:spacing w:line="300" w:lineRule="auto"/>
        <w:ind w:firstLine="480" w:firstLineChars="200"/>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righ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firstLine="5040" w:firstLineChars="21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autoSpaceDE w:val="0"/>
        <w:autoSpaceDN w:val="0"/>
        <w:jc w:val="center"/>
        <w:rPr>
          <w:rFonts w:hint="eastAsia" w:ascii="仿宋" w:hAnsi="仿宋" w:eastAsia="仿宋" w:cs="仿宋"/>
          <w:b/>
          <w:sz w:val="32"/>
          <w:szCs w:val="32"/>
        </w:rPr>
      </w:pPr>
    </w:p>
    <w:p>
      <w:pPr>
        <w:spacing w:line="360" w:lineRule="auto"/>
        <w:ind w:left="5060" w:hanging="5060" w:hangingChars="2100"/>
        <w:rPr>
          <w:rFonts w:hint="eastAsia" w:ascii="仿宋" w:hAnsi="仿宋" w:eastAsia="仿宋" w:cs="仿宋"/>
          <w:b/>
          <w:bCs/>
          <w:kern w:val="0"/>
          <w:sz w:val="24"/>
        </w:rPr>
      </w:pPr>
    </w:p>
    <w:p>
      <w:pPr>
        <w:autoSpaceDE w:val="0"/>
        <w:autoSpaceDN w:val="0"/>
        <w:spacing w:line="360" w:lineRule="auto"/>
        <w:ind w:right="1120"/>
        <w:jc w:val="left"/>
        <w:rPr>
          <w:rFonts w:hint="eastAsia" w:ascii="仿宋" w:hAnsi="仿宋" w:eastAsia="仿宋" w:cs="仿宋"/>
          <w:sz w:val="24"/>
        </w:rPr>
        <w:sectPr>
          <w:pgSz w:w="11906" w:h="16838"/>
          <w:pgMar w:top="1247" w:right="1418" w:bottom="1276" w:left="1418" w:header="851" w:footer="992" w:gutter="0"/>
          <w:cols w:space="720" w:num="1"/>
          <w:titlePg/>
          <w:docGrid w:linePitch="312" w:charSpace="0"/>
        </w:sectPr>
      </w:pPr>
    </w:p>
    <w:p>
      <w:pPr>
        <w:widowControl/>
        <w:adjustRightInd/>
        <w:jc w:val="left"/>
        <w:rPr>
          <w:rFonts w:hint="eastAsia" w:ascii="仿宋" w:hAnsi="仿宋" w:eastAsia="仿宋" w:cs="仿宋"/>
          <w:b/>
          <w:sz w:val="24"/>
        </w:rPr>
      </w:pPr>
    </w:p>
    <w:p>
      <w:pPr>
        <w:pStyle w:val="695"/>
        <w:keepNext w:val="0"/>
        <w:pageBreakBefore w:val="0"/>
        <w:tabs>
          <w:tab w:val="left" w:pos="420"/>
        </w:tabs>
        <w:snapToGrid w:val="0"/>
        <w:spacing w:before="120" w:after="120"/>
        <w:outlineLvl w:val="9"/>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三</w:t>
      </w:r>
      <w:r>
        <w:rPr>
          <w:rFonts w:hint="eastAsia" w:ascii="仿宋" w:hAnsi="仿宋" w:eastAsia="仿宋" w:cs="仿宋"/>
          <w:kern w:val="2"/>
          <w:sz w:val="28"/>
          <w:szCs w:val="28"/>
        </w:rPr>
        <w:t>、中小企业声明函（如果有）</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kern w:val="0"/>
          <w:sz w:val="24"/>
        </w:rPr>
        <w:t>7</w:t>
      </w:r>
      <w:r>
        <w:rPr>
          <w:rFonts w:hint="eastAsia" w:ascii="仿宋" w:hAnsi="仿宋" w:eastAsia="仿宋" w:cs="仿宋"/>
          <w:kern w:val="0"/>
          <w:sz w:val="24"/>
          <w:lang w:val="zh-CN"/>
        </w:rPr>
        <w:t>）。]</w:t>
      </w:r>
    </w:p>
    <w:p>
      <w:pPr>
        <w:pStyle w:val="2"/>
        <w:keepNext w:val="0"/>
        <w:keepLines w:val="0"/>
        <w:pageBreakBefore/>
        <w:widowControl/>
        <w:tabs>
          <w:tab w:val="left" w:pos="360"/>
        </w:tabs>
        <w:spacing w:before="100" w:beforeAutospacing="1" w:after="100" w:afterAutospacing="1" w:line="360" w:lineRule="auto"/>
        <w:ind w:left="1290" w:firstLine="3213" w:firstLineChars="1000"/>
        <w:rPr>
          <w:rFonts w:hint="eastAsia" w:ascii="仿宋" w:hAnsi="仿宋" w:eastAsia="仿宋" w:cs="仿宋"/>
          <w:sz w:val="32"/>
          <w:szCs w:val="32"/>
        </w:rPr>
      </w:pPr>
      <w:r>
        <w:rPr>
          <w:rFonts w:hint="eastAsia" w:ascii="仿宋" w:hAnsi="仿宋" w:eastAsia="仿宋" w:cs="仿宋"/>
          <w:sz w:val="32"/>
          <w:szCs w:val="32"/>
        </w:rPr>
        <w:t>附  件</w:t>
      </w:r>
    </w:p>
    <w:p>
      <w:pPr>
        <w:spacing w:line="360" w:lineRule="auto"/>
        <w:rPr>
          <w:rFonts w:hint="eastAsia" w:ascii="仿宋" w:hAnsi="仿宋" w:eastAsia="仿宋" w:cs="仿宋"/>
          <w:b/>
          <w:spacing w:val="6"/>
          <w:sz w:val="24"/>
        </w:rPr>
      </w:pPr>
      <w:r>
        <w:rPr>
          <w:rFonts w:hint="eastAsia" w:ascii="仿宋" w:hAnsi="仿宋" w:eastAsia="仿宋" w:cs="仿宋"/>
          <w:b/>
          <w:spacing w:val="6"/>
          <w:sz w:val="24"/>
        </w:rPr>
        <w:t>附件1：</w:t>
      </w:r>
    </w:p>
    <w:p>
      <w:pPr>
        <w:spacing w:line="360" w:lineRule="auto"/>
        <w:jc w:val="center"/>
        <w:rPr>
          <w:rFonts w:hint="eastAsia"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pPr>
        <w:spacing w:line="360" w:lineRule="auto"/>
        <w:rPr>
          <w:rFonts w:hint="eastAsia" w:ascii="仿宋" w:hAnsi="仿宋" w:eastAsia="仿宋" w:cs="仿宋"/>
          <w:b/>
          <w:spacing w:val="6"/>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lang w:val="zh-CN"/>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br w:type="page"/>
      </w:r>
    </w:p>
    <w:p>
      <w:pPr>
        <w:spacing w:line="360" w:lineRule="auto"/>
        <w:jc w:val="left"/>
        <w:rPr>
          <w:rFonts w:hint="eastAsia" w:ascii="仿宋" w:hAnsi="仿宋" w:eastAsia="仿宋" w:cs="仿宋"/>
          <w:b/>
          <w:spacing w:val="6"/>
          <w:sz w:val="24"/>
        </w:rPr>
      </w:pPr>
      <w:r>
        <w:rPr>
          <w:rFonts w:hint="eastAsia" w:ascii="仿宋" w:hAnsi="仿宋" w:eastAsia="仿宋" w:cs="仿宋"/>
          <w:b/>
          <w:spacing w:val="6"/>
          <w:sz w:val="24"/>
        </w:rPr>
        <w:t>附件2：质疑函范本及制作说明</w:t>
      </w:r>
    </w:p>
    <w:p>
      <w:pPr>
        <w:spacing w:line="360" w:lineRule="auto"/>
        <w:jc w:val="center"/>
        <w:rPr>
          <w:rFonts w:hint="eastAsia" w:ascii="仿宋" w:hAnsi="仿宋" w:eastAsia="仿宋" w:cs="仿宋"/>
          <w:b/>
          <w:spacing w:val="6"/>
          <w:sz w:val="28"/>
          <w:szCs w:val="28"/>
        </w:rPr>
      </w:pPr>
      <w:r>
        <w:rPr>
          <w:rFonts w:hint="eastAsia" w:ascii="仿宋" w:hAnsi="仿宋" w:eastAsia="仿宋" w:cs="仿宋"/>
          <w:b/>
          <w:spacing w:val="6"/>
          <w:sz w:val="28"/>
          <w:szCs w:val="28"/>
        </w:rPr>
        <w:t>质疑函范本</w:t>
      </w:r>
    </w:p>
    <w:p>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pPr>
        <w:snapToGrid w:val="0"/>
        <w:spacing w:line="360" w:lineRule="auto"/>
        <w:rPr>
          <w:rFonts w:hint="eastAsia" w:ascii="仿宋" w:hAnsi="仿宋" w:eastAsia="仿宋" w:cs="仿宋"/>
          <w:sz w:val="24"/>
        </w:rPr>
      </w:pPr>
      <w:r>
        <w:rPr>
          <w:rFonts w:hint="eastAsia" w:ascii="仿宋" w:hAnsi="仿宋" w:eastAsia="仿宋" w:cs="仿宋"/>
          <w:sz w:val="24"/>
        </w:rPr>
        <w:t>地址： 邮编：</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hint="eastAsia" w:ascii="仿宋" w:hAnsi="仿宋" w:eastAsia="仿宋" w:cs="仿宋"/>
          <w:sz w:val="24"/>
          <w:u w:val="dotted"/>
        </w:rPr>
      </w:pP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 w:hAnsi="仿宋" w:eastAsia="仿宋" w:cs="仿宋"/>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pStyle w:val="517"/>
        <w:ind w:firstLine="506"/>
        <w:rPr>
          <w:rFonts w:hint="eastAsia" w:ascii="仿宋" w:hAnsi="仿宋" w:eastAsia="仿宋" w:cs="仿宋"/>
          <w:b/>
          <w:spacing w:val="6"/>
        </w:rPr>
      </w:pPr>
    </w:p>
    <w:p>
      <w:pPr>
        <w:pStyle w:val="25"/>
        <w:rPr>
          <w:rFonts w:hint="eastAsia" w:ascii="仿宋" w:hAnsi="仿宋" w:eastAsia="仿宋" w:cs="仿宋"/>
          <w:b/>
          <w:spacing w:val="6"/>
        </w:rPr>
      </w:pPr>
    </w:p>
    <w:p>
      <w:pPr>
        <w:pStyle w:val="25"/>
        <w:rPr>
          <w:rFonts w:hint="eastAsia" w:ascii="仿宋" w:hAnsi="仿宋" w:eastAsia="仿宋" w:cs="仿宋"/>
          <w:b/>
          <w:spacing w:val="6"/>
        </w:rPr>
      </w:pPr>
    </w:p>
    <w:p>
      <w:pPr>
        <w:pStyle w:val="25"/>
        <w:rPr>
          <w:rFonts w:hint="eastAsia" w:ascii="仿宋" w:hAnsi="仿宋" w:eastAsia="仿宋" w:cs="仿宋"/>
          <w:b/>
          <w:spacing w:val="6"/>
        </w:rPr>
      </w:pPr>
    </w:p>
    <w:p>
      <w:pPr>
        <w:pStyle w:val="25"/>
        <w:rPr>
          <w:rFonts w:hint="eastAsia" w:ascii="仿宋" w:hAnsi="仿宋" w:eastAsia="仿宋" w:cs="仿宋"/>
          <w:b/>
          <w:spacing w:val="6"/>
        </w:rPr>
      </w:pPr>
    </w:p>
    <w:p>
      <w:pPr>
        <w:spacing w:line="360" w:lineRule="auto"/>
        <w:jc w:val="center"/>
        <w:rPr>
          <w:rFonts w:hint="eastAsia" w:ascii="仿宋" w:hAnsi="仿宋" w:eastAsia="仿宋" w:cs="仿宋"/>
          <w:b/>
          <w:spacing w:val="6"/>
          <w:sz w:val="24"/>
        </w:rPr>
      </w:pPr>
    </w:p>
    <w:p>
      <w:pPr>
        <w:spacing w:line="360" w:lineRule="auto"/>
        <w:jc w:val="center"/>
        <w:rPr>
          <w:rFonts w:hint="eastAsia" w:ascii="仿宋" w:hAnsi="仿宋" w:eastAsia="仿宋" w:cs="仿宋"/>
          <w:b/>
          <w:spacing w:val="6"/>
          <w:sz w:val="24"/>
        </w:rPr>
      </w:pPr>
    </w:p>
    <w:p>
      <w:pPr>
        <w:spacing w:line="360" w:lineRule="auto"/>
        <w:jc w:val="left"/>
        <w:rPr>
          <w:rFonts w:hint="eastAsia" w:ascii="仿宋" w:hAnsi="仿宋" w:eastAsia="仿宋" w:cs="仿宋"/>
          <w:b/>
          <w:spacing w:val="6"/>
          <w:sz w:val="24"/>
        </w:rPr>
      </w:pPr>
    </w:p>
    <w:p>
      <w:pPr>
        <w:pStyle w:val="3"/>
        <w:rPr>
          <w:rFonts w:hint="eastAsia" w:ascii="仿宋" w:hAnsi="仿宋" w:eastAsia="仿宋" w:cs="仿宋"/>
        </w:rPr>
      </w:pPr>
    </w:p>
    <w:p>
      <w:pPr>
        <w:spacing w:line="360" w:lineRule="auto"/>
        <w:jc w:val="left"/>
        <w:rPr>
          <w:rFonts w:hint="eastAsia" w:ascii="仿宋" w:hAnsi="仿宋" w:eastAsia="仿宋" w:cs="仿宋"/>
          <w:b/>
          <w:sz w:val="24"/>
        </w:rPr>
      </w:pPr>
      <w:r>
        <w:rPr>
          <w:rFonts w:hint="eastAsia" w:ascii="仿宋" w:hAnsi="仿宋" w:eastAsia="仿宋" w:cs="仿宋"/>
          <w:b/>
          <w:spacing w:val="6"/>
          <w:sz w:val="24"/>
        </w:rPr>
        <w:t>附件3：投诉书范本及制作说明</w:t>
      </w:r>
    </w:p>
    <w:p>
      <w:pPr>
        <w:spacing w:line="360" w:lineRule="auto"/>
        <w:jc w:val="center"/>
        <w:rPr>
          <w:rFonts w:hint="eastAsia" w:ascii="仿宋" w:hAnsi="仿宋" w:eastAsia="仿宋" w:cs="仿宋"/>
          <w:b/>
          <w:spacing w:val="6"/>
          <w:sz w:val="28"/>
          <w:szCs w:val="28"/>
        </w:rPr>
      </w:pPr>
      <w:r>
        <w:rPr>
          <w:rFonts w:hint="eastAsia" w:ascii="仿宋" w:hAnsi="仿宋" w:eastAsia="仿宋" w:cs="仿宋"/>
          <w:b/>
          <w:spacing w:val="6"/>
          <w:sz w:val="28"/>
          <w:szCs w:val="28"/>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p>
    <w:p>
      <w:pPr>
        <w:spacing w:line="360" w:lineRule="auto"/>
        <w:rPr>
          <w:rFonts w:hint="eastAsia"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址：邮编：</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p>
    <w:p>
      <w:pPr>
        <w:spacing w:line="360" w:lineRule="auto"/>
        <w:rPr>
          <w:rFonts w:hint="eastAsia" w:ascii="仿宋" w:hAnsi="仿宋" w:eastAsia="仿宋" w:cs="仿宋"/>
          <w:sz w:val="24"/>
          <w:u w:val="single"/>
        </w:rPr>
      </w:pPr>
      <w:r>
        <w:rPr>
          <w:rFonts w:hint="eastAsia" w:ascii="仿宋" w:hAnsi="仿宋" w:eastAsia="仿宋" w:cs="仿宋"/>
          <w:sz w:val="24"/>
        </w:rPr>
        <w:t>地     址：邮编：</w:t>
      </w:r>
    </w:p>
    <w:p>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pPr>
        <w:spacing w:line="360" w:lineRule="auto"/>
        <w:rPr>
          <w:rFonts w:hint="eastAsia" w:ascii="仿宋" w:hAnsi="仿宋" w:eastAsia="仿宋" w:cs="仿宋"/>
          <w:sz w:val="24"/>
          <w:u w:val="single"/>
        </w:rPr>
      </w:pPr>
      <w:r>
        <w:rPr>
          <w:rFonts w:hint="eastAsia" w:ascii="仿宋" w:hAnsi="仿宋" w:eastAsia="仿宋" w:cs="仿宋"/>
          <w:sz w:val="24"/>
        </w:rPr>
        <w:t>地     址：邮编：</w:t>
      </w:r>
    </w:p>
    <w:p>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pPr>
        <w:spacing w:line="360" w:lineRule="auto"/>
        <w:rPr>
          <w:rFonts w:hint="eastAsia" w:ascii="仿宋" w:hAnsi="仿宋" w:eastAsia="仿宋" w:cs="仿宋"/>
          <w:sz w:val="24"/>
        </w:rPr>
      </w:pPr>
      <w:r>
        <w:rPr>
          <w:rFonts w:hint="eastAsia" w:ascii="仿宋" w:hAnsi="仿宋" w:eastAsia="仿宋" w:cs="仿宋"/>
          <w:sz w:val="24"/>
        </w:rPr>
        <w:t>采购人名称：</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hint="eastAsia" w:ascii="仿宋" w:hAnsi="仿宋" w:eastAsia="仿宋" w:cs="仿宋"/>
          <w:sz w:val="24"/>
          <w:u w:val="dotted"/>
        </w:rPr>
      </w:pP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p>
    <w:p>
      <w:pPr>
        <w:spacing w:line="360" w:lineRule="auto"/>
        <w:rPr>
          <w:rFonts w:hint="eastAsia" w:ascii="仿宋" w:hAnsi="仿宋" w:eastAsia="仿宋" w:cs="仿宋"/>
          <w:sz w:val="24"/>
        </w:rPr>
      </w:pPr>
      <w:r>
        <w:rPr>
          <w:rFonts w:hint="eastAsia" w:ascii="仿宋" w:hAnsi="仿宋" w:eastAsia="仿宋" w:cs="仿宋"/>
          <w:sz w:val="24"/>
        </w:rPr>
        <w:t>事实依据：</w:t>
      </w:r>
    </w:p>
    <w:p>
      <w:pPr>
        <w:spacing w:line="360" w:lineRule="auto"/>
        <w:rPr>
          <w:rFonts w:hint="eastAsia" w:ascii="仿宋" w:hAnsi="仿宋" w:eastAsia="仿宋" w:cs="仿宋"/>
          <w:sz w:val="24"/>
          <w:u w:val="dotted"/>
        </w:rPr>
      </w:pPr>
    </w:p>
    <w:p>
      <w:pPr>
        <w:spacing w:line="360" w:lineRule="auto"/>
        <w:rPr>
          <w:rFonts w:hint="eastAsia" w:ascii="仿宋" w:hAnsi="仿宋" w:eastAsia="仿宋" w:cs="仿宋"/>
          <w:sz w:val="24"/>
          <w:u w:val="single"/>
        </w:rPr>
      </w:pPr>
      <w:r>
        <w:rPr>
          <w:rFonts w:hint="eastAsia" w:ascii="仿宋" w:hAnsi="仿宋" w:eastAsia="仿宋" w:cs="仿宋"/>
          <w:sz w:val="24"/>
        </w:rPr>
        <w:t>法律依据：</w:t>
      </w:r>
    </w:p>
    <w:p>
      <w:pPr>
        <w:spacing w:line="360" w:lineRule="auto"/>
        <w:rPr>
          <w:rFonts w:hint="eastAsia" w:ascii="仿宋" w:hAnsi="仿宋" w:eastAsia="仿宋" w:cs="仿宋"/>
          <w:sz w:val="24"/>
          <w:u w:val="dotted"/>
        </w:rPr>
      </w:pP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s="仿宋"/>
          <w:sz w:val="24"/>
        </w:rPr>
      </w:pPr>
    </w:p>
    <w:p>
      <w:pPr>
        <w:pStyle w:val="3"/>
        <w:rPr>
          <w:lang w:val="zh-CN"/>
        </w:rPr>
      </w:pPr>
    </w:p>
    <w:p>
      <w:pPr>
        <w:autoSpaceDE w:val="0"/>
        <w:autoSpaceDN w:val="0"/>
        <w:spacing w:line="360" w:lineRule="auto"/>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注：按本格式和要求提供。</w:t>
      </w:r>
    </w:p>
    <w:p>
      <w:pPr>
        <w:autoSpaceDE w:val="0"/>
        <w:autoSpaceDN w:val="0"/>
        <w:jc w:val="both"/>
        <w:rPr>
          <w:rFonts w:hint="eastAsia" w:ascii="仿宋" w:hAnsi="仿宋" w:eastAsia="仿宋" w:cs="仿宋"/>
          <w:b/>
          <w:bCs/>
          <w:sz w:val="32"/>
          <w:szCs w:val="32"/>
        </w:rPr>
      </w:pPr>
      <w:r>
        <w:rPr>
          <w:rFonts w:hint="eastAsia" w:ascii="仿宋" w:hAnsi="仿宋" w:eastAsia="仿宋" w:cs="仿宋"/>
          <w:sz w:val="24"/>
        </w:rPr>
        <w:br w:type="page"/>
      </w: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淳安县公安局、</w:t>
      </w:r>
      <w:r>
        <w:rPr>
          <w:rFonts w:hint="eastAsia" w:ascii="仿宋" w:hAnsi="仿宋" w:eastAsia="仿宋" w:cs="仿宋"/>
          <w:sz w:val="24"/>
          <w:lang w:eastAsia="zh-CN"/>
        </w:rPr>
        <w:t>浙江辰光项目管理有限公司</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pStyle w:val="3"/>
        <w:rPr>
          <w:lang w:val="zh-CN"/>
        </w:rPr>
      </w:pPr>
    </w:p>
    <w:p>
      <w:pPr>
        <w:autoSpaceDE w:val="0"/>
        <w:autoSpaceDN w:val="0"/>
        <w:spacing w:line="360" w:lineRule="auto"/>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pPr>
        <w:spacing w:line="360" w:lineRule="auto"/>
        <w:rPr>
          <w:rFonts w:hint="eastAsia"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pPr>
        <w:spacing w:line="360" w:lineRule="auto"/>
        <w:rPr>
          <w:rFonts w:hint="eastAsia"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pPr>
        <w:spacing w:line="360" w:lineRule="auto"/>
        <w:rPr>
          <w:rFonts w:hint="eastAsia"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pPr>
        <w:spacing w:line="360" w:lineRule="auto"/>
        <w:rPr>
          <w:rFonts w:hint="eastAsia"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pPr>
        <w:spacing w:line="360" w:lineRule="auto"/>
        <w:rPr>
          <w:rFonts w:hint="eastAsia" w:ascii="仿宋" w:hAnsi="仿宋" w:eastAsia="仿宋" w:cs="仿宋"/>
          <w:sz w:val="24"/>
          <w:lang w:val="zh-CN"/>
        </w:rPr>
      </w:pPr>
      <w:r>
        <w:rPr>
          <w:rFonts w:hint="eastAsia" w:ascii="仿宋" w:hAnsi="仿宋" w:eastAsia="仿宋" w:cs="仿宋"/>
          <w:sz w:val="24"/>
          <w:lang w:val="zh-CN"/>
        </w:rPr>
        <w:t>三、本次联合投标中，分工如下：</w:t>
      </w:r>
    </w:p>
    <w:p>
      <w:pPr>
        <w:spacing w:line="360" w:lineRule="auto"/>
        <w:rPr>
          <w:rFonts w:hint="eastAsia"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pPr>
        <w:spacing w:line="360" w:lineRule="auto"/>
        <w:rPr>
          <w:rFonts w:hint="eastAsia"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pPr>
        <w:spacing w:line="360" w:lineRule="auto"/>
        <w:rPr>
          <w:rFonts w:hint="eastAsia" w:ascii="仿宋" w:hAnsi="仿宋" w:eastAsia="仿宋" w:cs="仿宋"/>
          <w:sz w:val="24"/>
          <w:lang w:val="zh-CN"/>
        </w:rPr>
      </w:pPr>
      <w:r>
        <w:rPr>
          <w:rFonts w:hint="eastAsia" w:ascii="仿宋" w:hAnsi="仿宋" w:eastAsia="仿宋" w:cs="仿宋"/>
          <w:sz w:val="24"/>
          <w:lang w:val="zh-CN"/>
        </w:rPr>
        <w:t>……</w:t>
      </w:r>
    </w:p>
    <w:p>
      <w:pPr>
        <w:spacing w:line="360" w:lineRule="auto"/>
        <w:rPr>
          <w:rFonts w:hint="eastAsia" w:ascii="仿宋" w:hAnsi="仿宋" w:eastAsia="仿宋" w:cs="仿宋"/>
          <w:sz w:val="24"/>
          <w:lang w:val="zh-CN"/>
        </w:rPr>
      </w:pPr>
      <w:r>
        <w:rPr>
          <w:rFonts w:hint="eastAsia" w:ascii="仿宋" w:hAnsi="仿宋" w:eastAsia="仿宋" w:cs="仿宋"/>
          <w:sz w:val="24"/>
          <w:lang w:val="zh-CN"/>
        </w:rPr>
        <w:t>四、联合体成员中小企业合同份额。</w:t>
      </w:r>
    </w:p>
    <w:p>
      <w:pPr>
        <w:spacing w:line="360" w:lineRule="auto"/>
        <w:rPr>
          <w:rFonts w:hint="eastAsia"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37" w:name="_Hlk101131882"/>
      <w:r>
        <w:rPr>
          <w:rFonts w:hint="eastAsia" w:ascii="仿宋" w:hAnsi="仿宋" w:eastAsia="仿宋" w:cs="仿宋"/>
          <w:sz w:val="24"/>
          <w:u w:val="single"/>
        </w:rPr>
        <w:t>联合体成员X,……</w:t>
      </w:r>
      <w:bookmarkEnd w:id="537"/>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38"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38"/>
      <w:r>
        <w:rPr>
          <w:rFonts w:hint="eastAsia" w:ascii="仿宋" w:hAnsi="仿宋" w:eastAsia="仿宋" w:cs="仿宋"/>
          <w:b/>
          <w:bCs/>
          <w:sz w:val="24"/>
          <w:lang w:val="zh-CN"/>
        </w:rPr>
        <w:t>）</w:t>
      </w:r>
    </w:p>
    <w:p>
      <w:pPr>
        <w:spacing w:line="360" w:lineRule="auto"/>
        <w:rPr>
          <w:rFonts w:hint="eastAsia" w:ascii="仿宋" w:hAnsi="仿宋" w:eastAsia="仿宋" w:cs="仿宋"/>
          <w:sz w:val="24"/>
          <w:lang w:val="zh-CN"/>
        </w:rPr>
      </w:pPr>
      <w:r>
        <w:rPr>
          <w:rFonts w:hint="eastAsia" w:ascii="仿宋" w:hAnsi="仿宋" w:eastAsia="仿宋" w:cs="仿宋"/>
          <w:sz w:val="24"/>
        </w:rPr>
        <w:t>2、</w:t>
      </w:r>
      <w:bookmarkStart w:id="539"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39"/>
    </w:p>
    <w:p>
      <w:pPr>
        <w:spacing w:line="360" w:lineRule="auto"/>
        <w:rPr>
          <w:rFonts w:hint="eastAsia"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pacing w:line="360" w:lineRule="auto"/>
        <w:rPr>
          <w:rFonts w:hint="eastAsia" w:ascii="仿宋" w:hAnsi="仿宋" w:eastAsia="仿宋" w:cs="仿宋"/>
          <w:sz w:val="24"/>
          <w:lang w:val="zh-CN"/>
        </w:rPr>
      </w:pPr>
      <w:r>
        <w:rPr>
          <w:rFonts w:hint="eastAsia" w:ascii="仿宋" w:hAnsi="仿宋" w:eastAsia="仿宋" w:cs="仿宋"/>
          <w:sz w:val="24"/>
          <w:lang w:val="zh-CN"/>
        </w:rPr>
        <w:t>六、有关本次联合投标的其他事宜：</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pPr>
        <w:pStyle w:val="3"/>
        <w:rPr>
          <w:rFonts w:hint="eastAsia" w:ascii="仿宋" w:hAnsi="仿宋" w:eastAsia="仿宋" w:cs="仿宋"/>
        </w:rPr>
      </w:pPr>
    </w:p>
    <w:p>
      <w:pPr>
        <w:spacing w:line="360" w:lineRule="auto"/>
        <w:ind w:firstLine="4800" w:firstLineChars="2000"/>
        <w:rPr>
          <w:rFonts w:hint="eastAsia" w:ascii="仿宋" w:hAnsi="仿宋" w:eastAsia="仿宋" w:cs="仿宋"/>
          <w:sz w:val="24"/>
          <w:lang w:val="zh-CN"/>
        </w:rPr>
      </w:pPr>
      <w:r>
        <w:rPr>
          <w:rFonts w:hint="eastAsia" w:ascii="仿宋" w:hAnsi="仿宋" w:eastAsia="仿宋" w:cs="仿宋"/>
          <w:sz w:val="24"/>
          <w:lang w:val="zh-CN"/>
        </w:rPr>
        <w:t>联合体成员名称(电子签名/公章)：</w:t>
      </w:r>
    </w:p>
    <w:p>
      <w:pPr>
        <w:spacing w:line="360" w:lineRule="auto"/>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日期：</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lang w:val="zh-CN"/>
          <w14:textFill>
            <w14:solidFill>
              <w14:schemeClr w14:val="tx1"/>
            </w14:solidFill>
          </w14:textFill>
        </w:rPr>
        <w:t>年</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lang w:val="zh-CN"/>
          <w14:textFill>
            <w14:solidFill>
              <w14:schemeClr w14:val="tx1"/>
            </w14:solidFill>
          </w14:textFill>
        </w:rPr>
        <w:t>月</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lang w:val="zh-CN"/>
          <w14:textFill>
            <w14:solidFill>
              <w14:schemeClr w14:val="tx1"/>
            </w14:solidFill>
          </w14:textFill>
        </w:rPr>
        <w:t>日</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pPr>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一、分包标的及数量</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二、分包供应商中小企业合同份额</w:t>
      </w:r>
    </w:p>
    <w:p>
      <w:pPr>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三、分包工作履行期限、地点、方式</w:t>
      </w: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四、质量</w:t>
      </w: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五、价款或者报酬</w:t>
      </w: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六、违约责任</w:t>
      </w: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七、争议解决的办法</w:t>
      </w: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八、其他</w:t>
      </w:r>
    </w:p>
    <w:p>
      <w:pPr>
        <w:spacing w:line="360" w:lineRule="auto"/>
        <w:ind w:left="5279" w:leftChars="228" w:hanging="4800" w:hangingChars="2000"/>
        <w:rPr>
          <w:rFonts w:hint="eastAsia" w:ascii="仿宋" w:hAnsi="仿宋" w:eastAsia="仿宋" w:cs="仿宋"/>
          <w:sz w:val="24"/>
          <w:lang w:val="zh-CN"/>
        </w:rPr>
      </w:pPr>
      <w:r>
        <w:rPr>
          <w:rFonts w:hint="eastAsia" w:ascii="仿宋" w:hAnsi="仿宋" w:eastAsia="仿宋" w:cs="仿宋"/>
          <w:sz w:val="24"/>
          <w:lang w:val="zh-CN"/>
        </w:rPr>
        <w:t>中小企业合同金额达到%，小微企业合同金额达到%。</w:t>
      </w:r>
    </w:p>
    <w:p>
      <w:pPr>
        <w:spacing w:line="360" w:lineRule="auto"/>
        <w:ind w:left="5279" w:leftChars="228" w:hanging="4800" w:hangingChars="2000"/>
        <w:rPr>
          <w:rFonts w:hint="eastAsia" w:ascii="仿宋" w:hAnsi="仿宋" w:eastAsia="仿宋" w:cs="仿宋"/>
          <w:sz w:val="24"/>
          <w:lang w:val="zh-CN"/>
        </w:rPr>
      </w:pPr>
    </w:p>
    <w:p>
      <w:pPr>
        <w:spacing w:line="360" w:lineRule="auto"/>
        <w:ind w:left="5267" w:leftChars="2508"/>
        <w:rPr>
          <w:rFonts w:hint="eastAsia" w:ascii="仿宋" w:hAnsi="仿宋" w:eastAsia="仿宋" w:cs="仿宋"/>
          <w:sz w:val="24"/>
          <w:lang w:val="zh-CN"/>
        </w:rPr>
      </w:pPr>
      <w:r>
        <w:rPr>
          <w:rFonts w:hint="eastAsia" w:ascii="仿宋" w:hAnsi="仿宋" w:eastAsia="仿宋" w:cs="仿宋"/>
          <w:sz w:val="24"/>
          <w:lang w:val="zh-CN"/>
        </w:rPr>
        <w:t>投标人名称(电子签名)：</w:t>
      </w:r>
    </w:p>
    <w:p>
      <w:pPr>
        <w:spacing w:line="360" w:lineRule="auto"/>
        <w:ind w:firstLine="5280" w:firstLineChars="2200"/>
        <w:rPr>
          <w:rFonts w:hint="eastAsia" w:ascii="仿宋" w:hAnsi="仿宋" w:eastAsia="仿宋" w:cs="仿宋"/>
          <w:sz w:val="24"/>
          <w:lang w:val="zh-CN"/>
        </w:rPr>
      </w:pPr>
      <w:r>
        <w:rPr>
          <w:rFonts w:hint="eastAsia" w:ascii="仿宋" w:hAnsi="仿宋" w:eastAsia="仿宋" w:cs="仿宋"/>
          <w:sz w:val="24"/>
          <w:lang w:val="zh-CN"/>
        </w:rPr>
        <w:t>分包供应商名称：</w:t>
      </w:r>
    </w:p>
    <w:p>
      <w:pPr>
        <w:spacing w:line="360" w:lineRule="auto"/>
        <w:ind w:firstLine="5520" w:firstLineChars="2300"/>
        <w:rPr>
          <w:rFonts w:hint="eastAsia"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lang w:val="zh-CN"/>
        </w:rPr>
      </w:pPr>
      <w:r>
        <w:rPr>
          <w:rFonts w:hint="eastAsia" w:ascii="仿宋" w:hAnsi="仿宋" w:eastAsia="仿宋" w:cs="仿宋"/>
          <w:sz w:val="24"/>
          <w:lang w:val="zh-CN"/>
        </w:rPr>
        <w:t>日期：</w:t>
      </w:r>
      <w:r>
        <w:rPr>
          <w:rFonts w:hint="eastAsia" w:ascii="仿宋" w:hAnsi="仿宋" w:eastAsia="仿宋" w:cs="仿宋"/>
          <w:sz w:val="24"/>
          <w:lang w:val="en-US" w:eastAsia="zh-CN"/>
        </w:rPr>
        <w:t xml:space="preserve">  </w:t>
      </w:r>
      <w:r>
        <w:rPr>
          <w:rFonts w:hint="eastAsia" w:ascii="仿宋" w:hAnsi="仿宋" w:eastAsia="仿宋" w:cs="仿宋"/>
          <w:sz w:val="24"/>
          <w:lang w:val="zh-CN"/>
        </w:rPr>
        <w:t>年</w:t>
      </w:r>
      <w:r>
        <w:rPr>
          <w:rFonts w:hint="eastAsia" w:ascii="仿宋" w:hAnsi="仿宋" w:eastAsia="仿宋" w:cs="仿宋"/>
          <w:sz w:val="24"/>
          <w:lang w:val="en-US" w:eastAsia="zh-CN"/>
        </w:rPr>
        <w:t xml:space="preserve">   </w:t>
      </w:r>
      <w:r>
        <w:rPr>
          <w:rFonts w:hint="eastAsia" w:ascii="仿宋" w:hAnsi="仿宋" w:eastAsia="仿宋" w:cs="仿宋"/>
          <w:sz w:val="24"/>
          <w:lang w:val="zh-CN"/>
        </w:rPr>
        <w:t>月</w:t>
      </w:r>
      <w:r>
        <w:rPr>
          <w:rFonts w:hint="eastAsia" w:ascii="仿宋" w:hAnsi="仿宋" w:eastAsia="仿宋" w:cs="仿宋"/>
          <w:sz w:val="24"/>
          <w:lang w:val="en-US" w:eastAsia="zh-CN"/>
        </w:rPr>
        <w:t xml:space="preserve">   </w:t>
      </w:r>
      <w:r>
        <w:rPr>
          <w:rFonts w:hint="eastAsia" w:ascii="仿宋" w:hAnsi="仿宋" w:eastAsia="仿宋" w:cs="仿宋"/>
          <w:sz w:val="24"/>
          <w:lang w:val="zh-CN"/>
        </w:rPr>
        <w:t>日</w:t>
      </w:r>
    </w:p>
    <w:p>
      <w:pPr>
        <w:autoSpaceDE w:val="0"/>
        <w:autoSpaceDN w:val="0"/>
        <w:spacing w:line="360" w:lineRule="auto"/>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注：按本格式和要求提供。</w:t>
      </w: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jc w:val="center"/>
        <w:rPr>
          <w:rFonts w:hint="eastAsia" w:ascii="仿宋" w:hAnsi="仿宋" w:eastAsia="仿宋" w:cs="仿宋"/>
          <w:b/>
          <w:bCs/>
          <w:sz w:val="32"/>
          <w:szCs w:val="32"/>
        </w:rPr>
      </w:pPr>
      <w:r>
        <w:rPr>
          <w:rFonts w:hint="eastAsia" w:ascii="仿宋" w:hAnsi="仿宋" w:eastAsia="仿宋" w:cs="仿宋"/>
          <w:sz w:val="24"/>
          <w:lang w:val="zh-CN"/>
        </w:rPr>
        <w:br w:type="page"/>
      </w:r>
      <w:r>
        <w:rPr>
          <w:rFonts w:hint="eastAsia" w:ascii="仿宋" w:hAnsi="仿宋" w:eastAsia="仿宋" w:cs="仿宋"/>
          <w:b/>
          <w:sz w:val="32"/>
          <w:szCs w:val="32"/>
          <w:lang w:val="zh-CN"/>
        </w:rPr>
        <w:t>附件</w:t>
      </w:r>
      <w:r>
        <w:rPr>
          <w:rFonts w:hint="eastAsia" w:ascii="仿宋" w:hAnsi="仿宋" w:eastAsia="仿宋" w:cs="仿宋"/>
          <w:b/>
          <w:sz w:val="32"/>
          <w:szCs w:val="32"/>
        </w:rPr>
        <w:t>7：中小企业声明函</w:t>
      </w:r>
    </w:p>
    <w:p>
      <w:pPr>
        <w:spacing w:line="360" w:lineRule="auto"/>
        <w:jc w:val="center"/>
        <w:rPr>
          <w:rFonts w:hint="eastAsia" w:ascii="仿宋" w:hAnsi="仿宋" w:eastAsia="仿宋" w:cs="仿宋"/>
          <w:sz w:val="24"/>
          <w:u w:val="single"/>
        </w:rPr>
      </w:pPr>
    </w:p>
    <w:p>
      <w:pPr>
        <w:snapToGrid w:val="0"/>
        <w:spacing w:beforeLines="20" w:afterLines="20" w:line="400" w:lineRule="atLeast"/>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中小企业声明函(服务)</w:t>
      </w:r>
    </w:p>
    <w:p>
      <w:pPr>
        <w:snapToGrid w:val="0"/>
        <w:spacing w:beforeLines="20" w:afterLines="20" w:line="400" w:lineRule="atLeast"/>
        <w:ind w:firstLine="480"/>
        <w:jc w:val="left"/>
        <w:rPr>
          <w:rFonts w:hint="eastAsia" w:ascii="仿宋" w:hAnsi="仿宋" w:eastAsia="仿宋" w:cs="仿宋"/>
          <w:color w:val="000000"/>
          <w:sz w:val="24"/>
        </w:rPr>
      </w:pPr>
      <w:r>
        <w:rPr>
          <w:rFonts w:hint="eastAsia" w:ascii="仿宋" w:hAnsi="仿宋" w:eastAsia="仿宋" w:cs="仿宋"/>
          <w:color w:val="000000"/>
          <w:sz w:val="24"/>
        </w:rPr>
        <w:t>本公司（联合体）郑重声明，根据《政府采购促进中小企业发展管理办法》（财库﹝2020﹞46 号）的规定，本公司（联合体）参加</w:t>
      </w:r>
      <w:r>
        <w:rPr>
          <w:rFonts w:hint="eastAsia" w:ascii="仿宋" w:hAnsi="仿宋" w:eastAsia="仿宋" w:cs="仿宋"/>
          <w:color w:val="000000"/>
          <w:sz w:val="24"/>
          <w:u w:val="single"/>
        </w:rPr>
        <w:t>（采购单位名称）</w:t>
      </w:r>
      <w:r>
        <w:rPr>
          <w:rFonts w:hint="eastAsia" w:ascii="仿宋" w:hAnsi="仿宋" w:eastAsia="仿宋" w:cs="仿宋"/>
          <w:color w:val="000000"/>
          <w:sz w:val="24"/>
        </w:rPr>
        <w:t>的</w:t>
      </w:r>
      <w:r>
        <w:rPr>
          <w:rFonts w:hint="eastAsia" w:ascii="仿宋" w:hAnsi="仿宋" w:eastAsia="仿宋" w:cs="仿宋"/>
          <w:color w:val="000000"/>
          <w:sz w:val="24"/>
          <w:u w:val="single"/>
        </w:rPr>
        <w:t>（项目名称）</w:t>
      </w:r>
      <w:r>
        <w:rPr>
          <w:rFonts w:hint="eastAsia" w:ascii="仿宋" w:hAnsi="仿宋" w:eastAsia="仿宋" w:cs="仿宋"/>
          <w:color w:val="000000"/>
          <w:sz w:val="24"/>
        </w:rPr>
        <w:t>采购活动，服务全部由符合政策要求的中小企业承接。相关企业（含联合体中的中小企业、签订分包意向协议的中小企业）的具体情况如下：</w:t>
      </w:r>
    </w:p>
    <w:p>
      <w:pPr>
        <w:snapToGrid w:val="0"/>
        <w:spacing w:beforeLines="20" w:afterLines="20" w:line="400" w:lineRule="atLeast"/>
        <w:ind w:firstLine="480"/>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u w:val="single"/>
        </w:rPr>
        <w:t>（</w:t>
      </w:r>
      <w:r>
        <w:rPr>
          <w:rFonts w:hint="eastAsia" w:ascii="仿宋" w:hAnsi="仿宋" w:eastAsia="仿宋" w:cs="仿宋"/>
          <w:color w:val="000000"/>
          <w:sz w:val="24"/>
          <w:u w:val="single"/>
          <w:lang w:eastAsia="zh-CN"/>
        </w:rPr>
        <w:t>300个到期图像和卡口监控租赁服务项目</w:t>
      </w:r>
      <w:r>
        <w:rPr>
          <w:rFonts w:hint="eastAsia" w:ascii="仿宋" w:hAnsi="仿宋" w:eastAsia="仿宋" w:cs="仿宋"/>
          <w:color w:val="000000"/>
          <w:sz w:val="24"/>
          <w:u w:val="single"/>
        </w:rPr>
        <w:t>）</w:t>
      </w:r>
      <w:r>
        <w:rPr>
          <w:rFonts w:hint="eastAsia" w:ascii="仿宋" w:hAnsi="仿宋" w:eastAsia="仿宋" w:cs="仿宋"/>
          <w:color w:val="000000"/>
          <w:sz w:val="24"/>
        </w:rPr>
        <w:t>，属于</w:t>
      </w:r>
      <w:r>
        <w:rPr>
          <w:rFonts w:hint="eastAsia" w:ascii="仿宋" w:hAnsi="仿宋" w:eastAsia="仿宋" w:cs="仿宋"/>
          <w:color w:val="000000"/>
          <w:sz w:val="24"/>
          <w:u w:val="single"/>
        </w:rPr>
        <w:t>（租赁和商务服务业）</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w:t>
      </w:r>
      <w:r>
        <w:rPr>
          <w:rFonts w:hint="eastAsia" w:ascii="仿宋" w:hAnsi="仿宋" w:eastAsia="仿宋" w:cs="仿宋"/>
        </w:rPr>
        <w:fldChar w:fldCharType="begin"/>
      </w:r>
      <w:r>
        <w:rPr>
          <w:rFonts w:hint="eastAsia" w:ascii="仿宋" w:hAnsi="仿宋" w:eastAsia="仿宋" w:cs="仿宋"/>
        </w:rPr>
        <w:instrText xml:space="preserve"> HYPERLINK \l "_bookmark0" \h </w:instrText>
      </w:r>
      <w:r>
        <w:rPr>
          <w:rFonts w:hint="eastAsia" w:ascii="仿宋" w:hAnsi="仿宋" w:eastAsia="仿宋" w:cs="仿宋"/>
        </w:rPr>
        <w:fldChar w:fldCharType="separate"/>
      </w:r>
      <w:r>
        <w:rPr>
          <w:rStyle w:val="974"/>
          <w:rFonts w:hint="eastAsia" w:ascii="仿宋" w:hAnsi="仿宋" w:eastAsia="仿宋" w:cs="仿宋"/>
          <w:szCs w:val="18"/>
          <w:vertAlign w:val="superscript"/>
        </w:rPr>
        <w:t>1</w:t>
      </w:r>
      <w:r>
        <w:rPr>
          <w:rStyle w:val="974"/>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Lines="20" w:afterLines="20" w:line="400" w:lineRule="atLeast"/>
        <w:ind w:firstLine="48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w:t>
      </w:r>
      <w:r>
        <w:rPr>
          <w:rFonts w:hint="eastAsia" w:ascii="仿宋" w:hAnsi="仿宋" w:eastAsia="仿宋" w:cs="仿宋"/>
        </w:rPr>
        <w:fldChar w:fldCharType="begin"/>
      </w:r>
      <w:r>
        <w:rPr>
          <w:rFonts w:hint="eastAsia" w:ascii="仿宋" w:hAnsi="仿宋" w:eastAsia="仿宋" w:cs="仿宋"/>
        </w:rPr>
        <w:instrText xml:space="preserve"> HYPERLINK \l "_bookmark0" \h </w:instrText>
      </w:r>
      <w:r>
        <w:rPr>
          <w:rFonts w:hint="eastAsia" w:ascii="仿宋" w:hAnsi="仿宋" w:eastAsia="仿宋" w:cs="仿宋"/>
        </w:rPr>
        <w:fldChar w:fldCharType="separate"/>
      </w:r>
      <w:r>
        <w:rPr>
          <w:rStyle w:val="974"/>
          <w:rFonts w:hint="eastAsia" w:ascii="仿宋" w:hAnsi="仿宋" w:eastAsia="仿宋" w:cs="仿宋"/>
          <w:szCs w:val="18"/>
          <w:vertAlign w:val="superscript"/>
        </w:rPr>
        <w:t>1</w:t>
      </w:r>
      <w:r>
        <w:rPr>
          <w:rStyle w:val="974"/>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Lines="20" w:afterLines="20" w:line="400" w:lineRule="atLeast"/>
        <w:ind w:firstLine="480"/>
        <w:jc w:val="left"/>
        <w:rPr>
          <w:rFonts w:hint="eastAsia" w:ascii="仿宋" w:hAnsi="仿宋" w:eastAsia="仿宋" w:cs="仿宋"/>
          <w:color w:val="000000"/>
          <w:sz w:val="24"/>
        </w:rPr>
      </w:pPr>
      <w:r>
        <w:rPr>
          <w:rFonts w:hint="eastAsia" w:ascii="仿宋" w:hAnsi="仿宋" w:eastAsia="仿宋" w:cs="仿宋"/>
          <w:color w:val="000000"/>
          <w:sz w:val="24"/>
        </w:rPr>
        <w:t>……</w:t>
      </w:r>
    </w:p>
    <w:p>
      <w:pPr>
        <w:snapToGrid w:val="0"/>
        <w:spacing w:beforeLines="20" w:afterLines="20" w:line="400" w:lineRule="atLeast"/>
        <w:ind w:firstLine="480"/>
        <w:jc w:val="left"/>
        <w:rPr>
          <w:rFonts w:hint="eastAsia" w:ascii="仿宋" w:hAnsi="仿宋" w:eastAsia="仿宋" w:cs="仿宋"/>
          <w:color w:val="000000"/>
          <w:sz w:val="24"/>
        </w:rPr>
      </w:pPr>
      <w:r>
        <w:rPr>
          <w:rFonts w:hint="eastAsia" w:ascii="仿宋" w:hAnsi="仿宋" w:eastAsia="仿宋" w:cs="仿宋"/>
          <w:color w:val="000000"/>
          <w:sz w:val="24"/>
        </w:rPr>
        <w:t>以上企业，不属于大企业的分支机构，不存在控股股东为大企业的情形，也不存在与大企业的负责人为同一人的情形。</w:t>
      </w:r>
    </w:p>
    <w:p>
      <w:pPr>
        <w:snapToGrid w:val="0"/>
        <w:spacing w:beforeLines="20" w:afterLines="20" w:line="400" w:lineRule="atLeast"/>
        <w:ind w:firstLine="480"/>
        <w:jc w:val="left"/>
        <w:rPr>
          <w:rFonts w:hint="eastAsia" w:ascii="仿宋" w:hAnsi="仿宋" w:eastAsia="仿宋" w:cs="仿宋"/>
          <w:color w:val="000000"/>
          <w:sz w:val="24"/>
        </w:rPr>
      </w:pPr>
      <w:r>
        <w:rPr>
          <w:rFonts w:hint="eastAsia" w:ascii="仿宋" w:hAnsi="仿宋" w:eastAsia="仿宋" w:cs="仿宋"/>
          <w:color w:val="000000"/>
          <w:sz w:val="24"/>
        </w:rPr>
        <w:t>本企业对上述声明内容的真实性负责。如有虚假，将依法承担相应责任。</w:t>
      </w:r>
    </w:p>
    <w:p>
      <w:pPr>
        <w:snapToGrid w:val="0"/>
        <w:spacing w:beforeLines="20" w:afterLines="20" w:line="400" w:lineRule="atLeast"/>
        <w:ind w:firstLine="4200"/>
        <w:jc w:val="left"/>
        <w:rPr>
          <w:rFonts w:hint="eastAsia" w:ascii="仿宋" w:hAnsi="仿宋" w:eastAsia="仿宋" w:cs="仿宋"/>
          <w:color w:val="000000"/>
          <w:sz w:val="24"/>
        </w:rPr>
      </w:pPr>
      <w:r>
        <w:rPr>
          <w:rFonts w:hint="eastAsia" w:ascii="仿宋" w:hAnsi="仿宋" w:eastAsia="仿宋" w:cs="仿宋"/>
          <w:color w:val="000000"/>
          <w:sz w:val="24"/>
        </w:rPr>
        <w:t>企业名称（盖章）：</w:t>
      </w:r>
    </w:p>
    <w:p>
      <w:pPr>
        <w:snapToGrid w:val="0"/>
        <w:spacing w:beforeLines="20" w:afterLines="20" w:line="400" w:lineRule="atLeast"/>
        <w:ind w:firstLine="4080"/>
        <w:jc w:val="left"/>
        <w:rPr>
          <w:rFonts w:hint="eastAsia" w:ascii="仿宋" w:hAnsi="仿宋" w:eastAsia="仿宋" w:cs="仿宋"/>
          <w:color w:val="000000"/>
          <w:sz w:val="24"/>
        </w:rPr>
      </w:pPr>
      <w:r>
        <w:rPr>
          <w:rFonts w:hint="eastAsia" w:ascii="仿宋" w:hAnsi="仿宋" w:eastAsia="仿宋" w:cs="仿宋"/>
          <w:color w:val="000000"/>
          <w:sz w:val="24"/>
        </w:rPr>
        <w:t>日期： 202</w:t>
      </w:r>
      <w:r>
        <w:rPr>
          <w:rFonts w:hint="eastAsia" w:ascii="仿宋" w:hAnsi="仿宋" w:eastAsia="仿宋" w:cs="仿宋"/>
          <w:color w:val="000000"/>
          <w:sz w:val="24"/>
          <w:lang w:val="en-US" w:eastAsia="zh-CN"/>
        </w:rPr>
        <w:t>4</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日</w:t>
      </w:r>
    </w:p>
    <w:p>
      <w:pPr>
        <w:snapToGrid w:val="0"/>
        <w:spacing w:beforeLines="50" w:afterLines="50" w:line="400" w:lineRule="atLeast"/>
        <w:ind w:firstLine="643"/>
        <w:jc w:val="center"/>
        <w:rPr>
          <w:rFonts w:hint="eastAsia" w:ascii="仿宋" w:hAnsi="仿宋" w:eastAsia="仿宋" w:cs="仿宋"/>
          <w:color w:val="000000"/>
          <w:sz w:val="24"/>
        </w:rPr>
      </w:pPr>
      <w:r>
        <w:rPr>
          <w:rFonts w:hint="eastAsia" w:ascii="仿宋" w:hAnsi="仿宋" w:eastAsia="仿宋" w:cs="仿宋"/>
          <w:color w:val="000000"/>
          <w:sz w:val="24"/>
        </w:rPr>
        <w:t>从业人员、营业收入、资产总额填报上一年度数据，无上一年度数据的新成立企业可不填报。</w:t>
      </w:r>
    </w:p>
    <w:p>
      <w:pPr>
        <w:pStyle w:val="27"/>
        <w:snapToGrid w:val="0"/>
        <w:spacing w:after="120" w:line="400" w:lineRule="atLeast"/>
        <w:rPr>
          <w:rFonts w:hint="eastAsia" w:ascii="仿宋" w:hAnsi="仿宋" w:eastAsia="仿宋" w:cs="仿宋"/>
          <w:color w:val="000000"/>
        </w:rPr>
      </w:pPr>
      <w:r>
        <w:rPr>
          <w:rFonts w:hint="eastAsia" w:ascii="仿宋" w:hAnsi="仿宋" w:eastAsia="仿宋" w:cs="仿宋"/>
          <w:color w:val="000000"/>
        </w:rPr>
        <w:t>注：投标人提供的中小企业声明函与实际情况不符的，投标价格不可享受价格扣除。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6"/>
        <w:spacing w:after="120"/>
        <w:rPr>
          <w:rFonts w:hint="eastAsia" w:ascii="仿宋" w:hAnsi="仿宋" w:eastAsia="仿宋" w:cs="仿宋"/>
        </w:rPr>
      </w:pPr>
    </w:p>
    <w:p>
      <w:pPr>
        <w:pStyle w:val="27"/>
        <w:spacing w:after="120"/>
        <w:rPr>
          <w:rFonts w:hint="eastAsia" w:ascii="仿宋" w:hAnsi="仿宋" w:eastAsia="仿宋" w:cs="仿宋"/>
          <w:color w:val="000000"/>
        </w:rPr>
      </w:pPr>
    </w:p>
    <w:p>
      <w:pPr>
        <w:pStyle w:val="16"/>
        <w:spacing w:after="120"/>
        <w:rPr>
          <w:rFonts w:hint="eastAsia" w:ascii="仿宋" w:hAnsi="仿宋" w:eastAsia="仿宋" w:cs="仿宋"/>
        </w:rPr>
      </w:pPr>
    </w:p>
    <w:p>
      <w:pPr>
        <w:widowControl/>
        <w:adjustRightInd/>
        <w:jc w:val="left"/>
        <w:rPr>
          <w:rFonts w:hint="eastAsia" w:ascii="仿宋" w:hAnsi="仿宋" w:eastAsia="仿宋" w:cs="仿宋"/>
          <w:b/>
          <w:spacing w:val="6"/>
          <w:sz w:val="32"/>
          <w:szCs w:val="32"/>
        </w:rPr>
      </w:pPr>
    </w:p>
    <w:sectPr>
      <w:headerReference r:id="rId18" w:type="first"/>
      <w:footerReference r:id="rId21" w:type="first"/>
      <w:headerReference r:id="rId17" w:type="default"/>
      <w:footerReference r:id="rId19" w:type="default"/>
      <w:footerReference r:id="rId20"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20B0500000000000000"/>
    <w:charset w:val="4D"/>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Courier New"/>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0"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Leelawade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1550" cy="147955"/>
              <wp:effectExtent l="0" t="0" r="0" b="0"/>
              <wp:wrapNone/>
              <wp:docPr id="3" name="文本框 5"/>
              <wp:cNvGraphicFramePr/>
              <a:graphic xmlns:a="http://schemas.openxmlformats.org/drawingml/2006/main">
                <a:graphicData uri="http://schemas.microsoft.com/office/word/2010/wordprocessingShape">
                  <wps:wsp>
                    <wps:cNvSpPr txBox="1"/>
                    <wps:spPr>
                      <a:xfrm>
                        <a:off x="0" y="0"/>
                        <a:ext cx="971550" cy="147955"/>
                      </a:xfrm>
                      <a:prstGeom prst="rect">
                        <a:avLst/>
                      </a:prstGeom>
                      <a:noFill/>
                      <a:ln>
                        <a:noFill/>
                      </a:ln>
                      <a:effectLst/>
                    </wps:spPr>
                    <wps:txbx>
                      <w:txbxContent>
                        <w:p>
                          <w:pPr>
                            <w:pStyle w:val="4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93</w:t>
                          </w:r>
                          <w:r>
                            <w:rPr>
                              <w:rFonts w:hint="eastAsia" w:ascii="仿宋_GB2312" w:eastAsia="仿宋_GB2312"/>
                            </w:rPr>
                            <w:fldChar w:fldCharType="end"/>
                          </w:r>
                          <w:r>
                            <w:rPr>
                              <w:rFonts w:hint="eastAsia" w:ascii="仿宋_GB2312" w:eastAsia="仿宋_GB2312"/>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76.5pt;mso-position-horizontal:center;mso-position-horizontal-relative:margin;mso-wrap-style:none;z-index:251659264;mso-width-relative:page;mso-height-relative:page;" filled="f" stroked="f" coordsize="21600,21600" o:gfxdata="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1hii+0QAAAAQBAAAPAAAAAAAAAAEAIAAAACIAAABk&#10;cnMvZG93bnJldi54bWxQSwECFAAUAAAACACHTuJAMEyrbtQBAAClAwAADgAAAAAAAAABACAAAAAg&#10;AQAAZHJzL2Uyb0RvYy54bWxQSwUGAAAAAAYABgBZAQAAZgUAAAAA&#10;">
              <v:fill on="f" focussize="0,0"/>
              <v:stroke on="f"/>
              <v:imagedata o:title=""/>
              <o:lock v:ext="edit" aspectratio="f"/>
              <v:textbox inset="0mm,0mm,0mm,0mm" style="mso-fit-shape-to-text:t;">
                <w:txbxContent>
                  <w:p>
                    <w:pPr>
                      <w:pStyle w:val="4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93</w:t>
                    </w:r>
                    <w:r>
                      <w:rPr>
                        <w:rFonts w:hint="eastAsia" w:ascii="仿宋_GB2312" w:eastAsia="仿宋_GB2312"/>
                      </w:rPr>
                      <w:fldChar w:fldCharType="end"/>
                    </w:r>
                    <w:r>
                      <w:rPr>
                        <w:rFonts w:hint="eastAsia" w:ascii="仿宋_GB2312" w:eastAsia="仿宋_GB2312"/>
                      </w:rPr>
                      <w:t xml:space="preserve"> 页</w:t>
                    </w:r>
                  </w:p>
                </w:txbxContent>
              </v:textbox>
            </v:shape>
          </w:pict>
        </mc:Fallback>
      </mc:AlternateContent>
    </w:r>
  </w:p>
  <w:p>
    <w:pPr>
      <w:pStyle w:val="4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540" w:name="_Toc36110187"/>
    <w:bookmarkStart w:id="541" w:name="_Toc91899912"/>
    <w:bookmarkStart w:id="542" w:name="_Toc164085800"/>
    <w:bookmarkStart w:id="543" w:name="_Toc131845147"/>
    <w:r>
      <w:rPr>
        <w:rFonts w:hint="eastAsia" w:ascii="仿宋_GB2312" w:eastAsia="仿宋_GB2312"/>
        <w:kern w:val="0"/>
        <w:szCs w:val="21"/>
      </w:rPr>
      <w:t xml:space="preserve"> 页</w:t>
    </w:r>
    <w:bookmarkEnd w:id="540"/>
    <w:bookmarkEnd w:id="541"/>
    <w:bookmarkEnd w:id="542"/>
    <w:bookmarkEnd w:id="5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rPr>
    </w:pPr>
    <w:r>
      <w:fldChar w:fldCharType="begin"/>
    </w:r>
    <w:r>
      <w:rPr>
        <w:rStyle w:val="76"/>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right" w:pos="8279"/>
        <w:tab w:val="clear" w:pos="8306"/>
      </w:tabs>
      <w:jc w:val="right"/>
    </w:pPr>
    <w:r>
      <w:rPr>
        <w:lang w:val="zh-CN"/>
      </w:rPr>
      <w:t></w:t>
    </w:r>
    <w:r>
      <w:tab/>
    </w:r>
    <w:r>
      <w:rPr>
        <w:lang w:val="zh-CN"/>
      </w:rPr>
      <w: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272F3"/>
    <w:multiLevelType w:val="singleLevel"/>
    <w:tmpl w:val="C45272F3"/>
    <w:lvl w:ilvl="0" w:tentative="0">
      <w:start w:val="3"/>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000"/>
      <w:lvlText w:val=""/>
      <w:lvlJc w:val="left"/>
      <w:pPr>
        <w:tabs>
          <w:tab w:val="left" w:pos="360"/>
        </w:tabs>
        <w:ind w:left="360" w:hanging="360"/>
      </w:pPr>
      <w:rPr>
        <w:rFonts w:hint="default" w:ascii="Wingdings" w:hAnsi="Wingdings"/>
      </w:rPr>
    </w:lvl>
  </w:abstractNum>
  <w:abstractNum w:abstractNumId="2">
    <w:nsid w:val="02AFC857"/>
    <w:multiLevelType w:val="singleLevel"/>
    <w:tmpl w:val="02AFC857"/>
    <w:lvl w:ilvl="0" w:tentative="0">
      <w:start w:val="2"/>
      <w:numFmt w:val="chineseCounting"/>
      <w:suff w:val="nothing"/>
      <w:lvlText w:val="%1、"/>
      <w:lvlJc w:val="left"/>
      <w:rPr>
        <w:rFonts w:hint="eastAsia"/>
      </w:rPr>
    </w:lvl>
  </w:abstractNum>
  <w:abstractNum w:abstractNumId="3">
    <w:nsid w:val="15ED9970"/>
    <w:multiLevelType w:val="singleLevel"/>
    <w:tmpl w:val="15ED9970"/>
    <w:lvl w:ilvl="0" w:tentative="0">
      <w:start w:val="1"/>
      <w:numFmt w:val="upperLetter"/>
      <w:lvlText w:val="%1."/>
      <w:lvlJc w:val="left"/>
      <w:pPr>
        <w:tabs>
          <w:tab w:val="left" w:pos="312"/>
        </w:tabs>
        <w:ind w:left="0" w:firstLine="0"/>
      </w:pPr>
    </w:lvl>
  </w:abstractNum>
  <w:abstractNum w:abstractNumId="4">
    <w:nsid w:val="18A777E8"/>
    <w:multiLevelType w:val="multilevel"/>
    <w:tmpl w:val="18A777E8"/>
    <w:lvl w:ilvl="0" w:tentative="0">
      <w:start w:val="1"/>
      <w:numFmt w:val="decimal"/>
      <w:pStyle w:val="1039"/>
      <w:suff w:val="nothing"/>
      <w:lvlText w:val="%1."/>
      <w:lvlJc w:val="left"/>
      <w:pPr>
        <w:ind w:left="0" w:firstLine="0"/>
      </w:pPr>
      <w:rPr>
        <w:rFonts w:hint="eastAsia"/>
        <w:b/>
        <w:i w:val="0"/>
        <w:sz w:val="32"/>
        <w:szCs w:val="32"/>
      </w:rPr>
    </w:lvl>
    <w:lvl w:ilvl="1" w:tentative="0">
      <w:start w:val="0"/>
      <w:numFmt w:val="decimal"/>
      <w:pStyle w:val="999"/>
      <w:suff w:val="nothing"/>
      <w:lvlText w:val="%1.%2."/>
      <w:lvlJc w:val="left"/>
      <w:pPr>
        <w:ind w:left="380" w:hanging="380"/>
      </w:pPr>
      <w:rPr>
        <w:rFonts w:hint="eastAsia"/>
        <w:b/>
        <w:i w:val="0"/>
        <w:sz w:val="28"/>
        <w:szCs w:val="28"/>
      </w:rPr>
    </w:lvl>
    <w:lvl w:ilvl="2" w:tentative="0">
      <w:start w:val="1"/>
      <w:numFmt w:val="decimal"/>
      <w:pStyle w:val="1049"/>
      <w:suff w:val="nothing"/>
      <w:lvlText w:val="%1.%2.%3."/>
      <w:lvlJc w:val="left"/>
      <w:pPr>
        <w:ind w:left="0" w:firstLine="0"/>
      </w:pPr>
      <w:rPr>
        <w:rFonts w:hint="eastAsia"/>
        <w:b/>
        <w:i w:val="0"/>
        <w:sz w:val="24"/>
        <w:szCs w:val="24"/>
      </w:rPr>
    </w:lvl>
    <w:lvl w:ilvl="3" w:tentative="0">
      <w:start w:val="1"/>
      <w:numFmt w:val="decimal"/>
      <w:pStyle w:val="102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31F20309"/>
    <w:multiLevelType w:val="singleLevel"/>
    <w:tmpl w:val="31F20309"/>
    <w:lvl w:ilvl="0" w:tentative="0">
      <w:start w:val="1"/>
      <w:numFmt w:val="decimal"/>
      <w:suff w:val="nothing"/>
      <w:lvlText w:val="（%1）"/>
      <w:lvlJc w:val="left"/>
    </w:lvl>
  </w:abstractNum>
  <w:abstractNum w:abstractNumId="6">
    <w:nsid w:val="407922E3"/>
    <w:multiLevelType w:val="multilevel"/>
    <w:tmpl w:val="407922E3"/>
    <w:lvl w:ilvl="0" w:tentative="0">
      <w:start w:val="1"/>
      <w:numFmt w:val="bullet"/>
      <w:pStyle w:val="1079"/>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7">
    <w:nsid w:val="408A39E0"/>
    <w:multiLevelType w:val="multilevel"/>
    <w:tmpl w:val="408A39E0"/>
    <w:lvl w:ilvl="0" w:tentative="0">
      <w:start w:val="1"/>
      <w:numFmt w:val="chineseCountingThousand"/>
      <w:pStyle w:val="1005"/>
      <w:suff w:val="space"/>
      <w:lvlText w:val="%1."/>
      <w:lvlJc w:val="left"/>
      <w:pPr>
        <w:ind w:left="425" w:hanging="425"/>
      </w:pPr>
      <w:rPr>
        <w:rFonts w:hint="default" w:ascii="Times New Roman" w:hAnsi="Times New Roman" w:eastAsia="黑体"/>
      </w:rPr>
    </w:lvl>
    <w:lvl w:ilvl="1" w:tentative="0">
      <w:start w:val="1"/>
      <w:numFmt w:val="chineseCountingThousand"/>
      <w:pStyle w:val="1093"/>
      <w:suff w:val="space"/>
      <w:lvlText w:val="（%2）"/>
      <w:lvlJc w:val="left"/>
      <w:pPr>
        <w:ind w:left="567" w:hanging="567"/>
      </w:pPr>
      <w:rPr>
        <w:rFonts w:hint="default" w:ascii="Times New Roman" w:hAnsi="Times New Roman" w:eastAsia="黑体"/>
      </w:rPr>
    </w:lvl>
    <w:lvl w:ilvl="2" w:tentative="0">
      <w:start w:val="1"/>
      <w:numFmt w:val="decimal"/>
      <w:pStyle w:val="1061"/>
      <w:suff w:val="space"/>
      <w:lvlText w:val="%3."/>
      <w:lvlJc w:val="left"/>
      <w:pPr>
        <w:ind w:left="709" w:hanging="369"/>
      </w:pPr>
      <w:rPr>
        <w:rFonts w:hint="default" w:ascii="Times New Roman" w:hAnsi="Times New Roman" w:eastAsia="黑体"/>
      </w:rPr>
    </w:lvl>
    <w:lvl w:ilvl="3" w:tentative="0">
      <w:start w:val="1"/>
      <w:numFmt w:val="decimal"/>
      <w:pStyle w:val="1076"/>
      <w:suff w:val="space"/>
      <w:lvlText w:val="（%4）"/>
      <w:lvlJc w:val="left"/>
      <w:pPr>
        <w:ind w:left="747" w:hanging="567"/>
      </w:pPr>
      <w:rPr>
        <w:rFonts w:hint="default" w:ascii="Times New Roman" w:hAnsi="Times New Roman" w:eastAsia="黑体"/>
      </w:rPr>
    </w:lvl>
    <w:lvl w:ilvl="4" w:tentative="0">
      <w:start w:val="1"/>
      <w:numFmt w:val="lowerLetter"/>
      <w:pStyle w:val="1080"/>
      <w:suff w:val="space"/>
      <w:lvlText w:val="%5."/>
      <w:lvlJc w:val="left"/>
      <w:pPr>
        <w:ind w:left="992" w:hanging="425"/>
      </w:pPr>
      <w:rPr>
        <w:rFonts w:hint="default" w:ascii="Times New Roman" w:hAnsi="Times New Roman" w:eastAsia="黑体"/>
      </w:rPr>
    </w:lvl>
    <w:lvl w:ilvl="5" w:tentative="0">
      <w:start w:val="1"/>
      <w:numFmt w:val="lowerLetter"/>
      <w:pStyle w:val="1070"/>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CA75A52"/>
    <w:multiLevelType w:val="multilevel"/>
    <w:tmpl w:val="4CA75A52"/>
    <w:lvl w:ilvl="0" w:tentative="0">
      <w:start w:val="1"/>
      <w:numFmt w:val="decimal"/>
      <w:pStyle w:val="972"/>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9">
    <w:nsid w:val="4E332BE0"/>
    <w:multiLevelType w:val="singleLevel"/>
    <w:tmpl w:val="4E332BE0"/>
    <w:lvl w:ilvl="0" w:tentative="0">
      <w:start w:val="2"/>
      <w:numFmt w:val="upperLetter"/>
      <w:lvlText w:val="%1."/>
      <w:lvlJc w:val="left"/>
      <w:pPr>
        <w:tabs>
          <w:tab w:val="left" w:pos="312"/>
        </w:tabs>
        <w:ind w:left="0" w:firstLine="0"/>
      </w:pPr>
    </w:lvl>
  </w:abstractNum>
  <w:abstractNum w:abstractNumId="10">
    <w:nsid w:val="52485FC0"/>
    <w:multiLevelType w:val="multilevel"/>
    <w:tmpl w:val="52485FC0"/>
    <w:lvl w:ilvl="0" w:tentative="0">
      <w:start w:val="1"/>
      <w:numFmt w:val="bullet"/>
      <w:pStyle w:val="106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5EB74DF4"/>
    <w:multiLevelType w:val="multilevel"/>
    <w:tmpl w:val="5EB74DF4"/>
    <w:lvl w:ilvl="0" w:tentative="0">
      <w:start w:val="1"/>
      <w:numFmt w:val="bullet"/>
      <w:pStyle w:val="1094"/>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64F06A90"/>
    <w:multiLevelType w:val="singleLevel"/>
    <w:tmpl w:val="64F06A90"/>
    <w:lvl w:ilvl="0" w:tentative="0">
      <w:start w:val="2"/>
      <w:numFmt w:val="chineseCounting"/>
      <w:suff w:val="nothing"/>
      <w:lvlText w:val="%1、"/>
      <w:lvlJc w:val="left"/>
      <w:pPr>
        <w:ind w:left="0" w:firstLine="0"/>
      </w:pPr>
    </w:lvl>
  </w:abstractNum>
  <w:abstractNum w:abstractNumId="13">
    <w:nsid w:val="65036913"/>
    <w:multiLevelType w:val="singleLevel"/>
    <w:tmpl w:val="65036913"/>
    <w:lvl w:ilvl="0" w:tentative="0">
      <w:start w:val="1"/>
      <w:numFmt w:val="decimal"/>
      <w:suff w:val="nothing"/>
      <w:lvlText w:val="（%1）"/>
      <w:lvlJc w:val="left"/>
      <w:pPr>
        <w:ind w:left="0" w:firstLine="0"/>
      </w:pPr>
    </w:lvl>
  </w:abstractNum>
  <w:abstractNum w:abstractNumId="14">
    <w:nsid w:val="67403E98"/>
    <w:multiLevelType w:val="singleLevel"/>
    <w:tmpl w:val="67403E98"/>
    <w:lvl w:ilvl="0" w:tentative="0">
      <w:start w:val="1"/>
      <w:numFmt w:val="bullet"/>
      <w:pStyle w:val="1056"/>
      <w:lvlText w:val=""/>
      <w:lvlJc w:val="left"/>
      <w:pPr>
        <w:tabs>
          <w:tab w:val="left" w:pos="360"/>
        </w:tabs>
        <w:ind w:left="360" w:hanging="360"/>
      </w:pPr>
      <w:rPr>
        <w:rFonts w:hint="default" w:ascii="Symbol" w:hAnsi="Symbol"/>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14"/>
  </w:num>
  <w:num w:numId="6">
    <w:abstractNumId w:val="10"/>
  </w:num>
  <w:num w:numId="7">
    <w:abstractNumId w:val="6"/>
  </w:num>
  <w:num w:numId="8">
    <w:abstractNumId w:val="11"/>
  </w:num>
  <w:num w:numId="9">
    <w:abstractNumId w:val="0"/>
  </w:num>
  <w:num w:numId="10">
    <w:abstractNumId w:val="2"/>
  </w:num>
  <w:num w:numId="11">
    <w:abstractNumId w:val="5"/>
  </w:num>
  <w:num w:numId="12">
    <w:abstractNumId w:val="13"/>
    <w:lvlOverride w:ilvl="0">
      <w:startOverride w:val="1"/>
    </w:lvlOverride>
  </w:num>
  <w:num w:numId="13">
    <w:abstractNumId w:val="12"/>
    <w:lvlOverride w:ilvl="0">
      <w:startOverride w:val="2"/>
    </w:lvlOverride>
  </w:num>
  <w:num w:numId="14">
    <w:abstractNumId w:val="3"/>
    <w:lvlOverride w:ilvl="0">
      <w:startOverride w:val="1"/>
    </w:lvlOverride>
  </w:num>
  <w:num w:numId="15">
    <w:abstractNumId w:val="9"/>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jFkZGZlYzIzNzA3NDQ0ZTVjMDg1Y2YyODA0YTcifQ=="/>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AE9"/>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066A48"/>
    <w:rsid w:val="010F1DA1"/>
    <w:rsid w:val="011F6449"/>
    <w:rsid w:val="01236AFB"/>
    <w:rsid w:val="013E2686"/>
    <w:rsid w:val="014D4677"/>
    <w:rsid w:val="01553334"/>
    <w:rsid w:val="01695955"/>
    <w:rsid w:val="019F7441"/>
    <w:rsid w:val="01B37585"/>
    <w:rsid w:val="01D55165"/>
    <w:rsid w:val="01DF6BF8"/>
    <w:rsid w:val="01EC2C57"/>
    <w:rsid w:val="021C29C7"/>
    <w:rsid w:val="026B2E25"/>
    <w:rsid w:val="02824C55"/>
    <w:rsid w:val="02824D4D"/>
    <w:rsid w:val="02D2752A"/>
    <w:rsid w:val="02DC4B10"/>
    <w:rsid w:val="02DD76CE"/>
    <w:rsid w:val="02F36323"/>
    <w:rsid w:val="02F5619C"/>
    <w:rsid w:val="031A67DB"/>
    <w:rsid w:val="0326446A"/>
    <w:rsid w:val="032D5555"/>
    <w:rsid w:val="033C49A3"/>
    <w:rsid w:val="036634D2"/>
    <w:rsid w:val="036964FC"/>
    <w:rsid w:val="037405E1"/>
    <w:rsid w:val="03795BF7"/>
    <w:rsid w:val="039842CF"/>
    <w:rsid w:val="03A52548"/>
    <w:rsid w:val="03BE185C"/>
    <w:rsid w:val="03DB1E2E"/>
    <w:rsid w:val="03DC6EBA"/>
    <w:rsid w:val="03DD35E4"/>
    <w:rsid w:val="04076900"/>
    <w:rsid w:val="040C25C7"/>
    <w:rsid w:val="04106CF5"/>
    <w:rsid w:val="041A5A3B"/>
    <w:rsid w:val="042311BA"/>
    <w:rsid w:val="042B157A"/>
    <w:rsid w:val="042C4A18"/>
    <w:rsid w:val="04425FE9"/>
    <w:rsid w:val="04642403"/>
    <w:rsid w:val="04714B20"/>
    <w:rsid w:val="048F763B"/>
    <w:rsid w:val="049F330E"/>
    <w:rsid w:val="04AA775C"/>
    <w:rsid w:val="04AF1889"/>
    <w:rsid w:val="04C35575"/>
    <w:rsid w:val="04F66F48"/>
    <w:rsid w:val="0521388E"/>
    <w:rsid w:val="05251E14"/>
    <w:rsid w:val="054214E7"/>
    <w:rsid w:val="05453FE3"/>
    <w:rsid w:val="054933A7"/>
    <w:rsid w:val="059E1945"/>
    <w:rsid w:val="05A16594"/>
    <w:rsid w:val="05A7762D"/>
    <w:rsid w:val="05EE467B"/>
    <w:rsid w:val="060E5941"/>
    <w:rsid w:val="06110FAF"/>
    <w:rsid w:val="063876A4"/>
    <w:rsid w:val="06493CA7"/>
    <w:rsid w:val="06497B03"/>
    <w:rsid w:val="064F4EB3"/>
    <w:rsid w:val="065546FA"/>
    <w:rsid w:val="065A6178"/>
    <w:rsid w:val="065B7836"/>
    <w:rsid w:val="066F1CF3"/>
    <w:rsid w:val="06930BB8"/>
    <w:rsid w:val="06D849E3"/>
    <w:rsid w:val="06F757B1"/>
    <w:rsid w:val="0724462F"/>
    <w:rsid w:val="07245D42"/>
    <w:rsid w:val="07264C62"/>
    <w:rsid w:val="07591FC8"/>
    <w:rsid w:val="075E313A"/>
    <w:rsid w:val="07603356"/>
    <w:rsid w:val="0779354C"/>
    <w:rsid w:val="07D77390"/>
    <w:rsid w:val="08061376"/>
    <w:rsid w:val="082D7A30"/>
    <w:rsid w:val="083245C7"/>
    <w:rsid w:val="0834015A"/>
    <w:rsid w:val="08452D77"/>
    <w:rsid w:val="086401F8"/>
    <w:rsid w:val="0865499C"/>
    <w:rsid w:val="08751CAA"/>
    <w:rsid w:val="087E4C40"/>
    <w:rsid w:val="087F5A5E"/>
    <w:rsid w:val="08AE00F1"/>
    <w:rsid w:val="08D66AD6"/>
    <w:rsid w:val="08DA33A3"/>
    <w:rsid w:val="08E80F13"/>
    <w:rsid w:val="08EC59DD"/>
    <w:rsid w:val="09016E94"/>
    <w:rsid w:val="091B5CF8"/>
    <w:rsid w:val="09293F2E"/>
    <w:rsid w:val="09335624"/>
    <w:rsid w:val="094445B2"/>
    <w:rsid w:val="0944690F"/>
    <w:rsid w:val="09464DFA"/>
    <w:rsid w:val="094E08F3"/>
    <w:rsid w:val="09535675"/>
    <w:rsid w:val="095F057D"/>
    <w:rsid w:val="09642282"/>
    <w:rsid w:val="09733572"/>
    <w:rsid w:val="09772C16"/>
    <w:rsid w:val="098353B5"/>
    <w:rsid w:val="09A92330"/>
    <w:rsid w:val="09B06B87"/>
    <w:rsid w:val="09C13146"/>
    <w:rsid w:val="09DE67B4"/>
    <w:rsid w:val="09E04166"/>
    <w:rsid w:val="0A1026E6"/>
    <w:rsid w:val="0A1C0718"/>
    <w:rsid w:val="0A3654ED"/>
    <w:rsid w:val="0A3E7710"/>
    <w:rsid w:val="0A5B7E63"/>
    <w:rsid w:val="0A6C2CA6"/>
    <w:rsid w:val="0A7315F2"/>
    <w:rsid w:val="0A753B5A"/>
    <w:rsid w:val="0A83280D"/>
    <w:rsid w:val="0AA374A5"/>
    <w:rsid w:val="0AAB7649"/>
    <w:rsid w:val="0ABC5606"/>
    <w:rsid w:val="0AC84F38"/>
    <w:rsid w:val="0ACC2AB1"/>
    <w:rsid w:val="0B1F0E32"/>
    <w:rsid w:val="0B30404E"/>
    <w:rsid w:val="0B4C6C14"/>
    <w:rsid w:val="0B631A88"/>
    <w:rsid w:val="0B683D45"/>
    <w:rsid w:val="0B7F3F11"/>
    <w:rsid w:val="0B884417"/>
    <w:rsid w:val="0BA7593B"/>
    <w:rsid w:val="0BF6188C"/>
    <w:rsid w:val="0BF73C91"/>
    <w:rsid w:val="0C0A3890"/>
    <w:rsid w:val="0C170175"/>
    <w:rsid w:val="0C3356E7"/>
    <w:rsid w:val="0C433FAA"/>
    <w:rsid w:val="0C571A41"/>
    <w:rsid w:val="0C5C1171"/>
    <w:rsid w:val="0C5E1CBC"/>
    <w:rsid w:val="0C615B50"/>
    <w:rsid w:val="0C632FA1"/>
    <w:rsid w:val="0C8445DA"/>
    <w:rsid w:val="0C87121B"/>
    <w:rsid w:val="0CC007F7"/>
    <w:rsid w:val="0CC1672A"/>
    <w:rsid w:val="0CCE2B10"/>
    <w:rsid w:val="0CEA36C2"/>
    <w:rsid w:val="0CF83E33"/>
    <w:rsid w:val="0CFE707A"/>
    <w:rsid w:val="0D063BDA"/>
    <w:rsid w:val="0D08375F"/>
    <w:rsid w:val="0D184CFB"/>
    <w:rsid w:val="0D1F511A"/>
    <w:rsid w:val="0D4A7419"/>
    <w:rsid w:val="0D5079C9"/>
    <w:rsid w:val="0D611BD6"/>
    <w:rsid w:val="0D701E19"/>
    <w:rsid w:val="0D827401"/>
    <w:rsid w:val="0D84094E"/>
    <w:rsid w:val="0D885755"/>
    <w:rsid w:val="0D8A00E9"/>
    <w:rsid w:val="0D8D589E"/>
    <w:rsid w:val="0DA01C73"/>
    <w:rsid w:val="0DC13FD0"/>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3241C"/>
    <w:rsid w:val="0ECD1040"/>
    <w:rsid w:val="0ED91C40"/>
    <w:rsid w:val="0EF94D4B"/>
    <w:rsid w:val="0EFB1BB6"/>
    <w:rsid w:val="0F1B0FCF"/>
    <w:rsid w:val="0F4958DC"/>
    <w:rsid w:val="0F515DF7"/>
    <w:rsid w:val="0F53554E"/>
    <w:rsid w:val="0F596BA8"/>
    <w:rsid w:val="0F6248D2"/>
    <w:rsid w:val="0F693536"/>
    <w:rsid w:val="0F7B0511"/>
    <w:rsid w:val="0F7B76D9"/>
    <w:rsid w:val="0F816ACD"/>
    <w:rsid w:val="0F954689"/>
    <w:rsid w:val="0F9832DB"/>
    <w:rsid w:val="0FAC2EB1"/>
    <w:rsid w:val="0FBD6E6C"/>
    <w:rsid w:val="0FBF3FD2"/>
    <w:rsid w:val="0FBF7FF3"/>
    <w:rsid w:val="0FDF3286"/>
    <w:rsid w:val="10084D42"/>
    <w:rsid w:val="102C6D5D"/>
    <w:rsid w:val="10565BE7"/>
    <w:rsid w:val="106043C7"/>
    <w:rsid w:val="10646583"/>
    <w:rsid w:val="107D4B15"/>
    <w:rsid w:val="108A3C80"/>
    <w:rsid w:val="10C26171"/>
    <w:rsid w:val="10DE00CD"/>
    <w:rsid w:val="10EC7ECE"/>
    <w:rsid w:val="10F33360"/>
    <w:rsid w:val="10FC16EA"/>
    <w:rsid w:val="110F1D40"/>
    <w:rsid w:val="111B6540"/>
    <w:rsid w:val="1123275F"/>
    <w:rsid w:val="11266F33"/>
    <w:rsid w:val="11705594"/>
    <w:rsid w:val="118963A1"/>
    <w:rsid w:val="11987B90"/>
    <w:rsid w:val="11C24BBF"/>
    <w:rsid w:val="11C6522A"/>
    <w:rsid w:val="11DC498F"/>
    <w:rsid w:val="11E104CC"/>
    <w:rsid w:val="11E20309"/>
    <w:rsid w:val="120668A8"/>
    <w:rsid w:val="12255233"/>
    <w:rsid w:val="122F155B"/>
    <w:rsid w:val="12530213"/>
    <w:rsid w:val="127723A9"/>
    <w:rsid w:val="12862074"/>
    <w:rsid w:val="12883966"/>
    <w:rsid w:val="12896AEC"/>
    <w:rsid w:val="129E45B4"/>
    <w:rsid w:val="12A33B0D"/>
    <w:rsid w:val="12A460C1"/>
    <w:rsid w:val="12A4737F"/>
    <w:rsid w:val="12B17FB9"/>
    <w:rsid w:val="12D81596"/>
    <w:rsid w:val="12F11306"/>
    <w:rsid w:val="12F573C3"/>
    <w:rsid w:val="13072A44"/>
    <w:rsid w:val="1323348A"/>
    <w:rsid w:val="135F4BE2"/>
    <w:rsid w:val="13612EE0"/>
    <w:rsid w:val="136A2E67"/>
    <w:rsid w:val="139B1A0A"/>
    <w:rsid w:val="139D25C7"/>
    <w:rsid w:val="13AE17A5"/>
    <w:rsid w:val="13BF3CE4"/>
    <w:rsid w:val="13CC58CF"/>
    <w:rsid w:val="13D92723"/>
    <w:rsid w:val="141008D8"/>
    <w:rsid w:val="14125FE6"/>
    <w:rsid w:val="144731A8"/>
    <w:rsid w:val="146D271E"/>
    <w:rsid w:val="146E6986"/>
    <w:rsid w:val="146F2E2A"/>
    <w:rsid w:val="148B2441"/>
    <w:rsid w:val="14982588"/>
    <w:rsid w:val="149A5AD9"/>
    <w:rsid w:val="14A10B0A"/>
    <w:rsid w:val="14A7619D"/>
    <w:rsid w:val="14F66BCA"/>
    <w:rsid w:val="150536C3"/>
    <w:rsid w:val="150C1963"/>
    <w:rsid w:val="151447A0"/>
    <w:rsid w:val="154A6454"/>
    <w:rsid w:val="15762120"/>
    <w:rsid w:val="15B80845"/>
    <w:rsid w:val="16105F47"/>
    <w:rsid w:val="1630359F"/>
    <w:rsid w:val="16513728"/>
    <w:rsid w:val="16513DF6"/>
    <w:rsid w:val="16A8729C"/>
    <w:rsid w:val="16B33777"/>
    <w:rsid w:val="16BC70A7"/>
    <w:rsid w:val="16C6339E"/>
    <w:rsid w:val="16D90A2F"/>
    <w:rsid w:val="16F2564D"/>
    <w:rsid w:val="170F26A3"/>
    <w:rsid w:val="172F2D79"/>
    <w:rsid w:val="173E0892"/>
    <w:rsid w:val="175400B6"/>
    <w:rsid w:val="17557BEF"/>
    <w:rsid w:val="17A01BA4"/>
    <w:rsid w:val="17BA0860"/>
    <w:rsid w:val="17C57205"/>
    <w:rsid w:val="17C84600"/>
    <w:rsid w:val="17D349C1"/>
    <w:rsid w:val="17DD454F"/>
    <w:rsid w:val="181F6915"/>
    <w:rsid w:val="1830729E"/>
    <w:rsid w:val="18404C72"/>
    <w:rsid w:val="1870062C"/>
    <w:rsid w:val="18817102"/>
    <w:rsid w:val="18822A00"/>
    <w:rsid w:val="18830A15"/>
    <w:rsid w:val="18852B28"/>
    <w:rsid w:val="188B5321"/>
    <w:rsid w:val="188D1DDB"/>
    <w:rsid w:val="190478B9"/>
    <w:rsid w:val="19215EC6"/>
    <w:rsid w:val="196A5FC1"/>
    <w:rsid w:val="19902620"/>
    <w:rsid w:val="19932372"/>
    <w:rsid w:val="19A20DD5"/>
    <w:rsid w:val="19AE03F1"/>
    <w:rsid w:val="19B04509"/>
    <w:rsid w:val="1A071A03"/>
    <w:rsid w:val="1A1F16AE"/>
    <w:rsid w:val="1A292BC4"/>
    <w:rsid w:val="1A3B5C77"/>
    <w:rsid w:val="1A8C5DB8"/>
    <w:rsid w:val="1A984BAD"/>
    <w:rsid w:val="1AB377E9"/>
    <w:rsid w:val="1AB8220E"/>
    <w:rsid w:val="1ABC044C"/>
    <w:rsid w:val="1ACE4623"/>
    <w:rsid w:val="1AE4166C"/>
    <w:rsid w:val="1AF06CFB"/>
    <w:rsid w:val="1AF11B8D"/>
    <w:rsid w:val="1AF71484"/>
    <w:rsid w:val="1B11359C"/>
    <w:rsid w:val="1B2A271F"/>
    <w:rsid w:val="1B530544"/>
    <w:rsid w:val="1B5468D6"/>
    <w:rsid w:val="1B6D1746"/>
    <w:rsid w:val="1B713184"/>
    <w:rsid w:val="1BA209CF"/>
    <w:rsid w:val="1BB4777D"/>
    <w:rsid w:val="1BCD0437"/>
    <w:rsid w:val="1BD6235B"/>
    <w:rsid w:val="1BD75AB8"/>
    <w:rsid w:val="1BE10978"/>
    <w:rsid w:val="1BE33060"/>
    <w:rsid w:val="1C0459C2"/>
    <w:rsid w:val="1C1B3B4A"/>
    <w:rsid w:val="1C6A7557"/>
    <w:rsid w:val="1C766D20"/>
    <w:rsid w:val="1C88086E"/>
    <w:rsid w:val="1CF13BAC"/>
    <w:rsid w:val="1CFF0AC4"/>
    <w:rsid w:val="1D266CE1"/>
    <w:rsid w:val="1D322C47"/>
    <w:rsid w:val="1D326B6C"/>
    <w:rsid w:val="1D3963AF"/>
    <w:rsid w:val="1D4D0C4F"/>
    <w:rsid w:val="1D6A673C"/>
    <w:rsid w:val="1D8211CB"/>
    <w:rsid w:val="1D8C4C0B"/>
    <w:rsid w:val="1D9247AE"/>
    <w:rsid w:val="1DB567EC"/>
    <w:rsid w:val="1DBC69B5"/>
    <w:rsid w:val="1DEB1048"/>
    <w:rsid w:val="1DF51A98"/>
    <w:rsid w:val="1E031CD3"/>
    <w:rsid w:val="1E262080"/>
    <w:rsid w:val="1E3D060F"/>
    <w:rsid w:val="1E3F7D2E"/>
    <w:rsid w:val="1E4134E4"/>
    <w:rsid w:val="1E5062B3"/>
    <w:rsid w:val="1E523514"/>
    <w:rsid w:val="1E714A66"/>
    <w:rsid w:val="1E802593"/>
    <w:rsid w:val="1EA703CC"/>
    <w:rsid w:val="1EB7330C"/>
    <w:rsid w:val="1EC024D4"/>
    <w:rsid w:val="1EC71AB5"/>
    <w:rsid w:val="1F0A0FF3"/>
    <w:rsid w:val="1F0C74C8"/>
    <w:rsid w:val="1F3A34CF"/>
    <w:rsid w:val="1F5771FF"/>
    <w:rsid w:val="1F69491A"/>
    <w:rsid w:val="1F90221B"/>
    <w:rsid w:val="1FD2426D"/>
    <w:rsid w:val="1FE868A9"/>
    <w:rsid w:val="1FFC12EA"/>
    <w:rsid w:val="20034907"/>
    <w:rsid w:val="20126D60"/>
    <w:rsid w:val="20173E4B"/>
    <w:rsid w:val="204E48BC"/>
    <w:rsid w:val="20692E24"/>
    <w:rsid w:val="206F7D0E"/>
    <w:rsid w:val="207F1A00"/>
    <w:rsid w:val="208921B3"/>
    <w:rsid w:val="20973DEB"/>
    <w:rsid w:val="20B26522"/>
    <w:rsid w:val="20B44310"/>
    <w:rsid w:val="20CF46BB"/>
    <w:rsid w:val="20E3772A"/>
    <w:rsid w:val="20E57FD0"/>
    <w:rsid w:val="20F4271B"/>
    <w:rsid w:val="211116EB"/>
    <w:rsid w:val="21364C7D"/>
    <w:rsid w:val="21505D92"/>
    <w:rsid w:val="215B0293"/>
    <w:rsid w:val="216133FC"/>
    <w:rsid w:val="21D56769"/>
    <w:rsid w:val="21DE453A"/>
    <w:rsid w:val="21E52EF3"/>
    <w:rsid w:val="21ED35E0"/>
    <w:rsid w:val="21FB5D7B"/>
    <w:rsid w:val="220B1C3D"/>
    <w:rsid w:val="220E5826"/>
    <w:rsid w:val="221D1D20"/>
    <w:rsid w:val="22317971"/>
    <w:rsid w:val="22334A87"/>
    <w:rsid w:val="22571F8F"/>
    <w:rsid w:val="22673393"/>
    <w:rsid w:val="22765384"/>
    <w:rsid w:val="22794E74"/>
    <w:rsid w:val="228B08AF"/>
    <w:rsid w:val="22B47035"/>
    <w:rsid w:val="22BE6801"/>
    <w:rsid w:val="23030CDE"/>
    <w:rsid w:val="23177B5C"/>
    <w:rsid w:val="233500BF"/>
    <w:rsid w:val="23377FF7"/>
    <w:rsid w:val="2339438F"/>
    <w:rsid w:val="23580F2E"/>
    <w:rsid w:val="235C3F4A"/>
    <w:rsid w:val="236B425F"/>
    <w:rsid w:val="23836192"/>
    <w:rsid w:val="23901F29"/>
    <w:rsid w:val="239C0061"/>
    <w:rsid w:val="23B908A4"/>
    <w:rsid w:val="23D72F9E"/>
    <w:rsid w:val="23E95BEF"/>
    <w:rsid w:val="23F40AA4"/>
    <w:rsid w:val="23F83815"/>
    <w:rsid w:val="23FD0064"/>
    <w:rsid w:val="24132A7F"/>
    <w:rsid w:val="241D002B"/>
    <w:rsid w:val="24205867"/>
    <w:rsid w:val="244A2F6C"/>
    <w:rsid w:val="245375B0"/>
    <w:rsid w:val="24642C0A"/>
    <w:rsid w:val="24874433"/>
    <w:rsid w:val="24B22173"/>
    <w:rsid w:val="24B95AD9"/>
    <w:rsid w:val="24BE24DA"/>
    <w:rsid w:val="24CF5825"/>
    <w:rsid w:val="24D663E6"/>
    <w:rsid w:val="24D77F2B"/>
    <w:rsid w:val="24E32A79"/>
    <w:rsid w:val="25113A8A"/>
    <w:rsid w:val="25396B3D"/>
    <w:rsid w:val="25535E50"/>
    <w:rsid w:val="2565428D"/>
    <w:rsid w:val="258B00E2"/>
    <w:rsid w:val="25A246E2"/>
    <w:rsid w:val="25A917A6"/>
    <w:rsid w:val="25B57709"/>
    <w:rsid w:val="25BE27CC"/>
    <w:rsid w:val="25C405EA"/>
    <w:rsid w:val="25F74A5C"/>
    <w:rsid w:val="2628662C"/>
    <w:rsid w:val="262D45DE"/>
    <w:rsid w:val="2632283B"/>
    <w:rsid w:val="26832765"/>
    <w:rsid w:val="26A53EF9"/>
    <w:rsid w:val="26A94201"/>
    <w:rsid w:val="26AC274F"/>
    <w:rsid w:val="26B807B0"/>
    <w:rsid w:val="26C97003"/>
    <w:rsid w:val="27021F33"/>
    <w:rsid w:val="27044A29"/>
    <w:rsid w:val="271D34C8"/>
    <w:rsid w:val="276142BF"/>
    <w:rsid w:val="27783712"/>
    <w:rsid w:val="27907362"/>
    <w:rsid w:val="27913E4E"/>
    <w:rsid w:val="27A058A9"/>
    <w:rsid w:val="28231083"/>
    <w:rsid w:val="2826784C"/>
    <w:rsid w:val="282A4DA0"/>
    <w:rsid w:val="28333E1D"/>
    <w:rsid w:val="28454BD6"/>
    <w:rsid w:val="28455253"/>
    <w:rsid w:val="28551971"/>
    <w:rsid w:val="285B1C53"/>
    <w:rsid w:val="28846321"/>
    <w:rsid w:val="289F7086"/>
    <w:rsid w:val="28C32028"/>
    <w:rsid w:val="28CC490F"/>
    <w:rsid w:val="28DE40AA"/>
    <w:rsid w:val="28F65471"/>
    <w:rsid w:val="29050B45"/>
    <w:rsid w:val="29097BDD"/>
    <w:rsid w:val="29345E77"/>
    <w:rsid w:val="294C65AD"/>
    <w:rsid w:val="29606D8E"/>
    <w:rsid w:val="29657F00"/>
    <w:rsid w:val="29806583"/>
    <w:rsid w:val="298B3C4C"/>
    <w:rsid w:val="29F26D24"/>
    <w:rsid w:val="29FD3F79"/>
    <w:rsid w:val="2A15033F"/>
    <w:rsid w:val="2A1662C1"/>
    <w:rsid w:val="2A1C7367"/>
    <w:rsid w:val="2A2815FA"/>
    <w:rsid w:val="2A6D6092"/>
    <w:rsid w:val="2A7D76B4"/>
    <w:rsid w:val="2A832D34"/>
    <w:rsid w:val="2B05199B"/>
    <w:rsid w:val="2B083239"/>
    <w:rsid w:val="2B0E4E0A"/>
    <w:rsid w:val="2B154E7E"/>
    <w:rsid w:val="2B437463"/>
    <w:rsid w:val="2B7807EE"/>
    <w:rsid w:val="2B7F799F"/>
    <w:rsid w:val="2B964CE9"/>
    <w:rsid w:val="2B9D1BD3"/>
    <w:rsid w:val="2BBF00EC"/>
    <w:rsid w:val="2BC37CFD"/>
    <w:rsid w:val="2BD42700"/>
    <w:rsid w:val="2BD5237F"/>
    <w:rsid w:val="2BE536CE"/>
    <w:rsid w:val="2BE758D9"/>
    <w:rsid w:val="2C09049E"/>
    <w:rsid w:val="2C0A653C"/>
    <w:rsid w:val="2C191F85"/>
    <w:rsid w:val="2C377159"/>
    <w:rsid w:val="2CA00170"/>
    <w:rsid w:val="2CD07D87"/>
    <w:rsid w:val="2CE82D6F"/>
    <w:rsid w:val="2D19172E"/>
    <w:rsid w:val="2D2C0080"/>
    <w:rsid w:val="2D343236"/>
    <w:rsid w:val="2D69288B"/>
    <w:rsid w:val="2D947603"/>
    <w:rsid w:val="2DD15014"/>
    <w:rsid w:val="2DEE76CE"/>
    <w:rsid w:val="2DF72DE4"/>
    <w:rsid w:val="2E0220AF"/>
    <w:rsid w:val="2E4B082A"/>
    <w:rsid w:val="2E5D4E86"/>
    <w:rsid w:val="2E5D790B"/>
    <w:rsid w:val="2E9A3C18"/>
    <w:rsid w:val="2EBB0FEE"/>
    <w:rsid w:val="2EC63002"/>
    <w:rsid w:val="2EDF2503"/>
    <w:rsid w:val="2EE10459"/>
    <w:rsid w:val="2EF2795C"/>
    <w:rsid w:val="2F0A6B38"/>
    <w:rsid w:val="2F3E6A9F"/>
    <w:rsid w:val="2F813E65"/>
    <w:rsid w:val="2F946CCB"/>
    <w:rsid w:val="2F961EA5"/>
    <w:rsid w:val="2FB3142C"/>
    <w:rsid w:val="2FD25781"/>
    <w:rsid w:val="2FDE27BA"/>
    <w:rsid w:val="2FF56CFE"/>
    <w:rsid w:val="2FFD7934"/>
    <w:rsid w:val="30733ACD"/>
    <w:rsid w:val="308C2216"/>
    <w:rsid w:val="308C3862"/>
    <w:rsid w:val="309379D8"/>
    <w:rsid w:val="30A270F7"/>
    <w:rsid w:val="30B11C7D"/>
    <w:rsid w:val="30DF1478"/>
    <w:rsid w:val="30EC586F"/>
    <w:rsid w:val="30FE73E0"/>
    <w:rsid w:val="311A3CC6"/>
    <w:rsid w:val="317A392D"/>
    <w:rsid w:val="318850D4"/>
    <w:rsid w:val="318D2823"/>
    <w:rsid w:val="319C6071"/>
    <w:rsid w:val="319D5FF9"/>
    <w:rsid w:val="31AC537E"/>
    <w:rsid w:val="31DB5204"/>
    <w:rsid w:val="31DB75CF"/>
    <w:rsid w:val="31E3679B"/>
    <w:rsid w:val="31E732FD"/>
    <w:rsid w:val="3227328F"/>
    <w:rsid w:val="32432DA9"/>
    <w:rsid w:val="32452FC5"/>
    <w:rsid w:val="32517576"/>
    <w:rsid w:val="326C0551"/>
    <w:rsid w:val="329A6E6D"/>
    <w:rsid w:val="32A93554"/>
    <w:rsid w:val="32BE5C2C"/>
    <w:rsid w:val="32FB6478"/>
    <w:rsid w:val="330D3AE3"/>
    <w:rsid w:val="33263B3F"/>
    <w:rsid w:val="336963EB"/>
    <w:rsid w:val="33816EEB"/>
    <w:rsid w:val="33EB55CD"/>
    <w:rsid w:val="33EB5FF3"/>
    <w:rsid w:val="33EC4C02"/>
    <w:rsid w:val="340C5B48"/>
    <w:rsid w:val="340D2360"/>
    <w:rsid w:val="3410665D"/>
    <w:rsid w:val="34211214"/>
    <w:rsid w:val="342C1DFE"/>
    <w:rsid w:val="342E63AB"/>
    <w:rsid w:val="34950E68"/>
    <w:rsid w:val="34986E94"/>
    <w:rsid w:val="349B3370"/>
    <w:rsid w:val="34A75871"/>
    <w:rsid w:val="34A96D83"/>
    <w:rsid w:val="34AF62C9"/>
    <w:rsid w:val="34CB4388"/>
    <w:rsid w:val="34FA6E12"/>
    <w:rsid w:val="3509652C"/>
    <w:rsid w:val="352769B2"/>
    <w:rsid w:val="358362DE"/>
    <w:rsid w:val="358D5588"/>
    <w:rsid w:val="359978AF"/>
    <w:rsid w:val="35FC1BEC"/>
    <w:rsid w:val="35FD055A"/>
    <w:rsid w:val="35FE5964"/>
    <w:rsid w:val="363A3B40"/>
    <w:rsid w:val="365302AE"/>
    <w:rsid w:val="36607A0A"/>
    <w:rsid w:val="366E227C"/>
    <w:rsid w:val="366F2E0D"/>
    <w:rsid w:val="367B6A5C"/>
    <w:rsid w:val="36851EA9"/>
    <w:rsid w:val="36A1780F"/>
    <w:rsid w:val="36A74ADA"/>
    <w:rsid w:val="36AD60D5"/>
    <w:rsid w:val="36B224F9"/>
    <w:rsid w:val="36E96615"/>
    <w:rsid w:val="36EC0CC9"/>
    <w:rsid w:val="36F823B4"/>
    <w:rsid w:val="371A4A20"/>
    <w:rsid w:val="373F410B"/>
    <w:rsid w:val="37A4253C"/>
    <w:rsid w:val="37CB366D"/>
    <w:rsid w:val="37D20E57"/>
    <w:rsid w:val="37D526F5"/>
    <w:rsid w:val="37EE7094"/>
    <w:rsid w:val="380D6333"/>
    <w:rsid w:val="38144126"/>
    <w:rsid w:val="3816565B"/>
    <w:rsid w:val="38296C89"/>
    <w:rsid w:val="383002EB"/>
    <w:rsid w:val="38433B03"/>
    <w:rsid w:val="38586797"/>
    <w:rsid w:val="386B4E07"/>
    <w:rsid w:val="387463B2"/>
    <w:rsid w:val="38BC0149"/>
    <w:rsid w:val="38D87D1C"/>
    <w:rsid w:val="38DD7AB3"/>
    <w:rsid w:val="391536F1"/>
    <w:rsid w:val="394C117C"/>
    <w:rsid w:val="39636459"/>
    <w:rsid w:val="396B7F6C"/>
    <w:rsid w:val="39B417A9"/>
    <w:rsid w:val="39BD07F0"/>
    <w:rsid w:val="39F2758E"/>
    <w:rsid w:val="39F94DC1"/>
    <w:rsid w:val="39FC5695"/>
    <w:rsid w:val="3A006D8E"/>
    <w:rsid w:val="3A2B0CF2"/>
    <w:rsid w:val="3A3651E5"/>
    <w:rsid w:val="3A742699"/>
    <w:rsid w:val="3A744481"/>
    <w:rsid w:val="3A8C7BEF"/>
    <w:rsid w:val="3A906246"/>
    <w:rsid w:val="3A9814D2"/>
    <w:rsid w:val="3AA0523C"/>
    <w:rsid w:val="3AB46F3A"/>
    <w:rsid w:val="3AD35612"/>
    <w:rsid w:val="3AD924FC"/>
    <w:rsid w:val="3B1A3241"/>
    <w:rsid w:val="3B2349B7"/>
    <w:rsid w:val="3B616CFF"/>
    <w:rsid w:val="3B6259F6"/>
    <w:rsid w:val="3B8E7E80"/>
    <w:rsid w:val="3B976654"/>
    <w:rsid w:val="3BC01EFC"/>
    <w:rsid w:val="3BC739C8"/>
    <w:rsid w:val="3BCA786A"/>
    <w:rsid w:val="3BD31E2F"/>
    <w:rsid w:val="3BEE1FD7"/>
    <w:rsid w:val="3BF15831"/>
    <w:rsid w:val="3BFA6BCE"/>
    <w:rsid w:val="3C105946"/>
    <w:rsid w:val="3C324366"/>
    <w:rsid w:val="3C3C0F95"/>
    <w:rsid w:val="3C471448"/>
    <w:rsid w:val="3C5F759A"/>
    <w:rsid w:val="3C6C525A"/>
    <w:rsid w:val="3C985F5B"/>
    <w:rsid w:val="3CCE23CB"/>
    <w:rsid w:val="3CD17D17"/>
    <w:rsid w:val="3D251AA9"/>
    <w:rsid w:val="3D2E4D81"/>
    <w:rsid w:val="3D3C7F39"/>
    <w:rsid w:val="3D440F09"/>
    <w:rsid w:val="3D4504A0"/>
    <w:rsid w:val="3D8734BB"/>
    <w:rsid w:val="3D9646D4"/>
    <w:rsid w:val="3D9A11D4"/>
    <w:rsid w:val="3DA16D89"/>
    <w:rsid w:val="3DA364BE"/>
    <w:rsid w:val="3DC47494"/>
    <w:rsid w:val="3DE041CB"/>
    <w:rsid w:val="3DEC0798"/>
    <w:rsid w:val="3E0D48F6"/>
    <w:rsid w:val="3E1868B4"/>
    <w:rsid w:val="3E29060D"/>
    <w:rsid w:val="3E377251"/>
    <w:rsid w:val="3E42664B"/>
    <w:rsid w:val="3E5A7334"/>
    <w:rsid w:val="3E7A5DA4"/>
    <w:rsid w:val="3E7B5D6B"/>
    <w:rsid w:val="3E817133"/>
    <w:rsid w:val="3E843E66"/>
    <w:rsid w:val="3E894239"/>
    <w:rsid w:val="3E8F1850"/>
    <w:rsid w:val="3E8F51FE"/>
    <w:rsid w:val="3E926F87"/>
    <w:rsid w:val="3E9A01F4"/>
    <w:rsid w:val="3E9A59DE"/>
    <w:rsid w:val="3EA909A9"/>
    <w:rsid w:val="3EAF4836"/>
    <w:rsid w:val="3EC33DFA"/>
    <w:rsid w:val="3F060E16"/>
    <w:rsid w:val="3F1D1096"/>
    <w:rsid w:val="3F2F0234"/>
    <w:rsid w:val="3F347E77"/>
    <w:rsid w:val="3F444B93"/>
    <w:rsid w:val="3F6363FE"/>
    <w:rsid w:val="3F756B8F"/>
    <w:rsid w:val="3F774D39"/>
    <w:rsid w:val="3F827606"/>
    <w:rsid w:val="3F95482B"/>
    <w:rsid w:val="3FE71217"/>
    <w:rsid w:val="3FF43934"/>
    <w:rsid w:val="4019356B"/>
    <w:rsid w:val="401C5365"/>
    <w:rsid w:val="40592157"/>
    <w:rsid w:val="406E1CAE"/>
    <w:rsid w:val="4070745F"/>
    <w:rsid w:val="407F3B46"/>
    <w:rsid w:val="40A0133A"/>
    <w:rsid w:val="40AF62EF"/>
    <w:rsid w:val="40C31A53"/>
    <w:rsid w:val="40CA3013"/>
    <w:rsid w:val="40FA31CC"/>
    <w:rsid w:val="40FF545D"/>
    <w:rsid w:val="410067C8"/>
    <w:rsid w:val="41044D0F"/>
    <w:rsid w:val="4106709A"/>
    <w:rsid w:val="413673FA"/>
    <w:rsid w:val="416A2100"/>
    <w:rsid w:val="418F0D2A"/>
    <w:rsid w:val="41943621"/>
    <w:rsid w:val="41D01505"/>
    <w:rsid w:val="41DF2AEE"/>
    <w:rsid w:val="42474939"/>
    <w:rsid w:val="424C3C57"/>
    <w:rsid w:val="42613FF3"/>
    <w:rsid w:val="42660D96"/>
    <w:rsid w:val="426E79CE"/>
    <w:rsid w:val="428667D2"/>
    <w:rsid w:val="42894808"/>
    <w:rsid w:val="428C60A6"/>
    <w:rsid w:val="42CD1CE0"/>
    <w:rsid w:val="42E1381E"/>
    <w:rsid w:val="42ED6459"/>
    <w:rsid w:val="42EF4FB3"/>
    <w:rsid w:val="42FE58DD"/>
    <w:rsid w:val="43174B3D"/>
    <w:rsid w:val="432033BE"/>
    <w:rsid w:val="43214E62"/>
    <w:rsid w:val="43484A0F"/>
    <w:rsid w:val="434B790E"/>
    <w:rsid w:val="4360274F"/>
    <w:rsid w:val="43977AB6"/>
    <w:rsid w:val="439E1B7A"/>
    <w:rsid w:val="43A3342B"/>
    <w:rsid w:val="43C77C27"/>
    <w:rsid w:val="43D917BF"/>
    <w:rsid w:val="43D933AA"/>
    <w:rsid w:val="43DE09EE"/>
    <w:rsid w:val="43F959BD"/>
    <w:rsid w:val="44002FAD"/>
    <w:rsid w:val="446E63AB"/>
    <w:rsid w:val="449101DD"/>
    <w:rsid w:val="44DE1391"/>
    <w:rsid w:val="45102FBE"/>
    <w:rsid w:val="451B225C"/>
    <w:rsid w:val="452410C9"/>
    <w:rsid w:val="4528655A"/>
    <w:rsid w:val="45317DFB"/>
    <w:rsid w:val="455C6204"/>
    <w:rsid w:val="456D3CE4"/>
    <w:rsid w:val="45717F01"/>
    <w:rsid w:val="4579042C"/>
    <w:rsid w:val="457F0571"/>
    <w:rsid w:val="45846AC9"/>
    <w:rsid w:val="45851176"/>
    <w:rsid w:val="458B017B"/>
    <w:rsid w:val="45C63B94"/>
    <w:rsid w:val="45E32481"/>
    <w:rsid w:val="45FD7774"/>
    <w:rsid w:val="460E7DA5"/>
    <w:rsid w:val="461C3AB7"/>
    <w:rsid w:val="462C7EE8"/>
    <w:rsid w:val="46422483"/>
    <w:rsid w:val="4659254A"/>
    <w:rsid w:val="465B0637"/>
    <w:rsid w:val="465E3F0D"/>
    <w:rsid w:val="465F41FD"/>
    <w:rsid w:val="46623ABF"/>
    <w:rsid w:val="466A16E6"/>
    <w:rsid w:val="466F6B25"/>
    <w:rsid w:val="467C4DAF"/>
    <w:rsid w:val="46893F2B"/>
    <w:rsid w:val="46B00BD2"/>
    <w:rsid w:val="46C4686E"/>
    <w:rsid w:val="46C87FF5"/>
    <w:rsid w:val="470E352E"/>
    <w:rsid w:val="47645503"/>
    <w:rsid w:val="47655843"/>
    <w:rsid w:val="477B778F"/>
    <w:rsid w:val="478203EC"/>
    <w:rsid w:val="47AA594C"/>
    <w:rsid w:val="47AF6ABF"/>
    <w:rsid w:val="47B025FA"/>
    <w:rsid w:val="47B61773"/>
    <w:rsid w:val="4809698F"/>
    <w:rsid w:val="480D29B1"/>
    <w:rsid w:val="4811697D"/>
    <w:rsid w:val="481D1B55"/>
    <w:rsid w:val="482A2264"/>
    <w:rsid w:val="482C6361"/>
    <w:rsid w:val="482E7434"/>
    <w:rsid w:val="486F26F2"/>
    <w:rsid w:val="487A3E25"/>
    <w:rsid w:val="488B5503"/>
    <w:rsid w:val="48937E21"/>
    <w:rsid w:val="489A0361"/>
    <w:rsid w:val="489E7893"/>
    <w:rsid w:val="48B94FF3"/>
    <w:rsid w:val="48E34F9B"/>
    <w:rsid w:val="48E37AAB"/>
    <w:rsid w:val="48FD4B4C"/>
    <w:rsid w:val="490A68E0"/>
    <w:rsid w:val="491055FE"/>
    <w:rsid w:val="495F5B3E"/>
    <w:rsid w:val="49697141"/>
    <w:rsid w:val="496F77D7"/>
    <w:rsid w:val="497654FD"/>
    <w:rsid w:val="49B64211"/>
    <w:rsid w:val="49C424EF"/>
    <w:rsid w:val="49F6167F"/>
    <w:rsid w:val="4A064FA0"/>
    <w:rsid w:val="4A16615C"/>
    <w:rsid w:val="4A4424D7"/>
    <w:rsid w:val="4A875976"/>
    <w:rsid w:val="4AB50890"/>
    <w:rsid w:val="4AB670D1"/>
    <w:rsid w:val="4AB82D0F"/>
    <w:rsid w:val="4AEB7664"/>
    <w:rsid w:val="4AFD7C19"/>
    <w:rsid w:val="4B0567D1"/>
    <w:rsid w:val="4B103D18"/>
    <w:rsid w:val="4B236AAE"/>
    <w:rsid w:val="4B317662"/>
    <w:rsid w:val="4B707271"/>
    <w:rsid w:val="4B7A3887"/>
    <w:rsid w:val="4B9739F7"/>
    <w:rsid w:val="4BCF5981"/>
    <w:rsid w:val="4BDB2578"/>
    <w:rsid w:val="4BE34F89"/>
    <w:rsid w:val="4BEE2503"/>
    <w:rsid w:val="4C1E06B7"/>
    <w:rsid w:val="4C245A30"/>
    <w:rsid w:val="4C251A45"/>
    <w:rsid w:val="4C453E95"/>
    <w:rsid w:val="4C6065D9"/>
    <w:rsid w:val="4CB5610F"/>
    <w:rsid w:val="4CB6685F"/>
    <w:rsid w:val="4CC367FE"/>
    <w:rsid w:val="4CE91C3E"/>
    <w:rsid w:val="4D07114B"/>
    <w:rsid w:val="4D077F3C"/>
    <w:rsid w:val="4D123355"/>
    <w:rsid w:val="4D2A3B31"/>
    <w:rsid w:val="4D312C52"/>
    <w:rsid w:val="4D3C7046"/>
    <w:rsid w:val="4D720CBA"/>
    <w:rsid w:val="4D905305"/>
    <w:rsid w:val="4D964A72"/>
    <w:rsid w:val="4D9C1254"/>
    <w:rsid w:val="4DE82D2A"/>
    <w:rsid w:val="4E1E4FDD"/>
    <w:rsid w:val="4E321BC5"/>
    <w:rsid w:val="4E334919"/>
    <w:rsid w:val="4E467A51"/>
    <w:rsid w:val="4E793892"/>
    <w:rsid w:val="4E7C16C5"/>
    <w:rsid w:val="4E800872"/>
    <w:rsid w:val="4EB70E3E"/>
    <w:rsid w:val="4EC569ED"/>
    <w:rsid w:val="4ECF14FD"/>
    <w:rsid w:val="4ED50EA1"/>
    <w:rsid w:val="4EE03A01"/>
    <w:rsid w:val="4EEC050C"/>
    <w:rsid w:val="4F104EC3"/>
    <w:rsid w:val="4F1D4C56"/>
    <w:rsid w:val="4F47354A"/>
    <w:rsid w:val="4F7E1BFB"/>
    <w:rsid w:val="4F911C54"/>
    <w:rsid w:val="4F9F1B0F"/>
    <w:rsid w:val="4FAE58AE"/>
    <w:rsid w:val="4FDC241B"/>
    <w:rsid w:val="4FDC68BF"/>
    <w:rsid w:val="4FE625E0"/>
    <w:rsid w:val="4FE63299"/>
    <w:rsid w:val="5021480F"/>
    <w:rsid w:val="502D2C76"/>
    <w:rsid w:val="505863ED"/>
    <w:rsid w:val="50962ECB"/>
    <w:rsid w:val="50A42E38"/>
    <w:rsid w:val="50A4577F"/>
    <w:rsid w:val="50B73D1F"/>
    <w:rsid w:val="50BD5BC9"/>
    <w:rsid w:val="50C11EEE"/>
    <w:rsid w:val="50E97CFC"/>
    <w:rsid w:val="50FA4028"/>
    <w:rsid w:val="510D65B7"/>
    <w:rsid w:val="511157AB"/>
    <w:rsid w:val="51136310"/>
    <w:rsid w:val="51387B25"/>
    <w:rsid w:val="5142540C"/>
    <w:rsid w:val="51850890"/>
    <w:rsid w:val="518832C8"/>
    <w:rsid w:val="51A0432A"/>
    <w:rsid w:val="51A86090"/>
    <w:rsid w:val="51B7396D"/>
    <w:rsid w:val="51C03390"/>
    <w:rsid w:val="51C615D4"/>
    <w:rsid w:val="51DF61F2"/>
    <w:rsid w:val="52262073"/>
    <w:rsid w:val="522E4CC3"/>
    <w:rsid w:val="5244713B"/>
    <w:rsid w:val="52615633"/>
    <w:rsid w:val="52831274"/>
    <w:rsid w:val="5285323E"/>
    <w:rsid w:val="52977FD4"/>
    <w:rsid w:val="52A25790"/>
    <w:rsid w:val="52A511EA"/>
    <w:rsid w:val="52A96B6F"/>
    <w:rsid w:val="52B45975"/>
    <w:rsid w:val="52C27FEE"/>
    <w:rsid w:val="52CA50F4"/>
    <w:rsid w:val="52D94AA4"/>
    <w:rsid w:val="52EA3A62"/>
    <w:rsid w:val="52F50BB8"/>
    <w:rsid w:val="53097272"/>
    <w:rsid w:val="53544462"/>
    <w:rsid w:val="53740BBC"/>
    <w:rsid w:val="5397158E"/>
    <w:rsid w:val="53D8739D"/>
    <w:rsid w:val="54013861"/>
    <w:rsid w:val="543501E4"/>
    <w:rsid w:val="54487265"/>
    <w:rsid w:val="544D38E7"/>
    <w:rsid w:val="544D6070"/>
    <w:rsid w:val="54577AF2"/>
    <w:rsid w:val="54605E1E"/>
    <w:rsid w:val="54B0031A"/>
    <w:rsid w:val="54B3506A"/>
    <w:rsid w:val="54B971CF"/>
    <w:rsid w:val="54CA0D16"/>
    <w:rsid w:val="54DD4057"/>
    <w:rsid w:val="54E7490F"/>
    <w:rsid w:val="54EA7388"/>
    <w:rsid w:val="550764A4"/>
    <w:rsid w:val="550B2BF6"/>
    <w:rsid w:val="55214EB5"/>
    <w:rsid w:val="55364EFD"/>
    <w:rsid w:val="555D4828"/>
    <w:rsid w:val="557A4C8B"/>
    <w:rsid w:val="558931E1"/>
    <w:rsid w:val="55923347"/>
    <w:rsid w:val="55925180"/>
    <w:rsid w:val="55983B1B"/>
    <w:rsid w:val="55A8376B"/>
    <w:rsid w:val="55CB540B"/>
    <w:rsid w:val="55CF47D0"/>
    <w:rsid w:val="55D243E6"/>
    <w:rsid w:val="55D50038"/>
    <w:rsid w:val="55DC29B6"/>
    <w:rsid w:val="55DD4241"/>
    <w:rsid w:val="55E55DA1"/>
    <w:rsid w:val="55F27ED5"/>
    <w:rsid w:val="560B3A5A"/>
    <w:rsid w:val="566B6D1E"/>
    <w:rsid w:val="56795BFB"/>
    <w:rsid w:val="56BF65F2"/>
    <w:rsid w:val="56F71F0D"/>
    <w:rsid w:val="57032A2C"/>
    <w:rsid w:val="570F5219"/>
    <w:rsid w:val="575933C1"/>
    <w:rsid w:val="575D12B5"/>
    <w:rsid w:val="57610A87"/>
    <w:rsid w:val="577B1140"/>
    <w:rsid w:val="577B7F21"/>
    <w:rsid w:val="577F181B"/>
    <w:rsid w:val="57921984"/>
    <w:rsid w:val="579737F0"/>
    <w:rsid w:val="57AB7B30"/>
    <w:rsid w:val="57AF5251"/>
    <w:rsid w:val="57B26373"/>
    <w:rsid w:val="57B63F04"/>
    <w:rsid w:val="57B95737"/>
    <w:rsid w:val="57CD20C2"/>
    <w:rsid w:val="57D675AB"/>
    <w:rsid w:val="57D95FDD"/>
    <w:rsid w:val="57E427B4"/>
    <w:rsid w:val="57E8209D"/>
    <w:rsid w:val="57EA64DD"/>
    <w:rsid w:val="580C3AB9"/>
    <w:rsid w:val="58105627"/>
    <w:rsid w:val="58156ED5"/>
    <w:rsid w:val="583A0626"/>
    <w:rsid w:val="58443253"/>
    <w:rsid w:val="585419B1"/>
    <w:rsid w:val="5867286A"/>
    <w:rsid w:val="58704048"/>
    <w:rsid w:val="58917D2F"/>
    <w:rsid w:val="5894085C"/>
    <w:rsid w:val="58AE4F0C"/>
    <w:rsid w:val="58B85899"/>
    <w:rsid w:val="58CF5213"/>
    <w:rsid w:val="58DD72AE"/>
    <w:rsid w:val="58E363A9"/>
    <w:rsid w:val="59282B75"/>
    <w:rsid w:val="59486D73"/>
    <w:rsid w:val="595E1678"/>
    <w:rsid w:val="596D5BD4"/>
    <w:rsid w:val="597E3DD8"/>
    <w:rsid w:val="598D29D8"/>
    <w:rsid w:val="59991BBB"/>
    <w:rsid w:val="59AC7302"/>
    <w:rsid w:val="59F80043"/>
    <w:rsid w:val="5A09252F"/>
    <w:rsid w:val="5A0B2778"/>
    <w:rsid w:val="5A2A7C7B"/>
    <w:rsid w:val="5A3E2560"/>
    <w:rsid w:val="5A3F0176"/>
    <w:rsid w:val="5A5D3B6E"/>
    <w:rsid w:val="5A637A76"/>
    <w:rsid w:val="5A6D33BA"/>
    <w:rsid w:val="5A792B1F"/>
    <w:rsid w:val="5A874767"/>
    <w:rsid w:val="5AAD6F28"/>
    <w:rsid w:val="5AD63A24"/>
    <w:rsid w:val="5ADA1C4D"/>
    <w:rsid w:val="5AF01470"/>
    <w:rsid w:val="5B1769FD"/>
    <w:rsid w:val="5B2E1A1D"/>
    <w:rsid w:val="5B48305A"/>
    <w:rsid w:val="5B5163B3"/>
    <w:rsid w:val="5B843A1C"/>
    <w:rsid w:val="5B873E3F"/>
    <w:rsid w:val="5C02690E"/>
    <w:rsid w:val="5C196DA7"/>
    <w:rsid w:val="5C273CA7"/>
    <w:rsid w:val="5C2A048C"/>
    <w:rsid w:val="5C7D4F86"/>
    <w:rsid w:val="5C80234E"/>
    <w:rsid w:val="5C871428"/>
    <w:rsid w:val="5C8A680C"/>
    <w:rsid w:val="5CB87D6C"/>
    <w:rsid w:val="5CCC1228"/>
    <w:rsid w:val="5CE172C2"/>
    <w:rsid w:val="5D0C4701"/>
    <w:rsid w:val="5D0F0395"/>
    <w:rsid w:val="5D221076"/>
    <w:rsid w:val="5D2378DB"/>
    <w:rsid w:val="5D397964"/>
    <w:rsid w:val="5D5A391C"/>
    <w:rsid w:val="5D5F10C0"/>
    <w:rsid w:val="5D6D6DA8"/>
    <w:rsid w:val="5D891B7B"/>
    <w:rsid w:val="5DAD38EE"/>
    <w:rsid w:val="5DBB3FB7"/>
    <w:rsid w:val="5DBB5D65"/>
    <w:rsid w:val="5E006862"/>
    <w:rsid w:val="5E006E0E"/>
    <w:rsid w:val="5E0207B9"/>
    <w:rsid w:val="5E1834A1"/>
    <w:rsid w:val="5E261785"/>
    <w:rsid w:val="5E424B5B"/>
    <w:rsid w:val="5E4A7017"/>
    <w:rsid w:val="5E552BBA"/>
    <w:rsid w:val="5E581DEA"/>
    <w:rsid w:val="5E611C10"/>
    <w:rsid w:val="5E7F4FE5"/>
    <w:rsid w:val="5E800CCF"/>
    <w:rsid w:val="5E902510"/>
    <w:rsid w:val="5EC21376"/>
    <w:rsid w:val="5EFC7377"/>
    <w:rsid w:val="5F06174D"/>
    <w:rsid w:val="5F313E05"/>
    <w:rsid w:val="5F3A3602"/>
    <w:rsid w:val="5F563A58"/>
    <w:rsid w:val="5F6277C6"/>
    <w:rsid w:val="5F6D0B1D"/>
    <w:rsid w:val="5F73441E"/>
    <w:rsid w:val="5F8D0B82"/>
    <w:rsid w:val="5FA15D26"/>
    <w:rsid w:val="5FAD5B82"/>
    <w:rsid w:val="5FCC5339"/>
    <w:rsid w:val="5FD749AD"/>
    <w:rsid w:val="5FDE5D3B"/>
    <w:rsid w:val="5FE34A5B"/>
    <w:rsid w:val="5FFE1E36"/>
    <w:rsid w:val="5FFE63DD"/>
    <w:rsid w:val="60200102"/>
    <w:rsid w:val="60232584"/>
    <w:rsid w:val="604343AB"/>
    <w:rsid w:val="60687CFB"/>
    <w:rsid w:val="607330CE"/>
    <w:rsid w:val="60744F93"/>
    <w:rsid w:val="60825176"/>
    <w:rsid w:val="60892B5D"/>
    <w:rsid w:val="609F2AC4"/>
    <w:rsid w:val="60AD71BC"/>
    <w:rsid w:val="60FA2EE8"/>
    <w:rsid w:val="61054A27"/>
    <w:rsid w:val="610A52BC"/>
    <w:rsid w:val="611A2DA3"/>
    <w:rsid w:val="611D07E7"/>
    <w:rsid w:val="611D2366"/>
    <w:rsid w:val="61421856"/>
    <w:rsid w:val="615227C4"/>
    <w:rsid w:val="61654E3F"/>
    <w:rsid w:val="6171498D"/>
    <w:rsid w:val="61744D81"/>
    <w:rsid w:val="6182292A"/>
    <w:rsid w:val="619F7F92"/>
    <w:rsid w:val="61F94C26"/>
    <w:rsid w:val="62000E56"/>
    <w:rsid w:val="62210161"/>
    <w:rsid w:val="62432AF0"/>
    <w:rsid w:val="624F3E49"/>
    <w:rsid w:val="62632286"/>
    <w:rsid w:val="62885958"/>
    <w:rsid w:val="62CC4571"/>
    <w:rsid w:val="62E96ED1"/>
    <w:rsid w:val="62F40B65"/>
    <w:rsid w:val="62FC2CFE"/>
    <w:rsid w:val="63024505"/>
    <w:rsid w:val="635B1DB5"/>
    <w:rsid w:val="6361115D"/>
    <w:rsid w:val="636429FB"/>
    <w:rsid w:val="63711FED"/>
    <w:rsid w:val="63880DDC"/>
    <w:rsid w:val="638D750D"/>
    <w:rsid w:val="63A01E57"/>
    <w:rsid w:val="63AC6CC0"/>
    <w:rsid w:val="63B23BD2"/>
    <w:rsid w:val="63D77671"/>
    <w:rsid w:val="64055776"/>
    <w:rsid w:val="64240056"/>
    <w:rsid w:val="642E7A8E"/>
    <w:rsid w:val="64384866"/>
    <w:rsid w:val="643E143A"/>
    <w:rsid w:val="64487926"/>
    <w:rsid w:val="648B6EEF"/>
    <w:rsid w:val="64A07A63"/>
    <w:rsid w:val="64A31301"/>
    <w:rsid w:val="64C158BF"/>
    <w:rsid w:val="64C23E7D"/>
    <w:rsid w:val="64CE2EAA"/>
    <w:rsid w:val="651D5558"/>
    <w:rsid w:val="653C3090"/>
    <w:rsid w:val="656561F9"/>
    <w:rsid w:val="65660CAD"/>
    <w:rsid w:val="65854376"/>
    <w:rsid w:val="658767BE"/>
    <w:rsid w:val="65892531"/>
    <w:rsid w:val="65BD73D8"/>
    <w:rsid w:val="65CE23AE"/>
    <w:rsid w:val="65D4213A"/>
    <w:rsid w:val="66195831"/>
    <w:rsid w:val="662E75B1"/>
    <w:rsid w:val="66342C2E"/>
    <w:rsid w:val="663E784C"/>
    <w:rsid w:val="6655487D"/>
    <w:rsid w:val="668313EA"/>
    <w:rsid w:val="668B6A45"/>
    <w:rsid w:val="66CD4D5B"/>
    <w:rsid w:val="66E0141C"/>
    <w:rsid w:val="672F3F24"/>
    <w:rsid w:val="673E055F"/>
    <w:rsid w:val="67551CE3"/>
    <w:rsid w:val="675F4E6C"/>
    <w:rsid w:val="676B07FC"/>
    <w:rsid w:val="676F47A4"/>
    <w:rsid w:val="67786A75"/>
    <w:rsid w:val="6791723B"/>
    <w:rsid w:val="679413D5"/>
    <w:rsid w:val="67A22552"/>
    <w:rsid w:val="67B22DCC"/>
    <w:rsid w:val="67BE71AA"/>
    <w:rsid w:val="67C73559"/>
    <w:rsid w:val="67CB4E45"/>
    <w:rsid w:val="67D90273"/>
    <w:rsid w:val="67DE5875"/>
    <w:rsid w:val="67E55852"/>
    <w:rsid w:val="67EB1AB4"/>
    <w:rsid w:val="67FA1285"/>
    <w:rsid w:val="68152516"/>
    <w:rsid w:val="68551F4F"/>
    <w:rsid w:val="687C10C9"/>
    <w:rsid w:val="68840C16"/>
    <w:rsid w:val="68876EFB"/>
    <w:rsid w:val="68884654"/>
    <w:rsid w:val="688F051A"/>
    <w:rsid w:val="689F444F"/>
    <w:rsid w:val="68A51AEC"/>
    <w:rsid w:val="68AA7102"/>
    <w:rsid w:val="68B96DBB"/>
    <w:rsid w:val="68CA2805"/>
    <w:rsid w:val="68E937A3"/>
    <w:rsid w:val="690C6E95"/>
    <w:rsid w:val="693E15D3"/>
    <w:rsid w:val="694D22CE"/>
    <w:rsid w:val="694D5CE0"/>
    <w:rsid w:val="69627681"/>
    <w:rsid w:val="6977531D"/>
    <w:rsid w:val="69863F2F"/>
    <w:rsid w:val="699F29DF"/>
    <w:rsid w:val="69CC2BFF"/>
    <w:rsid w:val="69FD55B8"/>
    <w:rsid w:val="6A01397E"/>
    <w:rsid w:val="6A0B1C62"/>
    <w:rsid w:val="6A2406C8"/>
    <w:rsid w:val="6AA20BE9"/>
    <w:rsid w:val="6ADE0BD1"/>
    <w:rsid w:val="6AE96859"/>
    <w:rsid w:val="6AFB22C1"/>
    <w:rsid w:val="6B0F76F1"/>
    <w:rsid w:val="6B147746"/>
    <w:rsid w:val="6B24787C"/>
    <w:rsid w:val="6B3E3B32"/>
    <w:rsid w:val="6B573233"/>
    <w:rsid w:val="6B5B6274"/>
    <w:rsid w:val="6B7457A6"/>
    <w:rsid w:val="6B935D53"/>
    <w:rsid w:val="6C196F71"/>
    <w:rsid w:val="6C226FCB"/>
    <w:rsid w:val="6C31226F"/>
    <w:rsid w:val="6C552F0B"/>
    <w:rsid w:val="6C8C67B7"/>
    <w:rsid w:val="6C9D744C"/>
    <w:rsid w:val="6CD622B9"/>
    <w:rsid w:val="6D050DAB"/>
    <w:rsid w:val="6D12171A"/>
    <w:rsid w:val="6D167928"/>
    <w:rsid w:val="6D17288C"/>
    <w:rsid w:val="6D26299B"/>
    <w:rsid w:val="6D4772EC"/>
    <w:rsid w:val="6D526FBD"/>
    <w:rsid w:val="6D6655C2"/>
    <w:rsid w:val="6D6A6E60"/>
    <w:rsid w:val="6D9078AF"/>
    <w:rsid w:val="6D935788"/>
    <w:rsid w:val="6DAA3FEF"/>
    <w:rsid w:val="6DC0172B"/>
    <w:rsid w:val="6DCB690C"/>
    <w:rsid w:val="6DD41A5B"/>
    <w:rsid w:val="6DE74955"/>
    <w:rsid w:val="6DEE7A91"/>
    <w:rsid w:val="6DF43C2E"/>
    <w:rsid w:val="6DF51CA3"/>
    <w:rsid w:val="6E1057EE"/>
    <w:rsid w:val="6E69590E"/>
    <w:rsid w:val="6E7F693B"/>
    <w:rsid w:val="6E8335BD"/>
    <w:rsid w:val="6E8B4EF3"/>
    <w:rsid w:val="6E8E12EF"/>
    <w:rsid w:val="6E972936"/>
    <w:rsid w:val="6ED446C5"/>
    <w:rsid w:val="6EEC5539"/>
    <w:rsid w:val="6F2A7D94"/>
    <w:rsid w:val="6F2C68A4"/>
    <w:rsid w:val="6F52471B"/>
    <w:rsid w:val="6F6466DE"/>
    <w:rsid w:val="6F8331F1"/>
    <w:rsid w:val="6FAE1A09"/>
    <w:rsid w:val="6FD75BF8"/>
    <w:rsid w:val="70274D12"/>
    <w:rsid w:val="704C0A9F"/>
    <w:rsid w:val="707723D0"/>
    <w:rsid w:val="70B033C9"/>
    <w:rsid w:val="70B86135"/>
    <w:rsid w:val="70E2620E"/>
    <w:rsid w:val="70E707C8"/>
    <w:rsid w:val="70F5661B"/>
    <w:rsid w:val="71205E4A"/>
    <w:rsid w:val="712D08D1"/>
    <w:rsid w:val="71360107"/>
    <w:rsid w:val="713B688E"/>
    <w:rsid w:val="714A76D4"/>
    <w:rsid w:val="71864485"/>
    <w:rsid w:val="719721EE"/>
    <w:rsid w:val="71A14E1B"/>
    <w:rsid w:val="71CD30DB"/>
    <w:rsid w:val="71D43752"/>
    <w:rsid w:val="71F1796A"/>
    <w:rsid w:val="7208370E"/>
    <w:rsid w:val="72154626"/>
    <w:rsid w:val="72262B5D"/>
    <w:rsid w:val="72283FF7"/>
    <w:rsid w:val="722E7212"/>
    <w:rsid w:val="723A0474"/>
    <w:rsid w:val="725923E4"/>
    <w:rsid w:val="725F0F5E"/>
    <w:rsid w:val="72864BF7"/>
    <w:rsid w:val="728776C3"/>
    <w:rsid w:val="729023FC"/>
    <w:rsid w:val="7298621E"/>
    <w:rsid w:val="72DA05E4"/>
    <w:rsid w:val="7309711B"/>
    <w:rsid w:val="73274AD0"/>
    <w:rsid w:val="73522870"/>
    <w:rsid w:val="73BC23E0"/>
    <w:rsid w:val="73C0646E"/>
    <w:rsid w:val="73C33969"/>
    <w:rsid w:val="73DD4830"/>
    <w:rsid w:val="73FC27DC"/>
    <w:rsid w:val="74085625"/>
    <w:rsid w:val="742222F5"/>
    <w:rsid w:val="743E346C"/>
    <w:rsid w:val="74476126"/>
    <w:rsid w:val="745443C6"/>
    <w:rsid w:val="74706664"/>
    <w:rsid w:val="747F3682"/>
    <w:rsid w:val="748527D2"/>
    <w:rsid w:val="74962C31"/>
    <w:rsid w:val="749C4185"/>
    <w:rsid w:val="74D86DA5"/>
    <w:rsid w:val="75067759"/>
    <w:rsid w:val="752E6DCD"/>
    <w:rsid w:val="7551380D"/>
    <w:rsid w:val="75600BE5"/>
    <w:rsid w:val="7564475C"/>
    <w:rsid w:val="7583797F"/>
    <w:rsid w:val="758B02BC"/>
    <w:rsid w:val="75AB0E67"/>
    <w:rsid w:val="75D20F1D"/>
    <w:rsid w:val="75DA2C18"/>
    <w:rsid w:val="75EB2B08"/>
    <w:rsid w:val="75F54412"/>
    <w:rsid w:val="760360A4"/>
    <w:rsid w:val="76160C02"/>
    <w:rsid w:val="761C0F14"/>
    <w:rsid w:val="761D08E0"/>
    <w:rsid w:val="765D347C"/>
    <w:rsid w:val="766C1E9B"/>
    <w:rsid w:val="767B40A9"/>
    <w:rsid w:val="76826699"/>
    <w:rsid w:val="76992564"/>
    <w:rsid w:val="76C87133"/>
    <w:rsid w:val="76CD08D5"/>
    <w:rsid w:val="76CE3641"/>
    <w:rsid w:val="76CE66B2"/>
    <w:rsid w:val="76D4359C"/>
    <w:rsid w:val="76DB4B92"/>
    <w:rsid w:val="76E76728"/>
    <w:rsid w:val="77052AA4"/>
    <w:rsid w:val="770B4DD1"/>
    <w:rsid w:val="77136511"/>
    <w:rsid w:val="77340A39"/>
    <w:rsid w:val="77351FD0"/>
    <w:rsid w:val="773C2724"/>
    <w:rsid w:val="77472422"/>
    <w:rsid w:val="776C2C30"/>
    <w:rsid w:val="777032C5"/>
    <w:rsid w:val="777F31F2"/>
    <w:rsid w:val="77C16217"/>
    <w:rsid w:val="77D1636C"/>
    <w:rsid w:val="77D1700D"/>
    <w:rsid w:val="77D870BC"/>
    <w:rsid w:val="77E12415"/>
    <w:rsid w:val="77EC04CC"/>
    <w:rsid w:val="78372035"/>
    <w:rsid w:val="785E1CB7"/>
    <w:rsid w:val="7866291A"/>
    <w:rsid w:val="78775729"/>
    <w:rsid w:val="789366E3"/>
    <w:rsid w:val="78A42DB0"/>
    <w:rsid w:val="78A656AB"/>
    <w:rsid w:val="78B2245C"/>
    <w:rsid w:val="78B97DC3"/>
    <w:rsid w:val="78CF226D"/>
    <w:rsid w:val="78E172CC"/>
    <w:rsid w:val="78EA1D1F"/>
    <w:rsid w:val="78F24F26"/>
    <w:rsid w:val="7904172F"/>
    <w:rsid w:val="790F7E27"/>
    <w:rsid w:val="792A231A"/>
    <w:rsid w:val="792E7C93"/>
    <w:rsid w:val="79316829"/>
    <w:rsid w:val="797E66A9"/>
    <w:rsid w:val="79A97383"/>
    <w:rsid w:val="79B34BDA"/>
    <w:rsid w:val="79E27E8B"/>
    <w:rsid w:val="79E50861"/>
    <w:rsid w:val="79F850CE"/>
    <w:rsid w:val="79FD443C"/>
    <w:rsid w:val="7A1940E8"/>
    <w:rsid w:val="7A1D1975"/>
    <w:rsid w:val="7A253794"/>
    <w:rsid w:val="7A3E5150"/>
    <w:rsid w:val="7A432F13"/>
    <w:rsid w:val="7A4670D6"/>
    <w:rsid w:val="7A534B63"/>
    <w:rsid w:val="7A543372"/>
    <w:rsid w:val="7A551B83"/>
    <w:rsid w:val="7A615382"/>
    <w:rsid w:val="7A67303B"/>
    <w:rsid w:val="7AAB1D04"/>
    <w:rsid w:val="7ABA4368"/>
    <w:rsid w:val="7AD05746"/>
    <w:rsid w:val="7AD65B35"/>
    <w:rsid w:val="7B257FFD"/>
    <w:rsid w:val="7B343476"/>
    <w:rsid w:val="7B5A2978"/>
    <w:rsid w:val="7B5A7E4C"/>
    <w:rsid w:val="7B5D1DB2"/>
    <w:rsid w:val="7B667AF9"/>
    <w:rsid w:val="7B7468F8"/>
    <w:rsid w:val="7B937ECA"/>
    <w:rsid w:val="7B975F45"/>
    <w:rsid w:val="7BC816D3"/>
    <w:rsid w:val="7BDF310F"/>
    <w:rsid w:val="7BEE0103"/>
    <w:rsid w:val="7C0A0FE4"/>
    <w:rsid w:val="7C127041"/>
    <w:rsid w:val="7C254906"/>
    <w:rsid w:val="7C431A41"/>
    <w:rsid w:val="7C50507A"/>
    <w:rsid w:val="7C517547"/>
    <w:rsid w:val="7C590818"/>
    <w:rsid w:val="7C7C10F6"/>
    <w:rsid w:val="7C853BEA"/>
    <w:rsid w:val="7C881368"/>
    <w:rsid w:val="7CC3633E"/>
    <w:rsid w:val="7CE27788"/>
    <w:rsid w:val="7CE85FF3"/>
    <w:rsid w:val="7CF308E3"/>
    <w:rsid w:val="7CFC55FB"/>
    <w:rsid w:val="7D044000"/>
    <w:rsid w:val="7D0C32F1"/>
    <w:rsid w:val="7D0F408D"/>
    <w:rsid w:val="7D491C6C"/>
    <w:rsid w:val="7D5429C0"/>
    <w:rsid w:val="7D6E6D43"/>
    <w:rsid w:val="7D983576"/>
    <w:rsid w:val="7DAC53B7"/>
    <w:rsid w:val="7DB57A34"/>
    <w:rsid w:val="7DE60973"/>
    <w:rsid w:val="7DEF0916"/>
    <w:rsid w:val="7E057148"/>
    <w:rsid w:val="7E1E5218"/>
    <w:rsid w:val="7E265025"/>
    <w:rsid w:val="7E4F5AD8"/>
    <w:rsid w:val="7E5C5BD3"/>
    <w:rsid w:val="7E9A4E1F"/>
    <w:rsid w:val="7EA36676"/>
    <w:rsid w:val="7EA7723A"/>
    <w:rsid w:val="7EF56FBB"/>
    <w:rsid w:val="7F0768EB"/>
    <w:rsid w:val="7F143BEC"/>
    <w:rsid w:val="7F5804E0"/>
    <w:rsid w:val="7F715AF2"/>
    <w:rsid w:val="7F765B38"/>
    <w:rsid w:val="7F842003"/>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6"/>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autoRedefine/>
    <w:qFormat/>
    <w:uiPriority w:val="0"/>
    <w:pPr>
      <w:adjustRightInd/>
      <w:spacing w:line="360" w:lineRule="auto"/>
      <w:ind w:left="420" w:leftChars="200"/>
    </w:pPr>
    <w:rPr>
      <w:rFonts w:ascii="等线" w:hAnsi="等线" w:eastAsia="楷体_GB2312"/>
      <w:sz w:val="24"/>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List Bullet"/>
    <w:basedOn w:val="1"/>
    <w:autoRedefine/>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0">
    <w:name w:val="Document Map"/>
    <w:basedOn w:val="1"/>
    <w:link w:val="204"/>
    <w:autoRedefine/>
    <w:qFormat/>
    <w:uiPriority w:val="0"/>
    <w:pPr>
      <w:shd w:val="clear" w:color="auto" w:fill="000080"/>
    </w:pPr>
  </w:style>
  <w:style w:type="paragraph" w:styleId="21">
    <w:name w:val="annotation text"/>
    <w:basedOn w:val="1"/>
    <w:link w:val="346"/>
    <w:autoRedefine/>
    <w:qFormat/>
    <w:uiPriority w:val="0"/>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3"/>
    <w:autoRedefine/>
    <w:qFormat/>
    <w:uiPriority w:val="99"/>
    <w:pPr>
      <w:ind w:firstLine="420"/>
    </w:pPr>
    <w:rPr>
      <w:rFonts w:hAnsi="Calibri" w:cs="Times New Roman"/>
      <w:snapToGrid/>
      <w:szCs w:val="20"/>
    </w:rPr>
  </w:style>
  <w:style w:type="paragraph" w:styleId="27">
    <w:name w:val="Body Text Indent"/>
    <w:basedOn w:val="1"/>
    <w:next w:val="1"/>
    <w:link w:val="267"/>
    <w:autoRedefine/>
    <w:qFormat/>
    <w:uiPriority w:val="99"/>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8"/>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4"/>
    <w:autoRedefine/>
    <w:qFormat/>
    <w:uiPriority w:val="99"/>
    <w:rPr>
      <w:lang w:val="zh-CN"/>
    </w:rPr>
  </w:style>
  <w:style w:type="paragraph" w:styleId="41">
    <w:name w:val="Balloon Text"/>
    <w:basedOn w:val="1"/>
    <w:link w:val="190"/>
    <w:autoRedefine/>
    <w:qFormat/>
    <w:uiPriority w:val="99"/>
    <w:rPr>
      <w:sz w:val="18"/>
      <w:szCs w:val="18"/>
    </w:rPr>
  </w:style>
  <w:style w:type="paragraph" w:styleId="42">
    <w:name w:val="footer"/>
    <w:basedOn w:val="1"/>
    <w:link w:val="385"/>
    <w:autoRedefine/>
    <w:qFormat/>
    <w:uiPriority w:val="99"/>
    <w:pPr>
      <w:tabs>
        <w:tab w:val="center" w:pos="4153"/>
        <w:tab w:val="right" w:pos="8306"/>
      </w:tabs>
      <w:snapToGrid w:val="0"/>
      <w:jc w:val="left"/>
    </w:pPr>
    <w:rPr>
      <w:sz w:val="18"/>
      <w:szCs w:val="18"/>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link w:val="987"/>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39"/>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able of figures"/>
    <w:basedOn w:val="1"/>
    <w:next w:val="1"/>
    <w:autoRedefine/>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4"/>
    <w:autoRedefine/>
    <w:qFormat/>
    <w:uiPriority w:val="0"/>
    <w:pPr>
      <w:spacing w:after="120" w:line="480" w:lineRule="auto"/>
    </w:pPr>
  </w:style>
  <w:style w:type="paragraph" w:styleId="60">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autoRedefine/>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9"/>
    <w:autoRedefine/>
    <w:qFormat/>
    <w:uiPriority w:val="0"/>
    <w:rPr>
      <w:b/>
      <w:bCs/>
    </w:rPr>
  </w:style>
  <w:style w:type="paragraph" w:styleId="64">
    <w:name w:val="Body Text First Indent 2"/>
    <w:basedOn w:val="27"/>
    <w:link w:val="124"/>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1"/>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0"/>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0"/>
    <w:rPr>
      <w:sz w:val="21"/>
      <w:szCs w:val="21"/>
    </w:rPr>
  </w:style>
  <w:style w:type="character" w:customStyle="1" w:styleId="83">
    <w:name w:val="标题 2 字符"/>
    <w:autoRedefine/>
    <w:qFormat/>
    <w:uiPriority w:val="0"/>
    <w:rPr>
      <w:rFonts w:ascii="仿宋_GB2312" w:hAnsi="Times New Roman" w:eastAsia="仿宋_GB2312" w:cs="Times New Roman"/>
      <w:b/>
      <w:kern w:val="2"/>
      <w:sz w:val="24"/>
      <w:lang w:val="zh-CN"/>
    </w:rPr>
  </w:style>
  <w:style w:type="paragraph" w:customStyle="1" w:styleId="84">
    <w:name w:val="[Normal]"/>
    <w:autoRedefine/>
    <w:qFormat/>
    <w:uiPriority w:val="0"/>
    <w:rPr>
      <w:rFonts w:ascii="宋体" w:hAnsi="宋体" w:eastAsia="宋体" w:cs="Times New Roman"/>
      <w:sz w:val="24"/>
      <w:szCs w:val="22"/>
      <w:lang w:val="zh-CN"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99"/>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3"/>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9"/>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0"/>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4"/>
    <w:autoRedefine/>
    <w:qFormat/>
    <w:uiPriority w:val="0"/>
    <w:rPr>
      <w:rFonts w:ascii="宋体" w:hAnsi="宋体"/>
      <w:kern w:val="2"/>
      <w:sz w:val="21"/>
      <w:szCs w:val="24"/>
    </w:rPr>
  </w:style>
  <w:style w:type="character" w:customStyle="1" w:styleId="125">
    <w:name w:val="font11"/>
    <w:basedOn w:val="73"/>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3"/>
    <w:autoRedefine/>
    <w:qFormat/>
    <w:uiPriority w:val="0"/>
    <w:rPr>
      <w:rFonts w:ascii="Arial" w:hAnsi="Arial" w:eastAsia="黑体" w:cs="Arial"/>
      <w:snapToGrid w:val="0"/>
      <w:kern w:val="0"/>
      <w:szCs w:val="21"/>
    </w:rPr>
  </w:style>
  <w:style w:type="character" w:customStyle="1" w:styleId="128">
    <w:name w:val="纯文本 Char"/>
    <w:link w:val="35"/>
    <w:autoRedefine/>
    <w:qFormat/>
    <w:uiPriority w:val="99"/>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99"/>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99"/>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9"/>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99"/>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8"/>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1"/>
    <w:autoRedefine/>
    <w:qFormat/>
    <w:uiPriority w:val="99"/>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99"/>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9"/>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3"/>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link w:val="982"/>
    <w:autoRedefine/>
    <w:qFormat/>
    <w:uiPriority w:val="0"/>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7"/>
    <w:autoRedefine/>
    <w:qFormat/>
    <w:uiPriority w:val="99"/>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99"/>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0"/>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2"/>
    <w:autoRedefine/>
    <w:qFormat/>
    <w:uiPriority w:val="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99"/>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60"/>
    <w:autoRedefine/>
    <w:qFormat/>
    <w:uiPriority w:val="0"/>
    <w:rPr>
      <w:rFonts w:ascii="黑体" w:hAnsi="Courier New" w:eastAsia="黑体"/>
    </w:rPr>
  </w:style>
  <w:style w:type="character" w:customStyle="1" w:styleId="304">
    <w:name w:val="正文文本 2 Char1"/>
    <w:link w:val="59"/>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9"/>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99"/>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6"/>
    <w:autoRedefine/>
    <w:qFormat/>
    <w:uiPriority w:val="99"/>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autoRedefine/>
    <w:qFormat/>
    <w:uiPriority w:val="99"/>
    <w:rPr>
      <w:kern w:val="2"/>
      <w:sz w:val="21"/>
      <w:szCs w:val="24"/>
    </w:rPr>
  </w:style>
  <w:style w:type="character" w:customStyle="1" w:styleId="347">
    <w:name w:val="签名 Char"/>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73"/>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0"/>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2"/>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0"/>
    <w:rPr>
      <w:rFonts w:ascii="Arial" w:hAnsi="Arial" w:eastAsia="黑体" w:cs="Arial"/>
      <w:b/>
      <w:bCs/>
      <w:snapToGrid w:val="0"/>
      <w:kern w:val="44"/>
      <w:sz w:val="44"/>
      <w:szCs w:val="44"/>
    </w:rPr>
  </w:style>
  <w:style w:type="character" w:customStyle="1" w:styleId="423">
    <w:name w:val="style36"/>
    <w:basedOn w:val="73"/>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0"/>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3"/>
    <w:autoRedefine/>
    <w:qFormat/>
    <w:uiPriority w:val="0"/>
    <w:rPr>
      <w:rFonts w:ascii="Arial" w:hAnsi="Arial" w:eastAsia="黑体" w:cs="Arial"/>
      <w:snapToGrid w:val="0"/>
      <w:kern w:val="0"/>
      <w:szCs w:val="21"/>
    </w:rPr>
  </w:style>
  <w:style w:type="character" w:customStyle="1" w:styleId="434">
    <w:name w:val="hui"/>
    <w:basedOn w:val="73"/>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0"/>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0"/>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40"/>
    <w:autoRedefine/>
    <w:qFormat/>
    <w:uiPriority w:val="99"/>
    <w:rPr>
      <w:kern w:val="2"/>
      <w:sz w:val="21"/>
      <w:szCs w:val="24"/>
      <w:lang w:val="zh-CN"/>
    </w:rPr>
  </w:style>
  <w:style w:type="character" w:customStyle="1" w:styleId="935">
    <w:name w:val="无间隔 Char"/>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99"/>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3"/>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character" w:customStyle="1" w:styleId="966">
    <w:name w:val="标题 3 Char"/>
    <w:basedOn w:val="73"/>
    <w:link w:val="4"/>
    <w:autoRedefine/>
    <w:qFormat/>
    <w:uiPriority w:val="9"/>
    <w:rPr>
      <w:b/>
      <w:bCs/>
      <w:kern w:val="2"/>
      <w:sz w:val="32"/>
      <w:szCs w:val="32"/>
    </w:rPr>
  </w:style>
  <w:style w:type="paragraph" w:customStyle="1" w:styleId="967">
    <w:name w:val="1册标题1"/>
    <w:basedOn w:val="1"/>
    <w:next w:val="1"/>
    <w:autoRedefine/>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8">
    <w:name w:val="标题样式"/>
    <w:basedOn w:val="1"/>
    <w:next w:val="1"/>
    <w:autoRedefine/>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69">
    <w:name w:val="NormalCharacter"/>
    <w:autoRedefine/>
    <w:qFormat/>
    <w:uiPriority w:val="0"/>
    <w:rPr>
      <w:kern w:val="2"/>
      <w:sz w:val="21"/>
      <w:szCs w:val="24"/>
      <w:lang w:val="en-US" w:eastAsia="zh-CN" w:bidi="ar-SA"/>
    </w:rPr>
  </w:style>
  <w:style w:type="paragraph" w:customStyle="1" w:styleId="970">
    <w:name w:val="列表段落2"/>
    <w:basedOn w:val="1"/>
    <w:autoRedefine/>
    <w:qFormat/>
    <w:uiPriority w:val="34"/>
    <w:pPr>
      <w:adjustRightInd/>
      <w:ind w:firstLine="420" w:firstLineChars="200"/>
    </w:pPr>
    <w:rPr>
      <w:rFonts w:ascii="等线" w:hAnsi="等线" w:eastAsia="等线"/>
    </w:rPr>
  </w:style>
  <w:style w:type="character" w:customStyle="1" w:styleId="971">
    <w:name w:val="fontstyle01"/>
    <w:basedOn w:val="73"/>
    <w:autoRedefine/>
    <w:qFormat/>
    <w:uiPriority w:val="0"/>
    <w:rPr>
      <w:rFonts w:ascii="仿宋_GB2312" w:hAnsi="仿宋_GB2312" w:eastAsia="仿宋_GB2312" w:cs="仿宋_GB2312"/>
      <w:color w:val="000000"/>
      <w:sz w:val="32"/>
      <w:szCs w:val="32"/>
    </w:rPr>
  </w:style>
  <w:style w:type="paragraph" w:customStyle="1" w:styleId="972">
    <w:name w:val="正文（1）"/>
    <w:basedOn w:val="1"/>
    <w:autoRedefine/>
    <w:qFormat/>
    <w:uiPriority w:val="0"/>
    <w:pPr>
      <w:numPr>
        <w:ilvl w:val="0"/>
        <w:numId w:val="1"/>
      </w:numPr>
    </w:pPr>
  </w:style>
  <w:style w:type="character" w:customStyle="1" w:styleId="973">
    <w:name w:val="未处理的提及2"/>
    <w:basedOn w:val="73"/>
    <w:autoRedefine/>
    <w:semiHidden/>
    <w:unhideWhenUsed/>
    <w:qFormat/>
    <w:uiPriority w:val="99"/>
    <w:rPr>
      <w:color w:val="605E5C"/>
      <w:shd w:val="clear" w:color="auto" w:fill="E1DFDD"/>
    </w:rPr>
  </w:style>
  <w:style w:type="character" w:customStyle="1" w:styleId="974">
    <w:name w:val="Internet 链接"/>
    <w:autoRedefine/>
    <w:qFormat/>
    <w:uiPriority w:val="99"/>
    <w:rPr>
      <w:rFonts w:ascii="Arial" w:hAnsi="Arial" w:eastAsia="黑体;SimHei"/>
      <w:color w:val="000000"/>
      <w:kern w:val="0"/>
      <w:sz w:val="18"/>
      <w:u w:val="none"/>
    </w:rPr>
  </w:style>
  <w:style w:type="character" w:customStyle="1" w:styleId="975">
    <w:name w:val="样式 小四"/>
    <w:autoRedefine/>
    <w:qFormat/>
    <w:uiPriority w:val="0"/>
    <w:rPr>
      <w:sz w:val="21"/>
    </w:rPr>
  </w:style>
  <w:style w:type="character" w:customStyle="1" w:styleId="976">
    <w:name w:val="Head 2"/>
    <w:autoRedefine/>
    <w:qFormat/>
    <w:uiPriority w:val="0"/>
    <w:rPr>
      <w:rFonts w:ascii="仿宋_GB2312"/>
      <w:bCs/>
      <w:iCs/>
      <w:sz w:val="24"/>
    </w:rPr>
  </w:style>
  <w:style w:type="character" w:customStyle="1" w:styleId="977">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978">
    <w:name w:val="目录 1 + 行距: 多倍行距 2.5 字行 Char"/>
    <w:link w:val="979"/>
    <w:autoRedefine/>
    <w:qFormat/>
    <w:uiPriority w:val="0"/>
    <w:rPr>
      <w:rFonts w:ascii="仿宋_GB2312" w:eastAsia="仿宋_GB2312"/>
      <w:b/>
      <w:bCs/>
      <w:caps/>
      <w:sz w:val="36"/>
      <w:szCs w:val="36"/>
    </w:rPr>
  </w:style>
  <w:style w:type="paragraph" w:customStyle="1" w:styleId="979">
    <w:name w:val="目录 1 + 行距: 多倍行距 2.5 字行"/>
    <w:basedOn w:val="45"/>
    <w:link w:val="978"/>
    <w:autoRedefine/>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0">
    <w:name w:val="bt Char1"/>
    <w:autoRedefine/>
    <w:qFormat/>
    <w:uiPriority w:val="0"/>
    <w:rPr>
      <w:rFonts w:eastAsia="宋体"/>
      <w:kern w:val="2"/>
      <w:sz w:val="21"/>
      <w:szCs w:val="24"/>
      <w:lang w:val="en-US" w:eastAsia="zh-CN" w:bidi="ar-SA"/>
    </w:rPr>
  </w:style>
  <w:style w:type="character" w:customStyle="1" w:styleId="981">
    <w:name w:val="normal_text"/>
    <w:basedOn w:val="73"/>
    <w:autoRedefine/>
    <w:qFormat/>
    <w:uiPriority w:val="0"/>
  </w:style>
  <w:style w:type="character" w:customStyle="1" w:styleId="982">
    <w:name w:val="List Paragraph Char"/>
    <w:link w:val="260"/>
    <w:autoRedefine/>
    <w:qFormat/>
    <w:locked/>
    <w:uiPriority w:val="0"/>
    <w:rPr>
      <w:rFonts w:eastAsia="楷体_GB2312" w:cs="Lucida Sans"/>
      <w:kern w:val="2"/>
      <w:sz w:val="24"/>
      <w:szCs w:val="24"/>
    </w:rPr>
  </w:style>
  <w:style w:type="character" w:customStyle="1" w:styleId="983">
    <w:name w:val="line1"/>
    <w:autoRedefine/>
    <w:qFormat/>
    <w:uiPriority w:val="0"/>
    <w:rPr>
      <w:u w:val="none"/>
    </w:rPr>
  </w:style>
  <w:style w:type="character" w:customStyle="1" w:styleId="984">
    <w:name w:val="style181"/>
    <w:autoRedefine/>
    <w:qFormat/>
    <w:uiPriority w:val="0"/>
    <w:rPr>
      <w:rFonts w:hint="default" w:ascii="Arial" w:hAnsi="Arial" w:cs="Arial"/>
      <w:color w:val="000000"/>
      <w:sz w:val="18"/>
      <w:szCs w:val="18"/>
    </w:rPr>
  </w:style>
  <w:style w:type="character" w:customStyle="1" w:styleId="985">
    <w:name w:val="hei14b1"/>
    <w:autoRedefine/>
    <w:qFormat/>
    <w:uiPriority w:val="0"/>
    <w:rPr>
      <w:b/>
      <w:bCs/>
      <w:color w:val="333333"/>
      <w:sz w:val="21"/>
      <w:szCs w:val="21"/>
    </w:rPr>
  </w:style>
  <w:style w:type="character" w:customStyle="1" w:styleId="986">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987">
    <w:name w:val="目录 1 Char"/>
    <w:link w:val="45"/>
    <w:autoRedefine/>
    <w:qFormat/>
    <w:uiPriority w:val="0"/>
    <w:rPr>
      <w:kern w:val="2"/>
      <w:sz w:val="21"/>
      <w:szCs w:val="24"/>
    </w:rPr>
  </w:style>
  <w:style w:type="character" w:customStyle="1" w:styleId="988">
    <w:name w:val="huide001"/>
    <w:autoRedefine/>
    <w:qFormat/>
    <w:uiPriority w:val="0"/>
    <w:rPr>
      <w:rFonts w:hint="default" w:ascii="Arial" w:hAnsi="Arial" w:cs="Arial"/>
      <w:color w:val="666666"/>
      <w:sz w:val="18"/>
      <w:szCs w:val="18"/>
    </w:rPr>
  </w:style>
  <w:style w:type="character" w:customStyle="1" w:styleId="989">
    <w:name w:val="para"/>
    <w:basedOn w:val="73"/>
    <w:autoRedefine/>
    <w:qFormat/>
    <w:uiPriority w:val="0"/>
  </w:style>
  <w:style w:type="character" w:customStyle="1" w:styleId="990">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991">
    <w:name w:val="A C"/>
    <w:autoRedefine/>
    <w:qFormat/>
    <w:uiPriority w:val="0"/>
    <w:rPr>
      <w:rFonts w:ascii="仿宋_GB2312"/>
      <w:bCs/>
      <w:iCs/>
      <w:sz w:val="24"/>
    </w:rPr>
  </w:style>
  <w:style w:type="character" w:customStyle="1" w:styleId="992">
    <w:name w:val="point_normal1"/>
    <w:autoRedefine/>
    <w:qFormat/>
    <w:uiPriority w:val="0"/>
    <w:rPr>
      <w:rFonts w:hint="default" w:ascii="Arial" w:hAnsi="Arial" w:cs="Arial"/>
      <w:sz w:val="18"/>
      <w:szCs w:val="18"/>
    </w:rPr>
  </w:style>
  <w:style w:type="paragraph" w:customStyle="1" w:styleId="993">
    <w:name w:val="样式 标题 3"/>
    <w:basedOn w:val="4"/>
    <w:next w:val="994"/>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4">
    <w:name w:val="最新标题4"/>
    <w:basedOn w:val="995"/>
    <w:next w:val="1"/>
    <w:autoRedefine/>
    <w:qFormat/>
    <w:uiPriority w:val="0"/>
    <w:pPr>
      <w:tabs>
        <w:tab w:val="left" w:pos="2100"/>
      </w:tabs>
      <w:spacing w:after="120"/>
      <w:ind w:left="0" w:firstLine="0"/>
    </w:pPr>
  </w:style>
  <w:style w:type="paragraph" w:customStyle="1" w:styleId="995">
    <w:name w:val="样式 标题 4"/>
    <w:basedOn w:val="996"/>
    <w:next w:val="998"/>
    <w:autoRedefine/>
    <w:qFormat/>
    <w:uiPriority w:val="0"/>
    <w:pPr>
      <w:tabs>
        <w:tab w:val="left" w:pos="2100"/>
      </w:tabs>
      <w:spacing w:after="50"/>
      <w:ind w:left="2100" w:hanging="420"/>
    </w:pPr>
  </w:style>
  <w:style w:type="paragraph" w:customStyle="1" w:styleId="996">
    <w:name w:val="样式 标题 4Chapter X.X.X.X. + 段后: 0.5 行1"/>
    <w:basedOn w:val="997"/>
    <w:autoRedefine/>
    <w:qFormat/>
    <w:uiPriority w:val="0"/>
    <w:pPr>
      <w:spacing w:after="120"/>
    </w:pPr>
  </w:style>
  <w:style w:type="paragraph" w:customStyle="1" w:styleId="997">
    <w:name w:val="样式 标题 4 + 段后: 0.5 行"/>
    <w:basedOn w:val="5"/>
    <w:autoRedefine/>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998">
    <w:name w:val="样式 正文"/>
    <w:basedOn w:val="1"/>
    <w:next w:val="1"/>
    <w:autoRedefine/>
    <w:qFormat/>
    <w:uiPriority w:val="0"/>
    <w:pPr>
      <w:adjustRightInd/>
      <w:spacing w:afterLines="50"/>
      <w:jc w:val="left"/>
    </w:pPr>
    <w:rPr>
      <w:rFonts w:ascii="宋体" w:cs="宋体"/>
      <w:snapToGrid w:val="0"/>
      <w:kern w:val="0"/>
      <w:szCs w:val="20"/>
    </w:rPr>
  </w:style>
  <w:style w:type="paragraph" w:customStyle="1" w:styleId="999">
    <w:name w:val="样式 模板描述"/>
    <w:basedOn w:val="1"/>
    <w:next w:val="998"/>
    <w:autoRedefine/>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0">
    <w:name w:val="样式 标题 2Chapter X.X. Statementh22Header 2l2Level 2 Headhea...1"/>
    <w:basedOn w:val="4"/>
    <w:autoRedefine/>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1">
    <w:name w:val="圆点"/>
    <w:basedOn w:val="1"/>
    <w:autoRedefine/>
    <w:qFormat/>
    <w:uiPriority w:val="0"/>
    <w:pPr>
      <w:adjustRightInd/>
      <w:spacing w:beforeLines="50" w:afterLines="50" w:line="360" w:lineRule="auto"/>
      <w:ind w:firstLine="480" w:firstLineChars="200"/>
    </w:pPr>
    <w:rPr>
      <w:rFonts w:ascii="仿宋_GB2312" w:eastAsia="仿宋_GB2312"/>
      <w:sz w:val="24"/>
    </w:rPr>
  </w:style>
  <w:style w:type="paragraph" w:customStyle="1" w:styleId="1002">
    <w:name w:val="标题 3Chapter X.X.X. + 段后: 0.5 行 + 段后: 0.5 行 + 段后: 0.5 行1"/>
    <w:basedOn w:val="1003"/>
    <w:autoRedefine/>
    <w:qFormat/>
    <w:uiPriority w:val="0"/>
    <w:pPr>
      <w:tabs>
        <w:tab w:val="left" w:pos="709"/>
      </w:tabs>
    </w:pPr>
  </w:style>
  <w:style w:type="paragraph" w:customStyle="1" w:styleId="1003">
    <w:name w:val="样式 样式 标题 3Chapter X.X.X. + 段后: 0.5 行 + 段后: 0.5 行"/>
    <w:basedOn w:val="1004"/>
    <w:autoRedefine/>
    <w:qFormat/>
    <w:uiPriority w:val="0"/>
    <w:pPr>
      <w:tabs>
        <w:tab w:val="left" w:pos="709"/>
      </w:tabs>
    </w:pPr>
  </w:style>
  <w:style w:type="paragraph" w:customStyle="1" w:styleId="1004">
    <w:name w:val="样式 标题 3Chapter X.X.X. + 段后: 0.5 行"/>
    <w:basedOn w:val="4"/>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5">
    <w:name w:val="公文标题1"/>
    <w:basedOn w:val="2"/>
    <w:next w:val="1"/>
    <w:autoRedefine/>
    <w:qFormat/>
    <w:uiPriority w:val="0"/>
    <w:pPr>
      <w:numPr>
        <w:ilvl w:val="0"/>
        <w:numId w:val="4"/>
      </w:numPr>
      <w:tabs>
        <w:tab w:val="left" w:pos="360"/>
        <w:tab w:val="clear" w:pos="432"/>
      </w:tabs>
      <w:adjustRightInd/>
      <w:spacing w:before="100" w:after="100"/>
    </w:pPr>
    <w:rPr>
      <w:rFonts w:eastAsia="黑体"/>
      <w:sz w:val="30"/>
    </w:rPr>
  </w:style>
  <w:style w:type="character" w:customStyle="1" w:styleId="1006">
    <w:name w:val="正文文本首行缩进 字符1"/>
    <w:basedOn w:val="294"/>
    <w:autoRedefine/>
    <w:semiHidden/>
    <w:qFormat/>
    <w:uiPriority w:val="99"/>
    <w:rPr>
      <w:rFonts w:ascii="Times New Roman" w:hAnsi="Times New Roman" w:eastAsia="宋体" w:cs="Times New Roman"/>
      <w:snapToGrid/>
      <w:kern w:val="2"/>
      <w:sz w:val="28"/>
      <w:szCs w:val="20"/>
    </w:rPr>
  </w:style>
  <w:style w:type="paragraph" w:customStyle="1" w:styleId="1007">
    <w:name w:val="Paragraph2"/>
    <w:basedOn w:val="1"/>
    <w:autoRedefine/>
    <w:qFormat/>
    <w:uiPriority w:val="0"/>
    <w:pPr>
      <w:adjustRightInd/>
      <w:spacing w:before="80" w:afterLines="50"/>
      <w:ind w:left="720"/>
    </w:pPr>
    <w:rPr>
      <w:rFonts w:ascii="宋体"/>
      <w:snapToGrid w:val="0"/>
      <w:color w:val="000000"/>
      <w:kern w:val="0"/>
      <w:szCs w:val="20"/>
      <w:lang w:val="en-AU"/>
    </w:rPr>
  </w:style>
  <w:style w:type="paragraph" w:customStyle="1" w:styleId="1008">
    <w:name w:val="沈标题四"/>
    <w:basedOn w:val="5"/>
    <w:next w:val="1"/>
    <w:autoRedefine/>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09">
    <w:name w:val="样式 正文文本缩进 + 仿宋_GB2312 小四 首行缩进:  0 厘米 行距: 1.5 倍行距"/>
    <w:basedOn w:val="27"/>
    <w:autoRedefine/>
    <w:qFormat/>
    <w:uiPriority w:val="0"/>
    <w:pPr>
      <w:adjustRightInd/>
      <w:spacing w:line="360" w:lineRule="auto"/>
      <w:ind w:firstLine="0" w:firstLineChars="0"/>
    </w:pPr>
    <w:rPr>
      <w:rFonts w:ascii="仿宋_GB2312" w:hAnsi="Times New Roman" w:eastAsia="新宋体"/>
      <w:szCs w:val="20"/>
    </w:rPr>
  </w:style>
  <w:style w:type="paragraph" w:customStyle="1" w:styleId="1010">
    <w:name w:val="P2"/>
    <w:basedOn w:val="1"/>
    <w:autoRedefine/>
    <w:qFormat/>
    <w:uiPriority w:val="0"/>
    <w:pPr>
      <w:widowControl/>
      <w:adjustRightInd/>
      <w:spacing w:before="240" w:line="240" w:lineRule="atLeast"/>
      <w:ind w:left="578"/>
      <w:jc w:val="left"/>
    </w:pPr>
    <w:rPr>
      <w:b/>
      <w:kern w:val="0"/>
      <w:szCs w:val="21"/>
      <w:lang w:val="en-AU" w:eastAsia="en-US"/>
    </w:rPr>
  </w:style>
  <w:style w:type="paragraph" w:customStyle="1" w:styleId="1011">
    <w:name w:val="样式 样式 样式 标题 3Chapter X.X.X. + 段后: 0.5 行 + 段后: 0.5 行 + 段后: 0.5 行"/>
    <w:basedOn w:val="1003"/>
    <w:autoRedefine/>
    <w:qFormat/>
    <w:uiPriority w:val="0"/>
    <w:pPr>
      <w:spacing w:after="120"/>
    </w:pPr>
  </w:style>
  <w:style w:type="paragraph" w:customStyle="1" w:styleId="1012">
    <w:name w:val="页面边线"/>
    <w:basedOn w:val="1"/>
    <w:autoRedefine/>
    <w:qFormat/>
    <w:uiPriority w:val="0"/>
    <w:pPr>
      <w:spacing w:line="360" w:lineRule="atLeast"/>
      <w:textAlignment w:val="baseline"/>
    </w:pPr>
    <w:rPr>
      <w:rFonts w:ascii="Century" w:hAnsi="Century"/>
      <w:kern w:val="0"/>
      <w:szCs w:val="20"/>
      <w:lang w:eastAsia="ja-JP"/>
    </w:rPr>
  </w:style>
  <w:style w:type="paragraph" w:customStyle="1" w:styleId="1013">
    <w:name w:val="S4-I-L15-U"/>
    <w:basedOn w:val="1"/>
    <w:autoRedefine/>
    <w:qFormat/>
    <w:uiPriority w:val="0"/>
    <w:pPr>
      <w:adjustRightInd/>
      <w:spacing w:line="360" w:lineRule="auto"/>
    </w:pPr>
    <w:rPr>
      <w:b/>
      <w:i/>
      <w:sz w:val="24"/>
      <w:u w:val="single"/>
    </w:rPr>
  </w:style>
  <w:style w:type="paragraph" w:customStyle="1" w:styleId="1014">
    <w:name w:val="标题1"/>
    <w:basedOn w:val="35"/>
    <w:autoRedefine/>
    <w:qFormat/>
    <w:uiPriority w:val="0"/>
    <w:pPr>
      <w:adjustRightInd/>
      <w:spacing w:line="360" w:lineRule="auto"/>
    </w:pPr>
    <w:rPr>
      <w:rFonts w:cstheme="minorBidi"/>
      <w:b/>
      <w:snapToGrid/>
      <w:sz w:val="30"/>
      <w:szCs w:val="22"/>
    </w:rPr>
  </w:style>
  <w:style w:type="paragraph" w:customStyle="1" w:styleId="1015">
    <w:name w:val="标书_标题2"/>
    <w:basedOn w:val="3"/>
    <w:autoRedefine/>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6">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7">
    <w:name w:val="标准标题3"/>
    <w:basedOn w:val="4"/>
    <w:autoRedefine/>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18">
    <w:name w:val="样式 标题 2Chapter X.X. Statementh22Header 2l2Level 2 Headhea..."/>
    <w:basedOn w:val="3"/>
    <w:autoRedefine/>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19">
    <w:name w:val="表格内容"/>
    <w:basedOn w:val="25"/>
    <w:autoRedefine/>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0">
    <w:name w:val="项目符号B"/>
    <w:basedOn w:val="1"/>
    <w:autoRedefine/>
    <w:qFormat/>
    <w:uiPriority w:val="0"/>
    <w:pPr>
      <w:tabs>
        <w:tab w:val="left" w:pos="420"/>
      </w:tabs>
      <w:adjustRightInd/>
      <w:spacing w:line="360" w:lineRule="auto"/>
    </w:pPr>
    <w:rPr>
      <w:rFonts w:ascii="Arial" w:hAnsi="Arial"/>
      <w:sz w:val="24"/>
      <w:szCs w:val="20"/>
    </w:rPr>
  </w:style>
  <w:style w:type="paragraph" w:customStyle="1" w:styleId="1021">
    <w:name w:val="huide00"/>
    <w:basedOn w:val="1"/>
    <w:autoRedefine/>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2">
    <w:name w:val="_Style 10"/>
    <w:basedOn w:val="1"/>
    <w:autoRedefine/>
    <w:qFormat/>
    <w:uiPriority w:val="0"/>
    <w:pPr>
      <w:adjustRightInd/>
    </w:pPr>
    <w:rPr>
      <w:rFonts w:ascii="仿宋_GB2312" w:eastAsia="仿宋_GB2312"/>
      <w:b/>
      <w:sz w:val="32"/>
      <w:szCs w:val="32"/>
    </w:rPr>
  </w:style>
  <w:style w:type="paragraph" w:customStyle="1" w:styleId="1023">
    <w:name w:val="样式 标题 2"/>
    <w:basedOn w:val="3"/>
    <w:next w:val="1024"/>
    <w:autoRedefine/>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4">
    <w:name w:val="最新标题3"/>
    <w:basedOn w:val="993"/>
    <w:next w:val="994"/>
    <w:autoRedefine/>
    <w:qFormat/>
    <w:uiPriority w:val="0"/>
    <w:pPr>
      <w:spacing w:after="120"/>
    </w:pPr>
  </w:style>
  <w:style w:type="paragraph" w:customStyle="1" w:styleId="1025">
    <w:name w:val="样式 标题 5H5ITT t5PA Pico Section5H5-Heading 5h5l5heading5...1"/>
    <w:basedOn w:val="6"/>
    <w:autoRedefine/>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6">
    <w:name w:val="InfoBlue"/>
    <w:basedOn w:val="1"/>
    <w:next w:val="25"/>
    <w:autoRedefine/>
    <w:qFormat/>
    <w:uiPriority w:val="0"/>
    <w:pPr>
      <w:adjustRightInd/>
      <w:spacing w:afterLines="50"/>
      <w:ind w:left="720"/>
      <w:jc w:val="left"/>
    </w:pPr>
    <w:rPr>
      <w:rFonts w:ascii="宋体"/>
      <w:i/>
      <w:snapToGrid w:val="0"/>
      <w:color w:val="0000FF"/>
      <w:kern w:val="0"/>
      <w:szCs w:val="20"/>
    </w:rPr>
  </w:style>
  <w:style w:type="paragraph" w:customStyle="1" w:styleId="1027">
    <w:name w:val="样式 标题 2 + 五号"/>
    <w:basedOn w:val="3"/>
    <w:autoRedefine/>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28">
    <w:name w:val="Style-正文"/>
    <w:basedOn w:val="1"/>
    <w:autoRedefine/>
    <w:qFormat/>
    <w:uiPriority w:val="0"/>
    <w:pPr>
      <w:adjustRightInd/>
      <w:spacing w:line="360" w:lineRule="auto"/>
      <w:ind w:firstLine="420"/>
    </w:pPr>
    <w:rPr>
      <w:rFonts w:ascii="宋体" w:hAnsi="宋体"/>
      <w:sz w:val="24"/>
    </w:rPr>
  </w:style>
  <w:style w:type="paragraph" w:customStyle="1" w:styleId="1029">
    <w:name w:val="正文（标准）"/>
    <w:basedOn w:val="1"/>
    <w:next w:val="1"/>
    <w:autoRedefine/>
    <w:qFormat/>
    <w:uiPriority w:val="0"/>
    <w:pPr>
      <w:adjustRightInd/>
      <w:spacing w:line="360" w:lineRule="auto"/>
      <w:ind w:firstLine="480" w:firstLineChars="200"/>
      <w:jc w:val="left"/>
    </w:pPr>
    <w:rPr>
      <w:rFonts w:ascii="宋体" w:hAnsi="宋体"/>
      <w:color w:val="000000"/>
      <w:sz w:val="24"/>
      <w:szCs w:val="20"/>
    </w:rPr>
  </w:style>
  <w:style w:type="paragraph" w:customStyle="1" w:styleId="1030">
    <w:name w:val="样式 标题 1 + 段后: 0.5 行"/>
    <w:basedOn w:val="2"/>
    <w:autoRedefine/>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1">
    <w:name w:val="Table - Text"/>
    <w:basedOn w:val="1"/>
    <w:autoRedefine/>
    <w:qFormat/>
    <w:uiPriority w:val="0"/>
    <w:pPr>
      <w:widowControl/>
      <w:adjustRightInd/>
      <w:spacing w:before="60" w:afterLines="50"/>
      <w:jc w:val="left"/>
    </w:pPr>
    <w:rPr>
      <w:kern w:val="0"/>
      <w:szCs w:val="20"/>
      <w:lang w:eastAsia="en-US"/>
    </w:rPr>
  </w:style>
  <w:style w:type="paragraph" w:customStyle="1" w:styleId="1032">
    <w:name w:val="text"/>
    <w:basedOn w:val="1"/>
    <w:autoRedefine/>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3">
    <w:name w:val="标题 字符1"/>
    <w:basedOn w:val="73"/>
    <w:autoRedefine/>
    <w:qFormat/>
    <w:uiPriority w:val="10"/>
    <w:rPr>
      <w:rFonts w:asciiTheme="majorHAnsi" w:hAnsiTheme="majorHAnsi" w:eastAsiaTheme="majorEastAsia" w:cstheme="majorBidi"/>
      <w:b/>
      <w:bCs/>
      <w:sz w:val="32"/>
      <w:szCs w:val="32"/>
    </w:rPr>
  </w:style>
  <w:style w:type="paragraph" w:customStyle="1" w:styleId="1034">
    <w:name w:val="样式 样式 正文文本缩进 + 仿宋_GB2312 小四 首行缩进:  0 厘米 行距: 1.5 倍行距 + (中文) 仿宋_GB..."/>
    <w:basedOn w:val="1009"/>
    <w:autoRedefine/>
    <w:qFormat/>
    <w:uiPriority w:val="0"/>
    <w:pPr>
      <w:ind w:firstLine="480" w:firstLineChars="200"/>
    </w:pPr>
  </w:style>
  <w:style w:type="paragraph" w:customStyle="1" w:styleId="1035">
    <w:name w:val="样式 标题 1 + 五号"/>
    <w:basedOn w:val="2"/>
    <w:autoRedefine/>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6">
    <w:name w:val="样式 标题 4Chapter X.X.X. + 段后: 0.5 行1"/>
    <w:basedOn w:val="5"/>
    <w:next w:val="5"/>
    <w:autoRedefine/>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7">
    <w:name w:val="样式 标题 3Chapter X.X.X. + 五号 段后: 0.5 行"/>
    <w:basedOn w:val="4"/>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38">
    <w:name w:val="样式 标题 3(A-3)sect1.2.3h3H3level_3PIM 3Level 3 HeadHeading..."/>
    <w:basedOn w:val="4"/>
    <w:autoRedefine/>
    <w:qFormat/>
    <w:uiPriority w:val="0"/>
    <w:pPr>
      <w:tabs>
        <w:tab w:val="left" w:pos="709"/>
        <w:tab w:val="clear" w:pos="900"/>
      </w:tabs>
      <w:adjustRightInd/>
      <w:jc w:val="left"/>
    </w:pPr>
    <w:rPr>
      <w:rFonts w:ascii="Arial" w:hAnsi="Arial"/>
      <w:sz w:val="30"/>
    </w:rPr>
  </w:style>
  <w:style w:type="paragraph" w:customStyle="1" w:styleId="1039">
    <w:name w:val="最新标题1"/>
    <w:basedOn w:val="1040"/>
    <w:next w:val="1041"/>
    <w:autoRedefine/>
    <w:qFormat/>
    <w:uiPriority w:val="0"/>
    <w:pPr>
      <w:numPr>
        <w:ilvl w:val="0"/>
        <w:numId w:val="2"/>
      </w:numPr>
      <w:tabs>
        <w:tab w:val="left" w:pos="360"/>
        <w:tab w:val="left" w:pos="1140"/>
      </w:tabs>
      <w:spacing w:after="120"/>
      <w:ind w:left="1140" w:hanging="720"/>
    </w:pPr>
    <w:rPr>
      <w:bCs/>
    </w:rPr>
  </w:style>
  <w:style w:type="paragraph" w:customStyle="1" w:styleId="1040">
    <w:name w:val="样式 标题1"/>
    <w:basedOn w:val="1030"/>
    <w:next w:val="1041"/>
    <w:autoRedefine/>
    <w:qFormat/>
    <w:uiPriority w:val="0"/>
    <w:pPr>
      <w:tabs>
        <w:tab w:val="left" w:pos="1140"/>
      </w:tabs>
      <w:spacing w:after="50"/>
      <w:ind w:left="1140" w:hanging="720"/>
    </w:pPr>
    <w:rPr>
      <w:bCs w:val="0"/>
      <w:sz w:val="32"/>
    </w:rPr>
  </w:style>
  <w:style w:type="paragraph" w:customStyle="1" w:styleId="1041">
    <w:name w:val="最新标题2"/>
    <w:basedOn w:val="1023"/>
    <w:next w:val="1024"/>
    <w:autoRedefine/>
    <w:qFormat/>
    <w:uiPriority w:val="0"/>
    <w:pPr>
      <w:spacing w:after="120"/>
    </w:pPr>
  </w:style>
  <w:style w:type="paragraph" w:customStyle="1" w:styleId="1042">
    <w:name w:val="样式 左侧:  1 厘米 段后: 0.5 行"/>
    <w:basedOn w:val="1"/>
    <w:autoRedefine/>
    <w:qFormat/>
    <w:uiPriority w:val="0"/>
    <w:pPr>
      <w:adjustRightInd/>
      <w:spacing w:afterLines="50"/>
      <w:ind w:firstLine="425"/>
      <w:jc w:val="left"/>
    </w:pPr>
    <w:rPr>
      <w:rFonts w:ascii="宋体" w:cs="宋体"/>
      <w:snapToGrid w:val="0"/>
      <w:kern w:val="0"/>
      <w:szCs w:val="20"/>
    </w:rPr>
  </w:style>
  <w:style w:type="paragraph" w:customStyle="1" w:styleId="1043">
    <w:name w:val="样式 标题 3h33rd levelHeading 3 - oldH3Fab-3level_3PIM 3Leve..."/>
    <w:basedOn w:val="4"/>
    <w:autoRedefine/>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4">
    <w:name w:val="Char Char3 Char Char Char Char"/>
    <w:basedOn w:val="1"/>
    <w:autoRedefine/>
    <w:qFormat/>
    <w:uiPriority w:val="0"/>
    <w:pPr>
      <w:widowControl/>
      <w:adjustRightInd/>
      <w:spacing w:after="160" w:line="360" w:lineRule="auto"/>
      <w:jc w:val="left"/>
    </w:pPr>
    <w:rPr>
      <w:rFonts w:ascii="Verdana" w:hAnsi="Verdana"/>
      <w:kern w:val="0"/>
      <w:sz w:val="24"/>
      <w:szCs w:val="20"/>
      <w:lang w:eastAsia="en-US"/>
    </w:rPr>
  </w:style>
  <w:style w:type="paragraph" w:customStyle="1" w:styleId="1045">
    <w:name w:val="标书_正文"/>
    <w:basedOn w:val="1"/>
    <w:autoRedefine/>
    <w:qFormat/>
    <w:uiPriority w:val="0"/>
    <w:pPr>
      <w:adjustRightInd/>
      <w:spacing w:line="360" w:lineRule="auto"/>
      <w:ind w:firstLine="480" w:firstLineChars="200"/>
    </w:pPr>
    <w:rPr>
      <w:rFonts w:ascii="宋体"/>
      <w:kern w:val="0"/>
      <w:sz w:val="24"/>
      <w:szCs w:val="20"/>
    </w:rPr>
  </w:style>
  <w:style w:type="paragraph" w:customStyle="1" w:styleId="1046">
    <w:name w:val="P3"/>
    <w:basedOn w:val="1"/>
    <w:autoRedefine/>
    <w:qFormat/>
    <w:uiPriority w:val="0"/>
    <w:pPr>
      <w:widowControl/>
      <w:adjustRightInd/>
      <w:spacing w:before="240" w:line="240" w:lineRule="atLeast"/>
      <w:ind w:left="1152"/>
      <w:jc w:val="left"/>
    </w:pPr>
    <w:rPr>
      <w:b/>
      <w:kern w:val="0"/>
      <w:szCs w:val="21"/>
      <w:lang w:val="en-AU" w:eastAsia="en-US"/>
    </w:rPr>
  </w:style>
  <w:style w:type="paragraph" w:customStyle="1" w:styleId="1047">
    <w:name w:val="S4-B-L15"/>
    <w:basedOn w:val="1"/>
    <w:autoRedefine/>
    <w:qFormat/>
    <w:uiPriority w:val="0"/>
    <w:pPr>
      <w:adjustRightInd/>
      <w:spacing w:line="360" w:lineRule="auto"/>
    </w:pPr>
    <w:rPr>
      <w:b/>
      <w:bCs/>
      <w:sz w:val="24"/>
    </w:rPr>
  </w:style>
  <w:style w:type="paragraph" w:customStyle="1" w:styleId="1048">
    <w:name w:val="Bullet1"/>
    <w:basedOn w:val="1"/>
    <w:autoRedefine/>
    <w:qFormat/>
    <w:uiPriority w:val="0"/>
    <w:pPr>
      <w:adjustRightInd/>
      <w:spacing w:afterLines="50"/>
      <w:ind w:left="720" w:hanging="432"/>
      <w:jc w:val="left"/>
    </w:pPr>
    <w:rPr>
      <w:rFonts w:ascii="宋体"/>
      <w:snapToGrid w:val="0"/>
      <w:kern w:val="0"/>
      <w:szCs w:val="20"/>
    </w:rPr>
  </w:style>
  <w:style w:type="paragraph" w:customStyle="1" w:styleId="1049">
    <w:name w:val="样式　标题4"/>
    <w:basedOn w:val="1036"/>
    <w:next w:val="1"/>
    <w:autoRedefine/>
    <w:qFormat/>
    <w:uiPriority w:val="0"/>
    <w:pPr>
      <w:numPr>
        <w:ilvl w:val="2"/>
        <w:numId w:val="2"/>
      </w:numPr>
      <w:ind w:left="425" w:hanging="425"/>
    </w:pPr>
  </w:style>
  <w:style w:type="paragraph" w:customStyle="1" w:styleId="1050">
    <w:name w:val="文本框内文字"/>
    <w:basedOn w:val="1"/>
    <w:autoRedefine/>
    <w:qFormat/>
    <w:uiPriority w:val="0"/>
    <w:pPr>
      <w:adjustRightInd/>
      <w:spacing w:line="0" w:lineRule="atLeast"/>
    </w:pPr>
    <w:rPr>
      <w:rFonts w:eastAsia="仿宋_GB2312"/>
      <w:sz w:val="22"/>
    </w:rPr>
  </w:style>
  <w:style w:type="paragraph" w:customStyle="1" w:styleId="1051">
    <w:name w:val="样式 标题 1 + 五号1 Char Char Char Char Char Char Char Char Char Char Char Char Char Char Char Char Char"/>
    <w:basedOn w:val="2"/>
    <w:autoRedefine/>
    <w:qFormat/>
    <w:uiPriority w:val="0"/>
    <w:pPr>
      <w:tabs>
        <w:tab w:val="left" w:pos="360"/>
        <w:tab w:val="clear" w:pos="432"/>
      </w:tabs>
      <w:adjustRightInd/>
      <w:spacing w:before="0" w:after="0" w:line="480" w:lineRule="auto"/>
      <w:ind w:left="0" w:firstLine="0"/>
    </w:pPr>
    <w:rPr>
      <w:sz w:val="21"/>
    </w:rPr>
  </w:style>
  <w:style w:type="paragraph" w:customStyle="1" w:styleId="1052">
    <w:name w:val="五号正文项目（标准）"/>
    <w:basedOn w:val="1"/>
    <w:autoRedefine/>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3">
    <w:name w:val="IBM 正文"/>
    <w:basedOn w:val="1"/>
    <w:autoRedefine/>
    <w:qFormat/>
    <w:uiPriority w:val="0"/>
    <w:pPr>
      <w:adjustRightInd/>
      <w:spacing w:line="360" w:lineRule="atLeast"/>
    </w:pPr>
    <w:rPr>
      <w:sz w:val="24"/>
      <w:szCs w:val="20"/>
    </w:rPr>
  </w:style>
  <w:style w:type="paragraph" w:customStyle="1" w:styleId="1054">
    <w:name w:val="Char Char Char Char Char Char Char Char Char1 Char Char Char Char"/>
    <w:basedOn w:val="1"/>
    <w:autoRedefine/>
    <w:qFormat/>
    <w:uiPriority w:val="0"/>
    <w:pPr>
      <w:spacing w:line="360" w:lineRule="auto"/>
    </w:pPr>
    <w:rPr>
      <w:szCs w:val="20"/>
    </w:rPr>
  </w:style>
  <w:style w:type="paragraph" w:customStyle="1" w:styleId="1055">
    <w:name w:val="标准标题2"/>
    <w:basedOn w:val="3"/>
    <w:autoRedefine/>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6">
    <w:name w:val="表格标题"/>
    <w:basedOn w:val="1019"/>
    <w:autoRedefine/>
    <w:qFormat/>
    <w:uiPriority w:val="0"/>
    <w:pPr>
      <w:numPr>
        <w:ilvl w:val="0"/>
        <w:numId w:val="5"/>
      </w:numPr>
      <w:tabs>
        <w:tab w:val="clear" w:pos="360"/>
      </w:tabs>
      <w:ind w:left="0" w:firstLine="0"/>
      <w:jc w:val="center"/>
    </w:pPr>
    <w:rPr>
      <w:b/>
      <w:bCs/>
      <w:i/>
      <w:iCs/>
    </w:rPr>
  </w:style>
  <w:style w:type="paragraph" w:customStyle="1" w:styleId="1057">
    <w:name w:val="Paragraph4"/>
    <w:basedOn w:val="1"/>
    <w:autoRedefine/>
    <w:qFormat/>
    <w:uiPriority w:val="0"/>
    <w:pPr>
      <w:adjustRightInd/>
      <w:spacing w:before="80" w:afterLines="50"/>
      <w:ind w:left="2250"/>
    </w:pPr>
    <w:rPr>
      <w:rFonts w:ascii="宋体"/>
      <w:snapToGrid w:val="0"/>
      <w:kern w:val="0"/>
      <w:szCs w:val="20"/>
    </w:rPr>
  </w:style>
  <w:style w:type="character" w:customStyle="1" w:styleId="1058">
    <w:name w:val="批注主题 字符1"/>
    <w:basedOn w:val="346"/>
    <w:autoRedefine/>
    <w:semiHidden/>
    <w:qFormat/>
    <w:uiPriority w:val="99"/>
    <w:rPr>
      <w:rFonts w:ascii="Times New Roman" w:hAnsi="Times New Roman" w:eastAsia="宋体" w:cs="Times New Roman"/>
      <w:b/>
      <w:bCs/>
      <w:kern w:val="2"/>
      <w:sz w:val="21"/>
      <w:szCs w:val="20"/>
    </w:rPr>
  </w:style>
  <w:style w:type="paragraph" w:customStyle="1" w:styleId="1059">
    <w:name w:val="Paragraph1"/>
    <w:basedOn w:val="1"/>
    <w:autoRedefine/>
    <w:qFormat/>
    <w:uiPriority w:val="0"/>
    <w:pPr>
      <w:adjustRightInd/>
      <w:spacing w:before="80" w:afterLines="50"/>
    </w:pPr>
    <w:rPr>
      <w:rFonts w:ascii="宋体"/>
      <w:snapToGrid w:val="0"/>
      <w:kern w:val="0"/>
      <w:szCs w:val="20"/>
    </w:rPr>
  </w:style>
  <w:style w:type="paragraph" w:customStyle="1" w:styleId="1060">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1">
    <w:name w:val="公文标题3"/>
    <w:basedOn w:val="4"/>
    <w:next w:val="1"/>
    <w:autoRedefine/>
    <w:qFormat/>
    <w:uiPriority w:val="0"/>
    <w:pPr>
      <w:numPr>
        <w:ilvl w:val="2"/>
        <w:numId w:val="4"/>
      </w:numPr>
      <w:tabs>
        <w:tab w:val="left" w:pos="709"/>
        <w:tab w:val="clear" w:pos="900"/>
      </w:tabs>
      <w:adjustRightInd/>
      <w:jc w:val="left"/>
    </w:pPr>
    <w:rPr>
      <w:rFonts w:eastAsia="黑体"/>
      <w:sz w:val="30"/>
    </w:rPr>
  </w:style>
  <w:style w:type="paragraph" w:customStyle="1" w:styleId="1062">
    <w:name w:val="标题6"/>
    <w:basedOn w:val="1"/>
    <w:next w:val="2"/>
    <w:autoRedefine/>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3">
    <w:name w:val="样式 标题 4Chapter X.X.X. + 段后: 0.5 行1 + 段后: 0.5 行"/>
    <w:basedOn w:val="1036"/>
    <w:autoRedefine/>
    <w:qFormat/>
    <w:uiPriority w:val="0"/>
    <w:pPr/>
    <w:rPr>
      <w:szCs w:val="21"/>
    </w:rPr>
  </w:style>
  <w:style w:type="paragraph" w:customStyle="1" w:styleId="1064">
    <w:name w:val="pt105"/>
    <w:basedOn w:val="1"/>
    <w:autoRedefine/>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5">
    <w:name w:val="正文内容"/>
    <w:basedOn w:val="1"/>
    <w:autoRedefine/>
    <w:qFormat/>
    <w:uiPriority w:val="0"/>
    <w:pPr>
      <w:adjustRightInd/>
      <w:spacing w:line="360" w:lineRule="auto"/>
      <w:ind w:firstLine="480" w:firstLineChars="200"/>
    </w:pPr>
    <w:rPr>
      <w:rFonts w:eastAsia="楷体_GB2312"/>
      <w:sz w:val="24"/>
    </w:rPr>
  </w:style>
  <w:style w:type="paragraph" w:customStyle="1" w:styleId="1066">
    <w:name w:val="S4-I-U-L15-No-dot"/>
    <w:basedOn w:val="1"/>
    <w:autoRedefine/>
    <w:qFormat/>
    <w:uiPriority w:val="0"/>
    <w:pPr>
      <w:tabs>
        <w:tab w:val="left" w:pos="1112"/>
      </w:tabs>
      <w:adjustRightInd/>
      <w:spacing w:after="120" w:line="360" w:lineRule="auto"/>
      <w:ind w:left="1112" w:hanging="420"/>
    </w:pPr>
    <w:rPr>
      <w:i/>
      <w:sz w:val="24"/>
      <w:u w:val="single"/>
    </w:rPr>
  </w:style>
  <w:style w:type="paragraph" w:customStyle="1" w:styleId="1067">
    <w:name w:val="Main Title"/>
    <w:basedOn w:val="1"/>
    <w:autoRedefine/>
    <w:qFormat/>
    <w:uiPriority w:val="0"/>
    <w:pPr>
      <w:adjustRightInd/>
      <w:spacing w:before="480" w:afterLines="50"/>
      <w:jc w:val="center"/>
    </w:pPr>
    <w:rPr>
      <w:rFonts w:ascii="宋体"/>
      <w:b/>
      <w:snapToGrid w:val="0"/>
      <w:kern w:val="28"/>
      <w:sz w:val="32"/>
      <w:szCs w:val="20"/>
    </w:rPr>
  </w:style>
  <w:style w:type="paragraph" w:customStyle="1" w:styleId="1068">
    <w:name w:val="样式 样式3 + 宋体 五号 Char Char Char"/>
    <w:basedOn w:val="1"/>
    <w:autoRedefine/>
    <w:qFormat/>
    <w:uiPriority w:val="0"/>
    <w:pPr>
      <w:keepNext/>
      <w:keepLines/>
      <w:tabs>
        <w:tab w:val="left" w:pos="1050"/>
      </w:tabs>
      <w:adjustRightInd/>
      <w:ind w:left="1050" w:hanging="450"/>
      <w:jc w:val="left"/>
      <w:outlineLvl w:val="7"/>
    </w:pPr>
    <w:rPr>
      <w:rFonts w:ascii="宋体" w:hAnsi="宋体"/>
      <w:b/>
      <w:bCs/>
    </w:rPr>
  </w:style>
  <w:style w:type="paragraph" w:customStyle="1" w:styleId="1069">
    <w:name w:val="S4-L15-C"/>
    <w:basedOn w:val="1"/>
    <w:autoRedefine/>
    <w:qFormat/>
    <w:uiPriority w:val="0"/>
    <w:pPr>
      <w:adjustRightInd/>
      <w:spacing w:after="120" w:line="360" w:lineRule="auto"/>
      <w:jc w:val="center"/>
    </w:pPr>
    <w:rPr>
      <w:szCs w:val="21"/>
    </w:rPr>
  </w:style>
  <w:style w:type="paragraph" w:customStyle="1" w:styleId="1070">
    <w:name w:val="公文标题6"/>
    <w:basedOn w:val="7"/>
    <w:next w:val="1"/>
    <w:autoRedefine/>
    <w:qFormat/>
    <w:uiPriority w:val="0"/>
    <w:pPr>
      <w:numPr>
        <w:ilvl w:val="5"/>
        <w:numId w:val="4"/>
      </w:numPr>
      <w:tabs>
        <w:tab w:val="clear" w:pos="1152"/>
      </w:tabs>
      <w:adjustRightInd/>
    </w:pPr>
    <w:rPr>
      <w:rFonts w:ascii="Times New Roman" w:hAnsi="Times New Roman"/>
    </w:rPr>
  </w:style>
  <w:style w:type="paragraph" w:customStyle="1" w:styleId="107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2">
    <w:name w:val="样式 样式 标题 4 + 段后: 0.5 行1"/>
    <w:basedOn w:val="997"/>
    <w:next w:val="40"/>
    <w:autoRedefine/>
    <w:qFormat/>
    <w:uiPriority w:val="0"/>
    <w:pPr>
      <w:spacing w:after="120"/>
    </w:pPr>
  </w:style>
  <w:style w:type="paragraph" w:customStyle="1" w:styleId="1073">
    <w:name w:val="Char Char Char Char1 Char Char"/>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4">
    <w:name w:val="表格正文"/>
    <w:basedOn w:val="59"/>
    <w:autoRedefine/>
    <w:qFormat/>
    <w:uiPriority w:val="0"/>
    <w:pPr>
      <w:adjustRightInd/>
      <w:spacing w:after="0" w:line="240" w:lineRule="auto"/>
    </w:pPr>
    <w:rPr>
      <w:sz w:val="24"/>
    </w:rPr>
  </w:style>
  <w:style w:type="paragraph" w:customStyle="1" w:styleId="1075">
    <w:name w:val="标准标题1"/>
    <w:basedOn w:val="2"/>
    <w:autoRedefine/>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6">
    <w:name w:val="公文标题4"/>
    <w:basedOn w:val="5"/>
    <w:next w:val="1"/>
    <w:autoRedefine/>
    <w:qFormat/>
    <w:uiPriority w:val="0"/>
    <w:pPr>
      <w:numPr>
        <w:ilvl w:val="3"/>
        <w:numId w:val="4"/>
      </w:numPr>
      <w:tabs>
        <w:tab w:val="clear" w:pos="864"/>
      </w:tabs>
      <w:adjustRightInd/>
    </w:pPr>
    <w:rPr>
      <w:rFonts w:ascii="Times New Roman" w:hAnsi="Times New Roman"/>
      <w:lang w:val="en-US"/>
    </w:rPr>
  </w:style>
  <w:style w:type="paragraph" w:customStyle="1" w:styleId="1077">
    <w:name w:val="S4-L15-No"/>
    <w:basedOn w:val="1078"/>
    <w:autoRedefine/>
    <w:qFormat/>
    <w:uiPriority w:val="0"/>
    <w:pPr>
      <w:tabs>
        <w:tab w:val="left" w:pos="720"/>
      </w:tabs>
      <w:ind w:hanging="720"/>
    </w:pPr>
  </w:style>
  <w:style w:type="paragraph" w:customStyle="1" w:styleId="1078">
    <w:name w:val="S4-L15"/>
    <w:basedOn w:val="1"/>
    <w:autoRedefine/>
    <w:qFormat/>
    <w:uiPriority w:val="0"/>
    <w:pPr>
      <w:adjustRightInd/>
      <w:spacing w:after="120" w:line="360" w:lineRule="auto"/>
      <w:ind w:left="720" w:firstLine="392"/>
    </w:pPr>
    <w:rPr>
      <w:szCs w:val="21"/>
      <w:lang w:val="fr-FR"/>
    </w:rPr>
  </w:style>
  <w:style w:type="paragraph" w:customStyle="1" w:styleId="1079">
    <w:name w:val="金保文档标准正文 Char"/>
    <w:basedOn w:val="1"/>
    <w:autoRedefine/>
    <w:qFormat/>
    <w:uiPriority w:val="0"/>
    <w:pPr>
      <w:numPr>
        <w:ilvl w:val="0"/>
        <w:numId w:val="7"/>
      </w:numPr>
      <w:adjustRightInd/>
      <w:spacing w:line="360" w:lineRule="auto"/>
      <w:jc w:val="left"/>
    </w:pPr>
    <w:rPr>
      <w:color w:val="000000"/>
      <w:sz w:val="24"/>
    </w:rPr>
  </w:style>
  <w:style w:type="paragraph" w:customStyle="1" w:styleId="1080">
    <w:name w:val="公文标题5"/>
    <w:basedOn w:val="6"/>
    <w:next w:val="1"/>
    <w:autoRedefine/>
    <w:qFormat/>
    <w:uiPriority w:val="0"/>
    <w:pPr>
      <w:numPr>
        <w:ilvl w:val="4"/>
        <w:numId w:val="4"/>
      </w:numPr>
      <w:tabs>
        <w:tab w:val="clear" w:pos="1008"/>
      </w:tabs>
      <w:adjustRightInd/>
    </w:pPr>
    <w:rPr>
      <w:rFonts w:eastAsia="黑体"/>
      <w:sz w:val="24"/>
    </w:rPr>
  </w:style>
  <w:style w:type="paragraph" w:customStyle="1" w:styleId="1081">
    <w:name w:val="样式 标题 3Chapter X.X.X"/>
    <w:basedOn w:val="1002"/>
    <w:autoRedefine/>
    <w:qFormat/>
    <w:uiPriority w:val="0"/>
    <w:pPr>
      <w:spacing w:after="120"/>
    </w:pPr>
  </w:style>
  <w:style w:type="paragraph" w:customStyle="1" w:styleId="1082">
    <w:name w:val="Char Char Char Char1 Char Char1"/>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3">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4">
    <w:name w:val="Paragraph3"/>
    <w:basedOn w:val="1"/>
    <w:autoRedefine/>
    <w:qFormat/>
    <w:uiPriority w:val="0"/>
    <w:pPr>
      <w:adjustRightInd/>
      <w:spacing w:before="80" w:afterLines="50"/>
      <w:ind w:left="1530"/>
    </w:pPr>
    <w:rPr>
      <w:rFonts w:ascii="宋体"/>
      <w:snapToGrid w:val="0"/>
      <w:kern w:val="0"/>
      <w:szCs w:val="20"/>
    </w:rPr>
  </w:style>
  <w:style w:type="paragraph" w:customStyle="1" w:styleId="1085">
    <w:name w:val="Proposals body"/>
    <w:basedOn w:val="1"/>
    <w:next w:val="1"/>
    <w:autoRedefine/>
    <w:qFormat/>
    <w:uiPriority w:val="0"/>
    <w:pPr>
      <w:widowControl/>
      <w:adjustRightInd/>
      <w:spacing w:line="360" w:lineRule="auto"/>
      <w:jc w:val="left"/>
    </w:pPr>
    <w:rPr>
      <w:rFonts w:ascii="宋体"/>
      <w:snapToGrid w:val="0"/>
      <w:color w:val="000000"/>
      <w:kern w:val="0"/>
      <w:sz w:val="24"/>
      <w:szCs w:val="20"/>
    </w:rPr>
  </w:style>
  <w:style w:type="paragraph" w:customStyle="1" w:styleId="1086">
    <w:name w:val="样式 标题 3Chapter X.X.X. + 段后: 0.5 行1"/>
    <w:basedOn w:val="4"/>
    <w:next w:val="1"/>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7">
    <w:name w:val="二级项目符号"/>
    <w:basedOn w:val="1"/>
    <w:autoRedefine/>
    <w:qFormat/>
    <w:uiPriority w:val="0"/>
    <w:pPr>
      <w:widowControl/>
      <w:tabs>
        <w:tab w:val="left" w:pos="964"/>
      </w:tabs>
      <w:adjustRightInd/>
      <w:spacing w:line="360" w:lineRule="auto"/>
      <w:ind w:left="964" w:hanging="482"/>
    </w:pPr>
    <w:rPr>
      <w:kern w:val="0"/>
      <w:sz w:val="24"/>
      <w:szCs w:val="20"/>
    </w:rPr>
  </w:style>
  <w:style w:type="paragraph" w:customStyle="1" w:styleId="1088">
    <w:name w:val="样式 小四 行距: 1.5 倍行距 首行缩进:  2 字符"/>
    <w:basedOn w:val="1"/>
    <w:autoRedefine/>
    <w:qFormat/>
    <w:uiPriority w:val="0"/>
    <w:pPr>
      <w:adjustRightInd/>
      <w:spacing w:line="360" w:lineRule="auto"/>
      <w:ind w:firstLine="480" w:firstLineChars="200"/>
    </w:pPr>
    <w:rPr>
      <w:rFonts w:cs="宋体"/>
      <w:sz w:val="24"/>
      <w:szCs w:val="20"/>
    </w:rPr>
  </w:style>
  <w:style w:type="paragraph" w:customStyle="1" w:styleId="1089">
    <w:name w:val="样式 三号 加粗 段后: 0.5 行"/>
    <w:basedOn w:val="1"/>
    <w:autoRedefine/>
    <w:qFormat/>
    <w:uiPriority w:val="0"/>
    <w:pPr>
      <w:adjustRightInd/>
      <w:spacing w:afterLines="50"/>
      <w:jc w:val="left"/>
    </w:pPr>
    <w:rPr>
      <w:rFonts w:ascii="宋体" w:cs="宋体"/>
      <w:b/>
      <w:bCs/>
      <w:snapToGrid w:val="0"/>
      <w:kern w:val="0"/>
      <w:sz w:val="32"/>
      <w:szCs w:val="20"/>
    </w:rPr>
  </w:style>
  <w:style w:type="paragraph" w:customStyle="1" w:styleId="1090">
    <w:name w:val="Table - Col. Head"/>
    <w:basedOn w:val="1"/>
    <w:autoRedefine/>
    <w:qFormat/>
    <w:uiPriority w:val="0"/>
    <w:pPr>
      <w:keepNext/>
      <w:widowControl/>
      <w:adjustRightInd/>
      <w:spacing w:before="60" w:afterLines="50"/>
      <w:jc w:val="left"/>
    </w:pPr>
    <w:rPr>
      <w:rFonts w:ascii="Arial" w:hAnsi="Arial"/>
      <w:b/>
      <w:kern w:val="0"/>
      <w:sz w:val="18"/>
      <w:szCs w:val="20"/>
      <w:lang w:eastAsia="en-US"/>
    </w:rPr>
  </w:style>
  <w:style w:type="paragraph" w:customStyle="1" w:styleId="1091">
    <w:name w:val="样式 样式 标题 4 + 段后: 0.5 行 + 段后: 0.5 行"/>
    <w:basedOn w:val="997"/>
    <w:autoRedefine/>
    <w:qFormat/>
    <w:uiPriority w:val="0"/>
    <w:pPr/>
  </w:style>
  <w:style w:type="paragraph" w:customStyle="1" w:styleId="1092">
    <w:name w:val="Char Char Char Char Char Char Char Char Char Char Char Char Char"/>
    <w:basedOn w:val="1"/>
    <w:autoRedefine/>
    <w:qFormat/>
    <w:uiPriority w:val="0"/>
    <w:pPr>
      <w:tabs>
        <w:tab w:val="left" w:pos="432"/>
      </w:tabs>
      <w:adjustRightInd/>
      <w:ind w:left="432" w:hanging="432"/>
    </w:pPr>
    <w:rPr>
      <w:rFonts w:ascii="Tahoma" w:hAnsi="Tahoma"/>
      <w:sz w:val="24"/>
      <w:szCs w:val="20"/>
    </w:rPr>
  </w:style>
  <w:style w:type="paragraph" w:customStyle="1" w:styleId="1093">
    <w:name w:val="公文标题2"/>
    <w:basedOn w:val="3"/>
    <w:next w:val="1"/>
    <w:autoRedefine/>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4">
    <w:name w:val="number1"/>
    <w:basedOn w:val="1"/>
    <w:autoRedefine/>
    <w:qFormat/>
    <w:uiPriority w:val="0"/>
    <w:pPr>
      <w:numPr>
        <w:ilvl w:val="0"/>
        <w:numId w:val="8"/>
      </w:numPr>
      <w:adjustRightInd/>
      <w:spacing w:afterLines="30" w:line="360" w:lineRule="auto"/>
    </w:pPr>
    <w:rPr>
      <w:sz w:val="24"/>
    </w:rPr>
  </w:style>
  <w:style w:type="paragraph" w:customStyle="1" w:styleId="1095">
    <w:name w:val="Tabletext"/>
    <w:basedOn w:val="1"/>
    <w:autoRedefine/>
    <w:qFormat/>
    <w:uiPriority w:val="0"/>
    <w:pPr>
      <w:keepLines/>
      <w:adjustRightInd/>
      <w:spacing w:afterLines="50"/>
      <w:jc w:val="left"/>
    </w:pPr>
    <w:rPr>
      <w:rFonts w:ascii="宋体"/>
      <w:snapToGrid w:val="0"/>
      <w:kern w:val="0"/>
      <w:szCs w:val="20"/>
    </w:rPr>
  </w:style>
  <w:style w:type="paragraph" w:customStyle="1" w:styleId="1096">
    <w:name w:val="paragraph1"/>
    <w:basedOn w:val="1"/>
    <w:autoRedefine/>
    <w:qFormat/>
    <w:uiPriority w:val="0"/>
    <w:pPr>
      <w:adjustRightInd/>
      <w:spacing w:afterLines="30" w:line="360" w:lineRule="auto"/>
      <w:ind w:firstLine="420" w:firstLineChars="200"/>
    </w:pPr>
    <w:rPr>
      <w:rFonts w:eastAsia="楷体_GB2312"/>
      <w:sz w:val="24"/>
      <w:szCs w:val="20"/>
    </w:rPr>
  </w:style>
  <w:style w:type="paragraph" w:customStyle="1" w:styleId="1097">
    <w:name w:val="Bullet2"/>
    <w:basedOn w:val="1"/>
    <w:autoRedefine/>
    <w:qFormat/>
    <w:uiPriority w:val="0"/>
    <w:pPr>
      <w:adjustRightInd/>
      <w:spacing w:afterLines="50"/>
      <w:ind w:left="1440" w:hanging="360"/>
      <w:jc w:val="left"/>
    </w:pPr>
    <w:rPr>
      <w:rFonts w:ascii="宋体"/>
      <w:snapToGrid w:val="0"/>
      <w:color w:val="000080"/>
      <w:kern w:val="0"/>
      <w:szCs w:val="20"/>
    </w:rPr>
  </w:style>
  <w:style w:type="paragraph" w:customStyle="1" w:styleId="1098">
    <w:name w:val="xl63"/>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99">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0">
    <w:name w:val="未处理的提及3"/>
    <w:basedOn w:val="73"/>
    <w:autoRedefine/>
    <w:semiHidden/>
    <w:unhideWhenUsed/>
    <w:qFormat/>
    <w:uiPriority w:val="99"/>
    <w:rPr>
      <w:color w:val="605E5C"/>
      <w:shd w:val="clear" w:color="auto" w:fill="E1DFDD"/>
    </w:rPr>
  </w:style>
  <w:style w:type="character" w:customStyle="1" w:styleId="1101">
    <w:name w:val="Unresolved Mention"/>
    <w:basedOn w:val="73"/>
    <w:autoRedefine/>
    <w:semiHidden/>
    <w:unhideWhenUsed/>
    <w:qFormat/>
    <w:uiPriority w:val="99"/>
    <w:rPr>
      <w:color w:val="605E5C"/>
      <w:shd w:val="clear" w:color="auto" w:fill="E1DFDD"/>
    </w:rPr>
  </w:style>
  <w:style w:type="paragraph" w:styleId="1102">
    <w:name w:val="List Paragraph"/>
    <w:basedOn w:val="1"/>
    <w:autoRedefine/>
    <w:qFormat/>
    <w:uiPriority w:val="99"/>
    <w:pPr>
      <w:adjustRightInd/>
      <w:ind w:firstLine="420" w:firstLineChars="200"/>
    </w:pPr>
    <w:rPr>
      <w:rFonts w:asciiTheme="minorHAnsi" w:hAnsiTheme="minorHAnsi" w:eastAsiaTheme="minorEastAsia" w:cstheme="minorBidi"/>
      <w:szCs w:val="22"/>
    </w:rPr>
  </w:style>
  <w:style w:type="paragraph" w:customStyle="1" w:styleId="1103">
    <w:name w:val="font0"/>
    <w:basedOn w:val="1"/>
    <w:autoRedefine/>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4">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5">
    <w:name w:val="xl9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6">
    <w:name w:val="xl9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7">
    <w:name w:val="xl9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10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0">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1">
    <w:name w:val="xl10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2">
    <w:name w:val="xl103"/>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3">
    <w:name w:val="xl10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5">
    <w:name w:val="xl10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6">
    <w:name w:val="xl107"/>
    <w:basedOn w:val="1"/>
    <w:autoRedefine/>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7">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8">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19">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0">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1">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2">
    <w:name w:val="xl113"/>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3">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4">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5">
    <w:name w:val="xl11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6">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7">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8">
    <w:name w:val="xl11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129">
    <w:name w:val="hik 正文"/>
    <w:basedOn w:val="1"/>
    <w:autoRedefine/>
    <w:qFormat/>
    <w:uiPriority w:val="0"/>
    <w:pPr>
      <w:spacing w:line="240" w:lineRule="auto"/>
      <w:ind w:firstLine="0" w:firstLineChars="0"/>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8170</Words>
  <Characters>46569</Characters>
  <Lines>388</Lines>
  <Paragraphs>109</Paragraphs>
  <TotalTime>77</TotalTime>
  <ScaleCrop>false</ScaleCrop>
  <LinksUpToDate>false</LinksUpToDate>
  <CharactersWithSpaces>54630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2023-11-21T03:40:00Z</dcterms:created>
  <dc:creator>玥</dc:creator>
  <cp:lastModifiedBy>两</cp:lastModifiedBy>
  <cp:lastPrinted>2023-12-07T06:11:00Z</cp:lastPrinted>
  <dcterms:modified xsi:type="dcterms:W3CDTF">2024-04-09T06:21:52Z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3EED50DF4779464C82353A1E11CF4F8E_13</vt:lpwstr>
  </property>
</Properties>
</file>