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2022年日常零星土地测绘采购项目（青溪、威坪、临岐、汾口、姜家、大墅片区）</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cs="仿宋"/>
          <w:sz w:val="28"/>
          <w:szCs w:val="20"/>
        </w:rPr>
      </w:pPr>
      <w:r>
        <w:rPr>
          <w:rFonts w:hint="eastAsia" w:ascii="仿宋" w:hAnsi="仿宋" w:eastAsia="仿宋" w:cs="仿宋"/>
          <w:sz w:val="30"/>
          <w:szCs w:val="30"/>
        </w:rPr>
        <w:t>编号:ZJCGZF[2022]056号</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采购单位：淳安县规划和自然资源局</w:t>
      </w:r>
    </w:p>
    <w:p>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63"/>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日期：2022年</w:t>
            </w:r>
            <w:r>
              <w:rPr>
                <w:rFonts w:ascii="仿宋" w:hAnsi="仿宋" w:eastAsia="仿宋" w:cs="仿宋"/>
                <w:sz w:val="32"/>
                <w:szCs w:val="32"/>
              </w:rPr>
              <w:t>10</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日期：2022年</w:t>
            </w:r>
            <w:r>
              <w:rPr>
                <w:rFonts w:ascii="仿宋" w:hAnsi="仿宋" w:eastAsia="仿宋" w:cs="仿宋"/>
                <w:sz w:val="32"/>
                <w:szCs w:val="32"/>
              </w:rPr>
              <w:t>10</w:t>
            </w:r>
            <w:r>
              <w:rPr>
                <w:rFonts w:hint="eastAsia" w:ascii="仿宋" w:hAnsi="仿宋" w:eastAsia="仿宋" w:cs="仿宋"/>
                <w:sz w:val="32"/>
                <w:szCs w:val="32"/>
              </w:rPr>
              <w:t>月</w:t>
            </w:r>
          </w:p>
        </w:tc>
      </w:tr>
    </w:tbl>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outlineLvl w:val="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2022年日常零星土地测绘采购项目（青溪、威坪、临岐、汾口、姜家、大墅片区）</w:t>
      </w:r>
      <w:r>
        <w:rPr>
          <w:rStyle w:val="77"/>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"https://www.zcygov.cn/）获取（下载）招标文件，并于2022年10月%20%20%20日09点30分00秒" </w:instrText>
      </w:r>
      <w:r>
        <w:fldChar w:fldCharType="separate"/>
      </w:r>
      <w:r>
        <w:rPr>
          <w:rStyle w:val="77"/>
          <w:rFonts w:hint="eastAsia" w:ascii="仿宋" w:hAnsi="仿宋" w:eastAsia="仿宋" w:cs="仿宋"/>
          <w:snapToGrid/>
          <w:kern w:val="2"/>
          <w:sz w:val="24"/>
          <w:szCs w:val="24"/>
        </w:rPr>
        <w:t xml:space="preserve">https://www.zcygov.cn/）获取（下载）招标文件，并于2022年10月14日 </w:t>
      </w:r>
      <w:r>
        <w:rPr>
          <w:rStyle w:val="77"/>
          <w:rFonts w:ascii="仿宋" w:hAnsi="仿宋" w:eastAsia="仿宋" w:cs="仿宋"/>
          <w:snapToGrid/>
          <w:kern w:val="2"/>
          <w:sz w:val="24"/>
          <w:szCs w:val="24"/>
        </w:rPr>
        <w:t>09</w:t>
      </w:r>
      <w:r>
        <w:rPr>
          <w:rStyle w:val="77"/>
          <w:rFonts w:hint="eastAsia" w:ascii="仿宋" w:hAnsi="仿宋" w:eastAsia="仿宋" w:cs="仿宋"/>
          <w:snapToGrid/>
          <w:kern w:val="2"/>
          <w:sz w:val="24"/>
          <w:szCs w:val="24"/>
        </w:rPr>
        <w:t>点</w:t>
      </w:r>
      <w:r>
        <w:rPr>
          <w:rStyle w:val="77"/>
          <w:rFonts w:ascii="仿宋" w:hAnsi="仿宋" w:eastAsia="仿宋" w:cs="仿宋"/>
          <w:snapToGrid/>
          <w:kern w:val="2"/>
          <w:sz w:val="24"/>
          <w:szCs w:val="24"/>
        </w:rPr>
        <w:t>30</w:t>
      </w:r>
      <w:r>
        <w:rPr>
          <w:rStyle w:val="77"/>
          <w:rFonts w:hint="eastAsia" w:ascii="仿宋" w:hAnsi="仿宋" w:eastAsia="仿宋" w:cs="仿宋"/>
          <w:snapToGrid/>
          <w:kern w:val="2"/>
          <w:sz w:val="24"/>
          <w:szCs w:val="24"/>
        </w:rPr>
        <w:t>分</w:t>
      </w:r>
      <w:r>
        <w:rPr>
          <w:rStyle w:val="77"/>
          <w:rFonts w:ascii="仿宋" w:hAnsi="仿宋" w:eastAsia="仿宋" w:cs="仿宋"/>
          <w:bCs/>
          <w:snapToGrid/>
          <w:kern w:val="2"/>
          <w:sz w:val="24"/>
          <w:szCs w:val="24"/>
        </w:rPr>
        <w:t>00</w:t>
      </w:r>
      <w:r>
        <w:rPr>
          <w:rStyle w:val="77"/>
          <w:rFonts w:hint="eastAsia" w:ascii="仿宋" w:hAnsi="仿宋" w:eastAsia="仿宋" w:cs="仿宋"/>
          <w:bCs/>
          <w:snapToGrid/>
          <w:kern w:val="2"/>
          <w:sz w:val="24"/>
          <w:szCs w:val="24"/>
        </w:rPr>
        <w:t>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361" w:firstLineChars="150"/>
        <w:rPr>
          <w:rFonts w:ascii="仿宋" w:hAnsi="仿宋" w:eastAsia="仿宋" w:cs="仿宋"/>
          <w:sz w:val="24"/>
        </w:rPr>
      </w:pPr>
      <w:r>
        <w:rPr>
          <w:rFonts w:hint="eastAsia" w:ascii="仿宋" w:hAnsi="仿宋" w:eastAsia="仿宋" w:cs="仿宋"/>
          <w:b/>
          <w:sz w:val="24"/>
        </w:rPr>
        <w:t>1</w:t>
      </w:r>
      <w:r>
        <w:rPr>
          <w:rFonts w:ascii="仿宋" w:hAnsi="仿宋" w:eastAsia="仿宋" w:cs="仿宋"/>
          <w:b/>
          <w:sz w:val="24"/>
        </w:rPr>
        <w:t>.</w:t>
      </w:r>
      <w:r>
        <w:rPr>
          <w:rFonts w:hint="eastAsia" w:ascii="仿宋" w:hAnsi="仿宋" w:eastAsia="仿宋" w:cs="仿宋"/>
          <w:b/>
          <w:sz w:val="24"/>
        </w:rPr>
        <w:t>项目编号：ZJCGZF[2022]056号</w:t>
      </w:r>
    </w:p>
    <w:p>
      <w:pPr>
        <w:spacing w:line="360" w:lineRule="auto"/>
        <w:ind w:firstLine="241" w:firstLineChars="100"/>
        <w:rPr>
          <w:rStyle w:val="77"/>
          <w:rFonts w:ascii="仿宋" w:hAnsi="仿宋" w:eastAsia="仿宋" w:cs="仿宋"/>
          <w:color w:val="auto"/>
          <w:kern w:val="2"/>
          <w:sz w:val="24"/>
          <w:szCs w:val="24"/>
        </w:rPr>
      </w:pPr>
      <w:r>
        <w:rPr>
          <w:rFonts w:ascii="仿宋" w:hAnsi="仿宋" w:eastAsia="仿宋" w:cs="仿宋"/>
          <w:b/>
          <w:sz w:val="24"/>
        </w:rPr>
        <w:t>2.</w:t>
      </w:r>
      <w:r>
        <w:rPr>
          <w:rFonts w:hint="eastAsia" w:ascii="仿宋" w:hAnsi="仿宋" w:eastAsia="仿宋" w:cs="仿宋"/>
          <w:b/>
          <w:sz w:val="24"/>
        </w:rPr>
        <w:t xml:space="preserve"> 项目名称：</w:t>
      </w:r>
      <w:r>
        <w:rPr>
          <w:rFonts w:hint="eastAsia" w:ascii="仿宋" w:hAnsi="仿宋" w:eastAsia="仿宋" w:cs="仿宋"/>
          <w:sz w:val="24"/>
          <w:u w:val="single"/>
        </w:rPr>
        <w:t>2022年日常零星土地测绘采购项目（青溪、威坪、临岐、汾口、姜家、大墅片区）</w:t>
      </w:r>
    </w:p>
    <w:p>
      <w:pPr>
        <w:spacing w:line="360" w:lineRule="auto"/>
        <w:ind w:firstLine="241" w:firstLineChars="100"/>
        <w:jc w:val="left"/>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w:t>
      </w:r>
      <w:r>
        <w:rPr>
          <w:rFonts w:hint="eastAsia" w:ascii="仿宋" w:hAnsi="仿宋" w:eastAsia="仿宋" w:cs="仿宋"/>
          <w:b/>
          <w:sz w:val="24"/>
        </w:rPr>
        <w:t>预算金额（万元）：</w:t>
      </w:r>
      <w:r>
        <w:rPr>
          <w:rFonts w:ascii="仿宋" w:hAnsi="仿宋" w:eastAsia="仿宋" w:cs="仿宋"/>
          <w:b/>
          <w:sz w:val="24"/>
        </w:rPr>
        <w:t>600.00</w:t>
      </w:r>
    </w:p>
    <w:p>
      <w:pPr>
        <w:spacing w:line="360" w:lineRule="auto"/>
        <w:ind w:firstLine="241" w:firstLineChars="100"/>
        <w:jc w:val="left"/>
        <w:rPr>
          <w:rFonts w:ascii="仿宋" w:hAnsi="仿宋" w:eastAsia="仿宋" w:cs="仿宋"/>
          <w:b/>
          <w:sz w:val="24"/>
        </w:rPr>
      </w:pPr>
      <w:r>
        <w:rPr>
          <w:rFonts w:hint="eastAsia" w:ascii="仿宋" w:hAnsi="仿宋" w:eastAsia="仿宋" w:cs="仿宋"/>
          <w:b/>
          <w:sz w:val="24"/>
        </w:rPr>
        <w:t>4</w:t>
      </w:r>
      <w:r>
        <w:rPr>
          <w:rFonts w:ascii="仿宋" w:hAnsi="仿宋" w:eastAsia="仿宋" w:cs="仿宋"/>
          <w:b/>
          <w:sz w:val="24"/>
        </w:rPr>
        <w:t>.</w:t>
      </w:r>
      <w:r>
        <w:rPr>
          <w:rFonts w:hint="eastAsia" w:ascii="仿宋" w:hAnsi="仿宋" w:eastAsia="仿宋" w:cs="仿宋"/>
          <w:b/>
          <w:sz w:val="24"/>
        </w:rPr>
        <w:t>最高限价（万元）：</w:t>
      </w:r>
      <w:r>
        <w:rPr>
          <w:rFonts w:ascii="仿宋" w:hAnsi="仿宋" w:eastAsia="仿宋" w:cs="仿宋"/>
          <w:b/>
          <w:sz w:val="24"/>
        </w:rPr>
        <w:t>600.00</w:t>
      </w:r>
    </w:p>
    <w:p>
      <w:pPr>
        <w:spacing w:line="360" w:lineRule="auto"/>
        <w:ind w:firstLine="241" w:firstLineChars="100"/>
        <w:rPr>
          <w:rFonts w:ascii="仿宋" w:eastAsia="仿宋"/>
          <w:sz w:val="24"/>
        </w:rPr>
      </w:pPr>
      <w:r>
        <w:rPr>
          <w:rFonts w:hint="eastAsia" w:ascii="仿宋" w:hAnsi="仿宋" w:eastAsia="仿宋" w:cs="仿宋"/>
          <w:b/>
          <w:sz w:val="24"/>
        </w:rPr>
        <w:t>5</w:t>
      </w:r>
      <w:r>
        <w:rPr>
          <w:rFonts w:ascii="仿宋" w:hAnsi="仿宋" w:eastAsia="仿宋" w:cs="仿宋"/>
          <w:b/>
          <w:sz w:val="24"/>
        </w:rPr>
        <w:t>.</w:t>
      </w:r>
      <w:r>
        <w:rPr>
          <w:rFonts w:hint="eastAsia" w:ascii="仿宋" w:hAnsi="仿宋" w:eastAsia="仿宋" w:cs="仿宋"/>
          <w:b/>
          <w:sz w:val="24"/>
        </w:rPr>
        <w:t>采购需求：</w:t>
      </w:r>
    </w:p>
    <w:tbl>
      <w:tblPr>
        <w:tblStyle w:val="6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17"/>
        <w:gridCol w:w="992"/>
        <w:gridCol w:w="2536"/>
        <w:gridCol w:w="1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仿宋" w:hAnsi="仿宋" w:eastAsia="仿宋" w:cs="Arial"/>
                <w:b/>
                <w:sz w:val="24"/>
              </w:rPr>
            </w:pPr>
            <w:r>
              <w:rPr>
                <w:rFonts w:hint="eastAsia" w:ascii="仿宋" w:hAnsi="仿宋" w:eastAsia="仿宋" w:cs="Arial"/>
                <w:b/>
                <w:sz w:val="24"/>
              </w:rPr>
              <w:t>标项</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仿宋" w:hAnsi="仿宋" w:eastAsia="仿宋" w:cs="Arial"/>
                <w:b/>
                <w:sz w:val="24"/>
              </w:rPr>
            </w:pPr>
            <w:r>
              <w:rPr>
                <w:rFonts w:hint="eastAsia" w:ascii="仿宋" w:hAnsi="仿宋" w:eastAsia="仿宋" w:cs="Arial"/>
                <w:b/>
                <w:sz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仿宋" w:hAnsi="仿宋" w:eastAsia="仿宋" w:cs="Arial"/>
                <w:b/>
                <w:sz w:val="24"/>
              </w:rPr>
            </w:pPr>
            <w:r>
              <w:rPr>
                <w:rFonts w:hint="eastAsia" w:ascii="仿宋" w:hAnsi="仿宋" w:eastAsia="仿宋" w:cs="Arial"/>
                <w:b/>
                <w:sz w:val="24"/>
              </w:rPr>
              <w:t>单位及数量</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仿宋" w:hAnsi="仿宋" w:eastAsia="仿宋" w:cs="Arial"/>
                <w:b/>
                <w:sz w:val="24"/>
              </w:rPr>
            </w:pPr>
            <w:r>
              <w:rPr>
                <w:rFonts w:ascii="仿宋" w:hAnsi="仿宋" w:eastAsia="仿宋" w:cs="Arial"/>
                <w:b/>
                <w:sz w:val="24"/>
              </w:rPr>
              <w:t>简要技术要求、用途</w:t>
            </w:r>
          </w:p>
        </w:tc>
        <w:tc>
          <w:tcPr>
            <w:tcW w:w="13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仿宋" w:hAnsi="仿宋" w:eastAsia="仿宋" w:cs="Arial"/>
                <w:b/>
                <w:sz w:val="24"/>
              </w:rPr>
            </w:pPr>
            <w:r>
              <w:rPr>
                <w:rFonts w:hint="eastAsia" w:ascii="仿宋" w:hAnsi="仿宋" w:eastAsia="仿宋" w:cs="Arial"/>
                <w:b/>
                <w:sz w:val="24"/>
              </w:rPr>
              <w:t>预算金额（万元）</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仿宋" w:hAnsi="仿宋" w:eastAsia="仿宋" w:cs="Arial"/>
                <w:b/>
                <w:sz w:val="24"/>
              </w:rPr>
            </w:pPr>
            <w:r>
              <w:rPr>
                <w:rFonts w:ascii="仿宋" w:hAnsi="仿宋" w:eastAsia="仿宋"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1" w:type="dxa"/>
            <w:tcBorders>
              <w:left w:val="single" w:color="auto" w:sz="4" w:space="0"/>
              <w:right w:val="single" w:color="auto" w:sz="4" w:space="0"/>
            </w:tcBorders>
            <w:vAlign w:val="center"/>
          </w:tcPr>
          <w:p>
            <w:pPr>
              <w:snapToGrid w:val="0"/>
              <w:jc w:val="center"/>
              <w:rPr>
                <w:rFonts w:ascii="仿宋" w:hAnsi="仿宋" w:eastAsia="仿宋" w:cs="Arial"/>
                <w:sz w:val="24"/>
              </w:rPr>
            </w:pPr>
            <w:r>
              <w:rPr>
                <w:rFonts w:hint="eastAsia" w:ascii="仿宋" w:hAnsi="仿宋" w:eastAsia="仿宋" w:cs="Arial"/>
                <w:sz w:val="24"/>
              </w:rPr>
              <w:t>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rPr>
            </w:pPr>
            <w:r>
              <w:rPr>
                <w:rFonts w:ascii="仿宋" w:hAnsi="仿宋" w:eastAsia="仿宋"/>
                <w:sz w:val="24"/>
              </w:rPr>
              <w:t>淳安县规划和自然资源局2022年日常零星土地测绘采购项目</w:t>
            </w:r>
            <w:r>
              <w:rPr>
                <w:rFonts w:hint="eastAsia" w:ascii="仿宋" w:hAnsi="仿宋" w:eastAsia="仿宋"/>
                <w:sz w:val="24"/>
              </w:rPr>
              <w:t>（青溪、威坪、临岐片区）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rPr>
            </w:pPr>
            <w:r>
              <w:rPr>
                <w:rFonts w:hint="eastAsia" w:ascii="仿宋" w:hAnsi="仿宋" w:eastAsia="仿宋" w:cs="Arial"/>
                <w:sz w:val="24"/>
              </w:rPr>
              <w:t>2年</w:t>
            </w:r>
          </w:p>
        </w:tc>
        <w:tc>
          <w:tcPr>
            <w:tcW w:w="25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sz w:val="24"/>
              </w:rPr>
            </w:pPr>
            <w:r>
              <w:rPr>
                <w:rFonts w:hint="eastAsia" w:ascii="仿宋" w:hAnsi="仿宋" w:eastAsia="仿宋"/>
                <w:sz w:val="24"/>
              </w:rPr>
              <w:t>零星土地测绘范围包含：地籍测量（宗地测绘）项目；拔地定桩（勘测定界）项目；土地征地测量；地形图测绘（比例尺：1:500）；地质灾害治理测绘项目；土石方测量计算项目；内、外业调查工作;数字地形图制图共计8个项目。服务期2年。</w:t>
            </w:r>
          </w:p>
        </w:tc>
        <w:tc>
          <w:tcPr>
            <w:tcW w:w="1394" w:type="dxa"/>
            <w:tcBorders>
              <w:left w:val="single" w:color="auto" w:sz="4" w:space="0"/>
              <w:right w:val="single" w:color="auto" w:sz="4" w:space="0"/>
            </w:tcBorders>
          </w:tcPr>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r>
              <w:rPr>
                <w:rFonts w:hint="eastAsia" w:ascii="仿宋" w:hAnsi="仿宋" w:eastAsia="仿宋" w:cs="Arial"/>
                <w:kern w:val="0"/>
                <w:sz w:val="24"/>
              </w:rPr>
              <w:t>3</w:t>
            </w:r>
            <w:r>
              <w:rPr>
                <w:rFonts w:ascii="仿宋" w:hAnsi="仿宋" w:eastAsia="仿宋" w:cs="Arial"/>
                <w:kern w:val="0"/>
                <w:sz w:val="24"/>
              </w:rPr>
              <w:t>00</w:t>
            </w:r>
          </w:p>
        </w:tc>
        <w:tc>
          <w:tcPr>
            <w:tcW w:w="1843" w:type="dxa"/>
            <w:tcBorders>
              <w:left w:val="single" w:color="auto" w:sz="4" w:space="0"/>
              <w:right w:val="single" w:color="auto" w:sz="4" w:space="0"/>
            </w:tcBorders>
            <w:vAlign w:val="center"/>
          </w:tcPr>
          <w:p>
            <w:pPr>
              <w:jc w:val="center"/>
              <w:rPr>
                <w:rFonts w:ascii="仿宋" w:hAnsi="仿宋" w:eastAsia="仿宋" w:cs="Arial"/>
                <w:b/>
                <w:sz w:val="24"/>
              </w:rPr>
            </w:pPr>
            <w:r>
              <w:rPr>
                <w:rFonts w:hint="eastAsia" w:ascii="仿宋" w:hAnsi="仿宋" w:eastAsia="仿宋" w:cs="Arial"/>
                <w:kern w:val="0"/>
                <w:sz w:val="24"/>
              </w:rPr>
              <w:t>本项目预算价</w:t>
            </w:r>
            <w:r>
              <w:rPr>
                <w:rFonts w:ascii="仿宋" w:hAnsi="仿宋" w:eastAsia="仿宋" w:cs="Arial"/>
                <w:kern w:val="0"/>
                <w:sz w:val="24"/>
              </w:rPr>
              <w:t>3</w:t>
            </w:r>
            <w:r>
              <w:rPr>
                <w:rFonts w:hint="eastAsia" w:ascii="仿宋" w:hAnsi="仿宋" w:eastAsia="仿宋" w:cs="Arial"/>
                <w:kern w:val="0"/>
                <w:sz w:val="24"/>
              </w:rPr>
              <w:t>00万元只是预估价，具体按实际完成量和中标单价结算。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1" w:type="dxa"/>
            <w:tcBorders>
              <w:left w:val="single" w:color="auto" w:sz="4" w:space="0"/>
              <w:bottom w:val="single" w:color="auto" w:sz="4" w:space="0"/>
              <w:right w:val="single" w:color="auto" w:sz="4" w:space="0"/>
            </w:tcBorders>
            <w:vAlign w:val="center"/>
          </w:tcPr>
          <w:p>
            <w:pPr>
              <w:snapToGrid w:val="0"/>
              <w:jc w:val="center"/>
              <w:rPr>
                <w:rFonts w:ascii="仿宋" w:hAnsi="仿宋" w:eastAsia="仿宋" w:cs="Arial"/>
                <w:sz w:val="24"/>
              </w:rPr>
            </w:pPr>
            <w:r>
              <w:rPr>
                <w:rFonts w:hint="eastAsia" w:ascii="仿宋" w:hAnsi="仿宋" w:eastAsia="仿宋" w:cs="Arial"/>
                <w:sz w:val="24"/>
              </w:rPr>
              <w:t>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ascii="仿宋" w:hAnsi="仿宋" w:eastAsia="仿宋"/>
                <w:sz w:val="24"/>
              </w:rPr>
              <w:t>淳安县规划和自然资源局2022年日常零星土地测绘采购项目</w:t>
            </w:r>
            <w:r>
              <w:rPr>
                <w:rFonts w:hint="eastAsia" w:ascii="仿宋" w:hAnsi="仿宋" w:eastAsia="仿宋"/>
                <w:sz w:val="24"/>
              </w:rPr>
              <w:t>（汾口、姜家、大墅片区）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rPr>
            </w:pPr>
            <w:r>
              <w:rPr>
                <w:rFonts w:hint="eastAsia" w:ascii="仿宋" w:hAnsi="仿宋" w:eastAsia="仿宋" w:cs="Arial"/>
                <w:sz w:val="24"/>
              </w:rPr>
              <w:t>2年</w:t>
            </w:r>
          </w:p>
        </w:tc>
        <w:tc>
          <w:tcPr>
            <w:tcW w:w="253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Arial"/>
                <w:kern w:val="0"/>
                <w:sz w:val="24"/>
              </w:rPr>
            </w:pPr>
            <w:r>
              <w:rPr>
                <w:rFonts w:hint="eastAsia" w:ascii="仿宋" w:hAnsi="仿宋" w:eastAsia="仿宋"/>
                <w:sz w:val="24"/>
              </w:rPr>
              <w:t>零星土地测绘范围包含：地籍测量（宗地测绘）项目；拔地定桩（勘测定界）项目；土地征地测量；地形图测绘（比例尺：1:500）；地质灾害治理测绘项目；土石方测量计算项目；内、外业调查工作;数字地形图制图共计8个项目。服务期2年。</w:t>
            </w:r>
          </w:p>
        </w:tc>
        <w:tc>
          <w:tcPr>
            <w:tcW w:w="1394" w:type="dxa"/>
            <w:tcBorders>
              <w:left w:val="single" w:color="auto" w:sz="4" w:space="0"/>
              <w:bottom w:val="single" w:color="auto" w:sz="4" w:space="0"/>
              <w:right w:val="single" w:color="auto" w:sz="4" w:space="0"/>
            </w:tcBorders>
          </w:tcPr>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p>
          <w:p>
            <w:pPr>
              <w:jc w:val="center"/>
              <w:rPr>
                <w:rFonts w:ascii="仿宋" w:hAnsi="仿宋" w:eastAsia="仿宋" w:cs="Arial"/>
                <w:kern w:val="0"/>
                <w:sz w:val="24"/>
              </w:rPr>
            </w:pPr>
            <w:r>
              <w:rPr>
                <w:rFonts w:hint="eastAsia" w:ascii="仿宋" w:hAnsi="仿宋" w:eastAsia="仿宋" w:cs="Arial"/>
                <w:kern w:val="0"/>
                <w:sz w:val="24"/>
              </w:rPr>
              <w:t>3</w:t>
            </w:r>
            <w:r>
              <w:rPr>
                <w:rFonts w:ascii="仿宋" w:hAnsi="仿宋" w:eastAsia="仿宋" w:cs="Arial"/>
                <w:kern w:val="0"/>
                <w:sz w:val="24"/>
              </w:rPr>
              <w:t>00</w:t>
            </w:r>
          </w:p>
        </w:tc>
        <w:tc>
          <w:tcPr>
            <w:tcW w:w="1843" w:type="dxa"/>
            <w:tcBorders>
              <w:left w:val="single" w:color="auto" w:sz="4" w:space="0"/>
              <w:bottom w:val="single" w:color="auto" w:sz="4" w:space="0"/>
              <w:right w:val="single" w:color="auto" w:sz="4" w:space="0"/>
            </w:tcBorders>
            <w:vAlign w:val="center"/>
          </w:tcPr>
          <w:p>
            <w:pPr>
              <w:jc w:val="center"/>
              <w:rPr>
                <w:rFonts w:ascii="仿宋" w:hAnsi="仿宋" w:eastAsia="仿宋" w:cs="Arial"/>
                <w:kern w:val="0"/>
                <w:sz w:val="24"/>
              </w:rPr>
            </w:pPr>
            <w:r>
              <w:rPr>
                <w:rFonts w:hint="eastAsia" w:ascii="仿宋" w:hAnsi="仿宋" w:eastAsia="仿宋" w:cs="Arial"/>
                <w:kern w:val="0"/>
                <w:sz w:val="24"/>
              </w:rPr>
              <w:t>本项目预算价</w:t>
            </w:r>
            <w:r>
              <w:rPr>
                <w:rFonts w:ascii="仿宋" w:hAnsi="仿宋" w:eastAsia="仿宋" w:cs="Arial"/>
                <w:kern w:val="0"/>
                <w:sz w:val="24"/>
              </w:rPr>
              <w:t>3</w:t>
            </w:r>
            <w:r>
              <w:rPr>
                <w:rFonts w:hint="eastAsia" w:ascii="仿宋" w:hAnsi="仿宋" w:eastAsia="仿宋" w:cs="Arial"/>
                <w:kern w:val="0"/>
                <w:sz w:val="24"/>
              </w:rPr>
              <w:t>00万元只是预估价，具体按实际完成量和中标单价结算。</w:t>
            </w:r>
          </w:p>
        </w:tc>
      </w:tr>
    </w:tbl>
    <w:p>
      <w:pPr>
        <w:spacing w:line="360" w:lineRule="auto"/>
        <w:ind w:left="433" w:leftChars="206" w:firstLine="361" w:firstLineChars="150"/>
        <w:rPr>
          <w:rFonts w:ascii="仿宋" w:hAnsi="仿宋" w:eastAsia="仿宋" w:cs="仿宋"/>
          <w:bCs/>
          <w:sz w:val="24"/>
        </w:rPr>
      </w:pPr>
      <w:r>
        <w:rPr>
          <w:rFonts w:hint="eastAsia" w:ascii="仿宋" w:hAnsi="仿宋" w:eastAsia="仿宋" w:cs="仿宋"/>
          <w:b/>
          <w:sz w:val="24"/>
        </w:rPr>
        <w:t>6</w:t>
      </w:r>
      <w:r>
        <w:rPr>
          <w:rFonts w:ascii="仿宋" w:hAnsi="仿宋" w:eastAsia="仿宋" w:cs="仿宋"/>
          <w:b/>
          <w:sz w:val="24"/>
        </w:rPr>
        <w:t>.</w:t>
      </w:r>
      <w:r>
        <w:rPr>
          <w:rFonts w:hint="eastAsia" w:ascii="仿宋" w:hAnsi="仿宋" w:eastAsia="仿宋" w:cs="仿宋"/>
          <w:b/>
          <w:sz w:val="24"/>
        </w:rPr>
        <w:t>服务期限：</w:t>
      </w:r>
      <w:r>
        <w:rPr>
          <w:rFonts w:ascii="仿宋" w:hAnsi="仿宋" w:eastAsia="仿宋" w:cs="仿宋"/>
          <w:b/>
          <w:sz w:val="24"/>
        </w:rPr>
        <w:t>2</w:t>
      </w:r>
      <w:r>
        <w:rPr>
          <w:rFonts w:hint="eastAsia" w:ascii="仿宋" w:hAnsi="仿宋" w:eastAsia="仿宋" w:cs="仿宋"/>
          <w:b/>
          <w:sz w:val="24"/>
        </w:rPr>
        <w:t>年（150万元/年）。</w:t>
      </w:r>
      <w:r>
        <w:rPr>
          <w:rFonts w:hint="eastAsia" w:ascii="仿宋" w:hAnsi="仿宋" w:eastAsia="仿宋" w:cs="仿宋"/>
          <w:bCs/>
          <w:sz w:val="24"/>
        </w:rPr>
        <w:t>本项目连报不连中，若投标单位连投标项，某标项中标，后续标项投标人的报价文件为无效。</w:t>
      </w:r>
      <w:r>
        <w:rPr>
          <w:rFonts w:hint="eastAsia" w:ascii="仿宋" w:eastAsia="仿宋"/>
          <w:sz w:val="24"/>
        </w:rPr>
        <w:t>具体要求</w:t>
      </w:r>
      <w:r>
        <w:rPr>
          <w:rFonts w:hint="eastAsia" w:ascii="仿宋" w:hAnsi="仿宋" w:eastAsia="仿宋"/>
          <w:sz w:val="24"/>
          <w:szCs w:val="28"/>
        </w:rPr>
        <w:t>详见招标文件。</w:t>
      </w:r>
    </w:p>
    <w:p>
      <w:pPr>
        <w:pStyle w:val="16"/>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9706001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297060016"/>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0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被执行人、重大税收违法案件当事人名单、政府采购严重违法失信行为记录名单；</w:t>
      </w:r>
    </w:p>
    <w:p>
      <w:pPr>
        <w:spacing w:line="400" w:lineRule="exact"/>
        <w:ind w:firstLine="480"/>
        <w:rPr>
          <w:rFonts w:ascii="仿宋" w:eastAsia="仿宋"/>
          <w:color w:val="000000"/>
          <w:sz w:val="24"/>
        </w:rPr>
      </w:pPr>
      <w:r>
        <w:rPr>
          <w:rFonts w:hint="eastAsia" w:ascii="仿宋" w:eastAsia="仿宋"/>
          <w:sz w:val="24"/>
        </w:rPr>
        <w:t>2. 以联合体形式投标的，提供联合协议(本项目不接受联合体投标或者投标人不以联合体形式投标的，则不需要提供)</w:t>
      </w:r>
    </w:p>
    <w:p>
      <w:pPr>
        <w:spacing w:line="400" w:lineRule="exact"/>
        <w:ind w:firstLine="480"/>
        <w:rPr>
          <w:rFonts w:ascii="仿宋" w:eastAsia="仿宋"/>
          <w:color w:val="000000"/>
          <w:sz w:val="24"/>
        </w:rPr>
      </w:pPr>
      <w:r>
        <w:rPr>
          <w:rFonts w:hint="eastAsia" w:ascii="仿宋" w:eastAsia="仿宋"/>
          <w:color w:val="000000"/>
          <w:sz w:val="24"/>
        </w:rPr>
        <w:t xml:space="preserve">3.落实政府采购政策需满足的资格要求： </w:t>
      </w:r>
    </w:p>
    <w:p>
      <w:pPr>
        <w:spacing w:line="400" w:lineRule="exact"/>
        <w:ind w:firstLine="480"/>
        <w:rPr>
          <w:rFonts w:ascii="仿宋" w:eastAsia="仿宋"/>
          <w:color w:val="000000"/>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w:t>
      </w:r>
    </w:p>
    <w:p>
      <w:pPr>
        <w:spacing w:line="460" w:lineRule="exact"/>
        <w:ind w:firstLine="480" w:firstLineChars="200"/>
        <w:rPr>
          <w:rFonts w:ascii="仿宋" w:hAnsi="仿宋" w:eastAsia="仿宋"/>
          <w:sz w:val="24"/>
        </w:rPr>
      </w:pPr>
      <w:sdt>
        <w:sdtPr>
          <w:rPr>
            <w:rFonts w:hint="eastAsia" w:ascii="仿宋" w:hAnsi="仿宋" w:eastAsia="仿宋" w:cs="仿宋"/>
            <w:kern w:val="0"/>
            <w:sz w:val="24"/>
          </w:rPr>
          <w:id w:val="126596133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sz w:val="24"/>
        </w:rPr>
        <w:t>专门面向中小企业</w:t>
      </w:r>
    </w:p>
    <w:p>
      <w:pPr>
        <w:spacing w:line="400" w:lineRule="exact"/>
        <w:ind w:firstLine="480" w:firstLineChars="200"/>
        <w:rPr>
          <w:rFonts w:ascii="仿宋" w:hAnsi="仿宋" w:eastAsia="仿宋" w:cs="仿宋_GB2312"/>
          <w:snapToGrid w:val="0"/>
          <w:kern w:val="28"/>
          <w:sz w:val="24"/>
          <w:szCs w:val="20"/>
        </w:rPr>
      </w:pPr>
      <w:r>
        <w:rPr>
          <w:rFonts w:ascii="仿宋_GB2312" w:hAnsi="仿宋" w:eastAsia="仿宋_GB2312" w:cs="Arial"/>
          <w:color w:val="000000"/>
          <w:kern w:val="0"/>
          <w:sz w:val="24"/>
        </w:rPr>
        <w:sym w:font="Wingdings" w:char="00A8"/>
      </w:r>
      <w:r>
        <w:rPr>
          <w:rFonts w:hint="eastAsia" w:ascii="仿宋" w:hAnsi="仿宋" w:eastAsia="仿宋" w:cs="仿宋_GB2312"/>
          <w:snapToGrid w:val="0"/>
          <w:kern w:val="28"/>
          <w:sz w:val="24"/>
          <w:szCs w:val="20"/>
        </w:rPr>
        <w:t>货物全部由符合政策要求的中小企业制造，提供中小企业声明函；</w:t>
      </w:r>
    </w:p>
    <w:p>
      <w:pPr>
        <w:spacing w:line="400" w:lineRule="exact"/>
        <w:ind w:firstLine="480" w:firstLineChars="200"/>
        <w:rPr>
          <w:rFonts w:ascii="宋体" w:hAnsi="宋体" w:cs="宋体"/>
          <w:sz w:val="24"/>
        </w:rPr>
      </w:pPr>
      <w:r>
        <w:rPr>
          <w:rFonts w:hint="eastAsia" w:ascii="仿宋" w:hAnsi="仿宋" w:eastAsia="仿宋" w:cs="仿宋_GB2312"/>
          <w:snapToGrid w:val="0"/>
          <w:kern w:val="28"/>
          <w:sz w:val="24"/>
          <w:szCs w:val="20"/>
        </w:rPr>
        <w:t>☐货物全部由符合政策要求的小微企业制造，提供中小企业声明函</w:t>
      </w:r>
      <w:r>
        <w:rPr>
          <w:rFonts w:hint="eastAsia" w:ascii="宋体" w:hAnsi="宋体" w:cs="宋体"/>
          <w:sz w:val="24"/>
        </w:rPr>
        <w:t>；</w:t>
      </w:r>
    </w:p>
    <w:p>
      <w:pPr>
        <w:spacing w:line="460" w:lineRule="exact"/>
        <w:ind w:firstLine="480" w:firstLineChars="200"/>
        <w:rPr>
          <w:rFonts w:ascii="仿宋" w:hAnsi="仿宋" w:eastAsia="仿宋"/>
          <w:sz w:val="24"/>
        </w:rPr>
      </w:pPr>
      <w:sdt>
        <w:sdtPr>
          <w:rPr>
            <w:rFonts w:hint="eastAsia" w:ascii="仿宋" w:hAnsi="仿宋" w:eastAsia="仿宋" w:cs="仿宋"/>
            <w:kern w:val="0"/>
            <w:sz w:val="24"/>
          </w:rPr>
          <w:id w:val="126596133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sz w:val="24"/>
        </w:rPr>
        <w:t>服务全部由符合政策要求的中小企业承接，提供中小企业声明函；</w:t>
      </w:r>
    </w:p>
    <w:p>
      <w:pPr>
        <w:spacing w:line="460" w:lineRule="exact"/>
        <w:ind w:firstLine="480" w:firstLineChars="200"/>
        <w:rPr>
          <w:rFonts w:ascii="仿宋" w:hAnsi="仿宋" w:eastAsia="仿宋"/>
          <w:sz w:val="24"/>
        </w:rPr>
      </w:pPr>
      <w:sdt>
        <w:sdtPr>
          <w:rPr>
            <w:rFonts w:hint="eastAsia" w:ascii="仿宋" w:hAnsi="仿宋" w:eastAsia="仿宋"/>
            <w:sz w:val="24"/>
          </w:rPr>
          <w:id w:val="-2141025358"/>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服务全部由符合政策要求的小微企业承接，提供中小企业声明函；</w:t>
      </w:r>
    </w:p>
    <w:p>
      <w:pPr>
        <w:spacing w:line="400" w:lineRule="exact"/>
        <w:ind w:firstLine="480" w:firstLineChars="200"/>
        <w:rPr>
          <w:rFonts w:ascii="仿宋" w:hAnsi="仿宋" w:eastAsia="仿宋" w:cs="仿宋_GB2312"/>
          <w:snapToGrid w:val="0"/>
          <w:kern w:val="28"/>
          <w:sz w:val="24"/>
          <w:szCs w:val="20"/>
        </w:rPr>
      </w:pPr>
      <w:r>
        <w:rPr>
          <w:rFonts w:ascii="Segoe UI Symbol" w:hAnsi="Segoe UI Symbol" w:eastAsia="仿宋" w:cs="Segoe UI Symbol"/>
          <w:snapToGrid w:val="0"/>
          <w:kern w:val="28"/>
          <w:sz w:val="24"/>
          <w:szCs w:val="20"/>
        </w:rPr>
        <w:t>☐</w:t>
      </w:r>
      <w:r>
        <w:rPr>
          <w:rFonts w:hint="eastAsia" w:ascii="仿宋" w:hAnsi="仿宋" w:eastAsia="仿宋" w:cs="仿宋_GB2312"/>
          <w:snapToGrid w:val="0"/>
          <w:kern w:val="28"/>
          <w:sz w:val="24"/>
          <w:szCs w:val="20"/>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ind w:firstLine="420" w:firstLineChars="200"/>
        <w:rPr>
          <w:rFonts w:ascii="仿宋" w:eastAsia="仿宋"/>
          <w:bCs/>
          <w:sz w:val="24"/>
        </w:rPr>
      </w:pPr>
      <w:r>
        <w:rPr>
          <w:rFonts w:hint="eastAsia" w:ascii="仿宋" w:eastAsia="仿宋"/>
          <w:color w:val="000000"/>
        </w:rPr>
        <w:t>4.本项目的特定资格要求：</w:t>
      </w:r>
      <w:r>
        <w:rPr>
          <w:rFonts w:hint="eastAsia" w:ascii="仿宋" w:eastAsia="仿宋"/>
          <w:bCs/>
          <w:sz w:val="24"/>
        </w:rPr>
        <w:t>具备乙级及以上测绘资质（工程测量、界线与不动产测绘）。</w:t>
      </w:r>
    </w:p>
    <w:p>
      <w:pPr>
        <w:spacing w:line="400" w:lineRule="exact"/>
        <w:ind w:firstLine="480"/>
        <w:rPr>
          <w:rFonts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三、获取招标文件</w:t>
      </w:r>
    </w:p>
    <w:p>
      <w:pPr>
        <w:adjustRightInd/>
        <w:spacing w:line="42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/至2022年10月14日  ，每天上午00:00至12:00 ，下午12:00至23:59（北京时间，线上获取法定节假日均可。）</w:t>
      </w:r>
    </w:p>
    <w:p>
      <w:pPr>
        <w:spacing w:line="360" w:lineRule="auto"/>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2022年10月14日 09点30分（北京时间）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rPr>
        <w:t>2022年10月14日 09点30分</w:t>
      </w:r>
    </w:p>
    <w:p>
      <w:pPr>
        <w:pStyle w:val="26"/>
        <w:widowControl/>
        <w:snapToGrid w:val="0"/>
        <w:spacing w:after="120" w:line="360" w:lineRule="auto"/>
        <w:ind w:firstLine="482"/>
        <w:rPr>
          <w:rFonts w:ascii="仿宋" w:hAnsi="仿宋" w:eastAsia="仿宋" w:cs="仿宋"/>
          <w:bCs/>
        </w:rPr>
      </w:pPr>
      <w:r>
        <w:rPr>
          <w:rFonts w:hint="eastAsia" w:ascii="仿宋" w:hAnsi="仿宋" w:eastAsia="仿宋" w:cs="仿宋"/>
          <w:b/>
        </w:rPr>
        <w:t>开标地点（网址）：</w:t>
      </w:r>
      <w:r>
        <w:rPr>
          <w:rFonts w:hint="eastAsia" w:ascii="仿宋" w:hAnsi="仿宋" w:eastAsia="仿宋" w:cs="仿宋"/>
        </w:rPr>
        <w:t>开标时间与地点（网址）：</w:t>
      </w:r>
      <w:r>
        <w:rPr>
          <w:rFonts w:ascii="仿宋" w:hAnsi="仿宋" w:eastAsia="仿宋" w:cs="仿宋"/>
          <w:bCs/>
        </w:rPr>
        <w:t>2022年09月   日09点30分</w:t>
      </w:r>
      <w:r>
        <w:rPr>
          <w:rFonts w:hint="eastAsia" w:ascii="仿宋" w:hAnsi="仿宋" w:eastAsia="仿宋" w:cs="仿宋"/>
          <w:bCs/>
        </w:rPr>
        <w:t>，地点：</w:t>
      </w:r>
      <w:r>
        <w:rPr>
          <w:rFonts w:hint="eastAsia" w:ascii="仿宋_GB2312" w:hAnsi="仿宋" w:eastAsia="仿宋_GB2312" w:cs="仿宋_GB2312"/>
        </w:rPr>
        <w:t>淳安县千岛湖环湖北路行政服务中心</w:t>
      </w:r>
      <w:r>
        <w:rPr>
          <w:rFonts w:hint="eastAsia" w:ascii="仿宋" w:hAnsi="仿宋" w:eastAsia="仿宋" w:cs="仿宋"/>
          <w:bCs/>
        </w:rPr>
        <w:t>4楼</w:t>
      </w:r>
      <w:r>
        <w:rPr>
          <w:rFonts w:ascii="仿宋" w:hAnsi="仿宋" w:eastAsia="仿宋" w:cs="仿宋"/>
          <w:bCs/>
        </w:rPr>
        <w:t>415</w:t>
      </w:r>
      <w:r>
        <w:rPr>
          <w:rFonts w:hint="eastAsia" w:ascii="仿宋" w:hAnsi="仿宋" w:eastAsia="仿宋" w:cs="仿宋"/>
          <w:bCs/>
        </w:rPr>
        <w:t>开标室，通过“政府采购云平台（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adjustRightInd/>
        <w:spacing w:line="420" w:lineRule="exact"/>
        <w:ind w:firstLine="480" w:firstLineChars="200"/>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spacing w:line="420" w:lineRule="exact"/>
        <w:ind w:firstLine="480" w:firstLineChars="200"/>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420" w:lineRule="exact"/>
        <w:ind w:firstLine="480" w:firstLineChars="200"/>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 w:eastAsia="仿宋"/>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采云平台；进入“项目采购”应用，在获取采购文件菜单中选择项目，在线获取招标文件，供应商不赴现场领用；④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采云平台完成本项目的在线电子交易活动，无需到线下开标场所，平台不接受未按上述方式获取招标文件的供应商进行投标活动；⑥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w:t>
      </w:r>
      <w:r>
        <w:rPr>
          <w:rFonts w:hint="eastAsia" w:ascii="仿宋_GB2312" w:hAnsi="仿宋" w:eastAsia="仿宋_GB2312" w:cs="仿宋_GB2312"/>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sz w:val="24"/>
        </w:rPr>
        <w:t>⑨本项目不收取投标保证金；</w:t>
      </w:r>
      <w:r>
        <w:rPr>
          <w:rFonts w:hint="eastAsia" w:ascii="仿宋_GB2312" w:hAnsi="仿宋" w:eastAsia="仿宋_GB2312" w:cs="仿宋_GB2312"/>
          <w:sz w:val="24"/>
        </w:rPr>
        <w:t>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采购单位：淳安县规划和自然资源局；</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采购人：唐先生   联系电话：13735570265，</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质疑接收人：钱豪婧  联系电话：17857126608：</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地址：杭州市淳安县千岛湖镇；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2.采购代理机构信息代理机构：浙江辰光项目管理有限公司</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质疑接收人：童国民     联系电话：0571-64814245 </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3.同级政府采购监督管理部门名称：淳安县财政局</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联系人：方建宏    监督投诉电话：0571-64818305</w:t>
      </w:r>
    </w:p>
    <w:p>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地址：淳安县千岛湖环湖北路695号</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adjustRightInd/>
        <w:spacing w:line="360" w:lineRule="auto"/>
        <w:outlineLvl w:val="0"/>
        <w:rPr>
          <w:rFonts w:ascii="仿宋" w:hAnsi="仿宋" w:eastAsia="仿宋" w:cs="仿宋"/>
          <w:b/>
          <w:sz w:val="36"/>
          <w:szCs w:val="20"/>
        </w:rPr>
      </w:pPr>
    </w:p>
    <w:p>
      <w:pPr>
        <w:pStyle w:val="24"/>
        <w:rPr>
          <w:lang w:val="en-US"/>
        </w:rPr>
      </w:pPr>
    </w:p>
    <w:p>
      <w:pPr>
        <w:pStyle w:val="25"/>
        <w:rPr>
          <w:lang w:val="en-US"/>
        </w:rPr>
      </w:pPr>
    </w:p>
    <w:p>
      <w:pPr>
        <w:pStyle w:val="25"/>
        <w:rPr>
          <w:lang w:val="en-US"/>
        </w:rPr>
      </w:pPr>
    </w:p>
    <w:p>
      <w:pPr>
        <w:pStyle w:val="25"/>
        <w:rPr>
          <w:lang w:val="en-US"/>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8312" w:type="dxa"/>
        <w:tblInd w:w="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7"/>
        <w:gridCol w:w="1593"/>
        <w:gridCol w:w="6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7" w:type="dxa"/>
            <w:tcBorders>
              <w:top w:val="single" w:color="auto" w:sz="4" w:space="0"/>
              <w:left w:val="single" w:color="auto" w:sz="4" w:space="0"/>
              <w:bottom w:val="single" w:color="auto" w:sz="4" w:space="0"/>
              <w:right w:val="single" w:color="auto" w:sz="4" w:space="0"/>
            </w:tcBorders>
          </w:tcPr>
          <w:p>
            <w:pPr>
              <w:snapToGrid w:val="0"/>
              <w:jc w:val="center"/>
              <w:rPr>
                <w:rFonts w:ascii="仿宋" w:hAnsi="仿宋" w:eastAsia="仿宋" w:cs="仿宋"/>
                <w:b/>
                <w:sz w:val="24"/>
              </w:rPr>
            </w:pPr>
            <w:r>
              <w:rPr>
                <w:rFonts w:hint="eastAsia" w:ascii="仿宋" w:hAnsi="仿宋" w:eastAsia="仿宋" w:cs="仿宋"/>
                <w:b/>
                <w:sz w:val="24"/>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事项</w:t>
            </w:r>
          </w:p>
        </w:tc>
        <w:tc>
          <w:tcPr>
            <w:tcW w:w="6062"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9" w:hRule="atLeast"/>
          <w:tblHeader/>
        </w:trPr>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w:t>
            </w:r>
            <w:r>
              <w:rPr>
                <w:rFonts w:hint="eastAsia" w:ascii="仿宋" w:hAnsi="仿宋" w:eastAsia="仿宋" w:cs="仿宋"/>
                <w:b/>
                <w:kern w:val="0"/>
                <w:sz w:val="24"/>
              </w:rPr>
              <w:t>本项目一切相关费用都由中标方承担，并包含在投标报价组价中。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7" w:hRule="atLeast"/>
          <w:tblHeader/>
        </w:trPr>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分包</w:t>
            </w:r>
          </w:p>
        </w:tc>
        <w:tc>
          <w:tcPr>
            <w:tcW w:w="60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sdt>
              <w:sdtPr>
                <w:rPr>
                  <w:rFonts w:hint="eastAsia" w:ascii="仿宋" w:hAnsi="仿宋" w:eastAsia="仿宋" w:cs="仿宋"/>
                  <w:b/>
                  <w:kern w:val="0"/>
                  <w:sz w:val="24"/>
                  <w:lang w:val="zh-CN"/>
                </w:rPr>
                <w:id w:val="-1477286927"/>
              </w:sdtPr>
              <w:sdtEndPr>
                <w:rPr>
                  <w:rFonts w:hint="eastAsia" w:ascii="仿宋" w:hAnsi="仿宋" w:eastAsia="仿宋" w:cs="仿宋"/>
                  <w:b/>
                  <w:kern w:val="0"/>
                  <w:sz w:val="24"/>
                  <w:lang w:val="zh-CN"/>
                </w:rPr>
              </w:sdtEndPr>
              <w:sdtContent>
                <w:r>
                  <w:rPr>
                    <w:rFonts w:hint="eastAsia" w:ascii="仿宋" w:hAnsi="仿宋" w:eastAsia="仿宋" w:cs="仿宋"/>
                    <w:b/>
                    <w:kern w:val="0"/>
                    <w:sz w:val="24"/>
                    <w:lang w:val="zh-CN"/>
                  </w:rPr>
                  <w:t>☐</w:t>
                </w:r>
              </w:sdtContent>
            </w:sdt>
            <w:r>
              <w:rPr>
                <w:rFonts w:hint="eastAsia" w:ascii="仿宋" w:hAnsi="仿宋" w:eastAsia="仿宋" w:cs="仿宋"/>
                <w:b/>
                <w:kern w:val="0"/>
                <w:sz w:val="24"/>
                <w:lang w:val="zh-CN"/>
              </w:rPr>
              <w:t xml:space="preserve"> A同意将非主体、非关键性的工作分包。</w:t>
            </w:r>
            <w:sdt>
              <w:sdtPr>
                <w:rPr>
                  <w:rFonts w:hint="eastAsia" w:ascii="仿宋" w:hAnsi="仿宋" w:eastAsia="仿宋" w:cs="仿宋"/>
                  <w:b/>
                  <w:kern w:val="0"/>
                  <w:sz w:val="24"/>
                  <w:lang w:val="zh-CN"/>
                </w:rPr>
                <w:id w:val="-1276331357"/>
              </w:sdtPr>
              <w:sdtEndPr>
                <w:rPr>
                  <w:rFonts w:hint="eastAsia" w:ascii="仿宋" w:hAnsi="仿宋" w:eastAsia="仿宋" w:cs="仿宋"/>
                  <w:b/>
                  <w:kern w:val="0"/>
                  <w:sz w:val="24"/>
                  <w:lang w:val="zh-CN"/>
                </w:rPr>
              </w:sdtEndPr>
              <w:sdtContent>
                <w:r>
                  <w:rPr>
                    <w:rFonts w:hint="eastAsia" w:ascii="仿宋" w:hAnsi="仿宋" w:eastAsia="仿宋" w:cs="仿宋"/>
                    <w:b/>
                    <w:kern w:val="0"/>
                    <w:sz w:val="24"/>
                    <w:lang w:val="zh-CN"/>
                  </w:rPr>
                  <w:sym w:font="Wingdings" w:char="F0FE"/>
                </w:r>
              </w:sdtContent>
            </w:sdt>
            <w:r>
              <w:rPr>
                <w:rFonts w:hint="eastAsia" w:ascii="仿宋" w:hAnsi="仿宋" w:eastAsia="仿宋" w:cs="仿宋"/>
                <w:b/>
                <w:kern w:val="0"/>
                <w:sz w:val="24"/>
                <w:lang w:val="zh-CN"/>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 w:hRule="atLeast"/>
          <w:tblHeader/>
        </w:trPr>
        <w:tc>
          <w:tcPr>
            <w:tcW w:w="657"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9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62"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（1）资格证明文件：见招标文件第二部分11.1。</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57"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59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62"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sdtPr>
                    <w:rPr>
                      <w:rFonts w:hint="eastAsia" w:ascii="仿宋" w:hAnsi="仿宋" w:eastAsia="仿宋" w:cs="仿宋"/>
                      <w:kern w:val="0"/>
                      <w:sz w:val="24"/>
                    </w:rPr>
                    <w:id w:val="29706002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
                      <w:sdtPr>
                        <w:rPr>
                          <w:rFonts w:hint="eastAsia" w:ascii="仿宋" w:hAnsi="仿宋" w:eastAsia="仿宋" w:cs="仿宋"/>
                          <w:kern w:val="0"/>
                          <w:sz w:val="24"/>
                        </w:rPr>
                        <w:id w:val="1026831988"/>
                        <w:showingPlcHdr/>
                      </w:sdtPr>
                      <w:sdtEndPr>
                        <w:rPr>
                          <w:rFonts w:hint="eastAsia" w:ascii="仿宋" w:hAnsi="仿宋" w:eastAsia="仿宋" w:cs="仿宋"/>
                          <w:kern w:val="0"/>
                          <w:sz w:val="24"/>
                        </w:rPr>
                      </w:sdtEndPr>
                      <w:sdtContent/>
                    </w:sdt>
                  </w:sdtContent>
                </w:sdt>
              </w:sdtContent>
            </w:sdt>
            <w:r>
              <w:rPr>
                <w:rFonts w:hint="eastAsia" w:ascii="仿宋" w:hAnsi="仿宋" w:eastAsia="仿宋" w:cs="仿宋"/>
                <w:kern w:val="0"/>
                <w:sz w:val="24"/>
              </w:rPr>
              <w:t>A</w:t>
            </w:r>
            <w:r>
              <w:rPr>
                <w:rFonts w:hint="eastAsia" w:ascii="仿宋" w:hAnsi="仿宋" w:eastAsia="仿宋" w:cs="仿宋"/>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56644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57916823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 xml:space="preserve">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sdt>
                  <w:sdtPr>
                    <w:rPr>
                      <w:rFonts w:hint="eastAsia" w:ascii="仿宋" w:hAnsi="仿宋" w:eastAsia="仿宋" w:cs="仿宋"/>
                      <w:kern w:val="0"/>
                      <w:sz w:val="24"/>
                    </w:rPr>
                    <w:id w:val="297060026"/>
                  </w:sdtPr>
                  <w:sdtEndPr>
                    <w:rPr>
                      <w:rFonts w:hint="eastAsia" w:ascii="仿宋" w:hAnsi="仿宋" w:eastAsia="仿宋" w:cs="仿宋"/>
                      <w:kern w:val="0"/>
                      <w:sz w:val="24"/>
                    </w:rPr>
                  </w:sdtEndPr>
                  <w:sdtContent>
                    <w:sdt>
                      <w:sdtPr>
                        <w:rPr>
                          <w:rFonts w:hint="eastAsia" w:ascii="仿宋" w:hAnsi="仿宋" w:eastAsia="仿宋" w:cs="仿宋"/>
                          <w:kern w:val="0"/>
                          <w:sz w:val="24"/>
                        </w:rPr>
                        <w:id w:val="603963095"/>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sdtContent>
                    </w:sdt>
                  </w:sdtContent>
                </w:sdt>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6"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（1）标的：测绘</w:t>
            </w:r>
            <w:r>
              <w:rPr>
                <w:rFonts w:hint="eastAsia" w:ascii="仿宋" w:hAnsi="仿宋" w:eastAsia="仿宋" w:cs="仿宋"/>
                <w:sz w:val="24"/>
              </w:rPr>
              <w:t>，</w:t>
            </w:r>
            <w:r>
              <w:rPr>
                <w:rFonts w:hint="eastAsia" w:ascii="仿宋" w:hAnsi="仿宋" w:eastAsia="仿宋" w:cs="仿宋"/>
                <w:kern w:val="0"/>
                <w:sz w:val="24"/>
              </w:rPr>
              <w:t>属于其他未列明行业（专业技术服务业）；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9" w:hRule="atLeast"/>
          <w:tblHeader/>
        </w:trPr>
        <w:tc>
          <w:tcPr>
            <w:tcW w:w="657"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9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kern w:val="0"/>
                <w:sz w:val="24"/>
              </w:rPr>
            </w:pPr>
            <w:r>
              <w:rPr>
                <w:rFonts w:hint="eastAsia" w:ascii="仿宋" w:hAnsi="仿宋" w:eastAsia="仿宋" w:cs="仿宋"/>
                <w:kern w:val="0"/>
                <w:sz w:val="24"/>
              </w:rPr>
              <w:t xml:space="preserve">   淳安县财政局与淳安本地相关银行也签订了《政府采购促进中小企业信用融资合作备忘录》，各中标供应商可以联系银行了解政府采购合同信用融资政策及服务。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7"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59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062"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napToGrid/>
                <w:sz w:val="24"/>
                <w:szCs w:val="24"/>
              </w:rPr>
              <w:t>淳安县千岛湖镇新安大街104号</w:t>
            </w:r>
            <w:r>
              <w:rPr>
                <w:rFonts w:hint="eastAsia" w:ascii="仿宋" w:hAnsi="仿宋" w:eastAsia="仿宋" w:cs="仿宋"/>
                <w:kern w:val="28"/>
                <w:sz w:val="24"/>
                <w:szCs w:val="24"/>
              </w:rPr>
              <w:t>；备份投标文件签收人员：李梦联系电话：0571-648</w:t>
            </w:r>
            <w:r>
              <w:rPr>
                <w:rFonts w:ascii="仿宋" w:hAnsi="仿宋" w:eastAsia="仿宋" w:cs="仿宋"/>
                <w:kern w:val="28"/>
                <w:sz w:val="24"/>
                <w:szCs w:val="24"/>
              </w:rPr>
              <w:t>32556</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_GB2312" w:hAnsi="仿宋" w:eastAsia="仿宋_GB2312" w:cs="仿宋_GB2312"/>
                <w:b/>
                <w:sz w:val="24"/>
              </w:rPr>
            </w:pPr>
            <w:r>
              <w:rPr>
                <w:rFonts w:hint="eastAsia" w:ascii="仿宋_GB2312" w:hAnsi="仿宋" w:eastAsia="仿宋_GB2312" w:cs="仿宋_GB2312"/>
                <w:b/>
                <w:sz w:val="24"/>
              </w:rPr>
              <w:t>采购代理服务费</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采购服务费按照国家发展计划委员会计价格[2002]1980 号文《招标代理服务费管理暂行办法》及发改办价格[2003]857号文的收费标准计取。采购服务费标项一为：人民币￥3</w:t>
            </w:r>
            <w:r>
              <w:rPr>
                <w:rFonts w:ascii="仿宋" w:hAnsi="仿宋" w:eastAsia="仿宋" w:cs="仿宋"/>
                <w:sz w:val="24"/>
              </w:rPr>
              <w:t>1000.00</w:t>
            </w:r>
            <w:r>
              <w:rPr>
                <w:rFonts w:hint="eastAsia" w:ascii="仿宋" w:hAnsi="仿宋" w:eastAsia="仿宋" w:cs="仿宋"/>
                <w:sz w:val="24"/>
              </w:rPr>
              <w:t>元，标项二为：人民币￥3</w:t>
            </w:r>
            <w:r>
              <w:rPr>
                <w:rFonts w:ascii="仿宋" w:hAnsi="仿宋" w:eastAsia="仿宋" w:cs="仿宋"/>
                <w:sz w:val="24"/>
              </w:rPr>
              <w:t>1000.00</w:t>
            </w:r>
            <w:r>
              <w:rPr>
                <w:rFonts w:hint="eastAsia" w:ascii="仿宋" w:hAnsi="仿宋" w:eastAsia="仿宋" w:cs="仿宋"/>
                <w:sz w:val="24"/>
              </w:rPr>
              <w:t>元由中标单位一次性支付给采购代理公司。</w:t>
            </w:r>
          </w:p>
          <w:p>
            <w:pPr>
              <w:snapToGrid w:val="0"/>
              <w:spacing w:line="380" w:lineRule="atLeast"/>
              <w:rPr>
                <w:rFonts w:ascii="仿宋" w:hAnsi="仿宋" w:eastAsia="仿宋" w:cs="仿宋"/>
                <w:snapToGrid w:val="0"/>
                <w:kern w:val="28"/>
                <w:sz w:val="24"/>
              </w:rPr>
            </w:pPr>
            <w:r>
              <w:rPr>
                <w:rFonts w:hint="eastAsia" w:ascii="仿宋" w:hAnsi="仿宋" w:eastAsia="仿宋" w:cs="仿宋"/>
                <w:snapToGrid w:val="0"/>
                <w:kern w:val="28"/>
                <w:sz w:val="24"/>
              </w:rPr>
              <w:t>收款单位（户名）：浙江辰光项目管理有限公司</w:t>
            </w:r>
          </w:p>
          <w:p>
            <w:pPr>
              <w:snapToGrid w:val="0"/>
              <w:spacing w:line="380" w:lineRule="atLeast"/>
              <w:rPr>
                <w:rFonts w:ascii="仿宋" w:hAnsi="仿宋" w:eastAsia="仿宋" w:cs="仿宋"/>
                <w:snapToGrid w:val="0"/>
                <w:kern w:val="28"/>
                <w:sz w:val="24"/>
              </w:rPr>
            </w:pPr>
            <w:r>
              <w:rPr>
                <w:rFonts w:hint="eastAsia" w:ascii="仿宋" w:hAnsi="仿宋" w:eastAsia="仿宋" w:cs="仿宋"/>
                <w:snapToGrid w:val="0"/>
                <w:kern w:val="28"/>
                <w:sz w:val="24"/>
              </w:rPr>
              <w:t>开户行：中国工商银行淳安县支行</w:t>
            </w:r>
          </w:p>
          <w:p>
            <w:pPr>
              <w:spacing w:line="360" w:lineRule="auto"/>
            </w:pPr>
            <w:r>
              <w:rPr>
                <w:rFonts w:hint="eastAsia" w:ascii="仿宋" w:hAnsi="仿宋" w:eastAsia="仿宋" w:cs="仿宋"/>
                <w:snapToGrid w:val="0"/>
                <w:kern w:val="28"/>
                <w:sz w:val="24"/>
              </w:rPr>
              <w:t>账号：</w:t>
            </w:r>
            <w:r>
              <w:rPr>
                <w:rFonts w:ascii="仿宋" w:hAnsi="仿宋" w:eastAsia="仿宋" w:cs="仿宋"/>
                <w:snapToGrid w:val="0"/>
                <w:kern w:val="28"/>
                <w:sz w:val="24"/>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中标后提供纸质投标文件正本1份，副本1份。</w:t>
            </w:r>
          </w:p>
        </w:tc>
      </w:tr>
    </w:tbl>
    <w:p>
      <w:pPr>
        <w:pStyle w:val="55"/>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31"/>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报价明细表</w:t>
      </w:r>
    </w:p>
    <w:p>
      <w:pPr>
        <w:pStyle w:val="24"/>
        <w:rPr>
          <w:rFonts w:ascii="仿宋" w:hAnsi="仿宋" w:eastAsia="仿宋" w:cs="仿宋"/>
          <w:snapToGrid/>
          <w:szCs w:val="24"/>
          <w:lang w:val="en-US"/>
        </w:rPr>
      </w:pPr>
      <w:r>
        <w:rPr>
          <w:rFonts w:hint="eastAsia" w:ascii="仿宋" w:hAnsi="仿宋" w:eastAsia="仿宋" w:cs="仿宋"/>
          <w:snapToGrid/>
          <w:szCs w:val="24"/>
          <w:lang w:val="en-US"/>
        </w:rPr>
        <w:t xml:space="preserve">        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15.1投标人在电子交易平台传输递交投标文件后，还可以在投标截止时间前直接提交或者以邮政快递方式递交备份投标文件1份（送达地址：淳安县千岛湖镇新安大街104号四楼），</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履约保证金：无需交纳。</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spacing w:line="360" w:lineRule="auto"/>
        <w:jc w:val="center"/>
        <w:outlineLvl w:val="0"/>
        <w:rPr>
          <w:rFonts w:ascii="仿宋" w:hAnsi="仿宋" w:eastAsia="仿宋" w:cs="仿宋"/>
          <w:b/>
          <w:sz w:val="36"/>
          <w:szCs w:val="36"/>
        </w:rPr>
      </w:pPr>
      <w:bookmarkStart w:id="13" w:name="_Hlt74714665"/>
      <w:bookmarkEnd w:id="13"/>
      <w:bookmarkStart w:id="14" w:name="_Hlt75236101"/>
      <w:bookmarkEnd w:id="14"/>
      <w:bookmarkStart w:id="15" w:name="_Hlt68072990"/>
      <w:bookmarkEnd w:id="15"/>
      <w:bookmarkStart w:id="16" w:name="_Hlt68403820"/>
      <w:bookmarkEnd w:id="16"/>
      <w:bookmarkStart w:id="17" w:name="_Hlt68072998"/>
      <w:bookmarkEnd w:id="17"/>
      <w:bookmarkStart w:id="18" w:name="_Hlt68057669"/>
      <w:bookmarkEnd w:id="18"/>
      <w:bookmarkStart w:id="19" w:name="_Hlt75236011"/>
      <w:bookmarkEnd w:id="19"/>
      <w:bookmarkStart w:id="20" w:name="_Hlt74729768"/>
      <w:bookmarkEnd w:id="20"/>
      <w:bookmarkStart w:id="21" w:name="_Hlt74730295"/>
      <w:bookmarkEnd w:id="21"/>
      <w:bookmarkStart w:id="22" w:name="_Hlt68073093"/>
      <w:bookmarkEnd w:id="22"/>
      <w:bookmarkStart w:id="23" w:name="_Hlt74707468"/>
      <w:bookmarkEnd w:id="23"/>
      <w:bookmarkStart w:id="24" w:name="_Hlt75236290"/>
      <w:bookmarkEnd w:id="24"/>
    </w:p>
    <w:p>
      <w:pPr>
        <w:pStyle w:val="24"/>
        <w:rPr>
          <w:lang w:val="en-US"/>
        </w:rPr>
      </w:pPr>
    </w:p>
    <w:p>
      <w:pPr>
        <w:pStyle w:val="25"/>
        <w:rPr>
          <w:lang w:val="en-US"/>
        </w:rPr>
      </w:pPr>
    </w:p>
    <w:p>
      <w:pPr>
        <w:pStyle w:val="25"/>
        <w:rPr>
          <w:lang w:val="en-US"/>
        </w:rPr>
      </w:pPr>
    </w:p>
    <w:p>
      <w:pPr>
        <w:pStyle w:val="25"/>
        <w:rPr>
          <w:lang w:val="en-US"/>
        </w:rPr>
      </w:pPr>
    </w:p>
    <w:p>
      <w:pPr>
        <w:pStyle w:val="25"/>
        <w:rPr>
          <w:lang w:val="en-US"/>
        </w:rPr>
      </w:pPr>
    </w:p>
    <w:p>
      <w:pPr>
        <w:pStyle w:val="25"/>
        <w:rPr>
          <w:lang w:val="en-US"/>
        </w:rPr>
      </w:pPr>
    </w:p>
    <w:p>
      <w:pPr>
        <w:pStyle w:val="25"/>
        <w:rPr>
          <w:lang w:val="en-US"/>
        </w:rPr>
      </w:pPr>
    </w:p>
    <w:p>
      <w:pPr>
        <w:pStyle w:val="25"/>
        <w:rPr>
          <w:lang w:val="en-US"/>
        </w:rPr>
      </w:pPr>
    </w:p>
    <w:p>
      <w:pPr>
        <w:pStyle w:val="25"/>
        <w:rPr>
          <w:lang w:val="en-US"/>
        </w:rPr>
      </w:pPr>
    </w:p>
    <w:p>
      <w:pPr>
        <w:widowControl/>
        <w:adjustRightInd/>
        <w:jc w:val="left"/>
        <w:rPr>
          <w:rFonts w:ascii="仿宋" w:hAnsi="仿宋" w:eastAsia="仿宋" w:cs="仿宋"/>
          <w:b/>
          <w:sz w:val="36"/>
          <w:szCs w:val="36"/>
        </w:rPr>
      </w:pPr>
      <w:r>
        <w:rPr>
          <w:rFonts w:ascii="仿宋" w:hAnsi="仿宋" w:eastAsia="仿宋" w:cs="仿宋"/>
          <w:b/>
          <w:sz w:val="36"/>
          <w:szCs w:val="36"/>
        </w:rPr>
        <w:br w:type="page"/>
      </w:r>
    </w:p>
    <w:p>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pPr>
        <w:widowControl/>
        <w:tabs>
          <w:tab w:val="left" w:pos="425"/>
          <w:tab w:val="left" w:pos="747"/>
        </w:tabs>
        <w:spacing w:line="400" w:lineRule="exact"/>
        <w:jc w:val="left"/>
        <w:rPr>
          <w:rFonts w:ascii="仿宋" w:hAnsi="仿宋" w:eastAsia="仿宋" w:cs="宋体"/>
          <w:b/>
          <w:sz w:val="24"/>
        </w:rPr>
      </w:pPr>
      <w:r>
        <w:rPr>
          <w:rFonts w:hint="eastAsia" w:ascii="仿宋" w:hAnsi="仿宋" w:eastAsia="仿宋" w:cs="宋体"/>
          <w:b/>
          <w:sz w:val="24"/>
        </w:rPr>
        <w:t>一、采购需求概况</w:t>
      </w:r>
    </w:p>
    <w:p>
      <w:pPr>
        <w:spacing w:line="520" w:lineRule="exact"/>
        <w:ind w:firstLine="360" w:firstLineChars="150"/>
        <w:rPr>
          <w:rFonts w:ascii="仿宋" w:hAnsi="仿宋" w:eastAsia="仿宋"/>
          <w:sz w:val="24"/>
          <w:shd w:val="clear" w:color="auto" w:fill="FFFFFF"/>
        </w:rPr>
      </w:pPr>
      <w:r>
        <w:rPr>
          <w:rFonts w:hint="eastAsia" w:ascii="仿宋" w:hAnsi="仿宋" w:eastAsia="仿宋"/>
          <w:sz w:val="24"/>
          <w:shd w:val="clear" w:color="auto" w:fill="FFFFFF"/>
        </w:rPr>
        <w:t>日常土地测绘内容包含：地籍测量（宗地测绘）项目；拔地定桩（勘测定界）项目；土地征地测量（含成果）；地形图测绘（比例尺：1:500）；地质灾害治理测绘项目；土石方测量计算项目；内、外业调查工作；数字地形图制图。单个项目金额在30万（含）以上的不属于本次采购范围。</w:t>
      </w:r>
    </w:p>
    <w:p>
      <w:pPr>
        <w:widowControl/>
        <w:autoSpaceDE w:val="0"/>
        <w:autoSpaceDN w:val="0"/>
        <w:spacing w:line="500" w:lineRule="exact"/>
        <w:ind w:right="-178" w:rightChars="-85"/>
        <w:textAlignment w:val="bottom"/>
        <w:rPr>
          <w:rFonts w:ascii="仿宋" w:hAnsi="仿宋" w:eastAsia="仿宋" w:cs="宋体"/>
          <w:b/>
          <w:sz w:val="24"/>
        </w:rPr>
      </w:pPr>
      <w:r>
        <w:rPr>
          <w:rFonts w:hint="eastAsia" w:ascii="仿宋" w:hAnsi="仿宋" w:eastAsia="仿宋" w:cs="宋体"/>
          <w:b/>
          <w:sz w:val="24"/>
        </w:rPr>
        <w:t>二、需求内容清单</w:t>
      </w:r>
    </w:p>
    <w:tbl>
      <w:tblPr>
        <w:tblStyle w:val="63"/>
        <w:tblW w:w="9112"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063"/>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663" w:type="dxa"/>
            <w:vAlign w:val="center"/>
          </w:tcPr>
          <w:p>
            <w:pPr>
              <w:jc w:val="center"/>
              <w:rPr>
                <w:rFonts w:ascii="仿宋" w:hAnsi="仿宋" w:eastAsia="仿宋"/>
                <w:b/>
                <w:sz w:val="24"/>
              </w:rPr>
            </w:pPr>
            <w:r>
              <w:rPr>
                <w:rFonts w:hint="eastAsia" w:ascii="仿宋" w:hAnsi="仿宋" w:eastAsia="仿宋"/>
                <w:b/>
                <w:sz w:val="24"/>
              </w:rPr>
              <w:t>序号</w:t>
            </w:r>
          </w:p>
        </w:tc>
        <w:tc>
          <w:tcPr>
            <w:tcW w:w="3063" w:type="dxa"/>
            <w:vAlign w:val="center"/>
          </w:tcPr>
          <w:p>
            <w:pPr>
              <w:jc w:val="center"/>
              <w:rPr>
                <w:rFonts w:ascii="仿宋" w:hAnsi="仿宋" w:eastAsia="仿宋"/>
                <w:b/>
                <w:sz w:val="24"/>
              </w:rPr>
            </w:pPr>
            <w:r>
              <w:rPr>
                <w:rFonts w:hint="eastAsia" w:ascii="仿宋" w:hAnsi="仿宋" w:eastAsia="仿宋"/>
                <w:b/>
                <w:sz w:val="24"/>
              </w:rPr>
              <w:t>日常土地测绘内容</w:t>
            </w:r>
          </w:p>
        </w:tc>
        <w:tc>
          <w:tcPr>
            <w:tcW w:w="3827" w:type="dxa"/>
            <w:vAlign w:val="center"/>
          </w:tcPr>
          <w:p>
            <w:pPr>
              <w:jc w:val="center"/>
              <w:rPr>
                <w:rFonts w:ascii="仿宋" w:hAnsi="仿宋" w:eastAsia="仿宋"/>
                <w:b/>
                <w:sz w:val="24"/>
              </w:rPr>
            </w:pPr>
            <w:r>
              <w:rPr>
                <w:rFonts w:hint="eastAsia" w:ascii="仿宋" w:hAnsi="仿宋" w:eastAsia="仿宋"/>
                <w:b/>
                <w:sz w:val="24"/>
              </w:rPr>
              <w:t>预算单价控制价</w:t>
            </w:r>
          </w:p>
        </w:tc>
        <w:tc>
          <w:tcPr>
            <w:tcW w:w="1559"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3" w:type="dxa"/>
            <w:vAlign w:val="center"/>
          </w:tcPr>
          <w:p>
            <w:pPr>
              <w:jc w:val="center"/>
              <w:rPr>
                <w:rFonts w:ascii="仿宋" w:hAnsi="仿宋" w:eastAsia="仿宋"/>
                <w:sz w:val="24"/>
              </w:rPr>
            </w:pPr>
            <w:r>
              <w:rPr>
                <w:rFonts w:hint="eastAsia" w:ascii="仿宋" w:hAnsi="仿宋" w:eastAsia="仿宋"/>
                <w:sz w:val="24"/>
              </w:rPr>
              <w:t>1</w:t>
            </w:r>
          </w:p>
        </w:tc>
        <w:tc>
          <w:tcPr>
            <w:tcW w:w="3063" w:type="dxa"/>
            <w:vAlign w:val="center"/>
          </w:tcPr>
          <w:p>
            <w:pPr>
              <w:rPr>
                <w:rFonts w:ascii="仿宋" w:hAnsi="仿宋" w:eastAsia="仿宋"/>
                <w:sz w:val="24"/>
              </w:rPr>
            </w:pPr>
            <w:r>
              <w:rPr>
                <w:rFonts w:hint="eastAsia" w:ascii="仿宋" w:hAnsi="仿宋" w:eastAsia="仿宋"/>
                <w:sz w:val="24"/>
              </w:rPr>
              <w:t>地籍测绘(宗地测绘)项目</w:t>
            </w:r>
          </w:p>
        </w:tc>
        <w:tc>
          <w:tcPr>
            <w:tcW w:w="3827" w:type="dxa"/>
            <w:vAlign w:val="center"/>
          </w:tcPr>
          <w:p>
            <w:pPr>
              <w:rPr>
                <w:rFonts w:ascii="仿宋" w:hAnsi="仿宋" w:eastAsia="仿宋"/>
                <w:sz w:val="24"/>
              </w:rPr>
            </w:pPr>
            <w:r>
              <w:rPr>
                <w:rFonts w:hint="eastAsia" w:ascii="仿宋" w:hAnsi="仿宋" w:eastAsia="仿宋"/>
                <w:sz w:val="24"/>
              </w:rPr>
              <w:t>10亩以下1500元/宗，10亩—700亩按0.2元/平方米</w:t>
            </w:r>
          </w:p>
        </w:tc>
        <w:tc>
          <w:tcPr>
            <w:tcW w:w="1559" w:type="dxa"/>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Align w:val="center"/>
          </w:tcPr>
          <w:p>
            <w:pPr>
              <w:jc w:val="center"/>
              <w:rPr>
                <w:rFonts w:ascii="仿宋" w:hAnsi="仿宋" w:eastAsia="仿宋"/>
                <w:sz w:val="24"/>
              </w:rPr>
            </w:pPr>
            <w:r>
              <w:rPr>
                <w:rFonts w:hint="eastAsia" w:ascii="仿宋" w:hAnsi="仿宋" w:eastAsia="仿宋"/>
                <w:sz w:val="24"/>
              </w:rPr>
              <w:t>2</w:t>
            </w:r>
          </w:p>
        </w:tc>
        <w:tc>
          <w:tcPr>
            <w:tcW w:w="3063" w:type="dxa"/>
            <w:vAlign w:val="center"/>
          </w:tcPr>
          <w:p>
            <w:pPr>
              <w:rPr>
                <w:rFonts w:ascii="仿宋" w:hAnsi="仿宋" w:eastAsia="仿宋"/>
                <w:sz w:val="24"/>
              </w:rPr>
            </w:pPr>
            <w:r>
              <w:rPr>
                <w:rFonts w:hint="eastAsia" w:ascii="仿宋" w:hAnsi="仿宋" w:eastAsia="仿宋"/>
                <w:sz w:val="24"/>
              </w:rPr>
              <w:t>拨地定桩（勘测定界）项目</w:t>
            </w:r>
          </w:p>
        </w:tc>
        <w:tc>
          <w:tcPr>
            <w:tcW w:w="3827" w:type="dxa"/>
            <w:vAlign w:val="center"/>
          </w:tcPr>
          <w:p>
            <w:pPr>
              <w:rPr>
                <w:rFonts w:ascii="仿宋" w:hAnsi="仿宋" w:eastAsia="仿宋"/>
                <w:sz w:val="24"/>
              </w:rPr>
            </w:pPr>
            <w:r>
              <w:rPr>
                <w:rFonts w:hint="eastAsia" w:ascii="仿宋" w:hAnsi="仿宋" w:eastAsia="仿宋"/>
                <w:sz w:val="24"/>
              </w:rPr>
              <w:t>500元/点</w:t>
            </w:r>
          </w:p>
        </w:tc>
        <w:tc>
          <w:tcPr>
            <w:tcW w:w="1559" w:type="dxa"/>
            <w:vAlign w:val="center"/>
          </w:tcPr>
          <w:p>
            <w:pPr>
              <w:jc w:val="left"/>
              <w:rPr>
                <w:rFonts w:ascii="仿宋" w:hAnsi="仿宋" w:eastAsia="仿宋"/>
                <w:sz w:val="24"/>
              </w:rPr>
            </w:pPr>
            <w:r>
              <w:rPr>
                <w:rFonts w:hint="eastAsia" w:ascii="仿宋" w:hAnsi="仿宋" w:eastAsia="仿宋"/>
                <w:sz w:val="24"/>
              </w:rPr>
              <w:t>除线性工程外，单项目点数超过10个的，需业务科室对点位布置进行审核。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3" w:type="dxa"/>
            <w:vAlign w:val="center"/>
          </w:tcPr>
          <w:p>
            <w:pPr>
              <w:jc w:val="center"/>
              <w:rPr>
                <w:rFonts w:ascii="仿宋" w:hAnsi="仿宋" w:eastAsia="仿宋"/>
                <w:sz w:val="24"/>
              </w:rPr>
            </w:pPr>
            <w:r>
              <w:rPr>
                <w:rFonts w:hint="eastAsia" w:ascii="仿宋" w:hAnsi="仿宋" w:eastAsia="仿宋"/>
                <w:sz w:val="24"/>
              </w:rPr>
              <w:t>3</w:t>
            </w:r>
          </w:p>
        </w:tc>
        <w:tc>
          <w:tcPr>
            <w:tcW w:w="3063" w:type="dxa"/>
            <w:vAlign w:val="center"/>
          </w:tcPr>
          <w:p>
            <w:pPr>
              <w:rPr>
                <w:rFonts w:ascii="仿宋" w:hAnsi="仿宋" w:eastAsia="仿宋"/>
                <w:sz w:val="24"/>
              </w:rPr>
            </w:pPr>
            <w:r>
              <w:rPr>
                <w:rFonts w:hint="eastAsia" w:ascii="仿宋" w:hAnsi="仿宋" w:eastAsia="仿宋"/>
                <w:sz w:val="24"/>
              </w:rPr>
              <w:t>土地征地测量（含成果）</w:t>
            </w:r>
          </w:p>
        </w:tc>
        <w:tc>
          <w:tcPr>
            <w:tcW w:w="3827" w:type="dxa"/>
            <w:vAlign w:val="center"/>
          </w:tcPr>
          <w:p>
            <w:pPr>
              <w:rPr>
                <w:rFonts w:ascii="仿宋" w:hAnsi="仿宋" w:eastAsia="仿宋"/>
                <w:sz w:val="24"/>
              </w:rPr>
            </w:pPr>
            <w:r>
              <w:rPr>
                <w:rFonts w:hint="eastAsia" w:ascii="仿宋" w:hAnsi="仿宋" w:eastAsia="仿宋"/>
                <w:sz w:val="24"/>
              </w:rPr>
              <w:t>10亩以下按1500元/宗；10亩以上按0.2元/平方米</w:t>
            </w:r>
          </w:p>
        </w:tc>
        <w:tc>
          <w:tcPr>
            <w:tcW w:w="1559" w:type="dxa"/>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63" w:type="dxa"/>
            <w:vAlign w:val="center"/>
          </w:tcPr>
          <w:p>
            <w:pPr>
              <w:jc w:val="center"/>
              <w:rPr>
                <w:rFonts w:ascii="仿宋" w:hAnsi="仿宋" w:eastAsia="仿宋"/>
                <w:sz w:val="24"/>
              </w:rPr>
            </w:pPr>
            <w:r>
              <w:rPr>
                <w:rFonts w:hint="eastAsia" w:ascii="仿宋" w:hAnsi="仿宋" w:eastAsia="仿宋"/>
                <w:sz w:val="24"/>
              </w:rPr>
              <w:t>4</w:t>
            </w:r>
          </w:p>
        </w:tc>
        <w:tc>
          <w:tcPr>
            <w:tcW w:w="3063" w:type="dxa"/>
            <w:vAlign w:val="center"/>
          </w:tcPr>
          <w:p>
            <w:pPr>
              <w:rPr>
                <w:rFonts w:ascii="仿宋" w:hAnsi="仿宋" w:eastAsia="仿宋"/>
                <w:sz w:val="24"/>
              </w:rPr>
            </w:pPr>
            <w:r>
              <w:rPr>
                <w:rFonts w:hint="eastAsia" w:ascii="仿宋" w:hAnsi="仿宋" w:eastAsia="仿宋"/>
                <w:sz w:val="24"/>
              </w:rPr>
              <w:t>地形测绘（1:500）</w:t>
            </w:r>
          </w:p>
        </w:tc>
        <w:tc>
          <w:tcPr>
            <w:tcW w:w="3827" w:type="dxa"/>
            <w:vAlign w:val="center"/>
          </w:tcPr>
          <w:p>
            <w:pPr>
              <w:rPr>
                <w:rFonts w:ascii="仿宋" w:hAnsi="仿宋" w:eastAsia="仿宋"/>
                <w:sz w:val="24"/>
              </w:rPr>
            </w:pPr>
            <w:r>
              <w:rPr>
                <w:rFonts w:hint="eastAsia" w:ascii="仿宋" w:hAnsi="仿宋" w:eastAsia="仿宋"/>
                <w:sz w:val="24"/>
              </w:rPr>
              <w:t>3000元/幅</w:t>
            </w:r>
          </w:p>
        </w:tc>
        <w:tc>
          <w:tcPr>
            <w:tcW w:w="1559" w:type="dxa"/>
            <w:vAlign w:val="center"/>
          </w:tcPr>
          <w:p>
            <w:pPr>
              <w:jc w:val="left"/>
              <w:rPr>
                <w:rFonts w:ascii="仿宋" w:hAnsi="仿宋" w:eastAsia="仿宋"/>
                <w:sz w:val="24"/>
              </w:rPr>
            </w:pPr>
            <w:r>
              <w:rPr>
                <w:rFonts w:hint="eastAsia" w:ascii="仿宋" w:hAnsi="仿宋" w:eastAsia="仿宋"/>
                <w:sz w:val="24"/>
              </w:rPr>
              <w:t>不足半幅按半幅计，超过半幅按一幅计。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3" w:type="dxa"/>
            <w:vAlign w:val="center"/>
          </w:tcPr>
          <w:p>
            <w:pPr>
              <w:jc w:val="center"/>
              <w:rPr>
                <w:rFonts w:ascii="仿宋" w:hAnsi="仿宋" w:eastAsia="仿宋"/>
                <w:color w:val="C00000"/>
                <w:sz w:val="24"/>
              </w:rPr>
            </w:pPr>
            <w:r>
              <w:rPr>
                <w:rFonts w:hint="eastAsia" w:ascii="仿宋" w:hAnsi="仿宋" w:eastAsia="仿宋"/>
                <w:color w:val="C00000"/>
                <w:sz w:val="24"/>
              </w:rPr>
              <w:t>5</w:t>
            </w:r>
          </w:p>
        </w:tc>
        <w:tc>
          <w:tcPr>
            <w:tcW w:w="3063" w:type="dxa"/>
            <w:vAlign w:val="center"/>
          </w:tcPr>
          <w:p>
            <w:pPr>
              <w:rPr>
                <w:rFonts w:ascii="仿宋" w:hAnsi="仿宋" w:eastAsia="仿宋"/>
                <w:sz w:val="24"/>
              </w:rPr>
            </w:pPr>
            <w:r>
              <w:rPr>
                <w:rFonts w:hint="eastAsia" w:ascii="仿宋" w:hAnsi="仿宋" w:eastAsia="仿宋"/>
                <w:sz w:val="24"/>
              </w:rPr>
              <w:t>地质灾害治理测绘项目</w:t>
            </w:r>
          </w:p>
        </w:tc>
        <w:tc>
          <w:tcPr>
            <w:tcW w:w="3827" w:type="dxa"/>
            <w:vAlign w:val="center"/>
          </w:tcPr>
          <w:p>
            <w:pPr>
              <w:rPr>
                <w:rFonts w:ascii="仿宋" w:hAnsi="仿宋" w:eastAsia="仿宋"/>
                <w:sz w:val="24"/>
              </w:rPr>
            </w:pPr>
            <w:r>
              <w:rPr>
                <w:rFonts w:hint="eastAsia" w:ascii="仿宋" w:hAnsi="仿宋" w:eastAsia="仿宋"/>
                <w:sz w:val="24"/>
              </w:rPr>
              <w:t>3000元/幅</w:t>
            </w:r>
          </w:p>
        </w:tc>
        <w:tc>
          <w:tcPr>
            <w:tcW w:w="1559" w:type="dxa"/>
            <w:vAlign w:val="center"/>
          </w:tcPr>
          <w:p>
            <w:pPr>
              <w:jc w:val="center"/>
              <w:rPr>
                <w:rFonts w:ascii="仿宋" w:hAnsi="仿宋" w:eastAsia="仿宋"/>
                <w:strike/>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63" w:type="dxa"/>
            <w:vAlign w:val="center"/>
          </w:tcPr>
          <w:p>
            <w:pPr>
              <w:jc w:val="center"/>
              <w:rPr>
                <w:rFonts w:ascii="仿宋" w:hAnsi="仿宋" w:eastAsia="仿宋"/>
                <w:sz w:val="24"/>
              </w:rPr>
            </w:pPr>
            <w:r>
              <w:rPr>
                <w:rFonts w:hint="eastAsia" w:ascii="仿宋" w:hAnsi="仿宋" w:eastAsia="仿宋"/>
                <w:sz w:val="24"/>
              </w:rPr>
              <w:t>6</w:t>
            </w:r>
          </w:p>
        </w:tc>
        <w:tc>
          <w:tcPr>
            <w:tcW w:w="3063" w:type="dxa"/>
            <w:vAlign w:val="center"/>
          </w:tcPr>
          <w:p>
            <w:pPr>
              <w:rPr>
                <w:rFonts w:ascii="仿宋" w:hAnsi="仿宋" w:eastAsia="仿宋"/>
                <w:sz w:val="24"/>
              </w:rPr>
            </w:pPr>
            <w:r>
              <w:rPr>
                <w:rFonts w:hint="eastAsia" w:ascii="仿宋" w:hAnsi="仿宋" w:eastAsia="仿宋"/>
                <w:sz w:val="24"/>
              </w:rPr>
              <w:t>土石方测量计算项目</w:t>
            </w:r>
          </w:p>
        </w:tc>
        <w:tc>
          <w:tcPr>
            <w:tcW w:w="3827" w:type="dxa"/>
            <w:vAlign w:val="center"/>
          </w:tcPr>
          <w:p>
            <w:pPr>
              <w:rPr>
                <w:rFonts w:ascii="仿宋" w:hAnsi="仿宋" w:eastAsia="仿宋"/>
                <w:sz w:val="24"/>
              </w:rPr>
            </w:pPr>
            <w:r>
              <w:rPr>
                <w:rFonts w:hint="eastAsia" w:ascii="仿宋" w:hAnsi="仿宋" w:eastAsia="仿宋"/>
                <w:sz w:val="24"/>
              </w:rPr>
              <w:t>18838.4元/幅</w:t>
            </w:r>
          </w:p>
        </w:tc>
        <w:tc>
          <w:tcPr>
            <w:tcW w:w="1559" w:type="dxa"/>
            <w:vAlign w:val="center"/>
          </w:tcPr>
          <w:p>
            <w:pPr>
              <w:ind w:firstLine="480" w:firstLineChars="200"/>
              <w:jc w:val="left"/>
              <w:rPr>
                <w:rFonts w:ascii="仿宋" w:hAnsi="仿宋" w:eastAsia="仿宋"/>
                <w:color w:val="3D3D3D"/>
                <w:sz w:val="32"/>
                <w:szCs w:val="32"/>
              </w:rPr>
            </w:pPr>
            <w:r>
              <w:rPr>
                <w:rFonts w:hint="eastAsia" w:ascii="仿宋" w:hAnsi="仿宋" w:eastAsia="仿宋"/>
                <w:sz w:val="24"/>
              </w:rPr>
              <w:t>不足半幅按半幅计，超过半幅按一幅计。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3" w:type="dxa"/>
            <w:vAlign w:val="center"/>
          </w:tcPr>
          <w:p>
            <w:pPr>
              <w:jc w:val="center"/>
              <w:rPr>
                <w:rFonts w:ascii="仿宋" w:hAnsi="仿宋" w:eastAsia="仿宋"/>
                <w:sz w:val="24"/>
              </w:rPr>
            </w:pPr>
            <w:r>
              <w:rPr>
                <w:rFonts w:hint="eastAsia" w:ascii="仿宋" w:hAnsi="仿宋" w:eastAsia="仿宋"/>
                <w:sz w:val="24"/>
              </w:rPr>
              <w:t>7</w:t>
            </w:r>
          </w:p>
        </w:tc>
        <w:tc>
          <w:tcPr>
            <w:tcW w:w="3063" w:type="dxa"/>
            <w:vAlign w:val="center"/>
          </w:tcPr>
          <w:p>
            <w:pPr>
              <w:rPr>
                <w:rFonts w:ascii="仿宋" w:hAnsi="仿宋" w:eastAsia="仿宋"/>
                <w:sz w:val="24"/>
              </w:rPr>
            </w:pPr>
            <w:r>
              <w:rPr>
                <w:rFonts w:hint="eastAsia" w:ascii="仿宋" w:hAnsi="仿宋" w:eastAsia="仿宋"/>
                <w:sz w:val="24"/>
              </w:rPr>
              <w:t>内、外业调查工作</w:t>
            </w:r>
          </w:p>
        </w:tc>
        <w:tc>
          <w:tcPr>
            <w:tcW w:w="3827" w:type="dxa"/>
            <w:vAlign w:val="center"/>
          </w:tcPr>
          <w:p>
            <w:pPr>
              <w:rPr>
                <w:rFonts w:ascii="仿宋" w:hAnsi="仿宋" w:eastAsia="仿宋"/>
                <w:sz w:val="24"/>
              </w:rPr>
            </w:pPr>
            <w:r>
              <w:rPr>
                <w:rFonts w:hint="eastAsia" w:ascii="仿宋" w:hAnsi="仿宋" w:eastAsia="仿宋"/>
                <w:sz w:val="24"/>
              </w:rPr>
              <w:t>外业：993.02元/组.工日(现场拍照举证1500元／组.工日)</w:t>
            </w:r>
          </w:p>
          <w:p>
            <w:pPr>
              <w:rPr>
                <w:rFonts w:ascii="仿宋" w:hAnsi="仿宋" w:eastAsia="仿宋"/>
                <w:sz w:val="24"/>
              </w:rPr>
            </w:pPr>
            <w:r>
              <w:rPr>
                <w:rFonts w:hint="eastAsia" w:ascii="仿宋" w:hAnsi="仿宋" w:eastAsia="仿宋"/>
                <w:sz w:val="24"/>
              </w:rPr>
              <w:t>内业：604.64元/组.工日</w:t>
            </w:r>
          </w:p>
        </w:tc>
        <w:tc>
          <w:tcPr>
            <w:tcW w:w="1559" w:type="dxa"/>
            <w:vAlign w:val="center"/>
          </w:tcPr>
          <w:p>
            <w:pPr>
              <w:jc w:val="center"/>
              <w:rPr>
                <w:rFonts w:ascii="仿宋" w:hAnsi="仿宋" w:eastAsia="仿宋"/>
                <w:sz w:val="24"/>
              </w:rPr>
            </w:pPr>
            <w:r>
              <w:rPr>
                <w:rFonts w:hint="eastAsia" w:ascii="仿宋" w:hAnsi="仿宋" w:eastAsia="仿宋"/>
                <w:sz w:val="24"/>
              </w:rPr>
              <w:t>对于需要派车在多地块拍照举证的，按照现场拍照举证价格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3" w:type="dxa"/>
            <w:vAlign w:val="center"/>
          </w:tcPr>
          <w:p>
            <w:pPr>
              <w:jc w:val="center"/>
              <w:rPr>
                <w:rFonts w:ascii="仿宋" w:hAnsi="仿宋" w:eastAsia="仿宋"/>
                <w:sz w:val="24"/>
              </w:rPr>
            </w:pPr>
            <w:r>
              <w:rPr>
                <w:rFonts w:hint="eastAsia" w:ascii="仿宋" w:hAnsi="仿宋" w:eastAsia="仿宋"/>
                <w:sz w:val="24"/>
              </w:rPr>
              <w:t>8</w:t>
            </w:r>
          </w:p>
        </w:tc>
        <w:tc>
          <w:tcPr>
            <w:tcW w:w="3063" w:type="dxa"/>
            <w:vAlign w:val="center"/>
          </w:tcPr>
          <w:p>
            <w:pPr>
              <w:rPr>
                <w:rFonts w:ascii="仿宋" w:hAnsi="仿宋" w:eastAsia="仿宋"/>
                <w:sz w:val="24"/>
              </w:rPr>
            </w:pPr>
            <w:r>
              <w:rPr>
                <w:rFonts w:hint="eastAsia" w:ascii="仿宋" w:hAnsi="仿宋" w:eastAsia="仿宋"/>
                <w:sz w:val="24"/>
              </w:rPr>
              <w:t>数字地形图制图</w:t>
            </w:r>
          </w:p>
        </w:tc>
        <w:tc>
          <w:tcPr>
            <w:tcW w:w="3827" w:type="dxa"/>
            <w:vAlign w:val="center"/>
          </w:tcPr>
          <w:p>
            <w:pPr>
              <w:rPr>
                <w:rFonts w:ascii="仿宋" w:hAnsi="仿宋" w:eastAsia="仿宋"/>
                <w:sz w:val="24"/>
              </w:rPr>
            </w:pPr>
            <w:r>
              <w:rPr>
                <w:rFonts w:hint="eastAsia" w:ascii="仿宋" w:hAnsi="仿宋" w:eastAsia="仿宋"/>
                <w:sz w:val="24"/>
              </w:rPr>
              <w:t>A0（幅）180元/幅、A1（幅）150元/幅、A3（幅）50元/幅</w:t>
            </w:r>
          </w:p>
        </w:tc>
        <w:tc>
          <w:tcPr>
            <w:tcW w:w="1559" w:type="dxa"/>
            <w:vAlign w:val="center"/>
          </w:tcPr>
          <w:p>
            <w:pPr>
              <w:jc w:val="center"/>
              <w:rPr>
                <w:rFonts w:ascii="仿宋" w:hAnsi="仿宋" w:eastAsia="仿宋"/>
                <w:sz w:val="24"/>
              </w:rPr>
            </w:pPr>
          </w:p>
        </w:tc>
      </w:tr>
    </w:tbl>
    <w:p>
      <w:pPr>
        <w:spacing w:line="340" w:lineRule="exact"/>
        <w:rPr>
          <w:rFonts w:ascii="仿宋" w:hAnsi="仿宋" w:eastAsia="仿宋" w:cs="Helvetica"/>
          <w:kern w:val="0"/>
          <w:sz w:val="24"/>
        </w:rPr>
      </w:pPr>
      <w:r>
        <w:rPr>
          <w:rFonts w:hint="eastAsia" w:ascii="仿宋" w:hAnsi="仿宋" w:eastAsia="仿宋" w:cs="Helvetica"/>
          <w:kern w:val="0"/>
          <w:sz w:val="24"/>
        </w:rPr>
        <w:t>注：预算总价包括人员工资、代理服务费、交通、住宿、</w:t>
      </w:r>
      <w:bookmarkStart w:id="27" w:name="_Toc257892675"/>
      <w:r>
        <w:rPr>
          <w:rFonts w:hint="eastAsia" w:ascii="仿宋" w:hAnsi="仿宋" w:eastAsia="仿宋" w:cs="Helvetica"/>
          <w:kern w:val="0"/>
          <w:sz w:val="24"/>
        </w:rPr>
        <w:t>税金、保险、验收、编制服务及辅助工作等完成本项目所需的一切费用</w:t>
      </w:r>
    </w:p>
    <w:bookmarkEnd w:id="27"/>
    <w:p>
      <w:pPr>
        <w:widowControl/>
        <w:autoSpaceDE w:val="0"/>
        <w:autoSpaceDN w:val="0"/>
        <w:spacing w:line="500" w:lineRule="exact"/>
        <w:ind w:right="-178" w:rightChars="-85" w:firstLine="118" w:firstLineChars="49"/>
        <w:textAlignment w:val="bottom"/>
        <w:rPr>
          <w:rFonts w:ascii="仿宋" w:hAnsi="仿宋" w:eastAsia="仿宋" w:cs="宋体"/>
          <w:b/>
          <w:sz w:val="24"/>
        </w:rPr>
      </w:pPr>
      <w:r>
        <w:rPr>
          <w:rFonts w:hint="eastAsia" w:ascii="仿宋" w:hAnsi="仿宋" w:eastAsia="仿宋" w:cs="宋体"/>
          <w:b/>
          <w:sz w:val="24"/>
        </w:rPr>
        <w:t>三、项目主要依据</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1、法规依据：</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（1）《中华人民共和国土地管理法》；</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（2）《中华人民共和国物权法》;</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（3）《土地登记办法》；</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（4）其他法律法规。</w:t>
      </w:r>
    </w:p>
    <w:p>
      <w:pPr>
        <w:widowControl/>
        <w:autoSpaceDE w:val="0"/>
        <w:autoSpaceDN w:val="0"/>
        <w:spacing w:line="440" w:lineRule="exact"/>
        <w:ind w:right="-178" w:rightChars="-85" w:firstLine="480" w:firstLineChars="200"/>
        <w:textAlignment w:val="bottom"/>
        <w:rPr>
          <w:rFonts w:ascii="仿宋" w:hAnsi="仿宋" w:eastAsia="仿宋" w:cs="宋体"/>
          <w:sz w:val="24"/>
        </w:rPr>
      </w:pPr>
      <w:r>
        <w:rPr>
          <w:rFonts w:hint="eastAsia" w:ascii="仿宋" w:hAnsi="仿宋" w:eastAsia="仿宋" w:cs="宋体"/>
          <w:sz w:val="24"/>
        </w:rPr>
        <w:t>2、行业标准：</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（1）《城镇地籍调查规程》；</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（2）《地籍测绘规范》；</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（3）《浙江省数字地籍调查技术规范》;</w:t>
      </w:r>
      <w:bookmarkStart w:id="28" w:name="_Toc178472944"/>
      <w:bookmarkEnd w:id="28"/>
      <w:bookmarkStart w:id="29" w:name="_Toc201218741"/>
    </w:p>
    <w:bookmarkEnd w:id="29"/>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（4）《1:500、1:1000、1:2000地形图图式》GB/T7929－1995；</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（5）《浙江省地籍测量电子数据成果暂行规定》（浙江省国土资源厅，2007）；</w:t>
      </w:r>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（6）《1∶500、1∶1000、1∶2000基础数字地形图测绘规范》DB33/T552-2005等。</w:t>
      </w:r>
    </w:p>
    <w:p>
      <w:pPr>
        <w:widowControl/>
        <w:autoSpaceDE w:val="0"/>
        <w:autoSpaceDN w:val="0"/>
        <w:spacing w:line="500" w:lineRule="exact"/>
        <w:ind w:left="-181" w:leftChars="-86" w:right="-178" w:rightChars="-85" w:firstLine="602" w:firstLineChars="250"/>
        <w:textAlignment w:val="bottom"/>
        <w:rPr>
          <w:rFonts w:ascii="仿宋" w:hAnsi="仿宋" w:eastAsia="仿宋" w:cs="宋体"/>
          <w:b/>
          <w:sz w:val="24"/>
        </w:rPr>
      </w:pPr>
      <w:r>
        <w:rPr>
          <w:rFonts w:hint="eastAsia" w:ascii="仿宋" w:hAnsi="仿宋" w:eastAsia="仿宋" w:cs="宋体"/>
          <w:b/>
          <w:sz w:val="24"/>
        </w:rPr>
        <w:t>四、项目服务要求</w:t>
      </w:r>
    </w:p>
    <w:p>
      <w:pPr>
        <w:widowControl/>
        <w:autoSpaceDE w:val="0"/>
        <w:autoSpaceDN w:val="0"/>
        <w:spacing w:line="440" w:lineRule="exact"/>
        <w:ind w:right="-178" w:rightChars="-85" w:firstLine="420" w:firstLineChars="175"/>
        <w:textAlignment w:val="bottom"/>
        <w:rPr>
          <w:rFonts w:ascii="仿宋" w:hAnsi="仿宋" w:eastAsia="仿宋" w:cs="宋体"/>
          <w:sz w:val="24"/>
        </w:rPr>
      </w:pPr>
      <w:r>
        <w:rPr>
          <w:rFonts w:hint="eastAsia" w:ascii="仿宋" w:hAnsi="仿宋" w:eastAsia="仿宋" w:cs="宋体"/>
          <w:sz w:val="24"/>
        </w:rPr>
        <w:t>1、为了提升测绘单位业务水平，后期将组织业务科室整理数据提交格式，出具相应的数据模板。定期组织开展相关业务培训，减少出错率，提高数据接收效率。相关科室应对错误数据给予一次性告知，提高服务效能。</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2、人员要求：项目组成员（不含项目负责人）须5人及以上，到岗率90%以上，在项目实施过程中采购单位进行现场抽查、突击检查人员到岗率，发现3次（含）以上不满足要求的，采购人有权终止与中标单位合作。</w:t>
      </w:r>
    </w:p>
    <w:p>
      <w:pPr>
        <w:widowControl/>
        <w:autoSpaceDE w:val="0"/>
        <w:autoSpaceDN w:val="0"/>
        <w:spacing w:line="500" w:lineRule="exact"/>
        <w:ind w:left="-181" w:leftChars="-86" w:right="-178" w:rightChars="-85" w:firstLine="602" w:firstLineChars="250"/>
        <w:textAlignment w:val="bottom"/>
        <w:rPr>
          <w:rFonts w:ascii="仿宋" w:hAnsi="仿宋" w:eastAsia="仿宋" w:cs="宋体"/>
          <w:b/>
          <w:sz w:val="24"/>
        </w:rPr>
      </w:pPr>
      <w:r>
        <w:rPr>
          <w:rFonts w:hint="eastAsia" w:ascii="仿宋" w:hAnsi="仿宋" w:eastAsia="仿宋" w:cs="宋体"/>
          <w:b/>
          <w:sz w:val="24"/>
        </w:rPr>
        <w:t>五、验收成果</w:t>
      </w:r>
    </w:p>
    <w:p>
      <w:pPr>
        <w:widowControl/>
        <w:autoSpaceDE w:val="0"/>
        <w:autoSpaceDN w:val="0"/>
        <w:spacing w:line="500" w:lineRule="exact"/>
        <w:ind w:left="-181" w:leftChars="-86" w:right="-178" w:rightChars="-85" w:firstLine="600" w:firstLineChars="250"/>
        <w:textAlignment w:val="bottom"/>
        <w:rPr>
          <w:rFonts w:ascii="仿宋" w:hAnsi="仿宋" w:eastAsia="仿宋" w:cs="仿宋"/>
          <w:bCs/>
          <w:color w:val="000000"/>
          <w:sz w:val="24"/>
        </w:rPr>
      </w:pPr>
      <w:r>
        <w:rPr>
          <w:rFonts w:hint="eastAsia" w:ascii="仿宋" w:hAnsi="仿宋" w:eastAsia="仿宋" w:cs="仿宋"/>
          <w:bCs/>
          <w:color w:val="000000"/>
          <w:sz w:val="24"/>
        </w:rPr>
        <w:t>乙方须在立项、实施、验收等各阶段，及时向甲方提交相应成果（包括测绘报告、成果报告、表格成果、图件成果）等内容。</w:t>
      </w:r>
    </w:p>
    <w:p>
      <w:pPr>
        <w:pStyle w:val="24"/>
        <w:rPr>
          <w:rFonts w:ascii="仿宋" w:hAnsi="仿宋" w:eastAsia="仿宋" w:cs="宋体"/>
          <w:b/>
          <w:szCs w:val="24"/>
        </w:rPr>
      </w:pPr>
      <w:r>
        <w:rPr>
          <w:rFonts w:hint="eastAsia" w:ascii="仿宋" w:hAnsi="仿宋" w:eastAsia="仿宋" w:cs="宋体"/>
          <w:b/>
          <w:snapToGrid/>
          <w:szCs w:val="24"/>
          <w:lang w:val="en-US"/>
        </w:rPr>
        <w:t>六</w:t>
      </w:r>
      <w:r>
        <w:rPr>
          <w:rFonts w:hint="eastAsia" w:ascii="仿宋" w:hAnsi="仿宋" w:eastAsia="仿宋" w:cs="宋体"/>
          <w:b/>
          <w:szCs w:val="24"/>
        </w:rPr>
        <w:t>、</w:t>
      </w:r>
      <w:bookmarkStart w:id="30" w:name="_Toc20433"/>
      <w:r>
        <w:rPr>
          <w:rFonts w:hint="eastAsia" w:ascii="仿宋" w:hAnsi="仿宋" w:eastAsia="仿宋" w:cs="宋体"/>
          <w:b/>
          <w:szCs w:val="24"/>
        </w:rPr>
        <w:t>服务要求</w:t>
      </w:r>
      <w:bookmarkEnd w:id="30"/>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1、测绘任务需在工作交办后的7个工作日内提交成果；应急情况下，采购单位应在工作交办后0.5-1小时内到达现场，3小时内出具测绘成果。</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2、测绘成果在杭州市级检查中发现错误3次（含）以上，采购人有权终止与中标单位合作。</w:t>
      </w:r>
    </w:p>
    <w:p>
      <w:pPr>
        <w:widowControl/>
        <w:autoSpaceDE w:val="0"/>
        <w:autoSpaceDN w:val="0"/>
        <w:spacing w:line="500" w:lineRule="exact"/>
        <w:ind w:left="-181" w:leftChars="-86" w:right="-178" w:rightChars="-85" w:firstLine="600" w:firstLineChars="250"/>
        <w:textAlignment w:val="bottom"/>
        <w:rPr>
          <w:rFonts w:ascii="仿宋" w:hAnsi="仿宋" w:eastAsia="仿宋" w:cs="宋体"/>
          <w:sz w:val="24"/>
        </w:rPr>
      </w:pPr>
      <w:r>
        <w:rPr>
          <w:rFonts w:hint="eastAsia" w:ascii="仿宋" w:hAnsi="仿宋" w:eastAsia="仿宋" w:cs="宋体"/>
          <w:sz w:val="24"/>
        </w:rPr>
        <w:t xml:space="preserve"> 3、供应商在履行合同义务期间，应遵守国家有关法律、法规、维护采购单位的合法权益。</w:t>
      </w:r>
    </w:p>
    <w:p>
      <w:pPr>
        <w:widowControl/>
        <w:autoSpaceDE w:val="0"/>
        <w:autoSpaceDN w:val="0"/>
        <w:spacing w:line="500" w:lineRule="exact"/>
        <w:ind w:right="-178" w:rightChars="-85" w:firstLine="120" w:firstLineChars="50"/>
        <w:textAlignment w:val="bottom"/>
        <w:rPr>
          <w:rFonts w:ascii="仿宋" w:hAnsi="仿宋" w:eastAsia="仿宋" w:cs="宋体"/>
          <w:sz w:val="24"/>
        </w:rPr>
      </w:pPr>
      <w:r>
        <w:rPr>
          <w:rFonts w:hint="eastAsia" w:ascii="仿宋" w:hAnsi="仿宋" w:eastAsia="仿宋" w:cs="宋体"/>
          <w:sz w:val="24"/>
        </w:rPr>
        <w:t xml:space="preserve">   4、供应商应组建能够满足本项目服务需要的项目组，按照工作范围和内容完成技术服务工作，并按约定向采购单位汇报工作进展。</w:t>
      </w:r>
    </w:p>
    <w:p>
      <w:pPr>
        <w:widowControl/>
        <w:autoSpaceDE w:val="0"/>
        <w:autoSpaceDN w:val="0"/>
        <w:spacing w:line="500" w:lineRule="exact"/>
        <w:ind w:right="-178" w:rightChars="-85"/>
        <w:textAlignment w:val="bottom"/>
        <w:rPr>
          <w:rFonts w:ascii="仿宋" w:hAnsi="仿宋" w:eastAsia="仿宋" w:cs="宋体"/>
          <w:sz w:val="24"/>
        </w:rPr>
      </w:pPr>
      <w:r>
        <w:rPr>
          <w:rFonts w:hint="eastAsia" w:ascii="仿宋" w:hAnsi="仿宋" w:eastAsia="仿宋" w:cs="宋体"/>
          <w:sz w:val="24"/>
        </w:rPr>
        <w:t>5、供应商应协助采购单位开展项目成果审查、报备和批复。项目成果必须满足淳安县规划和自然资源局的工作要求。</w:t>
      </w:r>
    </w:p>
    <w:p>
      <w:pPr>
        <w:widowControl/>
        <w:autoSpaceDE w:val="0"/>
        <w:autoSpaceDN w:val="0"/>
        <w:spacing w:line="500" w:lineRule="exact"/>
        <w:ind w:right="-178" w:rightChars="-85"/>
        <w:textAlignment w:val="bottom"/>
        <w:rPr>
          <w:rFonts w:ascii="仿宋" w:hAnsi="仿宋" w:eastAsia="仿宋" w:cs="宋体"/>
          <w:sz w:val="24"/>
        </w:rPr>
      </w:pPr>
      <w:r>
        <w:rPr>
          <w:rFonts w:hint="eastAsia" w:ascii="仿宋" w:hAnsi="仿宋" w:eastAsia="仿宋" w:cs="宋体"/>
          <w:sz w:val="24"/>
        </w:rPr>
        <w:t>6、供应商应自行承担项目实施过程中的安全责任，采购单位在任何情况下不承担任何责任。</w:t>
      </w:r>
    </w:p>
    <w:p>
      <w:pPr>
        <w:widowControl/>
        <w:autoSpaceDE w:val="0"/>
        <w:autoSpaceDN w:val="0"/>
        <w:spacing w:line="500" w:lineRule="exact"/>
        <w:ind w:left="-181" w:leftChars="-86" w:right="-178" w:rightChars="-85" w:firstLine="602" w:firstLineChars="250"/>
        <w:textAlignment w:val="bottom"/>
        <w:outlineLvl w:val="0"/>
        <w:rPr>
          <w:rFonts w:ascii="仿宋" w:hAnsi="仿宋" w:eastAsia="仿宋" w:cs="宋体"/>
          <w:b/>
          <w:sz w:val="24"/>
        </w:rPr>
      </w:pPr>
      <w:bookmarkStart w:id="31" w:name="_Toc30993"/>
      <w:r>
        <w:rPr>
          <w:rFonts w:hint="eastAsia" w:ascii="仿宋" w:hAnsi="仿宋" w:eastAsia="仿宋" w:cs="宋体"/>
          <w:b/>
          <w:sz w:val="24"/>
        </w:rPr>
        <w:t>七、服务期限</w:t>
      </w:r>
      <w:bookmarkEnd w:id="31"/>
    </w:p>
    <w:p>
      <w:pPr>
        <w:widowControl/>
        <w:autoSpaceDE w:val="0"/>
        <w:autoSpaceDN w:val="0"/>
        <w:spacing w:line="500" w:lineRule="exact"/>
        <w:ind w:left="-181" w:leftChars="-86" w:right="-178" w:rightChars="-85" w:firstLine="600" w:firstLineChars="250"/>
        <w:textAlignment w:val="bottom"/>
        <w:outlineLvl w:val="0"/>
        <w:rPr>
          <w:rFonts w:ascii="仿宋" w:hAnsi="仿宋" w:eastAsia="仿宋" w:cs="宋体"/>
          <w:sz w:val="24"/>
        </w:rPr>
      </w:pPr>
      <w:bookmarkStart w:id="32" w:name="_Toc21955"/>
      <w:r>
        <w:rPr>
          <w:rFonts w:hint="eastAsia" w:ascii="仿宋" w:hAnsi="仿宋" w:eastAsia="仿宋" w:cs="宋体"/>
          <w:sz w:val="24"/>
        </w:rPr>
        <w:t>本次采购项目服务期限自政府采购合同签订生效之日起二年。</w:t>
      </w:r>
      <w:bookmarkEnd w:id="32"/>
    </w:p>
    <w:p>
      <w:pPr>
        <w:widowControl/>
        <w:autoSpaceDE w:val="0"/>
        <w:autoSpaceDN w:val="0"/>
        <w:spacing w:line="500" w:lineRule="exact"/>
        <w:ind w:left="-181" w:leftChars="-86" w:right="-178" w:rightChars="-85" w:firstLine="602" w:firstLineChars="250"/>
        <w:textAlignment w:val="bottom"/>
        <w:outlineLvl w:val="0"/>
        <w:rPr>
          <w:rFonts w:ascii="仿宋" w:hAnsi="仿宋" w:eastAsia="仿宋" w:cs="宋体"/>
          <w:b/>
          <w:sz w:val="24"/>
        </w:rPr>
      </w:pPr>
      <w:bookmarkStart w:id="33" w:name="_Toc12939"/>
      <w:r>
        <w:rPr>
          <w:rFonts w:hint="eastAsia" w:ascii="仿宋" w:hAnsi="仿宋" w:eastAsia="仿宋" w:cs="宋体"/>
          <w:b/>
          <w:sz w:val="24"/>
        </w:rPr>
        <w:t>八、验收（考核）</w:t>
      </w:r>
      <w:bookmarkEnd w:id="33"/>
    </w:p>
    <w:p>
      <w:pPr>
        <w:widowControl/>
        <w:autoSpaceDE w:val="0"/>
        <w:autoSpaceDN w:val="0"/>
        <w:spacing w:line="440" w:lineRule="exact"/>
        <w:ind w:right="-178" w:rightChars="-85" w:firstLine="540" w:firstLineChars="225"/>
        <w:textAlignment w:val="bottom"/>
        <w:rPr>
          <w:rFonts w:ascii="仿宋" w:hAnsi="仿宋" w:eastAsia="仿宋" w:cs="宋体"/>
          <w:sz w:val="24"/>
        </w:rPr>
      </w:pPr>
      <w:r>
        <w:rPr>
          <w:rFonts w:hint="eastAsia" w:ascii="仿宋" w:hAnsi="仿宋" w:eastAsia="仿宋" w:cs="宋体"/>
          <w:sz w:val="24"/>
        </w:rPr>
        <w:t>采购单位将在中标供应商服务期满壹年后的15日历天内对供应商按《考核评价标准》进行考核评分，90分及以上为优秀。考评由淳安县规划和自然资源局组织相关人员进行且公布结果。</w:t>
      </w:r>
    </w:p>
    <w:p>
      <w:pPr>
        <w:pStyle w:val="24"/>
        <w:ind w:firstLine="361" w:firstLineChars="150"/>
        <w:rPr>
          <w:rFonts w:ascii="仿宋" w:hAnsi="仿宋" w:eastAsia="仿宋" w:cs="宋体"/>
          <w:b/>
          <w:snapToGrid/>
          <w:szCs w:val="24"/>
          <w:lang w:val="en-US"/>
        </w:rPr>
      </w:pPr>
      <w:r>
        <w:rPr>
          <w:rFonts w:hint="eastAsia" w:ascii="仿宋" w:hAnsi="仿宋" w:eastAsia="仿宋" w:cs="宋体"/>
          <w:b/>
          <w:snapToGrid/>
          <w:szCs w:val="24"/>
          <w:lang w:val="en-US"/>
        </w:rPr>
        <w:t>九、付款方式</w:t>
      </w:r>
    </w:p>
    <w:p>
      <w:pPr>
        <w:widowControl/>
        <w:spacing w:line="312" w:lineRule="auto"/>
        <w:ind w:left="62" w:right="62" w:firstLine="480" w:firstLineChars="200"/>
        <w:jc w:val="left"/>
        <w:rPr>
          <w:rFonts w:ascii="仿宋" w:hAnsi="仿宋" w:eastAsia="仿宋" w:cs="宋体"/>
          <w:sz w:val="24"/>
        </w:rPr>
      </w:pPr>
      <w:r>
        <w:rPr>
          <w:rFonts w:hint="eastAsia" w:ascii="仿宋" w:hAnsi="仿宋" w:eastAsia="仿宋" w:cs="宋体"/>
          <w:sz w:val="24"/>
        </w:rPr>
        <w:t>1、付款方式：本项目预算价600万元只是预估价。本项目合同生效以及具备实施条件后7个工作日内支付50%预付款；具体按实际完成量和中标单价结算。根据具体实施内容及质量，结合中标单价，每季度结算一次。</w:t>
      </w:r>
    </w:p>
    <w:p>
      <w:pPr>
        <w:widowControl/>
        <w:spacing w:line="312" w:lineRule="auto"/>
        <w:ind w:left="62" w:right="62" w:firstLine="480" w:firstLineChars="200"/>
        <w:jc w:val="left"/>
        <w:rPr>
          <w:rFonts w:ascii="仿宋" w:hAnsi="仿宋" w:eastAsia="仿宋" w:cs="宋体"/>
          <w:sz w:val="24"/>
        </w:rPr>
      </w:pPr>
      <w:r>
        <w:rPr>
          <w:rFonts w:hint="eastAsia" w:ascii="仿宋" w:hAnsi="仿宋" w:eastAsia="仿宋" w:cs="宋体"/>
          <w:sz w:val="24"/>
        </w:rPr>
        <w:t>2、实施工期时间及地点</w:t>
      </w:r>
    </w:p>
    <w:p>
      <w:pPr>
        <w:widowControl/>
        <w:spacing w:line="312" w:lineRule="auto"/>
        <w:ind w:left="62" w:right="62" w:firstLine="480" w:firstLineChars="200"/>
        <w:jc w:val="left"/>
        <w:rPr>
          <w:rFonts w:ascii="仿宋" w:hAnsi="仿宋" w:eastAsia="仿宋" w:cs="宋体"/>
          <w:sz w:val="24"/>
        </w:rPr>
      </w:pPr>
      <w:r>
        <w:rPr>
          <w:rFonts w:hint="eastAsia" w:ascii="仿宋" w:hAnsi="仿宋" w:eastAsia="仿宋" w:cs="宋体"/>
          <w:sz w:val="24"/>
        </w:rPr>
        <w:t>（1）实施工期：每个项目按照双方商议的工作日程提交并汇报各阶段成果。</w:t>
      </w:r>
    </w:p>
    <w:p>
      <w:pPr>
        <w:widowControl/>
        <w:spacing w:line="312" w:lineRule="auto"/>
        <w:ind w:left="62" w:right="62" w:firstLine="480" w:firstLineChars="200"/>
        <w:jc w:val="left"/>
        <w:rPr>
          <w:rFonts w:ascii="仿宋" w:hAnsi="仿宋" w:eastAsia="仿宋" w:cs="宋体"/>
          <w:sz w:val="24"/>
        </w:rPr>
      </w:pPr>
      <w:r>
        <w:rPr>
          <w:rFonts w:hint="eastAsia" w:ascii="仿宋" w:hAnsi="仿宋" w:eastAsia="仿宋" w:cs="宋体"/>
          <w:sz w:val="24"/>
        </w:rPr>
        <w:t>（2）项目实施地点：淳安县。</w:t>
      </w:r>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p>
    <w:p>
      <w:pPr>
        <w:rPr>
          <w:rFonts w:ascii="仿宋" w:hAnsi="仿宋" w:eastAsia="仿宋" w:cs="仿宋"/>
          <w:b/>
          <w:sz w:val="36"/>
          <w:szCs w:val="36"/>
        </w:rPr>
      </w:pPr>
    </w:p>
    <w:p>
      <w:pPr>
        <w:pStyle w:val="2"/>
        <w:rPr>
          <w:lang w:val="en-US"/>
        </w:rPr>
      </w:pPr>
    </w:p>
    <w:p/>
    <w:p/>
    <w:p>
      <w:pPr>
        <w:jc w:val="center"/>
        <w:rPr>
          <w:rFonts w:ascii="仿宋" w:hAnsi="仿宋" w:eastAsia="仿宋" w:cs="仿宋"/>
          <w:b/>
          <w:sz w:val="36"/>
          <w:szCs w:val="36"/>
        </w:rPr>
      </w:pPr>
    </w:p>
    <w:p>
      <w:pPr>
        <w:jc w:val="center"/>
        <w:rPr>
          <w:rFonts w:ascii="仿宋" w:hAnsi="仿宋" w:eastAsia="仿宋" w:cs="仿宋"/>
          <w:b/>
          <w:sz w:val="36"/>
          <w:szCs w:val="36"/>
        </w:rPr>
      </w:pPr>
    </w:p>
    <w:p>
      <w:pPr>
        <w:jc w:val="center"/>
        <w:rPr>
          <w:rFonts w:ascii="仿宋" w:hAnsi="仿宋" w:eastAsia="仿宋" w:cs="仿宋"/>
          <w:b/>
          <w:sz w:val="36"/>
          <w:szCs w:val="36"/>
        </w:rPr>
      </w:pPr>
      <w:r>
        <w:rPr>
          <w:rFonts w:hint="eastAsia" w:ascii="仿宋" w:hAnsi="仿宋" w:eastAsia="仿宋" w:cs="仿宋"/>
          <w:b/>
          <w:sz w:val="36"/>
          <w:szCs w:val="36"/>
        </w:rPr>
        <w:t>第四部分</w:t>
      </w:r>
      <w:bookmarkStart w:id="34" w:name="_Toc184308043"/>
      <w:bookmarkEnd w:id="34"/>
      <w:bookmarkStart w:id="35" w:name="_Toc184313276"/>
      <w:bookmarkEnd w:id="35"/>
      <w:bookmarkStart w:id="36" w:name="_Toc184310325"/>
      <w:bookmarkEnd w:id="36"/>
      <w:bookmarkStart w:id="37" w:name="_Toc184308037"/>
      <w:bookmarkEnd w:id="37"/>
      <w:bookmarkStart w:id="38" w:name="_Toc184314436"/>
      <w:bookmarkEnd w:id="38"/>
      <w:bookmarkStart w:id="39" w:name="_Toc184313252"/>
      <w:bookmarkEnd w:id="39"/>
      <w:bookmarkStart w:id="40" w:name="_Toc184314420"/>
      <w:bookmarkEnd w:id="40"/>
      <w:bookmarkStart w:id="41" w:name="_Toc184313244"/>
      <w:bookmarkEnd w:id="41"/>
      <w:bookmarkStart w:id="42" w:name="_Toc184313269"/>
      <w:bookmarkEnd w:id="42"/>
      <w:bookmarkStart w:id="43" w:name="_Toc184308077"/>
      <w:bookmarkEnd w:id="43"/>
      <w:bookmarkStart w:id="44" w:name="_Toc184314443"/>
      <w:bookmarkEnd w:id="44"/>
      <w:bookmarkStart w:id="45" w:name="_Toc184314476"/>
      <w:bookmarkEnd w:id="45"/>
      <w:bookmarkStart w:id="46" w:name="_Toc184310284"/>
      <w:bookmarkEnd w:id="46"/>
      <w:bookmarkStart w:id="47" w:name="_Toc184312132"/>
      <w:bookmarkEnd w:id="47"/>
      <w:bookmarkStart w:id="48" w:name="_Toc184308053"/>
      <w:bookmarkEnd w:id="48"/>
      <w:bookmarkStart w:id="49" w:name="_Toc184314465"/>
      <w:bookmarkEnd w:id="49"/>
      <w:bookmarkStart w:id="50" w:name="_Toc184310299"/>
      <w:bookmarkEnd w:id="50"/>
      <w:bookmarkStart w:id="51" w:name="_Toc184312118"/>
      <w:bookmarkEnd w:id="51"/>
      <w:bookmarkStart w:id="52" w:name="_Toc184312102"/>
      <w:bookmarkEnd w:id="52"/>
      <w:bookmarkStart w:id="53" w:name="_Toc184308044"/>
      <w:bookmarkEnd w:id="53"/>
      <w:bookmarkStart w:id="54" w:name="_Toc184313305"/>
      <w:bookmarkEnd w:id="54"/>
      <w:bookmarkStart w:id="55" w:name="_Toc184312085"/>
      <w:bookmarkEnd w:id="55"/>
      <w:bookmarkStart w:id="56" w:name="_Toc184313280"/>
      <w:bookmarkEnd w:id="56"/>
      <w:bookmarkStart w:id="57" w:name="_Toc184313238"/>
      <w:bookmarkEnd w:id="57"/>
      <w:bookmarkStart w:id="58" w:name="_Toc184310287"/>
      <w:bookmarkEnd w:id="58"/>
      <w:bookmarkStart w:id="59" w:name="_Toc184312092"/>
      <w:bookmarkEnd w:id="59"/>
      <w:bookmarkStart w:id="60" w:name="_Toc184308098"/>
      <w:bookmarkEnd w:id="60"/>
      <w:bookmarkStart w:id="61" w:name="_Toc184312127"/>
      <w:bookmarkEnd w:id="61"/>
      <w:bookmarkStart w:id="62" w:name="_Toc184310274"/>
      <w:bookmarkEnd w:id="62"/>
      <w:bookmarkStart w:id="63" w:name="_Toc184314459"/>
      <w:bookmarkEnd w:id="63"/>
      <w:bookmarkStart w:id="64" w:name="_Toc184310273"/>
      <w:bookmarkEnd w:id="64"/>
      <w:bookmarkStart w:id="65" w:name="_Toc184313275"/>
      <w:bookmarkEnd w:id="65"/>
      <w:bookmarkStart w:id="66" w:name="_Toc184312067"/>
      <w:bookmarkEnd w:id="66"/>
      <w:bookmarkStart w:id="67" w:name="_Toc184312125"/>
      <w:bookmarkEnd w:id="67"/>
      <w:bookmarkStart w:id="68" w:name="_Toc184308089"/>
      <w:bookmarkEnd w:id="68"/>
      <w:bookmarkStart w:id="69" w:name="_Toc184314457"/>
      <w:bookmarkEnd w:id="69"/>
      <w:bookmarkStart w:id="70" w:name="_Toc184313278"/>
      <w:bookmarkEnd w:id="70"/>
      <w:bookmarkStart w:id="71" w:name="_Toc184314472"/>
      <w:bookmarkEnd w:id="71"/>
      <w:bookmarkStart w:id="72" w:name="_Toc184314458"/>
      <w:bookmarkEnd w:id="72"/>
      <w:bookmarkStart w:id="73" w:name="_Toc184313288"/>
      <w:bookmarkEnd w:id="73"/>
      <w:bookmarkStart w:id="74" w:name="_Toc184312134"/>
      <w:bookmarkEnd w:id="74"/>
      <w:bookmarkStart w:id="75" w:name="_Toc184310333"/>
      <w:bookmarkEnd w:id="75"/>
      <w:bookmarkStart w:id="76" w:name="_Toc184312138"/>
      <w:bookmarkEnd w:id="76"/>
      <w:bookmarkStart w:id="77" w:name="_Toc184308057"/>
      <w:bookmarkEnd w:id="77"/>
      <w:bookmarkStart w:id="78" w:name="_Toc184314416"/>
      <w:bookmarkEnd w:id="78"/>
      <w:bookmarkStart w:id="79" w:name="_Toc184312116"/>
      <w:bookmarkEnd w:id="79"/>
      <w:bookmarkStart w:id="80" w:name="_Toc184308081"/>
      <w:bookmarkEnd w:id="80"/>
      <w:bookmarkStart w:id="81" w:name="_Toc184312080"/>
      <w:bookmarkEnd w:id="81"/>
      <w:bookmarkStart w:id="82" w:name="_Toc184314444"/>
      <w:bookmarkEnd w:id="82"/>
      <w:bookmarkStart w:id="83" w:name="_Toc184310303"/>
      <w:bookmarkEnd w:id="83"/>
      <w:bookmarkStart w:id="84" w:name="_Toc184314454"/>
      <w:bookmarkEnd w:id="84"/>
      <w:bookmarkStart w:id="85" w:name="_Toc184313255"/>
      <w:bookmarkEnd w:id="85"/>
      <w:bookmarkStart w:id="86" w:name="_Toc184314473"/>
      <w:bookmarkEnd w:id="86"/>
      <w:bookmarkStart w:id="87" w:name="_Toc184312119"/>
      <w:bookmarkEnd w:id="87"/>
      <w:bookmarkStart w:id="88" w:name="_Toc184310323"/>
      <w:bookmarkEnd w:id="88"/>
      <w:bookmarkStart w:id="89" w:name="_Toc184314427"/>
      <w:bookmarkEnd w:id="89"/>
      <w:bookmarkStart w:id="90" w:name="_Toc184314460"/>
      <w:bookmarkEnd w:id="90"/>
      <w:bookmarkStart w:id="91" w:name="_Toc184312098"/>
      <w:bookmarkEnd w:id="91"/>
      <w:bookmarkStart w:id="92" w:name="_Toc184312128"/>
      <w:bookmarkEnd w:id="92"/>
      <w:bookmarkStart w:id="93" w:name="_Toc184310291"/>
      <w:bookmarkEnd w:id="93"/>
      <w:bookmarkStart w:id="94" w:name="_Toc184308086"/>
      <w:bookmarkEnd w:id="94"/>
      <w:bookmarkStart w:id="95" w:name="_Toc184313282"/>
      <w:bookmarkEnd w:id="95"/>
      <w:bookmarkStart w:id="96" w:name="_Toc184313295"/>
      <w:bookmarkEnd w:id="96"/>
      <w:bookmarkStart w:id="97" w:name="_Toc184312087"/>
      <w:bookmarkEnd w:id="97"/>
      <w:bookmarkStart w:id="98" w:name="_Toc184310296"/>
      <w:bookmarkEnd w:id="98"/>
      <w:bookmarkStart w:id="99" w:name="_Toc184310330"/>
      <w:bookmarkEnd w:id="99"/>
      <w:bookmarkStart w:id="100" w:name="_Toc184312086"/>
      <w:bookmarkEnd w:id="100"/>
      <w:bookmarkStart w:id="101" w:name="_Toc184314422"/>
      <w:bookmarkEnd w:id="101"/>
      <w:bookmarkStart w:id="102" w:name="_Toc184308073"/>
      <w:bookmarkEnd w:id="102"/>
      <w:bookmarkStart w:id="103" w:name="_Toc184310316"/>
      <w:bookmarkEnd w:id="103"/>
      <w:bookmarkStart w:id="104" w:name="_Toc184312126"/>
      <w:bookmarkEnd w:id="104"/>
      <w:bookmarkStart w:id="105" w:name="_Toc184313267"/>
      <w:bookmarkEnd w:id="105"/>
      <w:bookmarkStart w:id="106" w:name="_Toc184308095"/>
      <w:bookmarkEnd w:id="106"/>
      <w:bookmarkStart w:id="107" w:name="_Toc184312133"/>
      <w:bookmarkEnd w:id="107"/>
      <w:bookmarkStart w:id="108" w:name="_Toc184310295"/>
      <w:bookmarkEnd w:id="108"/>
      <w:bookmarkStart w:id="109" w:name="_Toc184314431"/>
      <w:bookmarkEnd w:id="109"/>
      <w:bookmarkStart w:id="110" w:name="_Toc184310290"/>
      <w:bookmarkEnd w:id="110"/>
      <w:bookmarkStart w:id="111" w:name="_Toc184314456"/>
      <w:bookmarkEnd w:id="111"/>
      <w:bookmarkStart w:id="112" w:name="_Toc184313307"/>
      <w:bookmarkEnd w:id="112"/>
      <w:bookmarkStart w:id="113" w:name="_Toc184308102"/>
      <w:bookmarkEnd w:id="113"/>
      <w:bookmarkStart w:id="114" w:name="_Toc184314434"/>
      <w:bookmarkEnd w:id="114"/>
      <w:bookmarkStart w:id="115" w:name="_Toc184308063"/>
      <w:bookmarkEnd w:id="115"/>
      <w:bookmarkStart w:id="116" w:name="_Toc184313308"/>
      <w:bookmarkEnd w:id="116"/>
      <w:bookmarkStart w:id="117" w:name="_Toc184310318"/>
      <w:bookmarkEnd w:id="117"/>
      <w:bookmarkStart w:id="118" w:name="_Toc184314470"/>
      <w:bookmarkEnd w:id="118"/>
      <w:bookmarkStart w:id="119" w:name="_Toc184308059"/>
      <w:bookmarkEnd w:id="119"/>
      <w:bookmarkStart w:id="120" w:name="_Toc184314474"/>
      <w:bookmarkEnd w:id="120"/>
      <w:bookmarkStart w:id="121" w:name="_Toc184313293"/>
      <w:bookmarkEnd w:id="121"/>
      <w:bookmarkStart w:id="122" w:name="_Toc184314462"/>
      <w:bookmarkEnd w:id="122"/>
      <w:bookmarkStart w:id="123" w:name="_Toc184312106"/>
      <w:bookmarkEnd w:id="123"/>
      <w:bookmarkStart w:id="124" w:name="_Toc184308104"/>
      <w:bookmarkEnd w:id="124"/>
      <w:bookmarkStart w:id="125" w:name="_Toc184313299"/>
      <w:bookmarkEnd w:id="125"/>
      <w:bookmarkStart w:id="126" w:name="_Toc184308051"/>
      <w:bookmarkEnd w:id="126"/>
      <w:bookmarkStart w:id="127" w:name="_Toc184314441"/>
      <w:bookmarkEnd w:id="127"/>
      <w:bookmarkStart w:id="128" w:name="_Toc184313242"/>
      <w:bookmarkEnd w:id="128"/>
      <w:bookmarkStart w:id="129" w:name="_Toc184308066"/>
      <w:bookmarkEnd w:id="129"/>
      <w:bookmarkStart w:id="130" w:name="_Toc184308045"/>
      <w:bookmarkEnd w:id="130"/>
      <w:bookmarkStart w:id="131" w:name="_Toc184312076"/>
      <w:bookmarkEnd w:id="131"/>
      <w:bookmarkStart w:id="132" w:name="_Toc184310326"/>
      <w:bookmarkEnd w:id="132"/>
      <w:bookmarkStart w:id="133" w:name="_Toc184314450"/>
      <w:bookmarkEnd w:id="133"/>
      <w:bookmarkStart w:id="134" w:name="_Toc184314415"/>
      <w:bookmarkEnd w:id="134"/>
      <w:bookmarkStart w:id="135" w:name="_Toc184310313"/>
      <w:bookmarkEnd w:id="135"/>
      <w:bookmarkStart w:id="136" w:name="_Toc184310324"/>
      <w:bookmarkEnd w:id="136"/>
      <w:bookmarkStart w:id="137" w:name="_Toc184310281"/>
      <w:bookmarkEnd w:id="137"/>
      <w:bookmarkStart w:id="138" w:name="_Toc184313303"/>
      <w:bookmarkEnd w:id="138"/>
      <w:bookmarkStart w:id="139" w:name="_Toc184308064"/>
      <w:bookmarkEnd w:id="139"/>
      <w:bookmarkStart w:id="140" w:name="_Toc184310311"/>
      <w:bookmarkEnd w:id="140"/>
      <w:bookmarkStart w:id="141" w:name="_Toc184312123"/>
      <w:bookmarkEnd w:id="141"/>
      <w:bookmarkStart w:id="142" w:name="_Toc184310334"/>
      <w:bookmarkEnd w:id="142"/>
      <w:bookmarkStart w:id="143" w:name="_Toc184314464"/>
      <w:bookmarkEnd w:id="143"/>
      <w:bookmarkStart w:id="144" w:name="_Toc184313309"/>
      <w:bookmarkEnd w:id="144"/>
      <w:bookmarkStart w:id="145" w:name="_Toc184313304"/>
      <w:bookmarkEnd w:id="145"/>
      <w:bookmarkStart w:id="146" w:name="_Toc184312112"/>
      <w:bookmarkEnd w:id="146"/>
      <w:bookmarkStart w:id="147" w:name="_Toc184310322"/>
      <w:bookmarkEnd w:id="147"/>
      <w:bookmarkStart w:id="148" w:name="_Toc184308048"/>
      <w:bookmarkEnd w:id="148"/>
      <w:bookmarkStart w:id="149" w:name="_Toc184312094"/>
      <w:bookmarkEnd w:id="149"/>
      <w:bookmarkStart w:id="150" w:name="_Toc184313257"/>
      <w:bookmarkEnd w:id="150"/>
      <w:bookmarkStart w:id="151" w:name="_Toc184308068"/>
      <w:bookmarkEnd w:id="151"/>
      <w:bookmarkStart w:id="152" w:name="_Toc184308090"/>
      <w:bookmarkEnd w:id="152"/>
      <w:bookmarkStart w:id="153" w:name="_Toc184314438"/>
      <w:bookmarkEnd w:id="153"/>
      <w:bookmarkStart w:id="154" w:name="_Toc184314455"/>
      <w:bookmarkEnd w:id="154"/>
      <w:bookmarkStart w:id="155" w:name="_Toc184313262"/>
      <w:bookmarkEnd w:id="155"/>
      <w:bookmarkStart w:id="156" w:name="_Toc184312107"/>
      <w:bookmarkEnd w:id="156"/>
      <w:bookmarkStart w:id="157" w:name="_Toc184312082"/>
      <w:bookmarkEnd w:id="157"/>
      <w:bookmarkStart w:id="158" w:name="_Toc184308094"/>
      <w:bookmarkEnd w:id="158"/>
      <w:bookmarkStart w:id="159" w:name="_Toc184310293"/>
      <w:bookmarkEnd w:id="159"/>
      <w:bookmarkStart w:id="160" w:name="_Toc184310282"/>
      <w:bookmarkEnd w:id="160"/>
      <w:bookmarkStart w:id="161" w:name="_Toc184310306"/>
      <w:bookmarkEnd w:id="161"/>
      <w:bookmarkStart w:id="162" w:name="_Toc184310338"/>
      <w:bookmarkEnd w:id="162"/>
      <w:bookmarkStart w:id="163" w:name="_Toc184314452"/>
      <w:bookmarkEnd w:id="163"/>
      <w:bookmarkStart w:id="164" w:name="_Toc184310285"/>
      <w:bookmarkEnd w:id="164"/>
      <w:bookmarkStart w:id="165" w:name="_Toc184312136"/>
      <w:bookmarkEnd w:id="165"/>
      <w:bookmarkStart w:id="166" w:name="_Toc184310319"/>
      <w:bookmarkEnd w:id="166"/>
      <w:bookmarkStart w:id="167" w:name="_Toc184313245"/>
      <w:bookmarkEnd w:id="167"/>
      <w:bookmarkStart w:id="168" w:name="_Toc184314425"/>
      <w:bookmarkEnd w:id="168"/>
      <w:bookmarkStart w:id="169" w:name="_Toc184314439"/>
      <w:bookmarkEnd w:id="169"/>
      <w:bookmarkStart w:id="170" w:name="_Toc184308099"/>
      <w:bookmarkEnd w:id="170"/>
      <w:bookmarkStart w:id="171" w:name="_Toc184308091"/>
      <w:bookmarkEnd w:id="171"/>
      <w:bookmarkStart w:id="172" w:name="_Toc184312110"/>
      <w:bookmarkEnd w:id="172"/>
      <w:bookmarkStart w:id="173" w:name="_Toc184313290"/>
      <w:bookmarkEnd w:id="173"/>
      <w:bookmarkStart w:id="174" w:name="_Toc184313273"/>
      <w:bookmarkEnd w:id="174"/>
      <w:bookmarkStart w:id="175" w:name="_Toc184312088"/>
      <w:bookmarkEnd w:id="175"/>
      <w:bookmarkStart w:id="176" w:name="_Toc184313246"/>
      <w:bookmarkEnd w:id="176"/>
      <w:bookmarkStart w:id="177" w:name="_Toc184313261"/>
      <w:bookmarkEnd w:id="177"/>
      <w:bookmarkStart w:id="178" w:name="_Toc184310297"/>
      <w:bookmarkEnd w:id="178"/>
      <w:bookmarkStart w:id="179" w:name="_Toc184308038"/>
      <w:bookmarkEnd w:id="179"/>
      <w:bookmarkStart w:id="180" w:name="_Toc184312137"/>
      <w:bookmarkEnd w:id="180"/>
      <w:bookmarkStart w:id="181" w:name="_Toc184314463"/>
      <w:bookmarkEnd w:id="181"/>
      <w:bookmarkStart w:id="182" w:name="_Toc184312089"/>
      <w:bookmarkEnd w:id="182"/>
      <w:bookmarkStart w:id="183" w:name="_Toc184308083"/>
      <w:bookmarkEnd w:id="183"/>
      <w:bookmarkStart w:id="184" w:name="_Toc184308082"/>
      <w:bookmarkEnd w:id="184"/>
      <w:bookmarkStart w:id="185" w:name="_Toc184310304"/>
      <w:bookmarkEnd w:id="185"/>
      <w:bookmarkStart w:id="186" w:name="_Toc184313243"/>
      <w:bookmarkEnd w:id="186"/>
      <w:bookmarkStart w:id="187" w:name="_Toc184313301"/>
      <w:bookmarkEnd w:id="187"/>
      <w:bookmarkStart w:id="188" w:name="_Toc184308054"/>
      <w:bookmarkEnd w:id="188"/>
      <w:bookmarkStart w:id="189" w:name="_Toc184314430"/>
      <w:bookmarkEnd w:id="189"/>
      <w:bookmarkStart w:id="190" w:name="_Toc184313254"/>
      <w:bookmarkEnd w:id="190"/>
      <w:bookmarkStart w:id="191" w:name="_Toc184310305"/>
      <w:bookmarkEnd w:id="191"/>
      <w:bookmarkStart w:id="192" w:name="_Toc184310337"/>
      <w:bookmarkEnd w:id="192"/>
      <w:bookmarkStart w:id="193" w:name="_Toc184314423"/>
      <w:bookmarkEnd w:id="193"/>
      <w:bookmarkStart w:id="194" w:name="_Toc184308079"/>
      <w:bookmarkEnd w:id="194"/>
      <w:bookmarkStart w:id="195" w:name="_Toc184308058"/>
      <w:bookmarkEnd w:id="195"/>
      <w:bookmarkStart w:id="196" w:name="_Toc184310309"/>
      <w:bookmarkEnd w:id="196"/>
      <w:bookmarkStart w:id="197" w:name="_Toc184314442"/>
      <w:bookmarkEnd w:id="197"/>
      <w:bookmarkStart w:id="198" w:name="_Toc184312101"/>
      <w:bookmarkEnd w:id="198"/>
      <w:bookmarkStart w:id="199" w:name="_Toc184314479"/>
      <w:bookmarkEnd w:id="199"/>
      <w:bookmarkStart w:id="200" w:name="_Toc184313247"/>
      <w:bookmarkEnd w:id="200"/>
      <w:bookmarkStart w:id="201" w:name="_Toc184308076"/>
      <w:bookmarkEnd w:id="201"/>
      <w:bookmarkStart w:id="202" w:name="_Toc184308108"/>
      <w:bookmarkEnd w:id="202"/>
      <w:bookmarkStart w:id="203" w:name="_Toc184310298"/>
      <w:bookmarkEnd w:id="203"/>
      <w:bookmarkStart w:id="204" w:name="_Toc184314461"/>
      <w:bookmarkEnd w:id="204"/>
      <w:bookmarkStart w:id="205" w:name="_Toc184313297"/>
      <w:bookmarkEnd w:id="205"/>
      <w:bookmarkStart w:id="206" w:name="_Toc184308074"/>
      <w:bookmarkEnd w:id="206"/>
      <w:bookmarkStart w:id="207" w:name="_Toc184313281"/>
      <w:bookmarkEnd w:id="207"/>
      <w:bookmarkStart w:id="208" w:name="_Toc184310332"/>
      <w:bookmarkEnd w:id="208"/>
      <w:bookmarkStart w:id="209" w:name="_Toc184314480"/>
      <w:bookmarkEnd w:id="209"/>
      <w:bookmarkStart w:id="210" w:name="_Toc184312084"/>
      <w:bookmarkEnd w:id="210"/>
      <w:bookmarkStart w:id="211" w:name="_Toc184308103"/>
      <w:bookmarkEnd w:id="211"/>
      <w:bookmarkStart w:id="212" w:name="_Toc184313292"/>
      <w:bookmarkEnd w:id="212"/>
      <w:bookmarkStart w:id="213" w:name="_Toc184312103"/>
      <w:bookmarkEnd w:id="213"/>
      <w:bookmarkStart w:id="214" w:name="_Toc184314468"/>
      <w:bookmarkEnd w:id="214"/>
      <w:bookmarkStart w:id="215" w:name="_Toc184308080"/>
      <w:bookmarkEnd w:id="215"/>
      <w:bookmarkStart w:id="216" w:name="_Toc184312105"/>
      <w:bookmarkEnd w:id="216"/>
      <w:bookmarkStart w:id="217" w:name="_Toc184310280"/>
      <w:bookmarkEnd w:id="217"/>
      <w:bookmarkStart w:id="218" w:name="_Toc184313250"/>
      <w:bookmarkEnd w:id="218"/>
      <w:bookmarkStart w:id="219" w:name="_Toc184310331"/>
      <w:bookmarkEnd w:id="219"/>
      <w:bookmarkStart w:id="220" w:name="_Toc184313274"/>
      <w:bookmarkEnd w:id="220"/>
      <w:bookmarkStart w:id="221" w:name="_Toc184310339"/>
      <w:bookmarkEnd w:id="221"/>
      <w:bookmarkStart w:id="222" w:name="_Toc184308107"/>
      <w:bookmarkEnd w:id="222"/>
      <w:bookmarkStart w:id="223" w:name="_Toc184308085"/>
      <w:bookmarkEnd w:id="223"/>
      <w:bookmarkStart w:id="224" w:name="_Toc184313296"/>
      <w:bookmarkEnd w:id="224"/>
      <w:bookmarkStart w:id="225" w:name="_Toc184310310"/>
      <w:bookmarkEnd w:id="225"/>
      <w:bookmarkStart w:id="226" w:name="_Toc184312096"/>
      <w:bookmarkEnd w:id="226"/>
      <w:bookmarkStart w:id="227" w:name="_Toc184314477"/>
      <w:bookmarkEnd w:id="227"/>
      <w:bookmarkStart w:id="228" w:name="_Toc184314433"/>
      <w:bookmarkEnd w:id="228"/>
      <w:bookmarkStart w:id="229" w:name="_Toc184310288"/>
      <w:bookmarkEnd w:id="229"/>
      <w:bookmarkStart w:id="230" w:name="_Toc184308072"/>
      <w:bookmarkEnd w:id="230"/>
      <w:bookmarkStart w:id="231" w:name="_Toc184312115"/>
      <w:bookmarkEnd w:id="231"/>
      <w:bookmarkStart w:id="232" w:name="_Toc184313294"/>
      <w:bookmarkEnd w:id="232"/>
      <w:bookmarkStart w:id="233" w:name="_Toc184312114"/>
      <w:bookmarkEnd w:id="233"/>
      <w:bookmarkStart w:id="234" w:name="_Toc184308046"/>
      <w:bookmarkEnd w:id="234"/>
      <w:bookmarkStart w:id="235" w:name="_Toc184313240"/>
      <w:bookmarkEnd w:id="235"/>
      <w:bookmarkStart w:id="236" w:name="_Toc184308097"/>
      <w:bookmarkEnd w:id="236"/>
      <w:bookmarkStart w:id="237" w:name="_Toc184312095"/>
      <w:bookmarkEnd w:id="237"/>
      <w:bookmarkStart w:id="238" w:name="_Toc184310277"/>
      <w:bookmarkEnd w:id="238"/>
      <w:bookmarkStart w:id="239" w:name="_Toc184310302"/>
      <w:bookmarkEnd w:id="239"/>
      <w:bookmarkStart w:id="240" w:name="_Toc184314432"/>
      <w:bookmarkEnd w:id="240"/>
      <w:bookmarkStart w:id="241" w:name="_Toc184313256"/>
      <w:bookmarkEnd w:id="241"/>
      <w:bookmarkStart w:id="242" w:name="_Toc184313259"/>
      <w:bookmarkEnd w:id="242"/>
      <w:bookmarkStart w:id="243" w:name="_Toc184313300"/>
      <w:bookmarkEnd w:id="243"/>
      <w:bookmarkStart w:id="244" w:name="_Toc184314413"/>
      <w:bookmarkEnd w:id="244"/>
      <w:bookmarkStart w:id="245" w:name="_Toc184312121"/>
      <w:bookmarkEnd w:id="245"/>
      <w:bookmarkStart w:id="246" w:name="_Toc184310300"/>
      <w:bookmarkEnd w:id="246"/>
      <w:bookmarkStart w:id="247" w:name="_Toc184308062"/>
      <w:bookmarkEnd w:id="247"/>
      <w:bookmarkStart w:id="248" w:name="_Toc184312122"/>
      <w:bookmarkEnd w:id="248"/>
      <w:bookmarkStart w:id="249" w:name="_Toc184314466"/>
      <w:bookmarkEnd w:id="249"/>
      <w:bookmarkStart w:id="250" w:name="_Toc184314411"/>
      <w:bookmarkEnd w:id="250"/>
      <w:bookmarkStart w:id="251" w:name="_Toc184308071"/>
      <w:bookmarkEnd w:id="251"/>
      <w:bookmarkStart w:id="252" w:name="_Toc184312109"/>
      <w:bookmarkEnd w:id="252"/>
      <w:bookmarkStart w:id="253" w:name="_Toc184313298"/>
      <w:bookmarkEnd w:id="253"/>
      <w:bookmarkStart w:id="254" w:name="_Toc184310283"/>
      <w:bookmarkEnd w:id="254"/>
      <w:bookmarkStart w:id="255" w:name="_Toc184312068"/>
      <w:bookmarkEnd w:id="255"/>
      <w:bookmarkStart w:id="256" w:name="_Toc184314417"/>
      <w:bookmarkEnd w:id="256"/>
      <w:bookmarkStart w:id="257" w:name="_Toc184308087"/>
      <w:bookmarkEnd w:id="257"/>
      <w:bookmarkStart w:id="258" w:name="_Toc184312135"/>
      <w:bookmarkEnd w:id="258"/>
      <w:bookmarkStart w:id="259" w:name="_Toc184310321"/>
      <w:bookmarkEnd w:id="259"/>
      <w:bookmarkStart w:id="260" w:name="_Toc184310315"/>
      <w:bookmarkEnd w:id="260"/>
      <w:bookmarkStart w:id="261" w:name="_Toc184313287"/>
      <w:bookmarkEnd w:id="261"/>
      <w:bookmarkStart w:id="262" w:name="_Toc184312108"/>
      <w:bookmarkEnd w:id="262"/>
      <w:bookmarkStart w:id="263" w:name="_Toc184313272"/>
      <w:bookmarkEnd w:id="263"/>
      <w:bookmarkStart w:id="264" w:name="_Toc184310294"/>
      <w:bookmarkEnd w:id="264"/>
      <w:bookmarkStart w:id="265" w:name="_Toc184312069"/>
      <w:bookmarkEnd w:id="265"/>
      <w:bookmarkStart w:id="266" w:name="_Toc184310320"/>
      <w:bookmarkEnd w:id="266"/>
      <w:bookmarkStart w:id="267" w:name="_Toc184308060"/>
      <w:bookmarkEnd w:id="267"/>
      <w:bookmarkStart w:id="268" w:name="_Toc184310336"/>
      <w:bookmarkEnd w:id="268"/>
      <w:bookmarkStart w:id="269" w:name="_Toc184314445"/>
      <w:bookmarkEnd w:id="269"/>
      <w:bookmarkStart w:id="270" w:name="_Toc184314469"/>
      <w:bookmarkEnd w:id="270"/>
      <w:bookmarkStart w:id="271" w:name="_Toc184310344"/>
      <w:bookmarkEnd w:id="271"/>
      <w:bookmarkStart w:id="272" w:name="_Toc184312093"/>
      <w:bookmarkEnd w:id="272"/>
      <w:bookmarkStart w:id="273" w:name="_Toc184314440"/>
      <w:bookmarkEnd w:id="273"/>
      <w:bookmarkStart w:id="274" w:name="_Toc184314475"/>
      <w:bookmarkEnd w:id="274"/>
      <w:bookmarkStart w:id="275" w:name="_Toc184314451"/>
      <w:bookmarkEnd w:id="275"/>
      <w:bookmarkStart w:id="276" w:name="_Toc184308096"/>
      <w:bookmarkEnd w:id="276"/>
      <w:bookmarkStart w:id="277" w:name="_Toc184308052"/>
      <w:bookmarkEnd w:id="277"/>
      <w:bookmarkStart w:id="278" w:name="_Toc184312074"/>
      <w:bookmarkEnd w:id="278"/>
      <w:bookmarkStart w:id="279" w:name="_Toc184308106"/>
      <w:bookmarkEnd w:id="279"/>
      <w:bookmarkStart w:id="280" w:name="_Toc184314453"/>
      <w:bookmarkEnd w:id="280"/>
      <w:bookmarkStart w:id="281" w:name="_Toc184313266"/>
      <w:bookmarkEnd w:id="281"/>
      <w:bookmarkStart w:id="282" w:name="_Toc184308069"/>
      <w:bookmarkEnd w:id="282"/>
      <w:bookmarkStart w:id="283" w:name="_Toc184313289"/>
      <w:bookmarkEnd w:id="283"/>
      <w:bookmarkStart w:id="284" w:name="_Toc184310342"/>
      <w:bookmarkEnd w:id="284"/>
      <w:bookmarkStart w:id="285" w:name="_Toc184313291"/>
      <w:bookmarkEnd w:id="285"/>
      <w:bookmarkStart w:id="286" w:name="_Toc184313258"/>
      <w:bookmarkEnd w:id="286"/>
      <w:bookmarkStart w:id="287" w:name="_Toc184313263"/>
      <w:bookmarkEnd w:id="287"/>
      <w:bookmarkStart w:id="288" w:name="_Toc184313251"/>
      <w:bookmarkEnd w:id="288"/>
      <w:bookmarkStart w:id="289" w:name="_Toc184314448"/>
      <w:bookmarkEnd w:id="289"/>
      <w:bookmarkStart w:id="290" w:name="_Toc184313306"/>
      <w:bookmarkEnd w:id="290"/>
      <w:bookmarkStart w:id="291" w:name="_Toc184313285"/>
      <w:bookmarkEnd w:id="291"/>
      <w:bookmarkStart w:id="292" w:name="_Toc184314421"/>
      <w:bookmarkEnd w:id="292"/>
      <w:bookmarkStart w:id="293" w:name="_Toc184313241"/>
      <w:bookmarkEnd w:id="293"/>
      <w:bookmarkStart w:id="294" w:name="_Toc184312090"/>
      <w:bookmarkEnd w:id="294"/>
      <w:bookmarkStart w:id="295" w:name="_Toc184310279"/>
      <w:bookmarkEnd w:id="295"/>
      <w:bookmarkStart w:id="296" w:name="_Toc184308084"/>
      <w:bookmarkEnd w:id="296"/>
      <w:bookmarkStart w:id="297" w:name="_Toc184312079"/>
      <w:bookmarkEnd w:id="297"/>
      <w:bookmarkStart w:id="298" w:name="_Toc184308061"/>
      <w:bookmarkEnd w:id="298"/>
      <w:bookmarkStart w:id="299" w:name="_Toc184310292"/>
      <w:bookmarkEnd w:id="299"/>
      <w:bookmarkStart w:id="300" w:name="_Toc184314424"/>
      <w:bookmarkEnd w:id="300"/>
      <w:bookmarkStart w:id="301" w:name="_Toc184312100"/>
      <w:bookmarkEnd w:id="301"/>
      <w:bookmarkStart w:id="302" w:name="_Toc184312113"/>
      <w:bookmarkEnd w:id="302"/>
      <w:bookmarkStart w:id="303" w:name="_Toc184312078"/>
      <w:bookmarkEnd w:id="303"/>
      <w:bookmarkStart w:id="304" w:name="_Toc184310317"/>
      <w:bookmarkEnd w:id="304"/>
      <w:bookmarkStart w:id="305" w:name="_Toc184314478"/>
      <w:bookmarkEnd w:id="305"/>
      <w:bookmarkStart w:id="306" w:name="_Toc184314410"/>
      <w:bookmarkEnd w:id="306"/>
      <w:bookmarkStart w:id="307" w:name="_Toc184312097"/>
      <w:bookmarkEnd w:id="307"/>
      <w:bookmarkStart w:id="308" w:name="_Toc184312139"/>
      <w:bookmarkEnd w:id="308"/>
      <w:bookmarkStart w:id="309" w:name="_Toc184310286"/>
      <w:bookmarkEnd w:id="309"/>
      <w:bookmarkStart w:id="310" w:name="_Toc184308047"/>
      <w:bookmarkEnd w:id="310"/>
      <w:bookmarkStart w:id="311" w:name="_Toc184314414"/>
      <w:bookmarkEnd w:id="311"/>
      <w:bookmarkStart w:id="312" w:name="_Toc184308101"/>
      <w:bookmarkEnd w:id="312"/>
      <w:bookmarkStart w:id="313" w:name="_Toc184312131"/>
      <w:bookmarkEnd w:id="313"/>
      <w:bookmarkStart w:id="314" w:name="_Toc184314482"/>
      <w:bookmarkEnd w:id="314"/>
      <w:bookmarkStart w:id="315" w:name="_Toc184308055"/>
      <w:bookmarkEnd w:id="315"/>
      <w:bookmarkStart w:id="316" w:name="_Toc184310276"/>
      <w:bookmarkEnd w:id="316"/>
      <w:bookmarkStart w:id="317" w:name="_Toc184313277"/>
      <w:bookmarkEnd w:id="317"/>
      <w:bookmarkStart w:id="318" w:name="_Toc184312099"/>
      <w:bookmarkEnd w:id="318"/>
      <w:bookmarkStart w:id="319" w:name="_Toc184312083"/>
      <w:bookmarkEnd w:id="319"/>
      <w:bookmarkStart w:id="320" w:name="_Toc184308042"/>
      <w:bookmarkEnd w:id="320"/>
      <w:bookmarkStart w:id="321" w:name="_Toc184310272"/>
      <w:bookmarkEnd w:id="321"/>
      <w:bookmarkStart w:id="322" w:name="_Toc184312077"/>
      <w:bookmarkEnd w:id="322"/>
      <w:bookmarkStart w:id="323" w:name="_Toc184310312"/>
      <w:bookmarkEnd w:id="323"/>
      <w:bookmarkStart w:id="324" w:name="_Toc184313286"/>
      <w:bookmarkEnd w:id="324"/>
      <w:bookmarkStart w:id="325" w:name="_Toc184312073"/>
      <w:bookmarkEnd w:id="325"/>
      <w:bookmarkStart w:id="326" w:name="_Toc184313264"/>
      <w:bookmarkEnd w:id="326"/>
      <w:bookmarkStart w:id="327" w:name="_Toc184308049"/>
      <w:bookmarkEnd w:id="327"/>
      <w:bookmarkStart w:id="328" w:name="_Toc184313302"/>
      <w:bookmarkEnd w:id="328"/>
      <w:bookmarkStart w:id="329" w:name="_Toc184314435"/>
      <w:bookmarkEnd w:id="329"/>
      <w:bookmarkStart w:id="330" w:name="_Toc184313284"/>
      <w:bookmarkEnd w:id="330"/>
      <w:bookmarkStart w:id="331" w:name="_Toc184314449"/>
      <w:bookmarkEnd w:id="331"/>
      <w:bookmarkStart w:id="332" w:name="_Toc184312081"/>
      <w:bookmarkEnd w:id="332"/>
      <w:bookmarkStart w:id="333" w:name="_Toc184314481"/>
      <w:bookmarkEnd w:id="333"/>
      <w:bookmarkStart w:id="334" w:name="_Toc184308040"/>
      <w:bookmarkEnd w:id="334"/>
      <w:bookmarkStart w:id="335" w:name="_Toc184312124"/>
      <w:bookmarkEnd w:id="335"/>
      <w:bookmarkStart w:id="336" w:name="_Toc184310329"/>
      <w:bookmarkEnd w:id="336"/>
      <w:bookmarkStart w:id="337" w:name="_Toc184308056"/>
      <w:bookmarkEnd w:id="337"/>
      <w:bookmarkStart w:id="338" w:name="_Toc184314426"/>
      <w:bookmarkEnd w:id="338"/>
      <w:bookmarkStart w:id="339" w:name="_Toc184312104"/>
      <w:bookmarkEnd w:id="339"/>
      <w:bookmarkStart w:id="340" w:name="_Toc184308093"/>
      <w:bookmarkEnd w:id="340"/>
      <w:bookmarkStart w:id="341" w:name="_Toc184313271"/>
      <w:bookmarkEnd w:id="341"/>
      <w:bookmarkStart w:id="342" w:name="_Toc184314447"/>
      <w:bookmarkEnd w:id="342"/>
      <w:bookmarkStart w:id="343" w:name="_Toc184312130"/>
      <w:bookmarkEnd w:id="343"/>
      <w:bookmarkStart w:id="344" w:name="_Toc184312072"/>
      <w:bookmarkEnd w:id="344"/>
      <w:bookmarkStart w:id="345" w:name="_Toc184313283"/>
      <w:bookmarkEnd w:id="345"/>
      <w:bookmarkStart w:id="346" w:name="_Toc184310308"/>
      <w:bookmarkEnd w:id="346"/>
      <w:bookmarkStart w:id="347" w:name="_Toc184312071"/>
      <w:bookmarkEnd w:id="347"/>
      <w:bookmarkStart w:id="348" w:name="_Toc184314428"/>
      <w:bookmarkEnd w:id="348"/>
      <w:bookmarkStart w:id="349" w:name="_Toc184308078"/>
      <w:bookmarkEnd w:id="349"/>
      <w:bookmarkStart w:id="350" w:name="_Toc184308067"/>
      <w:bookmarkEnd w:id="350"/>
      <w:bookmarkStart w:id="351" w:name="_Toc184310289"/>
      <w:bookmarkEnd w:id="351"/>
      <w:bookmarkStart w:id="352" w:name="_Toc184312120"/>
      <w:bookmarkEnd w:id="352"/>
      <w:bookmarkStart w:id="353" w:name="_Toc184310275"/>
      <w:bookmarkEnd w:id="353"/>
      <w:bookmarkStart w:id="354" w:name="_Toc184313248"/>
      <w:bookmarkEnd w:id="354"/>
      <w:bookmarkStart w:id="355" w:name="_Toc184308065"/>
      <w:bookmarkEnd w:id="355"/>
      <w:bookmarkStart w:id="356" w:name="_Toc184314412"/>
      <w:bookmarkEnd w:id="356"/>
      <w:bookmarkStart w:id="357" w:name="_Toc184314437"/>
      <w:bookmarkEnd w:id="357"/>
      <w:bookmarkStart w:id="358" w:name="_Toc184313279"/>
      <w:bookmarkEnd w:id="358"/>
      <w:bookmarkStart w:id="359" w:name="_Toc184308070"/>
      <w:bookmarkEnd w:id="359"/>
      <w:bookmarkStart w:id="360" w:name="_Toc184308075"/>
      <w:bookmarkEnd w:id="360"/>
      <w:bookmarkStart w:id="361" w:name="_Toc184308092"/>
      <w:bookmarkEnd w:id="361"/>
      <w:bookmarkStart w:id="362" w:name="_Toc184310307"/>
      <w:bookmarkEnd w:id="362"/>
      <w:bookmarkStart w:id="363" w:name="_Toc184310343"/>
      <w:bookmarkEnd w:id="363"/>
      <w:bookmarkStart w:id="364" w:name="_Toc184310314"/>
      <w:bookmarkEnd w:id="364"/>
      <w:bookmarkStart w:id="365" w:name="_Toc184312111"/>
      <w:bookmarkEnd w:id="365"/>
      <w:bookmarkStart w:id="366" w:name="_Toc184314446"/>
      <w:bookmarkEnd w:id="366"/>
      <w:bookmarkStart w:id="367" w:name="_Toc184310278"/>
      <w:bookmarkEnd w:id="367"/>
      <w:bookmarkStart w:id="368" w:name="_Toc184314429"/>
      <w:bookmarkEnd w:id="368"/>
      <w:bookmarkStart w:id="369" w:name="_Toc184313249"/>
      <w:bookmarkEnd w:id="369"/>
      <w:bookmarkStart w:id="370" w:name="_Toc184310301"/>
      <w:bookmarkEnd w:id="370"/>
      <w:bookmarkStart w:id="371" w:name="_Toc184308105"/>
      <w:bookmarkEnd w:id="371"/>
      <w:bookmarkStart w:id="372" w:name="_Toc184310327"/>
      <w:bookmarkEnd w:id="372"/>
      <w:bookmarkStart w:id="373" w:name="_Toc184310335"/>
      <w:bookmarkEnd w:id="373"/>
      <w:bookmarkStart w:id="374" w:name="_Toc184308041"/>
      <w:bookmarkEnd w:id="374"/>
      <w:bookmarkStart w:id="375" w:name="_Toc184308100"/>
      <w:bookmarkEnd w:id="375"/>
      <w:bookmarkStart w:id="376" w:name="_Toc184314419"/>
      <w:bookmarkEnd w:id="376"/>
      <w:bookmarkStart w:id="377" w:name="_Toc184310341"/>
      <w:bookmarkEnd w:id="377"/>
      <w:bookmarkStart w:id="378" w:name="_Toc184314471"/>
      <w:bookmarkEnd w:id="378"/>
      <w:bookmarkStart w:id="379" w:name="_Toc184312117"/>
      <w:bookmarkEnd w:id="379"/>
      <w:bookmarkStart w:id="380" w:name="_Toc184313253"/>
      <w:bookmarkEnd w:id="380"/>
      <w:bookmarkStart w:id="381" w:name="_Toc184313239"/>
      <w:bookmarkEnd w:id="381"/>
      <w:bookmarkStart w:id="382" w:name="_Toc184308036"/>
      <w:bookmarkEnd w:id="382"/>
      <w:bookmarkStart w:id="383" w:name="_Toc184314418"/>
      <w:bookmarkEnd w:id="383"/>
      <w:bookmarkStart w:id="384" w:name="_Toc184312091"/>
      <w:bookmarkEnd w:id="384"/>
      <w:bookmarkStart w:id="385" w:name="_Toc184308050"/>
      <w:bookmarkEnd w:id="385"/>
      <w:bookmarkStart w:id="386" w:name="_Toc184313268"/>
      <w:bookmarkEnd w:id="386"/>
      <w:bookmarkStart w:id="387" w:name="_Toc184308088"/>
      <w:bookmarkEnd w:id="387"/>
      <w:bookmarkStart w:id="388" w:name="_Toc184313310"/>
      <w:bookmarkEnd w:id="388"/>
      <w:bookmarkStart w:id="389" w:name="_Toc184313270"/>
      <w:bookmarkEnd w:id="389"/>
      <w:bookmarkStart w:id="390" w:name="_Toc184308039"/>
      <w:bookmarkEnd w:id="390"/>
      <w:bookmarkStart w:id="391" w:name="_Toc184310328"/>
      <w:bookmarkEnd w:id="391"/>
      <w:bookmarkStart w:id="392" w:name="_Toc184312070"/>
      <w:bookmarkEnd w:id="392"/>
      <w:bookmarkStart w:id="393" w:name="_Toc184313265"/>
      <w:bookmarkEnd w:id="393"/>
      <w:bookmarkStart w:id="394" w:name="_Toc184313260"/>
      <w:bookmarkEnd w:id="394"/>
      <w:bookmarkStart w:id="395" w:name="_Toc184310340"/>
      <w:bookmarkEnd w:id="395"/>
      <w:bookmarkStart w:id="396" w:name="_Toc184314467"/>
      <w:bookmarkEnd w:id="396"/>
      <w:bookmarkStart w:id="397" w:name="_Toc184312075"/>
      <w:bookmarkEnd w:id="397"/>
      <w:bookmarkStart w:id="398" w:name="_Toc184312129"/>
      <w:bookmarkEnd w:id="398"/>
      <w:r>
        <w:rPr>
          <w:rFonts w:hint="eastAsia" w:ascii="仿宋" w:hAnsi="仿宋" w:eastAsia="仿宋" w:cs="仿宋"/>
          <w:b/>
          <w:sz w:val="36"/>
          <w:szCs w:val="36"/>
        </w:rPr>
        <w:t>评标办法</w:t>
      </w:r>
    </w:p>
    <w:p>
      <w:pPr>
        <w:snapToGrid w:val="0"/>
        <w:spacing w:line="360" w:lineRule="auto"/>
        <w:jc w:val="center"/>
        <w:rPr>
          <w:rFonts w:ascii="仿宋" w:hAnsi="仿宋" w:eastAsia="仿宋" w:cs="仿宋"/>
          <w:kern w:val="0"/>
          <w:sz w:val="24"/>
        </w:rPr>
      </w:pPr>
      <w:r>
        <w:rPr>
          <w:rFonts w:hint="eastAsia" w:ascii="仿宋" w:hAnsi="仿宋" w:eastAsia="仿宋" w:cs="仿宋"/>
          <w:b/>
          <w:sz w:val="32"/>
          <w:szCs w:val="20"/>
        </w:rPr>
        <w:t>评标办法前附表</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04"/>
        <w:gridCol w:w="705"/>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226" w:type="dxa"/>
            <w:gridSpan w:val="2"/>
            <w:vAlign w:val="center"/>
          </w:tcPr>
          <w:p>
            <w:pPr>
              <w:snapToGrid w:val="0"/>
              <w:jc w:val="center"/>
              <w:rPr>
                <w:rFonts w:ascii="仿宋" w:hAnsi="仿宋" w:eastAsia="仿宋" w:cs="宋体"/>
                <w:sz w:val="24"/>
              </w:rPr>
            </w:pPr>
            <w:r>
              <w:rPr>
                <w:rFonts w:hint="eastAsia" w:ascii="仿宋" w:hAnsi="仿宋" w:eastAsia="仿宋" w:cs="宋体"/>
                <w:sz w:val="24"/>
              </w:rPr>
              <w:t>评 分 项 目</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分值</w:t>
            </w:r>
          </w:p>
        </w:tc>
        <w:tc>
          <w:tcPr>
            <w:tcW w:w="6391" w:type="dxa"/>
            <w:vAlign w:val="center"/>
          </w:tcPr>
          <w:p>
            <w:pPr>
              <w:snapToGrid w:val="0"/>
              <w:jc w:val="center"/>
              <w:rPr>
                <w:rFonts w:ascii="仿宋" w:hAnsi="仿宋" w:eastAsia="仿宋" w:cs="宋体"/>
                <w:sz w:val="24"/>
              </w:rPr>
            </w:pPr>
            <w:r>
              <w:rPr>
                <w:rFonts w:hint="eastAsia" w:ascii="仿宋" w:hAnsi="仿宋" w:eastAsia="仿宋" w:cs="宋体"/>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26" w:type="dxa"/>
            <w:gridSpan w:val="2"/>
            <w:vAlign w:val="center"/>
          </w:tcPr>
          <w:p>
            <w:pPr>
              <w:snapToGrid w:val="0"/>
              <w:jc w:val="center"/>
              <w:rPr>
                <w:rFonts w:ascii="仿宋" w:hAnsi="仿宋" w:eastAsia="仿宋" w:cs="宋体"/>
                <w:sz w:val="24"/>
              </w:rPr>
            </w:pPr>
            <w:r>
              <w:rPr>
                <w:rFonts w:hint="eastAsia" w:ascii="仿宋" w:hAnsi="仿宋" w:eastAsia="仿宋" w:cs="宋体"/>
                <w:sz w:val="24"/>
              </w:rPr>
              <w:t>价格分</w:t>
            </w:r>
          </w:p>
          <w:p>
            <w:pPr>
              <w:snapToGrid w:val="0"/>
              <w:jc w:val="center"/>
              <w:rPr>
                <w:rFonts w:ascii="仿宋" w:hAnsi="仿宋" w:eastAsia="仿宋" w:cs="宋体"/>
                <w:sz w:val="24"/>
              </w:rPr>
            </w:pPr>
            <w:r>
              <w:rPr>
                <w:rFonts w:hint="eastAsia" w:ascii="仿宋" w:hAnsi="仿宋" w:eastAsia="仿宋" w:cs="宋体"/>
                <w:sz w:val="24"/>
              </w:rPr>
              <w:t>20分</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20</w:t>
            </w:r>
          </w:p>
        </w:tc>
        <w:tc>
          <w:tcPr>
            <w:tcW w:w="6391" w:type="dxa"/>
            <w:vAlign w:val="center"/>
          </w:tcPr>
          <w:p>
            <w:pPr>
              <w:snapToGrid w:val="0"/>
              <w:rPr>
                <w:rFonts w:ascii="仿宋" w:hAnsi="仿宋" w:eastAsia="仿宋" w:cs="宋体"/>
                <w:sz w:val="24"/>
              </w:rPr>
            </w:pPr>
            <w:r>
              <w:rPr>
                <w:rFonts w:hint="eastAsia" w:ascii="仿宋" w:hAnsi="仿宋" w:eastAsia="仿宋" w:cs="宋体"/>
                <w:sz w:val="24"/>
              </w:rPr>
              <w:t>满足招标文件要求且</w:t>
            </w:r>
            <w:r>
              <w:rPr>
                <w:rFonts w:hint="eastAsia" w:ascii="仿宋" w:hAnsi="仿宋" w:eastAsia="仿宋" w:cs="宋体"/>
                <w:b/>
                <w:bCs/>
                <w:sz w:val="24"/>
              </w:rPr>
              <w:t>投标总价</w:t>
            </w:r>
            <w:r>
              <w:rPr>
                <w:rFonts w:hint="eastAsia" w:ascii="仿宋" w:hAnsi="仿宋" w:eastAsia="仿宋" w:cs="宋体"/>
                <w:sz w:val="24"/>
              </w:rPr>
              <w:t>最低的投标报价为评标基准价，其价格分为满分。其他投标人的价格分统一按照下列公式计算：投标报价得分=（评标基准价/投标总价）×20×100%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22" w:type="dxa"/>
            <w:vMerge w:val="restart"/>
            <w:vAlign w:val="center"/>
          </w:tcPr>
          <w:p>
            <w:pPr>
              <w:snapToGrid w:val="0"/>
              <w:jc w:val="center"/>
              <w:rPr>
                <w:rFonts w:ascii="仿宋" w:hAnsi="仿宋" w:eastAsia="仿宋" w:cs="宋体"/>
                <w:sz w:val="24"/>
              </w:rPr>
            </w:pPr>
            <w:r>
              <w:rPr>
                <w:rFonts w:hint="eastAsia" w:ascii="仿宋" w:hAnsi="仿宋" w:eastAsia="仿宋" w:cs="宋体"/>
                <w:sz w:val="24"/>
              </w:rPr>
              <w:t>商务分</w:t>
            </w:r>
          </w:p>
          <w:p>
            <w:pPr>
              <w:snapToGrid w:val="0"/>
              <w:jc w:val="center"/>
              <w:rPr>
                <w:rFonts w:ascii="仿宋" w:hAnsi="仿宋" w:eastAsia="仿宋" w:cs="宋体"/>
                <w:sz w:val="24"/>
              </w:rPr>
            </w:pPr>
            <w:r>
              <w:rPr>
                <w:rFonts w:hint="eastAsia" w:ascii="仿宋" w:hAnsi="仿宋" w:eastAsia="仿宋" w:cs="宋体"/>
                <w:sz w:val="24"/>
              </w:rPr>
              <w:t>20分</w:t>
            </w: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近距离服务能力</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5</w:t>
            </w:r>
          </w:p>
        </w:tc>
        <w:tc>
          <w:tcPr>
            <w:tcW w:w="6391" w:type="dxa"/>
            <w:vAlign w:val="center"/>
          </w:tcPr>
          <w:p>
            <w:pPr>
              <w:jc w:val="left"/>
              <w:rPr>
                <w:rFonts w:ascii="仿宋" w:hAnsi="仿宋" w:eastAsia="仿宋" w:cs="宋体"/>
                <w:sz w:val="24"/>
              </w:rPr>
            </w:pPr>
            <w:r>
              <w:rPr>
                <w:rFonts w:hint="eastAsia" w:ascii="仿宋" w:hAnsi="仿宋" w:eastAsia="仿宋" w:cs="宋体"/>
                <w:sz w:val="24"/>
              </w:rPr>
              <w:t>投标人是否具有较强的方便快捷服务能力及技术服务人员，提供优质、快捷的服务，满足招标单位相关需求。（0-5分）（提供相关人员名单及社保证明复印件并加盖公章，不提供不得分。）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体系认证</w:t>
            </w:r>
          </w:p>
        </w:tc>
        <w:tc>
          <w:tcPr>
            <w:tcW w:w="705" w:type="dxa"/>
            <w:vAlign w:val="center"/>
          </w:tcPr>
          <w:p>
            <w:pPr>
              <w:snapToGrid w:val="0"/>
              <w:jc w:val="center"/>
              <w:rPr>
                <w:rFonts w:ascii="仿宋" w:hAnsi="仿宋" w:eastAsia="仿宋" w:cs="宋体"/>
                <w:sz w:val="24"/>
              </w:rPr>
            </w:pPr>
            <w:r>
              <w:rPr>
                <w:rFonts w:ascii="仿宋" w:hAnsi="仿宋" w:eastAsia="仿宋" w:cs="宋体"/>
                <w:sz w:val="24"/>
              </w:rPr>
              <w:t>3</w:t>
            </w:r>
          </w:p>
        </w:tc>
        <w:tc>
          <w:tcPr>
            <w:tcW w:w="6391" w:type="dxa"/>
            <w:vAlign w:val="center"/>
          </w:tcPr>
          <w:p>
            <w:pPr>
              <w:jc w:val="left"/>
              <w:rPr>
                <w:rFonts w:ascii="仿宋" w:hAnsi="仿宋" w:eastAsia="仿宋" w:cs="宋体"/>
                <w:sz w:val="24"/>
              </w:rPr>
            </w:pPr>
            <w:r>
              <w:rPr>
                <w:rFonts w:hint="eastAsia" w:ascii="仿宋" w:hAnsi="仿宋" w:eastAsia="仿宋" w:cs="宋体"/>
                <w:sz w:val="24"/>
              </w:rPr>
              <w:t>通过质量管理体系认证、环境管理体系认证、职业健康安全管理体系认证的每个得</w:t>
            </w:r>
            <w:r>
              <w:rPr>
                <w:rFonts w:ascii="仿宋" w:hAnsi="仿宋" w:eastAsia="仿宋" w:cs="宋体"/>
                <w:sz w:val="24"/>
              </w:rPr>
              <w:t>1</w:t>
            </w:r>
            <w:r>
              <w:rPr>
                <w:rFonts w:hint="eastAsia" w:ascii="仿宋" w:hAnsi="仿宋" w:eastAsia="仿宋" w:cs="宋体"/>
                <w:sz w:val="24"/>
              </w:rPr>
              <w:t>分，最高分</w:t>
            </w:r>
            <w:r>
              <w:rPr>
                <w:rFonts w:ascii="仿宋" w:hAnsi="仿宋" w:eastAsia="仿宋" w:cs="宋体"/>
                <w:sz w:val="24"/>
              </w:rPr>
              <w:t>3</w:t>
            </w:r>
            <w:r>
              <w:rPr>
                <w:rFonts w:hint="eastAsia" w:ascii="仿宋" w:hAnsi="仿宋" w:eastAsia="仿宋" w:cs="宋体"/>
                <w:sz w:val="24"/>
              </w:rPr>
              <w:t>分。（证书需在有效期内，否则不得分。）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售后服务</w:t>
            </w:r>
          </w:p>
        </w:tc>
        <w:tc>
          <w:tcPr>
            <w:tcW w:w="705" w:type="dxa"/>
            <w:vAlign w:val="center"/>
          </w:tcPr>
          <w:p>
            <w:pPr>
              <w:pStyle w:val="16"/>
              <w:spacing w:after="120" w:line="300" w:lineRule="exact"/>
              <w:ind w:firstLine="0"/>
              <w:jc w:val="center"/>
              <w:rPr>
                <w:rFonts w:ascii="仿宋" w:hAnsi="仿宋" w:eastAsia="仿宋" w:cs="宋体"/>
                <w:snapToGrid/>
                <w:color w:val="auto"/>
                <w:kern w:val="2"/>
                <w:sz w:val="24"/>
                <w:szCs w:val="24"/>
              </w:rPr>
            </w:pPr>
            <w:r>
              <w:rPr>
                <w:rFonts w:hint="eastAsia" w:ascii="仿宋" w:hAnsi="仿宋" w:eastAsia="仿宋" w:cs="宋体"/>
                <w:snapToGrid/>
                <w:color w:val="auto"/>
                <w:kern w:val="2"/>
                <w:sz w:val="24"/>
                <w:szCs w:val="24"/>
              </w:rPr>
              <w:t>5</w:t>
            </w:r>
          </w:p>
        </w:tc>
        <w:tc>
          <w:tcPr>
            <w:tcW w:w="6391" w:type="dxa"/>
            <w:vAlign w:val="center"/>
          </w:tcPr>
          <w:p>
            <w:pPr>
              <w:widowControl/>
              <w:rPr>
                <w:rFonts w:ascii="仿宋" w:hAnsi="仿宋" w:eastAsia="仿宋" w:cs="宋体"/>
                <w:sz w:val="24"/>
              </w:rPr>
            </w:pPr>
            <w:r>
              <w:rPr>
                <w:rFonts w:ascii="仿宋" w:hAnsi="仿宋" w:eastAsia="仿宋" w:cs="宋体"/>
                <w:sz w:val="24"/>
              </w:rPr>
              <w:t>对本项目后期服务工作提供的合理可行的服务方案，每提供1项得</w:t>
            </w:r>
            <w:r>
              <w:rPr>
                <w:rFonts w:hint="eastAsia" w:ascii="仿宋" w:hAnsi="仿宋" w:eastAsia="仿宋" w:cs="宋体"/>
                <w:sz w:val="24"/>
              </w:rPr>
              <w:t>1</w:t>
            </w:r>
            <w:r>
              <w:rPr>
                <w:rFonts w:ascii="仿宋" w:hAnsi="仿宋" w:eastAsia="仿宋" w:cs="宋体"/>
                <w:sz w:val="24"/>
              </w:rPr>
              <w:t>分，最高得</w:t>
            </w:r>
            <w:r>
              <w:rPr>
                <w:rFonts w:hint="eastAsia" w:ascii="仿宋" w:hAnsi="仿宋" w:eastAsia="仿宋" w:cs="宋体"/>
                <w:sz w:val="24"/>
              </w:rPr>
              <w:t>5</w:t>
            </w:r>
            <w:r>
              <w:rPr>
                <w:rFonts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测绘成果质量报告</w:t>
            </w:r>
          </w:p>
        </w:tc>
        <w:tc>
          <w:tcPr>
            <w:tcW w:w="705" w:type="dxa"/>
            <w:vAlign w:val="center"/>
          </w:tcPr>
          <w:p>
            <w:pPr>
              <w:pStyle w:val="16"/>
              <w:spacing w:after="120" w:line="300" w:lineRule="exact"/>
              <w:ind w:firstLine="0"/>
              <w:jc w:val="center"/>
              <w:rPr>
                <w:rFonts w:ascii="仿宋" w:hAnsi="仿宋" w:eastAsia="仿宋" w:cs="宋体"/>
                <w:snapToGrid/>
                <w:color w:val="auto"/>
                <w:kern w:val="2"/>
                <w:sz w:val="24"/>
                <w:szCs w:val="24"/>
              </w:rPr>
            </w:pPr>
            <w:r>
              <w:rPr>
                <w:rFonts w:hint="eastAsia" w:ascii="仿宋" w:hAnsi="仿宋" w:eastAsia="仿宋" w:cs="宋体"/>
                <w:snapToGrid/>
                <w:color w:val="auto"/>
                <w:kern w:val="2"/>
                <w:sz w:val="24"/>
                <w:szCs w:val="24"/>
              </w:rPr>
              <w:t>5</w:t>
            </w:r>
          </w:p>
        </w:tc>
        <w:tc>
          <w:tcPr>
            <w:tcW w:w="6391" w:type="dxa"/>
            <w:vAlign w:val="center"/>
          </w:tcPr>
          <w:p>
            <w:pPr>
              <w:widowControl/>
              <w:rPr>
                <w:rFonts w:ascii="仿宋" w:hAnsi="仿宋" w:eastAsia="仿宋" w:cs="宋体"/>
                <w:sz w:val="24"/>
              </w:rPr>
            </w:pPr>
            <w:r>
              <w:rPr>
                <w:rFonts w:hint="eastAsia" w:ascii="仿宋" w:hAnsi="仿宋" w:eastAsia="仿宋" w:cs="宋体"/>
                <w:sz w:val="24"/>
              </w:rPr>
              <w:t>根据测绘成果质量报告，2017年1月1日以来测绘项目经省级测绘质量监督检验站检验，测绘成果质量达到80分及以上的得5分，70分及以上80分以下的得3分，60分及以上70以下的得1分。（提供省级测绘质量监督检验站测绘成果质量检验报告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业绩</w:t>
            </w:r>
          </w:p>
        </w:tc>
        <w:tc>
          <w:tcPr>
            <w:tcW w:w="705" w:type="dxa"/>
            <w:vAlign w:val="center"/>
          </w:tcPr>
          <w:p>
            <w:pPr>
              <w:pStyle w:val="16"/>
              <w:spacing w:after="120" w:line="300" w:lineRule="exact"/>
              <w:ind w:firstLine="240" w:firstLineChars="100"/>
              <w:rPr>
                <w:rFonts w:ascii="仿宋" w:hAnsi="仿宋" w:eastAsia="仿宋" w:cs="宋体"/>
                <w:snapToGrid/>
                <w:color w:val="auto"/>
                <w:kern w:val="2"/>
                <w:sz w:val="24"/>
                <w:szCs w:val="24"/>
              </w:rPr>
            </w:pPr>
            <w:r>
              <w:rPr>
                <w:rFonts w:hint="eastAsia" w:ascii="仿宋" w:hAnsi="仿宋" w:eastAsia="仿宋" w:cs="宋体"/>
                <w:snapToGrid/>
                <w:color w:val="auto"/>
                <w:kern w:val="2"/>
                <w:sz w:val="24"/>
                <w:szCs w:val="24"/>
              </w:rPr>
              <w:t>2</w:t>
            </w:r>
          </w:p>
        </w:tc>
        <w:tc>
          <w:tcPr>
            <w:tcW w:w="6391" w:type="dxa"/>
            <w:vAlign w:val="center"/>
          </w:tcPr>
          <w:p>
            <w:pPr>
              <w:widowControl/>
              <w:rPr>
                <w:rFonts w:ascii="仿宋" w:hAnsi="仿宋" w:eastAsia="仿宋" w:cs="宋体"/>
                <w:sz w:val="24"/>
              </w:rPr>
            </w:pPr>
            <w:r>
              <w:rPr>
                <w:rFonts w:hint="eastAsia" w:ascii="仿宋" w:hAnsi="仿宋" w:eastAsia="仿宋" w:cs="宋体"/>
                <w:sz w:val="24"/>
              </w:rPr>
              <w:t>提供2019年以来类似的成功案例（服务内容与本项目招标要求相似），每提供1个得1分，最高2分。需提供合同扫描件及验收证明材料，不提供不得分。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22" w:type="dxa"/>
            <w:vMerge w:val="restart"/>
            <w:vAlign w:val="center"/>
          </w:tcPr>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p>
          <w:p>
            <w:pPr>
              <w:snapToGrid w:val="0"/>
              <w:jc w:val="center"/>
              <w:rPr>
                <w:rFonts w:ascii="仿宋" w:hAnsi="仿宋" w:eastAsia="仿宋" w:cs="宋体"/>
                <w:sz w:val="24"/>
              </w:rPr>
            </w:pPr>
            <w:r>
              <w:rPr>
                <w:rFonts w:hint="eastAsia" w:ascii="仿宋" w:hAnsi="仿宋" w:eastAsia="仿宋" w:cs="宋体"/>
                <w:sz w:val="24"/>
              </w:rPr>
              <w:t>技术分</w:t>
            </w:r>
          </w:p>
          <w:p>
            <w:pPr>
              <w:snapToGrid w:val="0"/>
              <w:jc w:val="center"/>
              <w:rPr>
                <w:rFonts w:ascii="仿宋" w:hAnsi="仿宋" w:eastAsia="仿宋" w:cs="宋体"/>
                <w:sz w:val="24"/>
              </w:rPr>
            </w:pPr>
            <w:r>
              <w:rPr>
                <w:rFonts w:hint="eastAsia" w:ascii="仿宋" w:hAnsi="仿宋" w:eastAsia="仿宋" w:cs="宋体"/>
                <w:sz w:val="24"/>
              </w:rPr>
              <w:t>60分</w:t>
            </w:r>
          </w:p>
          <w:p>
            <w:pPr>
              <w:pStyle w:val="24"/>
              <w:jc w:val="center"/>
              <w:rPr>
                <w:rFonts w:ascii="仿宋" w:hAnsi="仿宋" w:eastAsia="仿宋" w:cs="宋体"/>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项目总体要求的理解</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5</w:t>
            </w:r>
          </w:p>
        </w:tc>
        <w:tc>
          <w:tcPr>
            <w:tcW w:w="6391" w:type="dxa"/>
            <w:vAlign w:val="center"/>
          </w:tcPr>
          <w:p>
            <w:pPr>
              <w:spacing w:line="340" w:lineRule="exact"/>
              <w:rPr>
                <w:rFonts w:ascii="仿宋" w:hAnsi="仿宋" w:eastAsia="仿宋" w:cs="宋体"/>
                <w:sz w:val="24"/>
              </w:rPr>
            </w:pPr>
            <w:r>
              <w:rPr>
                <w:rFonts w:hint="eastAsia" w:ascii="仿宋" w:hAnsi="仿宋" w:eastAsia="仿宋" w:cs="宋体"/>
                <w:sz w:val="24"/>
              </w:rPr>
              <w:t>项目总体要求的理解：根据投标人对项目背景和现状、相关标准及规范、需求的描述与用户需求吻合程度进行打分。0-5分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思路与目标</w:t>
            </w:r>
          </w:p>
        </w:tc>
        <w:tc>
          <w:tcPr>
            <w:tcW w:w="705" w:type="dxa"/>
            <w:vAlign w:val="center"/>
          </w:tcPr>
          <w:p>
            <w:pPr>
              <w:widowControl/>
              <w:jc w:val="center"/>
              <w:rPr>
                <w:rFonts w:ascii="仿宋" w:hAnsi="仿宋" w:eastAsia="仿宋" w:cs="仿宋"/>
                <w:sz w:val="24"/>
              </w:rPr>
            </w:pPr>
            <w:r>
              <w:rPr>
                <w:rFonts w:ascii="仿宋" w:hAnsi="仿宋" w:eastAsia="仿宋" w:cs="仿宋"/>
                <w:sz w:val="24"/>
              </w:rPr>
              <w:t>5</w:t>
            </w:r>
          </w:p>
        </w:tc>
        <w:tc>
          <w:tcPr>
            <w:tcW w:w="6391" w:type="dxa"/>
            <w:vAlign w:val="center"/>
          </w:tcPr>
          <w:p>
            <w:pPr>
              <w:widowControl/>
              <w:rPr>
                <w:rFonts w:ascii="仿宋" w:hAnsi="仿宋" w:eastAsia="仿宋" w:cs="仿宋"/>
                <w:sz w:val="24"/>
              </w:rPr>
            </w:pPr>
            <w:r>
              <w:rPr>
                <w:rFonts w:ascii="仿宋" w:hAnsi="仿宋" w:eastAsia="仿宋" w:cs="仿宋"/>
                <w:sz w:val="24"/>
              </w:rPr>
              <w:t>根据投标人对完成本项目的总体思路（2.5分）；项目目标的阐述（2.5分）是否满足招标文件要求，最高分5分。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22" w:type="dxa"/>
            <w:vMerge w:val="continue"/>
            <w:vAlign w:val="center"/>
          </w:tcPr>
          <w:p>
            <w:pPr>
              <w:pStyle w:val="24"/>
              <w:jc w:val="center"/>
              <w:rPr>
                <w:rFonts w:ascii="仿宋" w:hAnsi="仿宋" w:eastAsia="仿宋" w:cs="宋体"/>
              </w:rPr>
            </w:pPr>
          </w:p>
        </w:tc>
        <w:tc>
          <w:tcPr>
            <w:tcW w:w="1204" w:type="dxa"/>
            <w:vMerge w:val="restart"/>
            <w:vAlign w:val="center"/>
          </w:tcPr>
          <w:p>
            <w:pPr>
              <w:pStyle w:val="24"/>
              <w:jc w:val="center"/>
              <w:rPr>
                <w:rFonts w:ascii="仿宋" w:hAnsi="仿宋" w:eastAsia="仿宋" w:cs="宋体"/>
              </w:rPr>
            </w:pPr>
            <w:r>
              <w:rPr>
                <w:rFonts w:hint="eastAsia" w:ascii="仿宋" w:hAnsi="仿宋" w:eastAsia="仿宋" w:cs="宋体"/>
              </w:rPr>
              <w:t>实施方案</w:t>
            </w:r>
          </w:p>
        </w:tc>
        <w:tc>
          <w:tcPr>
            <w:tcW w:w="705" w:type="dxa"/>
            <w:vAlign w:val="center"/>
          </w:tcPr>
          <w:p>
            <w:pPr>
              <w:spacing w:line="340" w:lineRule="exact"/>
              <w:jc w:val="center"/>
              <w:rPr>
                <w:rFonts w:ascii="仿宋" w:hAnsi="仿宋" w:eastAsia="仿宋" w:cs="宋体"/>
                <w:sz w:val="24"/>
              </w:rPr>
            </w:pPr>
            <w:r>
              <w:rPr>
                <w:rFonts w:hint="eastAsia" w:ascii="仿宋" w:hAnsi="仿宋" w:eastAsia="仿宋" w:cs="宋体"/>
                <w:sz w:val="24"/>
              </w:rPr>
              <w:t>5</w:t>
            </w:r>
          </w:p>
        </w:tc>
        <w:tc>
          <w:tcPr>
            <w:tcW w:w="6391" w:type="dxa"/>
            <w:vAlign w:val="center"/>
          </w:tcPr>
          <w:p>
            <w:pPr>
              <w:pStyle w:val="520"/>
              <w:ind w:firstLine="0" w:firstLineChars="0"/>
              <w:rPr>
                <w:rFonts w:ascii="仿宋" w:hAnsi="仿宋" w:eastAsia="仿宋" w:cs="宋体"/>
                <w:sz w:val="24"/>
              </w:rPr>
            </w:pPr>
            <w:r>
              <w:rPr>
                <w:rFonts w:hint="eastAsia" w:ascii="仿宋" w:hAnsi="仿宋" w:eastAsia="仿宋" w:cs="宋体"/>
                <w:sz w:val="24"/>
              </w:rPr>
              <w:t>根据投标人提供的测绘项目作业实施流程内容进行打分。0-5分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22" w:type="dxa"/>
            <w:vMerge w:val="continue"/>
            <w:vAlign w:val="center"/>
          </w:tcPr>
          <w:p>
            <w:pPr>
              <w:pStyle w:val="24"/>
              <w:jc w:val="center"/>
              <w:rPr>
                <w:rFonts w:ascii="仿宋" w:hAnsi="仿宋" w:eastAsia="仿宋" w:cs="宋体"/>
              </w:rPr>
            </w:pPr>
          </w:p>
        </w:tc>
        <w:tc>
          <w:tcPr>
            <w:tcW w:w="1204" w:type="dxa"/>
            <w:vMerge w:val="continue"/>
            <w:vAlign w:val="center"/>
          </w:tcPr>
          <w:p>
            <w:pPr>
              <w:pStyle w:val="24"/>
              <w:jc w:val="center"/>
              <w:rPr>
                <w:rFonts w:ascii="仿宋" w:hAnsi="仿宋" w:eastAsia="仿宋" w:cs="宋体"/>
              </w:rPr>
            </w:pPr>
          </w:p>
        </w:tc>
        <w:tc>
          <w:tcPr>
            <w:tcW w:w="705" w:type="dxa"/>
            <w:vAlign w:val="center"/>
          </w:tcPr>
          <w:p>
            <w:pPr>
              <w:spacing w:line="340" w:lineRule="exact"/>
              <w:jc w:val="center"/>
              <w:rPr>
                <w:rFonts w:ascii="仿宋" w:hAnsi="仿宋" w:eastAsia="仿宋" w:cs="宋体"/>
                <w:sz w:val="24"/>
              </w:rPr>
            </w:pPr>
            <w:r>
              <w:rPr>
                <w:rFonts w:hint="eastAsia" w:ascii="仿宋" w:hAnsi="仿宋" w:eastAsia="仿宋" w:cs="宋体"/>
                <w:sz w:val="24"/>
              </w:rPr>
              <w:t>5</w:t>
            </w:r>
          </w:p>
        </w:tc>
        <w:tc>
          <w:tcPr>
            <w:tcW w:w="6391" w:type="dxa"/>
            <w:vAlign w:val="center"/>
          </w:tcPr>
          <w:p>
            <w:pPr>
              <w:pStyle w:val="520"/>
              <w:ind w:firstLine="0" w:firstLineChars="0"/>
              <w:rPr>
                <w:rFonts w:ascii="仿宋" w:hAnsi="仿宋" w:eastAsia="仿宋" w:cs="宋体"/>
                <w:sz w:val="24"/>
              </w:rPr>
            </w:pPr>
            <w:r>
              <w:rPr>
                <w:rFonts w:hint="eastAsia" w:ascii="仿宋" w:hAnsi="仿宋" w:eastAsia="仿宋" w:cs="宋体"/>
                <w:sz w:val="24"/>
              </w:rPr>
              <w:t>根据投标人提供的针对本项目零星测绘项目的质量控制方案及方案的合理性、可行性进行打分。0-5分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22" w:type="dxa"/>
            <w:vMerge w:val="continue"/>
            <w:vAlign w:val="center"/>
          </w:tcPr>
          <w:p>
            <w:pPr>
              <w:pStyle w:val="24"/>
              <w:jc w:val="center"/>
              <w:rPr>
                <w:rFonts w:ascii="仿宋" w:hAnsi="仿宋" w:eastAsia="仿宋" w:cs="宋体"/>
              </w:rPr>
            </w:pPr>
          </w:p>
        </w:tc>
        <w:tc>
          <w:tcPr>
            <w:tcW w:w="1204" w:type="dxa"/>
            <w:vMerge w:val="continue"/>
            <w:vAlign w:val="center"/>
          </w:tcPr>
          <w:p>
            <w:pPr>
              <w:pStyle w:val="24"/>
              <w:jc w:val="center"/>
              <w:rPr>
                <w:rFonts w:ascii="仿宋" w:hAnsi="仿宋" w:eastAsia="仿宋" w:cs="宋体"/>
              </w:rPr>
            </w:pPr>
          </w:p>
        </w:tc>
        <w:tc>
          <w:tcPr>
            <w:tcW w:w="705" w:type="dxa"/>
            <w:vAlign w:val="center"/>
          </w:tcPr>
          <w:p>
            <w:pPr>
              <w:spacing w:line="340" w:lineRule="exact"/>
              <w:jc w:val="center"/>
              <w:rPr>
                <w:rFonts w:ascii="仿宋" w:hAnsi="仿宋" w:eastAsia="仿宋" w:cs="宋体"/>
                <w:sz w:val="24"/>
              </w:rPr>
            </w:pPr>
            <w:r>
              <w:rPr>
                <w:rFonts w:hint="eastAsia" w:ascii="仿宋" w:hAnsi="仿宋" w:eastAsia="仿宋" w:cs="宋体"/>
                <w:sz w:val="24"/>
              </w:rPr>
              <w:t>5</w:t>
            </w:r>
          </w:p>
        </w:tc>
        <w:tc>
          <w:tcPr>
            <w:tcW w:w="6391" w:type="dxa"/>
            <w:vAlign w:val="center"/>
          </w:tcPr>
          <w:p>
            <w:pPr>
              <w:pStyle w:val="520"/>
              <w:ind w:firstLine="0" w:firstLineChars="0"/>
              <w:rPr>
                <w:rFonts w:ascii="仿宋" w:hAnsi="仿宋" w:eastAsia="仿宋" w:cs="宋体"/>
                <w:sz w:val="24"/>
              </w:rPr>
            </w:pPr>
            <w:r>
              <w:rPr>
                <w:rFonts w:hint="eastAsia" w:ascii="仿宋" w:hAnsi="仿宋" w:eastAsia="仿宋" w:cs="宋体"/>
                <w:sz w:val="24"/>
              </w:rPr>
              <w:t>根据投标人针对本项目零星测绘项目的进度控制措施进行打分（提供进度实施表及分析说明）。0-5分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22" w:type="dxa"/>
            <w:vMerge w:val="continue"/>
            <w:vAlign w:val="center"/>
          </w:tcPr>
          <w:p>
            <w:pPr>
              <w:pStyle w:val="24"/>
              <w:jc w:val="center"/>
              <w:rPr>
                <w:rFonts w:ascii="仿宋" w:hAnsi="仿宋" w:eastAsia="仿宋" w:cs="宋体"/>
              </w:rPr>
            </w:pPr>
          </w:p>
        </w:tc>
        <w:tc>
          <w:tcPr>
            <w:tcW w:w="1204" w:type="dxa"/>
            <w:vAlign w:val="center"/>
          </w:tcPr>
          <w:p>
            <w:pPr>
              <w:rPr>
                <w:rFonts w:ascii="仿宋" w:hAnsi="仿宋" w:eastAsia="仿宋" w:cs="宋体"/>
                <w:snapToGrid w:val="0"/>
                <w:sz w:val="24"/>
                <w:szCs w:val="21"/>
                <w:lang w:val="zh-CN"/>
              </w:rPr>
            </w:pPr>
            <w:r>
              <w:rPr>
                <w:rFonts w:hint="eastAsia" w:ascii="仿宋" w:hAnsi="仿宋" w:eastAsia="仿宋" w:cs="宋体"/>
                <w:snapToGrid w:val="0"/>
                <w:sz w:val="24"/>
                <w:szCs w:val="21"/>
                <w:lang w:val="zh-CN"/>
              </w:rPr>
              <w:t>项目合理化建议</w:t>
            </w:r>
          </w:p>
        </w:tc>
        <w:tc>
          <w:tcPr>
            <w:tcW w:w="705" w:type="dxa"/>
            <w:vAlign w:val="center"/>
          </w:tcPr>
          <w:p>
            <w:pPr>
              <w:spacing w:line="340" w:lineRule="exact"/>
              <w:jc w:val="center"/>
              <w:rPr>
                <w:rFonts w:hint="eastAsia" w:ascii="仿宋" w:hAnsi="仿宋" w:eastAsia="仿宋" w:cs="宋体"/>
                <w:sz w:val="24"/>
                <w:lang w:eastAsia="zh-CN"/>
              </w:rPr>
            </w:pPr>
            <w:r>
              <w:rPr>
                <w:rFonts w:hint="eastAsia" w:ascii="仿宋" w:hAnsi="仿宋" w:eastAsia="仿宋" w:cs="宋体"/>
                <w:sz w:val="24"/>
                <w:lang w:val="en-US" w:eastAsia="zh-CN"/>
              </w:rPr>
              <w:t>2</w:t>
            </w:r>
          </w:p>
        </w:tc>
        <w:tc>
          <w:tcPr>
            <w:tcW w:w="6391" w:type="dxa"/>
            <w:vAlign w:val="center"/>
          </w:tcPr>
          <w:p>
            <w:pPr>
              <w:pStyle w:val="520"/>
              <w:ind w:firstLine="0" w:firstLineChars="0"/>
              <w:rPr>
                <w:rFonts w:ascii="仿宋" w:hAnsi="仿宋" w:eastAsia="仿宋" w:cs="宋体"/>
                <w:sz w:val="24"/>
              </w:rPr>
            </w:pPr>
            <w:r>
              <w:rPr>
                <w:rFonts w:hint="eastAsia" w:ascii="仿宋" w:hAnsi="仿宋" w:eastAsia="仿宋" w:cs="宋体"/>
                <w:sz w:val="24"/>
              </w:rPr>
              <w:t>根据本项目实际情况，提出针对项目的合理化建议，适合的，每点得1分。0-</w:t>
            </w:r>
            <w:r>
              <w:rPr>
                <w:rFonts w:hint="eastAsia" w:ascii="仿宋" w:hAnsi="仿宋" w:eastAsia="仿宋" w:cs="宋体"/>
                <w:sz w:val="24"/>
                <w:lang w:val="en-US" w:eastAsia="zh-CN"/>
              </w:rPr>
              <w:t>2</w:t>
            </w:r>
            <w:r>
              <w:rPr>
                <w:rFonts w:hint="eastAsia" w:ascii="仿宋" w:hAnsi="仿宋" w:eastAsia="仿宋"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22" w:type="dxa"/>
            <w:vMerge w:val="continue"/>
            <w:vAlign w:val="center"/>
          </w:tcPr>
          <w:p>
            <w:pPr>
              <w:pStyle w:val="24"/>
              <w:jc w:val="center"/>
              <w:rPr>
                <w:rFonts w:ascii="仿宋" w:hAnsi="仿宋" w:eastAsia="仿宋" w:cs="宋体"/>
              </w:rPr>
            </w:pPr>
          </w:p>
        </w:tc>
        <w:tc>
          <w:tcPr>
            <w:tcW w:w="1204" w:type="dxa"/>
            <w:vAlign w:val="center"/>
          </w:tcPr>
          <w:p>
            <w:pPr>
              <w:rPr>
                <w:rFonts w:ascii="仿宋" w:hAnsi="仿宋" w:eastAsia="仿宋" w:cs="宋体"/>
                <w:snapToGrid w:val="0"/>
                <w:sz w:val="24"/>
                <w:szCs w:val="21"/>
                <w:lang w:val="zh-CN"/>
              </w:rPr>
            </w:pPr>
            <w:r>
              <w:rPr>
                <w:rFonts w:hint="eastAsia" w:ascii="仿宋" w:hAnsi="仿宋" w:eastAsia="仿宋" w:cs="宋体"/>
                <w:snapToGrid w:val="0"/>
                <w:sz w:val="24"/>
                <w:szCs w:val="21"/>
                <w:lang w:val="zh-CN"/>
              </w:rPr>
              <w:t>市场熟悉程度</w:t>
            </w:r>
          </w:p>
        </w:tc>
        <w:tc>
          <w:tcPr>
            <w:tcW w:w="705" w:type="dxa"/>
            <w:vAlign w:val="center"/>
          </w:tcPr>
          <w:p>
            <w:pPr>
              <w:spacing w:line="340" w:lineRule="exact"/>
              <w:jc w:val="center"/>
              <w:rPr>
                <w:rFonts w:ascii="仿宋" w:hAnsi="仿宋" w:eastAsia="仿宋" w:cs="宋体"/>
                <w:sz w:val="24"/>
              </w:rPr>
            </w:pPr>
            <w:r>
              <w:rPr>
                <w:rFonts w:hint="eastAsia" w:ascii="仿宋" w:hAnsi="仿宋" w:eastAsia="仿宋" w:cs="宋体"/>
                <w:sz w:val="24"/>
              </w:rPr>
              <w:t>4</w:t>
            </w:r>
          </w:p>
        </w:tc>
        <w:tc>
          <w:tcPr>
            <w:tcW w:w="6391" w:type="dxa"/>
            <w:vAlign w:val="center"/>
          </w:tcPr>
          <w:p>
            <w:pPr>
              <w:pStyle w:val="520"/>
              <w:ind w:firstLine="0" w:firstLineChars="0"/>
              <w:rPr>
                <w:rFonts w:ascii="仿宋" w:hAnsi="仿宋" w:eastAsia="仿宋" w:cs="宋体"/>
                <w:sz w:val="24"/>
              </w:rPr>
            </w:pPr>
            <w:r>
              <w:rPr>
                <w:rFonts w:hint="eastAsia" w:ascii="仿宋" w:hAnsi="仿宋" w:eastAsia="仿宋" w:cs="宋体"/>
                <w:sz w:val="24"/>
              </w:rPr>
              <w:t>对淳安土地测绘市场的熟悉程度，分析及理解到位情况进行打分（0-4分）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安全技术措施</w:t>
            </w:r>
          </w:p>
        </w:tc>
        <w:tc>
          <w:tcPr>
            <w:tcW w:w="705"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p>
        </w:tc>
        <w:tc>
          <w:tcPr>
            <w:tcW w:w="6391" w:type="dxa"/>
          </w:tcPr>
          <w:p>
            <w:pPr>
              <w:spacing w:line="3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根据投标人提供的安全技术措施是否合理、符合本项目要求且管理方案是否规范进行评分。0-</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测绘管理制度</w:t>
            </w:r>
          </w:p>
        </w:tc>
        <w:tc>
          <w:tcPr>
            <w:tcW w:w="705"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p>
        </w:tc>
        <w:tc>
          <w:tcPr>
            <w:tcW w:w="6391" w:type="dxa"/>
            <w:vAlign w:val="center"/>
          </w:tcPr>
          <w:p>
            <w:pPr>
              <w:spacing w:line="3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根据投标人提供的各项测绘管理制度进行评分（提供相关材料）。0-</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应急措施</w:t>
            </w:r>
          </w:p>
        </w:tc>
        <w:tc>
          <w:tcPr>
            <w:tcW w:w="705"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p>
        </w:tc>
        <w:tc>
          <w:tcPr>
            <w:tcW w:w="6391" w:type="dxa"/>
            <w:vAlign w:val="center"/>
          </w:tcPr>
          <w:p>
            <w:pPr>
              <w:spacing w:line="34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服务的便利性，应急响应制度，遇紧急、特殊项目的应急响应制度、保障措施。0-</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2" w:type="dxa"/>
            <w:vMerge w:val="continue"/>
            <w:vAlign w:val="center"/>
          </w:tcPr>
          <w:p>
            <w:pPr>
              <w:snapToGrid w:val="0"/>
              <w:jc w:val="center"/>
              <w:rPr>
                <w:rFonts w:ascii="仿宋" w:hAnsi="仿宋" w:eastAsia="仿宋" w:cs="宋体"/>
                <w:sz w:val="24"/>
              </w:rPr>
            </w:pPr>
          </w:p>
        </w:tc>
        <w:tc>
          <w:tcPr>
            <w:tcW w:w="1204"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服务方案</w:t>
            </w:r>
          </w:p>
        </w:tc>
        <w:tc>
          <w:tcPr>
            <w:tcW w:w="705" w:type="dxa"/>
            <w:vAlign w:val="center"/>
          </w:tcPr>
          <w:p>
            <w:pPr>
              <w:snapToGrid w:val="0"/>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p>
        </w:tc>
        <w:tc>
          <w:tcPr>
            <w:tcW w:w="6391" w:type="dxa"/>
            <w:vAlign w:val="center"/>
          </w:tcPr>
          <w:p>
            <w:pPr>
              <w:pStyle w:val="520"/>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投标人提供的项目服务方案的可行性、完整性以及服务落实的保障措施，在测绘报告等成果有效期内的后续技术支持能力情况。0-</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22" w:type="dxa"/>
            <w:vMerge w:val="continue"/>
            <w:vAlign w:val="center"/>
          </w:tcPr>
          <w:p>
            <w:pPr>
              <w:spacing w:line="340" w:lineRule="exact"/>
              <w:jc w:val="center"/>
              <w:rPr>
                <w:rFonts w:ascii="仿宋" w:hAnsi="仿宋" w:eastAsia="仿宋"/>
              </w:rPr>
            </w:pPr>
          </w:p>
        </w:tc>
        <w:tc>
          <w:tcPr>
            <w:tcW w:w="1204" w:type="dxa"/>
            <w:vMerge w:val="restart"/>
            <w:vAlign w:val="center"/>
          </w:tcPr>
          <w:p>
            <w:pPr>
              <w:snapToGrid w:val="0"/>
              <w:jc w:val="center"/>
              <w:rPr>
                <w:rFonts w:ascii="仿宋" w:hAnsi="仿宋" w:eastAsia="仿宋" w:cs="宋体"/>
                <w:sz w:val="24"/>
              </w:rPr>
            </w:pPr>
            <w:r>
              <w:rPr>
                <w:rFonts w:hint="eastAsia" w:ascii="仿宋" w:hAnsi="仿宋" w:eastAsia="仿宋" w:cs="宋体"/>
                <w:sz w:val="24"/>
              </w:rPr>
              <w:t>项目实施人员情况</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5</w:t>
            </w:r>
          </w:p>
        </w:tc>
        <w:tc>
          <w:tcPr>
            <w:tcW w:w="6391" w:type="dxa"/>
            <w:vAlign w:val="center"/>
          </w:tcPr>
          <w:p>
            <w:r>
              <w:rPr>
                <w:rFonts w:hint="eastAsia" w:ascii="仿宋" w:hAnsi="仿宋" w:eastAsia="仿宋" w:cs="宋体"/>
                <w:sz w:val="24"/>
              </w:rPr>
              <w:t>项目负责人具备高级工程师或《注册测绘师注册证》得2分，其他得1分；拟派技术人员中具有测绘专业中级工程师及以上，每一名计1分，最高3分（项目负责人不计分）。（投标人需提供项目实施人员相关证书扫描件及近3个月社保证明。）（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22" w:type="dxa"/>
            <w:vMerge w:val="continue"/>
            <w:vAlign w:val="center"/>
          </w:tcPr>
          <w:p>
            <w:pPr>
              <w:spacing w:line="340" w:lineRule="exact"/>
              <w:jc w:val="center"/>
              <w:rPr>
                <w:rFonts w:ascii="仿宋" w:hAnsi="仿宋" w:eastAsia="仿宋"/>
              </w:rPr>
            </w:pPr>
          </w:p>
        </w:tc>
        <w:tc>
          <w:tcPr>
            <w:tcW w:w="1204" w:type="dxa"/>
            <w:vMerge w:val="continue"/>
            <w:vAlign w:val="center"/>
          </w:tcPr>
          <w:p>
            <w:pPr>
              <w:snapToGrid w:val="0"/>
              <w:jc w:val="center"/>
              <w:rPr>
                <w:rFonts w:ascii="仿宋" w:hAnsi="仿宋" w:eastAsia="仿宋" w:cs="宋体"/>
                <w:sz w:val="24"/>
              </w:rPr>
            </w:pP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2</w:t>
            </w:r>
          </w:p>
        </w:tc>
        <w:tc>
          <w:tcPr>
            <w:tcW w:w="6391" w:type="dxa"/>
            <w:vAlign w:val="center"/>
          </w:tcPr>
          <w:p>
            <w:pPr>
              <w:snapToGrid w:val="0"/>
              <w:jc w:val="left"/>
              <w:rPr>
                <w:rFonts w:ascii="仿宋" w:hAnsi="仿宋" w:eastAsia="仿宋" w:cs="宋体"/>
                <w:sz w:val="24"/>
              </w:rPr>
            </w:pPr>
            <w:r>
              <w:rPr>
                <w:rFonts w:hint="eastAsia" w:ascii="仿宋" w:hAnsi="仿宋" w:eastAsia="仿宋" w:cs="宋体"/>
                <w:sz w:val="24"/>
              </w:rPr>
              <w:t>根据投标人拟投入本项目的人员情况进行打分。（0-2分）（投标人需提供项目实施人员相关证书复印件及近1个月社保证明。）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22" w:type="dxa"/>
            <w:vMerge w:val="continue"/>
            <w:vAlign w:val="center"/>
          </w:tcPr>
          <w:p>
            <w:pPr>
              <w:spacing w:line="340" w:lineRule="exact"/>
              <w:jc w:val="center"/>
              <w:rPr>
                <w:rFonts w:ascii="仿宋" w:hAnsi="仿宋" w:eastAsia="仿宋"/>
              </w:rPr>
            </w:pPr>
          </w:p>
        </w:tc>
        <w:tc>
          <w:tcPr>
            <w:tcW w:w="1204" w:type="dxa"/>
            <w:vAlign w:val="center"/>
          </w:tcPr>
          <w:p>
            <w:pPr>
              <w:snapToGrid w:val="0"/>
              <w:jc w:val="center"/>
              <w:rPr>
                <w:rFonts w:ascii="仿宋" w:hAnsi="仿宋" w:eastAsia="仿宋" w:cs="宋体"/>
                <w:sz w:val="24"/>
              </w:rPr>
            </w:pPr>
            <w:r>
              <w:rPr>
                <w:rFonts w:hint="eastAsia" w:ascii="仿宋" w:hAnsi="仿宋" w:eastAsia="仿宋" w:cs="宋体"/>
                <w:sz w:val="24"/>
              </w:rPr>
              <w:t>拟投入设备情况</w:t>
            </w:r>
          </w:p>
        </w:tc>
        <w:tc>
          <w:tcPr>
            <w:tcW w:w="705" w:type="dxa"/>
            <w:vAlign w:val="center"/>
          </w:tcPr>
          <w:p>
            <w:pPr>
              <w:snapToGrid w:val="0"/>
              <w:jc w:val="center"/>
              <w:rPr>
                <w:rFonts w:ascii="仿宋" w:hAnsi="仿宋" w:eastAsia="仿宋" w:cs="宋体"/>
                <w:sz w:val="24"/>
              </w:rPr>
            </w:pPr>
            <w:r>
              <w:rPr>
                <w:rFonts w:hint="eastAsia" w:ascii="仿宋" w:hAnsi="仿宋" w:eastAsia="仿宋" w:cs="宋体"/>
                <w:sz w:val="24"/>
              </w:rPr>
              <w:t>2</w:t>
            </w:r>
          </w:p>
        </w:tc>
        <w:tc>
          <w:tcPr>
            <w:tcW w:w="6391" w:type="dxa"/>
            <w:vAlign w:val="center"/>
          </w:tcPr>
          <w:p>
            <w:pPr>
              <w:snapToGrid w:val="0"/>
              <w:jc w:val="left"/>
              <w:rPr>
                <w:rFonts w:ascii="仿宋" w:hAnsi="仿宋" w:eastAsia="仿宋" w:cs="宋体"/>
                <w:sz w:val="24"/>
              </w:rPr>
            </w:pPr>
            <w:r>
              <w:rPr>
                <w:rFonts w:hint="eastAsia" w:ascii="仿宋" w:hAnsi="仿宋" w:eastAsia="仿宋" w:cs="宋体"/>
                <w:sz w:val="24"/>
              </w:rPr>
              <w:t>根据拟投入本项目的仪器设备：无人机设备、GPS设备、全站仪设备是否满足本项目服务要求。0-2分。</w:t>
            </w:r>
          </w:p>
          <w:p>
            <w:pPr>
              <w:snapToGrid w:val="0"/>
              <w:jc w:val="left"/>
              <w:rPr>
                <w:rFonts w:ascii="仿宋" w:hAnsi="仿宋" w:eastAsia="仿宋" w:cs="宋体"/>
                <w:sz w:val="24"/>
              </w:rPr>
            </w:pPr>
            <w:r>
              <w:rPr>
                <w:rFonts w:hint="eastAsia" w:ascii="仿宋" w:hAnsi="仿宋" w:eastAsia="仿宋" w:cs="宋体"/>
                <w:sz w:val="24"/>
              </w:rPr>
              <w:t>（投标人需提供仪器设备检定证书及相关发票复印件证明材料不提供不得分）</w:t>
            </w:r>
          </w:p>
        </w:tc>
      </w:tr>
    </w:tbl>
    <w:p>
      <w:pPr>
        <w:spacing w:line="360" w:lineRule="auto"/>
        <w:ind w:left="433" w:leftChars="206" w:firstLine="360" w:firstLineChars="150"/>
        <w:rPr>
          <w:rFonts w:hint="eastAsia" w:ascii="仿宋" w:hAnsi="仿宋" w:eastAsia="仿宋" w:cs="仿宋"/>
          <w:bCs/>
          <w:sz w:val="24"/>
        </w:rPr>
      </w:pPr>
      <w:r>
        <w:rPr>
          <w:rFonts w:hint="eastAsia" w:ascii="仿宋" w:hAnsi="仿宋" w:eastAsia="仿宋" w:cs="仿宋"/>
          <w:kern w:val="0"/>
          <w:sz w:val="24"/>
        </w:rPr>
        <w:t>备注：投标人编制投标文件（商务技术文件部分）时，建议按此目录（序号和内容）提供评标标准相应的商务技术资料。</w:t>
      </w:r>
      <w:r>
        <w:rPr>
          <w:rFonts w:hint="eastAsia" w:ascii="仿宋" w:hAnsi="仿宋" w:eastAsia="仿宋" w:cs="仿宋"/>
          <w:bCs/>
          <w:sz w:val="24"/>
        </w:rPr>
        <w:t>本项目连报不连中，若投标单位连投标项，某标项中标，后续标项投标人的报价文件为无效。</w:t>
      </w:r>
      <w:r>
        <w:rPr>
          <w:rFonts w:hint="eastAsia" w:ascii="仿宋" w:eastAsia="仿宋"/>
          <w:sz w:val="24"/>
        </w:rPr>
        <w:t>具体要求</w:t>
      </w:r>
      <w:r>
        <w:rPr>
          <w:rFonts w:hint="eastAsia" w:ascii="仿宋" w:hAnsi="仿宋" w:eastAsia="仿宋"/>
          <w:sz w:val="24"/>
          <w:szCs w:val="28"/>
        </w:rPr>
        <w:t>详见招标文件。</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1"/>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9" w:name="_Toc331685784"/>
      <w:r>
        <w:rPr>
          <w:rFonts w:hint="eastAsia" w:ascii="仿宋" w:hAnsi="仿宋" w:eastAsia="仿宋" w:cs="仿宋"/>
          <w:b/>
          <w:sz w:val="36"/>
          <w:szCs w:val="36"/>
        </w:rPr>
        <w:t>第五部分拟签订的合同文本</w:t>
      </w:r>
    </w:p>
    <w:p>
      <w:pPr>
        <w:spacing w:line="480" w:lineRule="auto"/>
        <w:jc w:val="center"/>
        <w:rPr>
          <w:rFonts w:ascii="仿宋" w:hAnsi="仿宋" w:eastAsia="仿宋" w:cs="仿宋"/>
          <w:b/>
          <w:sz w:val="28"/>
          <w:szCs w:val="28"/>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w:t>
      </w:r>
    </w:p>
    <w:p>
      <w:pPr>
        <w:pStyle w:val="26"/>
        <w:spacing w:after="120"/>
        <w:ind w:firstLine="0" w:firstLineChars="0"/>
      </w:pPr>
    </w:p>
    <w:p>
      <w:pPr>
        <w:pStyle w:val="701"/>
        <w:ind w:firstLine="602"/>
        <w:jc w:val="center"/>
        <w:rPr>
          <w:rFonts w:ascii="仿宋_GB2312" w:eastAsia="仿宋_GB2312"/>
          <w:b/>
          <w:sz w:val="30"/>
          <w:szCs w:val="30"/>
        </w:rPr>
      </w:pPr>
      <w:r>
        <w:rPr>
          <w:rFonts w:hint="eastAsia" w:ascii="仿宋_GB2312" w:eastAsia="仿宋_GB2312"/>
          <w:b/>
          <w:sz w:val="30"/>
          <w:szCs w:val="30"/>
        </w:rPr>
        <w:t>第一部分 合同书</w:t>
      </w:r>
    </w:p>
    <w:p>
      <w:pPr>
        <w:pStyle w:val="701"/>
        <w:ind w:left="0" w:leftChars="0" w:firstLine="0" w:firstLineChars="0"/>
        <w:rPr>
          <w:rFonts w:ascii="仿宋_GB2312" w:eastAsia="仿宋_GB2312"/>
          <w:szCs w:val="24"/>
        </w:rPr>
      </w:pPr>
    </w:p>
    <w:p>
      <w:pPr>
        <w:spacing w:before="120" w:line="360" w:lineRule="auto"/>
        <w:rPr>
          <w:rFonts w:ascii="仿宋_GB2312" w:eastAsia="仿宋_GB2312"/>
          <w:color w:val="000000"/>
          <w:sz w:val="24"/>
        </w:rPr>
      </w:pPr>
    </w:p>
    <w:p>
      <w:pPr>
        <w:spacing w:before="120" w:line="360" w:lineRule="auto"/>
        <w:ind w:left="960"/>
        <w:rPr>
          <w:rFonts w:ascii="仿宋_GB2312" w:eastAsia="仿宋_GB2312" w:cs="仿宋_GB2312"/>
          <w:sz w:val="24"/>
          <w:u w:val="single"/>
        </w:rPr>
      </w:pPr>
      <w:r>
        <w:rPr>
          <w:rFonts w:hint="eastAsia" w:ascii="仿宋_GB2312" w:eastAsia="仿宋_GB2312" w:cs="仿宋_GB2312"/>
          <w:color w:val="000000"/>
          <w:sz w:val="24"/>
        </w:rPr>
        <w:t>项目名称：</w:t>
      </w:r>
      <w:r>
        <w:rPr>
          <w:rFonts w:hint="eastAsia" w:ascii="仿宋_GB2312" w:eastAsia="仿宋_GB2312" w:cs="仿宋_GB2312"/>
          <w:color w:val="000000"/>
          <w:sz w:val="24"/>
          <w:u w:val="single"/>
        </w:rPr>
        <w:t>2022年日常零星土地测绘采购项目（青溪、威坪、临岐、汾口、姜家、大墅片区）采购项目</w:t>
      </w:r>
    </w:p>
    <w:p>
      <w:pPr>
        <w:spacing w:line="360" w:lineRule="auto"/>
        <w:rPr>
          <w:rFonts w:ascii="仿宋_GB2312" w:eastAsia="仿宋_GB2312" w:cs="仿宋_GB2312"/>
          <w:color w:val="000000"/>
          <w:sz w:val="24"/>
        </w:rPr>
      </w:pPr>
    </w:p>
    <w:p>
      <w:pPr>
        <w:pStyle w:val="16"/>
        <w:spacing w:after="120"/>
      </w:pPr>
    </w:p>
    <w:p>
      <w:pPr>
        <w:spacing w:before="120" w:line="360" w:lineRule="auto"/>
        <w:ind w:left="960"/>
        <w:rPr>
          <w:rFonts w:ascii="仿宋_GB2312" w:eastAsia="仿宋_GB2312" w:cs="仿宋_GB2312"/>
          <w:color w:val="000000"/>
          <w:sz w:val="24"/>
          <w:u w:val="single"/>
        </w:rPr>
      </w:pPr>
      <w:r>
        <w:rPr>
          <w:rFonts w:hint="eastAsia" w:ascii="仿宋_GB2312" w:eastAsia="仿宋_GB2312" w:cs="仿宋_GB2312"/>
          <w:color w:val="000000"/>
          <w:sz w:val="24"/>
        </w:rPr>
        <w:t>甲方：</w:t>
      </w:r>
      <w:r>
        <w:rPr>
          <w:rFonts w:hint="eastAsia" w:ascii="仿宋_GB2312" w:eastAsia="仿宋_GB2312" w:cs="仿宋_GB2312"/>
          <w:color w:val="000000"/>
          <w:sz w:val="24"/>
          <w:u w:val="single"/>
        </w:rPr>
        <w:t>淳安县规划和自然资源局</w:t>
      </w:r>
    </w:p>
    <w:p>
      <w:pPr>
        <w:spacing w:before="120" w:line="360" w:lineRule="auto"/>
        <w:rPr>
          <w:rFonts w:ascii="仿宋_GB2312" w:eastAsia="仿宋_GB2312" w:cs="仿宋_GB2312"/>
          <w:color w:val="000000"/>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360" w:lineRule="auto"/>
        <w:ind w:left="960"/>
        <w:rPr>
          <w:rFonts w:ascii="仿宋_GB2312" w:eastAsia="仿宋_GB2312" w:cs="仿宋_GB2312"/>
          <w:color w:val="000000"/>
          <w:sz w:val="24"/>
          <w:u w:val="single"/>
        </w:rPr>
      </w:pPr>
    </w:p>
    <w:p>
      <w:pPr>
        <w:spacing w:before="120" w:line="360" w:lineRule="auto"/>
        <w:rPr>
          <w:rFonts w:ascii="仿宋_GB2312" w:eastAsia="仿宋_GB2312" w:cs="仿宋_GB2312"/>
          <w:color w:val="000000"/>
          <w:sz w:val="24"/>
        </w:rPr>
      </w:pPr>
    </w:p>
    <w:p>
      <w:pPr>
        <w:spacing w:before="120" w:line="360" w:lineRule="auto"/>
        <w:ind w:firstLine="960" w:firstLineChars="400"/>
        <w:rPr>
          <w:rFonts w:ascii="仿宋_GB2312" w:eastAsia="仿宋_GB2312" w:cs="仿宋_GB2312"/>
          <w:color w:val="000000"/>
          <w:sz w:val="24"/>
          <w:u w:val="single"/>
        </w:rPr>
      </w:pPr>
      <w:r>
        <w:rPr>
          <w:rFonts w:hint="eastAsia" w:ascii="仿宋_GB2312" w:eastAsia="仿宋_GB2312" w:cs="仿宋_GB2312"/>
          <w:color w:val="000000"/>
          <w:sz w:val="24"/>
        </w:rPr>
        <w:t>签订地：</w:t>
      </w:r>
    </w:p>
    <w:p>
      <w:pPr>
        <w:spacing w:before="120" w:line="360" w:lineRule="auto"/>
        <w:rPr>
          <w:rFonts w:ascii="仿宋_GB2312" w:eastAsia="仿宋_GB2312"/>
          <w:color w:val="000000"/>
          <w:sz w:val="24"/>
        </w:rPr>
      </w:pPr>
    </w:p>
    <w:p>
      <w:pPr>
        <w:spacing w:before="120" w:line="360" w:lineRule="auto"/>
        <w:ind w:firstLine="960" w:firstLineChars="400"/>
        <w:rPr>
          <w:rFonts w:ascii="仿宋_GB2312" w:eastAsia="仿宋_GB2312"/>
          <w:color w:val="000000"/>
          <w:sz w:val="24"/>
        </w:rPr>
        <w:sectPr>
          <w:headerReference r:id="rId3" w:type="default"/>
          <w:footerReference r:id="rId4" w:type="default"/>
          <w:pgSz w:w="11907" w:h="16840"/>
          <w:pgMar w:top="1474" w:right="1814" w:bottom="1474" w:left="1814" w:header="851" w:footer="851" w:gutter="0"/>
          <w:cols w:space="720" w:num="1"/>
          <w:docGrid w:linePitch="462" w:charSpace="0"/>
        </w:sectPr>
      </w:pPr>
      <w:r>
        <w:rPr>
          <w:rFonts w:hint="eastAsia" w:ascii="仿宋_GB2312" w:eastAsia="仿宋_GB2312"/>
          <w:color w:val="000000"/>
          <w:sz w:val="24"/>
        </w:rPr>
        <w:t>签订日期：</w:t>
      </w:r>
      <w:r>
        <w:rPr>
          <w:rFonts w:ascii="仿宋_GB2312" w:eastAsia="仿宋_GB2312"/>
          <w:color w:val="000000"/>
          <w:sz w:val="24"/>
        </w:rPr>
        <w:t>2022</w:t>
      </w:r>
      <w:r>
        <w:rPr>
          <w:rFonts w:hint="eastAsia" w:ascii="仿宋_GB2312" w:eastAsia="仿宋_GB2312"/>
          <w:color w:val="000000"/>
          <w:sz w:val="24"/>
        </w:rPr>
        <w:t>年 月 日</w:t>
      </w:r>
    </w:p>
    <w:p>
      <w:pPr>
        <w:spacing w:before="120" w:line="360" w:lineRule="auto"/>
        <w:rPr>
          <w:rFonts w:ascii="仿宋_GB2312" w:eastAsia="仿宋_GB2312"/>
          <w:sz w:val="24"/>
        </w:rPr>
      </w:pPr>
    </w:p>
    <w:p>
      <w:pPr>
        <w:spacing w:line="520" w:lineRule="exact"/>
        <w:ind w:firstLine="480" w:firstLineChars="200"/>
        <w:rPr>
          <w:rFonts w:ascii="仿宋_GB2312" w:eastAsia="仿宋_GB2312"/>
          <w:sz w:val="24"/>
        </w:rPr>
      </w:pPr>
      <w:r>
        <w:rPr>
          <w:rFonts w:hint="eastAsia" w:ascii="仿宋_GB2312" w:eastAsia="仿宋_GB2312"/>
          <w:sz w:val="24"/>
          <w:lang w:val="zh-CN"/>
        </w:rPr>
        <w:t>年月日</w:t>
      </w:r>
      <w:r>
        <w:rPr>
          <w:rFonts w:hint="eastAsia" w:ascii="仿宋_GB2312" w:eastAsia="仿宋_GB2312"/>
          <w:sz w:val="24"/>
        </w:rPr>
        <w:t>，</w:t>
      </w:r>
      <w:r>
        <w:rPr>
          <w:rFonts w:hint="eastAsia" w:ascii="仿宋_GB2312" w:eastAsia="仿宋_GB2312"/>
          <w:sz w:val="24"/>
          <w:u w:val="single"/>
        </w:rPr>
        <w:t xml:space="preserve">   （淳安县规划和自然资源局）   </w:t>
      </w:r>
      <w:r>
        <w:rPr>
          <w:rFonts w:hint="eastAsia" w:ascii="仿宋_GB2312" w:eastAsia="仿宋_GB2312"/>
          <w:sz w:val="24"/>
        </w:rPr>
        <w:t>以</w:t>
      </w:r>
      <w:r>
        <w:rPr>
          <w:rFonts w:hint="eastAsia" w:ascii="仿宋_GB2312" w:eastAsia="仿宋_GB2312"/>
          <w:sz w:val="24"/>
          <w:u w:val="single"/>
        </w:rPr>
        <w:t xml:space="preserve">   （政府采购方式）  </w:t>
      </w:r>
      <w:r>
        <w:rPr>
          <w:rFonts w:hint="eastAsia" w:ascii="仿宋_GB2312" w:eastAsia="仿宋_GB2312"/>
          <w:sz w:val="24"/>
        </w:rPr>
        <w:t>对</w:t>
      </w:r>
      <w:r>
        <w:rPr>
          <w:rFonts w:hint="eastAsia" w:ascii="仿宋_GB2312" w:eastAsia="仿宋_GB2312"/>
          <w:sz w:val="24"/>
          <w:u w:val="single"/>
        </w:rPr>
        <w:t xml:space="preserve">   （同前页项目名称）   </w:t>
      </w:r>
      <w:r>
        <w:rPr>
          <w:rFonts w:hint="eastAsia" w:ascii="仿宋_GB2312" w:eastAsia="仿宋_GB2312"/>
          <w:sz w:val="24"/>
        </w:rPr>
        <w:t>项目进行了采购。经评定，</w:t>
      </w:r>
      <w:r>
        <w:rPr>
          <w:rFonts w:hint="eastAsia" w:ascii="仿宋_GB2312" w:eastAsia="仿宋_GB2312"/>
          <w:sz w:val="24"/>
          <w:u w:val="single"/>
        </w:rPr>
        <w:t xml:space="preserve">   （中标供应商名称）</w:t>
      </w:r>
      <w:r>
        <w:rPr>
          <w:rFonts w:hint="eastAsia" w:ascii="仿宋_GB2312" w:eastAsia="仿宋_GB2312"/>
          <w:sz w:val="24"/>
        </w:rPr>
        <w:t>为该项目中标供应商。现于中标通知书发出之日起</w:t>
      </w:r>
      <w:r>
        <w:rPr>
          <w:rFonts w:hint="eastAsia" w:ascii="仿宋_GB2312" w:eastAsia="仿宋_GB2312"/>
          <w:color w:val="000000"/>
          <w:sz w:val="24"/>
        </w:rPr>
        <w:t>10个工作日内</w:t>
      </w:r>
      <w:r>
        <w:rPr>
          <w:rFonts w:hint="eastAsia" w:ascii="仿宋_GB2312" w:eastAsia="仿宋_GB2312"/>
          <w:sz w:val="24"/>
        </w:rPr>
        <w:t>，按照采购文件确定的事项签订本合同。</w:t>
      </w:r>
    </w:p>
    <w:p>
      <w:pPr>
        <w:spacing w:line="520" w:lineRule="exact"/>
        <w:ind w:firstLine="480" w:firstLineChars="200"/>
        <w:rPr>
          <w:rFonts w:ascii="仿宋_GB2312" w:eastAsia="仿宋_GB2312"/>
          <w:sz w:val="24"/>
        </w:rPr>
      </w:pPr>
      <w:r>
        <w:rPr>
          <w:rFonts w:hint="eastAsia" w:ascii="仿宋_GB2312" w:eastAsia="仿宋_GB2312"/>
          <w:sz w:val="24"/>
          <w:lang w:val="zh-CN"/>
        </w:rPr>
        <w:t>根据《中华人民共和国合同法》、《中华人民共和国政府采购法》等相关法律法规之规定，按照平等、自愿、公平和诚实信用的原则，经</w:t>
      </w:r>
      <w:r>
        <w:rPr>
          <w:rFonts w:hint="eastAsia" w:ascii="仿宋_GB2312" w:eastAsia="仿宋_GB2312"/>
          <w:sz w:val="24"/>
          <w:u w:val="single"/>
        </w:rPr>
        <w:t xml:space="preserve">   （采购人名称）   </w:t>
      </w:r>
      <w:r>
        <w:rPr>
          <w:rFonts w:hint="eastAsia" w:ascii="仿宋_GB2312" w:eastAsia="仿宋_GB2312"/>
          <w:sz w:val="24"/>
          <w:lang w:val="zh-CN"/>
        </w:rPr>
        <w:t>(以下简称：甲方)和</w:t>
      </w:r>
      <w:r>
        <w:rPr>
          <w:rFonts w:hint="eastAsia" w:ascii="仿宋_GB2312" w:eastAsia="仿宋_GB2312"/>
          <w:sz w:val="24"/>
          <w:u w:val="single"/>
        </w:rPr>
        <w:t xml:space="preserve">   （中标供应商名称）   </w:t>
      </w:r>
      <w:r>
        <w:rPr>
          <w:rFonts w:hint="eastAsia" w:ascii="仿宋_GB2312" w:eastAsia="仿宋_GB2312"/>
          <w:sz w:val="24"/>
          <w:lang w:val="zh-CN"/>
        </w:rPr>
        <w:t>(以下简称：乙方)协商一致，约定以下合同</w:t>
      </w:r>
      <w:r>
        <w:rPr>
          <w:rFonts w:hint="eastAsia" w:ascii="仿宋_GB2312" w:eastAsia="仿宋_GB2312"/>
          <w:sz w:val="24"/>
        </w:rPr>
        <w:t>条款，以兹共同遵守、全面履行。</w:t>
      </w:r>
    </w:p>
    <w:p>
      <w:pPr>
        <w:spacing w:line="520" w:lineRule="exact"/>
        <w:ind w:firstLine="482" w:firstLineChars="200"/>
        <w:outlineLvl w:val="0"/>
        <w:rPr>
          <w:rFonts w:ascii="仿宋_GB2312" w:eastAsia="仿宋_GB2312"/>
          <w:b/>
          <w:sz w:val="24"/>
        </w:rPr>
      </w:pPr>
      <w:bookmarkStart w:id="400" w:name="_Toc3029"/>
      <w:bookmarkStart w:id="401" w:name="_Toc24059"/>
      <w:bookmarkStart w:id="402" w:name="_Toc2232"/>
      <w:r>
        <w:rPr>
          <w:rFonts w:hint="eastAsia" w:ascii="仿宋_GB2312" w:eastAsia="仿宋_GB2312"/>
          <w:b/>
          <w:sz w:val="24"/>
        </w:rPr>
        <w:t>1.1 合同组成部分</w:t>
      </w:r>
      <w:bookmarkEnd w:id="400"/>
      <w:bookmarkEnd w:id="401"/>
      <w:bookmarkEnd w:id="402"/>
    </w:p>
    <w:p>
      <w:pPr>
        <w:spacing w:line="520" w:lineRule="exact"/>
        <w:ind w:firstLine="480" w:firstLineChars="200"/>
        <w:rPr>
          <w:rFonts w:ascii="仿宋_GB2312" w:eastAsia="仿宋_GB2312"/>
          <w:sz w:val="24"/>
        </w:rPr>
      </w:pPr>
      <w:r>
        <w:rPr>
          <w:rFonts w:hint="eastAsia" w:asci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ascii="仿宋_GB2312" w:eastAsia="仿宋_GB2312"/>
          <w:sz w:val="24"/>
        </w:rPr>
      </w:pPr>
      <w:r>
        <w:rPr>
          <w:rFonts w:hint="eastAsia" w:ascii="仿宋_GB2312" w:eastAsia="仿宋_GB2312"/>
          <w:sz w:val="24"/>
        </w:rPr>
        <w:t>1.1.1 本合同及其补充合同、变更协议；</w:t>
      </w:r>
    </w:p>
    <w:p>
      <w:pPr>
        <w:spacing w:line="520" w:lineRule="exact"/>
        <w:ind w:firstLine="480" w:firstLineChars="200"/>
        <w:rPr>
          <w:rFonts w:ascii="仿宋_GB2312" w:eastAsia="仿宋_GB2312"/>
          <w:sz w:val="24"/>
        </w:rPr>
      </w:pPr>
      <w:r>
        <w:rPr>
          <w:rFonts w:hint="eastAsia" w:ascii="仿宋_GB2312" w:eastAsia="仿宋_GB2312"/>
          <w:sz w:val="24"/>
        </w:rPr>
        <w:t>1.1.2 中标通知书；</w:t>
      </w:r>
    </w:p>
    <w:p>
      <w:pPr>
        <w:spacing w:line="520" w:lineRule="exact"/>
        <w:ind w:firstLine="480" w:firstLineChars="200"/>
        <w:rPr>
          <w:rFonts w:ascii="仿宋_GB2312" w:eastAsia="仿宋_GB2312"/>
          <w:sz w:val="24"/>
        </w:rPr>
      </w:pPr>
      <w:r>
        <w:rPr>
          <w:rFonts w:hint="eastAsia" w:ascii="仿宋_GB2312" w:eastAsia="仿宋_GB2312"/>
          <w:sz w:val="24"/>
        </w:rPr>
        <w:t>1.1.3 投标文件（含澄清或者说明文件）；</w:t>
      </w:r>
    </w:p>
    <w:p>
      <w:pPr>
        <w:spacing w:line="520" w:lineRule="exact"/>
        <w:ind w:firstLine="480" w:firstLineChars="200"/>
        <w:rPr>
          <w:rFonts w:ascii="仿宋_GB2312" w:eastAsia="仿宋_GB2312"/>
          <w:sz w:val="24"/>
        </w:rPr>
      </w:pPr>
      <w:r>
        <w:rPr>
          <w:rFonts w:hint="eastAsia" w:ascii="仿宋_GB2312" w:eastAsia="仿宋_GB2312"/>
          <w:sz w:val="24"/>
        </w:rPr>
        <w:t>1.1.4 招标文件（含澄清或者修改文件）；</w:t>
      </w:r>
    </w:p>
    <w:p>
      <w:pPr>
        <w:spacing w:line="520" w:lineRule="exact"/>
        <w:ind w:firstLine="480" w:firstLineChars="200"/>
        <w:rPr>
          <w:rFonts w:ascii="仿宋_GB2312" w:eastAsia="仿宋_GB2312"/>
          <w:sz w:val="24"/>
        </w:rPr>
      </w:pPr>
      <w:r>
        <w:rPr>
          <w:rFonts w:hint="eastAsia" w:ascii="仿宋_GB2312" w:eastAsia="仿宋_GB2312"/>
          <w:sz w:val="24"/>
        </w:rPr>
        <w:t>1.1.5 其他相关采购文件。</w:t>
      </w:r>
    </w:p>
    <w:p>
      <w:pPr>
        <w:spacing w:line="520" w:lineRule="exact"/>
        <w:ind w:firstLine="482" w:firstLineChars="200"/>
        <w:outlineLvl w:val="0"/>
        <w:rPr>
          <w:rFonts w:ascii="仿宋_GB2312" w:eastAsia="仿宋_GB2312"/>
          <w:b/>
          <w:sz w:val="24"/>
        </w:rPr>
      </w:pPr>
      <w:bookmarkStart w:id="403" w:name="_Toc27126"/>
      <w:bookmarkStart w:id="404" w:name="_Toc21295"/>
      <w:bookmarkStart w:id="405" w:name="_Toc24300"/>
      <w:r>
        <w:rPr>
          <w:rFonts w:hint="eastAsia" w:ascii="仿宋_GB2312" w:eastAsia="仿宋_GB2312"/>
          <w:b/>
          <w:sz w:val="24"/>
        </w:rPr>
        <w:t xml:space="preserve">1.2 </w:t>
      </w:r>
      <w:bookmarkEnd w:id="403"/>
      <w:bookmarkEnd w:id="404"/>
      <w:bookmarkEnd w:id="405"/>
      <w:r>
        <w:rPr>
          <w:rFonts w:hint="eastAsia" w:ascii="仿宋_GB2312" w:eastAsia="仿宋_GB2312"/>
          <w:b/>
          <w:sz w:val="24"/>
        </w:rPr>
        <w:t>服务</w:t>
      </w:r>
    </w:p>
    <w:p>
      <w:pPr>
        <w:spacing w:line="520" w:lineRule="exact"/>
        <w:ind w:firstLine="480" w:firstLineChars="200"/>
        <w:rPr>
          <w:rFonts w:ascii="仿宋_GB2312" w:eastAsia="仿宋_GB2312"/>
          <w:sz w:val="24"/>
          <w:u w:val="single"/>
        </w:rPr>
      </w:pPr>
      <w:r>
        <w:rPr>
          <w:rFonts w:hint="eastAsia" w:ascii="仿宋_GB2312" w:eastAsia="仿宋_GB2312"/>
          <w:sz w:val="24"/>
        </w:rPr>
        <w:t>1.2.1 服务名称：；</w:t>
      </w:r>
    </w:p>
    <w:p>
      <w:pPr>
        <w:spacing w:line="520" w:lineRule="exact"/>
        <w:ind w:left="480"/>
        <w:rPr>
          <w:rFonts w:ascii="仿宋_GB2312" w:eastAsia="仿宋_GB2312"/>
          <w:sz w:val="24"/>
          <w:u w:val="single"/>
        </w:rPr>
      </w:pPr>
      <w:r>
        <w:rPr>
          <w:rFonts w:hint="eastAsia" w:ascii="仿宋_GB2312" w:eastAsia="仿宋_GB2312"/>
          <w:sz w:val="24"/>
        </w:rPr>
        <w:t>1.2.2 服务数量：；</w:t>
      </w:r>
    </w:p>
    <w:p>
      <w:pPr>
        <w:spacing w:line="520" w:lineRule="exact"/>
        <w:ind w:firstLine="480" w:firstLineChars="200"/>
        <w:rPr>
          <w:rFonts w:ascii="仿宋_GB2312" w:eastAsia="仿宋_GB2312"/>
          <w:sz w:val="24"/>
        </w:rPr>
      </w:pPr>
      <w:r>
        <w:rPr>
          <w:rFonts w:hint="eastAsia" w:ascii="仿宋_GB2312" w:eastAsia="仿宋_GB2312"/>
          <w:sz w:val="24"/>
        </w:rPr>
        <w:t>1.2.3 服务质量：。</w:t>
      </w:r>
    </w:p>
    <w:p>
      <w:pPr>
        <w:spacing w:line="520" w:lineRule="exact"/>
        <w:ind w:firstLine="482" w:firstLineChars="200"/>
        <w:outlineLvl w:val="0"/>
        <w:rPr>
          <w:rFonts w:ascii="仿宋_GB2312" w:eastAsia="仿宋_GB2312"/>
          <w:b/>
          <w:sz w:val="24"/>
        </w:rPr>
      </w:pPr>
      <w:bookmarkStart w:id="406" w:name="_Toc21551"/>
      <w:bookmarkStart w:id="407" w:name="_Toc21631"/>
      <w:bookmarkStart w:id="408" w:name="_Toc23292"/>
      <w:r>
        <w:rPr>
          <w:rFonts w:hint="eastAsia" w:ascii="仿宋_GB2312" w:eastAsia="仿宋_GB2312"/>
          <w:b/>
          <w:sz w:val="24"/>
        </w:rPr>
        <w:t>1.3 价款</w:t>
      </w:r>
      <w:bookmarkEnd w:id="406"/>
      <w:bookmarkEnd w:id="407"/>
      <w:bookmarkEnd w:id="408"/>
    </w:p>
    <w:p>
      <w:pPr>
        <w:spacing w:line="520" w:lineRule="exact"/>
        <w:ind w:firstLine="480" w:firstLineChars="200"/>
        <w:rPr>
          <w:rFonts w:ascii="仿宋_GB2312" w:eastAsia="仿宋_GB2312"/>
          <w:sz w:val="24"/>
        </w:rPr>
      </w:pPr>
      <w:r>
        <w:rPr>
          <w:rFonts w:hint="eastAsia" w:ascii="仿宋_GB2312" w:eastAsia="仿宋_GB2312"/>
          <w:sz w:val="24"/>
        </w:rPr>
        <w:t>本合同总价为：￥元（大写：元人民币）。</w:t>
      </w:r>
    </w:p>
    <w:p>
      <w:pPr>
        <w:spacing w:line="520" w:lineRule="exact"/>
        <w:ind w:firstLine="480" w:firstLineChars="200"/>
        <w:rPr>
          <w:rFonts w:ascii="仿宋_GB2312" w:eastAsia="仿宋_GB2312"/>
          <w:sz w:val="24"/>
          <w:u w:val="single"/>
        </w:rPr>
      </w:pPr>
      <w:r>
        <w:rPr>
          <w:rFonts w:hint="eastAsia" w:ascii="仿宋_GB2312" w:eastAsia="仿宋_GB2312"/>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20" w:lineRule="exact"/>
              <w:jc w:val="center"/>
              <w:rPr>
                <w:rFonts w:ascii="仿宋_GB2312" w:eastAsia="仿宋_GB2312"/>
                <w:sz w:val="24"/>
                <w:szCs w:val="24"/>
              </w:rPr>
            </w:pPr>
            <w:r>
              <w:rPr>
                <w:rFonts w:hint="eastAsia" w:ascii="仿宋_GB2312" w:eastAsia="仿宋_GB2312"/>
                <w:sz w:val="24"/>
                <w:szCs w:val="24"/>
              </w:rPr>
              <w:t>序号</w:t>
            </w:r>
          </w:p>
        </w:tc>
        <w:tc>
          <w:tcPr>
            <w:tcW w:w="3402" w:type="dxa"/>
            <w:vAlign w:val="center"/>
          </w:tcPr>
          <w:p>
            <w:pPr>
              <w:pStyle w:val="319"/>
              <w:spacing w:line="520" w:lineRule="exact"/>
              <w:ind w:firstLine="200"/>
              <w:jc w:val="center"/>
              <w:rPr>
                <w:rFonts w:ascii="仿宋_GB2312" w:eastAsia="仿宋_GB2312"/>
                <w:sz w:val="24"/>
                <w:szCs w:val="24"/>
              </w:rPr>
            </w:pPr>
            <w:r>
              <w:rPr>
                <w:rFonts w:hint="eastAsia" w:ascii="仿宋_GB2312" w:eastAsia="仿宋_GB2312"/>
                <w:sz w:val="24"/>
                <w:szCs w:val="24"/>
              </w:rPr>
              <w:t>分项名称</w:t>
            </w:r>
          </w:p>
        </w:tc>
        <w:tc>
          <w:tcPr>
            <w:tcW w:w="2552" w:type="dxa"/>
            <w:vAlign w:val="center"/>
          </w:tcPr>
          <w:p>
            <w:pPr>
              <w:pStyle w:val="319"/>
              <w:spacing w:line="520" w:lineRule="exact"/>
              <w:jc w:val="center"/>
              <w:rPr>
                <w:rFonts w:ascii="仿宋_GB2312" w:eastAsia="仿宋_GB2312"/>
                <w:sz w:val="24"/>
                <w:szCs w:val="24"/>
              </w:rPr>
            </w:pPr>
            <w:r>
              <w:rPr>
                <w:rFonts w:hint="eastAsia" w:ascii="仿宋_GB2312"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20" w:lineRule="exact"/>
              <w:ind w:firstLine="200"/>
              <w:jc w:val="center"/>
              <w:rPr>
                <w:rFonts w:ascii="仿宋_GB2312" w:eastAsia="仿宋_GB2312"/>
                <w:sz w:val="24"/>
                <w:szCs w:val="24"/>
              </w:rPr>
            </w:pPr>
          </w:p>
        </w:tc>
        <w:tc>
          <w:tcPr>
            <w:tcW w:w="3402" w:type="dxa"/>
            <w:vAlign w:val="center"/>
          </w:tcPr>
          <w:p>
            <w:pPr>
              <w:pStyle w:val="319"/>
              <w:spacing w:line="520" w:lineRule="exact"/>
              <w:ind w:firstLine="200"/>
              <w:jc w:val="center"/>
              <w:rPr>
                <w:rFonts w:ascii="仿宋_GB2312" w:eastAsia="仿宋_GB2312"/>
                <w:sz w:val="24"/>
                <w:szCs w:val="24"/>
              </w:rPr>
            </w:pPr>
          </w:p>
        </w:tc>
        <w:tc>
          <w:tcPr>
            <w:tcW w:w="2552" w:type="dxa"/>
            <w:vAlign w:val="center"/>
          </w:tcPr>
          <w:p>
            <w:pPr>
              <w:pStyle w:val="319"/>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20" w:lineRule="exact"/>
              <w:ind w:firstLine="200"/>
              <w:jc w:val="center"/>
              <w:rPr>
                <w:rFonts w:ascii="仿宋_GB2312" w:eastAsia="仿宋_GB2312"/>
                <w:sz w:val="24"/>
                <w:szCs w:val="24"/>
              </w:rPr>
            </w:pPr>
          </w:p>
        </w:tc>
        <w:tc>
          <w:tcPr>
            <w:tcW w:w="3402" w:type="dxa"/>
            <w:vAlign w:val="center"/>
          </w:tcPr>
          <w:p>
            <w:pPr>
              <w:pStyle w:val="319"/>
              <w:spacing w:line="520" w:lineRule="exact"/>
              <w:ind w:firstLine="200"/>
              <w:jc w:val="center"/>
              <w:rPr>
                <w:rFonts w:ascii="仿宋_GB2312" w:eastAsia="仿宋_GB2312"/>
                <w:sz w:val="24"/>
                <w:szCs w:val="24"/>
              </w:rPr>
            </w:pPr>
          </w:p>
        </w:tc>
        <w:tc>
          <w:tcPr>
            <w:tcW w:w="2552" w:type="dxa"/>
            <w:vAlign w:val="center"/>
          </w:tcPr>
          <w:p>
            <w:pPr>
              <w:pStyle w:val="319"/>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20" w:lineRule="exact"/>
              <w:ind w:firstLine="200"/>
              <w:jc w:val="center"/>
              <w:rPr>
                <w:rFonts w:ascii="仿宋_GB2312" w:eastAsia="仿宋_GB2312"/>
                <w:sz w:val="24"/>
                <w:szCs w:val="24"/>
              </w:rPr>
            </w:pPr>
          </w:p>
        </w:tc>
        <w:tc>
          <w:tcPr>
            <w:tcW w:w="3402" w:type="dxa"/>
            <w:vAlign w:val="center"/>
          </w:tcPr>
          <w:p>
            <w:pPr>
              <w:pStyle w:val="319"/>
              <w:spacing w:line="520" w:lineRule="exact"/>
              <w:ind w:firstLine="200"/>
              <w:jc w:val="center"/>
              <w:rPr>
                <w:rFonts w:ascii="仿宋_GB2312" w:eastAsia="仿宋_GB2312"/>
                <w:sz w:val="24"/>
                <w:szCs w:val="24"/>
              </w:rPr>
            </w:pPr>
          </w:p>
        </w:tc>
        <w:tc>
          <w:tcPr>
            <w:tcW w:w="2552" w:type="dxa"/>
            <w:vAlign w:val="center"/>
          </w:tcPr>
          <w:p>
            <w:pPr>
              <w:pStyle w:val="319"/>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20" w:lineRule="exact"/>
              <w:ind w:firstLine="200"/>
              <w:jc w:val="center"/>
              <w:rPr>
                <w:rFonts w:ascii="仿宋_GB2312" w:eastAsia="仿宋_GB2312"/>
                <w:sz w:val="24"/>
                <w:szCs w:val="24"/>
              </w:rPr>
            </w:pPr>
          </w:p>
        </w:tc>
        <w:tc>
          <w:tcPr>
            <w:tcW w:w="3402" w:type="dxa"/>
            <w:vAlign w:val="center"/>
          </w:tcPr>
          <w:p>
            <w:pPr>
              <w:pStyle w:val="319"/>
              <w:spacing w:line="520" w:lineRule="exact"/>
              <w:ind w:firstLine="200"/>
              <w:jc w:val="center"/>
              <w:rPr>
                <w:rFonts w:ascii="仿宋_GB2312" w:eastAsia="仿宋_GB2312"/>
                <w:sz w:val="24"/>
                <w:szCs w:val="24"/>
              </w:rPr>
            </w:pPr>
          </w:p>
        </w:tc>
        <w:tc>
          <w:tcPr>
            <w:tcW w:w="2552" w:type="dxa"/>
            <w:vAlign w:val="center"/>
          </w:tcPr>
          <w:p>
            <w:pPr>
              <w:pStyle w:val="319"/>
              <w:spacing w:line="520" w:lineRule="exact"/>
              <w:ind w:firstLine="20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20" w:lineRule="exact"/>
              <w:ind w:firstLine="200"/>
              <w:jc w:val="center"/>
              <w:rPr>
                <w:rFonts w:ascii="仿宋_GB2312" w:eastAsia="仿宋_GB2312"/>
                <w:sz w:val="24"/>
                <w:szCs w:val="24"/>
              </w:rPr>
            </w:pPr>
            <w:r>
              <w:rPr>
                <w:rFonts w:hint="eastAsia" w:ascii="仿宋_GB2312" w:eastAsia="仿宋_GB2312"/>
                <w:sz w:val="24"/>
                <w:szCs w:val="24"/>
              </w:rPr>
              <w:t>总价</w:t>
            </w:r>
          </w:p>
        </w:tc>
        <w:tc>
          <w:tcPr>
            <w:tcW w:w="2552" w:type="dxa"/>
            <w:vAlign w:val="center"/>
          </w:tcPr>
          <w:p>
            <w:pPr>
              <w:pStyle w:val="319"/>
              <w:spacing w:line="520" w:lineRule="exact"/>
              <w:ind w:firstLine="200"/>
              <w:jc w:val="center"/>
              <w:rPr>
                <w:rFonts w:ascii="仿宋_GB2312" w:eastAsia="仿宋_GB2312"/>
                <w:sz w:val="24"/>
                <w:szCs w:val="24"/>
              </w:rPr>
            </w:pPr>
          </w:p>
        </w:tc>
      </w:tr>
    </w:tbl>
    <w:p>
      <w:pPr>
        <w:spacing w:line="520" w:lineRule="exact"/>
        <w:ind w:firstLine="482" w:firstLineChars="200"/>
        <w:outlineLvl w:val="0"/>
        <w:rPr>
          <w:rFonts w:ascii="仿宋_GB2312" w:eastAsia="仿宋_GB2312"/>
          <w:b/>
          <w:sz w:val="24"/>
        </w:rPr>
      </w:pPr>
      <w:bookmarkStart w:id="409" w:name="_Toc22618"/>
      <w:bookmarkStart w:id="410" w:name="_Toc10340"/>
      <w:bookmarkStart w:id="411" w:name="_Toc1814"/>
      <w:r>
        <w:rPr>
          <w:rFonts w:hint="eastAsia" w:ascii="仿宋_GB2312" w:eastAsia="仿宋_GB2312"/>
          <w:b/>
          <w:sz w:val="24"/>
        </w:rPr>
        <w:t>1.4 付款方式</w:t>
      </w:r>
      <w:bookmarkEnd w:id="409"/>
      <w:bookmarkEnd w:id="410"/>
      <w:bookmarkEnd w:id="411"/>
      <w:r>
        <w:rPr>
          <w:rFonts w:hint="eastAsia" w:ascii="仿宋_GB2312" w:eastAsia="仿宋_GB2312"/>
          <w:b/>
          <w:sz w:val="24"/>
        </w:rPr>
        <w:t>、时间和条件</w:t>
      </w:r>
    </w:p>
    <w:p>
      <w:pPr>
        <w:pStyle w:val="959"/>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Arial"/>
          <w:color w:val="000000"/>
          <w:kern w:val="0"/>
          <w:sz w:val="24"/>
        </w:rPr>
        <w:t> </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20" w:lineRule="exact"/>
        <w:ind w:firstLine="482" w:firstLineChars="200"/>
        <w:outlineLvl w:val="0"/>
        <w:rPr>
          <w:rFonts w:ascii="仿宋_GB2312" w:eastAsia="仿宋_GB2312"/>
          <w:b/>
          <w:sz w:val="24"/>
        </w:rPr>
      </w:pPr>
      <w:bookmarkStart w:id="412" w:name="_Toc19304"/>
      <w:bookmarkStart w:id="413" w:name="_Toc32071"/>
      <w:bookmarkStart w:id="414" w:name="_Toc2846"/>
      <w:r>
        <w:rPr>
          <w:rFonts w:hint="eastAsia" w:ascii="仿宋_GB2312" w:eastAsia="仿宋_GB2312"/>
          <w:b/>
          <w:sz w:val="24"/>
        </w:rPr>
        <w:t>1.5 履行服务期限、地点和方式</w:t>
      </w:r>
      <w:bookmarkEnd w:id="412"/>
      <w:bookmarkEnd w:id="413"/>
      <w:bookmarkEnd w:id="414"/>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hint="eastAsia" w:ascii="仿宋" w:hAnsi="仿宋" w:eastAsia="仿宋"/>
          <w:b/>
          <w:i/>
          <w:sz w:val="24"/>
          <w:u w:val="single"/>
        </w:rPr>
        <w:t>合同专用条款</w:t>
      </w:r>
      <w:r>
        <w:rPr>
          <w:rFonts w:hint="eastAsia" w:ascii="仿宋" w:hAnsi="仿宋" w:eastAsia="仿宋"/>
          <w:sz w:val="24"/>
        </w:rPr>
        <w:t>；</w:t>
      </w:r>
    </w:p>
    <w:p>
      <w:pPr>
        <w:spacing w:line="520" w:lineRule="exact"/>
        <w:ind w:firstLine="480" w:firstLineChars="200"/>
        <w:outlineLvl w:val="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5" w:name="_Toc21423"/>
      <w:bookmarkStart w:id="416" w:name="_Toc27250"/>
      <w:bookmarkStart w:id="417" w:name="_Toc19554"/>
      <w:r>
        <w:rPr>
          <w:rFonts w:ascii="仿宋" w:hAnsi="仿宋" w:eastAsia="仿宋"/>
          <w:b/>
          <w:sz w:val="24"/>
        </w:rPr>
        <w:t xml:space="preserve">1.6 </w:t>
      </w:r>
      <w:r>
        <w:rPr>
          <w:rFonts w:hint="eastAsia" w:ascii="仿宋" w:hAnsi="仿宋" w:eastAsia="仿宋"/>
          <w:b/>
          <w:sz w:val="24"/>
        </w:rPr>
        <w:t>违约责任</w:t>
      </w:r>
      <w:bookmarkEnd w:id="415"/>
      <w:bookmarkEnd w:id="416"/>
      <w:bookmarkEnd w:id="417"/>
    </w:p>
    <w:p>
      <w:pPr>
        <w:adjustRightInd/>
        <w:spacing w:line="566"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adjustRightInd/>
        <w:spacing w:line="566"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adjustRightInd/>
        <w:spacing w:line="566"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566"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566"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566"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adjustRightInd/>
        <w:spacing w:line="566"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adjustRightInd/>
        <w:spacing w:line="566" w:lineRule="exact"/>
        <w:ind w:firstLine="482" w:firstLineChars="200"/>
        <w:outlineLvl w:val="0"/>
        <w:rPr>
          <w:rFonts w:ascii="仿宋" w:hAnsi="仿宋" w:eastAsia="仿宋"/>
          <w:b/>
          <w:sz w:val="24"/>
        </w:rPr>
      </w:pPr>
      <w:bookmarkStart w:id="418" w:name="_Toc28375"/>
      <w:bookmarkStart w:id="419" w:name="_Toc16021"/>
      <w:bookmarkStart w:id="420" w:name="_Toc15583"/>
      <w:r>
        <w:rPr>
          <w:rFonts w:ascii="仿宋" w:hAnsi="仿宋" w:eastAsia="仿宋"/>
          <w:b/>
          <w:sz w:val="24"/>
        </w:rPr>
        <w:t xml:space="preserve">1.7 </w:t>
      </w:r>
      <w:r>
        <w:rPr>
          <w:rFonts w:hint="eastAsia" w:ascii="仿宋" w:hAnsi="仿宋" w:eastAsia="仿宋"/>
          <w:b/>
          <w:sz w:val="24"/>
        </w:rPr>
        <w:t>合同争议的解决</w:t>
      </w:r>
      <w:bookmarkEnd w:id="418"/>
      <w:bookmarkEnd w:id="419"/>
      <w:bookmarkEnd w:id="420"/>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21" w:name="_Toc15322"/>
      <w:bookmarkStart w:id="422" w:name="_Toc7245"/>
      <w:bookmarkStart w:id="423" w:name="_Toc11173"/>
      <w:r>
        <w:rPr>
          <w:rFonts w:ascii="仿宋" w:hAnsi="仿宋" w:eastAsia="仿宋"/>
          <w:b/>
          <w:sz w:val="24"/>
        </w:rPr>
        <w:t xml:space="preserve">1.8 </w:t>
      </w:r>
      <w:r>
        <w:rPr>
          <w:rFonts w:hint="eastAsia" w:ascii="仿宋" w:hAnsi="仿宋" w:eastAsia="仿宋"/>
          <w:b/>
          <w:sz w:val="24"/>
        </w:rPr>
        <w:t>合同生效</w:t>
      </w:r>
      <w:bookmarkEnd w:id="421"/>
      <w:bookmarkEnd w:id="422"/>
      <w:bookmarkEnd w:id="423"/>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20" w:lineRule="exact"/>
        <w:ind w:firstLine="482" w:firstLineChars="200"/>
        <w:rPr>
          <w:rFonts w:ascii="仿宋_GB2312" w:eastAsia="仿宋_GB2312"/>
          <w:b/>
          <w:bCs/>
          <w:color w:val="FF0000"/>
          <w:sz w:val="24"/>
        </w:rPr>
      </w:pPr>
      <w:r>
        <w:rPr>
          <w:rFonts w:ascii="仿宋_GB2312" w:eastAsia="仿宋_GB2312"/>
          <w:b/>
          <w:bCs/>
          <w:color w:val="FF0000"/>
          <w:sz w:val="24"/>
        </w:rPr>
        <w:t>（注：本合同不强制现场签订，</w:t>
      </w:r>
      <w:r>
        <w:rPr>
          <w:rFonts w:hint="eastAsia" w:ascii="仿宋_GB2312" w:eastAsia="仿宋_GB2312"/>
          <w:b/>
          <w:bCs/>
          <w:color w:val="FF0000"/>
          <w:sz w:val="24"/>
          <w:lang w:val="zh-CN"/>
        </w:rPr>
        <w:t>可</w:t>
      </w:r>
      <w:r>
        <w:rPr>
          <w:rFonts w:ascii="仿宋_GB2312" w:eastAsia="仿宋_GB2312"/>
          <w:b/>
          <w:bCs/>
          <w:color w:val="FF0000"/>
          <w:sz w:val="24"/>
        </w:rPr>
        <w:t>盖章后</w:t>
      </w:r>
      <w:r>
        <w:rPr>
          <w:rFonts w:hint="eastAsia" w:ascii="仿宋_GB2312" w:eastAsia="仿宋_GB2312"/>
          <w:b/>
          <w:bCs/>
          <w:color w:val="FF0000"/>
          <w:sz w:val="24"/>
          <w:lang w:val="zh-CN"/>
        </w:rPr>
        <w:t>邮寄送达</w:t>
      </w:r>
      <w:r>
        <w:rPr>
          <w:rFonts w:ascii="仿宋_GB2312" w:eastAsia="仿宋_GB2312"/>
          <w:b/>
          <w:bCs/>
          <w:color w:val="FF0000"/>
          <w:sz w:val="24"/>
        </w:rPr>
        <w:t>。）</w:t>
      </w:r>
    </w:p>
    <w:p>
      <w:pPr>
        <w:autoSpaceDE w:val="0"/>
        <w:autoSpaceDN w:val="0"/>
        <w:spacing w:line="520" w:lineRule="exact"/>
        <w:rPr>
          <w:rFonts w:ascii="仿宋_GB2312" w:eastAsia="仿宋_GB2312"/>
          <w:sz w:val="24"/>
          <w:lang w:val="zh-CN"/>
        </w:rPr>
      </w:pPr>
    </w:p>
    <w:p>
      <w:pPr>
        <w:autoSpaceDE w:val="0"/>
        <w:autoSpaceDN w:val="0"/>
        <w:spacing w:line="520" w:lineRule="exact"/>
        <w:rPr>
          <w:rFonts w:ascii="仿宋_GB2312" w:eastAsia="仿宋_GB2312"/>
          <w:sz w:val="24"/>
          <w:lang w:val="zh-CN"/>
        </w:rPr>
      </w:pPr>
      <w:r>
        <w:rPr>
          <w:rFonts w:hint="eastAsia" w:ascii="仿宋_GB2312" w:eastAsia="仿宋_GB2312"/>
          <w:b/>
          <w:sz w:val="24"/>
          <w:lang w:val="zh-CN"/>
        </w:rPr>
        <w:t>甲方</w:t>
      </w:r>
      <w:r>
        <w:rPr>
          <w:rFonts w:hint="eastAsia" w:ascii="仿宋_GB2312" w:eastAsia="仿宋_GB2312"/>
          <w:sz w:val="24"/>
          <w:lang w:val="zh-CN"/>
        </w:rPr>
        <w:t xml:space="preserve">：                             </w:t>
      </w:r>
      <w:r>
        <w:rPr>
          <w:rFonts w:hint="eastAsia" w:ascii="仿宋_GB2312" w:eastAsia="仿宋_GB2312"/>
          <w:b/>
          <w:sz w:val="24"/>
          <w:lang w:val="zh-CN"/>
        </w:rPr>
        <w:t xml:space="preserve">      乙方</w:t>
      </w:r>
      <w:r>
        <w:rPr>
          <w:rFonts w:hint="eastAsia" w:ascii="仿宋_GB2312" w:eastAsia="仿宋_GB2312"/>
          <w:sz w:val="24"/>
          <w:lang w:val="zh-CN"/>
        </w:rPr>
        <w:t>：</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统一社会信用代码：                        统一社会信用代码或身份证号码：</w:t>
      </w:r>
    </w:p>
    <w:p>
      <w:pPr>
        <w:autoSpaceDE w:val="0"/>
        <w:autoSpaceDN w:val="0"/>
        <w:spacing w:line="520" w:lineRule="exact"/>
        <w:rPr>
          <w:rFonts w:ascii="仿宋_GB2312" w:eastAsia="仿宋_GB2312"/>
          <w:sz w:val="24"/>
          <w:lang w:val="zh-CN"/>
        </w:rPr>
      </w:pP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住所：                                   住所：</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法定代表人或                             法定代表人</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 xml:space="preserve">授权代表（签字）：                       或授权代表（签字）: </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联系人：                                 联系人：</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约定送达地址：                           约定送达地址：</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邮政编码：                               邮政编码：</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 xml:space="preserve">电话:                                    电话: </w:t>
      </w:r>
    </w:p>
    <w:p>
      <w:pPr>
        <w:autoSpaceDE w:val="0"/>
        <w:autoSpaceDN w:val="0"/>
        <w:spacing w:line="520" w:lineRule="exact"/>
        <w:rPr>
          <w:rFonts w:ascii="仿宋_GB2312" w:eastAsia="仿宋_GB2312"/>
          <w:sz w:val="24"/>
          <w:lang w:val="zh-CN"/>
        </w:rPr>
      </w:pPr>
      <w:r>
        <w:rPr>
          <w:rFonts w:hint="eastAsia" w:ascii="仿宋_GB2312" w:eastAsia="仿宋_GB2312"/>
          <w:sz w:val="24"/>
          <w:lang w:val="zh-CN"/>
        </w:rPr>
        <w:t>传真:                                    传真:</w:t>
      </w:r>
    </w:p>
    <w:p>
      <w:pPr>
        <w:autoSpaceDE w:val="0"/>
        <w:autoSpaceDN w:val="0"/>
        <w:spacing w:line="520" w:lineRule="exact"/>
        <w:rPr>
          <w:rFonts w:ascii="仿宋_GB2312" w:eastAsia="仿宋_GB2312"/>
          <w:sz w:val="24"/>
        </w:rPr>
      </w:pPr>
      <w:r>
        <w:rPr>
          <w:rFonts w:hint="eastAsia" w:ascii="仿宋_GB2312" w:eastAsia="仿宋_GB2312"/>
          <w:sz w:val="24"/>
          <w:lang w:val="zh-CN"/>
        </w:rPr>
        <w:t>电子邮箱：                               电子邮箱：</w:t>
      </w:r>
    </w:p>
    <w:p>
      <w:pPr>
        <w:autoSpaceDE w:val="0"/>
        <w:autoSpaceDN w:val="0"/>
        <w:spacing w:line="520" w:lineRule="exact"/>
        <w:rPr>
          <w:rFonts w:ascii="仿宋_GB2312" w:eastAsia="仿宋_GB2312"/>
          <w:sz w:val="24"/>
        </w:rPr>
      </w:pPr>
      <w:r>
        <w:rPr>
          <w:rFonts w:hint="eastAsia" w:ascii="仿宋_GB2312" w:eastAsia="仿宋_GB2312"/>
          <w:sz w:val="24"/>
        </w:rPr>
        <w:t xml:space="preserve">开户银行：                               开户银行： </w:t>
      </w:r>
    </w:p>
    <w:p>
      <w:pPr>
        <w:autoSpaceDE w:val="0"/>
        <w:autoSpaceDN w:val="0"/>
        <w:spacing w:line="520" w:lineRule="exact"/>
        <w:rPr>
          <w:rFonts w:ascii="仿宋_GB2312" w:eastAsia="仿宋_GB2312"/>
          <w:sz w:val="24"/>
        </w:rPr>
      </w:pPr>
      <w:r>
        <w:rPr>
          <w:rFonts w:hint="eastAsia" w:ascii="仿宋_GB2312" w:eastAsia="仿宋_GB2312"/>
          <w:sz w:val="24"/>
        </w:rPr>
        <w:t xml:space="preserve">开户名称：                               开户名称： </w:t>
      </w:r>
    </w:p>
    <w:p>
      <w:pPr>
        <w:autoSpaceDE w:val="0"/>
        <w:autoSpaceDN w:val="0"/>
        <w:spacing w:line="520" w:lineRule="exact"/>
        <w:rPr>
          <w:rFonts w:ascii="仿宋_GB2312" w:eastAsia="仿宋_GB2312"/>
          <w:sz w:val="24"/>
        </w:rPr>
      </w:pPr>
      <w:r>
        <w:rPr>
          <w:rFonts w:hint="eastAsia" w:ascii="仿宋_GB2312" w:eastAsia="仿宋_GB2312"/>
          <w:sz w:val="24"/>
        </w:rPr>
        <w:t>开户账号：开户账号：</w:t>
      </w:r>
    </w:p>
    <w:p>
      <w:pPr>
        <w:pStyle w:val="701"/>
        <w:spacing w:line="520" w:lineRule="exact"/>
        <w:ind w:firstLine="562"/>
        <w:jc w:val="center"/>
        <w:rPr>
          <w:rFonts w:ascii="仿宋_GB2312" w:eastAsia="仿宋_GB2312"/>
          <w:b/>
          <w:sz w:val="28"/>
          <w:szCs w:val="28"/>
        </w:rPr>
      </w:pPr>
      <w:bookmarkStart w:id="424" w:name="_Toc331685783"/>
    </w:p>
    <w:p>
      <w:pPr>
        <w:pStyle w:val="701"/>
        <w:spacing w:line="520" w:lineRule="exact"/>
        <w:ind w:firstLine="562"/>
        <w:jc w:val="center"/>
        <w:rPr>
          <w:rFonts w:ascii="仿宋_GB2312" w:eastAsia="仿宋_GB2312"/>
          <w:b/>
          <w:sz w:val="28"/>
          <w:szCs w:val="28"/>
        </w:rPr>
      </w:pPr>
      <w:r>
        <w:rPr>
          <w:rFonts w:hint="eastAsia" w:ascii="仿宋_GB2312" w:eastAsia="仿宋_GB2312"/>
          <w:b/>
          <w:sz w:val="28"/>
          <w:szCs w:val="28"/>
        </w:rPr>
        <w:t>第二部分 合同一般条款</w:t>
      </w:r>
      <w:bookmarkEnd w:id="424"/>
    </w:p>
    <w:p>
      <w:pPr>
        <w:spacing w:line="360" w:lineRule="auto"/>
        <w:ind w:firstLine="482" w:firstLineChars="200"/>
        <w:outlineLvl w:val="0"/>
        <w:rPr>
          <w:rFonts w:ascii="仿宋_GB2312" w:eastAsia="仿宋_GB2312"/>
          <w:b/>
          <w:sz w:val="24"/>
        </w:rPr>
      </w:pPr>
      <w:bookmarkStart w:id="425" w:name="_Toc279701240"/>
      <w:bookmarkStart w:id="426" w:name="_Ref467379214"/>
      <w:bookmarkStart w:id="427" w:name="_Ref467379205"/>
      <w:bookmarkStart w:id="428" w:name="_Ref467378404"/>
      <w:bookmarkStart w:id="429" w:name="_Ref467379225"/>
      <w:bookmarkStart w:id="430" w:name="_Ref467379094"/>
      <w:bookmarkStart w:id="431" w:name="_Ref467378463"/>
      <w:bookmarkStart w:id="432" w:name="_Ref467378499"/>
      <w:bookmarkStart w:id="433" w:name="_Toc19614"/>
      <w:bookmarkStart w:id="434" w:name="_Toc487900349"/>
      <w:bookmarkStart w:id="435" w:name="_Toc28763"/>
      <w:bookmarkStart w:id="436" w:name="_Ref467379109"/>
      <w:bookmarkStart w:id="437" w:name="_Ref467379195"/>
      <w:bookmarkStart w:id="438" w:name="_Toc16917"/>
      <w:bookmarkStart w:id="439" w:name="_Toc259093669"/>
      <w:bookmarkStart w:id="440" w:name="_Ref467379101"/>
      <w:r>
        <w:rPr>
          <w:rFonts w:hint="eastAsia" w:ascii="仿宋_GB2312" w:eastAsia="仿宋_GB2312"/>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360" w:lineRule="auto"/>
        <w:ind w:firstLine="480" w:firstLineChars="200"/>
        <w:rPr>
          <w:rFonts w:ascii="仿宋_GB2312" w:eastAsia="仿宋_GB2312"/>
          <w:sz w:val="24"/>
        </w:rPr>
      </w:pPr>
      <w:r>
        <w:rPr>
          <w:rFonts w:hint="eastAsia" w:ascii="仿宋_GB2312" w:eastAsia="仿宋_GB2312"/>
          <w:sz w:val="24"/>
        </w:rPr>
        <w:t>本合同中的下列词语应按以下内容进行解释：</w:t>
      </w:r>
    </w:p>
    <w:p>
      <w:pPr>
        <w:spacing w:line="360" w:lineRule="auto"/>
        <w:ind w:firstLine="480" w:firstLineChars="200"/>
        <w:rPr>
          <w:rFonts w:ascii="仿宋_GB2312" w:eastAsia="仿宋_GB2312"/>
          <w:sz w:val="24"/>
        </w:rPr>
      </w:pPr>
      <w:r>
        <w:rPr>
          <w:rFonts w:hint="eastAsia" w:ascii="仿宋_GB2312"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eastAsia="仿宋_GB2312"/>
          <w:sz w:val="24"/>
        </w:rPr>
      </w:pPr>
      <w:r>
        <w:rPr>
          <w:rFonts w:hint="eastAsia" w:ascii="仿宋_GB2312"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eastAsia="仿宋_GB2312"/>
          <w:color w:val="000000"/>
          <w:sz w:val="24"/>
        </w:rPr>
      </w:pPr>
      <w:r>
        <w:rPr>
          <w:rFonts w:hint="eastAsia" w:ascii="仿宋_GB2312" w:eastAsia="仿宋_GB2312"/>
          <w:sz w:val="24"/>
        </w:rPr>
        <w:t xml:space="preserve">2.1.3 </w:t>
      </w:r>
      <w:bookmarkStart w:id="441" w:name="_Ref467378840"/>
      <w:r>
        <w:rPr>
          <w:rFonts w:hint="eastAsia" w:ascii="仿宋_GB2312" w:eastAsia="仿宋_GB2312"/>
          <w:sz w:val="24"/>
        </w:rPr>
        <w:t>“服务”系指</w:t>
      </w:r>
      <w:r>
        <w:rPr>
          <w:rFonts w:hint="eastAsia" w:ascii="仿宋_GB2312" w:eastAsia="仿宋_GB2312"/>
          <w:color w:val="000000"/>
          <w:sz w:val="24"/>
        </w:rPr>
        <w:t>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仿宋_GB2312" w:eastAsia="仿宋_GB2312"/>
          <w:sz w:val="24"/>
        </w:rPr>
      </w:pPr>
      <w:r>
        <w:rPr>
          <w:rFonts w:hint="eastAsia" w:ascii="仿宋_GB2312" w:eastAsia="仿宋_GB2312"/>
          <w:sz w:val="24"/>
        </w:rPr>
        <w:t>2.1.4 “甲方”系指与中标供应商签署合同的采购人</w:t>
      </w:r>
      <w:bookmarkEnd w:id="441"/>
      <w:r>
        <w:rPr>
          <w:rFonts w:hint="eastAsia" w:ascii="仿宋_GB2312" w:eastAsia="仿宋_GB2312"/>
          <w:sz w:val="24"/>
        </w:rPr>
        <w:t>；采购人委托采购机构代表其与乙方签订合同的，采购人的授权委托书作为合同附件。</w:t>
      </w:r>
    </w:p>
    <w:p>
      <w:pPr>
        <w:spacing w:line="360" w:lineRule="auto"/>
        <w:ind w:firstLine="480" w:firstLineChars="200"/>
        <w:rPr>
          <w:rFonts w:ascii="仿宋_GB2312" w:eastAsia="仿宋_GB2312"/>
          <w:sz w:val="24"/>
        </w:rPr>
      </w:pPr>
      <w:bookmarkStart w:id="442" w:name="_Ref467379400"/>
      <w:r>
        <w:rPr>
          <w:rFonts w:hint="eastAsia" w:ascii="仿宋_GB2312" w:eastAsia="仿宋_GB2312"/>
          <w:sz w:val="24"/>
        </w:rPr>
        <w:t>2.1.5 “乙方”系指根据合同约定交付服务的中标供应商</w:t>
      </w:r>
      <w:bookmarkEnd w:id="442"/>
      <w:r>
        <w:rPr>
          <w:rFonts w:hint="eastAsia" w:ascii="仿宋_GB2312"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eastAsia="仿宋_GB2312"/>
          <w:sz w:val="24"/>
        </w:rPr>
      </w:pPr>
      <w:bookmarkStart w:id="443" w:name="_Ref467379436"/>
      <w:r>
        <w:rPr>
          <w:rFonts w:hint="eastAsia" w:ascii="仿宋_GB2312" w:eastAsia="仿宋_GB2312"/>
          <w:sz w:val="24"/>
        </w:rPr>
        <w:t>2.1.6 “现场”系指合同约定服务将要运至或者安装的地点。</w:t>
      </w:r>
      <w:bookmarkEnd w:id="443"/>
    </w:p>
    <w:p>
      <w:pPr>
        <w:spacing w:line="360" w:lineRule="auto"/>
        <w:ind w:firstLine="482" w:firstLineChars="200"/>
        <w:outlineLvl w:val="0"/>
        <w:rPr>
          <w:rFonts w:ascii="仿宋_GB2312" w:eastAsia="仿宋_GB2312"/>
          <w:b/>
          <w:sz w:val="24"/>
        </w:rPr>
      </w:pPr>
      <w:bookmarkStart w:id="444" w:name="_Toc32504"/>
      <w:bookmarkStart w:id="445" w:name="_Toc259093670"/>
      <w:bookmarkStart w:id="446" w:name="_Toc13336"/>
      <w:bookmarkStart w:id="447" w:name="_Toc487900350"/>
      <w:bookmarkStart w:id="448" w:name="_Toc27635"/>
      <w:bookmarkStart w:id="449" w:name="_Toc279701241"/>
      <w:r>
        <w:rPr>
          <w:rFonts w:hint="eastAsia" w:ascii="仿宋_GB2312" w:eastAsia="仿宋_GB2312"/>
          <w:b/>
          <w:sz w:val="24"/>
        </w:rPr>
        <w:t>2.2 技术规范</w:t>
      </w:r>
      <w:bookmarkEnd w:id="444"/>
      <w:bookmarkEnd w:id="445"/>
      <w:bookmarkEnd w:id="446"/>
      <w:bookmarkEnd w:id="447"/>
      <w:bookmarkEnd w:id="448"/>
      <w:bookmarkEnd w:id="449"/>
    </w:p>
    <w:p>
      <w:pPr>
        <w:spacing w:line="360" w:lineRule="auto"/>
        <w:ind w:firstLine="480" w:firstLineChars="200"/>
        <w:rPr>
          <w:rFonts w:ascii="仿宋_GB2312" w:eastAsia="仿宋_GB2312"/>
          <w:sz w:val="24"/>
        </w:rPr>
      </w:pPr>
      <w:r>
        <w:rPr>
          <w:rFonts w:hint="eastAsia" w:ascii="仿宋_GB2312" w:eastAsia="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eastAsia="仿宋_GB2312"/>
          <w:b/>
          <w:sz w:val="24"/>
        </w:rPr>
      </w:pPr>
      <w:bookmarkStart w:id="450" w:name="_Toc487900351"/>
      <w:bookmarkStart w:id="451" w:name="_Toc31634"/>
      <w:bookmarkStart w:id="452" w:name="_Toc259093671"/>
      <w:bookmarkStart w:id="453" w:name="_Toc27853"/>
      <w:bookmarkStart w:id="454" w:name="_Toc9829"/>
      <w:bookmarkStart w:id="455" w:name="_Toc279701242"/>
      <w:r>
        <w:rPr>
          <w:rFonts w:hint="eastAsia" w:ascii="仿宋_GB2312" w:eastAsia="仿宋_GB2312"/>
          <w:b/>
          <w:sz w:val="24"/>
        </w:rPr>
        <w:t>2.3 知识产权</w:t>
      </w:r>
      <w:bookmarkEnd w:id="450"/>
      <w:bookmarkEnd w:id="451"/>
      <w:bookmarkEnd w:id="452"/>
      <w:bookmarkEnd w:id="453"/>
      <w:bookmarkEnd w:id="454"/>
      <w:bookmarkEnd w:id="455"/>
    </w:p>
    <w:p>
      <w:pPr>
        <w:spacing w:line="360" w:lineRule="auto"/>
        <w:ind w:firstLine="480" w:firstLineChars="200"/>
        <w:rPr>
          <w:rFonts w:ascii="仿宋_GB2312" w:eastAsia="仿宋_GB2312"/>
          <w:sz w:val="24"/>
        </w:rPr>
      </w:pPr>
      <w:r>
        <w:rPr>
          <w:rFonts w:hint="eastAsia" w:ascii="仿宋_GB2312" w:eastAsia="仿宋_GB2312"/>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eastAsia="仿宋_GB2312"/>
          <w:sz w:val="24"/>
        </w:rPr>
      </w:pPr>
      <w:r>
        <w:rPr>
          <w:rFonts w:hint="eastAsia" w:ascii="仿宋_GB2312" w:eastAsia="仿宋_GB2312"/>
          <w:sz w:val="24"/>
        </w:rPr>
        <w:t>2.3.2合同涉及技术成果的归属和收益的分成办法的，详见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outlineLvl w:val="0"/>
        <w:rPr>
          <w:rFonts w:ascii="仿宋_GB2312" w:eastAsia="仿宋_GB2312"/>
          <w:b/>
          <w:sz w:val="24"/>
        </w:rPr>
      </w:pPr>
      <w:bookmarkStart w:id="456" w:name="_Toc29149"/>
      <w:bookmarkStart w:id="457" w:name="_Toc4194"/>
      <w:bookmarkStart w:id="458" w:name="_Toc11932"/>
      <w:r>
        <w:rPr>
          <w:rFonts w:hint="eastAsia" w:ascii="仿宋_GB2312" w:eastAsia="仿宋_GB2312"/>
          <w:b/>
          <w:sz w:val="24"/>
        </w:rPr>
        <w:t xml:space="preserve">2.4 </w:t>
      </w:r>
      <w:bookmarkEnd w:id="456"/>
      <w:bookmarkEnd w:id="457"/>
      <w:bookmarkEnd w:id="458"/>
      <w:bookmarkStart w:id="459" w:name="_Toc30272"/>
      <w:bookmarkStart w:id="460" w:name="_Toc19074"/>
      <w:bookmarkStart w:id="461" w:name="_Toc26182"/>
      <w:r>
        <w:rPr>
          <w:rFonts w:hint="eastAsia" w:ascii="仿宋_GB2312" w:eastAsia="仿宋_GB2312"/>
          <w:b/>
          <w:sz w:val="24"/>
        </w:rPr>
        <w:t xml:space="preserve"> 履约检查和问题反馈</w:t>
      </w:r>
      <w:bookmarkEnd w:id="459"/>
      <w:bookmarkEnd w:id="460"/>
      <w:bookmarkEnd w:id="461"/>
    </w:p>
    <w:p>
      <w:pPr>
        <w:spacing w:line="360" w:lineRule="auto"/>
        <w:ind w:firstLine="480" w:firstLineChars="200"/>
        <w:rPr>
          <w:rFonts w:ascii="仿宋_GB2312" w:eastAsia="仿宋_GB2312"/>
          <w:sz w:val="24"/>
        </w:rPr>
      </w:pPr>
      <w:bookmarkStart w:id="462" w:name="_Ref467379657"/>
      <w:r>
        <w:rPr>
          <w:rFonts w:hint="eastAsia" w:ascii="仿宋_GB2312" w:eastAsia="仿宋_GB2312"/>
          <w:sz w:val="24"/>
        </w:rPr>
        <w:t>2.4.1</w:t>
      </w:r>
      <w:bookmarkEnd w:id="462"/>
      <w:bookmarkStart w:id="463" w:name="_Toc186431854"/>
      <w:bookmarkStart w:id="464" w:name="_Ref467379807"/>
      <w:bookmarkStart w:id="465" w:name="_Toc279701247"/>
      <w:bookmarkStart w:id="466" w:name="_Toc487900357"/>
      <w:bookmarkStart w:id="467" w:name="_Ref467379793"/>
      <w:bookmarkStart w:id="468" w:name="_Toc259093676"/>
      <w:r>
        <w:rPr>
          <w:rFonts w:hint="eastAsia" w:ascii="仿宋_GB2312" w:eastAsia="仿宋_GB2312"/>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auto"/>
        <w:ind w:firstLine="480" w:firstLineChars="200"/>
        <w:rPr>
          <w:rFonts w:ascii="仿宋_GB2312" w:eastAsia="仿宋_GB2312"/>
          <w:sz w:val="24"/>
        </w:rPr>
      </w:pPr>
      <w:r>
        <w:rPr>
          <w:rFonts w:hint="eastAsia" w:ascii="仿宋_GB2312" w:eastAsia="仿宋_GB2312"/>
          <w:sz w:val="24"/>
        </w:rPr>
        <w:t>2.4.2 合同履行期间，甲方有权将履行过程中出现的问题反馈给乙方，双方当事人应以书面形式约定需要完善和改进的内容</w:t>
      </w:r>
      <w:bookmarkEnd w:id="463"/>
      <w:bookmarkStart w:id="469" w:name="_Toc186431855"/>
      <w:r>
        <w:rPr>
          <w:rFonts w:hint="eastAsia" w:ascii="仿宋_GB2312" w:eastAsia="仿宋_GB2312"/>
          <w:sz w:val="24"/>
        </w:rPr>
        <w:t>。</w:t>
      </w:r>
    </w:p>
    <w:bookmarkEnd w:id="464"/>
    <w:bookmarkEnd w:id="465"/>
    <w:bookmarkEnd w:id="466"/>
    <w:bookmarkEnd w:id="467"/>
    <w:bookmarkEnd w:id="468"/>
    <w:bookmarkEnd w:id="469"/>
    <w:p>
      <w:pPr>
        <w:spacing w:line="360" w:lineRule="auto"/>
        <w:ind w:firstLine="482" w:firstLineChars="200"/>
        <w:outlineLvl w:val="0"/>
        <w:rPr>
          <w:rFonts w:ascii="仿宋_GB2312" w:eastAsia="仿宋_GB2312"/>
          <w:b/>
          <w:sz w:val="24"/>
        </w:rPr>
      </w:pPr>
      <w:bookmarkStart w:id="470" w:name="_Toc32670"/>
      <w:bookmarkStart w:id="471" w:name="_Toc15447"/>
      <w:bookmarkStart w:id="472" w:name="_Toc22011"/>
      <w:bookmarkStart w:id="473" w:name="_Toc26555"/>
      <w:bookmarkStart w:id="474" w:name="_Toc31233"/>
      <w:r>
        <w:rPr>
          <w:rFonts w:hint="eastAsia" w:ascii="仿宋_GB2312" w:eastAsia="仿宋_GB2312"/>
          <w:b/>
          <w:sz w:val="24"/>
        </w:rPr>
        <w:t>2.5 结算方式和付款条件</w:t>
      </w:r>
      <w:bookmarkEnd w:id="470"/>
      <w:bookmarkEnd w:id="471"/>
      <w:bookmarkEnd w:id="472"/>
      <w:bookmarkEnd w:id="473"/>
      <w:bookmarkEnd w:id="474"/>
    </w:p>
    <w:p>
      <w:pPr>
        <w:spacing w:line="360" w:lineRule="auto"/>
        <w:ind w:firstLine="480" w:firstLineChars="200"/>
        <w:rPr>
          <w:rFonts w:ascii="仿宋_GB2312" w:eastAsia="仿宋_GB2312"/>
          <w:sz w:val="24"/>
        </w:rPr>
      </w:pPr>
      <w:r>
        <w:rPr>
          <w:rFonts w:hint="eastAsia" w:ascii="仿宋_GB2312" w:eastAsia="仿宋_GB2312"/>
          <w:sz w:val="24"/>
        </w:rPr>
        <w:t>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ascii="仿宋_GB2312" w:eastAsia="仿宋_GB2312"/>
          <w:b/>
          <w:bCs/>
          <w:sz w:val="24"/>
        </w:rPr>
      </w:pPr>
      <w:bookmarkStart w:id="475" w:name="_Toc13467"/>
      <w:bookmarkStart w:id="476" w:name="_Toc16163"/>
      <w:bookmarkStart w:id="477" w:name="_Toc30507"/>
      <w:bookmarkStart w:id="478" w:name="_Toc13154"/>
      <w:bookmarkStart w:id="479" w:name="_Toc18990"/>
      <w:r>
        <w:rPr>
          <w:rFonts w:hint="eastAsia" w:ascii="仿宋_GB2312" w:eastAsia="仿宋_GB2312"/>
          <w:b/>
          <w:bCs/>
          <w:sz w:val="24"/>
        </w:rPr>
        <w:t>2.6 技术资料和保密义务</w:t>
      </w:r>
      <w:bookmarkEnd w:id="475"/>
      <w:bookmarkEnd w:id="476"/>
      <w:bookmarkEnd w:id="477"/>
      <w:bookmarkEnd w:id="478"/>
      <w:bookmarkEnd w:id="479"/>
    </w:p>
    <w:p>
      <w:pPr>
        <w:spacing w:line="360" w:lineRule="auto"/>
        <w:ind w:firstLine="480" w:firstLineChars="200"/>
        <w:rPr>
          <w:rFonts w:ascii="仿宋_GB2312" w:eastAsia="仿宋_GB2312"/>
          <w:sz w:val="24"/>
        </w:rPr>
      </w:pPr>
      <w:r>
        <w:rPr>
          <w:rFonts w:hint="eastAsia" w:ascii="仿宋_GB2312" w:eastAsia="仿宋_GB2312"/>
          <w:sz w:val="24"/>
        </w:rPr>
        <w:t>2.6.1 乙方有权依据合同约定和项目需要，向甲方了解有关情况，调阅有关资料等，甲方应予积极配合；</w:t>
      </w:r>
    </w:p>
    <w:p>
      <w:pPr>
        <w:spacing w:line="360" w:lineRule="auto"/>
        <w:ind w:firstLine="480" w:firstLineChars="200"/>
        <w:rPr>
          <w:rFonts w:ascii="仿宋_GB2312" w:eastAsia="仿宋_GB2312"/>
          <w:sz w:val="24"/>
        </w:rPr>
      </w:pPr>
      <w:r>
        <w:rPr>
          <w:rFonts w:hint="eastAsia" w:ascii="仿宋_GB2312" w:eastAsia="仿宋_GB2312"/>
          <w:sz w:val="24"/>
        </w:rPr>
        <w:t>2.6.2 乙方有义务妥善保管和保护由甲方提供的前款信息和资料等；</w:t>
      </w:r>
    </w:p>
    <w:p>
      <w:pPr>
        <w:spacing w:line="360" w:lineRule="auto"/>
        <w:ind w:firstLine="480" w:firstLineChars="200"/>
        <w:rPr>
          <w:rFonts w:ascii="仿宋_GB2312" w:eastAsia="仿宋_GB2312"/>
          <w:sz w:val="24"/>
        </w:rPr>
      </w:pPr>
      <w:r>
        <w:rPr>
          <w:rFonts w:hint="eastAsia" w:ascii="仿宋_GB2312" w:eastAsia="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_GB2312" w:eastAsia="仿宋_GB2312"/>
          <w:b/>
          <w:bCs/>
          <w:sz w:val="24"/>
        </w:rPr>
      </w:pPr>
      <w:bookmarkStart w:id="480" w:name="_Toc19069"/>
      <w:r>
        <w:rPr>
          <w:rFonts w:hint="eastAsia" w:ascii="仿宋_GB2312" w:eastAsia="仿宋_GB2312"/>
          <w:b/>
          <w:bCs/>
          <w:sz w:val="24"/>
        </w:rPr>
        <w:t>2.7 质量保证</w:t>
      </w:r>
      <w:bookmarkEnd w:id="480"/>
    </w:p>
    <w:p>
      <w:pPr>
        <w:spacing w:line="360" w:lineRule="auto"/>
        <w:ind w:firstLine="480" w:firstLineChars="200"/>
        <w:rPr>
          <w:rFonts w:ascii="仿宋_GB2312" w:eastAsia="仿宋_GB2312"/>
          <w:sz w:val="24"/>
        </w:rPr>
      </w:pPr>
      <w:r>
        <w:rPr>
          <w:rFonts w:hint="eastAsia" w:ascii="仿宋_GB2312" w:eastAsia="仿宋_GB2312"/>
          <w:sz w:val="24"/>
        </w:rPr>
        <w:t>2.7.1 乙方应建立和完善履行合同的内部质量保证体系，并提供相关内部规章制度给甲方，以便甲方进行监督检查；</w:t>
      </w:r>
    </w:p>
    <w:p>
      <w:pPr>
        <w:spacing w:line="360" w:lineRule="auto"/>
        <w:ind w:firstLine="480" w:firstLineChars="200"/>
        <w:rPr>
          <w:rFonts w:ascii="仿宋_GB2312" w:eastAsia="仿宋_GB2312"/>
          <w:sz w:val="24"/>
        </w:rPr>
      </w:pPr>
      <w:r>
        <w:rPr>
          <w:rFonts w:hint="eastAsia" w:ascii="仿宋_GB2312" w:eastAsia="仿宋_GB2312"/>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_GB2312" w:eastAsia="仿宋_GB2312"/>
          <w:b/>
          <w:bCs/>
          <w:sz w:val="24"/>
        </w:rPr>
      </w:pPr>
      <w:bookmarkStart w:id="481" w:name="_Toc22267"/>
      <w:r>
        <w:rPr>
          <w:rFonts w:hint="eastAsia" w:ascii="仿宋_GB2312" w:eastAsia="仿宋_GB2312"/>
          <w:b/>
          <w:bCs/>
          <w:sz w:val="24"/>
        </w:rPr>
        <w:t>2.8 延迟履行</w:t>
      </w:r>
      <w:bookmarkEnd w:id="481"/>
    </w:p>
    <w:p>
      <w:pPr>
        <w:spacing w:line="360" w:lineRule="auto"/>
        <w:ind w:firstLine="480" w:firstLineChars="200"/>
        <w:rPr>
          <w:rFonts w:ascii="仿宋_GB2312" w:eastAsia="仿宋_GB2312"/>
          <w:sz w:val="24"/>
        </w:rPr>
      </w:pPr>
      <w:r>
        <w:rPr>
          <w:rFonts w:hint="eastAsia" w:ascii="仿宋_GB2312" w:eastAsia="仿宋_GB231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_GB2312" w:eastAsia="仿宋_GB2312"/>
          <w:sz w:val="24"/>
        </w:rPr>
      </w:pPr>
      <w:bookmarkStart w:id="482" w:name="_Toc10611"/>
      <w:r>
        <w:rPr>
          <w:rFonts w:hint="eastAsia" w:ascii="仿宋_GB2312" w:eastAsia="仿宋_GB2312"/>
          <w:b/>
          <w:bCs/>
          <w:sz w:val="24"/>
        </w:rPr>
        <w:t>2.9 合同变更</w:t>
      </w:r>
      <w:bookmarkEnd w:id="482"/>
    </w:p>
    <w:p>
      <w:pPr>
        <w:spacing w:line="360" w:lineRule="auto"/>
        <w:ind w:firstLine="480" w:firstLineChars="200"/>
        <w:rPr>
          <w:rFonts w:ascii="仿宋_GB2312" w:eastAsia="仿宋_GB2312"/>
          <w:sz w:val="24"/>
        </w:rPr>
      </w:pPr>
      <w:r>
        <w:rPr>
          <w:rFonts w:hint="eastAsia" w:ascii="仿宋_GB2312" w:eastAsia="仿宋_GB2312"/>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仿宋_GB2312" w:eastAsia="仿宋_GB2312"/>
          <w:b/>
          <w:bCs/>
          <w:sz w:val="24"/>
        </w:rPr>
      </w:pPr>
      <w:bookmarkStart w:id="483" w:name="_Toc42"/>
      <w:bookmarkStart w:id="484" w:name="_Toc10663"/>
      <w:bookmarkStart w:id="485" w:name="_Toc26689"/>
      <w:bookmarkStart w:id="486" w:name="_Toc21830"/>
      <w:bookmarkStart w:id="487" w:name="_Toc23368"/>
      <w:r>
        <w:rPr>
          <w:rFonts w:hint="eastAsia" w:ascii="仿宋_GB2312" w:eastAsia="仿宋_GB2312"/>
          <w:b/>
          <w:bCs/>
          <w:sz w:val="24"/>
        </w:rPr>
        <w:t>2.10 合同转让和分包</w:t>
      </w:r>
      <w:bookmarkEnd w:id="483"/>
      <w:bookmarkEnd w:id="484"/>
      <w:bookmarkEnd w:id="485"/>
      <w:bookmarkEnd w:id="486"/>
      <w:bookmarkEnd w:id="487"/>
    </w:p>
    <w:p>
      <w:pPr>
        <w:spacing w:line="360" w:lineRule="auto"/>
        <w:ind w:firstLine="480" w:firstLineChars="200"/>
        <w:rPr>
          <w:rFonts w:ascii="仿宋_GB2312" w:eastAsia="仿宋_GB2312"/>
          <w:sz w:val="24"/>
        </w:rPr>
      </w:pPr>
      <w:r>
        <w:rPr>
          <w:rFonts w:hint="eastAsia" w:asci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eastAsia="仿宋_GB2312"/>
          <w:b/>
          <w:bCs/>
          <w:sz w:val="24"/>
        </w:rPr>
      </w:pPr>
      <w:bookmarkStart w:id="488" w:name="_Toc14371"/>
      <w:bookmarkStart w:id="489" w:name="_Toc26633"/>
      <w:bookmarkStart w:id="490" w:name="_Toc25571"/>
      <w:bookmarkStart w:id="491" w:name="_Toc32494"/>
      <w:bookmarkStart w:id="492" w:name="_Toc4720"/>
      <w:r>
        <w:rPr>
          <w:rFonts w:hint="eastAsia" w:ascii="仿宋_GB2312" w:eastAsia="仿宋_GB2312"/>
          <w:b/>
          <w:bCs/>
          <w:sz w:val="24"/>
        </w:rPr>
        <w:t>2.11 不可抗力</w:t>
      </w:r>
      <w:bookmarkEnd w:id="488"/>
      <w:bookmarkEnd w:id="489"/>
      <w:bookmarkEnd w:id="490"/>
      <w:bookmarkEnd w:id="491"/>
      <w:bookmarkEnd w:id="492"/>
    </w:p>
    <w:p>
      <w:pPr>
        <w:spacing w:line="360" w:lineRule="auto"/>
        <w:ind w:firstLine="480" w:firstLineChars="200"/>
        <w:rPr>
          <w:rFonts w:ascii="仿宋_GB2312" w:eastAsia="仿宋_GB2312"/>
          <w:sz w:val="24"/>
        </w:rPr>
      </w:pPr>
      <w:r>
        <w:rPr>
          <w:rFonts w:hint="eastAsia" w:ascii="仿宋_GB2312" w:eastAsia="仿宋_GB2312"/>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eastAsia="仿宋_GB2312"/>
          <w:sz w:val="24"/>
        </w:rPr>
      </w:pPr>
      <w:r>
        <w:rPr>
          <w:rFonts w:hint="eastAsia" w:ascii="仿宋_GB2312" w:eastAsia="仿宋_GB2312"/>
          <w:sz w:val="24"/>
        </w:rPr>
        <w:t>2.11.2 因不可抗力致使不能实现合同目的的，当事人可以解除合同；</w:t>
      </w:r>
    </w:p>
    <w:p>
      <w:pPr>
        <w:spacing w:line="360" w:lineRule="auto"/>
        <w:ind w:firstLine="480" w:firstLineChars="200"/>
        <w:rPr>
          <w:rFonts w:ascii="仿宋_GB2312" w:eastAsia="仿宋_GB2312"/>
          <w:sz w:val="24"/>
        </w:rPr>
      </w:pPr>
      <w:r>
        <w:rPr>
          <w:rFonts w:hint="eastAsia" w:ascii="仿宋_GB2312" w:eastAsia="仿宋_GB2312"/>
          <w:sz w:val="24"/>
        </w:rPr>
        <w:t>2.11.3 因不可抗力致使合同有变更必要的，双方当事人应在</w:t>
      </w:r>
      <w:r>
        <w:rPr>
          <w:rFonts w:hint="eastAsia" w:ascii="仿宋_GB2312" w:eastAsia="仿宋_GB2312"/>
          <w:b/>
          <w:i/>
          <w:sz w:val="24"/>
          <w:u w:val="single"/>
        </w:rPr>
        <w:t>合同专用条款</w:t>
      </w:r>
      <w:r>
        <w:rPr>
          <w:rFonts w:hint="eastAsia" w:ascii="仿宋_GB2312" w:eastAsia="仿宋_GB2312"/>
          <w:sz w:val="24"/>
        </w:rPr>
        <w:t>约定时间内以书面形式变更合同；</w:t>
      </w:r>
    </w:p>
    <w:p>
      <w:pPr>
        <w:spacing w:line="360" w:lineRule="auto"/>
        <w:ind w:firstLine="480" w:firstLineChars="200"/>
        <w:rPr>
          <w:rFonts w:ascii="仿宋_GB2312" w:eastAsia="仿宋_GB2312"/>
          <w:sz w:val="24"/>
        </w:rPr>
      </w:pPr>
      <w:r>
        <w:rPr>
          <w:rFonts w:hint="eastAsia" w:ascii="仿宋_GB2312" w:eastAsia="仿宋_GB2312"/>
          <w:sz w:val="24"/>
        </w:rPr>
        <w:t>2.11.4受不可抗力影响的一方在不可抗力发生后，应在</w:t>
      </w:r>
      <w:r>
        <w:rPr>
          <w:rFonts w:hint="eastAsia" w:ascii="仿宋_GB2312" w:eastAsia="仿宋_GB2312"/>
          <w:b/>
          <w:i/>
          <w:sz w:val="24"/>
          <w:u w:val="single"/>
        </w:rPr>
        <w:t>合同专用条款</w:t>
      </w:r>
      <w:r>
        <w:rPr>
          <w:rFonts w:hint="eastAsia" w:ascii="仿宋_GB2312" w:eastAsia="仿宋_GB2312"/>
          <w:sz w:val="24"/>
        </w:rPr>
        <w:t>约定时间内以书面形式通知对方当事人，并在</w:t>
      </w:r>
      <w:r>
        <w:rPr>
          <w:rFonts w:hint="eastAsia" w:ascii="仿宋_GB2312" w:eastAsia="仿宋_GB2312"/>
          <w:b/>
          <w:i/>
          <w:sz w:val="24"/>
          <w:u w:val="single"/>
        </w:rPr>
        <w:t>合同专用条款</w:t>
      </w:r>
      <w:r>
        <w:rPr>
          <w:rFonts w:hint="eastAsia" w:ascii="仿宋_GB2312" w:eastAsia="仿宋_GB2312"/>
          <w:sz w:val="24"/>
        </w:rPr>
        <w:t>约定时间内，将有关部门出具的证明文件送达对方当事人。</w:t>
      </w:r>
    </w:p>
    <w:p>
      <w:pPr>
        <w:spacing w:line="360" w:lineRule="auto"/>
        <w:ind w:firstLine="482" w:firstLineChars="200"/>
        <w:rPr>
          <w:rFonts w:ascii="仿宋_GB2312" w:eastAsia="仿宋_GB2312"/>
          <w:b/>
          <w:bCs/>
          <w:sz w:val="24"/>
        </w:rPr>
      </w:pPr>
      <w:bookmarkStart w:id="493" w:name="_Toc25783"/>
      <w:bookmarkStart w:id="494" w:name="_Toc24465"/>
      <w:bookmarkStart w:id="495" w:name="_Toc14115"/>
      <w:bookmarkStart w:id="496" w:name="_Toc23854"/>
      <w:bookmarkStart w:id="497" w:name="_Toc3638"/>
      <w:r>
        <w:rPr>
          <w:rFonts w:hint="eastAsia" w:ascii="仿宋_GB2312" w:eastAsia="仿宋_GB2312"/>
          <w:b/>
          <w:bCs/>
          <w:sz w:val="24"/>
        </w:rPr>
        <w:t>2.12 税费</w:t>
      </w:r>
      <w:bookmarkEnd w:id="493"/>
      <w:bookmarkEnd w:id="494"/>
      <w:bookmarkEnd w:id="495"/>
      <w:bookmarkEnd w:id="496"/>
      <w:bookmarkEnd w:id="497"/>
    </w:p>
    <w:p>
      <w:pPr>
        <w:spacing w:line="360" w:lineRule="auto"/>
        <w:ind w:firstLine="480" w:firstLineChars="200"/>
        <w:rPr>
          <w:rFonts w:ascii="仿宋_GB2312" w:eastAsia="仿宋_GB2312"/>
          <w:sz w:val="24"/>
        </w:rPr>
      </w:pPr>
      <w:r>
        <w:rPr>
          <w:rFonts w:hint="eastAsia" w:ascii="仿宋_GB2312" w:eastAsia="仿宋_GB2312"/>
          <w:sz w:val="24"/>
        </w:rPr>
        <w:t>与合同有关的一切税费，均按照中华人民共和国法律的相关规定缴纳。</w:t>
      </w:r>
    </w:p>
    <w:p>
      <w:pPr>
        <w:spacing w:line="360" w:lineRule="auto"/>
        <w:ind w:firstLine="482" w:firstLineChars="200"/>
        <w:rPr>
          <w:rFonts w:ascii="仿宋_GB2312" w:eastAsia="仿宋_GB2312"/>
          <w:sz w:val="24"/>
        </w:rPr>
      </w:pPr>
      <w:bookmarkStart w:id="498" w:name="_Toc7315"/>
      <w:bookmarkStart w:id="499" w:name="_Toc25525"/>
      <w:bookmarkStart w:id="500" w:name="_Toc14814"/>
      <w:bookmarkStart w:id="501" w:name="_Toc30105"/>
      <w:bookmarkStart w:id="502" w:name="_Toc26883"/>
      <w:r>
        <w:rPr>
          <w:rFonts w:hint="eastAsia" w:ascii="仿宋_GB2312" w:eastAsia="仿宋_GB2312"/>
          <w:b/>
          <w:bCs/>
          <w:sz w:val="24"/>
        </w:rPr>
        <w:t>2.13 乙方破产</w:t>
      </w:r>
      <w:bookmarkEnd w:id="498"/>
      <w:bookmarkEnd w:id="499"/>
      <w:bookmarkEnd w:id="500"/>
      <w:bookmarkEnd w:id="501"/>
      <w:bookmarkEnd w:id="502"/>
    </w:p>
    <w:p>
      <w:pPr>
        <w:spacing w:line="360" w:lineRule="auto"/>
        <w:ind w:firstLine="480" w:firstLineChars="200"/>
        <w:rPr>
          <w:rFonts w:ascii="仿宋_GB2312" w:eastAsia="仿宋_GB2312"/>
          <w:sz w:val="24"/>
        </w:rPr>
      </w:pPr>
      <w:r>
        <w:rPr>
          <w:rFonts w:hint="eastAsia" w:asci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eastAsia="仿宋_GB2312"/>
          <w:b/>
          <w:bCs/>
          <w:sz w:val="24"/>
        </w:rPr>
      </w:pPr>
      <w:bookmarkStart w:id="503" w:name="_Toc23323"/>
      <w:bookmarkStart w:id="504" w:name="_Toc2016"/>
      <w:bookmarkStart w:id="505" w:name="_Toc1123"/>
      <w:r>
        <w:rPr>
          <w:rFonts w:hint="eastAsia" w:ascii="仿宋_GB2312" w:eastAsia="仿宋_GB2312"/>
          <w:b/>
          <w:bCs/>
          <w:sz w:val="24"/>
        </w:rPr>
        <w:t>2.14 合同中止、终止</w:t>
      </w:r>
      <w:bookmarkEnd w:id="503"/>
      <w:bookmarkEnd w:id="504"/>
      <w:bookmarkEnd w:id="505"/>
    </w:p>
    <w:p>
      <w:pPr>
        <w:spacing w:line="360" w:lineRule="auto"/>
        <w:ind w:firstLine="480" w:firstLineChars="200"/>
        <w:rPr>
          <w:rFonts w:ascii="仿宋_GB2312" w:eastAsia="仿宋_GB2312"/>
          <w:sz w:val="24"/>
        </w:rPr>
      </w:pPr>
      <w:r>
        <w:rPr>
          <w:rFonts w:hint="eastAsia" w:ascii="仿宋_GB2312" w:eastAsia="仿宋_GB2312"/>
          <w:sz w:val="24"/>
        </w:rPr>
        <w:t>2.14.1 双方当事人不得擅自中止或者终止合同；</w:t>
      </w:r>
    </w:p>
    <w:p>
      <w:pPr>
        <w:spacing w:line="360" w:lineRule="auto"/>
        <w:ind w:firstLine="480" w:firstLineChars="200"/>
        <w:rPr>
          <w:rFonts w:ascii="仿宋_GB2312" w:eastAsia="仿宋_GB2312"/>
          <w:sz w:val="24"/>
        </w:rPr>
      </w:pPr>
      <w:r>
        <w:rPr>
          <w:rFonts w:hint="eastAsia" w:ascii="仿宋_GB2312" w:eastAsia="仿宋_GB2312"/>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eastAsia="仿宋_GB2312"/>
          <w:b/>
          <w:bCs/>
          <w:sz w:val="24"/>
        </w:rPr>
      </w:pPr>
      <w:bookmarkStart w:id="506" w:name="_Toc1969"/>
      <w:bookmarkStart w:id="507" w:name="_Toc14525"/>
      <w:bookmarkStart w:id="508" w:name="_Toc17363"/>
      <w:r>
        <w:rPr>
          <w:rFonts w:hint="eastAsia" w:ascii="仿宋_GB2312" w:eastAsia="仿宋_GB2312"/>
          <w:b/>
          <w:bCs/>
          <w:sz w:val="24"/>
        </w:rPr>
        <w:t>2.15 检验和验收</w:t>
      </w:r>
      <w:bookmarkEnd w:id="506"/>
      <w:bookmarkEnd w:id="507"/>
      <w:bookmarkEnd w:id="508"/>
    </w:p>
    <w:p>
      <w:pPr>
        <w:spacing w:line="360" w:lineRule="auto"/>
        <w:ind w:firstLine="480" w:firstLineChars="200"/>
        <w:rPr>
          <w:rFonts w:ascii="仿宋_GB2312" w:eastAsia="仿宋_GB2312"/>
          <w:sz w:val="24"/>
        </w:rPr>
      </w:pPr>
      <w:r>
        <w:rPr>
          <w:rFonts w:hint="eastAsia" w:ascii="仿宋_GB2312" w:eastAsia="仿宋_GB2312"/>
          <w:sz w:val="24"/>
        </w:rPr>
        <w:t>2.15.1 乙方按照合同专用条款的约定，定期提交服务报告，甲方按照合同专用条款的约定进行定期验收；</w:t>
      </w:r>
    </w:p>
    <w:p>
      <w:pPr>
        <w:spacing w:line="360" w:lineRule="auto"/>
        <w:ind w:firstLine="480" w:firstLineChars="200"/>
        <w:rPr>
          <w:rFonts w:ascii="仿宋_GB2312" w:eastAsia="仿宋_GB2312"/>
          <w:sz w:val="24"/>
        </w:rPr>
      </w:pPr>
      <w:r>
        <w:rPr>
          <w:rFonts w:hint="eastAsia" w:ascii="仿宋_GB2312" w:eastAsia="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ascii="仿宋_GB2312" w:eastAsia="仿宋_GB2312"/>
          <w:sz w:val="24"/>
        </w:rPr>
      </w:pPr>
      <w:r>
        <w:rPr>
          <w:rFonts w:hint="eastAsia" w:ascii="仿宋_GB2312" w:eastAsia="仿宋_GB2312"/>
          <w:sz w:val="24"/>
        </w:rPr>
        <w:t>2.15.3 检验和验收标准、程序等具体内容以及前述验收书的效力详见合同专用条款。</w:t>
      </w:r>
    </w:p>
    <w:p>
      <w:pPr>
        <w:spacing w:line="360" w:lineRule="auto"/>
        <w:ind w:firstLine="482" w:firstLineChars="200"/>
        <w:rPr>
          <w:rFonts w:ascii="仿宋_GB2312" w:eastAsia="仿宋_GB2312"/>
          <w:b/>
          <w:bCs/>
          <w:sz w:val="24"/>
        </w:rPr>
      </w:pPr>
      <w:bookmarkStart w:id="509" w:name="_Toc31892"/>
      <w:bookmarkStart w:id="510" w:name="_Toc9808"/>
      <w:bookmarkStart w:id="511" w:name="_Toc2308"/>
      <w:bookmarkStart w:id="512" w:name="_Toc12666"/>
      <w:bookmarkStart w:id="513" w:name="_Toc25198"/>
      <w:r>
        <w:rPr>
          <w:rFonts w:hint="eastAsia" w:ascii="仿宋_GB2312" w:eastAsia="仿宋_GB2312"/>
          <w:b/>
          <w:bCs/>
          <w:sz w:val="24"/>
        </w:rPr>
        <w:t>2.16 通知和送达</w:t>
      </w:r>
      <w:bookmarkEnd w:id="509"/>
      <w:bookmarkEnd w:id="510"/>
      <w:bookmarkEnd w:id="511"/>
      <w:bookmarkEnd w:id="512"/>
      <w:bookmarkEnd w:id="513"/>
    </w:p>
    <w:p>
      <w:pPr>
        <w:spacing w:line="360" w:lineRule="auto"/>
        <w:ind w:firstLine="480" w:firstLineChars="200"/>
        <w:rPr>
          <w:rFonts w:ascii="仿宋_GB2312" w:eastAsia="仿宋_GB2312"/>
          <w:sz w:val="24"/>
        </w:rPr>
      </w:pPr>
      <w:bookmarkStart w:id="514" w:name="_Toc27674"/>
      <w:bookmarkStart w:id="515" w:name="_Toc18401"/>
      <w:r>
        <w:rPr>
          <w:rFonts w:hint="eastAsia" w:ascii="仿宋_GB2312" w:eastAsia="仿宋_GB2312"/>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firstLine="480" w:firstLineChars="200"/>
        <w:rPr>
          <w:rFonts w:ascii="仿宋_GB2312" w:eastAsia="仿宋_GB2312"/>
          <w:sz w:val="24"/>
        </w:rPr>
      </w:pPr>
      <w:r>
        <w:rPr>
          <w:rFonts w:hint="eastAsia" w:ascii="仿宋_GB2312" w:eastAsia="仿宋_GB231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pPr>
        <w:spacing w:line="360" w:lineRule="auto"/>
        <w:ind w:firstLine="482" w:firstLineChars="200"/>
        <w:rPr>
          <w:rFonts w:ascii="仿宋_GB2312" w:eastAsia="仿宋_GB2312"/>
          <w:b/>
          <w:bCs/>
          <w:sz w:val="24"/>
        </w:rPr>
      </w:pPr>
      <w:bookmarkStart w:id="516" w:name="_Toc12254"/>
      <w:bookmarkStart w:id="517" w:name="_Toc5063"/>
      <w:bookmarkStart w:id="518" w:name="_Toc28906"/>
      <w:bookmarkStart w:id="519" w:name="_Toc20808"/>
      <w:bookmarkStart w:id="520" w:name="_Toc27644"/>
      <w:r>
        <w:rPr>
          <w:rFonts w:hint="eastAsia" w:ascii="仿宋_GB2312" w:eastAsia="仿宋_GB2312"/>
          <w:b/>
          <w:bCs/>
          <w:sz w:val="24"/>
        </w:rPr>
        <w:t>2.17 合同使用的文字和适用的法律</w:t>
      </w:r>
      <w:bookmarkEnd w:id="516"/>
      <w:bookmarkEnd w:id="517"/>
      <w:bookmarkEnd w:id="518"/>
      <w:bookmarkEnd w:id="519"/>
      <w:bookmarkEnd w:id="520"/>
    </w:p>
    <w:p>
      <w:pPr>
        <w:spacing w:line="360" w:lineRule="auto"/>
        <w:ind w:firstLine="480" w:firstLineChars="200"/>
        <w:rPr>
          <w:rFonts w:ascii="仿宋_GB2312" w:eastAsia="仿宋_GB2312"/>
          <w:sz w:val="24"/>
        </w:rPr>
      </w:pPr>
      <w:r>
        <w:rPr>
          <w:rFonts w:hint="eastAsia" w:ascii="仿宋_GB2312" w:eastAsia="仿宋_GB2312"/>
          <w:sz w:val="24"/>
        </w:rPr>
        <w:t>2.17.1 合同使用汉语书就、变更和解释；</w:t>
      </w:r>
    </w:p>
    <w:p>
      <w:pPr>
        <w:spacing w:line="360" w:lineRule="auto"/>
        <w:ind w:firstLine="480" w:firstLineChars="200"/>
        <w:rPr>
          <w:rFonts w:ascii="仿宋_GB2312" w:eastAsia="仿宋_GB2312"/>
          <w:sz w:val="24"/>
        </w:rPr>
      </w:pPr>
      <w:r>
        <w:rPr>
          <w:rFonts w:hint="eastAsia" w:ascii="仿宋_GB2312" w:eastAsia="仿宋_GB2312"/>
          <w:sz w:val="24"/>
        </w:rPr>
        <w:t>2.17.2 合同适用中华人民共和国法律。</w:t>
      </w:r>
    </w:p>
    <w:p>
      <w:pPr>
        <w:spacing w:line="360" w:lineRule="auto"/>
        <w:ind w:firstLine="482" w:firstLineChars="200"/>
        <w:rPr>
          <w:rFonts w:ascii="仿宋_GB2312" w:eastAsia="仿宋_GB2312"/>
          <w:b/>
          <w:bCs/>
          <w:sz w:val="24"/>
        </w:rPr>
      </w:pPr>
      <w:bookmarkStart w:id="521" w:name="_Toc1492"/>
      <w:bookmarkStart w:id="522" w:name="_Toc27127"/>
      <w:bookmarkStart w:id="523" w:name="_Toc27403"/>
      <w:bookmarkStart w:id="524" w:name="_Toc22266"/>
      <w:bookmarkStart w:id="525" w:name="_Toc30096"/>
      <w:r>
        <w:rPr>
          <w:rFonts w:hint="eastAsia" w:ascii="仿宋_GB2312" w:eastAsia="仿宋_GB2312"/>
          <w:b/>
          <w:bCs/>
          <w:sz w:val="24"/>
        </w:rPr>
        <w:t>2.18 履约保证金</w:t>
      </w:r>
      <w:bookmarkEnd w:id="521"/>
      <w:bookmarkEnd w:id="522"/>
      <w:bookmarkEnd w:id="523"/>
      <w:bookmarkEnd w:id="524"/>
      <w:bookmarkEnd w:id="525"/>
      <w:r>
        <w:rPr>
          <w:rFonts w:hint="eastAsia" w:ascii="仿宋_GB2312" w:eastAsia="仿宋_GB2312"/>
          <w:b/>
          <w:bCs/>
          <w:sz w:val="24"/>
        </w:rPr>
        <w:t>：无需交纳</w:t>
      </w:r>
    </w:p>
    <w:p>
      <w:pPr>
        <w:spacing w:line="360" w:lineRule="auto"/>
        <w:ind w:firstLine="480" w:firstLineChars="200"/>
        <w:rPr>
          <w:rFonts w:ascii="仿宋_GB2312" w:eastAsia="仿宋_GB2312"/>
          <w:sz w:val="24"/>
        </w:rPr>
      </w:pPr>
      <w:r>
        <w:rPr>
          <w:rFonts w:hint="eastAsia" w:ascii="仿宋_GB2312" w:eastAsia="仿宋_GB2312"/>
          <w:sz w:val="24"/>
        </w:rPr>
        <w:t>2.19对于因甲方原因导致变更、中止或者终止政府采购合同的，甲方应当依照合同约定对供应商受到的损失予以赔偿或者补偿。</w:t>
      </w:r>
    </w:p>
    <w:p>
      <w:pPr>
        <w:spacing w:line="360" w:lineRule="auto"/>
        <w:ind w:firstLine="480" w:firstLineChars="200"/>
        <w:rPr>
          <w:rFonts w:ascii="仿宋_GB2312" w:eastAsia="仿宋_GB2312"/>
          <w:sz w:val="24"/>
        </w:rPr>
      </w:pPr>
      <w:r>
        <w:rPr>
          <w:rFonts w:hint="eastAsia" w:ascii="仿宋_GB2312" w:eastAsia="仿宋_GB2312"/>
          <w:sz w:val="24"/>
        </w:rPr>
        <w:t>2.20合同份数</w:t>
      </w:r>
    </w:p>
    <w:p>
      <w:pPr>
        <w:spacing w:line="360" w:lineRule="auto"/>
        <w:ind w:firstLine="480" w:firstLineChars="200"/>
        <w:rPr>
          <w:rFonts w:ascii="仿宋_GB2312" w:eastAsia="仿宋_GB2312"/>
          <w:sz w:val="24"/>
        </w:rPr>
      </w:pPr>
      <w:r>
        <w:rPr>
          <w:rFonts w:hint="eastAsia" w:ascii="仿宋_GB2312" w:eastAsia="仿宋_GB2312"/>
          <w:sz w:val="24"/>
        </w:rPr>
        <w:t>合同份数按</w:t>
      </w:r>
      <w:r>
        <w:rPr>
          <w:rFonts w:hint="eastAsia" w:ascii="仿宋_GB2312" w:eastAsia="仿宋_GB2312"/>
          <w:b/>
          <w:i/>
          <w:sz w:val="24"/>
          <w:u w:val="single"/>
        </w:rPr>
        <w:t>合同专用条款</w:t>
      </w:r>
      <w:r>
        <w:rPr>
          <w:rFonts w:hint="eastAsia" w:ascii="仿宋_GB2312" w:eastAsia="仿宋_GB2312"/>
          <w:sz w:val="24"/>
        </w:rPr>
        <w:t>规定，每份均具有同等法律效力。</w:t>
      </w:r>
    </w:p>
    <w:p>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r>
        <w:rPr>
          <w:rFonts w:hint="eastAsia" w:ascii="仿宋_GB2312" w:eastAsia="仿宋_GB2312"/>
          <w:b/>
          <w:sz w:val="28"/>
          <w:szCs w:val="28"/>
        </w:rPr>
        <w:t>第三部分  合同专用条款</w:t>
      </w:r>
      <w:bookmarkEnd w:id="399"/>
    </w:p>
    <w:p>
      <w:pPr>
        <w:spacing w:line="360" w:lineRule="auto"/>
        <w:ind w:firstLine="480" w:firstLineChars="200"/>
        <w:rPr>
          <w:rFonts w:ascii="仿宋_GB2312" w:eastAsia="仿宋_GB2312"/>
          <w:sz w:val="24"/>
        </w:rPr>
      </w:pPr>
    </w:p>
    <w:p>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pPr w:leftFromText="180" w:rightFromText="180" w:vertAnchor="text" w:horzAnchor="page" w:tblpX="1895" w:tblpY="375"/>
        <w:tblOverlap w:val="never"/>
        <w:tblW w:w="47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7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3"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07"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07"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07"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07"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3"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07"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3"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07"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3"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07" w:type="pct"/>
            <w:vAlign w:val="center"/>
          </w:tcPr>
          <w:p>
            <w:pPr>
              <w:spacing w:line="360" w:lineRule="auto"/>
              <w:rPr>
                <w:rFonts w:ascii="仿宋" w:hAnsi="仿宋" w:eastAsia="仿宋"/>
                <w:sz w:val="24"/>
              </w:rPr>
            </w:pPr>
          </w:p>
        </w:tc>
      </w:tr>
      <w:bookmarkEnd w:id="25"/>
      <w:bookmarkEnd w:id="26"/>
    </w:tbl>
    <w:p>
      <w:pPr>
        <w:spacing w:line="360" w:lineRule="auto"/>
        <w:ind w:left="720" w:firstLine="1084" w:firstLineChars="300"/>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第六部分应提交的有关格式范例</w:t>
      </w:r>
    </w:p>
    <w:p>
      <w:pPr>
        <w:spacing w:line="360" w:lineRule="auto"/>
        <w:jc w:val="center"/>
        <w:outlineLvl w:val="0"/>
        <w:rPr>
          <w:rFonts w:ascii="仿宋" w:eastAsia="仿宋" w:cs="仿宋"/>
          <w:b/>
          <w:color w:val="000000" w:themeColor="text1"/>
          <w:kern w:val="0"/>
          <w:sz w:val="30"/>
          <w:szCs w:val="30"/>
          <w14:textFill>
            <w14:solidFill>
              <w14:schemeClr w14:val="tx1"/>
            </w14:solidFill>
          </w14:textFill>
        </w:rPr>
      </w:pPr>
      <w:r>
        <w:rPr>
          <w:rFonts w:hint="eastAsia" w:ascii="仿宋" w:eastAsia="仿宋" w:cs="仿宋"/>
          <w:b/>
          <w:color w:val="000000" w:themeColor="text1"/>
          <w:kern w:val="0"/>
          <w:sz w:val="30"/>
          <w:szCs w:val="30"/>
          <w14:textFill>
            <w14:solidFill>
              <w14:schemeClr w14:val="tx1"/>
            </w14:solidFill>
          </w14:textFill>
        </w:rPr>
        <w:t>资格文件部分</w:t>
      </w:r>
    </w:p>
    <w:p>
      <w:pPr>
        <w:spacing w:line="360" w:lineRule="auto"/>
        <w:jc w:val="center"/>
        <w:outlineLvl w:val="0"/>
        <w:rPr>
          <w:rFonts w:ascii="仿宋" w:eastAsia="仿宋" w:cs="仿宋"/>
          <w:b/>
          <w:color w:val="000000" w:themeColor="text1"/>
          <w:kern w:val="0"/>
          <w:sz w:val="30"/>
          <w:szCs w:val="30"/>
          <w14:textFill>
            <w14:solidFill>
              <w14:schemeClr w14:val="tx1"/>
            </w14:solidFill>
          </w14:textFill>
        </w:rPr>
      </w:pPr>
      <w:r>
        <w:rPr>
          <w:rFonts w:hint="eastAsia" w:ascii="仿宋" w:eastAsia="仿宋" w:cs="仿宋"/>
          <w:b/>
          <w:color w:val="000000" w:themeColor="text1"/>
          <w:kern w:val="0"/>
          <w:sz w:val="30"/>
          <w:szCs w:val="30"/>
          <w14:textFill>
            <w14:solidFill>
              <w14:schemeClr w14:val="tx1"/>
            </w14:solidFill>
          </w14:textFill>
        </w:rPr>
        <w:t>目录</w:t>
      </w:r>
    </w:p>
    <w:p>
      <w:pPr>
        <w:spacing w:line="360" w:lineRule="auto"/>
        <w:jc w:val="center"/>
        <w:outlineLvl w:val="0"/>
        <w:rPr>
          <w:rFonts w:ascii="仿宋" w:eastAsia="仿宋" w:cs="仿宋"/>
          <w:b/>
          <w:color w:val="000000" w:themeColor="text1"/>
          <w:kern w:val="0"/>
          <w:sz w:val="24"/>
          <w14:textFill>
            <w14:solidFill>
              <w14:schemeClr w14:val="tx1"/>
            </w14:solidFill>
          </w14:textFill>
        </w:rPr>
      </w:pPr>
    </w:p>
    <w:p>
      <w:pPr>
        <w:numPr>
          <w:ilvl w:val="0"/>
          <w:numId w:val="2"/>
        </w:numPr>
        <w:adjustRightInd/>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符合参加政府采购活动应当具备的一般条件的承诺函……………（页码）</w:t>
      </w:r>
    </w:p>
    <w:p>
      <w:pPr>
        <w:snapToGrid w:val="0"/>
        <w:spacing w:line="360" w:lineRule="auto"/>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（2）联合协议………………………………………………………………（页码）</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（3）中小企业声明函………………………………………………………（页码）</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（4）本项目的特定资格要求………………………………………………（页码）</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
      <w:pPr>
        <w:pStyle w:val="2"/>
        <w:rPr>
          <w:lang w:val="en-US"/>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w:t>
      </w:r>
    </w:p>
    <w:p>
      <w:pPr>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、具有良好的商业信誉和健全的财务会计制度；</w:t>
      </w:r>
    </w:p>
    <w:p>
      <w:pPr>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、具有履行合同所必需的设备和专业技术能力；</w:t>
      </w:r>
    </w:p>
    <w:p>
      <w:pPr>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、有依法缴纳税收和社会保障资金的良好记录；</w:t>
      </w:r>
    </w:p>
    <w:p>
      <w:pPr>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t>
      </w:r>
      <w:r>
        <w:rPr>
          <w:rFonts w:ascii="仿宋" w:hAnsi="仿宋" w:eastAsia="仿宋" w:cs="仿宋"/>
          <w:sz w:val="24"/>
        </w:rPr>
        <w:t>www.creditchina.gov.cn)</w:t>
      </w:r>
      <w:r>
        <w:rPr>
          <w:rFonts w:hint="eastAsia" w:ascii="仿宋" w:hAnsi="仿宋" w:eastAsia="仿宋" w:cs="仿宋"/>
          <w:sz w:val="24"/>
        </w:rPr>
        <w:t>、中国政府采购网（</w:t>
      </w:r>
      <w:r>
        <w:rPr>
          <w:rFonts w:ascii="仿宋" w:hAnsi="仿宋" w:eastAsia="仿宋" w:cs="仿宋"/>
          <w:sz w:val="24"/>
        </w:rPr>
        <w:t>www.ccgp.gov.cn</w:t>
      </w:r>
      <w:r>
        <w:rPr>
          <w:rFonts w:hint="eastAsia" w:ascii="仿宋" w:hAnsi="仿宋" w:eastAsia="仿宋" w:cs="仿宋"/>
          <w:sz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numPr>
          <w:ilvl w:val="0"/>
          <w:numId w:val="3"/>
        </w:numPr>
        <w:adjustRightInd/>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ind w:left="0" w:firstLine="0"/>
        <w:jc w:val="center"/>
        <w:rPr>
          <w:rFonts w:cs="仿宋_GB2312"/>
          <w:kern w:val="0"/>
        </w:rPr>
      </w:pPr>
      <w:r>
        <w:rPr>
          <w:rFonts w:hint="eastAsia"/>
        </w:rPr>
        <w:br w:type="page"/>
      </w:r>
      <w:r>
        <w:rPr>
          <w:rFonts w:hint="eastAsia" w:cs="仿宋_GB2312"/>
          <w:kern w:val="0"/>
        </w:rPr>
        <w:t>三、落实政府采购政策需满足的资格要求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numPr>
          <w:ilvl w:val="0"/>
          <w:numId w:val="4"/>
        </w:numPr>
        <w:adjustRightInd/>
        <w:snapToGrid w:val="0"/>
        <w:spacing w:before="50" w:after="50" w:line="360" w:lineRule="auto"/>
        <w:ind w:firstLine="470" w:firstLineChars="196"/>
        <w:jc w:val="left"/>
      </w:pP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专门面向中小企业，货物全部由符合政策要求的中小企业（或小微企业）制造或者服务全部由符合政策要求的中小企业（或小微企业）承接的，提供相应的中小企业声明函（附件7）。</w:t>
      </w:r>
    </w:p>
    <w:p>
      <w:pPr>
        <w:widowControl/>
        <w:spacing w:line="360" w:lineRule="auto"/>
        <w:jc w:val="left"/>
        <w:rPr>
          <w:rFonts w:ascii="仿宋_GB2312" w:hAnsi="仿宋" w:eastAsia="仿宋_GB2312" w:cs="仿宋_GB2312"/>
          <w:sz w:val="24"/>
        </w:rPr>
      </w:pPr>
    </w:p>
    <w:p>
      <w:pPr>
        <w:widowControl/>
        <w:numPr>
          <w:ilvl w:val="0"/>
          <w:numId w:val="5"/>
        </w:numPr>
        <w:adjustRightInd/>
        <w:spacing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_GB2312" w:hAnsi="仿宋" w:eastAsia="仿宋_GB2312" w:cs="仿宋_GB2312"/>
          <w:sz w:val="24"/>
        </w:rPr>
      </w:pPr>
    </w:p>
    <w:p>
      <w:pPr>
        <w:widowControl/>
        <w:numPr>
          <w:ilvl w:val="0"/>
          <w:numId w:val="5"/>
        </w:numPr>
        <w:adjustRightInd/>
        <w:spacing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仿宋_GB2312" w:hAnsi="仿宋" w:eastAsia="仿宋_GB2312" w:cs="仿宋_GB2312"/>
          <w:b/>
          <w:kern w:val="0"/>
          <w:sz w:val="32"/>
          <w:szCs w:val="32"/>
        </w:rPr>
      </w:pPr>
    </w:p>
    <w:p>
      <w:pPr>
        <w:spacing w:line="360" w:lineRule="auto"/>
        <w:jc w:val="center"/>
        <w:rPr>
          <w:rFonts w:ascii="仿宋" w:eastAsia="仿宋" w:cs="仿宋"/>
          <w:b/>
          <w:sz w:val="24"/>
        </w:rPr>
      </w:pPr>
    </w:p>
    <w:p>
      <w:pPr>
        <w:pStyle w:val="81"/>
        <w:rPr>
          <w:lang w:val="en-US"/>
        </w:rPr>
      </w:pPr>
    </w:p>
    <w:p>
      <w:pPr>
        <w:pStyle w:val="81"/>
        <w:rPr>
          <w:lang w:val="en-US"/>
        </w:rPr>
      </w:pPr>
    </w:p>
    <w:p>
      <w:pPr>
        <w:pStyle w:val="81"/>
        <w:rPr>
          <w:lang w:val="en-US"/>
        </w:rPr>
      </w:pPr>
    </w:p>
    <w:p>
      <w:pPr>
        <w:pStyle w:val="81"/>
        <w:rPr>
          <w:lang w:val="en-US"/>
        </w:rPr>
      </w:pPr>
    </w:p>
    <w:p>
      <w:pPr>
        <w:pStyle w:val="81"/>
        <w:rPr>
          <w:lang w:val="en-US"/>
        </w:rPr>
      </w:pPr>
    </w:p>
    <w:p>
      <w:pPr>
        <w:pStyle w:val="81"/>
        <w:rPr>
          <w:lang w:val="en-US"/>
        </w:rPr>
      </w:pPr>
    </w:p>
    <w:p>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bookmarkStart w:id="526" w:name="_Hlk113629893"/>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kern w:val="0"/>
          <w:sz w:val="36"/>
          <w:szCs w:val="36"/>
        </w:rPr>
      </w:pPr>
      <w:r>
        <w:rPr>
          <w:rFonts w:ascii="仿宋" w:hAnsi="仿宋" w:eastAsia="仿宋" w:cs="仿宋"/>
          <w:b/>
          <w:sz w:val="24"/>
        </w:rPr>
        <w:t>[</w:t>
      </w: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 w:hAnsi="仿宋" w:eastAsia="仿宋" w:cs="仿宋"/>
          <w:b/>
          <w:sz w:val="24"/>
        </w:rPr>
        <w:t>]</w:t>
      </w:r>
    </w:p>
    <w:p>
      <w:pPr>
        <w:spacing w:line="360" w:lineRule="auto"/>
        <w:jc w:val="center"/>
        <w:rPr>
          <w:rFonts w:ascii="仿宋" w:hAnsi="仿宋" w:eastAsia="仿宋" w:cs="仿宋"/>
          <w:sz w:val="24"/>
          <w:u w:val="single"/>
        </w:rPr>
      </w:pPr>
    </w:p>
    <w:p>
      <w:pPr>
        <w:snapToGrid w:val="0"/>
        <w:spacing w:before="48" w:beforeLines="20" w:after="48"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w:t>
      </w:r>
      <w:r>
        <w:rPr>
          <w:rFonts w:ascii="仿宋" w:hAnsi="仿宋" w:eastAsia="仿宋" w:cs="仿宋"/>
          <w:b/>
          <w:color w:val="000000"/>
          <w:sz w:val="32"/>
          <w:szCs w:val="32"/>
        </w:rPr>
        <w:t>(</w:t>
      </w:r>
      <w:r>
        <w:rPr>
          <w:rFonts w:hint="eastAsia" w:ascii="仿宋" w:hAnsi="仿宋" w:eastAsia="仿宋" w:cs="仿宋"/>
          <w:b/>
          <w:color w:val="000000"/>
          <w:sz w:val="32"/>
          <w:szCs w:val="32"/>
        </w:rPr>
        <w:t>服务</w:t>
      </w:r>
      <w:r>
        <w:rPr>
          <w:rFonts w:ascii="仿宋" w:hAnsi="仿宋" w:eastAsia="仿宋" w:cs="仿宋"/>
          <w:b/>
          <w:color w:val="000000"/>
          <w:sz w:val="32"/>
          <w:szCs w:val="32"/>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w:t>
      </w:r>
      <w:r>
        <w:rPr>
          <w:rFonts w:ascii="仿宋" w:hAnsi="仿宋" w:eastAsia="仿宋" w:cs="仿宋"/>
          <w:color w:val="000000"/>
          <w:sz w:val="24"/>
        </w:rPr>
        <w:t>2020</w:t>
      </w:r>
      <w:r>
        <w:rPr>
          <w:rFonts w:hint="eastAsia" w:ascii="仿宋" w:hAnsi="仿宋" w:eastAsia="仿宋" w:cs="仿宋"/>
          <w:color w:val="000000"/>
          <w:sz w:val="24"/>
        </w:rPr>
        <w:t>﹞</w:t>
      </w:r>
      <w:r>
        <w:rPr>
          <w:rFonts w:ascii="仿宋" w:hAnsi="仿宋" w:eastAsia="仿宋" w:cs="仿宋"/>
          <w:color w:val="000000"/>
          <w:sz w:val="24"/>
        </w:rPr>
        <w:t xml:space="preserve">46 </w:t>
      </w:r>
      <w:r>
        <w:rPr>
          <w:rFonts w:hint="eastAsia" w:ascii="仿宋" w:hAnsi="仿宋" w:eastAsia="仿宋" w:cs="仿宋"/>
          <w:color w:val="000000"/>
          <w:sz w:val="24"/>
        </w:rPr>
        <w:t>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pPr>
        <w:snapToGrid w:val="0"/>
        <w:spacing w:before="48" w:beforeLines="20" w:after="48" w:afterLines="20" w:line="400" w:lineRule="atLeast"/>
        <w:ind w:firstLine="480"/>
        <w:jc w:val="left"/>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u w:val="single"/>
        </w:rPr>
        <w:t>（</w:t>
      </w:r>
      <w:r>
        <w:rPr>
          <w:rFonts w:ascii="仿宋" w:hAnsi="仿宋" w:eastAsia="仿宋"/>
          <w:sz w:val="24"/>
          <w:u w:val="single"/>
        </w:rPr>
        <w:t>2022年日常零星土地测绘采购项目</w:t>
      </w:r>
      <w:r>
        <w:rPr>
          <w:rFonts w:hint="eastAsia" w:ascii="仿宋" w:hAnsi="仿宋" w:eastAsia="仿宋"/>
          <w:sz w:val="24"/>
          <w:u w:val="single"/>
        </w:rPr>
        <w:t>（青溪、威坪、临岐、汾口、姜家、大墅片区）</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（其他未列明行业（专业技术服务业））</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，从业人员人，营业收入为万元，资产总额为万元</w:t>
      </w:r>
      <w:r>
        <w:fldChar w:fldCharType="begin"/>
      </w:r>
      <w:r>
        <w:instrText xml:space="preserve"> HYPERLINK \l "_bookmark0" \h </w:instrText>
      </w:r>
      <w:r>
        <w:fldChar w:fldCharType="separate"/>
      </w:r>
      <w:r>
        <w:rPr>
          <w:rStyle w:val="972"/>
          <w:rFonts w:ascii="仿宋" w:hAnsi="仿宋" w:eastAsia="仿宋" w:cs="仿宋"/>
          <w:szCs w:val="18"/>
          <w:vertAlign w:val="superscript"/>
        </w:rPr>
        <w:t>1</w:t>
      </w:r>
      <w:r>
        <w:rPr>
          <w:rStyle w:val="972"/>
          <w:rFonts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（中型企业、小型企业、微型企业）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u w:val="single"/>
        </w:rPr>
        <w:t>（标的名称）</w:t>
      </w:r>
      <w:r>
        <w:rPr>
          <w:rFonts w:hint="eastAsia" w:ascii="仿宋" w:hAnsi="仿宋" w:eastAsia="仿宋" w:cs="仿宋"/>
          <w:color w:val="000000"/>
          <w:sz w:val="24"/>
        </w:rPr>
        <w:t>，属于</w:t>
      </w:r>
      <w:r>
        <w:rPr>
          <w:rFonts w:hint="eastAsia" w:ascii="仿宋" w:hAnsi="仿宋" w:eastAsia="仿宋" w:cs="仿宋"/>
          <w:color w:val="000000"/>
          <w:sz w:val="24"/>
          <w:u w:val="single"/>
        </w:rPr>
        <w:t>（所属行业）</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，从业人员人，营业收入为万元，资产总额为万元，属于</w:t>
      </w:r>
      <w:r>
        <w:rPr>
          <w:rFonts w:hint="eastAsia" w:ascii="仿宋" w:hAnsi="仿宋" w:eastAsia="仿宋" w:cs="仿宋"/>
          <w:color w:val="000000"/>
          <w:sz w:val="24"/>
          <w:u w:val="single"/>
        </w:rPr>
        <w:t>（中型企业、小型企业、微型企业）</w:t>
      </w: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pPr>
        <w:snapToGrid w:val="0"/>
        <w:spacing w:before="48" w:beforeLines="20" w:after="48"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pPr>
        <w:snapToGrid w:val="0"/>
        <w:spacing w:before="48" w:beforeLines="20" w:after="48"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pPr>
        <w:snapToGrid w:val="0"/>
        <w:spacing w:before="48" w:beforeLines="20" w:after="48"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日期：年月日</w:t>
      </w:r>
    </w:p>
    <w:p>
      <w:pPr>
        <w:snapToGrid w:val="0"/>
        <w:spacing w:before="120" w:beforeLines="50" w:after="120" w:afterLines="50" w:line="400" w:lineRule="atLeast"/>
        <w:ind w:firstLine="643"/>
        <w:jc w:val="center"/>
        <w:rPr>
          <w:rFonts w:ascii="仿宋" w:hAnsi="仿宋" w:eastAsia="仿宋" w:cs="仿宋"/>
          <w:color w:val="000000"/>
          <w:sz w:val="24"/>
        </w:rPr>
      </w:pPr>
      <w:r>
        <w:rPr>
          <w:rFonts w:hint="eastAsia" w:ascii="仿宋" w:hAnsi="仿宋" w:eastAsia="仿宋" w:cs="仿宋"/>
          <w:color w:val="000000"/>
          <w:sz w:val="24"/>
        </w:rPr>
        <w:t>从业人员、营业收入、资产总额填报上一年度数据，无上一年度数据的新成立企业可不填报。</w:t>
      </w:r>
    </w:p>
    <w:p>
      <w:pPr>
        <w:pStyle w:val="26"/>
        <w:snapToGrid w:val="0"/>
        <w:spacing w:line="400" w:lineRule="atLeast"/>
        <w:rPr>
          <w:rFonts w:ascii="仿宋" w:hAnsi="仿宋" w:eastAsia="仿宋" w:cs="仿宋"/>
          <w:color w:val="000000"/>
        </w:rPr>
      </w:pPr>
      <w:r>
        <w:rPr>
          <w:rFonts w:hint="eastAsia" w:ascii="仿宋" w:hAnsi="仿宋" w:eastAsia="仿宋" w:cs="仿宋"/>
          <w:color w:val="000000"/>
        </w:rPr>
        <w:t>注：投标人提供的中小企业声明函与实际情况不符的，投标价格不可享受价格扣除。符合《关于促进残疾人就业政府采购政策的通知》（财库〔</w:t>
      </w:r>
      <w:r>
        <w:rPr>
          <w:rFonts w:ascii="仿宋" w:hAnsi="仿宋" w:eastAsia="仿宋" w:cs="仿宋"/>
          <w:color w:val="000000"/>
        </w:rPr>
        <w:t>2017</w:t>
      </w:r>
      <w:r>
        <w:rPr>
          <w:rFonts w:hint="eastAsia" w:ascii="仿宋" w:hAnsi="仿宋" w:eastAsia="仿宋" w:cs="仿宋"/>
          <w:color w:val="000000"/>
        </w:rPr>
        <w:t>〕</w:t>
      </w:r>
      <w:r>
        <w:rPr>
          <w:rFonts w:ascii="仿宋" w:hAnsi="仿宋" w:eastAsia="仿宋" w:cs="仿宋"/>
          <w:color w:val="000000"/>
        </w:rPr>
        <w:t>141</w:t>
      </w:r>
      <w:r>
        <w:rPr>
          <w:rFonts w:hint="eastAsia" w:ascii="仿宋" w:hAnsi="仿宋" w:eastAsia="仿宋" w:cs="仿宋"/>
          <w:color w:val="000000"/>
        </w:rPr>
        <w:t>号）规定的条件并提供《残疾人福利性单位声明函》（附件</w:t>
      </w:r>
      <w:r>
        <w:rPr>
          <w:rFonts w:ascii="仿宋" w:hAnsi="仿宋" w:eastAsia="仿宋" w:cs="仿宋"/>
          <w:color w:val="000000"/>
        </w:rPr>
        <w:t>1</w:t>
      </w:r>
      <w:r>
        <w:rPr>
          <w:rFonts w:hint="eastAsia" w:ascii="仿宋" w:hAnsi="仿宋" w:eastAsia="仿宋" w:cs="仿宋"/>
          <w:color w:val="000000"/>
        </w:rPr>
        <w:t>）的残疾人福利性单位视同小型、微型企业；根据《关于政府采购支持监狱企业发展有关问题的通知》（财库</w:t>
      </w:r>
      <w:r>
        <w:rPr>
          <w:rFonts w:ascii="仿宋" w:hAnsi="仿宋" w:eastAsia="仿宋" w:cs="仿宋"/>
          <w:color w:val="000000"/>
        </w:rPr>
        <w:t>[2014]68</w:t>
      </w:r>
      <w:r>
        <w:rPr>
          <w:rFonts w:hint="eastAsia" w:ascii="仿宋" w:hAnsi="仿宋" w:eastAsia="仿宋" w:cs="仿宋"/>
          <w:color w:val="000000"/>
        </w:rPr>
        <w:t>号）的规定，投标人提供由省级以上监狱管理局、戒毒管理局（含新疆生产建设兵团）出具的属于监狱企业证明文件的，视同为小型和微型企业。</w:t>
      </w:r>
    </w:p>
    <w:p>
      <w:pPr>
        <w:pStyle w:val="81"/>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jc w:val="center"/>
        <w:rPr>
          <w:rFonts w:ascii="仿宋" w:hAnsi="仿宋" w:eastAsia="仿宋" w:cs="仿宋"/>
        </w:rPr>
      </w:pPr>
      <w:r>
        <w:rPr>
          <w:rFonts w:hint="eastAsia" w:ascii="仿宋" w:eastAsia="仿宋" w:cs="仿宋"/>
          <w:sz w:val="24"/>
        </w:rPr>
        <w:br w:type="page"/>
      </w:r>
      <w:bookmarkEnd w:id="526"/>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）投标函</w:t>
      </w:r>
      <w:r>
        <w:rPr>
          <w:rFonts w:hint="eastAsia" w:ascii="仿宋" w:hAnsi="仿宋" w:eastAsia="仿宋" w:cs="仿宋"/>
        </w:rPr>
        <w:t>…………………………………………………………………………………（页码）</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snapToGrid w:val="0"/>
        <w:spacing w:line="360" w:lineRule="auto"/>
        <w:jc w:val="center"/>
        <w:outlineLvl w:val="0"/>
        <w:rPr>
          <w:rFonts w:ascii="仿宋" w:hAnsi="仿宋" w:eastAsia="仿宋" w:cs="仿宋"/>
          <w:b/>
          <w:kern w:val="0"/>
          <w:sz w:val="32"/>
          <w:szCs w:val="32"/>
        </w:rPr>
      </w:pPr>
    </w:p>
    <w:p>
      <w:pPr>
        <w:pStyle w:val="81"/>
        <w:rPr>
          <w:lang w:val="en-US"/>
        </w:rPr>
      </w:pPr>
    </w:p>
    <w:p>
      <w:pPr>
        <w:rPr>
          <w:rFonts w:ascii="仿宋" w:hAnsi="仿宋" w:eastAsia="仿宋" w:cs="仿宋"/>
        </w:rPr>
      </w:pP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）投标函</w:t>
      </w:r>
      <w:r>
        <w:rPr>
          <w:rFonts w:hint="eastAsia" w:ascii="仿宋" w:hAnsi="仿宋" w:eastAsia="仿宋" w:cs="仿宋"/>
        </w:rPr>
        <w:t>…………………………………………………………………………………（页码）</w:t>
      </w: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pStyle w:val="81"/>
      </w:pPr>
    </w:p>
    <w:p>
      <w:pPr>
        <w:snapToGrid w:val="0"/>
        <w:spacing w:line="360" w:lineRule="auto"/>
        <w:jc w:val="center"/>
        <w:outlineLvl w:val="0"/>
        <w:rPr>
          <w:rFonts w:ascii="仿宋" w:hAnsi="仿宋" w:eastAsia="仿宋" w:cs="仿宋"/>
          <w:b/>
          <w:kern w:val="0"/>
          <w:sz w:val="32"/>
          <w:szCs w:val="32"/>
        </w:rPr>
      </w:pPr>
    </w:p>
    <w:p>
      <w:pPr>
        <w:pStyle w:val="81"/>
        <w:rPr>
          <w:lang w:val="en-US"/>
        </w:rPr>
      </w:pPr>
    </w:p>
    <w:p>
      <w:pPr>
        <w:rPr>
          <w:rFonts w:ascii="仿宋" w:hAnsi="仿宋" w:eastAsia="仿宋" w:cs="仿宋"/>
        </w:rPr>
      </w:pPr>
    </w:p>
    <w:p>
      <w:pPr>
        <w:rPr>
          <w:rFonts w:ascii="仿宋" w:hAnsi="仿宋" w:eastAsia="仿宋" w:cs="仿宋"/>
        </w:rPr>
      </w:pP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center"/>
        <w:rPr>
          <w:rFonts w:ascii="仿宋" w:hAnsi="仿宋" w:eastAsia="仿宋" w:cs="仿宋"/>
          <w:b/>
          <w:kern w:val="0"/>
          <w:sz w:val="32"/>
          <w:szCs w:val="32"/>
        </w:rPr>
      </w:pPr>
    </w:p>
    <w:p>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3"/>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1</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2"/>
              <w:jc w:val="center"/>
              <w:rPr>
                <w:rFonts w:ascii="仿宋" w:eastAsia="仿宋" w:cs="仿宋"/>
                <w:lang w:val="en-US"/>
              </w:rPr>
            </w:pPr>
            <w:r>
              <w:rPr>
                <w:rFonts w:hint="eastAsia" w:ascii="仿宋" w:eastAsia="仿宋" w:cs="仿宋"/>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3</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4</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eastAsia="仿宋" w:cs="仿宋"/>
          <w:kern w:val="0"/>
        </w:rPr>
      </w:pPr>
    </w:p>
    <w:p>
      <w:pP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4"/>
        <w:rPr>
          <w:rFonts w:ascii="仿宋" w:hAnsi="仿宋" w:eastAsia="仿宋" w:cs="仿宋"/>
        </w:rPr>
      </w:pPr>
    </w:p>
    <w:p>
      <w:pPr>
        <w:pStyle w:val="55"/>
        <w:rPr>
          <w:rFonts w:ascii="仿宋" w:hAnsi="仿宋" w:eastAsia="仿宋" w:cs="仿宋"/>
        </w:rPr>
      </w:pPr>
    </w:p>
    <w:p/>
    <w:p>
      <w:pPr>
        <w:rPr>
          <w:rFonts w:ascii="仿宋" w:hAnsi="仿宋" w:eastAsia="仿宋" w:cs="仿宋"/>
        </w:rPr>
      </w:pPr>
    </w:p>
    <w:p>
      <w:pPr>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pStyle w:val="24"/>
        <w:rPr>
          <w:rFonts w:ascii="仿宋" w:hAnsi="仿宋" w:eastAsia="仿宋" w:cs="仿宋"/>
          <w:b/>
          <w:kern w:val="0"/>
          <w:sz w:val="32"/>
          <w:szCs w:val="32"/>
        </w:rPr>
      </w:pPr>
    </w:p>
    <w:p>
      <w:pPr>
        <w:pStyle w:val="55"/>
        <w:rPr>
          <w:rFonts w:ascii="仿宋" w:hAnsi="仿宋" w:eastAsia="仿宋" w:cs="仿宋"/>
          <w:b/>
          <w:kern w:val="0"/>
          <w:sz w:val="32"/>
          <w:szCs w:val="32"/>
        </w:rPr>
      </w:pPr>
    </w:p>
    <w:p>
      <w:pPr>
        <w:pStyle w:val="24"/>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（2）报价明细清单…………………………………………………………………（页码）</w:t>
      </w:r>
    </w:p>
    <w:p>
      <w:pPr>
        <w:pStyle w:val="24"/>
        <w:rPr>
          <w:lang w:val="en-US"/>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一、开标一览表（报价表）（标项一/标项二）</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w:t>
      </w:r>
      <w:r>
        <w:rPr>
          <w:rFonts w:hint="eastAsia" w:ascii="仿宋" w:hAnsi="仿宋" w:eastAsia="仿宋" w:cs="仿宋"/>
          <w:kern w:val="0"/>
          <w:sz w:val="24"/>
          <w:lang w:val="zh-CN"/>
        </w:rPr>
        <w:t>【招标编号：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开标一览表（报价表）（标项一/标项二）</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701"/>
        <w:gridCol w:w="1843"/>
        <w:gridCol w:w="1134"/>
        <w:gridCol w:w="1984"/>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具体服务内容</w:t>
            </w:r>
          </w:p>
        </w:tc>
        <w:tc>
          <w:tcPr>
            <w:tcW w:w="1843" w:type="dxa"/>
            <w:vAlign w:val="center"/>
          </w:tcPr>
          <w:p>
            <w:pPr>
              <w:spacing w:line="360" w:lineRule="auto"/>
              <w:jc w:val="center"/>
              <w:rPr>
                <w:rFonts w:ascii="仿宋" w:hAnsi="仿宋" w:eastAsia="仿宋" w:cs="仿宋"/>
                <w:b/>
                <w:sz w:val="24"/>
              </w:rPr>
            </w:pPr>
            <w:r>
              <w:rPr>
                <w:rFonts w:ascii="仿宋" w:hAnsi="仿宋" w:eastAsia="仿宋" w:cs="仿宋"/>
                <w:b/>
                <w:sz w:val="24"/>
              </w:rPr>
              <w:t>项目负责人</w:t>
            </w:r>
          </w:p>
        </w:tc>
        <w:tc>
          <w:tcPr>
            <w:tcW w:w="11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单位及数量</w:t>
            </w:r>
          </w:p>
        </w:tc>
        <w:tc>
          <w:tcPr>
            <w:tcW w:w="1984" w:type="dxa"/>
            <w:vAlign w:val="center"/>
          </w:tcPr>
          <w:p>
            <w:pPr>
              <w:spacing w:line="360" w:lineRule="auto"/>
              <w:jc w:val="center"/>
              <w:rPr>
                <w:rFonts w:ascii="仿宋" w:hAnsi="仿宋" w:eastAsia="仿宋" w:cs="仿宋"/>
                <w:b/>
                <w:sz w:val="24"/>
              </w:rPr>
            </w:pPr>
            <w:r>
              <w:rPr>
                <w:rFonts w:ascii="仿宋" w:hAnsi="仿宋" w:eastAsia="仿宋" w:cs="仿宋"/>
                <w:b/>
                <w:sz w:val="24"/>
              </w:rPr>
              <w:t>投标报价折扣（%）</w:t>
            </w:r>
          </w:p>
        </w:tc>
        <w:tc>
          <w:tcPr>
            <w:tcW w:w="2835" w:type="dxa"/>
            <w:vAlign w:val="center"/>
          </w:tcPr>
          <w:p>
            <w:pPr>
              <w:jc w:val="center"/>
              <w:rPr>
                <w:rFonts w:ascii="仿宋" w:hAnsi="仿宋" w:eastAsia="仿宋" w:cs="仿宋"/>
                <w:b/>
                <w:sz w:val="24"/>
              </w:rPr>
            </w:pPr>
            <w:r>
              <w:rPr>
                <w:rFonts w:hint="eastAsia" w:ascii="仿宋" w:hAnsi="仿宋" w:eastAsia="仿宋" w:cs="仿宋"/>
                <w:b/>
                <w:sz w:val="24"/>
              </w:rPr>
              <w:t>项目完成时间</w:t>
            </w:r>
          </w:p>
        </w:tc>
        <w:tc>
          <w:tcPr>
            <w:tcW w:w="2552" w:type="dxa"/>
            <w:vAlign w:val="center"/>
          </w:tcPr>
          <w:p>
            <w:pPr>
              <w:jc w:val="center"/>
              <w:rPr>
                <w:rFonts w:ascii="仿宋" w:hAnsi="仿宋" w:eastAsia="仿宋" w:cs="仿宋"/>
                <w:b/>
                <w:sz w:val="24"/>
              </w:rPr>
            </w:pPr>
            <w:r>
              <w:rPr>
                <w:rFonts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18"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1134" w:type="dxa"/>
            <w:vAlign w:val="center"/>
          </w:tcPr>
          <w:p>
            <w:pPr>
              <w:snapToGrid w:val="0"/>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2835" w:type="dxa"/>
            <w:vAlign w:val="center"/>
          </w:tcPr>
          <w:p>
            <w:pPr>
              <w:jc w:val="center"/>
              <w:rPr>
                <w:rFonts w:ascii="仿宋" w:hAnsi="仿宋" w:eastAsia="仿宋" w:cs="仿宋"/>
                <w:b/>
                <w:sz w:val="24"/>
              </w:rPr>
            </w:pPr>
          </w:p>
        </w:tc>
        <w:tc>
          <w:tcPr>
            <w:tcW w:w="2552" w:type="dxa"/>
            <w:vAlign w:val="center"/>
          </w:tcPr>
          <w:p>
            <w:pPr>
              <w:jc w:val="center"/>
              <w:rPr>
                <w:rFonts w:ascii="仿宋" w:hAnsi="仿宋" w:eastAsia="仿宋" w:cs="仿宋"/>
                <w:b/>
                <w:sz w:val="24"/>
              </w:rPr>
            </w:pPr>
            <w:r>
              <w:rPr>
                <w:rFonts w:hint="eastAsia" w:ascii="仿宋" w:hAnsi="仿宋" w:eastAsia="仿宋" w:cs="仿宋"/>
                <w:kern w:val="0"/>
                <w:sz w:val="24"/>
                <w:lang w:val="zh-CN"/>
              </w:rPr>
              <w:t>本项目所有内容的投标单价按同一个折扣报价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518"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1134" w:type="dxa"/>
            <w:vAlign w:val="center"/>
          </w:tcPr>
          <w:p>
            <w:pPr>
              <w:snapToGrid w:val="0"/>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2835" w:type="dxa"/>
            <w:vAlign w:val="center"/>
          </w:tcPr>
          <w:p>
            <w:pPr>
              <w:jc w:val="center"/>
              <w:rPr>
                <w:rFonts w:ascii="仿宋" w:hAnsi="仿宋" w:eastAsia="仿宋" w:cs="仿宋"/>
                <w:b/>
                <w:sz w:val="24"/>
              </w:rPr>
            </w:pPr>
          </w:p>
        </w:tc>
        <w:tc>
          <w:tcPr>
            <w:tcW w:w="2552" w:type="dxa"/>
            <w:vAlign w:val="center"/>
          </w:tcPr>
          <w:p>
            <w:pPr>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567" w:type="dxa"/>
            <w:gridSpan w:val="7"/>
            <w:vAlign w:val="center"/>
          </w:tcPr>
          <w:p>
            <w:pPr>
              <w:pStyle w:val="81"/>
              <w:rPr>
                <w:lang w:val="en-US"/>
              </w:rPr>
            </w:pPr>
            <w:r>
              <w:rPr>
                <w:rFonts w:hint="eastAsia" w:ascii="仿宋" w:hAnsi="仿宋" w:eastAsia="仿宋" w:cs="宋体"/>
                <w:szCs w:val="24"/>
              </w:rPr>
              <w:t>投标报价折扣（%）</w:t>
            </w:r>
          </w:p>
        </w:tc>
      </w:tr>
    </w:tbl>
    <w:p>
      <w:pPr>
        <w:snapToGrid w:val="0"/>
        <w:spacing w:line="312"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1、投标人需按本表格式填写，不得自行更改。</w:t>
      </w:r>
    </w:p>
    <w:p>
      <w:pPr>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采购人将以合同形式有偿取得服务，不接受投标人给予的赠品、回扣或者与采购无关的其他服务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w:t>
      </w:r>
      <w:r>
        <w:rPr>
          <w:rFonts w:hint="eastAsia" w:ascii="仿宋" w:hAnsi="仿宋" w:eastAsia="仿宋" w:cs="仿宋"/>
          <w:b/>
          <w:sz w:val="24"/>
        </w:rPr>
        <w:t>项目名称</w:t>
      </w:r>
      <w:r>
        <w:rPr>
          <w:rFonts w:hint="eastAsia" w:ascii="仿宋" w:hAnsi="仿宋" w:eastAsia="仿宋" w:cs="仿宋"/>
          <w:kern w:val="0"/>
          <w:sz w:val="24"/>
          <w:lang w:val="zh-CN"/>
        </w:rPr>
        <w:t>”一栏中，填写具体项目名称。</w:t>
      </w:r>
    </w:p>
    <w:p>
      <w:pPr>
        <w:snapToGrid w:val="0"/>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4、特别提示：采购代理机构将对项目名称和项目编号，中标供应商名称、地址和中标金额，主要中标标的的名称、数量、单价、服务要求等予以公示。</w:t>
      </w:r>
    </w:p>
    <w:p>
      <w:pPr>
        <w:pStyle w:val="692"/>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二、报价明细清单（标项一/标项二）</w:t>
      </w:r>
    </w:p>
    <w:p>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                         项目名称：</w:t>
      </w:r>
    </w:p>
    <w:tbl>
      <w:tblPr>
        <w:tblStyle w:val="6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06"/>
        <w:gridCol w:w="3119"/>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b/>
                <w:sz w:val="24"/>
              </w:rPr>
            </w:pPr>
            <w:r>
              <w:rPr>
                <w:rFonts w:hint="eastAsia" w:ascii="仿宋" w:hAnsi="仿宋" w:eastAsia="仿宋" w:cs="仿宋"/>
                <w:b/>
                <w:sz w:val="24"/>
              </w:rPr>
              <w:t>具体服务内容</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b/>
                <w:sz w:val="24"/>
              </w:rPr>
            </w:pPr>
            <w:r>
              <w:rPr>
                <w:rFonts w:hint="eastAsia" w:ascii="仿宋" w:hAnsi="仿宋" w:eastAsia="仿宋" w:cs="仿宋"/>
                <w:b/>
                <w:sz w:val="24"/>
              </w:rPr>
              <w:t>预算</w:t>
            </w:r>
            <w:r>
              <w:rPr>
                <w:rFonts w:ascii="仿宋" w:hAnsi="仿宋" w:eastAsia="仿宋" w:cs="仿宋"/>
                <w:b/>
                <w:sz w:val="24"/>
              </w:rPr>
              <w:t>控制单价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b/>
                <w:sz w:val="24"/>
              </w:rPr>
            </w:pPr>
            <w:r>
              <w:rPr>
                <w:rFonts w:hint="eastAsia" w:ascii="仿宋" w:hAnsi="仿宋" w:eastAsia="仿宋" w:cs="仿宋"/>
                <w:b/>
                <w:sz w:val="24"/>
              </w:rPr>
              <w:t>单价</w:t>
            </w:r>
            <w:r>
              <w:rPr>
                <w:rFonts w:ascii="仿宋" w:hAnsi="仿宋" w:eastAsia="仿宋" w:cs="仿宋"/>
                <w:b/>
                <w:sz w:val="24"/>
              </w:rPr>
              <w:t>报价折扣（%）</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b/>
                <w:sz w:val="24"/>
              </w:rPr>
            </w:pPr>
            <w:bookmarkStart w:id="534" w:name="_GoBack"/>
            <w:bookmarkEnd w:id="534"/>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5</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6</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7</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8</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9</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22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rPr>
            </w:pPr>
          </w:p>
        </w:tc>
      </w:tr>
    </w:tbl>
    <w:p>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pPr>
        <w:pStyle w:val="26"/>
        <w:spacing w:after="120" w:line="400" w:lineRule="exact"/>
        <w:rPr>
          <w:rFonts w:ascii="仿宋" w:hAnsi="仿宋" w:eastAsia="仿宋" w:cs="仿宋"/>
          <w:kern w:val="0"/>
          <w:lang w:val="zh-CN"/>
        </w:rPr>
      </w:pPr>
      <w:r>
        <w:rPr>
          <w:rFonts w:hint="eastAsia" w:ascii="仿宋" w:hAnsi="仿宋" w:eastAsia="仿宋" w:cs="仿宋"/>
          <w:kern w:val="0"/>
          <w:lang w:val="zh-CN"/>
        </w:rPr>
        <w:t>▲3、本项目所有内容的投标单价按同一个折扣报价，即所有招标内容的投标单价=预算单价控制价*折扣。比如投标报价折扣为70%，即所有内容的投标单价=预算单价控制价*70%。预算单价控制价已经在招标文件中注明。请投标单位结合自身情况合理报价。</w:t>
      </w:r>
    </w:p>
    <w:p>
      <w:pPr>
        <w:snapToGrid w:val="0"/>
        <w:spacing w:line="300" w:lineRule="auto"/>
        <w:ind w:firstLine="480" w:firstLineChars="200"/>
        <w:jc w:val="left"/>
        <w:rPr>
          <w:rFonts w:ascii="仿宋" w:hAnsi="仿宋" w:eastAsia="仿宋" w:cs="仿宋"/>
          <w:kern w:val="0"/>
          <w:sz w:val="24"/>
        </w:rPr>
      </w:pPr>
    </w:p>
    <w:p>
      <w:pPr>
        <w:pStyle w:val="81"/>
        <w:rPr>
          <w:lang w:val="en-US"/>
        </w:rPr>
      </w:pPr>
    </w:p>
    <w:p>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pPr>
        <w:autoSpaceDE w:val="0"/>
        <w:autoSpaceDN w:val="0"/>
        <w:jc w:val="center"/>
        <w:rPr>
          <w:rFonts w:ascii="仿宋" w:hAnsi="仿宋" w:eastAsia="仿宋" w:cs="仿宋"/>
          <w:b/>
          <w:sz w:val="32"/>
          <w:szCs w:val="32"/>
        </w:rPr>
      </w:pPr>
    </w:p>
    <w:p>
      <w:pPr>
        <w:spacing w:line="360" w:lineRule="auto"/>
        <w:ind w:left="5060" w:hanging="5060" w:hangingChars="2100"/>
        <w:rPr>
          <w:rFonts w:ascii="仿宋" w:hAnsi="仿宋" w:eastAsia="仿宋" w:cs="仿宋"/>
          <w:b/>
          <w:bCs/>
          <w:kern w:val="0"/>
          <w:sz w:val="24"/>
        </w:rPr>
      </w:pPr>
    </w:p>
    <w:p>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cols w:space="720" w:num="1"/>
          <w:titlePg/>
          <w:docGrid w:linePitch="312" w:charSpace="0"/>
        </w:sectPr>
      </w:pPr>
    </w:p>
    <w:p>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pPr>
        <w:spacing w:line="360" w:lineRule="auto"/>
        <w:rPr>
          <w:rFonts w:ascii="仿宋" w:eastAsia="仿宋" w:cs="仿宋"/>
          <w:b/>
          <w:spacing w:val="6"/>
          <w:sz w:val="24"/>
        </w:rPr>
      </w:pPr>
      <w:r>
        <w:rPr>
          <w:rFonts w:hint="eastAsia" w:ascii="仿宋" w:eastAsia="仿宋" w:cs="仿宋"/>
          <w:b/>
          <w:spacing w:val="6"/>
          <w:sz w:val="24"/>
        </w:rPr>
        <w:t>附件1：</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ascii="仿宋" w:eastAsia="仿宋" w:cs="仿宋"/>
          <w:b/>
          <w:spacing w:val="6"/>
          <w:sz w:val="24"/>
        </w:rPr>
      </w:pPr>
    </w:p>
    <w:p>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ind w:firstLine="480" w:firstLineChars="200"/>
        <w:rPr>
          <w:rFonts w:ascii="仿宋" w:eastAsia="仿宋" w:cs="仿宋"/>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br w:type="page"/>
      </w:r>
    </w:p>
    <w:p>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pPr>
        <w:snapToGrid w:val="0"/>
        <w:spacing w:before="240" w:beforeLines="100" w:line="360" w:lineRule="auto"/>
        <w:rPr>
          <w:rFonts w:ascii="仿宋" w:eastAsia="仿宋" w:cs="仿宋"/>
          <w:bCs/>
          <w:sz w:val="24"/>
        </w:rPr>
      </w:pPr>
      <w:r>
        <w:rPr>
          <w:rFonts w:hint="eastAsia" w:ascii="仿宋" w:eastAsia="仿宋" w:cs="仿宋"/>
          <w:bCs/>
          <w:sz w:val="24"/>
        </w:rPr>
        <w:t>一、质疑供应商基本信息</w:t>
      </w:r>
    </w:p>
    <w:p>
      <w:pPr>
        <w:snapToGrid w:val="0"/>
        <w:spacing w:line="360" w:lineRule="auto"/>
        <w:rPr>
          <w:rFonts w:ascii="仿宋" w:eastAsia="仿宋" w:cs="仿宋"/>
          <w:sz w:val="24"/>
          <w:u w:val="dotted"/>
        </w:rPr>
      </w:pPr>
      <w:r>
        <w:rPr>
          <w:rFonts w:hint="eastAsia" w:ascii="仿宋" w:eastAsia="仿宋" w:cs="仿宋"/>
          <w:sz w:val="24"/>
        </w:rPr>
        <w:t>质疑供应商：</w:t>
      </w:r>
    </w:p>
    <w:p>
      <w:pPr>
        <w:snapToGrid w:val="0"/>
        <w:spacing w:line="360" w:lineRule="auto"/>
        <w:rPr>
          <w:rFonts w:ascii="仿宋" w:eastAsia="仿宋" w:cs="仿宋"/>
          <w:sz w:val="24"/>
        </w:rPr>
      </w:pPr>
      <w:r>
        <w:rPr>
          <w:rFonts w:hint="eastAsia" w:ascii="仿宋" w:eastAsia="仿宋" w:cs="仿宋"/>
          <w:sz w:val="24"/>
        </w:rPr>
        <w:t>地址：邮编：</w:t>
      </w:r>
    </w:p>
    <w:p>
      <w:pPr>
        <w:snapToGrid w:val="0"/>
        <w:spacing w:line="360" w:lineRule="auto"/>
        <w:rPr>
          <w:rFonts w:ascii="仿宋" w:eastAsia="仿宋" w:cs="仿宋"/>
          <w:sz w:val="24"/>
        </w:rPr>
      </w:pPr>
      <w:r>
        <w:rPr>
          <w:rFonts w:hint="eastAsia" w:ascii="仿宋" w:eastAsia="仿宋" w:cs="仿宋"/>
          <w:sz w:val="24"/>
        </w:rPr>
        <w:t>联系人：联系电话：</w:t>
      </w:r>
    </w:p>
    <w:p>
      <w:pPr>
        <w:snapToGrid w:val="0"/>
        <w:spacing w:line="360" w:lineRule="auto"/>
        <w:rPr>
          <w:rFonts w:ascii="仿宋" w:eastAsia="仿宋" w:cs="仿宋"/>
          <w:sz w:val="24"/>
          <w:u w:val="dotted"/>
        </w:rPr>
      </w:pPr>
      <w:r>
        <w:rPr>
          <w:rFonts w:hint="eastAsia" w:ascii="仿宋" w:eastAsia="仿宋" w:cs="仿宋"/>
          <w:sz w:val="24"/>
        </w:rPr>
        <w:t>授权代表：</w:t>
      </w:r>
    </w:p>
    <w:p>
      <w:pPr>
        <w:snapToGrid w:val="0"/>
        <w:spacing w:line="360" w:lineRule="auto"/>
        <w:rPr>
          <w:rFonts w:ascii="仿宋" w:eastAsia="仿宋" w:cs="仿宋"/>
          <w:sz w:val="24"/>
        </w:rPr>
      </w:pPr>
      <w:r>
        <w:rPr>
          <w:rFonts w:hint="eastAsia" w:ascii="仿宋" w:eastAsia="仿宋" w:cs="仿宋"/>
          <w:sz w:val="24"/>
        </w:rPr>
        <w:t>联系电话：</w:t>
      </w:r>
    </w:p>
    <w:p>
      <w:pPr>
        <w:snapToGrid w:val="0"/>
        <w:spacing w:line="360" w:lineRule="auto"/>
        <w:rPr>
          <w:rFonts w:ascii="仿宋" w:eastAsia="仿宋" w:cs="仿宋"/>
          <w:sz w:val="24"/>
        </w:rPr>
      </w:pPr>
      <w:r>
        <w:rPr>
          <w:rFonts w:hint="eastAsia" w:ascii="仿宋" w:eastAsia="仿宋" w:cs="仿宋"/>
          <w:sz w:val="24"/>
        </w:rPr>
        <w:t>地址： 邮编：</w:t>
      </w:r>
    </w:p>
    <w:p>
      <w:pPr>
        <w:snapToGrid w:val="0"/>
        <w:spacing w:line="360" w:lineRule="auto"/>
        <w:rPr>
          <w:rFonts w:ascii="仿宋" w:eastAsia="仿宋" w:cs="仿宋"/>
          <w:bCs/>
          <w:sz w:val="24"/>
        </w:rPr>
      </w:pPr>
      <w:r>
        <w:rPr>
          <w:rFonts w:hint="eastAsia" w:ascii="仿宋" w:eastAsia="仿宋" w:cs="仿宋"/>
          <w:bCs/>
          <w:sz w:val="24"/>
        </w:rPr>
        <w:t>二、质疑项目基本情况</w:t>
      </w:r>
    </w:p>
    <w:p>
      <w:pPr>
        <w:snapToGrid w:val="0"/>
        <w:spacing w:line="360" w:lineRule="auto"/>
        <w:rPr>
          <w:rFonts w:ascii="仿宋" w:eastAsia="仿宋" w:cs="仿宋"/>
          <w:sz w:val="24"/>
        </w:rPr>
      </w:pPr>
      <w:r>
        <w:rPr>
          <w:rFonts w:hint="eastAsia" w:ascii="仿宋" w:eastAsia="仿宋" w:cs="仿宋"/>
          <w:sz w:val="24"/>
        </w:rPr>
        <w:t>质疑项目的名称：</w:t>
      </w:r>
    </w:p>
    <w:p>
      <w:pPr>
        <w:snapToGrid w:val="0"/>
        <w:spacing w:line="360" w:lineRule="auto"/>
        <w:rPr>
          <w:rFonts w:ascii="仿宋" w:eastAsia="仿宋" w:cs="仿宋"/>
          <w:sz w:val="24"/>
        </w:rPr>
      </w:pPr>
      <w:r>
        <w:rPr>
          <w:rFonts w:hint="eastAsia" w:ascii="仿宋" w:eastAsia="仿宋" w:cs="仿宋"/>
          <w:sz w:val="24"/>
        </w:rPr>
        <w:t>质疑项目的编号：包号：</w:t>
      </w:r>
    </w:p>
    <w:p>
      <w:pPr>
        <w:snapToGrid w:val="0"/>
        <w:spacing w:line="360" w:lineRule="auto"/>
        <w:rPr>
          <w:rFonts w:ascii="仿宋" w:eastAsia="仿宋" w:cs="仿宋"/>
          <w:sz w:val="24"/>
          <w:u w:val="dotted"/>
        </w:rPr>
      </w:pPr>
      <w:r>
        <w:rPr>
          <w:rFonts w:hint="eastAsia" w:ascii="仿宋" w:eastAsia="仿宋" w:cs="仿宋"/>
          <w:sz w:val="24"/>
        </w:rPr>
        <w:t>采购人名称：</w:t>
      </w:r>
    </w:p>
    <w:p>
      <w:pPr>
        <w:snapToGrid w:val="0"/>
        <w:spacing w:line="360" w:lineRule="auto"/>
        <w:rPr>
          <w:rFonts w:ascii="仿宋" w:eastAsia="仿宋" w:cs="仿宋"/>
          <w:sz w:val="24"/>
        </w:rPr>
      </w:pPr>
      <w:r>
        <w:rPr>
          <w:rFonts w:hint="eastAsia" w:ascii="仿宋" w:eastAsia="仿宋" w:cs="仿宋"/>
          <w:sz w:val="24"/>
        </w:rPr>
        <w:t>采购文件获取日期：</w:t>
      </w:r>
    </w:p>
    <w:p>
      <w:pPr>
        <w:snapToGrid w:val="0"/>
        <w:spacing w:line="360" w:lineRule="auto"/>
        <w:rPr>
          <w:rFonts w:ascii="仿宋" w:eastAsia="仿宋" w:cs="仿宋"/>
          <w:bCs/>
          <w:sz w:val="24"/>
        </w:rPr>
      </w:pPr>
      <w:r>
        <w:rPr>
          <w:rFonts w:hint="eastAsia" w:ascii="仿宋" w:eastAsia="仿宋" w:cs="仿宋"/>
          <w:bCs/>
          <w:sz w:val="24"/>
        </w:rPr>
        <w:t>三、质疑事项具体内容</w:t>
      </w:r>
    </w:p>
    <w:p>
      <w:pPr>
        <w:snapToGrid w:val="0"/>
        <w:spacing w:line="360" w:lineRule="auto"/>
        <w:rPr>
          <w:rFonts w:ascii="仿宋" w:eastAsia="仿宋" w:cs="仿宋"/>
          <w:sz w:val="24"/>
          <w:u w:val="dotted"/>
        </w:rPr>
      </w:pPr>
      <w:r>
        <w:rPr>
          <w:rFonts w:hint="eastAsia" w:ascii="仿宋" w:eastAsia="仿宋" w:cs="仿宋"/>
          <w:sz w:val="24"/>
        </w:rPr>
        <w:t>质疑事项1：</w:t>
      </w:r>
    </w:p>
    <w:p>
      <w:pPr>
        <w:snapToGrid w:val="0"/>
        <w:spacing w:line="360" w:lineRule="auto"/>
        <w:rPr>
          <w:rFonts w:ascii="仿宋" w:eastAsia="仿宋" w:cs="仿宋"/>
          <w:sz w:val="24"/>
          <w:u w:val="dotted"/>
        </w:rPr>
      </w:pPr>
      <w:r>
        <w:rPr>
          <w:rFonts w:hint="eastAsia" w:ascii="仿宋" w:eastAsia="仿宋" w:cs="仿宋"/>
          <w:sz w:val="24"/>
        </w:rPr>
        <w:t>事实依据：</w:t>
      </w:r>
    </w:p>
    <w:p>
      <w:pPr>
        <w:snapToGrid w:val="0"/>
        <w:spacing w:line="360" w:lineRule="auto"/>
        <w:rPr>
          <w:rFonts w:ascii="仿宋" w:eastAsia="仿宋" w:cs="仿宋"/>
          <w:sz w:val="24"/>
        </w:rPr>
      </w:pPr>
    </w:p>
    <w:p>
      <w:pPr>
        <w:snapToGrid w:val="0"/>
        <w:spacing w:line="360" w:lineRule="auto"/>
        <w:rPr>
          <w:rFonts w:ascii="仿宋" w:eastAsia="仿宋" w:cs="仿宋"/>
          <w:sz w:val="24"/>
          <w:u w:val="dotted"/>
        </w:rPr>
      </w:pPr>
      <w:r>
        <w:rPr>
          <w:rFonts w:hint="eastAsia" w:ascii="仿宋" w:eastAsia="仿宋" w:cs="仿宋"/>
          <w:sz w:val="24"/>
        </w:rPr>
        <w:t>法律依据：</w:t>
      </w:r>
    </w:p>
    <w:p>
      <w:pPr>
        <w:snapToGrid w:val="0"/>
        <w:spacing w:line="360" w:lineRule="auto"/>
        <w:rPr>
          <w:rFonts w:ascii="仿宋" w:eastAsia="仿宋" w:cs="仿宋"/>
          <w:sz w:val="24"/>
          <w:u w:val="dotted"/>
        </w:rPr>
      </w:pPr>
    </w:p>
    <w:p>
      <w:pPr>
        <w:snapToGrid w:val="0"/>
        <w:spacing w:line="360" w:lineRule="auto"/>
        <w:rPr>
          <w:rFonts w:ascii="仿宋" w:eastAsia="仿宋" w:cs="仿宋"/>
          <w:sz w:val="24"/>
          <w:u w:val="dotted"/>
        </w:rPr>
      </w:pPr>
      <w:r>
        <w:rPr>
          <w:rFonts w:hint="eastAsia" w:ascii="仿宋" w:eastAsia="仿宋" w:cs="仿宋"/>
          <w:sz w:val="24"/>
        </w:rPr>
        <w:t>质疑事项2</w:t>
      </w:r>
    </w:p>
    <w:p>
      <w:pPr>
        <w:snapToGrid w:val="0"/>
        <w:spacing w:line="360" w:lineRule="auto"/>
        <w:rPr>
          <w:rFonts w:ascii="仿宋" w:eastAsia="仿宋" w:cs="仿宋"/>
          <w:sz w:val="24"/>
        </w:rPr>
      </w:pPr>
      <w:r>
        <w:rPr>
          <w:rFonts w:hint="eastAsia" w:ascii="仿宋" w:eastAsia="仿宋" w:cs="仿宋"/>
          <w:sz w:val="24"/>
        </w:rPr>
        <w:t>……</w:t>
      </w:r>
    </w:p>
    <w:p>
      <w:pPr>
        <w:snapToGrid w:val="0"/>
        <w:spacing w:line="360" w:lineRule="auto"/>
        <w:rPr>
          <w:rFonts w:ascii="仿宋" w:eastAsia="仿宋" w:cs="仿宋"/>
          <w:bCs/>
          <w:sz w:val="24"/>
        </w:rPr>
      </w:pPr>
      <w:r>
        <w:rPr>
          <w:rFonts w:hint="eastAsia" w:ascii="仿宋" w:eastAsia="仿宋" w:cs="仿宋"/>
          <w:bCs/>
          <w:sz w:val="24"/>
        </w:rPr>
        <w:t>四、与质疑事项相关的质疑请求</w:t>
      </w:r>
    </w:p>
    <w:p>
      <w:pPr>
        <w:snapToGrid w:val="0"/>
        <w:spacing w:line="360" w:lineRule="auto"/>
        <w:rPr>
          <w:rFonts w:ascii="仿宋" w:eastAsia="仿宋" w:cs="仿宋"/>
          <w:sz w:val="24"/>
          <w:u w:val="dotted"/>
        </w:rPr>
      </w:pPr>
      <w:r>
        <w:rPr>
          <w:rFonts w:hint="eastAsia" w:ascii="仿宋" w:eastAsia="仿宋" w:cs="仿宋"/>
          <w:sz w:val="24"/>
        </w:rPr>
        <w:t>请求：</w:t>
      </w: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jc w:val="center"/>
        <w:rPr>
          <w:rFonts w:ascii="仿宋" w:eastAsia="仿宋" w:cs="仿宋"/>
          <w:b/>
          <w:bCs/>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eastAsia="仿宋" w:cs="仿宋"/>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pStyle w:val="514"/>
        <w:ind w:firstLine="506"/>
        <w:rPr>
          <w:rFonts w:ascii="仿宋" w:eastAsia="仿宋" w:cs="仿宋"/>
          <w:b/>
          <w:spacing w:val="6"/>
        </w:rPr>
      </w:pPr>
    </w:p>
    <w:p>
      <w:pPr>
        <w:pStyle w:val="24"/>
        <w:rPr>
          <w:rFonts w:ascii="仿宋" w:eastAsia="仿宋" w:cs="仿宋"/>
          <w:b/>
          <w:spacing w:val="6"/>
        </w:rPr>
      </w:pPr>
    </w:p>
    <w:p>
      <w:pPr>
        <w:pStyle w:val="24"/>
        <w:rPr>
          <w:rFonts w:ascii="仿宋" w:eastAsia="仿宋" w:cs="仿宋"/>
          <w:b/>
          <w:spacing w:val="6"/>
        </w:rPr>
      </w:pPr>
    </w:p>
    <w:p>
      <w:pPr>
        <w:pStyle w:val="24"/>
        <w:rPr>
          <w:rFonts w:ascii="仿宋" w:eastAsia="仿宋" w:cs="仿宋"/>
          <w:b/>
          <w:spacing w:val="6"/>
        </w:rPr>
      </w:pPr>
    </w:p>
    <w:p>
      <w:pPr>
        <w:pStyle w:val="24"/>
        <w:rPr>
          <w:rFonts w:ascii="仿宋" w:eastAsia="仿宋" w:cs="仿宋"/>
          <w:b/>
          <w:spacing w:val="6"/>
        </w:rPr>
      </w:pPr>
    </w:p>
    <w:p>
      <w:pPr>
        <w:spacing w:line="360" w:lineRule="auto"/>
        <w:jc w:val="center"/>
        <w:rPr>
          <w:rFonts w:ascii="仿宋" w:eastAsia="仿宋" w:cs="仿宋"/>
          <w:b/>
          <w:spacing w:val="6"/>
          <w:sz w:val="24"/>
        </w:rPr>
      </w:pPr>
    </w:p>
    <w:p>
      <w:pPr>
        <w:spacing w:line="360" w:lineRule="auto"/>
        <w:jc w:val="center"/>
        <w:rPr>
          <w:rFonts w:ascii="仿宋" w:eastAsia="仿宋" w:cs="仿宋"/>
          <w:b/>
          <w:spacing w:val="6"/>
          <w:sz w:val="24"/>
        </w:rPr>
      </w:pPr>
    </w:p>
    <w:p>
      <w:pPr>
        <w:spacing w:line="360" w:lineRule="auto"/>
        <w:jc w:val="left"/>
        <w:rPr>
          <w:rFonts w:ascii="仿宋" w:eastAsia="仿宋" w:cs="仿宋"/>
          <w:b/>
          <w:spacing w:val="6"/>
          <w:sz w:val="24"/>
        </w:rPr>
      </w:pPr>
    </w:p>
    <w:p>
      <w:pPr>
        <w:pStyle w:val="2"/>
      </w:pPr>
    </w:p>
    <w:p>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ascii="仿宋" w:eastAsia="仿宋" w:cs="仿宋"/>
          <w:sz w:val="24"/>
        </w:rPr>
      </w:pPr>
      <w:r>
        <w:rPr>
          <w:rFonts w:hint="eastAsia" w:ascii="仿宋" w:eastAsia="仿宋" w:cs="仿宋"/>
          <w:sz w:val="24"/>
        </w:rPr>
        <w:t>一、投诉相关主体基本情况</w:t>
      </w:r>
    </w:p>
    <w:p>
      <w:pPr>
        <w:spacing w:line="360" w:lineRule="auto"/>
        <w:rPr>
          <w:rFonts w:ascii="仿宋" w:eastAsia="仿宋" w:cs="仿宋"/>
          <w:sz w:val="24"/>
          <w:u w:val="dotted"/>
        </w:rPr>
      </w:pPr>
      <w:r>
        <w:rPr>
          <w:rFonts w:hint="eastAsia" w:ascii="仿宋" w:eastAsia="仿宋" w:cs="仿宋"/>
          <w:sz w:val="24"/>
        </w:rPr>
        <w:t>投诉人：</w:t>
      </w:r>
    </w:p>
    <w:p>
      <w:pPr>
        <w:spacing w:line="360" w:lineRule="auto"/>
        <w:rPr>
          <w:rFonts w:ascii="仿宋" w:eastAsia="仿宋" w:cs="仿宋"/>
          <w:sz w:val="24"/>
          <w:u w:val="single"/>
        </w:rPr>
      </w:pPr>
      <w:r>
        <w:rPr>
          <w:rFonts w:hint="eastAsia" w:ascii="仿宋" w:eastAsia="仿宋" w:cs="仿宋"/>
          <w:sz w:val="24"/>
        </w:rPr>
        <w:t>地     址：邮编：</w:t>
      </w:r>
    </w:p>
    <w:p>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pPr>
        <w:tabs>
          <w:tab w:val="left" w:pos="6510"/>
        </w:tabs>
        <w:spacing w:line="360" w:lineRule="auto"/>
        <w:rPr>
          <w:rFonts w:ascii="仿宋" w:eastAsia="仿宋" w:cs="仿宋"/>
          <w:sz w:val="24"/>
          <w:u w:val="dotted"/>
        </w:rPr>
      </w:pPr>
      <w:r>
        <w:rPr>
          <w:rFonts w:hint="eastAsia" w:ascii="仿宋" w:eastAsia="仿宋" w:cs="仿宋"/>
          <w:sz w:val="24"/>
        </w:rPr>
        <w:t>联系电话：</w:t>
      </w:r>
    </w:p>
    <w:p>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pPr>
        <w:spacing w:line="360" w:lineRule="auto"/>
        <w:rPr>
          <w:rFonts w:ascii="仿宋" w:eastAsia="仿宋" w:cs="仿宋"/>
          <w:sz w:val="24"/>
          <w:u w:val="dotted"/>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被投诉人1：</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被投诉人2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u w:val="single"/>
        </w:rPr>
      </w:pPr>
      <w:r>
        <w:rPr>
          <w:rFonts w:hint="eastAsia" w:ascii="仿宋" w:eastAsia="仿宋" w:cs="仿宋"/>
          <w:sz w:val="24"/>
        </w:rPr>
        <w:t>相关供应商：</w:t>
      </w:r>
    </w:p>
    <w:p>
      <w:pPr>
        <w:spacing w:line="360" w:lineRule="auto"/>
        <w:rPr>
          <w:rFonts w:ascii="仿宋" w:eastAsia="仿宋" w:cs="仿宋"/>
          <w:sz w:val="24"/>
          <w:u w:val="single"/>
        </w:rPr>
      </w:pPr>
      <w:r>
        <w:rPr>
          <w:rFonts w:hint="eastAsia" w:ascii="仿宋" w:eastAsia="仿宋" w:cs="仿宋"/>
          <w:sz w:val="24"/>
        </w:rPr>
        <w:t>地     址：邮编：</w:t>
      </w:r>
    </w:p>
    <w:p>
      <w:pPr>
        <w:spacing w:line="360" w:lineRule="auto"/>
        <w:rPr>
          <w:rFonts w:ascii="仿宋" w:eastAsia="仿宋" w:cs="仿宋"/>
          <w:sz w:val="24"/>
          <w:u w:val="single"/>
        </w:rPr>
      </w:pPr>
      <w:r>
        <w:rPr>
          <w:rFonts w:hint="eastAsia" w:ascii="仿宋" w:eastAsia="仿宋" w:cs="仿宋"/>
          <w:sz w:val="24"/>
        </w:rPr>
        <w:t>联系人：联系电话：</w:t>
      </w:r>
    </w:p>
    <w:p>
      <w:pPr>
        <w:spacing w:line="360" w:lineRule="auto"/>
        <w:rPr>
          <w:rFonts w:ascii="仿宋" w:eastAsia="仿宋" w:cs="仿宋"/>
          <w:sz w:val="24"/>
        </w:rPr>
      </w:pPr>
      <w:r>
        <w:rPr>
          <w:rFonts w:hint="eastAsia" w:ascii="仿宋" w:eastAsia="仿宋" w:cs="仿宋"/>
          <w:sz w:val="24"/>
        </w:rPr>
        <w:t>二、投诉项目基本情况</w:t>
      </w:r>
    </w:p>
    <w:p>
      <w:pPr>
        <w:spacing w:line="360" w:lineRule="auto"/>
        <w:rPr>
          <w:rFonts w:ascii="仿宋" w:eastAsia="仿宋" w:cs="仿宋"/>
          <w:sz w:val="24"/>
          <w:u w:val="dotted"/>
        </w:rPr>
      </w:pPr>
      <w:r>
        <w:rPr>
          <w:rFonts w:hint="eastAsia" w:ascii="仿宋" w:eastAsia="仿宋" w:cs="仿宋"/>
          <w:sz w:val="24"/>
        </w:rPr>
        <w:t>采购项目名称：</w:t>
      </w:r>
    </w:p>
    <w:p>
      <w:pPr>
        <w:spacing w:line="360" w:lineRule="auto"/>
        <w:rPr>
          <w:rFonts w:ascii="仿宋" w:eastAsia="仿宋" w:cs="仿宋"/>
          <w:sz w:val="24"/>
          <w:u w:val="single"/>
        </w:rPr>
      </w:pPr>
      <w:r>
        <w:rPr>
          <w:rFonts w:hint="eastAsia" w:ascii="仿宋" w:eastAsia="仿宋" w:cs="仿宋"/>
          <w:sz w:val="24"/>
        </w:rPr>
        <w:t>采购项目编号：包号：</w:t>
      </w:r>
    </w:p>
    <w:p>
      <w:pPr>
        <w:spacing w:line="360" w:lineRule="auto"/>
        <w:rPr>
          <w:rFonts w:ascii="仿宋" w:eastAsia="仿宋" w:cs="仿宋"/>
          <w:sz w:val="24"/>
        </w:rPr>
      </w:pPr>
      <w:r>
        <w:rPr>
          <w:rFonts w:hint="eastAsia" w:ascii="仿宋" w:eastAsia="仿宋" w:cs="仿宋"/>
          <w:sz w:val="24"/>
        </w:rPr>
        <w:t>采购人名称：</w:t>
      </w:r>
    </w:p>
    <w:p>
      <w:pPr>
        <w:spacing w:line="360" w:lineRule="auto"/>
        <w:rPr>
          <w:rFonts w:ascii="仿宋" w:eastAsia="仿宋" w:cs="仿宋"/>
          <w:sz w:val="24"/>
          <w:u w:val="single"/>
        </w:rPr>
      </w:pPr>
      <w:r>
        <w:rPr>
          <w:rFonts w:hint="eastAsia" w:ascii="仿宋" w:eastAsia="仿宋" w:cs="仿宋"/>
          <w:sz w:val="24"/>
        </w:rPr>
        <w:t>代理机构名称：</w:t>
      </w:r>
    </w:p>
    <w:p>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pPr>
        <w:spacing w:line="360" w:lineRule="auto"/>
        <w:rPr>
          <w:rFonts w:ascii="仿宋" w:eastAsia="仿宋" w:cs="仿宋"/>
          <w:sz w:val="24"/>
        </w:rPr>
      </w:pPr>
      <w:r>
        <w:rPr>
          <w:rFonts w:hint="eastAsia" w:ascii="仿宋" w:eastAsia="仿宋" w:cs="仿宋"/>
          <w:sz w:val="24"/>
        </w:rPr>
        <w:t>三、质疑基本情况</w:t>
      </w:r>
    </w:p>
    <w:p>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pPr>
        <w:spacing w:line="360" w:lineRule="auto"/>
        <w:rPr>
          <w:rFonts w:ascii="仿宋" w:eastAsia="仿宋" w:cs="仿宋"/>
          <w:sz w:val="24"/>
          <w:u w:val="dotted"/>
        </w:rPr>
      </w:pPr>
    </w:p>
    <w:p>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pPr>
        <w:spacing w:line="360" w:lineRule="auto"/>
        <w:rPr>
          <w:rFonts w:ascii="仿宋" w:eastAsia="仿宋" w:cs="仿宋"/>
          <w:sz w:val="24"/>
        </w:rPr>
      </w:pPr>
      <w:r>
        <w:rPr>
          <w:rFonts w:hint="eastAsia" w:ascii="仿宋" w:eastAsia="仿宋" w:cs="仿宋"/>
          <w:sz w:val="24"/>
        </w:rPr>
        <w:t>四、投诉事项具体内容</w:t>
      </w:r>
    </w:p>
    <w:p>
      <w:pPr>
        <w:spacing w:line="360" w:lineRule="auto"/>
        <w:rPr>
          <w:rFonts w:ascii="仿宋" w:eastAsia="仿宋" w:cs="仿宋"/>
          <w:sz w:val="24"/>
          <w:u w:val="single"/>
        </w:rPr>
      </w:pPr>
      <w:r>
        <w:rPr>
          <w:rFonts w:hint="eastAsia" w:ascii="仿宋" w:eastAsia="仿宋" w:cs="仿宋"/>
          <w:sz w:val="24"/>
        </w:rPr>
        <w:t>投诉事项 1：</w:t>
      </w:r>
    </w:p>
    <w:p>
      <w:pPr>
        <w:spacing w:line="360" w:lineRule="auto"/>
        <w:rPr>
          <w:rFonts w:ascii="仿宋" w:eastAsia="仿宋" w:cs="仿宋"/>
          <w:sz w:val="24"/>
        </w:rPr>
      </w:pPr>
      <w:r>
        <w:rPr>
          <w:rFonts w:hint="eastAsia" w:ascii="仿宋" w:eastAsia="仿宋" w:cs="仿宋"/>
          <w:sz w:val="24"/>
        </w:rPr>
        <w:t>事实依据：</w:t>
      </w:r>
    </w:p>
    <w:p>
      <w:pPr>
        <w:spacing w:line="360" w:lineRule="auto"/>
        <w:rPr>
          <w:rFonts w:ascii="仿宋" w:eastAsia="仿宋" w:cs="仿宋"/>
          <w:sz w:val="24"/>
          <w:u w:val="dotted"/>
        </w:rPr>
      </w:pPr>
    </w:p>
    <w:p>
      <w:pPr>
        <w:spacing w:line="360" w:lineRule="auto"/>
        <w:rPr>
          <w:rFonts w:ascii="仿宋" w:eastAsia="仿宋" w:cs="仿宋"/>
          <w:sz w:val="24"/>
          <w:u w:val="single"/>
        </w:rPr>
      </w:pPr>
      <w:r>
        <w:rPr>
          <w:rFonts w:hint="eastAsia" w:ascii="仿宋" w:eastAsia="仿宋" w:cs="仿宋"/>
          <w:sz w:val="24"/>
        </w:rPr>
        <w:t>法律依据：</w:t>
      </w:r>
    </w:p>
    <w:p>
      <w:pPr>
        <w:spacing w:line="360" w:lineRule="auto"/>
        <w:rPr>
          <w:rFonts w:ascii="仿宋" w:eastAsia="仿宋" w:cs="仿宋"/>
          <w:sz w:val="24"/>
          <w:u w:val="dotted"/>
        </w:rPr>
      </w:pPr>
    </w:p>
    <w:p>
      <w:pPr>
        <w:spacing w:line="360" w:lineRule="auto"/>
        <w:rPr>
          <w:rFonts w:ascii="仿宋" w:eastAsia="仿宋" w:cs="仿宋"/>
          <w:sz w:val="24"/>
        </w:rPr>
      </w:pPr>
      <w:r>
        <w:rPr>
          <w:rFonts w:hint="eastAsia" w:ascii="仿宋" w:eastAsia="仿宋" w:cs="仿宋"/>
          <w:sz w:val="24"/>
        </w:rPr>
        <w:t>投诉事项2</w:t>
      </w:r>
    </w:p>
    <w:p>
      <w:pPr>
        <w:spacing w:line="360" w:lineRule="auto"/>
        <w:rPr>
          <w:rFonts w:ascii="仿宋" w:eastAsia="仿宋" w:cs="仿宋"/>
          <w:sz w:val="24"/>
          <w:u w:val="dotted"/>
        </w:rPr>
      </w:pPr>
      <w:r>
        <w:rPr>
          <w:rFonts w:hint="eastAsia" w:ascii="仿宋" w:eastAsia="仿宋" w:cs="仿宋"/>
          <w:sz w:val="24"/>
        </w:rPr>
        <w:t>……</w:t>
      </w:r>
    </w:p>
    <w:p>
      <w:pPr>
        <w:spacing w:line="360" w:lineRule="auto"/>
        <w:rPr>
          <w:rFonts w:ascii="仿宋" w:eastAsia="仿宋" w:cs="仿宋"/>
          <w:sz w:val="24"/>
        </w:rPr>
      </w:pPr>
      <w:r>
        <w:rPr>
          <w:rFonts w:hint="eastAsia" w:ascii="仿宋" w:eastAsia="仿宋" w:cs="仿宋"/>
          <w:sz w:val="24"/>
        </w:rPr>
        <w:t>五、与投诉事项相关的投诉请求</w:t>
      </w:r>
    </w:p>
    <w:p>
      <w:pPr>
        <w:spacing w:line="360" w:lineRule="auto"/>
        <w:rPr>
          <w:rFonts w:ascii="仿宋" w:eastAsia="仿宋" w:cs="仿宋"/>
          <w:sz w:val="24"/>
        </w:rPr>
      </w:pPr>
      <w:r>
        <w:rPr>
          <w:rFonts w:hint="eastAsia" w:ascii="仿宋" w:eastAsia="仿宋" w:cs="仿宋"/>
          <w:sz w:val="24"/>
        </w:rPr>
        <w:t>请求：</w:t>
      </w:r>
    </w:p>
    <w:p>
      <w:pPr>
        <w:spacing w:line="360" w:lineRule="auto"/>
        <w:rPr>
          <w:rFonts w:ascii="仿宋" w:eastAsia="仿宋" w:cs="仿宋"/>
          <w:sz w:val="24"/>
          <w:u w:val="single"/>
        </w:rPr>
      </w:pPr>
    </w:p>
    <w:p>
      <w:pPr>
        <w:spacing w:line="360" w:lineRule="auto"/>
        <w:rPr>
          <w:rFonts w:ascii="仿宋" w:eastAsia="仿宋" w:cs="仿宋"/>
          <w:sz w:val="24"/>
        </w:rPr>
      </w:pPr>
      <w:r>
        <w:rPr>
          <w:rFonts w:hint="eastAsia" w:ascii="仿宋" w:eastAsia="仿宋" w:cs="仿宋"/>
          <w:sz w:val="24"/>
        </w:rPr>
        <w:t xml:space="preserve">签字(签章)：                   公章：                      </w:t>
      </w:r>
    </w:p>
    <w:p>
      <w:pPr>
        <w:spacing w:line="360" w:lineRule="auto"/>
        <w:rPr>
          <w:rFonts w:ascii="仿宋" w:eastAsia="仿宋" w:cs="仿宋"/>
          <w:sz w:val="24"/>
        </w:rPr>
      </w:pPr>
      <w:r>
        <w:rPr>
          <w:rFonts w:hint="eastAsia" w:ascii="仿宋" w:eastAsia="仿宋" w:cs="仿宋"/>
          <w:sz w:val="24"/>
        </w:rPr>
        <w:t xml:space="preserve">日期：    </w:t>
      </w:r>
    </w:p>
    <w:p>
      <w:pPr>
        <w:spacing w:line="360" w:lineRule="auto"/>
        <w:rPr>
          <w:rFonts w:ascii="仿宋" w:eastAsia="仿宋" w:cs="仿宋"/>
          <w:b/>
          <w:sz w:val="24"/>
        </w:rPr>
      </w:pPr>
    </w:p>
    <w:p>
      <w:pPr>
        <w:spacing w:line="360" w:lineRule="auto"/>
        <w:rPr>
          <w:rFonts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pPr>
        <w:spacing w:line="360" w:lineRule="auto"/>
        <w:ind w:firstLine="480" w:firstLineChars="200"/>
        <w:rPr>
          <w:rFonts w:ascii="仿宋" w:eastAsia="仿宋" w:cs="仿宋"/>
          <w:sz w:val="24"/>
        </w:rPr>
      </w:pPr>
    </w:p>
    <w:p>
      <w:pPr>
        <w:spacing w:line="360" w:lineRule="auto"/>
        <w:rPr>
          <w:rFonts w:ascii="仿宋_GB2312" w:hAnsi="仿宋" w:cs="仿宋_GB2312"/>
          <w:sz w:val="24"/>
        </w:rPr>
      </w:pPr>
      <w:r>
        <w:rPr>
          <w:rFonts w:hint="eastAsia" w:ascii="仿宋" w:eastAsia="仿宋" w:cs="仿宋"/>
          <w:sz w:val="24"/>
        </w:rPr>
        <w:t>淳安县规划和自然资源局</w:t>
      </w:r>
      <w:r>
        <w:rPr>
          <w:rFonts w:ascii="仿宋_GB2312" w:hAnsi="仿宋" w:cs="仿宋_GB2312"/>
          <w:sz w:val="24"/>
        </w:rPr>
        <w:t>、</w:t>
      </w:r>
      <w:r>
        <w:rPr>
          <w:rFonts w:hint="eastAsia" w:ascii="仿宋_GB2312" w:hAnsi="仿宋" w:cs="仿宋_GB2312"/>
          <w:sz w:val="24"/>
        </w:rPr>
        <w:t>浙江辰光项目管理有限公司</w:t>
      </w:r>
      <w:r>
        <w:rPr>
          <w:rFonts w:ascii="仿宋_GB2312" w:hAnsi="仿宋" w:cs="仿宋_GB2312"/>
          <w:sz w:val="24"/>
        </w:rPr>
        <w:t>：</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hint="eastAsia"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ascii="仿宋_GB2312" w:hAnsi="仿宋" w:cs="仿宋_GB2312"/>
          <w:sz w:val="24"/>
        </w:rPr>
        <w:t>（项目名称）项目</w:t>
      </w:r>
      <w:r>
        <w:rPr>
          <w:rFonts w:hint="eastAsia" w:ascii="仿宋" w:hAnsi="仿宋" w:eastAsia="仿宋" w:cs="仿宋_GB2312"/>
          <w:sz w:val="24"/>
        </w:rPr>
        <w:t>【招标编号：（采购编号）】</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hint="eastAsia" w:ascii="仿宋" w:hAnsi="仿宋" w:eastAsia="仿宋" w:cs="仿宋_GB2312"/>
          <w:sz w:val="24"/>
        </w:rPr>
        <w:t>XX</w:t>
      </w:r>
      <w:r>
        <w:rPr>
          <w:rFonts w:hint="eastAsia" w:ascii="仿宋" w:hAnsi="仿宋" w:eastAsia="仿宋" w:cs="宋体"/>
          <w:sz w:val="24"/>
        </w:rPr>
        <w:t>专用章”与法定名称章具有同等的法律效力，对使用“</w:t>
      </w:r>
      <w:r>
        <w:rPr>
          <w:rFonts w:hint="eastAsia" w:ascii="仿宋" w:hAnsi="仿宋" w:eastAsia="仿宋" w:cs="仿宋_GB2312"/>
          <w:sz w:val="24"/>
        </w:rPr>
        <w:t>XX</w:t>
      </w:r>
      <w:r>
        <w:rPr>
          <w:rFonts w:hint="eastAsia" w:ascii="仿宋" w:hAnsi="仿宋" w:eastAsia="仿宋" w:cs="宋体"/>
          <w:sz w:val="24"/>
        </w:rPr>
        <w:t xml:space="preserve">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sx8K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2VnNru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msx8KzkCAAB+BAAADgAAAAAAAAABACAAAAAnAQAAZHJz&#10;L2Uyb0RvYy54bWxQSwUGAAAAAAYABgBZAQAA0gUAAAAA&#10;">
                <v:fill on="t" focussize="0,0"/>
                <v:stroke color="#000000" miterlimit="2" joinstyle="miter"/>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VM8Vl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lang w:val="zh-CN"/>
        </w:rPr>
      </w:pPr>
      <w:r>
        <w:rPr>
          <w:rFonts w:hint="eastAsia" w:ascii="仿宋" w:hAnsi="仿宋" w:eastAsia="仿宋"/>
          <w:b/>
          <w:spacing w:val="6"/>
          <w:sz w:val="32"/>
          <w:szCs w:val="32"/>
        </w:rPr>
        <w:t>附件5：</w:t>
      </w:r>
      <w:r>
        <w:rPr>
          <w:rFonts w:hint="eastAsia" w:ascii="仿宋" w:hAnsi="仿宋" w:eastAsia="仿宋"/>
          <w:b/>
          <w:bCs/>
          <w:sz w:val="32"/>
          <w:szCs w:val="32"/>
          <w:lang w:val="zh-CN"/>
        </w:rPr>
        <w:t>联合协议</w:t>
      </w:r>
    </w:p>
    <w:p>
      <w:pPr>
        <w:spacing w:line="360" w:lineRule="auto"/>
        <w:rPr>
          <w:rFonts w:ascii="仿宋_GB2312" w:hAnsi="仿宋" w:cs="仿宋_GB2312"/>
          <w:b/>
          <w:bCs/>
          <w:sz w:val="24"/>
        </w:rPr>
      </w:pPr>
      <w:r>
        <w:rPr>
          <w:rFonts w:ascii="仿宋_GB2312" w:hAnsi="仿宋" w:cs="仿宋_GB2312"/>
          <w:b/>
          <w:bCs/>
          <w:sz w:val="24"/>
        </w:rPr>
        <w:t>（以联合体形式投标的，提供联合协议；本项目不接受联合体投标或者投标人不以联合体形式投标的，则不需要提供）</w:t>
      </w:r>
    </w:p>
    <w:p>
      <w:pPr>
        <w:spacing w:line="360" w:lineRule="auto"/>
        <w:rPr>
          <w:rFonts w:ascii="仿宋_GB2312" w:hAnsi="仿宋" w:cs="仿宋_GB2312"/>
          <w:sz w:val="24"/>
          <w:lang w:val="zh-CN"/>
        </w:rPr>
      </w:pPr>
      <w:r>
        <w:rPr>
          <w:rFonts w:ascii="仿宋_GB2312" w:hAnsi="仿宋" w:cs="仿宋_GB2312"/>
          <w:sz w:val="24"/>
          <w:u w:val="single"/>
        </w:rPr>
        <w:t>（联合体所有成员名称）</w:t>
      </w:r>
      <w:r>
        <w:rPr>
          <w:rFonts w:ascii="仿宋_GB2312" w:hAnsi="仿宋" w:cs="仿宋_GB2312"/>
          <w:sz w:val="24"/>
        </w:rPr>
        <w:t>自愿</w:t>
      </w:r>
      <w:r>
        <w:rPr>
          <w:rFonts w:ascii="仿宋_GB2312" w:hAnsi="仿宋" w:cs="仿宋_GB2312"/>
          <w:sz w:val="24"/>
          <w:lang w:val="zh-CN"/>
        </w:rPr>
        <w:t>组成一个联合体，以一个投标人的身份</w:t>
      </w:r>
      <w:r>
        <w:rPr>
          <w:rFonts w:ascii="仿宋_GB2312" w:hAnsi="仿宋" w:cs="仿宋_GB2312"/>
          <w:sz w:val="24"/>
        </w:rPr>
        <w:t>参加（项目名称）【招标编号：（采购编号）】</w:t>
      </w:r>
      <w:r>
        <w:rPr>
          <w:rFonts w:ascii="仿宋_GB2312" w:hAnsi="仿宋" w:cs="仿宋_GB2312"/>
          <w:sz w:val="24"/>
          <w:lang w:val="zh-CN"/>
        </w:rPr>
        <w:t>投标。</w:t>
      </w:r>
    </w:p>
    <w:p>
      <w:pPr>
        <w:spacing w:line="360" w:lineRule="auto"/>
        <w:rPr>
          <w:rFonts w:ascii="仿宋_GB2312" w:hAnsi="仿宋" w:cs="仿宋_GB2312"/>
          <w:sz w:val="24"/>
          <w:lang w:val="zh-CN"/>
        </w:rPr>
      </w:pPr>
      <w:r>
        <w:rPr>
          <w:rFonts w:ascii="仿宋_GB2312" w:hAnsi="仿宋" w:cs="仿宋_GB2312"/>
          <w:sz w:val="24"/>
          <w:lang w:val="zh-CN"/>
        </w:rPr>
        <w:t>一、各方一致决定，</w:t>
      </w:r>
      <w:r>
        <w:rPr>
          <w:rFonts w:ascii="仿宋_GB2312" w:hAnsi="仿宋" w:cs="仿宋_GB2312"/>
          <w:sz w:val="24"/>
        </w:rPr>
        <w:t>（某联合体成员名称）为联合体</w:t>
      </w:r>
      <w:r>
        <w:rPr>
          <w:rFonts w:ascii="仿宋_GB2312" w:hAnsi="仿宋" w:cs="仿宋_GB2312"/>
          <w:sz w:val="24"/>
          <w:lang w:val="zh-CN"/>
        </w:rPr>
        <w:t>牵头人</w:t>
      </w:r>
      <w:r>
        <w:rPr>
          <w:rFonts w:ascii="仿宋_GB2312" w:hAnsi="仿宋" w:cs="仿宋_GB2312"/>
          <w:sz w:val="24"/>
        </w:rPr>
        <w:t>，代表所有联合体成员负责投标和合同实施阶段的主办、协调工作</w:t>
      </w:r>
      <w:r>
        <w:rPr>
          <w:rFonts w:ascii="仿宋_GB2312" w:hAnsi="仿宋" w:cs="仿宋_GB2312"/>
          <w:sz w:val="24"/>
          <w:lang w:val="zh-CN"/>
        </w:rPr>
        <w:t>。</w:t>
      </w:r>
    </w:p>
    <w:p>
      <w:pPr>
        <w:spacing w:line="360" w:lineRule="auto"/>
        <w:rPr>
          <w:rFonts w:ascii="仿宋_GB2312" w:hAnsi="仿宋" w:cs="仿宋_GB2312"/>
          <w:sz w:val="24"/>
          <w:lang w:val="zh-CN"/>
        </w:rPr>
      </w:pPr>
      <w:r>
        <w:rPr>
          <w:rFonts w:ascii="仿宋_GB2312" w:hAnsi="仿宋" w:cs="仿宋_GB2312"/>
          <w:sz w:val="24"/>
          <w:lang w:val="zh-CN"/>
        </w:rPr>
        <w:t>二、</w:t>
      </w:r>
      <w:r>
        <w:rPr>
          <w:rFonts w:ascii="仿宋_GB2312" w:hAnsi="仿宋" w:cs="仿宋_GB2312"/>
          <w:sz w:val="24"/>
        </w:rPr>
        <w:t>所有联合体成员各方签署授权书，授权书载明的</w:t>
      </w:r>
      <w:r>
        <w:rPr>
          <w:rFonts w:ascii="仿宋_GB2312" w:hAnsi="仿宋" w:cs="仿宋_GB2312"/>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_GB2312" w:hAnsi="仿宋" w:cs="仿宋_GB2312"/>
          <w:sz w:val="24"/>
          <w:lang w:val="zh-CN"/>
        </w:rPr>
      </w:pPr>
      <w:r>
        <w:rPr>
          <w:rFonts w:ascii="仿宋_GB2312" w:hAnsi="仿宋" w:cs="仿宋_GB2312"/>
          <w:sz w:val="24"/>
          <w:lang w:val="zh-CN"/>
        </w:rPr>
        <w:t>三、本次联合投标中，分工如下：</w:t>
      </w:r>
    </w:p>
    <w:p>
      <w:pPr>
        <w:spacing w:line="360" w:lineRule="auto"/>
        <w:rPr>
          <w:rFonts w:ascii="仿宋_GB2312" w:hAnsi="仿宋" w:cs="仿宋_GB2312"/>
          <w:sz w:val="24"/>
          <w:lang w:val="zh-CN"/>
        </w:rPr>
      </w:pPr>
      <w:r>
        <w:rPr>
          <w:rFonts w:ascii="仿宋_GB2312" w:hAnsi="仿宋" w:cs="仿宋_GB2312"/>
          <w:sz w:val="24"/>
        </w:rPr>
        <w:t>（联合体成员1）</w:t>
      </w:r>
      <w:r>
        <w:rPr>
          <w:rFonts w:ascii="仿宋_GB2312" w:hAnsi="仿宋" w:cs="仿宋_GB2312"/>
          <w:sz w:val="24"/>
          <w:lang w:val="zh-CN"/>
        </w:rPr>
        <w:t>承担的工作和义务为：；</w:t>
      </w:r>
    </w:p>
    <w:p>
      <w:pPr>
        <w:spacing w:line="360" w:lineRule="auto"/>
        <w:rPr>
          <w:rFonts w:ascii="仿宋_GB2312" w:hAnsi="仿宋" w:cs="仿宋_GB2312"/>
          <w:sz w:val="24"/>
          <w:lang w:val="zh-CN"/>
        </w:rPr>
      </w:pPr>
      <w:r>
        <w:rPr>
          <w:rFonts w:ascii="仿宋_GB2312" w:hAnsi="仿宋" w:cs="仿宋_GB2312"/>
          <w:sz w:val="24"/>
        </w:rPr>
        <w:t>（联合体成员2）</w:t>
      </w:r>
      <w:r>
        <w:rPr>
          <w:rFonts w:ascii="仿宋_GB2312" w:hAnsi="仿宋" w:cs="仿宋_GB2312"/>
          <w:sz w:val="24"/>
          <w:lang w:val="zh-CN"/>
        </w:rPr>
        <w:t>承担的工作和义务为：；</w:t>
      </w:r>
    </w:p>
    <w:p>
      <w:pPr>
        <w:spacing w:line="360" w:lineRule="auto"/>
        <w:rPr>
          <w:rFonts w:ascii="仿宋_GB2312" w:hAnsi="仿宋" w:cs="仿宋_GB2312"/>
          <w:sz w:val="24"/>
          <w:lang w:val="zh-CN"/>
        </w:rPr>
      </w:pPr>
      <w:r>
        <w:rPr>
          <w:rFonts w:ascii="仿宋_GB2312" w:hAnsi="仿宋" w:cs="仿宋_GB2312"/>
          <w:sz w:val="24"/>
          <w:lang w:val="zh-CN"/>
        </w:rPr>
        <w:t>……</w:t>
      </w:r>
    </w:p>
    <w:p>
      <w:pPr>
        <w:spacing w:line="360" w:lineRule="auto"/>
        <w:rPr>
          <w:rFonts w:ascii="仿宋_GB2312" w:hAnsi="仿宋" w:cs="仿宋_GB2312"/>
          <w:sz w:val="24"/>
          <w:lang w:val="zh-CN"/>
        </w:rPr>
      </w:pPr>
      <w:r>
        <w:rPr>
          <w:rFonts w:ascii="仿宋_GB2312" w:hAnsi="仿宋" w:cs="仿宋_GB2312"/>
          <w:sz w:val="24"/>
          <w:lang w:val="zh-CN"/>
        </w:rPr>
        <w:t>四、联合体成员中小企业合同份额。</w:t>
      </w:r>
    </w:p>
    <w:p>
      <w:pPr>
        <w:spacing w:line="360" w:lineRule="auto"/>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u w:val="single"/>
        </w:rPr>
        <w:t>（</w:t>
      </w:r>
      <w:bookmarkStart w:id="527" w:name="_Hlk101131882"/>
      <w:r>
        <w:rPr>
          <w:rFonts w:ascii="仿宋_GB2312" w:hAnsi="仿宋" w:cs="仿宋_GB2312"/>
          <w:sz w:val="24"/>
          <w:u w:val="single"/>
        </w:rPr>
        <w:t>联合体成员X,……</w:t>
      </w:r>
      <w:bookmarkEnd w:id="527"/>
      <w:r>
        <w:rPr>
          <w:rFonts w:ascii="仿宋_GB2312" w:hAnsi="仿宋" w:cs="仿宋_GB2312"/>
          <w:sz w:val="24"/>
          <w:u w:val="single"/>
        </w:rPr>
        <w:t>）</w:t>
      </w:r>
      <w:r>
        <w:rPr>
          <w:rFonts w:ascii="仿宋_GB2312" w:hAnsi="仿宋" w:cs="仿宋_GB2312"/>
          <w:sz w:val="24"/>
        </w:rPr>
        <w:t>提供的服务由小微企业承接，其合同份额占到合同总金额%以上</w:t>
      </w:r>
      <w:r>
        <w:rPr>
          <w:rFonts w:ascii="仿宋_GB2312" w:hAnsi="仿宋" w:cs="仿宋_GB2312"/>
          <w:sz w:val="24"/>
          <w:lang w:val="zh-CN"/>
        </w:rPr>
        <w:t>。</w:t>
      </w:r>
      <w:r>
        <w:rPr>
          <w:rFonts w:ascii="仿宋_GB2312" w:hAnsi="仿宋" w:cs="仿宋_GB2312"/>
          <w:b/>
          <w:bCs/>
          <w:sz w:val="24"/>
          <w:lang w:val="zh-CN"/>
        </w:rPr>
        <w:t>（</w:t>
      </w:r>
      <w:bookmarkStart w:id="528" w:name="_Hlk101133598"/>
      <w:r>
        <w:rPr>
          <w:rFonts w:ascii="仿宋_GB2312" w:hAnsi="仿宋" w:cs="仿宋_GB2312"/>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_GB2312" w:hAnsi="仿宋" w:cs="仿宋_GB2312"/>
          <w:b/>
          <w:bCs/>
          <w:color w:val="000000"/>
          <w:sz w:val="24"/>
          <w:lang w:val="zh-CN"/>
        </w:rPr>
        <w:t>6%</w:t>
      </w:r>
      <w:r>
        <w:rPr>
          <w:rFonts w:ascii="仿宋_GB2312" w:hAnsi="仿宋" w:cs="仿宋_GB2312"/>
          <w:b/>
          <w:bCs/>
          <w:sz w:val="24"/>
          <w:lang w:val="zh-CN"/>
        </w:rPr>
        <w:t>的扣除。供应商</w:t>
      </w:r>
      <w:r>
        <w:rPr>
          <w:rFonts w:ascii="仿宋_GB2312" w:hAnsi="仿宋" w:cs="仿宋_GB2312"/>
          <w:b/>
          <w:bCs/>
          <w:sz w:val="24"/>
        </w:rPr>
        <w:t>拟享受以上价格扣除政策的，填写有关内容。</w:t>
      </w:r>
      <w:bookmarkEnd w:id="528"/>
      <w:r>
        <w:rPr>
          <w:rFonts w:ascii="仿宋_GB2312" w:hAnsi="仿宋" w:cs="仿宋_GB2312"/>
          <w:b/>
          <w:bCs/>
          <w:sz w:val="24"/>
          <w:lang w:val="zh-CN"/>
        </w:rPr>
        <w:t>）</w:t>
      </w:r>
    </w:p>
    <w:p>
      <w:pPr>
        <w:spacing w:line="360" w:lineRule="auto"/>
        <w:rPr>
          <w:rFonts w:ascii="仿宋_GB2312" w:hAnsi="仿宋" w:cs="仿宋_GB2312"/>
          <w:sz w:val="24"/>
          <w:lang w:val="zh-CN"/>
        </w:rPr>
      </w:pPr>
      <w:r>
        <w:rPr>
          <w:rFonts w:ascii="仿宋_GB2312" w:hAnsi="仿宋" w:cs="仿宋_GB2312"/>
          <w:sz w:val="24"/>
        </w:rPr>
        <w:t>2、</w:t>
      </w:r>
      <w:bookmarkStart w:id="529" w:name="_Hlk101133173"/>
      <w:r>
        <w:rPr>
          <w:rFonts w:ascii="仿宋_GB2312" w:hAnsi="仿宋" w:cs="仿宋_GB2312"/>
          <w:sz w:val="24"/>
        </w:rPr>
        <w:t>中小企业合同金额达到 %，小微企业合同金额达到 %</w:t>
      </w:r>
      <w:r>
        <w:rPr>
          <w:rFonts w:ascii="仿宋_GB2312" w:hAnsi="仿宋" w:cs="仿宋_GB2312"/>
          <w:sz w:val="24"/>
          <w:lang w:val="zh-CN"/>
        </w:rPr>
        <w:t>。</w:t>
      </w:r>
      <w:r>
        <w:rPr>
          <w:rFonts w:ascii="仿宋_GB2312" w:hAnsi="仿宋" w:cs="仿宋_GB2312"/>
          <w:b/>
          <w:bCs/>
          <w:sz w:val="24"/>
          <w:lang w:val="zh-CN"/>
        </w:rPr>
        <w:t>（</w:t>
      </w:r>
      <w:r>
        <w:rPr>
          <w:rFonts w:ascii="仿宋_GB2312" w:hAnsi="仿宋"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_GB2312" w:hAnsi="仿宋" w:cs="仿宋_GB2312"/>
          <w:b/>
          <w:bCs/>
          <w:sz w:val="24"/>
          <w:lang w:val="zh-CN"/>
        </w:rPr>
        <w:t>）</w:t>
      </w:r>
      <w:bookmarkEnd w:id="529"/>
    </w:p>
    <w:p>
      <w:pPr>
        <w:spacing w:line="360" w:lineRule="auto"/>
        <w:rPr>
          <w:rFonts w:ascii="仿宋_GB2312" w:hAnsi="仿宋" w:cs="仿宋_GB2312"/>
          <w:sz w:val="24"/>
          <w:lang w:val="zh-CN"/>
        </w:rPr>
      </w:pPr>
      <w:r>
        <w:rPr>
          <w:rFonts w:ascii="仿宋_GB2312" w:hAnsi="仿宋" w:cs="仿宋_GB2312"/>
          <w:sz w:val="24"/>
          <w:lang w:val="zh-CN"/>
        </w:rPr>
        <w:t>五、如果中标，</w:t>
      </w:r>
      <w:r>
        <w:rPr>
          <w:rFonts w:ascii="仿宋_GB2312" w:hAnsi="仿宋" w:cs="仿宋_GB2312"/>
          <w:sz w:val="24"/>
        </w:rPr>
        <w:t>联合体各成员方共同与采购人签订合同，并就采购合同约定的事项对采购人承担连带责任。</w:t>
      </w:r>
    </w:p>
    <w:p>
      <w:pPr>
        <w:spacing w:line="360" w:lineRule="auto"/>
        <w:rPr>
          <w:rFonts w:ascii="仿宋_GB2312" w:hAnsi="仿宋" w:cs="仿宋_GB2312"/>
          <w:sz w:val="24"/>
          <w:lang w:val="zh-CN"/>
        </w:rPr>
      </w:pPr>
      <w:r>
        <w:rPr>
          <w:rFonts w:ascii="仿宋_GB2312" w:hAnsi="仿宋" w:cs="仿宋_GB2312"/>
          <w:sz w:val="24"/>
          <w:lang w:val="zh-CN"/>
        </w:rPr>
        <w:t>六、有关本次联合投标的其他事宜：</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1、联合体各方不再单独参加或者与其他供应商另外组成联合体参加同一合同项下的政府采购活动。</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2、联合体中有同类资质的各方按照联合体分工承担相同工作的，按照资质等级较低的供应商确定资质等级。</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3、本协议提交采购人、采购机构后，联合体各方不得以任何形式对上述内容进行修改或撤销。</w:t>
      </w:r>
    </w:p>
    <w:p>
      <w:pPr>
        <w:pStyle w:val="2"/>
        <w:rPr>
          <w:rFonts w:ascii="Arial" w:hAnsi="Arial"/>
        </w:rPr>
      </w:pPr>
    </w:p>
    <w:p>
      <w:pPr>
        <w:spacing w:line="360" w:lineRule="auto"/>
        <w:ind w:firstLine="4800" w:firstLineChars="2000"/>
        <w:rPr>
          <w:rFonts w:ascii="仿宋_GB2312" w:hAnsi="仿宋" w:cs="仿宋_GB2312"/>
          <w:sz w:val="24"/>
          <w:lang w:val="zh-CN"/>
        </w:rPr>
      </w:pPr>
      <w:r>
        <w:rPr>
          <w:rFonts w:ascii="仿宋_GB2312" w:hAnsi="仿宋" w:cs="仿宋_GB2312"/>
          <w:sz w:val="24"/>
          <w:lang w:val="zh-CN"/>
        </w:rPr>
        <w:t>联合体成员名称(电子签名/公章)：</w:t>
      </w:r>
    </w:p>
    <w:p>
      <w:pPr>
        <w:spacing w:line="360" w:lineRule="auto"/>
        <w:rPr>
          <w:rFonts w:ascii="仿宋_GB2312" w:hAnsi="仿宋" w:cs="仿宋_GB2312"/>
          <w:sz w:val="24"/>
          <w:lang w:val="zh-CN"/>
        </w:rPr>
      </w:pPr>
      <w:r>
        <w:rPr>
          <w:rFonts w:ascii="仿宋_GB2312" w:hAnsi="仿宋" w:cs="仿宋_GB2312"/>
          <w:sz w:val="24"/>
          <w:lang w:val="zh-CN"/>
        </w:rPr>
        <w:t>日期：年月日</w:t>
      </w:r>
    </w:p>
    <w:p>
      <w:pPr>
        <w:spacing w:line="360" w:lineRule="auto"/>
        <w:rPr>
          <w:rFonts w:ascii="仿宋_GB2312" w:hAnsi="仿宋" w:cs="仿宋_GB2312"/>
          <w:sz w:val="24"/>
        </w:rPr>
      </w:pPr>
      <w:r>
        <w:rPr>
          <w:rFonts w:ascii="仿宋_GB2312" w:hAnsi="仿宋" w:cs="仿宋_GB2312"/>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仿宋" w:hAnsi="仿宋" w:eastAsia="仿宋"/>
          <w:b/>
          <w:spacing w:val="6"/>
          <w:sz w:val="32"/>
          <w:szCs w:val="32"/>
        </w:rPr>
      </w:pPr>
    </w:p>
    <w:p>
      <w:pPr>
        <w:snapToGrid w:val="0"/>
        <w:spacing w:line="360" w:lineRule="auto"/>
        <w:ind w:firstLine="3666" w:firstLineChars="1100"/>
        <w:rPr>
          <w:rFonts w:ascii="仿宋" w:hAnsi="仿宋" w:eastAsia="仿宋"/>
          <w:b/>
          <w:bCs/>
          <w:sz w:val="32"/>
          <w:szCs w:val="32"/>
          <w:lang w:val="zh-CN"/>
        </w:rPr>
      </w:pPr>
      <w:r>
        <w:rPr>
          <w:rFonts w:hint="eastAsia" w:ascii="仿宋" w:hAnsi="仿宋" w:eastAsia="仿宋"/>
          <w:b/>
          <w:spacing w:val="6"/>
          <w:sz w:val="32"/>
          <w:szCs w:val="32"/>
        </w:rPr>
        <w:br w:type="page"/>
      </w:r>
      <w:r>
        <w:rPr>
          <w:rFonts w:hint="eastAsia" w:ascii="仿宋" w:hAnsi="仿宋" w:eastAsia="仿宋"/>
          <w:b/>
          <w:bCs/>
          <w:sz w:val="32"/>
          <w:szCs w:val="32"/>
          <w:lang w:val="zh-CN"/>
        </w:rPr>
        <w:t>附件6：分包意向协议</w:t>
      </w:r>
    </w:p>
    <w:p>
      <w:pPr>
        <w:spacing w:line="360" w:lineRule="auto"/>
        <w:ind w:firstLine="482" w:firstLineChars="200"/>
        <w:rPr>
          <w:rFonts w:ascii="仿宋_GB2312" w:hAnsi="仿宋" w:cs="仿宋_GB2312"/>
          <w:b/>
          <w:bCs/>
          <w:sz w:val="24"/>
          <w:lang w:val="zh-CN"/>
        </w:rPr>
      </w:pPr>
      <w:r>
        <w:rPr>
          <w:rFonts w:ascii="仿宋_GB2312" w:hAnsi="仿宋" w:cs="仿宋_GB2312"/>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若成为（项目名称）【招标编号：（采购编号）】的中标供应商，将依法采取分包方式履行合同。</w:t>
      </w:r>
      <w:r>
        <w:rPr>
          <w:rFonts w:ascii="仿宋_GB2312" w:hAnsi="仿宋" w:cs="仿宋_GB2312"/>
          <w:sz w:val="24"/>
          <w:u w:val="single"/>
          <w:lang w:val="zh-CN"/>
        </w:rPr>
        <w:t>（投标人名称）</w:t>
      </w:r>
      <w:r>
        <w:rPr>
          <w:rFonts w:ascii="仿宋_GB2312" w:hAnsi="仿宋" w:cs="仿宋_GB2312"/>
          <w:sz w:val="24"/>
          <w:lang w:val="zh-CN"/>
        </w:rPr>
        <w:t>与</w:t>
      </w:r>
      <w:r>
        <w:rPr>
          <w:rFonts w:ascii="仿宋_GB2312" w:hAnsi="仿宋" w:cs="仿宋_GB2312"/>
          <w:sz w:val="24"/>
          <w:u w:val="single"/>
          <w:lang w:val="zh-CN"/>
        </w:rPr>
        <w:t>（所有分包供应商名称）</w:t>
      </w:r>
      <w:r>
        <w:rPr>
          <w:rFonts w:ascii="仿宋_GB2312" w:hAnsi="仿宋" w:cs="仿宋_GB2312"/>
          <w:sz w:val="24"/>
          <w:lang w:val="zh-CN"/>
        </w:rPr>
        <w:t>达成分包意向协议。</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一、分包标的及数量</w:t>
      </w:r>
    </w:p>
    <w:p>
      <w:pPr>
        <w:spacing w:line="360" w:lineRule="auto"/>
        <w:ind w:firstLine="480" w:firstLineChars="20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将</w:t>
      </w:r>
      <w:r>
        <w:rPr>
          <w:rFonts w:ascii="仿宋_GB2312" w:hAnsi="仿宋" w:cs="仿宋_GB2312"/>
          <w:sz w:val="24"/>
          <w:u w:val="single"/>
          <w:lang w:val="zh-CN"/>
        </w:rPr>
        <w:t xml:space="preserve">   XX工作内容</w:t>
      </w:r>
      <w:r>
        <w:rPr>
          <w:rFonts w:ascii="仿宋_GB2312" w:hAnsi="仿宋" w:cs="仿宋_GB2312"/>
          <w:sz w:val="24"/>
          <w:lang w:val="zh-CN"/>
        </w:rPr>
        <w:t>分包给</w:t>
      </w:r>
      <w:r>
        <w:rPr>
          <w:rFonts w:ascii="仿宋_GB2312" w:hAnsi="仿宋" w:cs="仿宋_GB2312"/>
          <w:sz w:val="24"/>
          <w:u w:val="single"/>
          <w:lang w:val="zh-CN"/>
        </w:rPr>
        <w:t>（分包供应商1名称）</w:t>
      </w:r>
      <w:r>
        <w:rPr>
          <w:rFonts w:ascii="仿宋_GB2312" w:hAnsi="仿宋" w:cs="仿宋_GB2312"/>
          <w:sz w:val="24"/>
          <w:lang w:val="zh-CN"/>
        </w:rPr>
        <w:t>，</w:t>
      </w:r>
      <w:r>
        <w:rPr>
          <w:rFonts w:ascii="仿宋_GB2312" w:hAnsi="仿宋" w:cs="仿宋_GB2312"/>
          <w:sz w:val="24"/>
          <w:u w:val="single"/>
          <w:lang w:val="zh-CN"/>
        </w:rPr>
        <w:t>（分包供应商2名称）</w:t>
      </w:r>
      <w:r>
        <w:rPr>
          <w:rFonts w:ascii="仿宋_GB2312" w:hAnsi="仿宋" w:cs="仿宋_GB2312"/>
          <w:sz w:val="24"/>
          <w:lang w:val="zh-CN"/>
        </w:rPr>
        <w:t>，具备承担</w:t>
      </w:r>
      <w:r>
        <w:rPr>
          <w:rFonts w:ascii="仿宋_GB2312" w:hAnsi="仿宋" w:cs="仿宋_GB2312"/>
          <w:sz w:val="24"/>
          <w:u w:val="single"/>
          <w:lang w:val="zh-CN"/>
        </w:rPr>
        <w:t>XX工作内容</w:t>
      </w:r>
      <w:r>
        <w:rPr>
          <w:rFonts w:ascii="仿宋_GB2312" w:hAnsi="仿宋" w:cs="仿宋_GB2312"/>
          <w:sz w:val="24"/>
          <w:lang w:val="zh-CN"/>
        </w:rPr>
        <w:t>相应资质条件且不得再次分包；</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二、分包供应商中小企业合同份额</w:t>
      </w:r>
    </w:p>
    <w:p>
      <w:pPr>
        <w:spacing w:line="360" w:lineRule="auto"/>
        <w:ind w:firstLine="480" w:firstLineChars="200"/>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u w:val="single"/>
          <w:lang w:val="zh-CN"/>
        </w:rPr>
        <w:t>（分包供应商X,……）</w:t>
      </w:r>
      <w:r>
        <w:rPr>
          <w:rFonts w:ascii="仿宋_GB2312" w:hAnsi="仿宋" w:cs="仿宋_GB2312"/>
          <w:sz w:val="24"/>
          <w:lang w:val="zh-CN"/>
        </w:rPr>
        <w:t>提供的服务全部由小微企业承接，其合同份额占到合同总金额%以上。</w:t>
      </w:r>
      <w:r>
        <w:rPr>
          <w:rFonts w:ascii="仿宋_GB2312" w:hAnsi="仿宋" w:cs="仿宋_GB2312"/>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_GB2312" w:hAnsi="仿宋" w:cs="仿宋_GB2312"/>
          <w:b/>
          <w:bCs/>
          <w:sz w:val="24"/>
          <w:lang w:val="zh-CN"/>
        </w:rPr>
      </w:pPr>
      <w:r>
        <w:rPr>
          <w:rFonts w:ascii="仿宋_GB2312" w:hAnsi="仿宋" w:cs="仿宋_GB2312"/>
          <w:sz w:val="24"/>
          <w:lang w:val="zh-CN"/>
        </w:rPr>
        <w:t>2、中小企业合同金额达到%，小微企业合同金额达到 %。</w:t>
      </w:r>
      <w:r>
        <w:rPr>
          <w:rFonts w:ascii="仿宋_GB2312" w:hAnsi="仿宋" w:cs="仿宋_GB2312"/>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三、分包工作履行期限、地点、方式</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四、质量</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五、价款或者报酬</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六、违约责任</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七、争议解决的办法</w:t>
      </w:r>
    </w:p>
    <w:p>
      <w:pPr>
        <w:spacing w:line="360" w:lineRule="auto"/>
        <w:ind w:firstLine="480" w:firstLineChars="200"/>
        <w:rPr>
          <w:rFonts w:ascii="仿宋_GB2312" w:hAnsi="仿宋" w:cs="仿宋_GB2312"/>
          <w:sz w:val="24"/>
          <w:lang w:val="zh-CN"/>
        </w:rPr>
      </w:pP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八、其他</w:t>
      </w:r>
    </w:p>
    <w:p>
      <w:pPr>
        <w:spacing w:line="360" w:lineRule="auto"/>
        <w:ind w:left="5279" w:leftChars="228" w:hanging="4800" w:hangingChars="2000"/>
        <w:rPr>
          <w:rFonts w:ascii="仿宋_GB2312" w:hAnsi="仿宋" w:cs="仿宋_GB2312"/>
          <w:sz w:val="24"/>
          <w:lang w:val="zh-CN"/>
        </w:rPr>
      </w:pPr>
      <w:r>
        <w:rPr>
          <w:rFonts w:ascii="仿宋_GB2312" w:hAnsi="仿宋" w:cs="仿宋_GB2312"/>
          <w:sz w:val="24"/>
          <w:lang w:val="zh-CN"/>
        </w:rPr>
        <w:t>中小企业合同金额达到%，小微企业合同金额达到%。</w:t>
      </w:r>
    </w:p>
    <w:p>
      <w:pPr>
        <w:spacing w:line="360" w:lineRule="auto"/>
        <w:ind w:left="5279" w:leftChars="228" w:hanging="4800" w:hangingChars="2000"/>
        <w:rPr>
          <w:rFonts w:ascii="仿宋_GB2312" w:hAnsi="仿宋" w:cs="仿宋_GB2312"/>
          <w:sz w:val="24"/>
          <w:lang w:val="zh-CN"/>
        </w:rPr>
      </w:pPr>
    </w:p>
    <w:p>
      <w:pPr>
        <w:spacing w:line="360" w:lineRule="auto"/>
        <w:ind w:left="5267" w:leftChars="2508"/>
        <w:rPr>
          <w:rFonts w:ascii="仿宋_GB2312" w:hAnsi="仿宋" w:cs="仿宋_GB2312"/>
          <w:sz w:val="24"/>
          <w:lang w:val="zh-CN"/>
        </w:rPr>
      </w:pPr>
      <w:r>
        <w:rPr>
          <w:rFonts w:ascii="仿宋_GB2312" w:hAnsi="仿宋" w:cs="仿宋_GB2312"/>
          <w:sz w:val="24"/>
          <w:lang w:val="zh-CN"/>
        </w:rPr>
        <w:t>投标人名称(电子签名)：</w:t>
      </w:r>
    </w:p>
    <w:p>
      <w:pPr>
        <w:spacing w:line="360" w:lineRule="auto"/>
        <w:ind w:firstLine="5280" w:firstLineChars="2200"/>
        <w:rPr>
          <w:rFonts w:ascii="仿宋_GB2312" w:hAnsi="仿宋" w:cs="仿宋_GB2312"/>
          <w:sz w:val="24"/>
          <w:lang w:val="zh-CN"/>
        </w:rPr>
      </w:pPr>
      <w:r>
        <w:rPr>
          <w:rFonts w:ascii="仿宋_GB2312" w:hAnsi="仿宋" w:cs="仿宋_GB2312"/>
          <w:sz w:val="24"/>
          <w:lang w:val="zh-CN"/>
        </w:rPr>
        <w:t>分包供应商名称：</w:t>
      </w:r>
    </w:p>
    <w:p>
      <w:pPr>
        <w:spacing w:line="360" w:lineRule="auto"/>
        <w:ind w:firstLine="5520" w:firstLineChars="2300"/>
        <w:rPr>
          <w:rFonts w:ascii="仿宋_GB2312" w:hAnsi="仿宋" w:cs="仿宋_GB2312"/>
          <w:sz w:val="24"/>
          <w:lang w:val="zh-CN"/>
        </w:rPr>
      </w:pPr>
      <w:r>
        <w:rPr>
          <w:rFonts w:ascii="仿宋_GB2312" w:hAnsi="仿宋" w:cs="仿宋_GB2312"/>
          <w:sz w:val="24"/>
          <w:lang w:val="zh-CN"/>
        </w:rPr>
        <w:t>……</w:t>
      </w:r>
    </w:p>
    <w:p>
      <w:pPr>
        <w:spacing w:line="360" w:lineRule="auto"/>
        <w:ind w:firstLine="480" w:firstLineChars="200"/>
        <w:rPr>
          <w:rFonts w:ascii="仿宋_GB2312" w:hAnsi="仿宋" w:cs="仿宋_GB2312"/>
          <w:sz w:val="24"/>
          <w:lang w:val="zh-CN"/>
        </w:rPr>
      </w:pPr>
      <w:r>
        <w:rPr>
          <w:rFonts w:ascii="仿宋_GB2312" w:hAnsi="仿宋" w:cs="仿宋_GB2312"/>
          <w:sz w:val="24"/>
          <w:lang w:val="zh-CN"/>
        </w:rPr>
        <w:t>日期：年月日</w:t>
      </w:r>
    </w:p>
    <w:p>
      <w:pPr>
        <w:spacing w:line="360" w:lineRule="auto"/>
        <w:ind w:firstLine="480" w:firstLineChars="200"/>
        <w:rPr>
          <w:rFonts w:ascii="仿宋_GB2312" w:hAnsi="仿宋" w:cs="仿宋_GB2312"/>
          <w:sz w:val="24"/>
          <w:lang w:val="zh-CN"/>
        </w:rPr>
      </w:pPr>
    </w:p>
    <w:p>
      <w:pPr>
        <w:spacing w:line="360" w:lineRule="auto"/>
        <w:ind w:firstLine="643" w:firstLineChars="200"/>
        <w:jc w:val="center"/>
        <w:rPr>
          <w:rFonts w:ascii="仿宋_GB2312" w:hAnsi="宋体"/>
          <w:b/>
          <w:sz w:val="32"/>
          <w:szCs w:val="32"/>
          <w:lang w:val="zh-CN"/>
        </w:rPr>
      </w:pPr>
    </w:p>
    <w:p>
      <w:pPr>
        <w:spacing w:line="360" w:lineRule="auto"/>
        <w:rPr>
          <w:rFonts w:ascii="仿宋" w:hAnsi="仿宋" w:eastAsia="仿宋"/>
          <w:bCs/>
          <w:sz w:val="24"/>
        </w:rPr>
      </w:pPr>
    </w:p>
    <w:p>
      <w:pPr>
        <w:widowControl/>
        <w:adjustRightInd/>
        <w:jc w:val="left"/>
        <w:rPr>
          <w:rFonts w:ascii="仿宋" w:hAnsi="仿宋" w:eastAsia="仿宋" w:cs="仿宋"/>
          <w:b/>
          <w:spacing w:val="6"/>
          <w:sz w:val="32"/>
          <w:szCs w:val="32"/>
        </w:rPr>
      </w:pPr>
    </w:p>
    <w:sectPr>
      <w:headerReference r:id="rId18" w:type="first"/>
      <w:footerReference r:id="rId21" w:type="first"/>
      <w:headerReference r:id="rId17" w:type="default"/>
      <w:footerReference r:id="rId19" w:type="default"/>
      <w:footerReference r:id="rId2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a:effectLst/>
                    </wps:spPr>
                    <wps:txbx>
                      <w:txbxContent>
                        <w:p>
                          <w:pPr>
                            <w:pStyle w:val="4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76.5pt;mso-position-horizontal:center;mso-position-horizontal-relative:margin;mso-wrap-style:none;z-index:251659264;mso-width-relative:page;mso-height-relative:page;" filled="f" stroked="f" coordsize="21600,21600" o:gfxdata="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GKL7RAAAABAEAAA8AAAAAAAAAAQAgAAAAIgAAAGRy&#10;cy9kb3ducmV2LnhtbFBLAQIUABQAAAAIAIdO4kBTZO+A0wEAAKUDAAAOAAAAAAAAAAEAIAAAACAB&#10;AABkcnMvZTJvRG9jLnhtbFBLBQYAAAAABgAGAFkBAABlBQAAAAA=&#10;">
              <v:fill on="f" focussize="0,0"/>
              <v:stroke on="f"/>
              <v:imagedata o:title=""/>
              <o:lock v:ext="edit" aspectratio="f"/>
              <v:textbox inset="0mm,0mm,0mm,0mm" style="mso-fit-shape-to-text:t;">
                <w:txbxContent>
                  <w:p>
                    <w:pPr>
                      <w:pStyle w:val="41"/>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72</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pPr>
      <w:pStyle w:val="4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30" w:name="_Toc164085800"/>
    <w:bookmarkStart w:id="531" w:name="_Toc91899912"/>
    <w:bookmarkStart w:id="532" w:name="_Toc36110187"/>
    <w:bookmarkStart w:id="533" w:name="_Toc131845147"/>
    <w:r>
      <w:rPr>
        <w:rFonts w:hint="eastAsia" w:ascii="仿宋_GB2312" w:eastAsia="仿宋_GB2312"/>
        <w:kern w:val="0"/>
        <w:szCs w:val="21"/>
      </w:rPr>
      <w:t xml:space="preserve"> 页</w:t>
    </w:r>
    <w:bookmarkEnd w:id="530"/>
    <w:bookmarkEnd w:id="531"/>
    <w:bookmarkEnd w:id="532"/>
    <w:bookmarkEnd w:id="5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right" w:pos="8279"/>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D9970"/>
    <w:multiLevelType w:val="singleLevel"/>
    <w:tmpl w:val="15ED9970"/>
    <w:lvl w:ilvl="0" w:tentative="0">
      <w:start w:val="1"/>
      <w:numFmt w:val="upperLetter"/>
      <w:lvlText w:val="%1."/>
      <w:lvlJc w:val="left"/>
      <w:pPr>
        <w:tabs>
          <w:tab w:val="left" w:pos="312"/>
        </w:tabs>
        <w:ind w:left="0" w:firstLine="0"/>
      </w:pPr>
    </w:lvl>
  </w:abstractNum>
  <w:abstractNum w:abstractNumId="1">
    <w:nsid w:val="4CA75A52"/>
    <w:multiLevelType w:val="multilevel"/>
    <w:tmpl w:val="4CA75A52"/>
    <w:lvl w:ilvl="0" w:tentative="0">
      <w:start w:val="1"/>
      <w:numFmt w:val="decimal"/>
      <w:pStyle w:val="969"/>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2">
    <w:nsid w:val="4E332BE0"/>
    <w:multiLevelType w:val="singleLevel"/>
    <w:tmpl w:val="4E332BE0"/>
    <w:lvl w:ilvl="0" w:tentative="0">
      <w:start w:val="2"/>
      <w:numFmt w:val="upperLetter"/>
      <w:lvlText w:val="%1."/>
      <w:lvlJc w:val="left"/>
      <w:pPr>
        <w:tabs>
          <w:tab w:val="left" w:pos="312"/>
        </w:tabs>
        <w:ind w:left="0" w:firstLine="0"/>
      </w:pPr>
    </w:lvl>
  </w:abstractNum>
  <w:abstractNum w:abstractNumId="3">
    <w:nsid w:val="64F06A90"/>
    <w:multiLevelType w:val="singleLevel"/>
    <w:tmpl w:val="64F06A90"/>
    <w:lvl w:ilvl="0" w:tentative="0">
      <w:start w:val="2"/>
      <w:numFmt w:val="chineseCounting"/>
      <w:suff w:val="nothing"/>
      <w:lvlText w:val="%1、"/>
      <w:lvlJc w:val="left"/>
      <w:pPr>
        <w:ind w:left="0" w:firstLine="0"/>
      </w:pPr>
    </w:lvl>
  </w:abstractNum>
  <w:abstractNum w:abstractNumId="4">
    <w:nsid w:val="65036913"/>
    <w:multiLevelType w:val="singleLevel"/>
    <w:tmpl w:val="65036913"/>
    <w:lvl w:ilvl="0" w:tentative="0">
      <w:start w:val="1"/>
      <w:numFmt w:val="decimal"/>
      <w:suff w:val="nothing"/>
      <w:lvlText w:val="（%1）"/>
      <w:lvlJc w:val="left"/>
      <w:pPr>
        <w:ind w:left="0" w:firstLine="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TMwN2Y0N2Y0ZDk4NTZiODgxYTg4ZTYxMzM0NjMifQ=="/>
  </w:docVars>
  <w:rsids>
    <w:rsidRoot w:val="00172A27"/>
    <w:rsid w:val="00000451"/>
    <w:rsid w:val="0000108B"/>
    <w:rsid w:val="0000133D"/>
    <w:rsid w:val="00001509"/>
    <w:rsid w:val="000015F6"/>
    <w:rsid w:val="00002A02"/>
    <w:rsid w:val="000032B2"/>
    <w:rsid w:val="0000363B"/>
    <w:rsid w:val="000058BD"/>
    <w:rsid w:val="00005917"/>
    <w:rsid w:val="00005D3D"/>
    <w:rsid w:val="00006109"/>
    <w:rsid w:val="00006150"/>
    <w:rsid w:val="000063E8"/>
    <w:rsid w:val="00006725"/>
    <w:rsid w:val="0000675E"/>
    <w:rsid w:val="00006C20"/>
    <w:rsid w:val="000075C1"/>
    <w:rsid w:val="00007CAA"/>
    <w:rsid w:val="00010FE9"/>
    <w:rsid w:val="00011159"/>
    <w:rsid w:val="0001122F"/>
    <w:rsid w:val="00011A4B"/>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E79"/>
    <w:rsid w:val="0003206A"/>
    <w:rsid w:val="000326A7"/>
    <w:rsid w:val="00032EA0"/>
    <w:rsid w:val="000331B0"/>
    <w:rsid w:val="000336D4"/>
    <w:rsid w:val="00034FA7"/>
    <w:rsid w:val="0003533D"/>
    <w:rsid w:val="000357E4"/>
    <w:rsid w:val="00035ACA"/>
    <w:rsid w:val="00040447"/>
    <w:rsid w:val="00040494"/>
    <w:rsid w:val="00040B38"/>
    <w:rsid w:val="00040B70"/>
    <w:rsid w:val="00042441"/>
    <w:rsid w:val="00042533"/>
    <w:rsid w:val="000425D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1A8"/>
    <w:rsid w:val="0005353E"/>
    <w:rsid w:val="0005417A"/>
    <w:rsid w:val="00054D39"/>
    <w:rsid w:val="0005501B"/>
    <w:rsid w:val="000550F5"/>
    <w:rsid w:val="00055337"/>
    <w:rsid w:val="000554C7"/>
    <w:rsid w:val="00056145"/>
    <w:rsid w:val="00056402"/>
    <w:rsid w:val="00056791"/>
    <w:rsid w:val="00056868"/>
    <w:rsid w:val="00056876"/>
    <w:rsid w:val="000568DF"/>
    <w:rsid w:val="0005730F"/>
    <w:rsid w:val="000578A3"/>
    <w:rsid w:val="00057D4C"/>
    <w:rsid w:val="00060C48"/>
    <w:rsid w:val="00061A3C"/>
    <w:rsid w:val="00061C48"/>
    <w:rsid w:val="00064278"/>
    <w:rsid w:val="000646CA"/>
    <w:rsid w:val="000665C4"/>
    <w:rsid w:val="00067821"/>
    <w:rsid w:val="0006785E"/>
    <w:rsid w:val="00067F32"/>
    <w:rsid w:val="00067F92"/>
    <w:rsid w:val="00067FA7"/>
    <w:rsid w:val="0007038E"/>
    <w:rsid w:val="0007077C"/>
    <w:rsid w:val="00070825"/>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3E07"/>
    <w:rsid w:val="00084D27"/>
    <w:rsid w:val="00084ED6"/>
    <w:rsid w:val="0008580E"/>
    <w:rsid w:val="00085A0E"/>
    <w:rsid w:val="00085C4F"/>
    <w:rsid w:val="00086EFD"/>
    <w:rsid w:val="00086F8A"/>
    <w:rsid w:val="00087031"/>
    <w:rsid w:val="000874EE"/>
    <w:rsid w:val="00090243"/>
    <w:rsid w:val="000904F6"/>
    <w:rsid w:val="00090918"/>
    <w:rsid w:val="00090ED8"/>
    <w:rsid w:val="00090F9F"/>
    <w:rsid w:val="0009145F"/>
    <w:rsid w:val="0009184E"/>
    <w:rsid w:val="00091B4E"/>
    <w:rsid w:val="00092467"/>
    <w:rsid w:val="00092F68"/>
    <w:rsid w:val="00092FE9"/>
    <w:rsid w:val="000936BF"/>
    <w:rsid w:val="0009382F"/>
    <w:rsid w:val="00093A30"/>
    <w:rsid w:val="00094342"/>
    <w:rsid w:val="000945BA"/>
    <w:rsid w:val="00095954"/>
    <w:rsid w:val="000960BA"/>
    <w:rsid w:val="000961D6"/>
    <w:rsid w:val="0009662A"/>
    <w:rsid w:val="0009690D"/>
    <w:rsid w:val="00096DFF"/>
    <w:rsid w:val="000A0729"/>
    <w:rsid w:val="000A0E69"/>
    <w:rsid w:val="000A16E2"/>
    <w:rsid w:val="000A1A52"/>
    <w:rsid w:val="000A1F98"/>
    <w:rsid w:val="000A24FE"/>
    <w:rsid w:val="000A373E"/>
    <w:rsid w:val="000A3D58"/>
    <w:rsid w:val="000A3FE3"/>
    <w:rsid w:val="000A4352"/>
    <w:rsid w:val="000A47B0"/>
    <w:rsid w:val="000A4851"/>
    <w:rsid w:val="000A49BB"/>
    <w:rsid w:val="000A4F22"/>
    <w:rsid w:val="000A5674"/>
    <w:rsid w:val="000A5A46"/>
    <w:rsid w:val="000A6E7A"/>
    <w:rsid w:val="000A7299"/>
    <w:rsid w:val="000A752E"/>
    <w:rsid w:val="000B0A9F"/>
    <w:rsid w:val="000B0BF5"/>
    <w:rsid w:val="000B0E04"/>
    <w:rsid w:val="000B268D"/>
    <w:rsid w:val="000B291B"/>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0C20"/>
    <w:rsid w:val="0010118C"/>
    <w:rsid w:val="0010125E"/>
    <w:rsid w:val="001015F8"/>
    <w:rsid w:val="00101967"/>
    <w:rsid w:val="001030CF"/>
    <w:rsid w:val="00103251"/>
    <w:rsid w:val="00103509"/>
    <w:rsid w:val="0010393D"/>
    <w:rsid w:val="00103EBD"/>
    <w:rsid w:val="00104699"/>
    <w:rsid w:val="00104E5B"/>
    <w:rsid w:val="00104EEC"/>
    <w:rsid w:val="001050DC"/>
    <w:rsid w:val="00105482"/>
    <w:rsid w:val="001056A5"/>
    <w:rsid w:val="00105BA9"/>
    <w:rsid w:val="00105FE1"/>
    <w:rsid w:val="001066E7"/>
    <w:rsid w:val="00106AAA"/>
    <w:rsid w:val="00106E0E"/>
    <w:rsid w:val="001078A5"/>
    <w:rsid w:val="00107BBD"/>
    <w:rsid w:val="00107BC7"/>
    <w:rsid w:val="00110033"/>
    <w:rsid w:val="001102B5"/>
    <w:rsid w:val="00111C7D"/>
    <w:rsid w:val="00112038"/>
    <w:rsid w:val="0011213F"/>
    <w:rsid w:val="001127D7"/>
    <w:rsid w:val="001127FF"/>
    <w:rsid w:val="00112B0B"/>
    <w:rsid w:val="00112EB5"/>
    <w:rsid w:val="001132CB"/>
    <w:rsid w:val="0011383E"/>
    <w:rsid w:val="00113E50"/>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0A1"/>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FAD"/>
    <w:rsid w:val="0013202C"/>
    <w:rsid w:val="00132704"/>
    <w:rsid w:val="00132CBF"/>
    <w:rsid w:val="00132F90"/>
    <w:rsid w:val="00133707"/>
    <w:rsid w:val="00133742"/>
    <w:rsid w:val="00133B70"/>
    <w:rsid w:val="00133E97"/>
    <w:rsid w:val="00134B02"/>
    <w:rsid w:val="001350F7"/>
    <w:rsid w:val="00135769"/>
    <w:rsid w:val="00135998"/>
    <w:rsid w:val="00135BE9"/>
    <w:rsid w:val="00135E5C"/>
    <w:rsid w:val="00136762"/>
    <w:rsid w:val="00136E3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5E"/>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67BE6"/>
    <w:rsid w:val="001702BE"/>
    <w:rsid w:val="001704B3"/>
    <w:rsid w:val="0017059C"/>
    <w:rsid w:val="0017105C"/>
    <w:rsid w:val="00171622"/>
    <w:rsid w:val="001716B4"/>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27B7"/>
    <w:rsid w:val="001827EF"/>
    <w:rsid w:val="00182982"/>
    <w:rsid w:val="001829BC"/>
    <w:rsid w:val="00182D68"/>
    <w:rsid w:val="00183031"/>
    <w:rsid w:val="00183468"/>
    <w:rsid w:val="0018397E"/>
    <w:rsid w:val="00184466"/>
    <w:rsid w:val="001845DE"/>
    <w:rsid w:val="00184DBF"/>
    <w:rsid w:val="001852A8"/>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D92"/>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4B18"/>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A34"/>
    <w:rsid w:val="001F5DA1"/>
    <w:rsid w:val="001F612E"/>
    <w:rsid w:val="001F6264"/>
    <w:rsid w:val="001F6A92"/>
    <w:rsid w:val="001F77E8"/>
    <w:rsid w:val="0020040A"/>
    <w:rsid w:val="00201424"/>
    <w:rsid w:val="00201839"/>
    <w:rsid w:val="00201A0C"/>
    <w:rsid w:val="00201B0F"/>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07A8A"/>
    <w:rsid w:val="0021013D"/>
    <w:rsid w:val="00210681"/>
    <w:rsid w:val="00210B9C"/>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11"/>
    <w:rsid w:val="0024079E"/>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544"/>
    <w:rsid w:val="00262996"/>
    <w:rsid w:val="00263044"/>
    <w:rsid w:val="00263759"/>
    <w:rsid w:val="002638BD"/>
    <w:rsid w:val="0026470B"/>
    <w:rsid w:val="002647C0"/>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938"/>
    <w:rsid w:val="00297AF5"/>
    <w:rsid w:val="002A02D6"/>
    <w:rsid w:val="002A07C4"/>
    <w:rsid w:val="002A0921"/>
    <w:rsid w:val="002A0CB3"/>
    <w:rsid w:val="002A1887"/>
    <w:rsid w:val="002A2001"/>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906"/>
    <w:rsid w:val="002B2C66"/>
    <w:rsid w:val="002B34E3"/>
    <w:rsid w:val="002B51B6"/>
    <w:rsid w:val="002B5331"/>
    <w:rsid w:val="002B5AEE"/>
    <w:rsid w:val="002B5B5F"/>
    <w:rsid w:val="002B6177"/>
    <w:rsid w:val="002B650C"/>
    <w:rsid w:val="002B68E6"/>
    <w:rsid w:val="002B6985"/>
    <w:rsid w:val="002B6B62"/>
    <w:rsid w:val="002B6D7A"/>
    <w:rsid w:val="002C02BA"/>
    <w:rsid w:val="002C0301"/>
    <w:rsid w:val="002C0326"/>
    <w:rsid w:val="002C0A9F"/>
    <w:rsid w:val="002C1AB3"/>
    <w:rsid w:val="002C1BB7"/>
    <w:rsid w:val="002C1FB3"/>
    <w:rsid w:val="002C2665"/>
    <w:rsid w:val="002C28E1"/>
    <w:rsid w:val="002C2F58"/>
    <w:rsid w:val="002C327D"/>
    <w:rsid w:val="002C34B8"/>
    <w:rsid w:val="002C3890"/>
    <w:rsid w:val="002C3AD9"/>
    <w:rsid w:val="002C4286"/>
    <w:rsid w:val="002C43FC"/>
    <w:rsid w:val="002C451D"/>
    <w:rsid w:val="002C45C3"/>
    <w:rsid w:val="002C483B"/>
    <w:rsid w:val="002C4CDF"/>
    <w:rsid w:val="002C4DFE"/>
    <w:rsid w:val="002C519E"/>
    <w:rsid w:val="002C5CA5"/>
    <w:rsid w:val="002C5D5E"/>
    <w:rsid w:val="002C6116"/>
    <w:rsid w:val="002C643D"/>
    <w:rsid w:val="002C66B8"/>
    <w:rsid w:val="002C70E7"/>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A27"/>
    <w:rsid w:val="00303AB6"/>
    <w:rsid w:val="00304640"/>
    <w:rsid w:val="00304AC1"/>
    <w:rsid w:val="00304C70"/>
    <w:rsid w:val="00305090"/>
    <w:rsid w:val="00305454"/>
    <w:rsid w:val="00305B9F"/>
    <w:rsid w:val="00305E21"/>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BA8"/>
    <w:rsid w:val="00337E18"/>
    <w:rsid w:val="00337E9D"/>
    <w:rsid w:val="003405AF"/>
    <w:rsid w:val="0034088F"/>
    <w:rsid w:val="00340B3E"/>
    <w:rsid w:val="003413D2"/>
    <w:rsid w:val="00341525"/>
    <w:rsid w:val="00342235"/>
    <w:rsid w:val="003422A3"/>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B3"/>
    <w:rsid w:val="0035455F"/>
    <w:rsid w:val="00354BA3"/>
    <w:rsid w:val="00354D46"/>
    <w:rsid w:val="00355B6C"/>
    <w:rsid w:val="00355D75"/>
    <w:rsid w:val="00355D8F"/>
    <w:rsid w:val="00356A73"/>
    <w:rsid w:val="00356FF0"/>
    <w:rsid w:val="00357253"/>
    <w:rsid w:val="003577EF"/>
    <w:rsid w:val="00357A60"/>
    <w:rsid w:val="00360304"/>
    <w:rsid w:val="00360A78"/>
    <w:rsid w:val="00361750"/>
    <w:rsid w:val="00363894"/>
    <w:rsid w:val="00363B2A"/>
    <w:rsid w:val="00363BF1"/>
    <w:rsid w:val="00363D57"/>
    <w:rsid w:val="00366779"/>
    <w:rsid w:val="003668E5"/>
    <w:rsid w:val="003669C8"/>
    <w:rsid w:val="00366CEB"/>
    <w:rsid w:val="003670F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5E9"/>
    <w:rsid w:val="00385B16"/>
    <w:rsid w:val="00385B96"/>
    <w:rsid w:val="0038637D"/>
    <w:rsid w:val="003868F6"/>
    <w:rsid w:val="003869DC"/>
    <w:rsid w:val="00386C07"/>
    <w:rsid w:val="00386EBD"/>
    <w:rsid w:val="00386F58"/>
    <w:rsid w:val="0038700D"/>
    <w:rsid w:val="0038703F"/>
    <w:rsid w:val="003879CE"/>
    <w:rsid w:val="00387B88"/>
    <w:rsid w:val="00390B8F"/>
    <w:rsid w:val="00390C0D"/>
    <w:rsid w:val="00391447"/>
    <w:rsid w:val="003919D9"/>
    <w:rsid w:val="00391BDD"/>
    <w:rsid w:val="003922DE"/>
    <w:rsid w:val="0039275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A78"/>
    <w:rsid w:val="003A0F6B"/>
    <w:rsid w:val="003A12B6"/>
    <w:rsid w:val="003A1C44"/>
    <w:rsid w:val="003A20D5"/>
    <w:rsid w:val="003A24CC"/>
    <w:rsid w:val="003A2512"/>
    <w:rsid w:val="003A28DD"/>
    <w:rsid w:val="003A2A53"/>
    <w:rsid w:val="003A2EE8"/>
    <w:rsid w:val="003A373C"/>
    <w:rsid w:val="003A5378"/>
    <w:rsid w:val="003A553C"/>
    <w:rsid w:val="003A56DF"/>
    <w:rsid w:val="003A6008"/>
    <w:rsid w:val="003A703F"/>
    <w:rsid w:val="003A7D91"/>
    <w:rsid w:val="003A7E2B"/>
    <w:rsid w:val="003A7E40"/>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67"/>
    <w:rsid w:val="003D75D8"/>
    <w:rsid w:val="003D79A7"/>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3C6"/>
    <w:rsid w:val="003F170A"/>
    <w:rsid w:val="003F1AA2"/>
    <w:rsid w:val="003F26DC"/>
    <w:rsid w:val="003F42FF"/>
    <w:rsid w:val="003F4B48"/>
    <w:rsid w:val="003F4DDC"/>
    <w:rsid w:val="003F56B8"/>
    <w:rsid w:val="003F5F1A"/>
    <w:rsid w:val="003F6327"/>
    <w:rsid w:val="003F7425"/>
    <w:rsid w:val="003F765B"/>
    <w:rsid w:val="003F7CB8"/>
    <w:rsid w:val="00400CB4"/>
    <w:rsid w:val="0040106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BB"/>
    <w:rsid w:val="00427FA8"/>
    <w:rsid w:val="0043009D"/>
    <w:rsid w:val="00430111"/>
    <w:rsid w:val="0043026B"/>
    <w:rsid w:val="00430299"/>
    <w:rsid w:val="004306D4"/>
    <w:rsid w:val="00431A2A"/>
    <w:rsid w:val="00432ECA"/>
    <w:rsid w:val="004350D7"/>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3BB"/>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D41"/>
    <w:rsid w:val="00487FE1"/>
    <w:rsid w:val="00490707"/>
    <w:rsid w:val="00490815"/>
    <w:rsid w:val="0049117E"/>
    <w:rsid w:val="00492503"/>
    <w:rsid w:val="004925C8"/>
    <w:rsid w:val="00492AF9"/>
    <w:rsid w:val="00492B76"/>
    <w:rsid w:val="004931A8"/>
    <w:rsid w:val="0049333E"/>
    <w:rsid w:val="00493AC3"/>
    <w:rsid w:val="0049418F"/>
    <w:rsid w:val="0049570D"/>
    <w:rsid w:val="00495744"/>
    <w:rsid w:val="00495C48"/>
    <w:rsid w:val="00495DC6"/>
    <w:rsid w:val="00496CCE"/>
    <w:rsid w:val="004978C1"/>
    <w:rsid w:val="00497AAD"/>
    <w:rsid w:val="00497BD7"/>
    <w:rsid w:val="00497D1A"/>
    <w:rsid w:val="004A00C9"/>
    <w:rsid w:val="004A03D0"/>
    <w:rsid w:val="004A1049"/>
    <w:rsid w:val="004A1AFA"/>
    <w:rsid w:val="004A1EA7"/>
    <w:rsid w:val="004A238D"/>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7CF"/>
    <w:rsid w:val="004C280E"/>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4FC"/>
    <w:rsid w:val="00521908"/>
    <w:rsid w:val="005224BC"/>
    <w:rsid w:val="00522928"/>
    <w:rsid w:val="00522FF1"/>
    <w:rsid w:val="00523946"/>
    <w:rsid w:val="0052397A"/>
    <w:rsid w:val="0052411D"/>
    <w:rsid w:val="00524571"/>
    <w:rsid w:val="005256D6"/>
    <w:rsid w:val="00525AD8"/>
    <w:rsid w:val="00525E47"/>
    <w:rsid w:val="00526429"/>
    <w:rsid w:val="005266C1"/>
    <w:rsid w:val="005267F4"/>
    <w:rsid w:val="005269D3"/>
    <w:rsid w:val="00527317"/>
    <w:rsid w:val="00527ED6"/>
    <w:rsid w:val="0053024F"/>
    <w:rsid w:val="00530BDB"/>
    <w:rsid w:val="00531064"/>
    <w:rsid w:val="005312CB"/>
    <w:rsid w:val="005313B2"/>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25A"/>
    <w:rsid w:val="005424C2"/>
    <w:rsid w:val="005426B2"/>
    <w:rsid w:val="00543519"/>
    <w:rsid w:val="00543640"/>
    <w:rsid w:val="00544019"/>
    <w:rsid w:val="005444C6"/>
    <w:rsid w:val="00544BF9"/>
    <w:rsid w:val="00544F05"/>
    <w:rsid w:val="00544FCC"/>
    <w:rsid w:val="0054526B"/>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914"/>
    <w:rsid w:val="00553B00"/>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0F"/>
    <w:rsid w:val="00565204"/>
    <w:rsid w:val="00565473"/>
    <w:rsid w:val="00565DAC"/>
    <w:rsid w:val="00565F0D"/>
    <w:rsid w:val="005662DC"/>
    <w:rsid w:val="00566329"/>
    <w:rsid w:val="005668B9"/>
    <w:rsid w:val="00566E39"/>
    <w:rsid w:val="0056704E"/>
    <w:rsid w:val="00567623"/>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802F9"/>
    <w:rsid w:val="005806D5"/>
    <w:rsid w:val="00580DFC"/>
    <w:rsid w:val="0058134C"/>
    <w:rsid w:val="005815CD"/>
    <w:rsid w:val="0058213C"/>
    <w:rsid w:val="005827A7"/>
    <w:rsid w:val="00583D43"/>
    <w:rsid w:val="005846C3"/>
    <w:rsid w:val="00584F04"/>
    <w:rsid w:val="0058544C"/>
    <w:rsid w:val="00585623"/>
    <w:rsid w:val="005857F7"/>
    <w:rsid w:val="00585BC2"/>
    <w:rsid w:val="00585EFF"/>
    <w:rsid w:val="005865E9"/>
    <w:rsid w:val="005868FD"/>
    <w:rsid w:val="00587D7B"/>
    <w:rsid w:val="005904DB"/>
    <w:rsid w:val="005905ED"/>
    <w:rsid w:val="00590D11"/>
    <w:rsid w:val="00591BA6"/>
    <w:rsid w:val="00592825"/>
    <w:rsid w:val="00594437"/>
    <w:rsid w:val="00594B70"/>
    <w:rsid w:val="00596CFA"/>
    <w:rsid w:val="00596EC6"/>
    <w:rsid w:val="005975CE"/>
    <w:rsid w:val="0059798F"/>
    <w:rsid w:val="005A0088"/>
    <w:rsid w:val="005A04F6"/>
    <w:rsid w:val="005A14F0"/>
    <w:rsid w:val="005A1861"/>
    <w:rsid w:val="005A1A31"/>
    <w:rsid w:val="005A361D"/>
    <w:rsid w:val="005A36C2"/>
    <w:rsid w:val="005A3719"/>
    <w:rsid w:val="005A3A29"/>
    <w:rsid w:val="005A3DD7"/>
    <w:rsid w:val="005A40FA"/>
    <w:rsid w:val="005A4380"/>
    <w:rsid w:val="005A4C20"/>
    <w:rsid w:val="005A4F48"/>
    <w:rsid w:val="005A54F1"/>
    <w:rsid w:val="005A57B8"/>
    <w:rsid w:val="005A5BC4"/>
    <w:rsid w:val="005A5D4D"/>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3A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348"/>
    <w:rsid w:val="005F745B"/>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A4E"/>
    <w:rsid w:val="00607015"/>
    <w:rsid w:val="0061098D"/>
    <w:rsid w:val="00610B78"/>
    <w:rsid w:val="00611B59"/>
    <w:rsid w:val="00611B8E"/>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B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670"/>
    <w:rsid w:val="006659EA"/>
    <w:rsid w:val="00666114"/>
    <w:rsid w:val="006661E8"/>
    <w:rsid w:val="00666424"/>
    <w:rsid w:val="0066676C"/>
    <w:rsid w:val="00666C1A"/>
    <w:rsid w:val="006673B9"/>
    <w:rsid w:val="0066790C"/>
    <w:rsid w:val="00667FF0"/>
    <w:rsid w:val="00670C7C"/>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216B"/>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799"/>
    <w:rsid w:val="006B4CF8"/>
    <w:rsid w:val="006B506B"/>
    <w:rsid w:val="006B54E8"/>
    <w:rsid w:val="006B5FBC"/>
    <w:rsid w:val="006B6387"/>
    <w:rsid w:val="006B6ED2"/>
    <w:rsid w:val="006B7F74"/>
    <w:rsid w:val="006C0230"/>
    <w:rsid w:val="006C05C7"/>
    <w:rsid w:val="006C12C1"/>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706"/>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442"/>
    <w:rsid w:val="006F36A5"/>
    <w:rsid w:val="006F41F4"/>
    <w:rsid w:val="006F4576"/>
    <w:rsid w:val="006F5813"/>
    <w:rsid w:val="006F59A8"/>
    <w:rsid w:val="006F5A1D"/>
    <w:rsid w:val="006F5C03"/>
    <w:rsid w:val="006F71A6"/>
    <w:rsid w:val="006F7974"/>
    <w:rsid w:val="006F7C2C"/>
    <w:rsid w:val="006F7FD5"/>
    <w:rsid w:val="00700405"/>
    <w:rsid w:val="00700D18"/>
    <w:rsid w:val="00700E05"/>
    <w:rsid w:val="0070168D"/>
    <w:rsid w:val="00701C36"/>
    <w:rsid w:val="00701C8E"/>
    <w:rsid w:val="0070284A"/>
    <w:rsid w:val="00702F2D"/>
    <w:rsid w:val="00703283"/>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26A"/>
    <w:rsid w:val="007154D8"/>
    <w:rsid w:val="00715577"/>
    <w:rsid w:val="0071604D"/>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93B"/>
    <w:rsid w:val="00756C5F"/>
    <w:rsid w:val="00756D69"/>
    <w:rsid w:val="00757029"/>
    <w:rsid w:val="007571FD"/>
    <w:rsid w:val="0075723D"/>
    <w:rsid w:val="00757C14"/>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59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E86"/>
    <w:rsid w:val="0078108C"/>
    <w:rsid w:val="00781727"/>
    <w:rsid w:val="007823E8"/>
    <w:rsid w:val="00782CF3"/>
    <w:rsid w:val="00782FF5"/>
    <w:rsid w:val="00783959"/>
    <w:rsid w:val="00783BA5"/>
    <w:rsid w:val="007844A9"/>
    <w:rsid w:val="00784623"/>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B7"/>
    <w:rsid w:val="00794E46"/>
    <w:rsid w:val="007952DE"/>
    <w:rsid w:val="00795479"/>
    <w:rsid w:val="00796292"/>
    <w:rsid w:val="007965D9"/>
    <w:rsid w:val="00796BA2"/>
    <w:rsid w:val="00797253"/>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D91"/>
    <w:rsid w:val="007A7618"/>
    <w:rsid w:val="007A780F"/>
    <w:rsid w:val="007B00C9"/>
    <w:rsid w:val="007B02C7"/>
    <w:rsid w:val="007B02DC"/>
    <w:rsid w:val="007B0306"/>
    <w:rsid w:val="007B08E4"/>
    <w:rsid w:val="007B0D86"/>
    <w:rsid w:val="007B28C3"/>
    <w:rsid w:val="007B30C2"/>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E2"/>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8D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CBC"/>
    <w:rsid w:val="007E3162"/>
    <w:rsid w:val="007E347E"/>
    <w:rsid w:val="007E41A4"/>
    <w:rsid w:val="007E43E3"/>
    <w:rsid w:val="007E4FE1"/>
    <w:rsid w:val="007E54B8"/>
    <w:rsid w:val="007E5A7D"/>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82B"/>
    <w:rsid w:val="007F78E8"/>
    <w:rsid w:val="007F7F8F"/>
    <w:rsid w:val="00800509"/>
    <w:rsid w:val="0080078E"/>
    <w:rsid w:val="00800B7F"/>
    <w:rsid w:val="008011A1"/>
    <w:rsid w:val="008012B1"/>
    <w:rsid w:val="008013AE"/>
    <w:rsid w:val="00801D63"/>
    <w:rsid w:val="0080348B"/>
    <w:rsid w:val="00803D82"/>
    <w:rsid w:val="00803D98"/>
    <w:rsid w:val="008052CE"/>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E2"/>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5409"/>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517F"/>
    <w:rsid w:val="0085562D"/>
    <w:rsid w:val="008556C2"/>
    <w:rsid w:val="00855A78"/>
    <w:rsid w:val="00856154"/>
    <w:rsid w:val="00856286"/>
    <w:rsid w:val="0085657E"/>
    <w:rsid w:val="00856F0E"/>
    <w:rsid w:val="008573AF"/>
    <w:rsid w:val="008576B0"/>
    <w:rsid w:val="00860296"/>
    <w:rsid w:val="008602E3"/>
    <w:rsid w:val="008609DA"/>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E4"/>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330"/>
    <w:rsid w:val="008872B3"/>
    <w:rsid w:val="00887392"/>
    <w:rsid w:val="008907FB"/>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26CF"/>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792"/>
    <w:rsid w:val="008C17B2"/>
    <w:rsid w:val="008C1E3E"/>
    <w:rsid w:val="008C2059"/>
    <w:rsid w:val="008C21D0"/>
    <w:rsid w:val="008C299E"/>
    <w:rsid w:val="008C2DBC"/>
    <w:rsid w:val="008C3A4E"/>
    <w:rsid w:val="008C3C11"/>
    <w:rsid w:val="008C5318"/>
    <w:rsid w:val="008C5371"/>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70F"/>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29"/>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7B"/>
    <w:rsid w:val="0091627F"/>
    <w:rsid w:val="00916E45"/>
    <w:rsid w:val="00917CEB"/>
    <w:rsid w:val="0092077A"/>
    <w:rsid w:val="00920DC0"/>
    <w:rsid w:val="009219F3"/>
    <w:rsid w:val="009220CD"/>
    <w:rsid w:val="009221CB"/>
    <w:rsid w:val="00922320"/>
    <w:rsid w:val="00923643"/>
    <w:rsid w:val="00923E1A"/>
    <w:rsid w:val="009245CC"/>
    <w:rsid w:val="0092490A"/>
    <w:rsid w:val="00924AFE"/>
    <w:rsid w:val="00925A3E"/>
    <w:rsid w:val="009261DB"/>
    <w:rsid w:val="00926939"/>
    <w:rsid w:val="00926F4C"/>
    <w:rsid w:val="00927330"/>
    <w:rsid w:val="00927710"/>
    <w:rsid w:val="0092782E"/>
    <w:rsid w:val="009303A3"/>
    <w:rsid w:val="009307CA"/>
    <w:rsid w:val="009312F9"/>
    <w:rsid w:val="00931445"/>
    <w:rsid w:val="00931AB8"/>
    <w:rsid w:val="00931C19"/>
    <w:rsid w:val="00931C63"/>
    <w:rsid w:val="00931C8D"/>
    <w:rsid w:val="00931D10"/>
    <w:rsid w:val="0093218A"/>
    <w:rsid w:val="00932F20"/>
    <w:rsid w:val="0093386D"/>
    <w:rsid w:val="00934C8E"/>
    <w:rsid w:val="009351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B72"/>
    <w:rsid w:val="009557A9"/>
    <w:rsid w:val="00956647"/>
    <w:rsid w:val="00956674"/>
    <w:rsid w:val="00956F18"/>
    <w:rsid w:val="00957380"/>
    <w:rsid w:val="00957409"/>
    <w:rsid w:val="00957499"/>
    <w:rsid w:val="00957ED2"/>
    <w:rsid w:val="009604AE"/>
    <w:rsid w:val="009609AF"/>
    <w:rsid w:val="00960DE4"/>
    <w:rsid w:val="009610C7"/>
    <w:rsid w:val="00961164"/>
    <w:rsid w:val="00961480"/>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F0"/>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4F17"/>
    <w:rsid w:val="00995B01"/>
    <w:rsid w:val="00996055"/>
    <w:rsid w:val="00996EF4"/>
    <w:rsid w:val="00997044"/>
    <w:rsid w:val="00997BC9"/>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1172"/>
    <w:rsid w:val="009D13CC"/>
    <w:rsid w:val="009D1654"/>
    <w:rsid w:val="009D1AAC"/>
    <w:rsid w:val="009D1BDB"/>
    <w:rsid w:val="009D292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E0F"/>
    <w:rsid w:val="009F56C0"/>
    <w:rsid w:val="009F5C76"/>
    <w:rsid w:val="00A000C5"/>
    <w:rsid w:val="00A007B4"/>
    <w:rsid w:val="00A0085F"/>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F2D"/>
    <w:rsid w:val="00A1454A"/>
    <w:rsid w:val="00A148A0"/>
    <w:rsid w:val="00A14AA8"/>
    <w:rsid w:val="00A14F81"/>
    <w:rsid w:val="00A1535F"/>
    <w:rsid w:val="00A15CB1"/>
    <w:rsid w:val="00A15DCC"/>
    <w:rsid w:val="00A15E7D"/>
    <w:rsid w:val="00A15E84"/>
    <w:rsid w:val="00A16021"/>
    <w:rsid w:val="00A16961"/>
    <w:rsid w:val="00A176DD"/>
    <w:rsid w:val="00A2068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52FA"/>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5788D"/>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D1C"/>
    <w:rsid w:val="00A800F9"/>
    <w:rsid w:val="00A8023E"/>
    <w:rsid w:val="00A803A6"/>
    <w:rsid w:val="00A8073D"/>
    <w:rsid w:val="00A807A3"/>
    <w:rsid w:val="00A80D02"/>
    <w:rsid w:val="00A815FB"/>
    <w:rsid w:val="00A81AEB"/>
    <w:rsid w:val="00A81E69"/>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32"/>
    <w:rsid w:val="00A91D4B"/>
    <w:rsid w:val="00A920B2"/>
    <w:rsid w:val="00A92238"/>
    <w:rsid w:val="00A92A96"/>
    <w:rsid w:val="00A92AF0"/>
    <w:rsid w:val="00A933FE"/>
    <w:rsid w:val="00A937D5"/>
    <w:rsid w:val="00A93B50"/>
    <w:rsid w:val="00A93C70"/>
    <w:rsid w:val="00A94A32"/>
    <w:rsid w:val="00A94AFC"/>
    <w:rsid w:val="00A94BF5"/>
    <w:rsid w:val="00A94F03"/>
    <w:rsid w:val="00A9686A"/>
    <w:rsid w:val="00A96B4A"/>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1469"/>
    <w:rsid w:val="00AB227A"/>
    <w:rsid w:val="00AB22BF"/>
    <w:rsid w:val="00AB256E"/>
    <w:rsid w:val="00AB3466"/>
    <w:rsid w:val="00AB38B2"/>
    <w:rsid w:val="00AB3BBB"/>
    <w:rsid w:val="00AB4018"/>
    <w:rsid w:val="00AB408C"/>
    <w:rsid w:val="00AB43AF"/>
    <w:rsid w:val="00AB4E41"/>
    <w:rsid w:val="00AB5EB1"/>
    <w:rsid w:val="00AB5EBE"/>
    <w:rsid w:val="00AB6003"/>
    <w:rsid w:val="00AB759A"/>
    <w:rsid w:val="00AB7B06"/>
    <w:rsid w:val="00AB7EAA"/>
    <w:rsid w:val="00AC0432"/>
    <w:rsid w:val="00AC0770"/>
    <w:rsid w:val="00AC1683"/>
    <w:rsid w:val="00AC1D82"/>
    <w:rsid w:val="00AC2D5F"/>
    <w:rsid w:val="00AC33A8"/>
    <w:rsid w:val="00AC4094"/>
    <w:rsid w:val="00AC42B6"/>
    <w:rsid w:val="00AC4AB7"/>
    <w:rsid w:val="00AC51E0"/>
    <w:rsid w:val="00AC5C90"/>
    <w:rsid w:val="00AC6956"/>
    <w:rsid w:val="00AC6D24"/>
    <w:rsid w:val="00AC6E18"/>
    <w:rsid w:val="00AC7F64"/>
    <w:rsid w:val="00AD05F6"/>
    <w:rsid w:val="00AD1065"/>
    <w:rsid w:val="00AD159E"/>
    <w:rsid w:val="00AD2395"/>
    <w:rsid w:val="00AD2999"/>
    <w:rsid w:val="00AD2AB1"/>
    <w:rsid w:val="00AD2AFF"/>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11F4"/>
    <w:rsid w:val="00AF14FC"/>
    <w:rsid w:val="00AF1ED2"/>
    <w:rsid w:val="00AF1F4E"/>
    <w:rsid w:val="00AF2302"/>
    <w:rsid w:val="00AF262A"/>
    <w:rsid w:val="00AF3557"/>
    <w:rsid w:val="00AF3F86"/>
    <w:rsid w:val="00AF4302"/>
    <w:rsid w:val="00AF4CEE"/>
    <w:rsid w:val="00AF4F4A"/>
    <w:rsid w:val="00AF584C"/>
    <w:rsid w:val="00AF5D84"/>
    <w:rsid w:val="00AF61C5"/>
    <w:rsid w:val="00AF6476"/>
    <w:rsid w:val="00AF669D"/>
    <w:rsid w:val="00AF672C"/>
    <w:rsid w:val="00AF673E"/>
    <w:rsid w:val="00AF6ABE"/>
    <w:rsid w:val="00AF7060"/>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05B"/>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1A5"/>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222"/>
    <w:rsid w:val="00B404C3"/>
    <w:rsid w:val="00B41609"/>
    <w:rsid w:val="00B41A04"/>
    <w:rsid w:val="00B42743"/>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93E"/>
    <w:rsid w:val="00B53623"/>
    <w:rsid w:val="00B53D1D"/>
    <w:rsid w:val="00B53E98"/>
    <w:rsid w:val="00B53F9B"/>
    <w:rsid w:val="00B54B19"/>
    <w:rsid w:val="00B55F64"/>
    <w:rsid w:val="00B56ECA"/>
    <w:rsid w:val="00B57093"/>
    <w:rsid w:val="00B574CF"/>
    <w:rsid w:val="00B57B5D"/>
    <w:rsid w:val="00B60613"/>
    <w:rsid w:val="00B611B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0"/>
    <w:rsid w:val="00BB777D"/>
    <w:rsid w:val="00BB7A41"/>
    <w:rsid w:val="00BB7EC0"/>
    <w:rsid w:val="00BB7F88"/>
    <w:rsid w:val="00BC0207"/>
    <w:rsid w:val="00BC089F"/>
    <w:rsid w:val="00BC0A0C"/>
    <w:rsid w:val="00BC0A5A"/>
    <w:rsid w:val="00BC0E64"/>
    <w:rsid w:val="00BC217E"/>
    <w:rsid w:val="00BC25D1"/>
    <w:rsid w:val="00BC2C4B"/>
    <w:rsid w:val="00BC2DBD"/>
    <w:rsid w:val="00BC38E3"/>
    <w:rsid w:val="00BC3BCB"/>
    <w:rsid w:val="00BC3CF1"/>
    <w:rsid w:val="00BC428A"/>
    <w:rsid w:val="00BC4C40"/>
    <w:rsid w:val="00BC5A29"/>
    <w:rsid w:val="00BC5AE3"/>
    <w:rsid w:val="00BC5BAD"/>
    <w:rsid w:val="00BC6689"/>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435"/>
    <w:rsid w:val="00BD450A"/>
    <w:rsid w:val="00BD4717"/>
    <w:rsid w:val="00BD48EA"/>
    <w:rsid w:val="00BD4BA8"/>
    <w:rsid w:val="00BD5624"/>
    <w:rsid w:val="00BD62E6"/>
    <w:rsid w:val="00BD6B0E"/>
    <w:rsid w:val="00BD734D"/>
    <w:rsid w:val="00BD7941"/>
    <w:rsid w:val="00BD7C16"/>
    <w:rsid w:val="00BE032F"/>
    <w:rsid w:val="00BE0591"/>
    <w:rsid w:val="00BE0C55"/>
    <w:rsid w:val="00BE0F03"/>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6E"/>
    <w:rsid w:val="00BF4A15"/>
    <w:rsid w:val="00BF4E0E"/>
    <w:rsid w:val="00BF4E27"/>
    <w:rsid w:val="00BF4F7C"/>
    <w:rsid w:val="00BF537B"/>
    <w:rsid w:val="00BF5901"/>
    <w:rsid w:val="00BF626A"/>
    <w:rsid w:val="00BF688E"/>
    <w:rsid w:val="00BF6D77"/>
    <w:rsid w:val="00BF739A"/>
    <w:rsid w:val="00BF75F0"/>
    <w:rsid w:val="00BF7EF5"/>
    <w:rsid w:val="00C00BF6"/>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8DC"/>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8B5"/>
    <w:rsid w:val="00C76C0C"/>
    <w:rsid w:val="00C76FFC"/>
    <w:rsid w:val="00C774E0"/>
    <w:rsid w:val="00C776BA"/>
    <w:rsid w:val="00C7791E"/>
    <w:rsid w:val="00C81716"/>
    <w:rsid w:val="00C81FA9"/>
    <w:rsid w:val="00C82FA8"/>
    <w:rsid w:val="00C832CB"/>
    <w:rsid w:val="00C83D3F"/>
    <w:rsid w:val="00C84085"/>
    <w:rsid w:val="00C84CE3"/>
    <w:rsid w:val="00C852DC"/>
    <w:rsid w:val="00C854A8"/>
    <w:rsid w:val="00C85677"/>
    <w:rsid w:val="00C85E17"/>
    <w:rsid w:val="00C868A7"/>
    <w:rsid w:val="00C86ABA"/>
    <w:rsid w:val="00C86BF7"/>
    <w:rsid w:val="00C87164"/>
    <w:rsid w:val="00C8786A"/>
    <w:rsid w:val="00C87BBA"/>
    <w:rsid w:val="00C87BD0"/>
    <w:rsid w:val="00C87EA9"/>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16D"/>
    <w:rsid w:val="00C95853"/>
    <w:rsid w:val="00C95C2F"/>
    <w:rsid w:val="00C95F87"/>
    <w:rsid w:val="00C96035"/>
    <w:rsid w:val="00C96325"/>
    <w:rsid w:val="00C968EF"/>
    <w:rsid w:val="00C972CE"/>
    <w:rsid w:val="00CA0492"/>
    <w:rsid w:val="00CA05B0"/>
    <w:rsid w:val="00CA0632"/>
    <w:rsid w:val="00CA0A04"/>
    <w:rsid w:val="00CA2528"/>
    <w:rsid w:val="00CA3CAB"/>
    <w:rsid w:val="00CA3FC0"/>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41E"/>
    <w:rsid w:val="00CB553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E2D"/>
    <w:rsid w:val="00CC56B4"/>
    <w:rsid w:val="00CC5F95"/>
    <w:rsid w:val="00CC642A"/>
    <w:rsid w:val="00CC6AC7"/>
    <w:rsid w:val="00CC6E3C"/>
    <w:rsid w:val="00CC733D"/>
    <w:rsid w:val="00CC7617"/>
    <w:rsid w:val="00CC7D94"/>
    <w:rsid w:val="00CC7E0D"/>
    <w:rsid w:val="00CC7E97"/>
    <w:rsid w:val="00CD00EB"/>
    <w:rsid w:val="00CD09F9"/>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2E2E"/>
    <w:rsid w:val="00CE3A51"/>
    <w:rsid w:val="00CE41F9"/>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709"/>
    <w:rsid w:val="00D02A80"/>
    <w:rsid w:val="00D03116"/>
    <w:rsid w:val="00D0352D"/>
    <w:rsid w:val="00D04F01"/>
    <w:rsid w:val="00D04F8B"/>
    <w:rsid w:val="00D054EF"/>
    <w:rsid w:val="00D05637"/>
    <w:rsid w:val="00D05BA9"/>
    <w:rsid w:val="00D05EB1"/>
    <w:rsid w:val="00D0641E"/>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724E"/>
    <w:rsid w:val="00D175C2"/>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5C61"/>
    <w:rsid w:val="00D45DDC"/>
    <w:rsid w:val="00D5064C"/>
    <w:rsid w:val="00D50C94"/>
    <w:rsid w:val="00D511DB"/>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B0"/>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5D"/>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3415"/>
    <w:rsid w:val="00DA3C5B"/>
    <w:rsid w:val="00DA3D23"/>
    <w:rsid w:val="00DA4A61"/>
    <w:rsid w:val="00DA5515"/>
    <w:rsid w:val="00DA5AFE"/>
    <w:rsid w:val="00DA61AB"/>
    <w:rsid w:val="00DA61CD"/>
    <w:rsid w:val="00DA6EE2"/>
    <w:rsid w:val="00DA718A"/>
    <w:rsid w:val="00DA78CF"/>
    <w:rsid w:val="00DA78D5"/>
    <w:rsid w:val="00DA7A89"/>
    <w:rsid w:val="00DA7BF4"/>
    <w:rsid w:val="00DB052F"/>
    <w:rsid w:val="00DB0CAB"/>
    <w:rsid w:val="00DB14D3"/>
    <w:rsid w:val="00DB154B"/>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BD6"/>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0E"/>
    <w:rsid w:val="00E31761"/>
    <w:rsid w:val="00E31812"/>
    <w:rsid w:val="00E31889"/>
    <w:rsid w:val="00E31CE7"/>
    <w:rsid w:val="00E333D5"/>
    <w:rsid w:val="00E3394F"/>
    <w:rsid w:val="00E33A0B"/>
    <w:rsid w:val="00E34A2F"/>
    <w:rsid w:val="00E35A45"/>
    <w:rsid w:val="00E35F7F"/>
    <w:rsid w:val="00E36392"/>
    <w:rsid w:val="00E36B32"/>
    <w:rsid w:val="00E3726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0F"/>
    <w:rsid w:val="00E606C4"/>
    <w:rsid w:val="00E60811"/>
    <w:rsid w:val="00E60AB8"/>
    <w:rsid w:val="00E6103E"/>
    <w:rsid w:val="00E6185F"/>
    <w:rsid w:val="00E61D32"/>
    <w:rsid w:val="00E62012"/>
    <w:rsid w:val="00E6331C"/>
    <w:rsid w:val="00E63C60"/>
    <w:rsid w:val="00E64050"/>
    <w:rsid w:val="00E64244"/>
    <w:rsid w:val="00E64B7B"/>
    <w:rsid w:val="00E6514D"/>
    <w:rsid w:val="00E65161"/>
    <w:rsid w:val="00E652C9"/>
    <w:rsid w:val="00E6593B"/>
    <w:rsid w:val="00E65D74"/>
    <w:rsid w:val="00E66E11"/>
    <w:rsid w:val="00E672C6"/>
    <w:rsid w:val="00E6792B"/>
    <w:rsid w:val="00E70192"/>
    <w:rsid w:val="00E70C55"/>
    <w:rsid w:val="00E70E34"/>
    <w:rsid w:val="00E716E7"/>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CA4"/>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F1"/>
    <w:rsid w:val="00EC1E8A"/>
    <w:rsid w:val="00EC21C9"/>
    <w:rsid w:val="00EC2CC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97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56E2"/>
    <w:rsid w:val="00EE5FCD"/>
    <w:rsid w:val="00EE63BF"/>
    <w:rsid w:val="00EE6D45"/>
    <w:rsid w:val="00EE6E89"/>
    <w:rsid w:val="00EF081D"/>
    <w:rsid w:val="00EF0D4B"/>
    <w:rsid w:val="00EF0FE6"/>
    <w:rsid w:val="00EF1130"/>
    <w:rsid w:val="00EF1432"/>
    <w:rsid w:val="00EF1511"/>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A7C"/>
    <w:rsid w:val="00F24C28"/>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28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28A"/>
    <w:rsid w:val="00F51A82"/>
    <w:rsid w:val="00F51B78"/>
    <w:rsid w:val="00F51BDD"/>
    <w:rsid w:val="00F52065"/>
    <w:rsid w:val="00F521CE"/>
    <w:rsid w:val="00F522A6"/>
    <w:rsid w:val="00F5253E"/>
    <w:rsid w:val="00F5254B"/>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053"/>
    <w:rsid w:val="00F61606"/>
    <w:rsid w:val="00F61918"/>
    <w:rsid w:val="00F62151"/>
    <w:rsid w:val="00F62CA8"/>
    <w:rsid w:val="00F62F92"/>
    <w:rsid w:val="00F630B4"/>
    <w:rsid w:val="00F635EF"/>
    <w:rsid w:val="00F63BF4"/>
    <w:rsid w:val="00F63C55"/>
    <w:rsid w:val="00F63C60"/>
    <w:rsid w:val="00F63FDD"/>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604C"/>
    <w:rsid w:val="00F761F1"/>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004"/>
    <w:rsid w:val="00FB7823"/>
    <w:rsid w:val="00FC05B2"/>
    <w:rsid w:val="00FC0845"/>
    <w:rsid w:val="00FC08B3"/>
    <w:rsid w:val="00FC09D7"/>
    <w:rsid w:val="00FC0ABE"/>
    <w:rsid w:val="00FC1269"/>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54A8"/>
    <w:rsid w:val="00FD5AE4"/>
    <w:rsid w:val="00FD5B9D"/>
    <w:rsid w:val="00FD5F25"/>
    <w:rsid w:val="00FD60BE"/>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553334"/>
    <w:rsid w:val="019F7441"/>
    <w:rsid w:val="01B37585"/>
    <w:rsid w:val="01D55165"/>
    <w:rsid w:val="01DF6BF8"/>
    <w:rsid w:val="01EC2C57"/>
    <w:rsid w:val="026B2E25"/>
    <w:rsid w:val="02824C55"/>
    <w:rsid w:val="02824D4D"/>
    <w:rsid w:val="02DC4B10"/>
    <w:rsid w:val="02DD76CE"/>
    <w:rsid w:val="02F36323"/>
    <w:rsid w:val="02F5619C"/>
    <w:rsid w:val="0326446A"/>
    <w:rsid w:val="032D5555"/>
    <w:rsid w:val="036634D2"/>
    <w:rsid w:val="036964FC"/>
    <w:rsid w:val="039842CF"/>
    <w:rsid w:val="03DB1E2E"/>
    <w:rsid w:val="03DD35E4"/>
    <w:rsid w:val="04076900"/>
    <w:rsid w:val="04106CF5"/>
    <w:rsid w:val="041A5A3B"/>
    <w:rsid w:val="042311BA"/>
    <w:rsid w:val="042B157A"/>
    <w:rsid w:val="048F763B"/>
    <w:rsid w:val="049F330E"/>
    <w:rsid w:val="04AA775C"/>
    <w:rsid w:val="04AF1889"/>
    <w:rsid w:val="04C35575"/>
    <w:rsid w:val="04F66F48"/>
    <w:rsid w:val="05251E14"/>
    <w:rsid w:val="05A16594"/>
    <w:rsid w:val="05A7762D"/>
    <w:rsid w:val="060E5941"/>
    <w:rsid w:val="06110FAF"/>
    <w:rsid w:val="063876A4"/>
    <w:rsid w:val="06493CA7"/>
    <w:rsid w:val="064F4EB3"/>
    <w:rsid w:val="065A6178"/>
    <w:rsid w:val="066F1CF3"/>
    <w:rsid w:val="06930BB8"/>
    <w:rsid w:val="0724462F"/>
    <w:rsid w:val="07245D42"/>
    <w:rsid w:val="07264C62"/>
    <w:rsid w:val="0779354C"/>
    <w:rsid w:val="08061376"/>
    <w:rsid w:val="082D7A30"/>
    <w:rsid w:val="0834015A"/>
    <w:rsid w:val="08452D77"/>
    <w:rsid w:val="086401F8"/>
    <w:rsid w:val="08751CAA"/>
    <w:rsid w:val="087E4C40"/>
    <w:rsid w:val="087F5A5E"/>
    <w:rsid w:val="08D66AD6"/>
    <w:rsid w:val="08DA33A3"/>
    <w:rsid w:val="08E80F13"/>
    <w:rsid w:val="091B5CF8"/>
    <w:rsid w:val="09335624"/>
    <w:rsid w:val="0944690F"/>
    <w:rsid w:val="09464DFA"/>
    <w:rsid w:val="094E08F3"/>
    <w:rsid w:val="09535675"/>
    <w:rsid w:val="095F057D"/>
    <w:rsid w:val="09642282"/>
    <w:rsid w:val="09733572"/>
    <w:rsid w:val="09772C16"/>
    <w:rsid w:val="098353B5"/>
    <w:rsid w:val="09A92330"/>
    <w:rsid w:val="09B06B87"/>
    <w:rsid w:val="09C13146"/>
    <w:rsid w:val="09E04166"/>
    <w:rsid w:val="0A1C0718"/>
    <w:rsid w:val="0A3E7710"/>
    <w:rsid w:val="0A5B7E63"/>
    <w:rsid w:val="0A6C2CA6"/>
    <w:rsid w:val="0A753B5A"/>
    <w:rsid w:val="0AA374A5"/>
    <w:rsid w:val="0AAB7649"/>
    <w:rsid w:val="0ABC5606"/>
    <w:rsid w:val="0AC84F38"/>
    <w:rsid w:val="0B30404E"/>
    <w:rsid w:val="0B4C6C14"/>
    <w:rsid w:val="0B631A88"/>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F83E3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B7911"/>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BF3FD2"/>
    <w:rsid w:val="0FBF7FF3"/>
    <w:rsid w:val="10646583"/>
    <w:rsid w:val="107D4B15"/>
    <w:rsid w:val="108A3C80"/>
    <w:rsid w:val="10C26171"/>
    <w:rsid w:val="10EC7ECE"/>
    <w:rsid w:val="10F33360"/>
    <w:rsid w:val="10FC16EA"/>
    <w:rsid w:val="110F1D40"/>
    <w:rsid w:val="11266F33"/>
    <w:rsid w:val="118963A1"/>
    <w:rsid w:val="11C24BBF"/>
    <w:rsid w:val="11C6522A"/>
    <w:rsid w:val="11E104CC"/>
    <w:rsid w:val="11E20309"/>
    <w:rsid w:val="12255233"/>
    <w:rsid w:val="122F155B"/>
    <w:rsid w:val="12530213"/>
    <w:rsid w:val="127723A9"/>
    <w:rsid w:val="12862074"/>
    <w:rsid w:val="12883966"/>
    <w:rsid w:val="129E45B4"/>
    <w:rsid w:val="12A33B0D"/>
    <w:rsid w:val="12A4737F"/>
    <w:rsid w:val="12B17FB9"/>
    <w:rsid w:val="12D81596"/>
    <w:rsid w:val="13072A44"/>
    <w:rsid w:val="135F4BE2"/>
    <w:rsid w:val="13612EE0"/>
    <w:rsid w:val="139B1A0A"/>
    <w:rsid w:val="139D25C7"/>
    <w:rsid w:val="13BF3CE4"/>
    <w:rsid w:val="141008D8"/>
    <w:rsid w:val="14125FE6"/>
    <w:rsid w:val="146D271E"/>
    <w:rsid w:val="146E6986"/>
    <w:rsid w:val="148B2441"/>
    <w:rsid w:val="14982588"/>
    <w:rsid w:val="149A5AD9"/>
    <w:rsid w:val="14A7619D"/>
    <w:rsid w:val="14F66BCA"/>
    <w:rsid w:val="150536C3"/>
    <w:rsid w:val="150C1963"/>
    <w:rsid w:val="151447A0"/>
    <w:rsid w:val="154A6454"/>
    <w:rsid w:val="15762120"/>
    <w:rsid w:val="15B80845"/>
    <w:rsid w:val="1630359F"/>
    <w:rsid w:val="16513DF6"/>
    <w:rsid w:val="16A8729C"/>
    <w:rsid w:val="16B33777"/>
    <w:rsid w:val="16BC70A7"/>
    <w:rsid w:val="16C6339E"/>
    <w:rsid w:val="172F2D79"/>
    <w:rsid w:val="17557BEF"/>
    <w:rsid w:val="17D349C1"/>
    <w:rsid w:val="181F6915"/>
    <w:rsid w:val="1830729E"/>
    <w:rsid w:val="18404C72"/>
    <w:rsid w:val="1870062C"/>
    <w:rsid w:val="18817102"/>
    <w:rsid w:val="18830A15"/>
    <w:rsid w:val="18852B28"/>
    <w:rsid w:val="188B5321"/>
    <w:rsid w:val="188D1DDB"/>
    <w:rsid w:val="19215EC6"/>
    <w:rsid w:val="1990262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10978"/>
    <w:rsid w:val="1C0459C2"/>
    <w:rsid w:val="1C1B3B4A"/>
    <w:rsid w:val="1C6A7557"/>
    <w:rsid w:val="1C88086E"/>
    <w:rsid w:val="1CF13BAC"/>
    <w:rsid w:val="1D266CE1"/>
    <w:rsid w:val="1D326B6C"/>
    <w:rsid w:val="1D3963AF"/>
    <w:rsid w:val="1D6A673C"/>
    <w:rsid w:val="1D9247AE"/>
    <w:rsid w:val="1DB567EC"/>
    <w:rsid w:val="1DBC69B5"/>
    <w:rsid w:val="1DF51A98"/>
    <w:rsid w:val="1E262080"/>
    <w:rsid w:val="1E3D060F"/>
    <w:rsid w:val="1E3F7D2E"/>
    <w:rsid w:val="1E4134E4"/>
    <w:rsid w:val="1E5062B3"/>
    <w:rsid w:val="1E523514"/>
    <w:rsid w:val="1E714A66"/>
    <w:rsid w:val="1E802593"/>
    <w:rsid w:val="1EA703CC"/>
    <w:rsid w:val="1EB7330C"/>
    <w:rsid w:val="1F0A0FF3"/>
    <w:rsid w:val="1F3A34CF"/>
    <w:rsid w:val="1F5771FF"/>
    <w:rsid w:val="1F90221B"/>
    <w:rsid w:val="1FE868A9"/>
    <w:rsid w:val="20034907"/>
    <w:rsid w:val="20173E4B"/>
    <w:rsid w:val="204E48BC"/>
    <w:rsid w:val="20692E24"/>
    <w:rsid w:val="207F1A00"/>
    <w:rsid w:val="208921B3"/>
    <w:rsid w:val="20973DEB"/>
    <w:rsid w:val="20B26522"/>
    <w:rsid w:val="20B44310"/>
    <w:rsid w:val="20E3772A"/>
    <w:rsid w:val="211116EB"/>
    <w:rsid w:val="21364C7D"/>
    <w:rsid w:val="216133FC"/>
    <w:rsid w:val="21D56769"/>
    <w:rsid w:val="21DE453A"/>
    <w:rsid w:val="21E52EF3"/>
    <w:rsid w:val="21FB5D7B"/>
    <w:rsid w:val="220B1C3D"/>
    <w:rsid w:val="220E5826"/>
    <w:rsid w:val="221D1D20"/>
    <w:rsid w:val="22334A87"/>
    <w:rsid w:val="22571F8F"/>
    <w:rsid w:val="228B08AF"/>
    <w:rsid w:val="22B47035"/>
    <w:rsid w:val="22BE6801"/>
    <w:rsid w:val="23030CDE"/>
    <w:rsid w:val="23177B5C"/>
    <w:rsid w:val="233500BF"/>
    <w:rsid w:val="23377FF7"/>
    <w:rsid w:val="236B425F"/>
    <w:rsid w:val="23836192"/>
    <w:rsid w:val="23901F29"/>
    <w:rsid w:val="239C0061"/>
    <w:rsid w:val="23B908A4"/>
    <w:rsid w:val="23D72F9E"/>
    <w:rsid w:val="23E95BEF"/>
    <w:rsid w:val="23FD0064"/>
    <w:rsid w:val="24132A7F"/>
    <w:rsid w:val="241D002B"/>
    <w:rsid w:val="245375B0"/>
    <w:rsid w:val="24642C0A"/>
    <w:rsid w:val="24874433"/>
    <w:rsid w:val="24B22173"/>
    <w:rsid w:val="24B95AD9"/>
    <w:rsid w:val="24BE24DA"/>
    <w:rsid w:val="24CF5825"/>
    <w:rsid w:val="24D663E6"/>
    <w:rsid w:val="24D77F2B"/>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82A4DA0"/>
    <w:rsid w:val="28333E1D"/>
    <w:rsid w:val="28446F53"/>
    <w:rsid w:val="28454BD6"/>
    <w:rsid w:val="28455253"/>
    <w:rsid w:val="28551971"/>
    <w:rsid w:val="285B1C53"/>
    <w:rsid w:val="289F7086"/>
    <w:rsid w:val="28C32028"/>
    <w:rsid w:val="28CC490F"/>
    <w:rsid w:val="28DE40AA"/>
    <w:rsid w:val="29097BDD"/>
    <w:rsid w:val="29345E77"/>
    <w:rsid w:val="294C65AD"/>
    <w:rsid w:val="29806583"/>
    <w:rsid w:val="298B3C4C"/>
    <w:rsid w:val="29F26D24"/>
    <w:rsid w:val="29FD3F79"/>
    <w:rsid w:val="2A15033F"/>
    <w:rsid w:val="2A1662C1"/>
    <w:rsid w:val="2A1C7367"/>
    <w:rsid w:val="2A2815FA"/>
    <w:rsid w:val="2A6D6092"/>
    <w:rsid w:val="2A7D76B4"/>
    <w:rsid w:val="2B0E4E0A"/>
    <w:rsid w:val="2B154E7E"/>
    <w:rsid w:val="2B437463"/>
    <w:rsid w:val="2B7807EE"/>
    <w:rsid w:val="2BBF00EC"/>
    <w:rsid w:val="2BC37CFD"/>
    <w:rsid w:val="2BD42700"/>
    <w:rsid w:val="2BD5237F"/>
    <w:rsid w:val="2BE536CE"/>
    <w:rsid w:val="2BE758D9"/>
    <w:rsid w:val="2C09049E"/>
    <w:rsid w:val="2C0A653C"/>
    <w:rsid w:val="2C191F85"/>
    <w:rsid w:val="2C377159"/>
    <w:rsid w:val="2CA00170"/>
    <w:rsid w:val="2CE82D6F"/>
    <w:rsid w:val="2D2C0080"/>
    <w:rsid w:val="2D343236"/>
    <w:rsid w:val="2DD15014"/>
    <w:rsid w:val="2DEE76CE"/>
    <w:rsid w:val="2DF72DE4"/>
    <w:rsid w:val="2E0220AF"/>
    <w:rsid w:val="2E4B082A"/>
    <w:rsid w:val="2E5D4E86"/>
    <w:rsid w:val="2E5D790B"/>
    <w:rsid w:val="2E9A3C18"/>
    <w:rsid w:val="2EBB0FEE"/>
    <w:rsid w:val="2EC63002"/>
    <w:rsid w:val="2EE10459"/>
    <w:rsid w:val="2F0A6B38"/>
    <w:rsid w:val="2F3E6A9F"/>
    <w:rsid w:val="2F813E65"/>
    <w:rsid w:val="2F946CCB"/>
    <w:rsid w:val="2F961EA5"/>
    <w:rsid w:val="2FB3142C"/>
    <w:rsid w:val="2FD25781"/>
    <w:rsid w:val="2FF56CFE"/>
    <w:rsid w:val="2FFD7934"/>
    <w:rsid w:val="30733ACD"/>
    <w:rsid w:val="308C3862"/>
    <w:rsid w:val="309379D8"/>
    <w:rsid w:val="30A270F7"/>
    <w:rsid w:val="30DF1478"/>
    <w:rsid w:val="30EC586F"/>
    <w:rsid w:val="317A392D"/>
    <w:rsid w:val="317E15AD"/>
    <w:rsid w:val="318D2823"/>
    <w:rsid w:val="319C6071"/>
    <w:rsid w:val="319D5FF9"/>
    <w:rsid w:val="31AC537E"/>
    <w:rsid w:val="31DB75CF"/>
    <w:rsid w:val="31E3679B"/>
    <w:rsid w:val="31E732FD"/>
    <w:rsid w:val="32517576"/>
    <w:rsid w:val="32BE5C2C"/>
    <w:rsid w:val="32FB6478"/>
    <w:rsid w:val="33263B3F"/>
    <w:rsid w:val="336963EB"/>
    <w:rsid w:val="33816EEB"/>
    <w:rsid w:val="33EB55CD"/>
    <w:rsid w:val="33EC4C02"/>
    <w:rsid w:val="340D2360"/>
    <w:rsid w:val="3410665D"/>
    <w:rsid w:val="34211214"/>
    <w:rsid w:val="342C1DFE"/>
    <w:rsid w:val="342E63AB"/>
    <w:rsid w:val="34950E68"/>
    <w:rsid w:val="34986E94"/>
    <w:rsid w:val="34A96D83"/>
    <w:rsid w:val="34AF62C9"/>
    <w:rsid w:val="34CB4388"/>
    <w:rsid w:val="34FA6E12"/>
    <w:rsid w:val="358D5588"/>
    <w:rsid w:val="35FD055A"/>
    <w:rsid w:val="363A3B40"/>
    <w:rsid w:val="365302AE"/>
    <w:rsid w:val="36607A0A"/>
    <w:rsid w:val="366E227C"/>
    <w:rsid w:val="366F2E0D"/>
    <w:rsid w:val="367B6A5C"/>
    <w:rsid w:val="36A1780F"/>
    <w:rsid w:val="36A74ADA"/>
    <w:rsid w:val="36AD60D5"/>
    <w:rsid w:val="36B224F9"/>
    <w:rsid w:val="36EC0CC9"/>
    <w:rsid w:val="373F410B"/>
    <w:rsid w:val="37CB366D"/>
    <w:rsid w:val="37D526F5"/>
    <w:rsid w:val="37EE7094"/>
    <w:rsid w:val="38144126"/>
    <w:rsid w:val="38296C89"/>
    <w:rsid w:val="383002EB"/>
    <w:rsid w:val="38586797"/>
    <w:rsid w:val="38BC0149"/>
    <w:rsid w:val="38D87D1C"/>
    <w:rsid w:val="39636459"/>
    <w:rsid w:val="396B7F6C"/>
    <w:rsid w:val="39B417A9"/>
    <w:rsid w:val="39BD07F0"/>
    <w:rsid w:val="39FC5695"/>
    <w:rsid w:val="3A006D8E"/>
    <w:rsid w:val="3A3651E5"/>
    <w:rsid w:val="3A744481"/>
    <w:rsid w:val="3A8C7BEF"/>
    <w:rsid w:val="3A906246"/>
    <w:rsid w:val="3A9814D2"/>
    <w:rsid w:val="3B2349B7"/>
    <w:rsid w:val="3B616CFF"/>
    <w:rsid w:val="3B6259F6"/>
    <w:rsid w:val="3B8E7E80"/>
    <w:rsid w:val="3B976654"/>
    <w:rsid w:val="3BC01EFC"/>
    <w:rsid w:val="3BCA786A"/>
    <w:rsid w:val="3BD31E2F"/>
    <w:rsid w:val="3BF15831"/>
    <w:rsid w:val="3C105946"/>
    <w:rsid w:val="3C471448"/>
    <w:rsid w:val="3C5F759A"/>
    <w:rsid w:val="3C6C525A"/>
    <w:rsid w:val="3C985F5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09A9"/>
    <w:rsid w:val="3EAF4836"/>
    <w:rsid w:val="3EC33DFA"/>
    <w:rsid w:val="3F060E16"/>
    <w:rsid w:val="3F1D1096"/>
    <w:rsid w:val="3F2F0234"/>
    <w:rsid w:val="3F444B93"/>
    <w:rsid w:val="3F6363FE"/>
    <w:rsid w:val="3F756B8F"/>
    <w:rsid w:val="3F95482B"/>
    <w:rsid w:val="4019356B"/>
    <w:rsid w:val="40592157"/>
    <w:rsid w:val="406E1CAE"/>
    <w:rsid w:val="4070745F"/>
    <w:rsid w:val="40A0133A"/>
    <w:rsid w:val="40AF62EF"/>
    <w:rsid w:val="40C31A53"/>
    <w:rsid w:val="40FF545D"/>
    <w:rsid w:val="410067C8"/>
    <w:rsid w:val="41044D0F"/>
    <w:rsid w:val="4106709A"/>
    <w:rsid w:val="413673FA"/>
    <w:rsid w:val="418F0D2A"/>
    <w:rsid w:val="41D01505"/>
    <w:rsid w:val="42474939"/>
    <w:rsid w:val="424C3C57"/>
    <w:rsid w:val="42613FF3"/>
    <w:rsid w:val="42660D96"/>
    <w:rsid w:val="428667D2"/>
    <w:rsid w:val="42894808"/>
    <w:rsid w:val="42CD1CE0"/>
    <w:rsid w:val="42E1381E"/>
    <w:rsid w:val="42ED6459"/>
    <w:rsid w:val="42FE58DD"/>
    <w:rsid w:val="43174B3D"/>
    <w:rsid w:val="434B790E"/>
    <w:rsid w:val="4360274F"/>
    <w:rsid w:val="43977AB6"/>
    <w:rsid w:val="43A3342B"/>
    <w:rsid w:val="43C77C27"/>
    <w:rsid w:val="43D933AA"/>
    <w:rsid w:val="43DE09EE"/>
    <w:rsid w:val="44002FAD"/>
    <w:rsid w:val="449101DD"/>
    <w:rsid w:val="44DE1391"/>
    <w:rsid w:val="451B225C"/>
    <w:rsid w:val="452410C9"/>
    <w:rsid w:val="45317DFB"/>
    <w:rsid w:val="456D3CE4"/>
    <w:rsid w:val="45717F01"/>
    <w:rsid w:val="4579042C"/>
    <w:rsid w:val="457F0571"/>
    <w:rsid w:val="45851176"/>
    <w:rsid w:val="458B017B"/>
    <w:rsid w:val="45C63B94"/>
    <w:rsid w:val="45FD7774"/>
    <w:rsid w:val="460E7DA5"/>
    <w:rsid w:val="461C3AB7"/>
    <w:rsid w:val="46422483"/>
    <w:rsid w:val="4659254A"/>
    <w:rsid w:val="465B0637"/>
    <w:rsid w:val="465E3F0D"/>
    <w:rsid w:val="46623ABF"/>
    <w:rsid w:val="466A16E6"/>
    <w:rsid w:val="46893F2B"/>
    <w:rsid w:val="46C4686E"/>
    <w:rsid w:val="477B778F"/>
    <w:rsid w:val="478203EC"/>
    <w:rsid w:val="47B025FA"/>
    <w:rsid w:val="4809698F"/>
    <w:rsid w:val="480D29B1"/>
    <w:rsid w:val="4811697D"/>
    <w:rsid w:val="481D1B55"/>
    <w:rsid w:val="482A2264"/>
    <w:rsid w:val="482C6361"/>
    <w:rsid w:val="487A3E25"/>
    <w:rsid w:val="488B5503"/>
    <w:rsid w:val="48937E21"/>
    <w:rsid w:val="489A0361"/>
    <w:rsid w:val="48B94FF3"/>
    <w:rsid w:val="48E34F9B"/>
    <w:rsid w:val="48E37AAB"/>
    <w:rsid w:val="48FD4B4C"/>
    <w:rsid w:val="490A68E0"/>
    <w:rsid w:val="491055FE"/>
    <w:rsid w:val="495F5B3E"/>
    <w:rsid w:val="496F77D7"/>
    <w:rsid w:val="497654FD"/>
    <w:rsid w:val="49B64211"/>
    <w:rsid w:val="49F6167F"/>
    <w:rsid w:val="4A064FA0"/>
    <w:rsid w:val="4A16615C"/>
    <w:rsid w:val="4A4424D7"/>
    <w:rsid w:val="4A875976"/>
    <w:rsid w:val="4AB670D1"/>
    <w:rsid w:val="4AB82D0F"/>
    <w:rsid w:val="4AEB7664"/>
    <w:rsid w:val="4AFD7C19"/>
    <w:rsid w:val="4B0567D1"/>
    <w:rsid w:val="4B236AAE"/>
    <w:rsid w:val="4B317662"/>
    <w:rsid w:val="4B707271"/>
    <w:rsid w:val="4B9739F7"/>
    <w:rsid w:val="4BCF5981"/>
    <w:rsid w:val="4BEE2503"/>
    <w:rsid w:val="4C245A30"/>
    <w:rsid w:val="4CB5610F"/>
    <w:rsid w:val="4CB6685F"/>
    <w:rsid w:val="4CC367FE"/>
    <w:rsid w:val="4D077F3C"/>
    <w:rsid w:val="4D123355"/>
    <w:rsid w:val="4D2A3B31"/>
    <w:rsid w:val="4D312C52"/>
    <w:rsid w:val="4D3C7046"/>
    <w:rsid w:val="4D905305"/>
    <w:rsid w:val="4D964A72"/>
    <w:rsid w:val="4D9C1254"/>
    <w:rsid w:val="4E1E4FDD"/>
    <w:rsid w:val="4E334919"/>
    <w:rsid w:val="4E793892"/>
    <w:rsid w:val="4E800872"/>
    <w:rsid w:val="4EB70E3E"/>
    <w:rsid w:val="4EC569ED"/>
    <w:rsid w:val="4ED50EA1"/>
    <w:rsid w:val="4EEC050C"/>
    <w:rsid w:val="4F104EC3"/>
    <w:rsid w:val="4F47354A"/>
    <w:rsid w:val="4F911C54"/>
    <w:rsid w:val="4FDC241B"/>
    <w:rsid w:val="4FE625E0"/>
    <w:rsid w:val="5021480F"/>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501E4"/>
    <w:rsid w:val="54487265"/>
    <w:rsid w:val="544D6070"/>
    <w:rsid w:val="54577AF2"/>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66B6D1E"/>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917D2F"/>
    <w:rsid w:val="5894085C"/>
    <w:rsid w:val="58AE4F0C"/>
    <w:rsid w:val="58B85899"/>
    <w:rsid w:val="58E363A9"/>
    <w:rsid w:val="595E1678"/>
    <w:rsid w:val="596D5BD4"/>
    <w:rsid w:val="597E3DD8"/>
    <w:rsid w:val="59991BBB"/>
    <w:rsid w:val="59F80043"/>
    <w:rsid w:val="5A09252F"/>
    <w:rsid w:val="5A0B2778"/>
    <w:rsid w:val="5A2A7C7B"/>
    <w:rsid w:val="5A3E2560"/>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CC1228"/>
    <w:rsid w:val="5D0C4701"/>
    <w:rsid w:val="5D0F0395"/>
    <w:rsid w:val="5D221076"/>
    <w:rsid w:val="5D397964"/>
    <w:rsid w:val="5D5A391C"/>
    <w:rsid w:val="5D5F10C0"/>
    <w:rsid w:val="5D891B7B"/>
    <w:rsid w:val="5DAD38EE"/>
    <w:rsid w:val="5E006862"/>
    <w:rsid w:val="5E006E0E"/>
    <w:rsid w:val="5E0207B9"/>
    <w:rsid w:val="5E1834A1"/>
    <w:rsid w:val="5E261785"/>
    <w:rsid w:val="5E424B5B"/>
    <w:rsid w:val="5E4A7017"/>
    <w:rsid w:val="5E552BBA"/>
    <w:rsid w:val="5E611C10"/>
    <w:rsid w:val="5E800CCF"/>
    <w:rsid w:val="5EFC7377"/>
    <w:rsid w:val="5F06174D"/>
    <w:rsid w:val="5F313E05"/>
    <w:rsid w:val="5F3A3602"/>
    <w:rsid w:val="5F563A58"/>
    <w:rsid w:val="5F6277C6"/>
    <w:rsid w:val="5F6D0B1D"/>
    <w:rsid w:val="5F8D0B82"/>
    <w:rsid w:val="5FA15D26"/>
    <w:rsid w:val="5FCC5339"/>
    <w:rsid w:val="5FE34A5B"/>
    <w:rsid w:val="5FFE1E36"/>
    <w:rsid w:val="60232584"/>
    <w:rsid w:val="604343AB"/>
    <w:rsid w:val="607330CE"/>
    <w:rsid w:val="60825176"/>
    <w:rsid w:val="60892B5D"/>
    <w:rsid w:val="609F2AC4"/>
    <w:rsid w:val="60FA2EE8"/>
    <w:rsid w:val="61054A27"/>
    <w:rsid w:val="610A52BC"/>
    <w:rsid w:val="611D2366"/>
    <w:rsid w:val="61421856"/>
    <w:rsid w:val="615227C4"/>
    <w:rsid w:val="61654E3F"/>
    <w:rsid w:val="6182292A"/>
    <w:rsid w:val="619F7F92"/>
    <w:rsid w:val="61F94C26"/>
    <w:rsid w:val="62000E56"/>
    <w:rsid w:val="62432AF0"/>
    <w:rsid w:val="624F3E49"/>
    <w:rsid w:val="62632286"/>
    <w:rsid w:val="62885958"/>
    <w:rsid w:val="62F40B65"/>
    <w:rsid w:val="62FC2CFE"/>
    <w:rsid w:val="63024505"/>
    <w:rsid w:val="635B1DB5"/>
    <w:rsid w:val="63711FED"/>
    <w:rsid w:val="63880DDC"/>
    <w:rsid w:val="638D750D"/>
    <w:rsid w:val="63A01E57"/>
    <w:rsid w:val="63AC6CC0"/>
    <w:rsid w:val="63B23BD2"/>
    <w:rsid w:val="64055776"/>
    <w:rsid w:val="64240056"/>
    <w:rsid w:val="643E143A"/>
    <w:rsid w:val="648B6EEF"/>
    <w:rsid w:val="64C158BF"/>
    <w:rsid w:val="64CE2EAA"/>
    <w:rsid w:val="653C3090"/>
    <w:rsid w:val="656561F9"/>
    <w:rsid w:val="65854376"/>
    <w:rsid w:val="658767BE"/>
    <w:rsid w:val="65892531"/>
    <w:rsid w:val="65BD73D8"/>
    <w:rsid w:val="65D4213A"/>
    <w:rsid w:val="66195831"/>
    <w:rsid w:val="662E75B1"/>
    <w:rsid w:val="66342C2E"/>
    <w:rsid w:val="663E784C"/>
    <w:rsid w:val="668B6A45"/>
    <w:rsid w:val="66E0141C"/>
    <w:rsid w:val="672F3F24"/>
    <w:rsid w:val="673E055F"/>
    <w:rsid w:val="67551CE3"/>
    <w:rsid w:val="675F4E6C"/>
    <w:rsid w:val="676B07FC"/>
    <w:rsid w:val="676F47A4"/>
    <w:rsid w:val="67A22552"/>
    <w:rsid w:val="67B22DCC"/>
    <w:rsid w:val="67BE71AA"/>
    <w:rsid w:val="67CB4E45"/>
    <w:rsid w:val="67D90273"/>
    <w:rsid w:val="67DE5875"/>
    <w:rsid w:val="67E55852"/>
    <w:rsid w:val="67EB1AB4"/>
    <w:rsid w:val="67FA1285"/>
    <w:rsid w:val="68551F4F"/>
    <w:rsid w:val="687C10C9"/>
    <w:rsid w:val="68840C16"/>
    <w:rsid w:val="68876EFB"/>
    <w:rsid w:val="68884654"/>
    <w:rsid w:val="689F444F"/>
    <w:rsid w:val="68A51AEC"/>
    <w:rsid w:val="68B96DBB"/>
    <w:rsid w:val="68CA2805"/>
    <w:rsid w:val="68E937A3"/>
    <w:rsid w:val="693E15D3"/>
    <w:rsid w:val="694D22CE"/>
    <w:rsid w:val="69627681"/>
    <w:rsid w:val="6977531D"/>
    <w:rsid w:val="69CC2BFF"/>
    <w:rsid w:val="69FD55B8"/>
    <w:rsid w:val="6A0B1C62"/>
    <w:rsid w:val="6A2406C8"/>
    <w:rsid w:val="6AA20BE9"/>
    <w:rsid w:val="6ADE0BD1"/>
    <w:rsid w:val="6AE96859"/>
    <w:rsid w:val="6AFB22C1"/>
    <w:rsid w:val="6B147746"/>
    <w:rsid w:val="6B24787C"/>
    <w:rsid w:val="6B573233"/>
    <w:rsid w:val="6B5B6274"/>
    <w:rsid w:val="6B935D53"/>
    <w:rsid w:val="6C196F71"/>
    <w:rsid w:val="6C226FCB"/>
    <w:rsid w:val="6C31226F"/>
    <w:rsid w:val="6C552F0B"/>
    <w:rsid w:val="6C8C67B7"/>
    <w:rsid w:val="6C9D744C"/>
    <w:rsid w:val="6CD622B9"/>
    <w:rsid w:val="6D167928"/>
    <w:rsid w:val="6D26299B"/>
    <w:rsid w:val="6D4772EC"/>
    <w:rsid w:val="6D9078AF"/>
    <w:rsid w:val="6DAA3FEF"/>
    <w:rsid w:val="6DC0172B"/>
    <w:rsid w:val="6DCB690C"/>
    <w:rsid w:val="6DD41A5B"/>
    <w:rsid w:val="6DF43C2E"/>
    <w:rsid w:val="6DF51CA3"/>
    <w:rsid w:val="6E8335BD"/>
    <w:rsid w:val="6E8B4EF3"/>
    <w:rsid w:val="6E8E12EF"/>
    <w:rsid w:val="6E972936"/>
    <w:rsid w:val="6ED446C5"/>
    <w:rsid w:val="6F2A7D94"/>
    <w:rsid w:val="6F2C68A4"/>
    <w:rsid w:val="6F8331F1"/>
    <w:rsid w:val="6FAE1A09"/>
    <w:rsid w:val="6FD75BF8"/>
    <w:rsid w:val="70274D12"/>
    <w:rsid w:val="707723D0"/>
    <w:rsid w:val="70B033C9"/>
    <w:rsid w:val="70F5661B"/>
    <w:rsid w:val="71205E4A"/>
    <w:rsid w:val="71360107"/>
    <w:rsid w:val="713B688E"/>
    <w:rsid w:val="71D43752"/>
    <w:rsid w:val="71F1796A"/>
    <w:rsid w:val="7208370E"/>
    <w:rsid w:val="72154626"/>
    <w:rsid w:val="72262B5D"/>
    <w:rsid w:val="72283FF7"/>
    <w:rsid w:val="722E7212"/>
    <w:rsid w:val="723A0474"/>
    <w:rsid w:val="725923E4"/>
    <w:rsid w:val="72864BF7"/>
    <w:rsid w:val="729023FC"/>
    <w:rsid w:val="73522870"/>
    <w:rsid w:val="73C0646E"/>
    <w:rsid w:val="742222F5"/>
    <w:rsid w:val="74476126"/>
    <w:rsid w:val="74706664"/>
    <w:rsid w:val="747F3682"/>
    <w:rsid w:val="749C4185"/>
    <w:rsid w:val="75067759"/>
    <w:rsid w:val="752E6DCD"/>
    <w:rsid w:val="7551380D"/>
    <w:rsid w:val="75600BE5"/>
    <w:rsid w:val="7564475C"/>
    <w:rsid w:val="7583797F"/>
    <w:rsid w:val="75AB0E67"/>
    <w:rsid w:val="75D20F1D"/>
    <w:rsid w:val="75DA2C18"/>
    <w:rsid w:val="75F54412"/>
    <w:rsid w:val="761C0F14"/>
    <w:rsid w:val="761D08E0"/>
    <w:rsid w:val="765D347C"/>
    <w:rsid w:val="767B40A9"/>
    <w:rsid w:val="76826699"/>
    <w:rsid w:val="76C87133"/>
    <w:rsid w:val="76CD08D5"/>
    <w:rsid w:val="76CE66B2"/>
    <w:rsid w:val="76DB4B92"/>
    <w:rsid w:val="77052AA4"/>
    <w:rsid w:val="77136511"/>
    <w:rsid w:val="77340A39"/>
    <w:rsid w:val="77351FD0"/>
    <w:rsid w:val="773C2724"/>
    <w:rsid w:val="77472422"/>
    <w:rsid w:val="777F31F2"/>
    <w:rsid w:val="77D1700D"/>
    <w:rsid w:val="77EC04CC"/>
    <w:rsid w:val="78775729"/>
    <w:rsid w:val="789366E3"/>
    <w:rsid w:val="78A42DB0"/>
    <w:rsid w:val="78A656AB"/>
    <w:rsid w:val="78B2245C"/>
    <w:rsid w:val="78E172CC"/>
    <w:rsid w:val="78EA1D1F"/>
    <w:rsid w:val="7904172F"/>
    <w:rsid w:val="790F7E27"/>
    <w:rsid w:val="792A231A"/>
    <w:rsid w:val="792E7C93"/>
    <w:rsid w:val="79316829"/>
    <w:rsid w:val="797E66A9"/>
    <w:rsid w:val="79A97383"/>
    <w:rsid w:val="79B34BDA"/>
    <w:rsid w:val="79E27E8B"/>
    <w:rsid w:val="79E50861"/>
    <w:rsid w:val="79F850CE"/>
    <w:rsid w:val="79FD443C"/>
    <w:rsid w:val="7A1D1975"/>
    <w:rsid w:val="7A253794"/>
    <w:rsid w:val="7A3E5150"/>
    <w:rsid w:val="7A4670D6"/>
    <w:rsid w:val="7A534B63"/>
    <w:rsid w:val="7A543372"/>
    <w:rsid w:val="7A615382"/>
    <w:rsid w:val="7A67303B"/>
    <w:rsid w:val="7AAB1D04"/>
    <w:rsid w:val="7ABA4368"/>
    <w:rsid w:val="7AD05746"/>
    <w:rsid w:val="7B257FFD"/>
    <w:rsid w:val="7B343476"/>
    <w:rsid w:val="7B5A2978"/>
    <w:rsid w:val="7B5A7E4C"/>
    <w:rsid w:val="7B5D1DB2"/>
    <w:rsid w:val="7B667AF9"/>
    <w:rsid w:val="7B7468F8"/>
    <w:rsid w:val="7B975F45"/>
    <w:rsid w:val="7BC816D3"/>
    <w:rsid w:val="7BDF310F"/>
    <w:rsid w:val="7BEE0103"/>
    <w:rsid w:val="7C0A0FE4"/>
    <w:rsid w:val="7C254906"/>
    <w:rsid w:val="7C431A41"/>
    <w:rsid w:val="7C50507A"/>
    <w:rsid w:val="7C517547"/>
    <w:rsid w:val="7C590818"/>
    <w:rsid w:val="7C7C10F6"/>
    <w:rsid w:val="7C853BEA"/>
    <w:rsid w:val="7C881368"/>
    <w:rsid w:val="7CC3633E"/>
    <w:rsid w:val="7CE27788"/>
    <w:rsid w:val="7D044000"/>
    <w:rsid w:val="7D0C32F1"/>
    <w:rsid w:val="7D0F408D"/>
    <w:rsid w:val="7D491C6C"/>
    <w:rsid w:val="7D5429C0"/>
    <w:rsid w:val="7D6E6D43"/>
    <w:rsid w:val="7DB57A34"/>
    <w:rsid w:val="7DE60973"/>
    <w:rsid w:val="7DEF0916"/>
    <w:rsid w:val="7E057148"/>
    <w:rsid w:val="7E1E5218"/>
    <w:rsid w:val="7E5C5BD3"/>
    <w:rsid w:val="7E9A4E1F"/>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1"/>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3"/>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99"/>
    <w:rPr>
      <w:sz w:val="18"/>
      <w:szCs w:val="18"/>
    </w:rPr>
  </w:style>
  <w:style w:type="paragraph" w:styleId="41">
    <w:name w:val="footer"/>
    <w:basedOn w:val="1"/>
    <w:link w:val="382"/>
    <w:qFormat/>
    <w:uiPriority w:val="0"/>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99"/>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99"/>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99"/>
    <w:rPr>
      <w:rFonts w:eastAsia="宋体"/>
      <w:kern w:val="2"/>
      <w:sz w:val="24"/>
      <w:lang w:val="en-US" w:eastAsia="zh-CN" w:bidi="ar-SA"/>
    </w:rPr>
  </w:style>
  <w:style w:type="paragraph" w:customStyle="1" w:styleId="131">
    <w:name w:val="正文2"/>
    <w:basedOn w:val="1"/>
    <w:link w:val="130"/>
    <w:qFormat/>
    <w:uiPriority w:val="99"/>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99"/>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9"/>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99"/>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99"/>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9"/>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99"/>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标题 3 字符1"/>
    <w:basedOn w:val="70"/>
    <w:link w:val="4"/>
    <w:qFormat/>
    <w:uiPriority w:val="9"/>
    <w:rPr>
      <w:b/>
      <w:bCs/>
      <w:kern w:val="2"/>
      <w:sz w:val="32"/>
      <w:szCs w:val="32"/>
    </w:rPr>
  </w:style>
  <w:style w:type="paragraph" w:customStyle="1" w:styleId="964">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5">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66">
    <w:name w:val="NormalCharacter"/>
    <w:qFormat/>
    <w:uiPriority w:val="0"/>
    <w:rPr>
      <w:kern w:val="2"/>
      <w:sz w:val="21"/>
      <w:szCs w:val="24"/>
      <w:lang w:val="en-US" w:eastAsia="zh-CN" w:bidi="ar-SA"/>
    </w:rPr>
  </w:style>
  <w:style w:type="paragraph" w:customStyle="1" w:styleId="967">
    <w:name w:val="列表段落2"/>
    <w:basedOn w:val="1"/>
    <w:qFormat/>
    <w:uiPriority w:val="34"/>
    <w:pPr>
      <w:adjustRightInd/>
      <w:ind w:firstLine="420" w:firstLineChars="200"/>
    </w:pPr>
    <w:rPr>
      <w:rFonts w:ascii="等线" w:hAnsi="等线" w:eastAsia="等线"/>
    </w:rPr>
  </w:style>
  <w:style w:type="character" w:customStyle="1" w:styleId="968">
    <w:name w:val="fontstyle01"/>
    <w:basedOn w:val="70"/>
    <w:qFormat/>
    <w:uiPriority w:val="0"/>
    <w:rPr>
      <w:rFonts w:ascii="仿宋_GB2312" w:hAnsi="仿宋_GB2312" w:eastAsia="仿宋_GB2312" w:cs="仿宋_GB2312"/>
      <w:color w:val="000000"/>
      <w:sz w:val="32"/>
      <w:szCs w:val="32"/>
    </w:rPr>
  </w:style>
  <w:style w:type="paragraph" w:customStyle="1" w:styleId="969">
    <w:name w:val="正文（1）"/>
    <w:basedOn w:val="1"/>
    <w:qFormat/>
    <w:uiPriority w:val="0"/>
    <w:pPr>
      <w:numPr>
        <w:ilvl w:val="0"/>
        <w:numId w:val="1"/>
      </w:numPr>
    </w:pPr>
  </w:style>
  <w:style w:type="character" w:customStyle="1" w:styleId="970">
    <w:name w:val="未处理的提及2"/>
    <w:basedOn w:val="70"/>
    <w:semiHidden/>
    <w:unhideWhenUsed/>
    <w:uiPriority w:val="99"/>
    <w:rPr>
      <w:color w:val="605E5C"/>
      <w:shd w:val="clear" w:color="auto" w:fill="E1DFDD"/>
    </w:rPr>
  </w:style>
  <w:style w:type="character" w:customStyle="1" w:styleId="971">
    <w:name w:val="标题 2 字符1"/>
    <w:basedOn w:val="70"/>
    <w:link w:val="2"/>
    <w:qFormat/>
    <w:locked/>
    <w:uiPriority w:val="99"/>
    <w:rPr>
      <w:rFonts w:ascii="仿宋_GB2312" w:hAnsi="仿宋" w:eastAsia="仿宋_GB2312"/>
      <w:b/>
      <w:bCs/>
      <w:kern w:val="2"/>
      <w:sz w:val="32"/>
      <w:szCs w:val="32"/>
      <w:lang w:val="zh-CN"/>
    </w:rPr>
  </w:style>
  <w:style w:type="character" w:customStyle="1" w:styleId="972">
    <w:name w:val="Internet 链接"/>
    <w:uiPriority w:val="0"/>
    <w:rPr>
      <w:rFonts w:ascii="Arial" w:hAnsi="Arial" w:eastAsia="黑体;SimHei"/>
      <w:color w:val="000000"/>
      <w:kern w:val="0"/>
      <w:sz w:val="18"/>
      <w:u w:val="none"/>
    </w:rPr>
  </w:style>
  <w:style w:type="character" w:customStyle="1" w:styleId="973">
    <w:name w:val="Unresolved Mention"/>
    <w:basedOn w:val="7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F9B10-BC12-4524-9B2D-BF2D8863170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33608</Words>
  <Characters>35736</Characters>
  <Lines>276</Lines>
  <Paragraphs>77</Paragraphs>
  <TotalTime>111</TotalTime>
  <ScaleCrop>false</ScaleCrop>
  <LinksUpToDate>false</LinksUpToDate>
  <CharactersWithSpaces>37099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2022-09-09T08:48:00Z</dcterms:created>
  <dc:creator>玥</dc:creator>
  <cp:lastModifiedBy>平淡人生（胡高珊）</cp:lastModifiedBy>
  <cp:lastPrinted>2022-07-28T09:11:00Z</cp:lastPrinted>
  <dcterms:modified xsi:type="dcterms:W3CDTF">2022-09-23T23:49:59Z</dcterms:modified>
  <dc:title>杭州市市民卡扩大发卡工程</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64BA001BACD24844800715FED201F3DE</vt:lpwstr>
  </property>
</Properties>
</file>