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highlight w:val="none"/>
        </w:rPr>
      </w:pPr>
    </w:p>
    <w:p>
      <w:pPr>
        <w:spacing w:line="360" w:lineRule="auto"/>
        <w:jc w:val="center"/>
        <w:rPr>
          <w:rFonts w:ascii="仿宋" w:hAnsi="仿宋" w:eastAsia="仿宋" w:cs="仿宋_GB2312"/>
          <w:b/>
          <w:sz w:val="24"/>
          <w:highlight w:val="none"/>
        </w:rPr>
      </w:pPr>
    </w:p>
    <w:p>
      <w:pPr>
        <w:pStyle w:val="80"/>
        <w:rPr>
          <w:highlight w:val="none"/>
        </w:rPr>
      </w:pPr>
    </w:p>
    <w:p>
      <w:pPr>
        <w:adjustRightInd/>
        <w:spacing w:line="360" w:lineRule="auto"/>
        <w:jc w:val="center"/>
        <w:rPr>
          <w:rFonts w:hint="eastAsia" w:ascii="仿宋" w:hAnsi="仿宋" w:eastAsia="仿宋" w:cs="仿宋_GB2312"/>
          <w:sz w:val="44"/>
          <w:szCs w:val="44"/>
          <w:highlight w:val="none"/>
          <w:lang w:eastAsia="zh-CN"/>
        </w:rPr>
      </w:pPr>
      <w:r>
        <w:rPr>
          <w:rFonts w:hint="eastAsia" w:ascii="仿宋" w:hAnsi="仿宋" w:eastAsia="仿宋" w:cs="仿宋_GB2312"/>
          <w:sz w:val="44"/>
          <w:szCs w:val="44"/>
          <w:highlight w:val="none"/>
          <w:lang w:eastAsia="zh-CN"/>
        </w:rPr>
        <w:t>亚运安检设备和人员租赁项目</w:t>
      </w:r>
    </w:p>
    <w:p>
      <w:pPr>
        <w:adjustRightInd/>
        <w:spacing w:line="360" w:lineRule="auto"/>
        <w:jc w:val="center"/>
        <w:rPr>
          <w:rFonts w:ascii="仿宋" w:hAnsi="仿宋" w:eastAsia="仿宋" w:cs="仿宋_GB2312"/>
          <w:sz w:val="44"/>
          <w:szCs w:val="44"/>
          <w:highlight w:val="none"/>
        </w:rPr>
      </w:pPr>
      <w:r>
        <w:rPr>
          <w:rFonts w:hint="eastAsia" w:ascii="仿宋" w:hAnsi="仿宋" w:eastAsia="仿宋" w:cs="仿宋_GB2312"/>
          <w:sz w:val="44"/>
          <w:szCs w:val="44"/>
          <w:highlight w:val="none"/>
        </w:rPr>
        <w:t>招标文件</w:t>
      </w:r>
    </w:p>
    <w:p>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w:t>
      </w:r>
    </w:p>
    <w:p>
      <w:pPr>
        <w:pStyle w:val="81"/>
        <w:rPr>
          <w:rFonts w:ascii="仿宋" w:hAnsi="仿宋" w:eastAsia="仿宋" w:cs="仿宋_GB2312"/>
          <w:b/>
          <w:sz w:val="44"/>
          <w:szCs w:val="44"/>
          <w:highlight w:val="none"/>
        </w:rPr>
      </w:pPr>
    </w:p>
    <w:p>
      <w:pPr>
        <w:pStyle w:val="81"/>
        <w:rPr>
          <w:rFonts w:ascii="仿宋" w:hAnsi="仿宋" w:eastAsia="仿宋" w:cs="仿宋_GB2312"/>
          <w:b/>
          <w:sz w:val="44"/>
          <w:szCs w:val="44"/>
          <w:highlight w:val="none"/>
        </w:rPr>
      </w:pPr>
    </w:p>
    <w:p>
      <w:pPr>
        <w:pStyle w:val="33"/>
        <w:rPr>
          <w:highlight w:val="none"/>
        </w:rPr>
      </w:pPr>
    </w:p>
    <w:p>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（电子招投标）</w:t>
      </w:r>
    </w:p>
    <w:p>
      <w:pPr>
        <w:snapToGrid w:val="0"/>
        <w:spacing w:line="360" w:lineRule="auto"/>
        <w:jc w:val="center"/>
        <w:rPr>
          <w:rFonts w:hint="eastAsia" w:ascii="仿宋" w:hAnsi="仿宋" w:eastAsia="仿宋" w:cs="仿宋_GB2312"/>
          <w:sz w:val="30"/>
          <w:szCs w:val="30"/>
          <w:highlight w:val="none"/>
          <w:lang w:eastAsia="zh-CN"/>
        </w:rPr>
      </w:pPr>
      <w:r>
        <w:rPr>
          <w:rFonts w:hint="eastAsia" w:ascii="仿宋" w:hAnsi="仿宋" w:eastAsia="仿宋" w:cs="仿宋_GB2312"/>
          <w:sz w:val="30"/>
          <w:szCs w:val="30"/>
          <w:highlight w:val="none"/>
        </w:rPr>
        <w:t>编号</w:t>
      </w:r>
      <w:r>
        <w:rPr>
          <w:rFonts w:ascii="仿宋" w:hAnsi="仿宋" w:eastAsia="仿宋" w:cs="仿宋_GB2312"/>
          <w:sz w:val="30"/>
          <w:szCs w:val="30"/>
          <w:highlight w:val="none"/>
        </w:rPr>
        <w:t>:</w:t>
      </w:r>
      <w:r>
        <w:rPr>
          <w:rFonts w:hint="eastAsia" w:ascii="仿宋" w:hAnsi="仿宋" w:eastAsia="仿宋" w:cs="仿宋_GB2312"/>
          <w:sz w:val="30"/>
          <w:szCs w:val="30"/>
          <w:highlight w:val="none"/>
          <w:lang w:eastAsia="zh-CN"/>
        </w:rPr>
        <w:t>ZJCZZF[2023]04号</w:t>
      </w:r>
    </w:p>
    <w:p>
      <w:pPr>
        <w:adjustRightInd/>
        <w:spacing w:line="360" w:lineRule="auto"/>
        <w:rPr>
          <w:rFonts w:ascii="仿宋" w:hAnsi="仿宋" w:eastAsia="仿宋" w:cs="仿宋_GB2312"/>
          <w:sz w:val="28"/>
          <w:szCs w:val="20"/>
          <w:highlight w:val="none"/>
        </w:rPr>
      </w:pPr>
    </w:p>
    <w:p>
      <w:pPr>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w:t>
      </w:r>
    </w:p>
    <w:p>
      <w:pPr>
        <w:spacing w:line="360" w:lineRule="auto"/>
        <w:jc w:val="center"/>
        <w:rPr>
          <w:rFonts w:ascii="仿宋" w:hAnsi="仿宋" w:eastAsia="仿宋" w:cs="仿宋_GB2312"/>
          <w:b/>
          <w:sz w:val="44"/>
          <w:szCs w:val="44"/>
          <w:highlight w:val="none"/>
        </w:rPr>
      </w:pPr>
    </w:p>
    <w:p>
      <w:pPr>
        <w:spacing w:line="360" w:lineRule="auto"/>
        <w:jc w:val="center"/>
        <w:rPr>
          <w:rFonts w:ascii="仿宋" w:hAnsi="仿宋" w:eastAsia="仿宋" w:cs="仿宋_GB2312"/>
          <w:sz w:val="24"/>
          <w:highlight w:val="none"/>
        </w:rPr>
      </w:pPr>
    </w:p>
    <w:p>
      <w:pPr>
        <w:pStyle w:val="4"/>
        <w:rPr>
          <w:rFonts w:ascii="仿宋" w:eastAsia="仿宋" w:cs="仿宋_GB2312"/>
          <w:sz w:val="24"/>
          <w:highlight w:val="none"/>
        </w:rPr>
      </w:pPr>
    </w:p>
    <w:p>
      <w:pPr>
        <w:rPr>
          <w:highlight w:val="none"/>
        </w:rPr>
      </w:pPr>
    </w:p>
    <w:p>
      <w:pPr>
        <w:spacing w:line="360" w:lineRule="auto"/>
        <w:jc w:val="center"/>
        <w:rPr>
          <w:rFonts w:ascii="仿宋" w:hAnsi="仿宋" w:eastAsia="仿宋" w:cs="仿宋_GB2312"/>
          <w:sz w:val="24"/>
          <w:highlight w:val="none"/>
        </w:rPr>
      </w:pPr>
    </w:p>
    <w:p>
      <w:pPr>
        <w:spacing w:line="360" w:lineRule="auto"/>
        <w:rPr>
          <w:rFonts w:ascii="仿宋" w:hAnsi="仿宋" w:eastAsia="仿宋" w:cs="仿宋_GB2312"/>
          <w:sz w:val="32"/>
          <w:szCs w:val="32"/>
          <w:highlight w:val="none"/>
        </w:rPr>
      </w:pPr>
    </w:p>
    <w:p>
      <w:pPr>
        <w:snapToGrid w:val="0"/>
        <w:spacing w:line="360" w:lineRule="auto"/>
        <w:jc w:val="center"/>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lang w:eastAsia="zh-CN"/>
        </w:rPr>
        <w:t>淳安县公安局</w:t>
      </w:r>
    </w:p>
    <w:p>
      <w:pPr>
        <w:spacing w:line="360" w:lineRule="auto"/>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rPr>
        <w:t>浙江诚正工程管理有限公司</w:t>
      </w:r>
    </w:p>
    <w:p>
      <w:pPr>
        <w:snapToGrid w:val="0"/>
        <w:spacing w:line="360" w:lineRule="auto"/>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仿宋_GB2312" w:hAnsi="仿宋_GB2312" w:eastAsia="仿宋_GB2312" w:cs="仿宋_GB2312"/>
          <w:bCs/>
          <w:sz w:val="32"/>
          <w:szCs w:val="32"/>
          <w:highlight w:val="none"/>
          <w:lang w:eastAsia="zh-CN"/>
        </w:rPr>
        <w:t>三</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eastAsia="zh-CN"/>
        </w:rPr>
        <w:t>二</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二十一</w:t>
      </w:r>
      <w:r>
        <w:rPr>
          <w:rFonts w:hint="eastAsia" w:ascii="仿宋_GB2312" w:hAnsi="仿宋_GB2312" w:eastAsia="仿宋_GB2312" w:cs="仿宋_GB2312"/>
          <w:bCs/>
          <w:sz w:val="32"/>
          <w:szCs w:val="32"/>
          <w:highlight w:val="none"/>
        </w:rPr>
        <w:t>日</w:t>
      </w:r>
    </w:p>
    <w:p>
      <w:pPr>
        <w:spacing w:line="360" w:lineRule="auto"/>
        <w:jc w:val="center"/>
        <w:rPr>
          <w:rFonts w:ascii="仿宋" w:hAnsi="仿宋" w:eastAsia="仿宋" w:cs="仿宋_GB2312"/>
          <w:sz w:val="24"/>
          <w:highlight w:val="none"/>
        </w:rPr>
      </w:pPr>
      <w:r>
        <w:rPr>
          <w:rFonts w:ascii="仿宋" w:hAnsi="仿宋" w:eastAsia="仿宋" w:cs="仿宋_GB2312"/>
          <w:sz w:val="24"/>
          <w:highlight w:val="none"/>
        </w:rPr>
        <w:br w:type="page"/>
      </w:r>
      <w:bookmarkStart w:id="0" w:name="_Hlt67893495"/>
      <w:bookmarkEnd w:id="0"/>
    </w:p>
    <w:p>
      <w:pPr>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目</w:t>
      </w:r>
      <w:r>
        <w:rPr>
          <w:rFonts w:ascii="仿宋" w:hAnsi="仿宋" w:eastAsia="仿宋" w:cs="仿宋_GB2312"/>
          <w:b/>
          <w:sz w:val="48"/>
          <w:szCs w:val="48"/>
          <w:highlight w:val="none"/>
        </w:rPr>
        <w:t xml:space="preserve">  </w:t>
      </w:r>
      <w:r>
        <w:rPr>
          <w:rFonts w:hint="eastAsia" w:ascii="仿宋" w:hAnsi="仿宋" w:eastAsia="仿宋" w:cs="仿宋_GB2312"/>
          <w:b/>
          <w:sz w:val="48"/>
          <w:szCs w:val="48"/>
          <w:highlight w:val="none"/>
        </w:rPr>
        <w:t>录</w:t>
      </w:r>
    </w:p>
    <w:p>
      <w:pPr>
        <w:spacing w:line="360" w:lineRule="auto"/>
        <w:rPr>
          <w:rFonts w:ascii="仿宋" w:hAnsi="仿宋" w:eastAsia="仿宋" w:cs="仿宋_GB2312"/>
          <w:sz w:val="32"/>
          <w:szCs w:val="32"/>
          <w:highlight w:val="none"/>
        </w:rPr>
      </w:pPr>
    </w:p>
    <w:p>
      <w:pPr>
        <w:spacing w:line="360" w:lineRule="auto"/>
        <w:rPr>
          <w:rFonts w:ascii="仿宋" w:hAnsi="仿宋" w:eastAsia="仿宋" w:cs="仿宋_GB2312"/>
          <w:sz w:val="32"/>
          <w:szCs w:val="32"/>
          <w:highlight w:val="none"/>
        </w:rPr>
      </w:pP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第一部分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招标公告</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第二部分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投标人须知</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第三部分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采购需求</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第四部分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评标办法</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第五部分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拟签订的合同文本</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第六部分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应提交的有关格式范例</w:t>
      </w:r>
    </w:p>
    <w:p>
      <w:pPr>
        <w:spacing w:line="360" w:lineRule="auto"/>
        <w:ind w:firstLine="549" w:firstLineChars="229"/>
        <w:rPr>
          <w:rFonts w:ascii="仿宋" w:hAnsi="仿宋" w:eastAsia="仿宋" w:cs="仿宋_GB2312"/>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rPr>
          <w:rFonts w:ascii="仿宋" w:hAnsi="仿宋" w:eastAsia="仿宋" w:cs="仿宋_GB2312"/>
          <w:sz w:val="24"/>
          <w:highlight w:val="none"/>
        </w:rPr>
      </w:pPr>
    </w:p>
    <w:p>
      <w:pPr>
        <w:adjustRightInd/>
        <w:spacing w:line="360" w:lineRule="auto"/>
        <w:jc w:val="center"/>
        <w:outlineLvl w:val="0"/>
        <w:rPr>
          <w:rFonts w:ascii="仿宋_GB2312" w:hAnsi="仿宋" w:eastAsia="仿宋_GB2312" w:cs="仿宋_GB2312"/>
          <w:b/>
          <w:sz w:val="36"/>
          <w:szCs w:val="20"/>
          <w:highlight w:val="none"/>
        </w:rPr>
      </w:pPr>
      <w:bookmarkStart w:id="3" w:name="第一部分"/>
      <w:r>
        <w:rPr>
          <w:rFonts w:ascii="仿宋" w:hAnsi="仿宋" w:eastAsia="仿宋" w:cs="仿宋_GB2312"/>
          <w:b/>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highlight w:val="none"/>
        </w:rPr>
        <w:t>第一部分</w:t>
      </w:r>
      <w:r>
        <w:rPr>
          <w:rFonts w:ascii="仿宋" w:hAnsi="仿宋" w:eastAsia="仿宋" w:cs="仿宋_GB2312"/>
          <w:b/>
          <w:sz w:val="36"/>
          <w:szCs w:val="20"/>
          <w:highlight w:val="none"/>
        </w:rPr>
        <w:t xml:space="preserve"> </w:t>
      </w:r>
      <w:r>
        <w:rPr>
          <w:rFonts w:hint="eastAsia" w:ascii="仿宋_GB2312" w:hAnsi="仿宋" w:eastAsia="仿宋_GB2312" w:cs="仿宋_GB2312"/>
          <w:b/>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szCs w:val="24"/>
          <w:highlight w:val="none"/>
          <w:u w:val="single"/>
        </w:rPr>
      </w:pPr>
      <w:r>
        <w:rPr>
          <w:rFonts w:hint="eastAsia" w:ascii="仿宋_GB2312" w:hAnsi="仿宋" w:eastAsia="仿宋_GB2312" w:cs="仿宋_GB2312"/>
          <w:sz w:val="24"/>
          <w:szCs w:val="24"/>
          <w:highlight w:val="none"/>
          <w:u w:val="single"/>
          <w:lang w:eastAsia="zh-CN"/>
        </w:rPr>
        <w:t>亚运安检设备和人员租赁项目</w:t>
      </w:r>
      <w:r>
        <w:rPr>
          <w:rFonts w:hint="eastAsia" w:ascii="仿宋_GB2312" w:hAnsi="仿宋" w:eastAsia="仿宋_GB2312"/>
          <w:sz w:val="24"/>
          <w:szCs w:val="24"/>
          <w:highlight w:val="none"/>
        </w:rPr>
        <w:t>招标项目的潜在投标人应在政采云平台（</w:t>
      </w:r>
      <w:r>
        <w:rPr>
          <w:sz w:val="24"/>
          <w:szCs w:val="24"/>
          <w:highlight w:val="none"/>
        </w:rPr>
        <w:fldChar w:fldCharType="begin"/>
      </w:r>
      <w:r>
        <w:rPr>
          <w:sz w:val="24"/>
          <w:szCs w:val="24"/>
          <w:highlight w:val="none"/>
        </w:rPr>
        <w:instrText xml:space="preserve"> HYPERLINK "https://www.zcygov.cn/）获取（下载）招标文件，并于2021年" </w:instrText>
      </w:r>
      <w:r>
        <w:rPr>
          <w:sz w:val="24"/>
          <w:szCs w:val="24"/>
          <w:highlight w:val="none"/>
        </w:rPr>
        <w:fldChar w:fldCharType="separate"/>
      </w:r>
      <w:r>
        <w:rPr>
          <w:rStyle w:val="77"/>
          <w:rFonts w:ascii="仿宋_GB2312" w:hAnsi="仿宋" w:eastAsia="仿宋_GB2312" w:cs="Times New Roman"/>
          <w:snapToGrid/>
          <w:color w:val="auto"/>
          <w:kern w:val="2"/>
          <w:sz w:val="24"/>
          <w:szCs w:val="24"/>
          <w:highlight w:val="none"/>
        </w:rPr>
        <w:t>https://www.zcygov.cn/）获取（下载）招标文件，并于</w:t>
      </w:r>
      <w:r>
        <w:rPr>
          <w:rStyle w:val="77"/>
          <w:rFonts w:hint="eastAsia" w:ascii="仿宋_GB2312" w:hAnsi="仿宋" w:eastAsia="仿宋_GB2312" w:cs="Times New Roman"/>
          <w:snapToGrid/>
          <w:color w:val="auto"/>
          <w:kern w:val="2"/>
          <w:sz w:val="24"/>
          <w:szCs w:val="24"/>
          <w:highlight w:val="none"/>
          <w:u w:val="single"/>
          <w:lang w:eastAsia="zh-CN"/>
        </w:rPr>
        <w:t>2023年</w:t>
      </w:r>
      <w:r>
        <w:rPr>
          <w:rStyle w:val="77"/>
          <w:rFonts w:hint="eastAsia" w:ascii="仿宋_GB2312" w:hAnsi="仿宋" w:eastAsia="仿宋_GB2312" w:cs="Times New Roman"/>
          <w:snapToGrid/>
          <w:color w:val="auto"/>
          <w:kern w:val="2"/>
          <w:sz w:val="24"/>
          <w:szCs w:val="24"/>
          <w:highlight w:val="none"/>
          <w:u w:val="single"/>
          <w:lang w:val="en-US" w:eastAsia="zh-CN"/>
        </w:rPr>
        <w:t>3</w:t>
      </w:r>
      <w:r>
        <w:rPr>
          <w:rStyle w:val="77"/>
          <w:rFonts w:hint="eastAsia" w:ascii="仿宋_GB2312" w:hAnsi="仿宋" w:eastAsia="仿宋_GB2312" w:cs="Times New Roman"/>
          <w:snapToGrid/>
          <w:color w:val="auto"/>
          <w:kern w:val="2"/>
          <w:sz w:val="24"/>
          <w:szCs w:val="24"/>
          <w:highlight w:val="none"/>
          <w:u w:val="single"/>
        </w:rPr>
        <w:t>月</w:t>
      </w:r>
      <w:r>
        <w:rPr>
          <w:rStyle w:val="77"/>
          <w:rFonts w:hint="eastAsia" w:ascii="仿宋_GB2312" w:hAnsi="仿宋" w:eastAsia="仿宋_GB2312" w:cs="Times New Roman"/>
          <w:snapToGrid/>
          <w:color w:val="auto"/>
          <w:kern w:val="2"/>
          <w:sz w:val="24"/>
          <w:szCs w:val="24"/>
          <w:highlight w:val="none"/>
          <w:u w:val="single"/>
          <w:lang w:val="en-US" w:eastAsia="zh-CN"/>
        </w:rPr>
        <w:t>14</w:t>
      </w:r>
      <w:r>
        <w:rPr>
          <w:rStyle w:val="77"/>
          <w:rFonts w:hint="eastAsia" w:ascii="仿宋_GB2312" w:hAnsi="仿宋" w:eastAsia="仿宋_GB2312" w:cs="Times New Roman"/>
          <w:snapToGrid/>
          <w:color w:val="auto"/>
          <w:kern w:val="2"/>
          <w:sz w:val="24"/>
          <w:szCs w:val="24"/>
          <w:highlight w:val="none"/>
          <w:u w:val="single"/>
        </w:rPr>
        <w:t>日</w:t>
      </w:r>
      <w:r>
        <w:rPr>
          <w:rStyle w:val="77"/>
          <w:rFonts w:hint="eastAsia" w:ascii="仿宋_GB2312" w:hAnsi="仿宋" w:eastAsia="仿宋_GB2312" w:cs="Times New Roman"/>
          <w:snapToGrid/>
          <w:color w:val="auto"/>
          <w:kern w:val="2"/>
          <w:sz w:val="24"/>
          <w:szCs w:val="24"/>
          <w:highlight w:val="none"/>
          <w:u w:val="single"/>
          <w:lang w:val="en-US" w:eastAsia="zh-CN"/>
        </w:rPr>
        <w:t>14</w:t>
      </w:r>
      <w:r>
        <w:rPr>
          <w:rStyle w:val="77"/>
          <w:rFonts w:hint="eastAsia" w:ascii="仿宋_GB2312" w:hAnsi="仿宋" w:eastAsia="仿宋_GB2312" w:cs="Times New Roman"/>
          <w:snapToGrid/>
          <w:color w:val="auto"/>
          <w:kern w:val="2"/>
          <w:sz w:val="24"/>
          <w:szCs w:val="24"/>
          <w:highlight w:val="none"/>
          <w:u w:val="single"/>
        </w:rPr>
        <w:t>点</w:t>
      </w:r>
      <w:r>
        <w:rPr>
          <w:rStyle w:val="77"/>
          <w:rFonts w:hint="eastAsia" w:ascii="仿宋_GB2312" w:hAnsi="仿宋" w:eastAsia="仿宋_GB2312" w:cs="Times New Roman"/>
          <w:snapToGrid/>
          <w:color w:val="auto"/>
          <w:kern w:val="2"/>
          <w:sz w:val="24"/>
          <w:szCs w:val="24"/>
          <w:highlight w:val="none"/>
          <w:u w:val="single"/>
          <w:lang w:val="en-US" w:eastAsia="zh-CN"/>
        </w:rPr>
        <w:t>00</w:t>
      </w:r>
      <w:r>
        <w:rPr>
          <w:rStyle w:val="77"/>
          <w:rFonts w:hint="eastAsia" w:ascii="仿宋_GB2312" w:hAnsi="仿宋" w:eastAsia="仿宋_GB2312" w:cs="Times New Roman"/>
          <w:snapToGrid/>
          <w:color w:val="auto"/>
          <w:kern w:val="2"/>
          <w:sz w:val="24"/>
          <w:szCs w:val="24"/>
          <w:highlight w:val="none"/>
          <w:u w:val="single"/>
        </w:rPr>
        <w:t>分</w:t>
      </w:r>
      <w:r>
        <w:rPr>
          <w:rFonts w:hint="eastAsia" w:ascii="仿宋_GB2312" w:hAnsi="仿宋" w:eastAsia="仿宋_GB2312"/>
          <w:bCs/>
          <w:sz w:val="24"/>
          <w:szCs w:val="24"/>
          <w:highlight w:val="none"/>
          <w:u w:val="single"/>
        </w:rPr>
        <w:t>00秒</w:t>
      </w:r>
      <w:r>
        <w:rPr>
          <w:rFonts w:hint="eastAsia" w:ascii="仿宋_GB2312" w:hAnsi="仿宋" w:eastAsia="仿宋_GB2312"/>
          <w:bCs/>
          <w:sz w:val="24"/>
          <w:szCs w:val="24"/>
          <w:highlight w:val="none"/>
          <w:u w:val="single"/>
        </w:rPr>
        <w:fldChar w:fldCharType="end"/>
      </w:r>
      <w:r>
        <w:rPr>
          <w:rFonts w:hint="eastAsia" w:ascii="仿宋_GB2312" w:hAnsi="仿宋" w:eastAsia="仿宋_GB2312"/>
          <w:bCs/>
          <w:sz w:val="24"/>
          <w:szCs w:val="24"/>
          <w:highlight w:val="none"/>
        </w:rPr>
        <w:t>（北京时间）前</w:t>
      </w:r>
      <w:r>
        <w:rPr>
          <w:rFonts w:hint="eastAsia" w:ascii="仿宋_GB2312" w:hAnsi="仿宋" w:eastAsia="仿宋_GB2312"/>
          <w:sz w:val="24"/>
          <w:szCs w:val="24"/>
          <w:highlight w:val="none"/>
        </w:rPr>
        <w:t>递交（上传）投标文件。</w:t>
      </w:r>
    </w:p>
    <w:p>
      <w:pPr>
        <w:keepNext w:val="0"/>
        <w:keepLines w:val="0"/>
        <w:pageBreakBefore w:val="0"/>
        <w:kinsoku/>
        <w:wordWrap/>
        <w:overflowPunct/>
        <w:topLinePunct w:val="0"/>
        <w:autoSpaceDE/>
        <w:autoSpaceDN/>
        <w:bidi w:val="0"/>
        <w:snapToGrid w:val="0"/>
        <w:spacing w:line="348" w:lineRule="auto"/>
        <w:textAlignment w:val="auto"/>
        <w:rPr>
          <w:rFonts w:ascii="仿宋_GB2312" w:hAnsi="仿宋" w:eastAsia="仿宋_GB2312"/>
          <w:b/>
          <w:sz w:val="24"/>
          <w:highlight w:val="none"/>
        </w:rPr>
      </w:pPr>
      <w:r>
        <w:rPr>
          <w:rFonts w:hint="eastAsia" w:ascii="仿宋_GB2312" w:hAnsi="仿宋" w:eastAsia="仿宋_GB2312"/>
          <w:b/>
          <w:sz w:val="24"/>
          <w:highlight w:val="none"/>
        </w:rPr>
        <w:t>一、项目基本情况</w:t>
      </w:r>
      <w:r>
        <w:rPr>
          <w:rFonts w:ascii="仿宋_GB2312" w:hAnsi="仿宋" w:eastAsia="仿宋_GB2312"/>
          <w:b/>
          <w:sz w:val="24"/>
          <w:highlight w:val="none"/>
        </w:rPr>
        <w:t xml:space="preserve">                                            </w:t>
      </w:r>
    </w:p>
    <w:p>
      <w:pPr>
        <w:keepNext w:val="0"/>
        <w:keepLines w:val="0"/>
        <w:pageBreakBefore w:val="0"/>
        <w:kinsoku/>
        <w:wordWrap/>
        <w:overflowPunct/>
        <w:topLinePunct w:val="0"/>
        <w:autoSpaceDE/>
        <w:autoSpaceDN/>
        <w:bidi w:val="0"/>
        <w:snapToGrid w:val="0"/>
        <w:spacing w:line="348" w:lineRule="auto"/>
        <w:textAlignment w:val="auto"/>
        <w:rPr>
          <w:rFonts w:hint="eastAsia" w:ascii="仿宋_GB2312" w:hAnsi="仿宋" w:eastAsia="仿宋_GB2312"/>
          <w:sz w:val="24"/>
          <w:highlight w:val="none"/>
          <w:lang w:eastAsia="zh-CN"/>
        </w:rPr>
      </w:pPr>
      <w:r>
        <w:rPr>
          <w:rFonts w:ascii="仿宋_GB2312" w:hAnsi="仿宋" w:eastAsia="仿宋_GB2312"/>
          <w:sz w:val="24"/>
          <w:highlight w:val="none"/>
        </w:rPr>
        <w:t xml:space="preserve">    </w:t>
      </w:r>
      <w:r>
        <w:rPr>
          <w:rFonts w:hint="eastAsia" w:ascii="仿宋_GB2312" w:hAnsi="仿宋" w:eastAsia="仿宋_GB2312"/>
          <w:b/>
          <w:sz w:val="24"/>
          <w:highlight w:val="none"/>
        </w:rPr>
        <w:t>项目编号：</w:t>
      </w:r>
      <w:r>
        <w:rPr>
          <w:rFonts w:hint="eastAsia" w:ascii="仿宋_GB2312" w:hAnsi="仿宋" w:eastAsia="仿宋_GB2312"/>
          <w:sz w:val="24"/>
          <w:highlight w:val="none"/>
          <w:lang w:eastAsia="zh-CN"/>
        </w:rPr>
        <w:t>ZJCZZF[2023]04号</w:t>
      </w:r>
    </w:p>
    <w:p>
      <w:pPr>
        <w:keepNext w:val="0"/>
        <w:keepLines w:val="0"/>
        <w:pageBreakBefore w:val="0"/>
        <w:kinsoku/>
        <w:wordWrap/>
        <w:overflowPunct/>
        <w:topLinePunct w:val="0"/>
        <w:autoSpaceDE/>
        <w:autoSpaceDN/>
        <w:bidi w:val="0"/>
        <w:snapToGrid w:val="0"/>
        <w:spacing w:line="348" w:lineRule="auto"/>
        <w:textAlignment w:val="auto"/>
        <w:rPr>
          <w:rFonts w:hint="eastAsia" w:ascii="仿宋_GB2312" w:hAnsi="仿宋" w:eastAsia="仿宋_GB2312"/>
          <w:sz w:val="24"/>
          <w:highlight w:val="none"/>
          <w:lang w:eastAsia="zh-CN"/>
        </w:rPr>
      </w:pPr>
      <w:r>
        <w:rPr>
          <w:rFonts w:ascii="仿宋_GB2312" w:hAnsi="仿宋" w:eastAsia="仿宋_GB2312"/>
          <w:sz w:val="24"/>
          <w:highlight w:val="none"/>
        </w:rPr>
        <w:t xml:space="preserve">   </w:t>
      </w:r>
      <w:r>
        <w:rPr>
          <w:rFonts w:ascii="仿宋_GB2312" w:hAnsi="仿宋" w:eastAsia="仿宋_GB2312"/>
          <w:b/>
          <w:sz w:val="24"/>
          <w:highlight w:val="none"/>
        </w:rPr>
        <w:t xml:space="preserve"> 项目名称：</w:t>
      </w:r>
      <w:r>
        <w:rPr>
          <w:rFonts w:hint="eastAsia" w:ascii="仿宋_GB2312" w:hAnsi="仿宋" w:eastAsia="仿宋_GB2312" w:cs="仿宋_GB2312"/>
          <w:sz w:val="24"/>
          <w:highlight w:val="none"/>
          <w:lang w:eastAsia="zh-CN"/>
        </w:rPr>
        <w:t>亚运安检设备和人员租赁项目</w:t>
      </w:r>
    </w:p>
    <w:p>
      <w:pPr>
        <w:keepNext w:val="0"/>
        <w:keepLines w:val="0"/>
        <w:pageBreakBefore w:val="0"/>
        <w:kinsoku/>
        <w:wordWrap/>
        <w:overflowPunct/>
        <w:topLinePunct w:val="0"/>
        <w:autoSpaceDE/>
        <w:autoSpaceDN/>
        <w:bidi w:val="0"/>
        <w:snapToGrid w:val="0"/>
        <w:spacing w:line="348" w:lineRule="auto"/>
        <w:textAlignment w:val="auto"/>
        <w:rPr>
          <w:rFonts w:ascii="仿宋_GB2312" w:hAnsi="仿宋" w:eastAsia="仿宋_GB2312"/>
          <w:sz w:val="24"/>
          <w:highlight w:val="none"/>
        </w:rPr>
      </w:pPr>
      <w:r>
        <w:rPr>
          <w:rFonts w:ascii="仿宋_GB2312" w:hAnsi="仿宋" w:eastAsia="仿宋_GB2312"/>
          <w:sz w:val="24"/>
          <w:highlight w:val="none"/>
        </w:rPr>
        <w:t xml:space="preserve">   </w:t>
      </w:r>
      <w:r>
        <w:rPr>
          <w:rFonts w:ascii="仿宋_GB2312" w:hAnsi="仿宋" w:eastAsia="仿宋_GB2312"/>
          <w:b/>
          <w:sz w:val="24"/>
          <w:highlight w:val="none"/>
        </w:rPr>
        <w:t xml:space="preserve"> 预算金额：</w:t>
      </w:r>
      <w:r>
        <w:rPr>
          <w:rFonts w:hint="eastAsia" w:ascii="仿宋_GB2312" w:hAnsi="仿宋" w:eastAsia="仿宋_GB2312"/>
          <w:sz w:val="24"/>
          <w:highlight w:val="none"/>
        </w:rPr>
        <w:t>人民币763</w:t>
      </w:r>
      <w:r>
        <w:rPr>
          <w:rFonts w:hint="eastAsia" w:ascii="仿宋_GB2312" w:hAnsi="仿宋" w:eastAsia="仿宋_GB2312"/>
          <w:sz w:val="24"/>
          <w:highlight w:val="none"/>
          <w:lang w:val="en-US" w:eastAsia="zh-CN"/>
        </w:rPr>
        <w:t>.</w:t>
      </w:r>
      <w:r>
        <w:rPr>
          <w:rFonts w:hint="eastAsia" w:ascii="仿宋_GB2312" w:hAnsi="仿宋" w:eastAsia="仿宋_GB2312"/>
          <w:sz w:val="24"/>
          <w:highlight w:val="none"/>
        </w:rPr>
        <w:t>8416万元</w:t>
      </w:r>
    </w:p>
    <w:p>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_GB2312" w:hAnsi="仿宋" w:eastAsia="仿宋_GB2312"/>
          <w:b/>
          <w:bCs w:val="0"/>
          <w:sz w:val="24"/>
          <w:highlight w:val="none"/>
        </w:rPr>
        <w:t>最高限价：</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安检人员工资报价最</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高限价：</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415.805万元</w:t>
      </w:r>
    </w:p>
    <w:p>
      <w:pPr>
        <w:keepNext w:val="0"/>
        <w:keepLines w:val="0"/>
        <w:pageBreakBefore w:val="0"/>
        <w:kinsoku/>
        <w:wordWrap/>
        <w:overflowPunct/>
        <w:topLinePunct w:val="0"/>
        <w:autoSpaceDE/>
        <w:autoSpaceDN/>
        <w:bidi w:val="0"/>
        <w:spacing w:line="360" w:lineRule="auto"/>
        <w:ind w:firstLine="1687" w:firstLineChars="700"/>
        <w:textAlignment w:val="auto"/>
        <w:rPr>
          <w:rFonts w:hint="eastAsia" w:ascii="仿宋" w:hAnsi="仿宋" w:eastAsia="仿宋" w:cs="仿宋"/>
          <w:b/>
          <w:bCs w:val="0"/>
          <w:color w:val="000000" w:themeColor="text1"/>
          <w:sz w:val="24"/>
          <w:szCs w:val="24"/>
          <w:highlight w:val="none"/>
          <w:lang w:val="en-US"/>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安检设备租赁及其他报价最高限价：348.0366万元</w:t>
      </w:r>
    </w:p>
    <w:p>
      <w:pPr>
        <w:keepNext w:val="0"/>
        <w:keepLines w:val="0"/>
        <w:pageBreakBefore w:val="0"/>
        <w:widowControl w:val="0"/>
        <w:kinsoku/>
        <w:wordWrap/>
        <w:overflowPunct/>
        <w:topLinePunct w:val="0"/>
        <w:autoSpaceDE/>
        <w:autoSpaceDN/>
        <w:bidi w:val="0"/>
        <w:adjustRightInd w:val="0"/>
        <w:snapToGrid w:val="0"/>
        <w:spacing w:line="348" w:lineRule="auto"/>
        <w:ind w:firstLine="482" w:firstLineChars="200"/>
        <w:textAlignment w:val="auto"/>
        <w:rPr>
          <w:rFonts w:ascii="仿宋_GB2312" w:hAnsi="仿宋" w:eastAsia="仿宋_GB2312"/>
          <w:b w:val="0"/>
          <w:bCs/>
          <w:sz w:val="24"/>
          <w:highlight w:val="none"/>
        </w:rPr>
      </w:pPr>
      <w:r>
        <w:rPr>
          <w:rFonts w:hint="eastAsia" w:ascii="仿宋_GB2312" w:hAnsi="仿宋" w:eastAsia="仿宋_GB2312"/>
          <w:b/>
          <w:sz w:val="24"/>
          <w:highlight w:val="none"/>
        </w:rPr>
        <w:t>采购需求：</w:t>
      </w:r>
      <w:r>
        <w:rPr>
          <w:rFonts w:hint="eastAsia" w:ascii="仿宋_GB2312" w:hAnsi="仿宋" w:eastAsia="仿宋_GB2312"/>
          <w:b w:val="0"/>
          <w:bCs/>
          <w:sz w:val="24"/>
          <w:highlight w:val="none"/>
        </w:rPr>
        <w:t>亚运场馆安检设施设备及保安人员租赁服务</w:t>
      </w:r>
      <w:r>
        <w:rPr>
          <w:rFonts w:hint="eastAsia" w:ascii="仿宋_GB2312" w:hAnsi="仿宋" w:eastAsia="仿宋_GB2312"/>
          <w:b w:val="0"/>
          <w:bCs/>
          <w:sz w:val="24"/>
          <w:highlight w:val="none"/>
          <w:lang w:val="en-US" w:eastAsia="zh-CN"/>
        </w:rPr>
        <w:t>，</w:t>
      </w:r>
      <w:r>
        <w:rPr>
          <w:rFonts w:hint="eastAsia" w:ascii="仿宋_GB2312" w:hAnsi="仿宋" w:eastAsia="仿宋_GB2312"/>
          <w:b w:val="0"/>
          <w:bCs/>
          <w:snapToGrid/>
          <w:color w:val="auto"/>
          <w:kern w:val="2"/>
          <w:sz w:val="24"/>
          <w:szCs w:val="24"/>
          <w:highlight w:val="none"/>
        </w:rPr>
        <w:t>详见招标文件第三部分采购需求。</w:t>
      </w:r>
    </w:p>
    <w:p>
      <w:pPr>
        <w:pStyle w:val="133"/>
        <w:keepNext w:val="0"/>
        <w:keepLines w:val="0"/>
        <w:pageBreakBefore w:val="0"/>
        <w:kinsoku/>
        <w:wordWrap/>
        <w:overflowPunct/>
        <w:topLinePunct w:val="0"/>
        <w:autoSpaceDE/>
        <w:autoSpaceDN/>
        <w:bidi w:val="0"/>
        <w:snapToGrid w:val="0"/>
        <w:spacing w:before="0" w:line="348" w:lineRule="auto"/>
        <w:ind w:firstLine="482"/>
        <w:textAlignment w:val="auto"/>
        <w:outlineLvl w:val="2"/>
        <w:rPr>
          <w:rFonts w:hint="eastAsia" w:ascii="仿宋_GB2312" w:hAnsi="仿宋" w:eastAsia="仿宋_GB2312"/>
          <w:b w:val="0"/>
          <w:bCs/>
          <w:highlight w:val="none"/>
          <w:lang w:val="en-US" w:eastAsia="zh-CN"/>
        </w:rPr>
      </w:pPr>
      <w:r>
        <w:rPr>
          <w:rFonts w:hint="eastAsia" w:ascii="仿宋" w:hAnsi="仿宋" w:eastAsia="仿宋" w:cs="仿宋"/>
          <w:b/>
          <w:sz w:val="24"/>
          <w:szCs w:val="24"/>
          <w:highlight w:val="none"/>
          <w:lang w:eastAsia="zh-CN"/>
        </w:rPr>
        <w:t>服务期</w:t>
      </w:r>
      <w:r>
        <w:rPr>
          <w:rFonts w:hint="eastAsia" w:ascii="仿宋_GB2312" w:hAnsi="仿宋" w:eastAsia="仿宋_GB2312"/>
          <w:b/>
          <w:highlight w:val="none"/>
        </w:rPr>
        <w:t>：</w:t>
      </w:r>
      <w:r>
        <w:rPr>
          <w:rFonts w:hint="eastAsia" w:ascii="仿宋_GB2312" w:hAnsi="仿宋" w:eastAsia="仿宋_GB2312"/>
          <w:b w:val="0"/>
          <w:bCs/>
          <w:highlight w:val="none"/>
        </w:rPr>
        <w:t>亚运场馆封闭开始至亚运会结束和测试赛期间</w:t>
      </w:r>
      <w:r>
        <w:rPr>
          <w:rFonts w:hint="eastAsia" w:ascii="仿宋_GB2312" w:hAnsi="仿宋" w:eastAsia="仿宋_GB2312"/>
          <w:b w:val="0"/>
          <w:bCs/>
          <w:highlight w:val="none"/>
          <w:lang w:eastAsia="zh-CN"/>
        </w:rPr>
        <w:t>。</w:t>
      </w:r>
    </w:p>
    <w:p>
      <w:pPr>
        <w:pStyle w:val="16"/>
        <w:keepNext w:val="0"/>
        <w:keepLines w:val="0"/>
        <w:pageBreakBefore w:val="0"/>
        <w:kinsoku/>
        <w:wordWrap/>
        <w:overflowPunct/>
        <w:topLinePunct w:val="0"/>
        <w:autoSpaceDE/>
        <w:autoSpaceDN/>
        <w:bidi w:val="0"/>
        <w:snapToGrid w:val="0"/>
        <w:spacing w:line="348" w:lineRule="auto"/>
        <w:ind w:firstLine="480"/>
        <w:textAlignment w:val="auto"/>
        <w:rPr>
          <w:rFonts w:ascii="仿宋_GB2312" w:hAnsi="仿宋" w:eastAsia="仿宋_GB2312"/>
          <w:b/>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snapToGrid w:val="0"/>
              <w:color w:val="auto"/>
              <w:kern w:val="0"/>
              <w:sz w:val="24"/>
              <w:szCs w:val="20"/>
              <w:highlight w:val="none"/>
              <w:lang w:val="en-US" w:eastAsia="zh-CN" w:bidi="ar-SA"/>
            </w:rPr>
            <w:t>þ</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snapToGrid w:val="0"/>
              <w:color w:val="auto"/>
              <w:kern w:val="0"/>
              <w:sz w:val="24"/>
              <w:szCs w:val="20"/>
              <w:highlight w:val="none"/>
              <w:lang w:val="en-US" w:eastAsia="zh-CN" w:bidi="ar-SA"/>
            </w:rPr>
            <w:t>☐</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keepNext w:val="0"/>
        <w:keepLines w:val="0"/>
        <w:pageBreakBefore w:val="0"/>
        <w:kinsoku/>
        <w:wordWrap/>
        <w:overflowPunct/>
        <w:topLinePunct w:val="0"/>
        <w:autoSpaceDE/>
        <w:autoSpaceDN/>
        <w:bidi w:val="0"/>
        <w:snapToGrid w:val="0"/>
        <w:spacing w:line="348" w:lineRule="auto"/>
        <w:textAlignment w:val="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pPr>
        <w:keepNext w:val="0"/>
        <w:keepLines w:val="0"/>
        <w:pageBreakBefore w:val="0"/>
        <w:kinsoku/>
        <w:wordWrap/>
        <w:overflowPunct/>
        <w:topLinePunct w:val="0"/>
        <w:autoSpaceDE/>
        <w:autoSpaceDN/>
        <w:bidi w:val="0"/>
        <w:snapToGrid w:val="0"/>
        <w:spacing w:line="348" w:lineRule="auto"/>
        <w:ind w:firstLine="480"/>
        <w:textAlignment w:val="auto"/>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1.</w:t>
      </w:r>
      <w:r>
        <w:rPr>
          <w:rFonts w:hint="eastAsia" w:ascii="仿宋" w:hAnsi="仿宋" w:eastAsia="仿宋" w:cs="仿宋_GB2312"/>
          <w:snapToGrid w:val="0"/>
          <w:kern w:val="28"/>
          <w:sz w:val="24"/>
          <w:szCs w:val="20"/>
          <w:highlight w:val="none"/>
        </w:rPr>
        <w:t xml:space="preserve"> 满足《中华人民共和国政府采购法》第二十二条规定；未被“信用中国”（www.creditchina.gov.cn)、中国政府采购网（www.ccgp.gov.cn）列入失信被执行人、</w:t>
      </w:r>
      <w:r>
        <w:rPr>
          <w:rFonts w:hint="eastAsia" w:ascii="仿宋" w:hAnsi="仿宋" w:eastAsia="仿宋" w:cs="仿宋_GB2312"/>
          <w:snapToGrid w:val="0"/>
          <w:kern w:val="28"/>
          <w:sz w:val="24"/>
          <w:szCs w:val="20"/>
          <w:highlight w:val="none"/>
          <w:lang w:eastAsia="zh-CN"/>
        </w:rPr>
        <w:t>重大税收违法失信主体、</w:t>
      </w:r>
      <w:r>
        <w:rPr>
          <w:rFonts w:hint="eastAsia" w:ascii="仿宋" w:hAnsi="仿宋" w:eastAsia="仿宋" w:cs="仿宋_GB2312"/>
          <w:snapToGrid w:val="0"/>
          <w:kern w:val="28"/>
          <w:sz w:val="24"/>
          <w:szCs w:val="20"/>
          <w:highlight w:val="none"/>
        </w:rPr>
        <w:t>政府采购严重违法失信行为记录名单；</w:t>
      </w:r>
    </w:p>
    <w:p>
      <w:pPr>
        <w:keepNext w:val="0"/>
        <w:keepLines w:val="0"/>
        <w:pageBreakBefore w:val="0"/>
        <w:kinsoku/>
        <w:wordWrap/>
        <w:overflowPunct/>
        <w:topLinePunct w:val="0"/>
        <w:autoSpaceDE/>
        <w:autoSpaceDN/>
        <w:bidi w:val="0"/>
        <w:snapToGrid w:val="0"/>
        <w:spacing w:line="348" w:lineRule="auto"/>
        <w:textAlignment w:val="auto"/>
        <w:rPr>
          <w:rFonts w:hint="eastAsia" w:ascii="仿宋" w:hAnsi="仿宋" w:eastAsia="仿宋" w:cs="仿宋_GB2312"/>
          <w:snapToGrid w:val="0"/>
          <w:kern w:val="28"/>
          <w:sz w:val="24"/>
          <w:szCs w:val="20"/>
          <w:highlight w:val="none"/>
          <w:lang w:val="en-US" w:eastAsia="zh-CN"/>
        </w:rPr>
      </w:pPr>
      <w:r>
        <w:rPr>
          <w:rFonts w:ascii="仿宋" w:hAnsi="仿宋" w:eastAsia="仿宋" w:cs="仿宋_GB2312"/>
          <w:snapToGrid w:val="0"/>
          <w:kern w:val="28"/>
          <w:sz w:val="24"/>
          <w:szCs w:val="20"/>
          <w:highlight w:val="none"/>
        </w:rPr>
        <w:t xml:space="preserve">    </w:t>
      </w:r>
      <w:r>
        <w:rPr>
          <w:rFonts w:hint="eastAsia" w:ascii="仿宋" w:hAnsi="仿宋" w:eastAsia="仿宋" w:cs="仿宋_GB2312"/>
          <w:snapToGrid w:val="0"/>
          <w:kern w:val="28"/>
          <w:sz w:val="24"/>
          <w:szCs w:val="20"/>
          <w:highlight w:val="none"/>
          <w:lang w:val="en-US" w:eastAsia="zh-CN"/>
        </w:rPr>
        <w:t>2.以联合体形式投标的，提供联合协议(本项目不接受联合体投标或者投标人不以联合体形式投标的，则不需要提供) ；</w:t>
      </w:r>
    </w:p>
    <w:p>
      <w:pPr>
        <w:keepNext w:val="0"/>
        <w:keepLines w:val="0"/>
        <w:pageBreakBefore w:val="0"/>
        <w:kinsoku/>
        <w:wordWrap/>
        <w:overflowPunct/>
        <w:topLinePunct w:val="0"/>
        <w:autoSpaceDE/>
        <w:autoSpaceDN/>
        <w:bidi w:val="0"/>
        <w:snapToGrid w:val="0"/>
        <w:spacing w:line="348" w:lineRule="auto"/>
        <w:ind w:firstLine="480" w:firstLineChars="200"/>
        <w:textAlignment w:val="auto"/>
        <w:rPr>
          <w:rFonts w:ascii="仿宋" w:hAnsi="仿宋" w:eastAsia="仿宋" w:cs="仿宋_GB2312"/>
          <w:snapToGrid w:val="0"/>
          <w:kern w:val="28"/>
          <w:sz w:val="24"/>
          <w:szCs w:val="20"/>
          <w:highlight w:val="none"/>
        </w:rPr>
      </w:pPr>
      <w:r>
        <w:rPr>
          <w:rFonts w:hint="eastAsia" w:ascii="仿宋" w:hAnsi="仿宋" w:eastAsia="仿宋" w:cs="仿宋_GB2312"/>
          <w:snapToGrid w:val="0"/>
          <w:kern w:val="28"/>
          <w:sz w:val="24"/>
          <w:szCs w:val="20"/>
          <w:highlight w:val="none"/>
          <w:lang w:val="en-US" w:eastAsia="zh-CN"/>
        </w:rPr>
        <w:t>3</w:t>
      </w:r>
      <w:r>
        <w:rPr>
          <w:rFonts w:ascii="仿宋" w:hAnsi="仿宋" w:eastAsia="仿宋" w:cs="仿宋_GB2312"/>
          <w:snapToGrid w:val="0"/>
          <w:kern w:val="28"/>
          <w:sz w:val="24"/>
          <w:szCs w:val="20"/>
          <w:highlight w:val="none"/>
        </w:rPr>
        <w:t>.</w:t>
      </w:r>
      <w:r>
        <w:rPr>
          <w:rFonts w:hint="eastAsia" w:ascii="仿宋" w:hAnsi="仿宋" w:eastAsia="仿宋" w:cs="仿宋_GB2312"/>
          <w:snapToGrid w:val="0"/>
          <w:kern w:val="28"/>
          <w:sz w:val="24"/>
          <w:szCs w:val="20"/>
          <w:highlight w:val="none"/>
        </w:rPr>
        <w:t>落实政府采购政策需满足的资格要求：</w:t>
      </w:r>
    </w:p>
    <w:p>
      <w:pPr>
        <w:keepNext w:val="0"/>
        <w:keepLines w:val="0"/>
        <w:pageBreakBefore w:val="0"/>
        <w:kinsoku/>
        <w:wordWrap/>
        <w:overflowPunct/>
        <w:topLinePunct w:val="0"/>
        <w:autoSpaceDE/>
        <w:autoSpaceDN/>
        <w:bidi w:val="0"/>
        <w:snapToGrid w:val="0"/>
        <w:spacing w:line="348" w:lineRule="auto"/>
        <w:ind w:firstLine="480" w:firstLineChars="200"/>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1928616923"/>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szCs w:val="24"/>
              <w:highlight w:val="none"/>
              <w:lang w:val="en-US" w:eastAsia="zh-CN" w:bidi="ar-SA"/>
            </w:rPr>
            <w:t>☐</w:t>
          </w:r>
        </w:sdtContent>
      </w:sdt>
      <w:r>
        <w:rPr>
          <w:rFonts w:hint="eastAsia" w:ascii="仿宋_GB2312" w:hAnsi="仿宋" w:eastAsia="仿宋_GB2312"/>
          <w:sz w:val="24"/>
          <w:highlight w:val="none"/>
        </w:rPr>
        <w:t>无；</w:t>
      </w:r>
    </w:p>
    <w:p>
      <w:pPr>
        <w:keepNext w:val="0"/>
        <w:keepLines w:val="0"/>
        <w:pageBreakBefore w:val="0"/>
        <w:kinsoku/>
        <w:wordWrap/>
        <w:overflowPunct/>
        <w:topLinePunct w:val="0"/>
        <w:autoSpaceDE/>
        <w:autoSpaceDN/>
        <w:bidi w:val="0"/>
        <w:snapToGrid w:val="0"/>
        <w:spacing w:line="348" w:lineRule="auto"/>
        <w:ind w:firstLine="480" w:firstLineChars="200"/>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1024704304"/>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szCs w:val="24"/>
              <w:highlight w:val="none"/>
              <w:lang w:val="en-US" w:eastAsia="zh-CN" w:bidi="ar-SA"/>
            </w:rPr>
            <w:t>þ</w:t>
          </w:r>
        </w:sdtContent>
      </w:sdt>
      <w:r>
        <w:rPr>
          <w:rFonts w:hint="eastAsia" w:ascii="仿宋_GB2312" w:hAnsi="仿宋" w:eastAsia="仿宋_GB2312" w:cs="Arial"/>
          <w:kern w:val="0"/>
          <w:sz w:val="24"/>
          <w:highlight w:val="none"/>
        </w:rPr>
        <w:t>专</w:t>
      </w:r>
      <w:r>
        <w:rPr>
          <w:rFonts w:hint="eastAsia" w:ascii="仿宋_GB2312" w:hAnsi="仿宋" w:eastAsia="仿宋_GB2312"/>
          <w:sz w:val="24"/>
          <w:highlight w:val="none"/>
        </w:rPr>
        <w:t>门面向中小企业</w:t>
      </w:r>
    </w:p>
    <w:p>
      <w:pPr>
        <w:keepNext w:val="0"/>
        <w:keepLines w:val="0"/>
        <w:pageBreakBefore w:val="0"/>
        <w:kinsoku/>
        <w:wordWrap/>
        <w:overflowPunct/>
        <w:topLinePunct w:val="0"/>
        <w:autoSpaceDE/>
        <w:autoSpaceDN/>
        <w:bidi w:val="0"/>
        <w:snapToGrid w:val="0"/>
        <w:spacing w:line="348" w:lineRule="auto"/>
        <w:ind w:firstLine="897" w:firstLineChars="374"/>
        <w:textAlignment w:val="auto"/>
        <w:rPr>
          <w:rFonts w:ascii="仿宋_GB2312" w:hAnsi="仿宋" w:eastAsia="仿宋_GB2312"/>
          <w:sz w:val="24"/>
          <w:highlight w:val="none"/>
          <w:u w:val="single"/>
        </w:rPr>
      </w:pPr>
      <w:sdt>
        <w:sdtPr>
          <w:rPr>
            <w:rFonts w:hint="eastAsia" w:ascii="仿宋_GB2312" w:hAnsi="仿宋" w:eastAsia="仿宋_GB2312" w:cs="Arial"/>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szCs w:val="24"/>
              <w:highlight w:val="none"/>
              <w:lang w:val="en-US" w:eastAsia="zh-CN" w:bidi="ar-SA"/>
            </w:rPr>
            <w:t>☐</w:t>
          </w:r>
        </w:sdtContent>
      </w:sdt>
      <w:r>
        <w:rPr>
          <w:rFonts w:hint="eastAsia" w:ascii="仿宋_GB2312" w:hAnsi="仿宋" w:eastAsia="仿宋_GB2312"/>
          <w:sz w:val="24"/>
          <w:highlight w:val="none"/>
        </w:rPr>
        <w:t>货物全部由符合政策要求的中小企业制造，提供中小企业声明函；</w:t>
      </w:r>
    </w:p>
    <w:p>
      <w:pPr>
        <w:keepNext w:val="0"/>
        <w:keepLines w:val="0"/>
        <w:pageBreakBefore w:val="0"/>
        <w:kinsoku/>
        <w:wordWrap/>
        <w:overflowPunct/>
        <w:topLinePunct w:val="0"/>
        <w:autoSpaceDE/>
        <w:autoSpaceDN/>
        <w:bidi w:val="0"/>
        <w:snapToGrid w:val="0"/>
        <w:spacing w:line="348" w:lineRule="auto"/>
        <w:ind w:firstLine="897" w:firstLineChars="374"/>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货物全部由符合政策要求的小微企业制造，提供中小企业声明函；</w:t>
      </w:r>
    </w:p>
    <w:p>
      <w:pPr>
        <w:keepNext w:val="0"/>
        <w:keepLines w:val="0"/>
        <w:pageBreakBefore w:val="0"/>
        <w:kinsoku/>
        <w:wordWrap/>
        <w:overflowPunct/>
        <w:topLinePunct w:val="0"/>
        <w:autoSpaceDE/>
        <w:autoSpaceDN/>
        <w:bidi w:val="0"/>
        <w:snapToGrid w:val="0"/>
        <w:spacing w:line="348" w:lineRule="auto"/>
        <w:ind w:firstLine="897" w:firstLineChars="374"/>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333685401"/>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szCs w:val="24"/>
              <w:highlight w:val="none"/>
              <w:lang w:val="en-US" w:eastAsia="zh-CN" w:bidi="ar-SA"/>
            </w:rPr>
            <w:t>þ</w:t>
          </w:r>
        </w:sdtContent>
      </w:sdt>
      <w:r>
        <w:rPr>
          <w:rFonts w:hint="eastAsia" w:ascii="仿宋_GB2312" w:hAnsi="仿宋" w:eastAsia="仿宋_GB2312"/>
          <w:sz w:val="24"/>
          <w:highlight w:val="none"/>
        </w:rPr>
        <w:t>服务全部由符合政策要求的中小企业承接，提供中小企业声明函；</w:t>
      </w:r>
    </w:p>
    <w:p>
      <w:pPr>
        <w:keepNext w:val="0"/>
        <w:keepLines w:val="0"/>
        <w:pageBreakBefore w:val="0"/>
        <w:kinsoku/>
        <w:wordWrap/>
        <w:overflowPunct/>
        <w:topLinePunct w:val="0"/>
        <w:autoSpaceDE/>
        <w:autoSpaceDN/>
        <w:bidi w:val="0"/>
        <w:snapToGrid w:val="0"/>
        <w:spacing w:line="348" w:lineRule="auto"/>
        <w:ind w:firstLine="897" w:firstLineChars="374"/>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服务全部由符合政策要求的小微企业承接，提供中小企业声明函；</w:t>
      </w:r>
    </w:p>
    <w:p>
      <w:pPr>
        <w:keepNext w:val="0"/>
        <w:keepLines w:val="0"/>
        <w:pageBreakBefore w:val="0"/>
        <w:kinsoku/>
        <w:wordWrap/>
        <w:overflowPunct/>
        <w:topLinePunct w:val="0"/>
        <w:autoSpaceDE/>
        <w:autoSpaceDN/>
        <w:bidi w:val="0"/>
        <w:snapToGrid w:val="0"/>
        <w:spacing w:line="348" w:lineRule="auto"/>
        <w:ind w:firstLine="480" w:firstLineChars="200"/>
        <w:textAlignment w:val="auto"/>
        <w:rPr>
          <w:rFonts w:ascii="仿宋" w:hAnsi="仿宋" w:eastAsia="仿宋"/>
          <w:sz w:val="24"/>
          <w:highlight w:val="none"/>
        </w:rPr>
      </w:pPr>
      <w:sdt>
        <w:sdtPr>
          <w:rPr>
            <w:rFonts w:hint="eastAsia" w:ascii="仿宋_GB2312" w:hAnsi="仿宋" w:eastAsia="仿宋_GB2312" w:cs="Arial"/>
            <w:kern w:val="0"/>
            <w:sz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要求以联合体形式参加，提供联合协议和中小企业声明函，联合协议中中小企业合同金额应当达到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 w:hAnsi="仿宋" w:eastAsia="仿宋"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highlight w:val="none"/>
        </w:rPr>
        <w:t>；</w:t>
      </w:r>
    </w:p>
    <w:p>
      <w:pPr>
        <w:keepNext w:val="0"/>
        <w:keepLines w:val="0"/>
        <w:pageBreakBefore w:val="0"/>
        <w:kinsoku/>
        <w:wordWrap/>
        <w:overflowPunct/>
        <w:topLinePunct w:val="0"/>
        <w:autoSpaceDE/>
        <w:autoSpaceDN/>
        <w:bidi w:val="0"/>
        <w:snapToGrid w:val="0"/>
        <w:spacing w:line="348" w:lineRule="auto"/>
        <w:ind w:firstLine="480" w:firstLineChars="200"/>
        <w:textAlignment w:val="auto"/>
        <w:rPr>
          <w:rFonts w:ascii="仿宋" w:hAnsi="仿宋" w:eastAsia="仿宋"/>
          <w:sz w:val="24"/>
          <w:highlight w:val="none"/>
        </w:rPr>
      </w:pPr>
      <w:sdt>
        <w:sdtPr>
          <w:rPr>
            <w:rFonts w:hint="eastAsia" w:ascii="仿宋_GB2312" w:hAnsi="仿宋" w:eastAsia="仿宋_GB2312" w:cs="Arial"/>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 w:hAnsi="仿宋" w:eastAsia="仿宋"/>
          <w:sz w:val="24"/>
          <w:highlight w:val="none"/>
        </w:rPr>
        <w:t>要求合同分包，提供分包意向协议和中小企业声明函，分包意向协议中中小企业合同金额应当达到</w:t>
      </w:r>
      <w:r>
        <w:rPr>
          <w:rFonts w:hint="eastAsia" w:ascii="仿宋_GB2312" w:hAnsi="仿宋" w:eastAsia="仿宋_GB2312"/>
          <w:sz w:val="24"/>
          <w:highlight w:val="none"/>
        </w:rPr>
        <w:t>达到</w:t>
      </w:r>
      <w:r>
        <w:rPr>
          <w:rFonts w:ascii="仿宋_GB2312" w:hAnsi="仿宋" w:eastAsia="仿宋_GB2312"/>
          <w:sz w:val="24"/>
          <w:highlight w:val="none"/>
          <w:u w:val="single"/>
        </w:rPr>
        <w:t xml:space="preserve">  </w:t>
      </w:r>
      <w:r>
        <w:rPr>
          <w:rFonts w:ascii="仿宋_GB2312" w:hAnsi="仿宋" w:eastAsia="仿宋_GB2312"/>
          <w:sz w:val="24"/>
          <w:highlight w:val="none"/>
        </w:rPr>
        <w:t xml:space="preserve">% </w:t>
      </w:r>
      <w:r>
        <w:rPr>
          <w:rFonts w:hint="eastAsia" w:ascii="仿宋_GB2312" w:hAnsi="仿宋" w:eastAsia="仿宋_GB2312"/>
          <w:sz w:val="24"/>
          <w:highlight w:val="none"/>
        </w:rPr>
        <w:t>，小微企业合同金额应当达到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 ;</w:t>
      </w:r>
      <w:r>
        <w:rPr>
          <w:rFonts w:hint="eastAsia" w:ascii="仿宋" w:hAnsi="仿宋" w:eastAsia="仿宋"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sz w:val="24"/>
          <w:highlight w:val="none"/>
        </w:rPr>
        <w:t>；</w:t>
      </w:r>
    </w:p>
    <w:p>
      <w:pPr>
        <w:keepNext w:val="0"/>
        <w:keepLines w:val="0"/>
        <w:pageBreakBefore w:val="0"/>
        <w:kinsoku/>
        <w:wordWrap/>
        <w:overflowPunct/>
        <w:topLinePunct w:val="0"/>
        <w:autoSpaceDE/>
        <w:autoSpaceDN/>
        <w:bidi w:val="0"/>
        <w:snapToGrid w:val="0"/>
        <w:spacing w:line="348" w:lineRule="auto"/>
        <w:ind w:firstLine="480" w:firstLineChars="200"/>
        <w:textAlignment w:val="auto"/>
        <w:rPr>
          <w:rFonts w:ascii="仿宋_GB2312" w:hAnsi="仿宋" w:eastAsia="仿宋_GB2312"/>
          <w:sz w:val="24"/>
          <w:highlight w:val="none"/>
        </w:rPr>
      </w:pPr>
      <w:r>
        <w:rPr>
          <w:rFonts w:hint="eastAsia" w:ascii="仿宋_GB2312" w:hAnsi="仿宋" w:eastAsia="仿宋_GB2312"/>
          <w:sz w:val="24"/>
          <w:highlight w:val="none"/>
          <w:lang w:val="en-US" w:eastAsia="zh-CN"/>
        </w:rPr>
        <w:t>4</w:t>
      </w:r>
      <w:r>
        <w:rPr>
          <w:rFonts w:ascii="仿宋_GB2312" w:hAnsi="仿宋" w:eastAsia="仿宋_GB2312"/>
          <w:sz w:val="24"/>
          <w:highlight w:val="none"/>
        </w:rPr>
        <w:t>.本项目的特定资格要求：无</w:t>
      </w:r>
      <w:r>
        <w:rPr>
          <w:rFonts w:hint="eastAsia" w:ascii="仿宋_GB2312" w:hAnsi="仿宋" w:eastAsia="仿宋_GB2312"/>
          <w:sz w:val="24"/>
          <w:highlight w:val="none"/>
        </w:rPr>
        <w:t>；</w:t>
      </w:r>
    </w:p>
    <w:p>
      <w:pPr>
        <w:keepNext w:val="0"/>
        <w:keepLines w:val="0"/>
        <w:pageBreakBefore w:val="0"/>
        <w:kinsoku/>
        <w:wordWrap/>
        <w:overflowPunct/>
        <w:topLinePunct w:val="0"/>
        <w:autoSpaceDE/>
        <w:autoSpaceDN/>
        <w:bidi w:val="0"/>
        <w:snapToGrid w:val="0"/>
        <w:spacing w:line="348" w:lineRule="auto"/>
        <w:ind w:firstLine="480" w:firstLineChars="200"/>
        <w:textAlignment w:val="auto"/>
        <w:rPr>
          <w:rFonts w:ascii="仿宋_GB2312" w:hAnsi="仿宋" w:eastAsia="仿宋_GB2312" w:cs="仿宋_GB2312"/>
          <w:sz w:val="24"/>
          <w:highlight w:val="none"/>
        </w:rPr>
      </w:pPr>
      <w:r>
        <w:rPr>
          <w:rFonts w:hint="eastAsia" w:ascii="仿宋_GB2312" w:hAnsi="仿宋" w:eastAsia="仿宋_GB2312"/>
          <w:sz w:val="24"/>
          <w:highlight w:val="none"/>
          <w:lang w:val="en-US" w:eastAsia="zh-CN"/>
        </w:rPr>
        <w:t>5</w:t>
      </w:r>
      <w:r>
        <w:rPr>
          <w:rFonts w:ascii="仿宋_GB2312" w:hAnsi="仿宋" w:eastAsia="仿宋_GB2312"/>
          <w:sz w:val="24"/>
          <w:highlight w:val="none"/>
        </w:rPr>
        <w:t>.</w:t>
      </w:r>
      <w:r>
        <w:rPr>
          <w:rFonts w:hint="eastAsia" w:ascii="仿宋_GB2312" w:hAnsi="仿宋" w:eastAsia="仿宋_GB2312"/>
          <w:sz w:val="24"/>
          <w:highlight w:val="none"/>
        </w:rPr>
        <w:t>单位负责人为同一人或者存在直接控股、管理关系的不同供应商，不得参加同一合同项下的政府采购活动；</w:t>
      </w:r>
      <w:r>
        <w:rPr>
          <w:rFonts w:ascii="仿宋_GB2312" w:hAnsi="仿宋" w:eastAsia="仿宋_GB2312" w:cs="仿宋_GB2312"/>
          <w:sz w:val="24"/>
          <w:highlight w:val="none"/>
        </w:rPr>
        <w:t>为采购项目提供整体设计、规范编制或者项目管理、监理、检测等服务后</w:t>
      </w:r>
      <w:r>
        <w:rPr>
          <w:rFonts w:hint="eastAsia" w:ascii="仿宋_GB2312" w:hAnsi="仿宋" w:eastAsia="仿宋_GB2312" w:cs="仿宋_GB2312"/>
          <w:sz w:val="24"/>
          <w:highlight w:val="none"/>
        </w:rPr>
        <w:t>不得</w:t>
      </w:r>
      <w:r>
        <w:rPr>
          <w:rFonts w:ascii="仿宋_GB2312" w:hAnsi="仿宋" w:eastAsia="仿宋_GB2312" w:cs="仿宋_GB2312"/>
          <w:sz w:val="24"/>
          <w:highlight w:val="none"/>
        </w:rPr>
        <w:t>再参加该采购项目的其他采购活动。</w:t>
      </w:r>
    </w:p>
    <w:p>
      <w:pPr>
        <w:keepNext w:val="0"/>
        <w:keepLines w:val="0"/>
        <w:pageBreakBefore w:val="0"/>
        <w:kinsoku/>
        <w:wordWrap/>
        <w:overflowPunct/>
        <w:topLinePunct w:val="0"/>
        <w:autoSpaceDE/>
        <w:autoSpaceDN/>
        <w:bidi w:val="0"/>
        <w:snapToGrid w:val="0"/>
        <w:spacing w:line="348" w:lineRule="auto"/>
        <w:textAlignment w:val="auto"/>
        <w:rPr>
          <w:rFonts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pPr>
        <w:keepNext w:val="0"/>
        <w:keepLines w:val="0"/>
        <w:pageBreakBefore w:val="0"/>
        <w:kinsoku/>
        <w:wordWrap/>
        <w:overflowPunct/>
        <w:topLinePunct w:val="0"/>
        <w:autoSpaceDE/>
        <w:autoSpaceDN/>
        <w:bidi w:val="0"/>
        <w:snapToGrid w:val="0"/>
        <w:spacing w:line="348" w:lineRule="auto"/>
        <w:ind w:firstLine="482" w:firstLineChars="200"/>
        <w:textAlignment w:val="auto"/>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lang w:eastAsia="zh-CN"/>
        </w:rPr>
        <w:t>2023年</w:t>
      </w:r>
      <w:r>
        <w:rPr>
          <w:rFonts w:hint="eastAsia" w:ascii="仿宋_GB2312" w:hAnsi="仿宋" w:eastAsia="仿宋_GB2312"/>
          <w:sz w:val="24"/>
          <w:highlight w:val="none"/>
          <w:lang w:val="en-US" w:eastAsia="zh-CN"/>
        </w:rPr>
        <w:t>3</w:t>
      </w:r>
      <w:r>
        <w:rPr>
          <w:rFonts w:hint="eastAsia" w:ascii="仿宋_GB2312" w:hAnsi="仿宋" w:eastAsia="仿宋_GB2312"/>
          <w:sz w:val="24"/>
          <w:highlight w:val="none"/>
        </w:rPr>
        <w:t>月</w:t>
      </w:r>
      <w:r>
        <w:rPr>
          <w:rFonts w:hint="eastAsia" w:ascii="仿宋_GB2312" w:hAnsi="仿宋" w:eastAsia="仿宋_GB2312"/>
          <w:sz w:val="24"/>
          <w:highlight w:val="none"/>
          <w:lang w:val="en-US" w:eastAsia="zh-CN"/>
        </w:rPr>
        <w:t>14</w:t>
      </w:r>
      <w:r>
        <w:rPr>
          <w:rFonts w:hint="eastAsia" w:ascii="仿宋_GB2312" w:hAnsi="仿宋" w:eastAsia="仿宋_GB2312"/>
          <w:sz w:val="24"/>
          <w:highlight w:val="none"/>
        </w:rPr>
        <w:t>日，每天上午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keepNext w:val="0"/>
        <w:keepLines w:val="0"/>
        <w:pageBreakBefore w:val="0"/>
        <w:kinsoku/>
        <w:wordWrap/>
        <w:overflowPunct/>
        <w:topLinePunct w:val="0"/>
        <w:autoSpaceDE/>
        <w:autoSpaceDN/>
        <w:bidi w:val="0"/>
        <w:snapToGrid w:val="0"/>
        <w:spacing w:line="348" w:lineRule="auto"/>
        <w:ind w:firstLine="482" w:firstLineChars="200"/>
        <w:textAlignment w:val="auto"/>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keepNext w:val="0"/>
        <w:keepLines w:val="0"/>
        <w:pageBreakBefore w:val="0"/>
        <w:kinsoku/>
        <w:wordWrap/>
        <w:overflowPunct/>
        <w:topLinePunct w:val="0"/>
        <w:autoSpaceDE/>
        <w:autoSpaceDN/>
        <w:bidi w:val="0"/>
        <w:snapToGrid w:val="0"/>
        <w:spacing w:line="348" w:lineRule="auto"/>
        <w:ind w:firstLine="482" w:firstLineChars="200"/>
        <w:textAlignment w:val="auto"/>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snapToGrid w:val="0"/>
        <w:spacing w:line="348" w:lineRule="auto"/>
        <w:ind w:firstLine="482" w:firstLineChars="200"/>
        <w:textAlignment w:val="auto"/>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p>
    <w:p>
      <w:pPr>
        <w:keepNext w:val="0"/>
        <w:keepLines w:val="0"/>
        <w:pageBreakBefore w:val="0"/>
        <w:kinsoku/>
        <w:wordWrap/>
        <w:overflowPunct/>
        <w:topLinePunct w:val="0"/>
        <w:autoSpaceDE/>
        <w:autoSpaceDN/>
        <w:bidi w:val="0"/>
        <w:snapToGrid w:val="0"/>
        <w:spacing w:line="348" w:lineRule="auto"/>
        <w:textAlignment w:val="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keepNext w:val="0"/>
        <w:keepLines w:val="0"/>
        <w:pageBreakBefore w:val="0"/>
        <w:kinsoku/>
        <w:wordWrap/>
        <w:overflowPunct/>
        <w:topLinePunct w:val="0"/>
        <w:autoSpaceDE/>
        <w:autoSpaceDN/>
        <w:bidi w:val="0"/>
        <w:snapToGrid w:val="0"/>
        <w:spacing w:line="348" w:lineRule="auto"/>
        <w:ind w:firstLine="482" w:firstLineChars="200"/>
        <w:textAlignment w:val="auto"/>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Style w:val="77"/>
          <w:rFonts w:hint="eastAsia" w:ascii="仿宋_GB2312" w:hAnsi="仿宋" w:eastAsia="仿宋_GB2312" w:cs="Times New Roman"/>
          <w:snapToGrid/>
          <w:color w:val="auto"/>
          <w:kern w:val="2"/>
          <w:sz w:val="24"/>
          <w:szCs w:val="24"/>
          <w:highlight w:val="none"/>
          <w:u w:val="single"/>
          <w:lang w:eastAsia="zh-CN"/>
        </w:rPr>
        <w:t>2023年</w:t>
      </w:r>
      <w:r>
        <w:rPr>
          <w:rStyle w:val="77"/>
          <w:rFonts w:hint="eastAsia" w:ascii="仿宋_GB2312" w:hAnsi="仿宋" w:eastAsia="仿宋_GB2312" w:cs="Times New Roman"/>
          <w:snapToGrid/>
          <w:color w:val="auto"/>
          <w:kern w:val="2"/>
          <w:sz w:val="24"/>
          <w:szCs w:val="24"/>
          <w:highlight w:val="none"/>
          <w:u w:val="single"/>
          <w:lang w:val="en-US" w:eastAsia="zh-CN"/>
        </w:rPr>
        <w:t>3</w:t>
      </w:r>
      <w:r>
        <w:rPr>
          <w:rStyle w:val="77"/>
          <w:rFonts w:hint="eastAsia" w:ascii="仿宋_GB2312" w:hAnsi="仿宋" w:eastAsia="仿宋_GB2312" w:cs="Times New Roman"/>
          <w:snapToGrid/>
          <w:color w:val="auto"/>
          <w:kern w:val="2"/>
          <w:sz w:val="24"/>
          <w:szCs w:val="24"/>
          <w:highlight w:val="none"/>
          <w:u w:val="single"/>
        </w:rPr>
        <w:t>月</w:t>
      </w:r>
      <w:r>
        <w:rPr>
          <w:rStyle w:val="77"/>
          <w:rFonts w:hint="eastAsia" w:ascii="仿宋_GB2312" w:hAnsi="仿宋" w:eastAsia="仿宋_GB2312" w:cs="Times New Roman"/>
          <w:snapToGrid/>
          <w:color w:val="auto"/>
          <w:kern w:val="2"/>
          <w:sz w:val="24"/>
          <w:szCs w:val="24"/>
          <w:highlight w:val="none"/>
          <w:u w:val="single"/>
          <w:lang w:val="en-US" w:eastAsia="zh-CN"/>
        </w:rPr>
        <w:t>14</w:t>
      </w:r>
      <w:r>
        <w:rPr>
          <w:rStyle w:val="77"/>
          <w:rFonts w:hint="eastAsia" w:ascii="仿宋_GB2312" w:hAnsi="仿宋" w:eastAsia="仿宋_GB2312" w:cs="Times New Roman"/>
          <w:snapToGrid/>
          <w:color w:val="auto"/>
          <w:kern w:val="2"/>
          <w:sz w:val="24"/>
          <w:szCs w:val="24"/>
          <w:highlight w:val="none"/>
          <w:u w:val="single"/>
        </w:rPr>
        <w:t>日</w:t>
      </w:r>
      <w:r>
        <w:rPr>
          <w:rStyle w:val="77"/>
          <w:rFonts w:hint="eastAsia" w:ascii="仿宋_GB2312" w:hAnsi="仿宋" w:eastAsia="仿宋_GB2312" w:cs="Times New Roman"/>
          <w:snapToGrid/>
          <w:color w:val="auto"/>
          <w:kern w:val="2"/>
          <w:sz w:val="24"/>
          <w:szCs w:val="24"/>
          <w:highlight w:val="none"/>
          <w:u w:val="single"/>
          <w:lang w:val="en-US" w:eastAsia="zh-CN"/>
        </w:rPr>
        <w:t>14</w:t>
      </w:r>
      <w:r>
        <w:rPr>
          <w:rStyle w:val="77"/>
          <w:rFonts w:hint="eastAsia" w:ascii="仿宋_GB2312" w:hAnsi="仿宋" w:eastAsia="仿宋_GB2312" w:cs="Times New Roman"/>
          <w:snapToGrid/>
          <w:color w:val="auto"/>
          <w:kern w:val="2"/>
          <w:sz w:val="24"/>
          <w:szCs w:val="24"/>
          <w:highlight w:val="none"/>
          <w:u w:val="single"/>
        </w:rPr>
        <w:t>点</w:t>
      </w:r>
      <w:r>
        <w:rPr>
          <w:rStyle w:val="77"/>
          <w:rFonts w:hint="eastAsia" w:ascii="仿宋_GB2312" w:hAnsi="仿宋" w:eastAsia="仿宋_GB2312" w:cs="Times New Roman"/>
          <w:snapToGrid/>
          <w:color w:val="auto"/>
          <w:kern w:val="2"/>
          <w:sz w:val="24"/>
          <w:szCs w:val="24"/>
          <w:highlight w:val="none"/>
          <w:u w:val="single"/>
          <w:lang w:val="en-US" w:eastAsia="zh-CN"/>
        </w:rPr>
        <w:t>00</w:t>
      </w:r>
      <w:r>
        <w:rPr>
          <w:rStyle w:val="77"/>
          <w:rFonts w:hint="eastAsia" w:ascii="仿宋_GB2312" w:hAnsi="仿宋" w:eastAsia="仿宋_GB2312" w:cs="Times New Roman"/>
          <w:snapToGrid/>
          <w:color w:val="auto"/>
          <w:kern w:val="2"/>
          <w:sz w:val="24"/>
          <w:szCs w:val="24"/>
          <w:highlight w:val="none"/>
          <w:u w:val="single"/>
        </w:rPr>
        <w:t>分</w:t>
      </w:r>
      <w:r>
        <w:rPr>
          <w:rFonts w:hint="eastAsia" w:ascii="仿宋_GB2312" w:hAnsi="仿宋" w:eastAsia="仿宋_GB2312"/>
          <w:bCs/>
          <w:sz w:val="24"/>
          <w:highlight w:val="none"/>
          <w:u w:val="single"/>
        </w:rPr>
        <w:t xml:space="preserve">00秒 </w:t>
      </w:r>
      <w:r>
        <w:rPr>
          <w:rFonts w:hint="eastAsia" w:ascii="仿宋_GB2312" w:hAnsi="仿宋" w:eastAsia="仿宋_GB2312"/>
          <w:sz w:val="24"/>
          <w:highlight w:val="none"/>
        </w:rPr>
        <w:t>（北京时间）</w:t>
      </w:r>
    </w:p>
    <w:p>
      <w:pPr>
        <w:keepNext w:val="0"/>
        <w:keepLines w:val="0"/>
        <w:pageBreakBefore w:val="0"/>
        <w:kinsoku/>
        <w:wordWrap/>
        <w:overflowPunct/>
        <w:topLinePunct w:val="0"/>
        <w:autoSpaceDE/>
        <w:autoSpaceDN/>
        <w:bidi w:val="0"/>
        <w:snapToGrid w:val="0"/>
        <w:spacing w:line="348" w:lineRule="auto"/>
        <w:ind w:firstLine="482" w:firstLineChars="200"/>
        <w:textAlignment w:val="auto"/>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keepNext w:val="0"/>
        <w:keepLines w:val="0"/>
        <w:pageBreakBefore w:val="0"/>
        <w:kinsoku/>
        <w:wordWrap/>
        <w:overflowPunct/>
        <w:topLinePunct w:val="0"/>
        <w:autoSpaceDE/>
        <w:autoSpaceDN/>
        <w:bidi w:val="0"/>
        <w:snapToGrid w:val="0"/>
        <w:spacing w:line="348" w:lineRule="auto"/>
        <w:ind w:firstLine="482" w:firstLineChars="200"/>
        <w:textAlignment w:val="auto"/>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Style w:val="77"/>
          <w:rFonts w:hint="eastAsia" w:ascii="仿宋_GB2312" w:hAnsi="仿宋" w:eastAsia="仿宋_GB2312" w:cs="Times New Roman"/>
          <w:snapToGrid/>
          <w:color w:val="auto"/>
          <w:kern w:val="2"/>
          <w:sz w:val="24"/>
          <w:szCs w:val="24"/>
          <w:highlight w:val="none"/>
          <w:u w:val="single"/>
          <w:lang w:eastAsia="zh-CN"/>
        </w:rPr>
        <w:t>2023年</w:t>
      </w:r>
      <w:r>
        <w:rPr>
          <w:rStyle w:val="77"/>
          <w:rFonts w:hint="eastAsia" w:ascii="仿宋_GB2312" w:hAnsi="仿宋" w:eastAsia="仿宋_GB2312" w:cs="Times New Roman"/>
          <w:snapToGrid/>
          <w:color w:val="auto"/>
          <w:kern w:val="2"/>
          <w:sz w:val="24"/>
          <w:szCs w:val="24"/>
          <w:highlight w:val="none"/>
          <w:u w:val="single"/>
          <w:lang w:val="en-US" w:eastAsia="zh-CN"/>
        </w:rPr>
        <w:t>3</w:t>
      </w:r>
      <w:r>
        <w:rPr>
          <w:rStyle w:val="77"/>
          <w:rFonts w:hint="eastAsia" w:ascii="仿宋_GB2312" w:hAnsi="仿宋" w:eastAsia="仿宋_GB2312" w:cs="Times New Roman"/>
          <w:snapToGrid/>
          <w:color w:val="auto"/>
          <w:kern w:val="2"/>
          <w:sz w:val="24"/>
          <w:szCs w:val="24"/>
          <w:highlight w:val="none"/>
          <w:u w:val="single"/>
        </w:rPr>
        <w:t>月</w:t>
      </w:r>
      <w:r>
        <w:rPr>
          <w:rStyle w:val="77"/>
          <w:rFonts w:hint="eastAsia" w:ascii="仿宋_GB2312" w:hAnsi="仿宋" w:eastAsia="仿宋_GB2312" w:cs="Times New Roman"/>
          <w:snapToGrid/>
          <w:color w:val="auto"/>
          <w:kern w:val="2"/>
          <w:sz w:val="24"/>
          <w:szCs w:val="24"/>
          <w:highlight w:val="none"/>
          <w:u w:val="single"/>
          <w:lang w:val="en-US" w:eastAsia="zh-CN"/>
        </w:rPr>
        <w:t>14</w:t>
      </w:r>
      <w:r>
        <w:rPr>
          <w:rStyle w:val="77"/>
          <w:rFonts w:hint="eastAsia" w:ascii="仿宋_GB2312" w:hAnsi="仿宋" w:eastAsia="仿宋_GB2312" w:cs="Times New Roman"/>
          <w:snapToGrid/>
          <w:color w:val="auto"/>
          <w:kern w:val="2"/>
          <w:sz w:val="24"/>
          <w:szCs w:val="24"/>
          <w:highlight w:val="none"/>
          <w:u w:val="single"/>
        </w:rPr>
        <w:t>日</w:t>
      </w:r>
      <w:r>
        <w:rPr>
          <w:rStyle w:val="77"/>
          <w:rFonts w:hint="eastAsia" w:ascii="仿宋_GB2312" w:hAnsi="仿宋" w:eastAsia="仿宋_GB2312" w:cs="Times New Roman"/>
          <w:snapToGrid/>
          <w:color w:val="auto"/>
          <w:kern w:val="2"/>
          <w:sz w:val="24"/>
          <w:szCs w:val="24"/>
          <w:highlight w:val="none"/>
          <w:u w:val="single"/>
          <w:lang w:val="en-US" w:eastAsia="zh-CN"/>
        </w:rPr>
        <w:t>14</w:t>
      </w:r>
      <w:r>
        <w:rPr>
          <w:rStyle w:val="77"/>
          <w:rFonts w:hint="eastAsia" w:ascii="仿宋_GB2312" w:hAnsi="仿宋" w:eastAsia="仿宋_GB2312" w:cs="Times New Roman"/>
          <w:snapToGrid/>
          <w:color w:val="auto"/>
          <w:kern w:val="2"/>
          <w:sz w:val="24"/>
          <w:szCs w:val="24"/>
          <w:highlight w:val="none"/>
          <w:u w:val="single"/>
        </w:rPr>
        <w:t>点</w:t>
      </w:r>
      <w:r>
        <w:rPr>
          <w:rStyle w:val="77"/>
          <w:rFonts w:hint="eastAsia" w:ascii="仿宋_GB2312" w:hAnsi="仿宋" w:eastAsia="仿宋_GB2312" w:cs="Times New Roman"/>
          <w:snapToGrid/>
          <w:color w:val="auto"/>
          <w:kern w:val="2"/>
          <w:sz w:val="24"/>
          <w:szCs w:val="24"/>
          <w:highlight w:val="none"/>
          <w:u w:val="single"/>
          <w:lang w:val="en-US" w:eastAsia="zh-CN"/>
        </w:rPr>
        <w:t>00</w:t>
      </w:r>
      <w:r>
        <w:rPr>
          <w:rStyle w:val="77"/>
          <w:rFonts w:hint="eastAsia" w:ascii="仿宋_GB2312" w:hAnsi="仿宋" w:eastAsia="仿宋_GB2312" w:cs="Times New Roman"/>
          <w:snapToGrid/>
          <w:color w:val="auto"/>
          <w:kern w:val="2"/>
          <w:sz w:val="24"/>
          <w:szCs w:val="24"/>
          <w:highlight w:val="none"/>
          <w:u w:val="single"/>
        </w:rPr>
        <w:t>分</w:t>
      </w:r>
      <w:r>
        <w:rPr>
          <w:rFonts w:hint="eastAsia" w:ascii="仿宋_GB2312" w:hAnsi="仿宋" w:eastAsia="仿宋_GB2312"/>
          <w:bCs/>
          <w:sz w:val="24"/>
          <w:highlight w:val="none"/>
          <w:u w:val="single"/>
        </w:rPr>
        <w:t xml:space="preserve">00秒 </w:t>
      </w:r>
    </w:p>
    <w:p>
      <w:pPr>
        <w:keepNext w:val="0"/>
        <w:keepLines w:val="0"/>
        <w:pageBreakBefore w:val="0"/>
        <w:kinsoku/>
        <w:wordWrap/>
        <w:overflowPunct/>
        <w:topLinePunct w:val="0"/>
        <w:autoSpaceDE/>
        <w:autoSpaceDN/>
        <w:bidi w:val="0"/>
        <w:snapToGrid w:val="0"/>
        <w:spacing w:line="348" w:lineRule="auto"/>
        <w:ind w:firstLine="482" w:firstLineChars="200"/>
        <w:textAlignment w:val="auto"/>
        <w:rPr>
          <w:rFonts w:ascii="仿宋_GB2312" w:hAnsi="仿宋" w:eastAsia="仿宋_GB2312"/>
          <w:sz w:val="24"/>
          <w:highlight w:val="none"/>
        </w:rPr>
      </w:pPr>
      <w:r>
        <w:rPr>
          <w:rFonts w:hint="eastAsia" w:ascii="仿宋_GB2312" w:hAnsi="仿宋" w:eastAsia="仿宋_GB2312"/>
          <w:b/>
          <w:sz w:val="24"/>
          <w:highlight w:val="none"/>
        </w:rPr>
        <w:t>开标地点（网址）：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keepNext w:val="0"/>
        <w:keepLines w:val="0"/>
        <w:pageBreakBefore w:val="0"/>
        <w:kinsoku/>
        <w:wordWrap/>
        <w:overflowPunct/>
        <w:topLinePunct w:val="0"/>
        <w:autoSpaceDE/>
        <w:autoSpaceDN/>
        <w:bidi w:val="0"/>
        <w:snapToGrid w:val="0"/>
        <w:spacing w:line="348" w:lineRule="auto"/>
        <w:textAlignment w:val="auto"/>
        <w:rPr>
          <w:rFonts w:ascii="仿宋_GB2312" w:hAnsi="仿宋" w:eastAsia="仿宋_GB2312"/>
          <w:sz w:val="24"/>
          <w:highlight w:val="none"/>
        </w:rPr>
      </w:pPr>
      <w:r>
        <w:rPr>
          <w:rFonts w:hint="eastAsia" w:ascii="仿宋_GB2312" w:hAnsi="仿宋" w:eastAsia="仿宋_GB2312"/>
          <w:b/>
          <w:sz w:val="24"/>
          <w:highlight w:val="none"/>
        </w:rPr>
        <w:t>五、公告期限</w:t>
      </w:r>
      <w:r>
        <w:rPr>
          <w:rFonts w:ascii="仿宋_GB2312" w:hAnsi="仿宋" w:eastAsia="仿宋_GB2312"/>
          <w:b/>
          <w:sz w:val="24"/>
          <w:highlight w:val="none"/>
        </w:rPr>
        <w:t xml:space="preserve"> </w:t>
      </w:r>
    </w:p>
    <w:p>
      <w:pPr>
        <w:keepNext w:val="0"/>
        <w:keepLines w:val="0"/>
        <w:pageBreakBefore w:val="0"/>
        <w:kinsoku/>
        <w:wordWrap/>
        <w:overflowPunct/>
        <w:topLinePunct w:val="0"/>
        <w:autoSpaceDE/>
        <w:autoSpaceDN/>
        <w:bidi w:val="0"/>
        <w:snapToGrid w:val="0"/>
        <w:spacing w:line="348" w:lineRule="auto"/>
        <w:ind w:firstLine="480" w:firstLineChars="200"/>
        <w:textAlignment w:val="auto"/>
        <w:rPr>
          <w:rFonts w:ascii="仿宋_GB2312" w:hAnsi="仿宋" w:eastAsia="仿宋_GB2312"/>
          <w:sz w:val="24"/>
          <w:highlight w:val="none"/>
        </w:rPr>
      </w:pPr>
      <w:r>
        <w:rPr>
          <w:rFonts w:hint="eastAsia" w:ascii="仿宋_GB2312" w:hAnsi="仿宋" w:eastAsia="仿宋_GB2312"/>
          <w:sz w:val="24"/>
          <w:highlight w:val="none"/>
        </w:rPr>
        <w:t>自本公告发布之日起</w:t>
      </w:r>
      <w:r>
        <w:rPr>
          <w:rFonts w:ascii="仿宋_GB2312" w:hAnsi="仿宋" w:eastAsia="仿宋_GB2312"/>
          <w:sz w:val="24"/>
          <w:highlight w:val="none"/>
        </w:rPr>
        <w:t>5个工作日。</w:t>
      </w:r>
    </w:p>
    <w:p>
      <w:pPr>
        <w:keepNext w:val="0"/>
        <w:keepLines w:val="0"/>
        <w:pageBreakBefore w:val="0"/>
        <w:kinsoku/>
        <w:wordWrap/>
        <w:overflowPunct/>
        <w:topLinePunct w:val="0"/>
        <w:autoSpaceDE/>
        <w:autoSpaceDN/>
        <w:bidi w:val="0"/>
        <w:snapToGrid w:val="0"/>
        <w:spacing w:line="348" w:lineRule="auto"/>
        <w:textAlignment w:val="auto"/>
        <w:rPr>
          <w:rFonts w:ascii="仿宋_GB2312" w:hAnsi="仿宋" w:eastAsia="仿宋_GB2312"/>
          <w:b/>
          <w:sz w:val="24"/>
          <w:highlight w:val="none"/>
        </w:rPr>
      </w:pPr>
      <w:r>
        <w:rPr>
          <w:rFonts w:hint="eastAsia" w:ascii="仿宋_GB2312" w:hAnsi="仿宋" w:eastAsia="仿宋_GB2312"/>
          <w:b/>
          <w:sz w:val="24"/>
          <w:highlight w:val="none"/>
        </w:rPr>
        <w:t>六、其他补充事宜</w:t>
      </w:r>
      <w:bookmarkStart w:id="406" w:name="_GoBack"/>
      <w:bookmarkEnd w:id="406"/>
    </w:p>
    <w:p>
      <w:pPr>
        <w:keepNext w:val="0"/>
        <w:keepLines w:val="0"/>
        <w:pageBreakBefore w:val="0"/>
        <w:kinsoku/>
        <w:wordWrap/>
        <w:overflowPunct/>
        <w:topLinePunct w:val="0"/>
        <w:autoSpaceDE/>
        <w:autoSpaceDN/>
        <w:bidi w:val="0"/>
        <w:adjustRightInd/>
        <w:snapToGrid w:val="0"/>
        <w:spacing w:line="348" w:lineRule="auto"/>
        <w:ind w:firstLine="480" w:firstLineChars="200"/>
        <w:textAlignment w:val="auto"/>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autoSpaceDN/>
        <w:bidi w:val="0"/>
        <w:adjustRightInd/>
        <w:snapToGrid w:val="0"/>
        <w:spacing w:line="348" w:lineRule="auto"/>
        <w:ind w:firstLine="480" w:firstLineChars="200"/>
        <w:textAlignment w:val="auto"/>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snapToGrid w:val="0"/>
        <w:spacing w:line="348" w:lineRule="auto"/>
        <w:ind w:firstLine="480" w:firstLineChars="200"/>
        <w:textAlignment w:val="auto"/>
        <w:rPr>
          <w:rFonts w:hint="eastAsia" w:ascii="仿宋" w:eastAsia="仿宋"/>
          <w:color w:val="auto"/>
          <w:sz w:val="24"/>
          <w:highlight w:val="none"/>
        </w:rPr>
      </w:pPr>
      <w:r>
        <w:rPr>
          <w:rFonts w:hint="eastAsia" w:ascii="仿宋" w:eastAsia="仿宋"/>
          <w:color w:val="auto"/>
          <w:sz w:val="24"/>
          <w:highlight w:val="none"/>
          <w:lang w:val="en-US" w:eastAsia="zh-CN"/>
        </w:rPr>
        <w:t>3</w:t>
      </w:r>
      <w:r>
        <w:rPr>
          <w:rFonts w:hint="eastAsia" w:ascii="仿宋" w:eastAsia="仿宋"/>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snapToGrid w:val="0"/>
        <w:spacing w:line="348" w:lineRule="auto"/>
        <w:ind w:firstLine="480" w:firstLineChars="200"/>
        <w:textAlignment w:val="auto"/>
        <w:rPr>
          <w:rFonts w:hint="eastAsia" w:ascii="仿宋" w:hAnsi="仿宋" w:eastAsia="仿宋" w:cs="仿宋"/>
          <w:sz w:val="24"/>
          <w:szCs w:val="24"/>
          <w:highlight w:val="none"/>
        </w:rPr>
      </w:pPr>
      <w:r>
        <w:rPr>
          <w:rFonts w:hint="eastAsia" w:ascii="仿宋" w:eastAsia="仿宋"/>
          <w:color w:val="auto"/>
          <w:sz w:val="24"/>
          <w:highlight w:val="none"/>
          <w:lang w:val="en-US" w:eastAsia="zh-CN"/>
        </w:rPr>
        <w:t>4</w:t>
      </w:r>
      <w:r>
        <w:rPr>
          <w:rFonts w:hint="eastAsia" w:ascii="仿宋" w:eastAsia="仿宋"/>
          <w:color w:val="auto"/>
          <w:sz w:val="24"/>
          <w:highlight w:val="none"/>
        </w:rPr>
        <w:t>.</w:t>
      </w:r>
      <w:r>
        <w:rPr>
          <w:rFonts w:hint="eastAsia" w:ascii="仿宋_GB2312" w:hAnsi="仿宋" w:eastAsia="仿宋_GB2312"/>
          <w:color w:val="auto"/>
          <w:sz w:val="24"/>
          <w:highlight w:val="none"/>
        </w:rPr>
        <w:t>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w:t>
      </w:r>
      <w:r>
        <w:rPr>
          <w:rFonts w:hint="eastAsia" w:ascii="仿宋_GB2312" w:hAnsi="仿宋" w:eastAsia="仿宋_GB2312" w:cs="仿宋_GB2312"/>
          <w:color w:val="auto"/>
          <w:sz w:val="24"/>
          <w:highlight w:val="none"/>
          <w:lang w:eastAsia="zh-CN"/>
        </w:rPr>
        <w:t>在线</w:t>
      </w:r>
      <w:r>
        <w:rPr>
          <w:rFonts w:hint="eastAsia" w:ascii="仿宋_GB2312" w:hAnsi="仿宋" w:eastAsia="仿宋_GB2312" w:cs="仿宋_GB2312"/>
          <w:color w:val="auto"/>
          <w:sz w:val="24"/>
          <w:highlight w:val="none"/>
        </w:rPr>
        <w:t>获取招标文件</w:t>
      </w:r>
      <w:r>
        <w:rPr>
          <w:rFonts w:hint="eastAsia" w:ascii="仿宋_GB2312" w:hAnsi="仿宋" w:eastAsia="仿宋_GB2312" w:cs="仿宋_GB2312"/>
          <w:color w:val="auto"/>
          <w:sz w:val="24"/>
          <w:highlight w:val="none"/>
          <w:lang w:eastAsia="zh-CN"/>
        </w:rPr>
        <w:t>，供应商不赴现场领用</w:t>
      </w:r>
      <w:r>
        <w:rPr>
          <w:rFonts w:hint="eastAsia" w:ascii="仿宋_GB2312" w:hAnsi="仿宋" w:eastAsia="仿宋_GB2312" w:cs="仿宋_GB2312"/>
          <w:color w:val="auto"/>
          <w:sz w:val="24"/>
          <w:highlight w:val="none"/>
        </w:rPr>
        <w:t>；④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w:t>
      </w:r>
      <w:r>
        <w:rPr>
          <w:rFonts w:hint="eastAsia" w:ascii="仿宋_GB2312" w:hAnsi="仿宋" w:eastAsia="仿宋_GB2312"/>
          <w:color w:val="auto"/>
          <w:sz w:val="24"/>
          <w:highlight w:val="none"/>
          <w:lang w:eastAsia="zh-CN"/>
        </w:rPr>
        <w:t>在线</w:t>
      </w:r>
      <w:r>
        <w:rPr>
          <w:rFonts w:hint="eastAsia" w:ascii="仿宋_GB2312" w:hAnsi="仿宋" w:eastAsia="仿宋_GB2312"/>
          <w:color w:val="auto"/>
          <w:sz w:val="24"/>
          <w:highlight w:val="none"/>
        </w:rPr>
        <w:t>电子交易活动，</w:t>
      </w:r>
      <w:r>
        <w:rPr>
          <w:rFonts w:hint="eastAsia" w:ascii="仿宋_GB2312" w:hAnsi="仿宋" w:eastAsia="仿宋_GB2312"/>
          <w:color w:val="auto"/>
          <w:sz w:val="24"/>
          <w:highlight w:val="none"/>
          <w:lang w:eastAsia="zh-CN"/>
        </w:rPr>
        <w:t>无需到线下开标场所，</w:t>
      </w:r>
      <w:r>
        <w:rPr>
          <w:rFonts w:hint="eastAsia" w:ascii="仿宋_GB2312" w:hAnsi="仿宋" w:eastAsia="仿宋_GB2312"/>
          <w:color w:val="auto"/>
          <w:sz w:val="24"/>
          <w:highlight w:val="none"/>
        </w:rPr>
        <w:t>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w:t>
      </w:r>
      <w:r>
        <w:rPr>
          <w:rFonts w:hint="eastAsia" w:ascii="仿宋_GB2312" w:hAnsi="仿宋" w:eastAsia="仿宋_GB2312" w:cs="仿宋_GB2312"/>
          <w:color w:val="auto"/>
          <w:sz w:val="24"/>
          <w:highlight w:val="none"/>
        </w:rPr>
        <w:t>还可以在投标截止时间前以介质存储的数据电文形式提交备份投标文件。备份投标文件的制作、存储、密封详见招标文件第二部分第15点—“备份投标文件”；</w:t>
      </w:r>
      <w:r>
        <w:rPr>
          <w:rFonts w:hint="eastAsia" w:ascii="仿宋_GB2312" w:hAnsi="仿宋" w:eastAsia="仿宋_GB2312"/>
          <w:color w:val="auto"/>
          <w:sz w:val="24"/>
          <w:highlight w:val="none"/>
        </w:rPr>
        <w:t>⑨</w:t>
      </w:r>
      <w:r>
        <w:rPr>
          <w:rFonts w:hint="eastAsia" w:ascii="仿宋_GB2312" w:hAnsi="仿宋" w:eastAsia="仿宋_GB2312"/>
          <w:color w:val="auto"/>
          <w:sz w:val="24"/>
          <w:highlight w:val="none"/>
          <w:lang w:eastAsia="zh-CN"/>
        </w:rPr>
        <w:t>本项目</w:t>
      </w:r>
      <w:r>
        <w:rPr>
          <w:rFonts w:hint="eastAsia" w:ascii="仿宋_GB2312" w:hAnsi="仿宋" w:eastAsia="仿宋_GB2312"/>
          <w:color w:val="auto"/>
          <w:sz w:val="24"/>
          <w:highlight w:val="none"/>
        </w:rPr>
        <w:t>不收取投标保证金</w:t>
      </w:r>
      <w:r>
        <w:rPr>
          <w:rFonts w:hint="eastAsia" w:ascii="仿宋_GB2312" w:hAnsi="仿宋" w:eastAsia="仿宋_GB2312"/>
          <w:color w:val="auto"/>
          <w:sz w:val="24"/>
          <w:highlight w:val="none"/>
          <w:lang w:eastAsia="zh-CN"/>
        </w:rPr>
        <w:t>；</w:t>
      </w:r>
      <w:r>
        <w:rPr>
          <w:rFonts w:hint="eastAsia" w:ascii="仿宋_GB2312" w:hAnsi="仿宋_GB2312" w:eastAsia="仿宋_GB2312" w:cs="仿宋_GB2312"/>
          <w:color w:val="auto"/>
          <w:sz w:val="24"/>
          <w:highlight w:val="none"/>
          <w:lang w:eastAsia="zh-CN"/>
        </w:rPr>
        <w:t>⑩</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w:t>
      </w:r>
      <w:r>
        <w:rPr>
          <w:rFonts w:hint="eastAsia" w:ascii="仿宋" w:hAnsi="仿宋" w:eastAsia="仿宋" w:cs="仿宋"/>
          <w:color w:val="auto"/>
          <w:sz w:val="24"/>
          <w:szCs w:val="24"/>
          <w:highlight w:val="none"/>
        </w:rPr>
        <w:t>效。投标人仅提交备份投标文件，没有在电子交易平台传输递交投标文件的，投标无效；⑪具体操作指南：详见政采云平台“服务中心-帮助文档-项目采购-操作流程-电子招投标-政府采购项目电子交易管理操作指南-供应商”。（3）招标文件公告期限与招标公告的公告期限一致。</w:t>
      </w:r>
    </w:p>
    <w:p>
      <w:pPr>
        <w:keepNext w:val="0"/>
        <w:keepLines w:val="0"/>
        <w:pageBreakBefore w:val="0"/>
        <w:kinsoku/>
        <w:wordWrap/>
        <w:overflowPunct/>
        <w:topLinePunct w:val="0"/>
        <w:autoSpaceDE/>
        <w:autoSpaceDN/>
        <w:bidi w:val="0"/>
        <w:snapToGrid w:val="0"/>
        <w:spacing w:line="348" w:lineRule="auto"/>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七、对本次采购提出询问、质疑、投诉，请按以下方式联系</w:t>
      </w:r>
    </w:p>
    <w:p>
      <w:pPr>
        <w:pStyle w:val="16"/>
        <w:keepNext w:val="0"/>
        <w:keepLines w:val="0"/>
        <w:pageBreakBefore w:val="0"/>
        <w:kinsoku/>
        <w:wordWrap/>
        <w:overflowPunct/>
        <w:topLinePunct w:val="0"/>
        <w:autoSpaceDE/>
        <w:autoSpaceDN/>
        <w:bidi w:val="0"/>
        <w:snapToGrid w:val="0"/>
        <w:spacing w:line="34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pPr>
        <w:pStyle w:val="16"/>
        <w:keepNext w:val="0"/>
        <w:keepLines w:val="0"/>
        <w:pageBreakBefore w:val="0"/>
        <w:kinsoku/>
        <w:wordWrap/>
        <w:overflowPunct/>
        <w:topLinePunct w:val="0"/>
        <w:autoSpaceDE/>
        <w:autoSpaceDN/>
        <w:bidi w:val="0"/>
        <w:snapToGrid w:val="0"/>
        <w:spacing w:line="348" w:lineRule="auto"/>
        <w:ind w:firstLine="434" w:firstLineChars="181"/>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名  称：</w:t>
      </w:r>
      <w:r>
        <w:rPr>
          <w:rFonts w:hint="eastAsia" w:ascii="仿宋" w:hAnsi="仿宋" w:eastAsia="仿宋" w:cs="仿宋"/>
          <w:color w:val="auto"/>
          <w:sz w:val="24"/>
          <w:szCs w:val="24"/>
          <w:highlight w:val="none"/>
          <w:lang w:eastAsia="zh-CN"/>
        </w:rPr>
        <w:t>淳安县公安局</w:t>
      </w:r>
    </w:p>
    <w:p>
      <w:pPr>
        <w:pStyle w:val="16"/>
        <w:keepNext w:val="0"/>
        <w:keepLines w:val="0"/>
        <w:pageBreakBefore w:val="0"/>
        <w:kinsoku/>
        <w:wordWrap/>
        <w:overflowPunct/>
        <w:topLinePunct w:val="0"/>
        <w:autoSpaceDE/>
        <w:autoSpaceDN/>
        <w:bidi w:val="0"/>
        <w:snapToGrid w:val="0"/>
        <w:spacing w:line="348" w:lineRule="auto"/>
        <w:ind w:firstLine="434" w:firstLineChars="181"/>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  地  址：淳安县千岛湖镇排岭北路30号</w:t>
      </w:r>
    </w:p>
    <w:p>
      <w:pPr>
        <w:pStyle w:val="16"/>
        <w:keepNext w:val="0"/>
        <w:keepLines w:val="0"/>
        <w:pageBreakBefore w:val="0"/>
        <w:kinsoku/>
        <w:wordWrap/>
        <w:overflowPunct/>
        <w:topLinePunct w:val="0"/>
        <w:autoSpaceDE/>
        <w:autoSpaceDN/>
        <w:bidi w:val="0"/>
        <w:snapToGrid w:val="0"/>
        <w:spacing w:line="348" w:lineRule="auto"/>
        <w:ind w:firstLine="672" w:firstLineChars="2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项目联系人（询问）：刘年华</w:t>
      </w:r>
    </w:p>
    <w:p>
      <w:pPr>
        <w:pStyle w:val="16"/>
        <w:keepNext w:val="0"/>
        <w:keepLines w:val="0"/>
        <w:pageBreakBefore w:val="0"/>
        <w:kinsoku/>
        <w:wordWrap/>
        <w:overflowPunct/>
        <w:topLinePunct w:val="0"/>
        <w:autoSpaceDE/>
        <w:autoSpaceDN/>
        <w:bidi w:val="0"/>
        <w:snapToGrid w:val="0"/>
        <w:spacing w:line="348" w:lineRule="auto"/>
        <w:ind w:firstLine="672" w:firstLineChars="2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项目联系方式（询问）：0571-64819885</w:t>
      </w:r>
    </w:p>
    <w:p>
      <w:pPr>
        <w:pStyle w:val="16"/>
        <w:keepNext w:val="0"/>
        <w:keepLines w:val="0"/>
        <w:pageBreakBefore w:val="0"/>
        <w:kinsoku/>
        <w:wordWrap/>
        <w:overflowPunct/>
        <w:topLinePunct w:val="0"/>
        <w:autoSpaceDE/>
        <w:autoSpaceDN/>
        <w:bidi w:val="0"/>
        <w:snapToGrid w:val="0"/>
        <w:spacing w:line="348" w:lineRule="auto"/>
        <w:ind w:firstLine="672" w:firstLineChars="2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质疑联系人：凌丽琳     </w:t>
      </w:r>
    </w:p>
    <w:p>
      <w:pPr>
        <w:pStyle w:val="16"/>
        <w:keepNext w:val="0"/>
        <w:keepLines w:val="0"/>
        <w:pageBreakBefore w:val="0"/>
        <w:kinsoku/>
        <w:wordWrap/>
        <w:overflowPunct/>
        <w:topLinePunct w:val="0"/>
        <w:autoSpaceDE/>
        <w:autoSpaceDN/>
        <w:bidi w:val="0"/>
        <w:snapToGrid w:val="0"/>
        <w:spacing w:line="348" w:lineRule="auto"/>
        <w:ind w:firstLine="672" w:firstLineChars="2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质疑联系方式：13575780509</w:t>
      </w:r>
    </w:p>
    <w:p>
      <w:pPr>
        <w:pStyle w:val="16"/>
        <w:keepNext w:val="0"/>
        <w:keepLines w:val="0"/>
        <w:pageBreakBefore w:val="0"/>
        <w:kinsoku/>
        <w:wordWrap/>
        <w:overflowPunct/>
        <w:topLinePunct w:val="0"/>
        <w:autoSpaceDE/>
        <w:autoSpaceDN/>
        <w:bidi w:val="0"/>
        <w:snapToGrid w:val="0"/>
        <w:spacing w:line="348" w:lineRule="auto"/>
        <w:ind w:firstLine="434" w:firstLineChars="18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pPr>
        <w:pStyle w:val="16"/>
        <w:keepNext w:val="0"/>
        <w:keepLines w:val="0"/>
        <w:pageBreakBefore w:val="0"/>
        <w:kinsoku/>
        <w:wordWrap/>
        <w:overflowPunct/>
        <w:topLinePunct w:val="0"/>
        <w:autoSpaceDE/>
        <w:autoSpaceDN/>
        <w:bidi w:val="0"/>
        <w:snapToGrid w:val="0"/>
        <w:spacing w:line="348" w:lineRule="auto"/>
        <w:ind w:firstLine="434" w:firstLineChars="18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名  称：浙江诚正工程管理有限公司</w:t>
      </w:r>
    </w:p>
    <w:p>
      <w:pPr>
        <w:pStyle w:val="16"/>
        <w:keepNext w:val="0"/>
        <w:keepLines w:val="0"/>
        <w:pageBreakBefore w:val="0"/>
        <w:kinsoku/>
        <w:wordWrap/>
        <w:overflowPunct/>
        <w:topLinePunct w:val="0"/>
        <w:autoSpaceDE/>
        <w:autoSpaceDN/>
        <w:bidi w:val="0"/>
        <w:snapToGrid w:val="0"/>
        <w:spacing w:line="348" w:lineRule="auto"/>
        <w:ind w:firstLine="434" w:firstLineChars="18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  址：浙江省淳安县千岛湖镇青春路2号3楼。</w:t>
      </w:r>
    </w:p>
    <w:p>
      <w:pPr>
        <w:pStyle w:val="16"/>
        <w:keepNext w:val="0"/>
        <w:keepLines w:val="0"/>
        <w:pageBreakBefore w:val="0"/>
        <w:kinsoku/>
        <w:wordWrap/>
        <w:overflowPunct/>
        <w:topLinePunct w:val="0"/>
        <w:autoSpaceDE/>
        <w:autoSpaceDN/>
        <w:bidi w:val="0"/>
        <w:snapToGrid w:val="0"/>
        <w:spacing w:line="348" w:lineRule="auto"/>
        <w:ind w:firstLine="434" w:firstLineChars="18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项目联系人（询问）：方建成</w:t>
      </w:r>
    </w:p>
    <w:p>
      <w:pPr>
        <w:pStyle w:val="16"/>
        <w:keepNext w:val="0"/>
        <w:keepLines w:val="0"/>
        <w:pageBreakBefore w:val="0"/>
        <w:kinsoku/>
        <w:wordWrap/>
        <w:overflowPunct/>
        <w:topLinePunct w:val="0"/>
        <w:autoSpaceDE/>
        <w:autoSpaceDN/>
        <w:bidi w:val="0"/>
        <w:snapToGrid w:val="0"/>
        <w:spacing w:line="348" w:lineRule="auto"/>
        <w:ind w:firstLine="434" w:firstLineChars="18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项目联系方式：0571-24818576</w:t>
      </w:r>
    </w:p>
    <w:p>
      <w:pPr>
        <w:pStyle w:val="16"/>
        <w:keepNext w:val="0"/>
        <w:keepLines w:val="0"/>
        <w:pageBreakBefore w:val="0"/>
        <w:kinsoku/>
        <w:wordWrap/>
        <w:overflowPunct/>
        <w:topLinePunct w:val="0"/>
        <w:autoSpaceDE/>
        <w:autoSpaceDN/>
        <w:bidi w:val="0"/>
        <w:snapToGrid w:val="0"/>
        <w:spacing w:line="348" w:lineRule="auto"/>
        <w:ind w:firstLine="434" w:firstLineChars="18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质疑联系人：王嘉</w:t>
      </w:r>
    </w:p>
    <w:p>
      <w:pPr>
        <w:pStyle w:val="16"/>
        <w:keepNext w:val="0"/>
        <w:keepLines w:val="0"/>
        <w:pageBreakBefore w:val="0"/>
        <w:kinsoku/>
        <w:wordWrap/>
        <w:overflowPunct/>
        <w:topLinePunct w:val="0"/>
        <w:autoSpaceDE/>
        <w:autoSpaceDN/>
        <w:bidi w:val="0"/>
        <w:snapToGrid w:val="0"/>
        <w:spacing w:line="348" w:lineRule="auto"/>
        <w:ind w:firstLine="434" w:firstLineChars="18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质疑联系方式：0571-24818576</w:t>
      </w:r>
    </w:p>
    <w:p>
      <w:pPr>
        <w:pStyle w:val="16"/>
        <w:keepNext w:val="0"/>
        <w:keepLines w:val="0"/>
        <w:pageBreakBefore w:val="0"/>
        <w:kinsoku/>
        <w:wordWrap/>
        <w:overflowPunct/>
        <w:topLinePunct w:val="0"/>
        <w:autoSpaceDE/>
        <w:autoSpaceDN/>
        <w:bidi w:val="0"/>
        <w:snapToGrid w:val="0"/>
        <w:spacing w:line="348" w:lineRule="auto"/>
        <w:ind w:firstLine="434" w:firstLineChars="18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3.同级政府采购监督管理部门</w:t>
      </w:r>
    </w:p>
    <w:p>
      <w:pPr>
        <w:pStyle w:val="16"/>
        <w:keepNext w:val="0"/>
        <w:keepLines w:val="0"/>
        <w:pageBreakBefore w:val="0"/>
        <w:kinsoku/>
        <w:wordWrap/>
        <w:overflowPunct/>
        <w:topLinePunct w:val="0"/>
        <w:autoSpaceDE/>
        <w:autoSpaceDN/>
        <w:bidi w:val="0"/>
        <w:snapToGrid w:val="0"/>
        <w:spacing w:line="348" w:lineRule="auto"/>
        <w:ind w:firstLine="434" w:firstLineChars="18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名  称：淳安县财政局</w:t>
      </w:r>
    </w:p>
    <w:p>
      <w:pPr>
        <w:pStyle w:val="16"/>
        <w:keepNext w:val="0"/>
        <w:keepLines w:val="0"/>
        <w:pageBreakBefore w:val="0"/>
        <w:kinsoku/>
        <w:wordWrap/>
        <w:overflowPunct/>
        <w:topLinePunct w:val="0"/>
        <w:autoSpaceDE/>
        <w:autoSpaceDN/>
        <w:bidi w:val="0"/>
        <w:snapToGrid w:val="0"/>
        <w:spacing w:line="348" w:lineRule="auto"/>
        <w:ind w:firstLine="434" w:firstLineChars="18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  址：淳安县千岛湖镇环湖北路695号；</w:t>
      </w:r>
    </w:p>
    <w:p>
      <w:pPr>
        <w:pStyle w:val="16"/>
        <w:keepNext w:val="0"/>
        <w:keepLines w:val="0"/>
        <w:pageBreakBefore w:val="0"/>
        <w:kinsoku/>
        <w:wordWrap/>
        <w:overflowPunct/>
        <w:topLinePunct w:val="0"/>
        <w:autoSpaceDE/>
        <w:autoSpaceDN/>
        <w:bidi w:val="0"/>
        <w:snapToGrid w:val="0"/>
        <w:spacing w:line="348" w:lineRule="auto"/>
        <w:ind w:firstLine="434" w:firstLineChars="18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联系人：方建宏</w:t>
      </w:r>
    </w:p>
    <w:p>
      <w:pPr>
        <w:keepNext w:val="0"/>
        <w:keepLines w:val="0"/>
        <w:pageBreakBefore w:val="0"/>
        <w:kinsoku/>
        <w:wordWrap/>
        <w:overflowPunct/>
        <w:topLinePunct w:val="0"/>
        <w:autoSpaceDE/>
        <w:autoSpaceDN/>
        <w:bidi w:val="0"/>
        <w:snapToGrid w:val="0"/>
        <w:spacing w:line="348"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监督投诉电话： 0571-64818305。          </w:t>
      </w:r>
    </w:p>
    <w:p>
      <w:pPr>
        <w:keepNext w:val="0"/>
        <w:keepLines w:val="0"/>
        <w:pageBreakBefore w:val="0"/>
        <w:kinsoku/>
        <w:wordWrap/>
        <w:overflowPunct/>
        <w:topLinePunct w:val="0"/>
        <w:autoSpaceDE/>
        <w:autoSpaceDN/>
        <w:bidi w:val="0"/>
        <w:snapToGrid w:val="0"/>
        <w:spacing w:line="348"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kinsoku/>
        <w:wordWrap/>
        <w:overflowPunct/>
        <w:topLinePunct w:val="0"/>
        <w:autoSpaceDE/>
        <w:autoSpaceDN/>
        <w:bidi w:val="0"/>
        <w:snapToGrid w:val="0"/>
        <w:spacing w:line="348"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CA问题联系电话（人工）：汇信CA 400-888-4636；天谷CA 400-087-8198。</w:t>
      </w:r>
    </w:p>
    <w:p>
      <w:pPr>
        <w:adjustRightInd/>
        <w:spacing w:line="360" w:lineRule="auto"/>
        <w:jc w:val="center"/>
        <w:outlineLvl w:val="0"/>
        <w:rPr>
          <w:rFonts w:hint="eastAsia" w:ascii="仿宋" w:hAnsi="仿宋" w:eastAsia="仿宋" w:cs="仿宋_GB2312"/>
          <w:b/>
          <w:sz w:val="36"/>
          <w:szCs w:val="20"/>
          <w:highlight w:val="none"/>
        </w:rPr>
      </w:pPr>
    </w:p>
    <w:p>
      <w:pPr>
        <w:adjustRightInd/>
        <w:spacing w:line="360" w:lineRule="auto"/>
        <w:jc w:val="center"/>
        <w:outlineLvl w:val="0"/>
        <w:rPr>
          <w:rFonts w:hint="eastAsia" w:ascii="仿宋" w:hAnsi="仿宋" w:eastAsia="仿宋" w:cs="仿宋_GB2312"/>
          <w:b/>
          <w:sz w:val="36"/>
          <w:szCs w:val="20"/>
          <w:highlight w:val="none"/>
        </w:rPr>
      </w:pPr>
    </w:p>
    <w:p>
      <w:pPr>
        <w:adjustRightInd/>
        <w:spacing w:line="360" w:lineRule="auto"/>
        <w:jc w:val="center"/>
        <w:outlineLvl w:val="0"/>
        <w:rPr>
          <w:rFonts w:hint="eastAsia" w:ascii="仿宋" w:hAnsi="仿宋" w:eastAsia="仿宋" w:cs="仿宋_GB2312"/>
          <w:b/>
          <w:sz w:val="36"/>
          <w:szCs w:val="20"/>
          <w:highlight w:val="none"/>
        </w:rPr>
      </w:pPr>
    </w:p>
    <w:p>
      <w:pPr>
        <w:adjustRightInd/>
        <w:spacing w:line="360" w:lineRule="auto"/>
        <w:jc w:val="center"/>
        <w:outlineLvl w:val="0"/>
        <w:rPr>
          <w:rFonts w:ascii="仿宋" w:hAnsi="仿宋" w:eastAsia="仿宋" w:cs="仿宋_GB2312"/>
          <w:b/>
          <w:sz w:val="36"/>
          <w:szCs w:val="20"/>
          <w:highlight w:val="none"/>
        </w:rPr>
      </w:pPr>
      <w:r>
        <w:rPr>
          <w:rFonts w:hint="eastAsia" w:ascii="仿宋" w:hAnsi="仿宋" w:eastAsia="仿宋" w:cs="仿宋_GB2312"/>
          <w:b/>
          <w:sz w:val="36"/>
          <w:szCs w:val="20"/>
          <w:highlight w:val="none"/>
        </w:rPr>
        <w:t>第二部分</w:t>
      </w:r>
      <w:bookmarkEnd w:id="8"/>
      <w:r>
        <w:rPr>
          <w:rFonts w:ascii="仿宋" w:hAnsi="仿宋" w:eastAsia="仿宋" w:cs="仿宋_GB2312"/>
          <w:b/>
          <w:sz w:val="36"/>
          <w:szCs w:val="20"/>
          <w:highlight w:val="none"/>
        </w:rPr>
        <w:t xml:space="preserve"> 投标人须知</w:t>
      </w:r>
      <w:bookmarkEnd w:id="9"/>
    </w:p>
    <w:p>
      <w:pPr>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629"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事项</w:t>
            </w:r>
          </w:p>
        </w:tc>
        <w:tc>
          <w:tcPr>
            <w:tcW w:w="643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报价要求</w:t>
            </w:r>
          </w:p>
        </w:tc>
        <w:tc>
          <w:tcPr>
            <w:tcW w:w="643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left"/>
              <w:textAlignment w:val="auto"/>
              <w:rPr>
                <w:rFonts w:ascii="仿宋_GB2312" w:hAnsi="仿宋" w:eastAsia="仿宋_GB2312" w:cs="仿宋_GB2312"/>
                <w:kern w:val="0"/>
                <w:sz w:val="24"/>
                <w:highlight w:val="none"/>
                <w:lang w:val="zh-CN"/>
              </w:rPr>
            </w:pPr>
            <w:r>
              <w:rPr>
                <w:rFonts w:hint="eastAsia" w:ascii="仿宋_GB2312" w:hAnsi="仿宋" w:eastAsia="仿宋_GB2312"/>
                <w:kern w:val="0"/>
                <w:sz w:val="24"/>
                <w:highlight w:val="none"/>
                <w:lang w:val="zh-CN"/>
              </w:rPr>
              <w:t>有关本项目实施所需的所有费用（含税费）均计入报价。</w:t>
            </w:r>
            <w:r>
              <w:rPr>
                <w:rFonts w:hint="eastAsia" w:ascii="仿宋_GB2312" w:hAnsi="仿宋" w:eastAsia="仿宋_GB2312" w:cs="仿宋_GB2312"/>
                <w:sz w:val="24"/>
                <w:highlight w:val="none"/>
              </w:rPr>
              <w:t>开标一览表（报价表）</w:t>
            </w:r>
            <w:r>
              <w:rPr>
                <w:rFonts w:hint="eastAsia" w:ascii="仿宋_GB2312" w:hAnsi="仿宋" w:eastAsia="仿宋_GB2312"/>
                <w:sz w:val="24"/>
                <w:highlight w:val="none"/>
              </w:rPr>
              <w:t>是报价的唯一载体</w:t>
            </w:r>
            <w:r>
              <w:rPr>
                <w:rFonts w:hint="eastAsia" w:ascii="仿宋_GB2312" w:hAnsi="仿宋" w:eastAsia="仿宋_GB2312" w:cs="仿宋_GB2312"/>
                <w:kern w:val="0"/>
                <w:sz w:val="24"/>
                <w:highlight w:val="none"/>
                <w:lang w:val="zh-CN"/>
              </w:rPr>
              <w:t>。投标文件中价格全部采用人民币报价。招标文件未列明，而投标人认为必需的费用也需列入报价。</w:t>
            </w:r>
          </w:p>
          <w:p>
            <w:pPr>
              <w:pageBreakBefore w:val="0"/>
              <w:widowControl w:val="0"/>
              <w:kinsoku/>
              <w:wordWrap/>
              <w:overflowPunct/>
              <w:topLinePunct w:val="0"/>
              <w:autoSpaceDE/>
              <w:autoSpaceDN/>
              <w:bidi w:val="0"/>
              <w:snapToGrid w:val="0"/>
              <w:spacing w:line="240" w:lineRule="auto"/>
              <w:jc w:val="left"/>
              <w:textAlignment w:val="auto"/>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投标报价出现下列情形的，投标无效：</w:t>
            </w:r>
          </w:p>
          <w:p>
            <w:pPr>
              <w:pageBreakBefore w:val="0"/>
              <w:widowControl w:val="0"/>
              <w:kinsoku/>
              <w:wordWrap/>
              <w:overflowPunct/>
              <w:topLinePunct w:val="0"/>
              <w:autoSpaceDE/>
              <w:autoSpaceDN/>
              <w:bidi w:val="0"/>
              <w:snapToGrid w:val="0"/>
              <w:spacing w:line="240" w:lineRule="auto"/>
              <w:ind w:firstLine="241" w:firstLineChars="100"/>
              <w:jc w:val="left"/>
              <w:textAlignment w:val="auto"/>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投标文件出现不是唯一的、有选择性投标报价的；</w:t>
            </w:r>
          </w:p>
          <w:p>
            <w:pPr>
              <w:pageBreakBefore w:val="0"/>
              <w:widowControl w:val="0"/>
              <w:kinsoku/>
              <w:wordWrap/>
              <w:overflowPunct/>
              <w:topLinePunct w:val="0"/>
              <w:autoSpaceDE/>
              <w:autoSpaceDN/>
              <w:bidi w:val="0"/>
              <w:snapToGrid w:val="0"/>
              <w:spacing w:line="240" w:lineRule="auto"/>
              <w:ind w:firstLine="241" w:firstLineChars="100"/>
              <w:jc w:val="left"/>
              <w:textAlignment w:val="auto"/>
              <w:rPr>
                <w:rFonts w:ascii="仿宋_GB2312" w:hAnsi="仿宋" w:eastAsia="仿宋_GB2312"/>
                <w:kern w:val="0"/>
                <w:sz w:val="24"/>
                <w:highlight w:val="none"/>
                <w:lang w:val="zh-CN"/>
              </w:rPr>
            </w:pPr>
            <w:r>
              <w:rPr>
                <w:rFonts w:hint="eastAsia" w:ascii="仿宋_GB2312" w:hAnsi="仿宋" w:eastAsia="仿宋_GB2312" w:cs="仿宋_GB2312"/>
                <w:b/>
                <w:kern w:val="0"/>
                <w:sz w:val="24"/>
                <w:highlight w:val="none"/>
                <w:lang w:val="zh-CN"/>
              </w:rPr>
              <w:t>投标报价超过招标文件中规定的预算金额或者最高限价的</w:t>
            </w:r>
            <w:r>
              <w:rPr>
                <w:rFonts w:ascii="仿宋_GB2312" w:hAnsi="仿宋" w:eastAsia="仿宋_GB2312"/>
                <w:b/>
                <w:kern w:val="0"/>
                <w:sz w:val="24"/>
                <w:highlight w:val="none"/>
                <w:lang w:val="zh-CN"/>
              </w:rPr>
              <w:t>;</w:t>
            </w:r>
          </w:p>
          <w:p>
            <w:pPr>
              <w:pageBreakBefore w:val="0"/>
              <w:widowControl w:val="0"/>
              <w:kinsoku/>
              <w:wordWrap/>
              <w:overflowPunct/>
              <w:topLinePunct w:val="0"/>
              <w:autoSpaceDE/>
              <w:autoSpaceDN/>
              <w:bidi w:val="0"/>
              <w:spacing w:line="240" w:lineRule="auto"/>
              <w:ind w:firstLine="241" w:firstLineChars="100"/>
              <w:textAlignment w:val="auto"/>
              <w:rPr>
                <w:rFonts w:ascii="仿宋_GB2312" w:hAnsi="仿宋" w:eastAsia="仿宋_GB2312" w:cs="仿宋_GB2312"/>
                <w:b/>
                <w:sz w:val="24"/>
                <w:highlight w:val="none"/>
              </w:rPr>
            </w:pPr>
            <w:r>
              <w:rPr>
                <w:rFonts w:hint="eastAsia" w:ascii="仿宋_GB2312" w:hAnsi="仿宋" w:eastAsia="仿宋_GB2312" w:cs="Arial"/>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highlight w:val="none"/>
              </w:rPr>
              <w:t>;</w:t>
            </w:r>
          </w:p>
          <w:p>
            <w:pPr>
              <w:pageBreakBefore w:val="0"/>
              <w:widowControl w:val="0"/>
              <w:kinsoku/>
              <w:wordWrap/>
              <w:overflowPunct/>
              <w:topLinePunct w:val="0"/>
              <w:autoSpaceDE/>
              <w:autoSpaceDN/>
              <w:bidi w:val="0"/>
              <w:spacing w:line="240" w:lineRule="auto"/>
              <w:ind w:firstLine="241" w:firstLineChars="100"/>
              <w:textAlignment w:val="auto"/>
              <w:rPr>
                <w:rFonts w:ascii="仿宋_GB2312" w:hAnsi="仿宋" w:eastAsia="仿宋_GB2312"/>
                <w:sz w:val="24"/>
                <w:highlight w:val="none"/>
              </w:rPr>
            </w:pPr>
            <w:r>
              <w:rPr>
                <w:rFonts w:hint="eastAsia" w:ascii="仿宋_GB2312" w:hAnsi="仿宋" w:eastAsia="仿宋_GB2312" w:cs="Arial"/>
                <w:b/>
                <w:kern w:val="0"/>
                <w:sz w:val="24"/>
                <w:highlight w:val="none"/>
              </w:rPr>
              <w:t>投标人对根据修正原则修正后的报价不确认的</w:t>
            </w:r>
            <w:r>
              <w:rPr>
                <w:rFonts w:hint="eastAsia" w:ascii="仿宋_GB2312" w:hAnsi="仿宋" w:eastAsia="仿宋_GB2312"/>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firstLine="482" w:firstLineChars="200"/>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分包</w:t>
            </w:r>
          </w:p>
        </w:tc>
        <w:tc>
          <w:tcPr>
            <w:tcW w:w="643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1477286927"/>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ascii="仿宋_GB2312" w:hAnsi="仿宋" w:eastAsia="仿宋_GB2312" w:cs="Arial"/>
                <w:kern w:val="0"/>
                <w:sz w:val="24"/>
                <w:highlight w:val="none"/>
              </w:rPr>
              <w:t xml:space="preserve"> A</w:t>
            </w:r>
            <w:r>
              <w:rPr>
                <w:rFonts w:hint="eastAsia" w:ascii="仿宋_GB2312" w:hAnsi="仿宋" w:eastAsia="仿宋_GB2312"/>
                <w:sz w:val="24"/>
                <w:highlight w:val="none"/>
              </w:rPr>
              <w:t>同意将非主体、非关键性的</w:t>
            </w:r>
            <w:r>
              <w:rPr>
                <w:rFonts w:ascii="仿宋_GB2312" w:hAnsi="仿宋" w:eastAsia="仿宋_GB2312"/>
                <w:sz w:val="24"/>
                <w:highlight w:val="none"/>
                <w:u w:val="single"/>
              </w:rPr>
              <w:t xml:space="preserve">             </w:t>
            </w:r>
            <w:r>
              <w:rPr>
                <w:rFonts w:hint="eastAsia" w:ascii="仿宋_GB2312" w:hAnsi="仿宋" w:eastAsia="仿宋_GB2312"/>
                <w:sz w:val="24"/>
                <w:highlight w:val="none"/>
              </w:rPr>
              <w:t>工作分包。</w:t>
            </w:r>
          </w:p>
          <w:p>
            <w:pPr>
              <w:pageBreakBefore w:val="0"/>
              <w:widowControl w:val="0"/>
              <w:kinsoku/>
              <w:wordWrap/>
              <w:overflowPunct/>
              <w:topLinePunct w:val="0"/>
              <w:autoSpaceDE/>
              <w:autoSpaceDN/>
              <w:bidi w:val="0"/>
              <w:spacing w:line="240" w:lineRule="auto"/>
              <w:textAlignment w:val="auto"/>
              <w:rPr>
                <w:rFonts w:ascii="仿宋_GB2312" w:hAnsi="仿宋" w:eastAsia="仿宋_GB2312" w:cs="仿宋_GB2312"/>
                <w:sz w:val="24"/>
                <w:highlight w:val="none"/>
              </w:rPr>
            </w:pPr>
            <w:sdt>
              <w:sdtPr>
                <w:rPr>
                  <w:rFonts w:hint="eastAsia" w:ascii="仿宋_GB2312" w:hAnsi="仿宋" w:eastAsia="仿宋_GB2312" w:cs="Arial"/>
                  <w:kern w:val="0"/>
                  <w:sz w:val="24"/>
                  <w:highlight w:val="none"/>
                </w:rPr>
                <w:id w:val="-1276331357"/>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仿宋_GB2312" w:hAnsi="仿宋" w:eastAsia="仿宋_GB2312" w:cs="Arial"/>
                    <w:kern w:val="0"/>
                    <w:sz w:val="24"/>
                    <w:highlight w:val="none"/>
                  </w:rPr>
                  <w:sym w:font="Wingdings" w:char="F0FE"/>
                </w:r>
              </w:sdtContent>
            </w:sdt>
            <w:r>
              <w:rPr>
                <w:rFonts w:ascii="仿宋_GB2312" w:hAnsi="仿宋" w:eastAsia="仿宋_GB2312" w:cs="Arial"/>
                <w:kern w:val="0"/>
                <w:sz w:val="24"/>
                <w:highlight w:val="none"/>
              </w:rPr>
              <w:t xml:space="preserve"> B</w:t>
            </w:r>
            <w:r>
              <w:rPr>
                <w:rFonts w:hint="eastAsia" w:ascii="仿宋_GB2312" w:hAnsi="仿宋" w:eastAsia="仿宋_GB2312"/>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629" w:type="dxa"/>
            <w:vMerge w:val="restart"/>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投标人应当提供的资格、资信证明文件</w:t>
            </w:r>
          </w:p>
        </w:tc>
        <w:tc>
          <w:tcPr>
            <w:tcW w:w="6431" w:type="dxa"/>
            <w:tcBorders>
              <w:top w:val="single" w:color="000000" w:sz="8" w:space="0"/>
              <w:left w:val="single" w:color="000000" w:sz="2" w:space="0"/>
              <w:bottom w:val="single" w:color="auto" w:sz="4" w:space="0"/>
              <w:right w:val="single" w:color="000000" w:sz="8" w:space="0"/>
            </w:tcBorders>
            <w:vAlign w:val="center"/>
          </w:tcPr>
          <w:p>
            <w:pPr>
              <w:pageBreakBefore w:val="0"/>
              <w:widowControl w:val="0"/>
              <w:kinsoku/>
              <w:wordWrap/>
              <w:overflowPunct/>
              <w:topLinePunct w:val="0"/>
              <w:autoSpaceDE/>
              <w:autoSpaceDN/>
              <w:bidi w:val="0"/>
              <w:spacing w:line="240" w:lineRule="auto"/>
              <w:textAlignment w:val="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1）资格证明文件：见招标文件第二部分11.1。</w:t>
            </w:r>
          </w:p>
          <w:p>
            <w:pPr>
              <w:pageBreakBefore w:val="0"/>
              <w:widowControl w:val="0"/>
              <w:kinsoku/>
              <w:wordWrap/>
              <w:overflowPunct/>
              <w:topLinePunct w:val="0"/>
              <w:autoSpaceDE/>
              <w:autoSpaceDN/>
              <w:bidi w:val="0"/>
              <w:spacing w:line="240" w:lineRule="auto"/>
              <w:textAlignment w:val="auto"/>
              <w:rPr>
                <w:rFonts w:ascii="Arial" w:hAnsi="Arial" w:eastAsia="黑体" w:cs="Arial"/>
                <w:snapToGrid w:val="0"/>
                <w:kern w:val="0"/>
                <w:szCs w:val="21"/>
                <w:highlight w:val="none"/>
              </w:rPr>
            </w:pPr>
            <w:r>
              <w:rPr>
                <w:rFonts w:hint="eastAsia" w:ascii="仿宋_GB2312" w:hAnsi="仿宋" w:eastAsia="仿宋_GB2312"/>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629" w:type="dxa"/>
            <w:vMerge w:val="continue"/>
            <w:tcBorders>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b/>
                <w:sz w:val="24"/>
                <w:highlight w:val="none"/>
              </w:rPr>
            </w:pPr>
          </w:p>
        </w:tc>
        <w:tc>
          <w:tcPr>
            <w:tcW w:w="6431" w:type="dxa"/>
            <w:tcBorders>
              <w:top w:val="single" w:color="auto" w:sz="4"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textAlignment w:val="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sz w:val="24"/>
                <w:highlight w:val="none"/>
              </w:rPr>
            </w:pPr>
          </w:p>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开标前答疑会或现场考察</w:t>
            </w:r>
          </w:p>
        </w:tc>
        <w:tc>
          <w:tcPr>
            <w:tcW w:w="643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212966419"/>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仿宋_GB2312" w:hAnsi="仿宋" w:eastAsia="仿宋_GB2312" w:cs="Arial"/>
                    <w:kern w:val="0"/>
                    <w:sz w:val="24"/>
                    <w:highlight w:val="none"/>
                  </w:rPr>
                  <w:sym w:font="Wingdings" w:char="F0FE"/>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不组织。</w:t>
            </w:r>
          </w:p>
          <w:p>
            <w:pPr>
              <w:pageBreakBefore w:val="0"/>
              <w:widowControl w:val="0"/>
              <w:kinsoku/>
              <w:wordWrap/>
              <w:overflowPunct/>
              <w:topLinePunct w:val="0"/>
              <w:autoSpaceDE/>
              <w:autoSpaceDN/>
              <w:bidi w:val="0"/>
              <w:spacing w:line="240" w:lineRule="auto"/>
              <w:textAlignment w:val="auto"/>
              <w:rPr>
                <w:rFonts w:ascii="仿宋_GB2312" w:hAnsi="仿宋" w:eastAsia="仿宋_GB2312"/>
                <w:sz w:val="24"/>
                <w:szCs w:val="20"/>
                <w:highlight w:val="none"/>
              </w:rPr>
            </w:pPr>
            <w:sdt>
              <w:sdtPr>
                <w:rPr>
                  <w:rFonts w:hint="eastAsia" w:ascii="仿宋_GB2312" w:hAnsi="仿宋" w:eastAsia="仿宋_GB2312" w:cs="Arial"/>
                  <w:kern w:val="0"/>
                  <w:sz w:val="24"/>
                  <w:highlight w:val="none"/>
                </w:rPr>
                <w:id w:val="-999802974"/>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ascii="仿宋_GB2312" w:hAnsi="仿宋" w:eastAsia="仿宋_GB2312"/>
                <w:kern w:val="0"/>
                <w:sz w:val="24"/>
                <w:highlight w:val="none"/>
              </w:rPr>
              <w:t>B组织，</w:t>
            </w:r>
            <w:r>
              <w:rPr>
                <w:rFonts w:hint="eastAsia" w:ascii="仿宋_GB2312" w:hAnsi="仿宋" w:eastAsia="仿宋_GB2312"/>
                <w:sz w:val="24"/>
                <w:highlight w:val="none"/>
              </w:rPr>
              <w:t>时间：</w:t>
            </w:r>
            <w:r>
              <w:rPr>
                <w:rFonts w:ascii="仿宋_GB2312" w:hAnsi="仿宋" w:eastAsia="仿宋_GB2312"/>
                <w:sz w:val="24"/>
                <w:highlight w:val="none"/>
                <w:u w:val="single"/>
              </w:rPr>
              <w:t xml:space="preserve">      </w:t>
            </w:r>
            <w:r>
              <w:rPr>
                <w:rFonts w:ascii="仿宋_GB2312" w:hAnsi="仿宋" w:eastAsia="仿宋_GB2312"/>
                <w:sz w:val="24"/>
                <w:highlight w:val="none"/>
              </w:rPr>
              <w:t>,地点：</w:t>
            </w:r>
            <w:r>
              <w:rPr>
                <w:rFonts w:ascii="仿宋_GB2312" w:hAnsi="仿宋" w:eastAsia="仿宋_GB2312"/>
                <w:sz w:val="24"/>
                <w:highlight w:val="none"/>
                <w:u w:val="single"/>
              </w:rPr>
              <w:t xml:space="preserve">      </w:t>
            </w:r>
            <w:r>
              <w:rPr>
                <w:rFonts w:hint="eastAsia" w:ascii="仿宋_GB2312" w:hAnsi="仿宋" w:eastAsia="仿宋_GB2312"/>
                <w:sz w:val="24"/>
                <w:highlight w:val="none"/>
              </w:rPr>
              <w:t>，联系人：</w:t>
            </w:r>
            <w:r>
              <w:rPr>
                <w:rFonts w:ascii="仿宋_GB2312" w:hAnsi="仿宋" w:eastAsia="仿宋_GB2312"/>
                <w:sz w:val="24"/>
                <w:highlight w:val="none"/>
                <w:u w:val="single"/>
              </w:rPr>
              <w:t xml:space="preserve">      </w:t>
            </w:r>
            <w:r>
              <w:rPr>
                <w:rFonts w:hint="eastAsia" w:ascii="仿宋_GB2312" w:hAnsi="仿宋" w:eastAsia="仿宋_GB2312"/>
                <w:sz w:val="24"/>
                <w:highlight w:val="none"/>
              </w:rPr>
              <w:t>，联系方式：</w:t>
            </w:r>
            <w:r>
              <w:rPr>
                <w:rFonts w:ascii="仿宋_GB2312" w:hAnsi="仿宋" w:eastAsia="仿宋_GB2312"/>
                <w:sz w:val="24"/>
                <w:highlight w:val="none"/>
                <w:u w:val="single"/>
              </w:rPr>
              <w:t xml:space="preserve">      </w:t>
            </w:r>
            <w:r>
              <w:rPr>
                <w:rFonts w:hint="eastAsia" w:ascii="仿宋_GB2312" w:hAnsi="仿宋" w:eastAsia="仿宋_GB2312"/>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样品提供</w:t>
            </w:r>
          </w:p>
        </w:tc>
        <w:tc>
          <w:tcPr>
            <w:tcW w:w="643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highlight w:val="none"/>
                  </w:rPr>
                  <w:t>þ</w:t>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不要求提供。</w:t>
            </w:r>
          </w:p>
          <w:p>
            <w:pPr>
              <w:pageBreakBefore w:val="0"/>
              <w:widowControl w:val="0"/>
              <w:kinsoku/>
              <w:wordWrap/>
              <w:overflowPunct/>
              <w:topLinePunct w:val="0"/>
              <w:autoSpaceDE/>
              <w:autoSpaceDN/>
              <w:bidi w:val="0"/>
              <w:spacing w:line="240" w:lineRule="auto"/>
              <w:textAlignment w:val="auto"/>
              <w:rPr>
                <w:rFonts w:ascii="仿宋_GB2312" w:hAnsi="仿宋" w:eastAsia="仿宋_GB2312"/>
                <w:kern w:val="0"/>
                <w:sz w:val="24"/>
                <w:highlight w:val="none"/>
              </w:rPr>
            </w:pPr>
            <w:sdt>
              <w:sdtPr>
                <w:rPr>
                  <w:rFonts w:hint="eastAsia" w:ascii="仿宋_GB2312" w:hAnsi="仿宋" w:eastAsia="仿宋_GB2312" w:cs="Arial"/>
                  <w:kern w:val="0"/>
                  <w:sz w:val="24"/>
                  <w:highlight w:val="none"/>
                </w:rPr>
                <w:id w:val="10268319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ascii="仿宋_GB2312" w:hAnsi="仿宋" w:eastAsia="仿宋_GB2312"/>
                <w:kern w:val="0"/>
                <w:sz w:val="24"/>
                <w:highlight w:val="none"/>
              </w:rPr>
              <w:t>B</w:t>
            </w:r>
            <w:r>
              <w:rPr>
                <w:rFonts w:hint="eastAsia" w:ascii="仿宋_GB2312" w:hAnsi="仿宋" w:eastAsia="仿宋_GB2312"/>
                <w:kern w:val="0"/>
                <w:sz w:val="24"/>
                <w:highlight w:val="none"/>
              </w:rPr>
              <w:t>要求提供，</w:t>
            </w:r>
          </w:p>
          <w:p>
            <w:pPr>
              <w:pageBreakBefore w:val="0"/>
              <w:widowControl w:val="0"/>
              <w:kinsoku/>
              <w:wordWrap/>
              <w:overflowPunct/>
              <w:topLinePunct w:val="0"/>
              <w:autoSpaceDE/>
              <w:autoSpaceDN/>
              <w:bidi w:val="0"/>
              <w:spacing w:line="240" w:lineRule="auto"/>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1）</w:t>
            </w:r>
            <w:r>
              <w:rPr>
                <w:rFonts w:hint="eastAsia" w:ascii="仿宋" w:hAnsi="仿宋" w:eastAsia="仿宋"/>
                <w:snapToGrid w:val="0"/>
                <w:kern w:val="28"/>
                <w:sz w:val="24"/>
                <w:highlight w:val="none"/>
              </w:rPr>
              <w:t>样品：</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pPr>
              <w:pageBreakBefore w:val="0"/>
              <w:widowControl w:val="0"/>
              <w:kinsoku/>
              <w:wordWrap/>
              <w:overflowPunct/>
              <w:topLinePunct w:val="0"/>
              <w:autoSpaceDE/>
              <w:autoSpaceDN/>
              <w:bidi w:val="0"/>
              <w:spacing w:line="240" w:lineRule="auto"/>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2）</w:t>
            </w:r>
            <w:r>
              <w:rPr>
                <w:rFonts w:hint="eastAsia" w:ascii="仿宋" w:hAnsi="仿宋" w:eastAsia="仿宋"/>
                <w:snapToGrid w:val="0"/>
                <w:kern w:val="28"/>
                <w:sz w:val="24"/>
                <w:highlight w:val="none"/>
              </w:rPr>
              <w:t>样品制作的标准和要求：</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pPr>
              <w:pageBreakBefore w:val="0"/>
              <w:widowControl w:val="0"/>
              <w:kinsoku/>
              <w:wordWrap/>
              <w:overflowPunct/>
              <w:topLinePunct w:val="0"/>
              <w:autoSpaceDE/>
              <w:autoSpaceDN/>
              <w:bidi w:val="0"/>
              <w:spacing w:line="240" w:lineRule="auto"/>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3）样品的评审方法以及评审标准</w:t>
            </w:r>
            <w:r>
              <w:rPr>
                <w:rFonts w:hint="eastAsia" w:ascii="仿宋" w:hAnsi="仿宋" w:eastAsia="仿宋"/>
                <w:snapToGrid w:val="0"/>
                <w:kern w:val="28"/>
                <w:sz w:val="24"/>
                <w:highlight w:val="none"/>
              </w:rPr>
              <w:t>：详见</w:t>
            </w:r>
            <w:r>
              <w:rPr>
                <w:rFonts w:hint="eastAsia" w:ascii="仿宋_GB2312" w:hAnsi="仿宋" w:eastAsia="仿宋_GB2312"/>
                <w:sz w:val="24"/>
                <w:highlight w:val="none"/>
                <w:u w:val="single"/>
              </w:rPr>
              <w:t>评标办法</w:t>
            </w:r>
            <w:r>
              <w:rPr>
                <w:rFonts w:hint="eastAsia" w:ascii="仿宋_GB2312" w:hAnsi="仿宋" w:eastAsia="仿宋_GB2312"/>
                <w:kern w:val="0"/>
                <w:sz w:val="24"/>
                <w:highlight w:val="none"/>
              </w:rPr>
              <w:t>；</w:t>
            </w:r>
          </w:p>
          <w:p>
            <w:pPr>
              <w:pageBreakBefore w:val="0"/>
              <w:widowControl w:val="0"/>
              <w:kinsoku/>
              <w:wordWrap/>
              <w:overflowPunct/>
              <w:topLinePunct w:val="0"/>
              <w:autoSpaceDE/>
              <w:autoSpaceDN/>
              <w:bidi w:val="0"/>
              <w:spacing w:line="240" w:lineRule="auto"/>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4）是否需要随样品提交检测报告</w:t>
            </w:r>
            <w:r>
              <w:rPr>
                <w:rFonts w:hint="eastAsia" w:ascii="仿宋_GB2312" w:hAnsi="仿宋" w:eastAsia="仿宋_GB2312"/>
                <w:kern w:val="0"/>
                <w:sz w:val="24"/>
                <w:highlight w:val="none"/>
              </w:rPr>
              <w:t>：</w:t>
            </w:r>
            <w:sdt>
              <w:sdtPr>
                <w:rPr>
                  <w:rFonts w:hint="eastAsia" w:ascii="仿宋_GB2312" w:hAnsi="仿宋" w:eastAsia="仿宋_GB2312" w:cs="Arial"/>
                  <w:kern w:val="0"/>
                  <w:sz w:val="24"/>
                  <w:highlight w:val="none"/>
                </w:rPr>
                <w:id w:val="1303421454"/>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highlight w:val="none"/>
                  </w:rPr>
                  <w:t>þ</w:t>
                </w:r>
              </w:sdtContent>
            </w:sdt>
            <w:r>
              <w:rPr>
                <w:rFonts w:ascii="仿宋_GB2312" w:hAnsi="仿宋" w:eastAsia="仿宋_GB2312"/>
                <w:kern w:val="0"/>
                <w:sz w:val="24"/>
                <w:highlight w:val="none"/>
              </w:rPr>
              <w:t>否；</w:t>
            </w:r>
            <w:sdt>
              <w:sdtPr>
                <w:rPr>
                  <w:rFonts w:hint="eastAsia" w:ascii="仿宋_GB2312" w:hAnsi="仿宋" w:eastAsia="仿宋_GB2312" w:cs="Arial"/>
                  <w:kern w:val="0"/>
                  <w:sz w:val="24"/>
                  <w:highlight w:val="none"/>
                </w:rPr>
                <w:id w:val="1621728433"/>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ascii="仿宋_GB2312" w:hAnsi="仿宋" w:eastAsia="仿宋_GB2312"/>
                <w:kern w:val="0"/>
                <w:sz w:val="24"/>
                <w:highlight w:val="none"/>
              </w:rPr>
              <w:t>是，检测机构的要求</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；检测内容</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pPr>
              <w:pageBreakBefore w:val="0"/>
              <w:widowControl w:val="0"/>
              <w:kinsoku/>
              <w:wordWrap/>
              <w:overflowPunct/>
              <w:topLinePunct w:val="0"/>
              <w:autoSpaceDE/>
              <w:autoSpaceDN/>
              <w:bidi w:val="0"/>
              <w:spacing w:line="240" w:lineRule="auto"/>
              <w:textAlignment w:val="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5）提供样品的时间：</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；地点：</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；联系人</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w:t>
            </w:r>
            <w:r>
              <w:rPr>
                <w:rFonts w:hint="eastAsia" w:ascii="仿宋_GB2312" w:hAnsi="仿宋" w:eastAsia="仿宋_GB2312"/>
                <w:kern w:val="28"/>
                <w:sz w:val="24"/>
                <w:highlight w:val="none"/>
              </w:rPr>
              <w:t>联系电话：</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。请投标人在上述时间内提供样品并按规定位置安装完毕。超过截止时间的，采购人或采购代理机构将不予接收，并将清场并封闭样品现场。</w:t>
            </w:r>
          </w:p>
          <w:p>
            <w:pPr>
              <w:pageBreakBefore w:val="0"/>
              <w:widowControl w:val="0"/>
              <w:kinsoku/>
              <w:wordWrap/>
              <w:overflowPunct/>
              <w:topLinePunct w:val="0"/>
              <w:autoSpaceDE/>
              <w:autoSpaceDN/>
              <w:bidi w:val="0"/>
              <w:spacing w:line="240" w:lineRule="auto"/>
              <w:textAlignment w:val="auto"/>
              <w:rPr>
                <w:rFonts w:ascii="仿宋_GB2312" w:hAnsi="仿宋" w:eastAsia="仿宋_GB2312"/>
                <w:sz w:val="24"/>
                <w:highlight w:val="none"/>
              </w:rPr>
            </w:pPr>
            <w:r>
              <w:rPr>
                <w:rFonts w:ascii="仿宋_GB2312" w:hAnsi="仿宋" w:eastAsia="仿宋_GB2312"/>
                <w:sz w:val="24"/>
                <w:highlight w:val="none"/>
              </w:rPr>
              <w:t xml:space="preserve"> (6)采购活动结束后，对于未中标人提供的样品，</w:t>
            </w:r>
            <w:r>
              <w:rPr>
                <w:rFonts w:hint="eastAsia" w:ascii="仿宋_GB2312" w:hAnsi="仿宋" w:eastAsia="仿宋_GB2312"/>
                <w:sz w:val="24"/>
                <w:highlight w:val="none"/>
              </w:rPr>
              <w:t>采购人、采购机构将通知</w:t>
            </w:r>
            <w:r>
              <w:rPr>
                <w:rFonts w:ascii="仿宋_GB2312" w:hAnsi="仿宋" w:eastAsia="仿宋_GB2312"/>
                <w:sz w:val="24"/>
                <w:highlight w:val="none"/>
              </w:rPr>
              <w:t>未中标人</w:t>
            </w:r>
            <w:r>
              <w:rPr>
                <w:rFonts w:hint="eastAsia" w:ascii="仿宋_GB2312" w:hAnsi="仿宋" w:eastAsia="仿宋_GB2312"/>
                <w:sz w:val="24"/>
                <w:highlight w:val="none"/>
              </w:rPr>
              <w:t>在规定的时间内取回，逾期未取回的，采购人、采购机构不负保管义务</w:t>
            </w:r>
            <w:r>
              <w:rPr>
                <w:rFonts w:ascii="仿宋_GB2312" w:hAnsi="仿宋" w:eastAsia="仿宋_GB2312"/>
                <w:sz w:val="24"/>
                <w:highlight w:val="none"/>
              </w:rPr>
              <w:t>；对于中标人提供的样品，</w:t>
            </w:r>
            <w:r>
              <w:rPr>
                <w:rFonts w:hint="eastAsia" w:ascii="仿宋_GB2312" w:hAnsi="仿宋" w:eastAsia="仿宋_GB2312"/>
                <w:sz w:val="24"/>
                <w:highlight w:val="none"/>
              </w:rPr>
              <w:t>采购人将进</w:t>
            </w:r>
            <w:r>
              <w:rPr>
                <w:rFonts w:ascii="仿宋_GB2312" w:hAnsi="仿宋" w:eastAsia="仿宋_GB2312"/>
                <w:sz w:val="24"/>
                <w:highlight w:val="none"/>
              </w:rPr>
              <w:t>行保管、封存，并作为履约验收的参考。</w:t>
            </w:r>
          </w:p>
          <w:p>
            <w:pPr>
              <w:pageBreakBefore w:val="0"/>
              <w:widowControl w:val="0"/>
              <w:kinsoku/>
              <w:wordWrap/>
              <w:overflowPunct/>
              <w:topLinePunct w:val="0"/>
              <w:autoSpaceDE/>
              <w:autoSpaceDN/>
              <w:bidi w:val="0"/>
              <w:spacing w:line="240" w:lineRule="auto"/>
              <w:textAlignment w:val="auto"/>
              <w:rPr>
                <w:rFonts w:ascii="仿宋_GB2312" w:hAnsi="仿宋" w:eastAsia="仿宋_GB2312"/>
                <w:b/>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bCs/>
                <w:sz w:val="24"/>
                <w:highlight w:val="none"/>
              </w:rPr>
            </w:pPr>
            <w:r>
              <w:rPr>
                <w:rFonts w:hint="eastAsia" w:ascii="仿宋_GB2312" w:hAnsi="仿宋" w:eastAsia="仿宋_GB2312" w:cs="仿宋_GB2312"/>
                <w:b/>
                <w:sz w:val="24"/>
                <w:highlight w:val="none"/>
              </w:rPr>
              <w:t>方案讲解演示</w:t>
            </w:r>
          </w:p>
        </w:tc>
        <w:tc>
          <w:tcPr>
            <w:tcW w:w="643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1859348549"/>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highlight w:val="none"/>
                  </w:rPr>
                  <w:t></w:t>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不组织。</w:t>
            </w:r>
          </w:p>
          <w:p>
            <w:pPr>
              <w:pageBreakBefore w:val="0"/>
              <w:widowControl w:val="0"/>
              <w:kinsoku/>
              <w:wordWrap/>
              <w:overflowPunct/>
              <w:topLinePunct w:val="0"/>
              <w:autoSpaceDE/>
              <w:autoSpaceDN/>
              <w:bidi w:val="0"/>
              <w:spacing w:line="240" w:lineRule="auto"/>
              <w:textAlignment w:val="auto"/>
              <w:rPr>
                <w:rFonts w:ascii="仿宋_GB2312" w:hAnsi="仿宋" w:eastAsia="仿宋_GB2312"/>
                <w:kern w:val="0"/>
                <w:sz w:val="24"/>
                <w:highlight w:val="none"/>
              </w:rPr>
            </w:pPr>
            <w:sdt>
              <w:sdtPr>
                <w:rPr>
                  <w:rFonts w:hint="eastAsia" w:ascii="仿宋_GB2312" w:hAnsi="仿宋" w:eastAsia="仿宋_GB2312" w:cs="Arial"/>
                  <w:kern w:val="0"/>
                  <w:sz w:val="24"/>
                  <w:highlight w:val="none"/>
                </w:rPr>
                <w:id w:val="1174071719"/>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ascii="仿宋_GB2312" w:hAnsi="仿宋" w:eastAsia="仿宋_GB2312"/>
                <w:kern w:val="0"/>
                <w:sz w:val="24"/>
                <w:highlight w:val="none"/>
              </w:rPr>
              <w:t>B组织。</w:t>
            </w:r>
          </w:p>
          <w:p>
            <w:pPr>
              <w:pageBreakBefore w:val="0"/>
              <w:widowControl w:val="0"/>
              <w:kinsoku/>
              <w:wordWrap/>
              <w:overflowPunct/>
              <w:topLinePunct w:val="0"/>
              <w:autoSpaceDE/>
              <w:autoSpaceDN/>
              <w:bidi w:val="0"/>
              <w:snapToGrid w:val="0"/>
              <w:spacing w:line="240" w:lineRule="auto"/>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pageBreakBefore w:val="0"/>
              <w:widowControl w:val="0"/>
              <w:kinsoku/>
              <w:wordWrap/>
              <w:overflowPunct/>
              <w:topLinePunct w:val="0"/>
              <w:autoSpaceDE/>
              <w:autoSpaceDN/>
              <w:bidi w:val="0"/>
              <w:snapToGrid w:val="0"/>
              <w:spacing w:line="240" w:lineRule="auto"/>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2）方案讲解演示可选择</w:t>
            </w:r>
            <w:r>
              <w:rPr>
                <w:rFonts w:hint="eastAsia" w:ascii="仿宋_GB2312" w:hAnsi="仿宋" w:eastAsia="仿宋_GB2312"/>
                <w:kern w:val="0"/>
                <w:sz w:val="24"/>
                <w:highlight w:val="none"/>
              </w:rPr>
              <w:t>以下其中一种方式：</w:t>
            </w:r>
          </w:p>
          <w:p>
            <w:pPr>
              <w:pageBreakBefore w:val="0"/>
              <w:widowControl w:val="0"/>
              <w:kinsoku/>
              <w:wordWrap/>
              <w:overflowPunct/>
              <w:topLinePunct w:val="0"/>
              <w:autoSpaceDE/>
              <w:autoSpaceDN/>
              <w:bidi w:val="0"/>
              <w:snapToGrid w:val="0"/>
              <w:spacing w:line="240" w:lineRule="auto"/>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方式一：政采云平台在线讲解演示。政采云平台在线讲解需投标人根据政采云平台操作要求做好准备工作，提前完善软硬件配置环境。</w:t>
            </w:r>
          </w:p>
          <w:p>
            <w:pPr>
              <w:pageBreakBefore w:val="0"/>
              <w:widowControl w:val="0"/>
              <w:kinsoku/>
              <w:wordWrap/>
              <w:overflowPunct/>
              <w:topLinePunct w:val="0"/>
              <w:autoSpaceDE/>
              <w:autoSpaceDN/>
              <w:bidi w:val="0"/>
              <w:snapToGrid w:val="0"/>
              <w:spacing w:line="240" w:lineRule="auto"/>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方式二：交易中心现场讲解演示。现场讲解地点为</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，讲解演示所用电脑等设备由投标人自备。现场讲解演示人员进场时提供讲解人员名单（加盖公章）及身份证明，否则不得讲解演示。</w:t>
            </w:r>
          </w:p>
          <w:p>
            <w:pPr>
              <w:pageBreakBefore w:val="0"/>
              <w:widowControl w:val="0"/>
              <w:kinsoku/>
              <w:wordWrap/>
              <w:overflowPunct/>
              <w:topLinePunct w:val="0"/>
              <w:autoSpaceDE/>
              <w:autoSpaceDN/>
              <w:bidi w:val="0"/>
              <w:snapToGrid w:val="0"/>
              <w:spacing w:line="240" w:lineRule="auto"/>
              <w:textAlignment w:val="auto"/>
              <w:rPr>
                <w:rFonts w:ascii="仿宋_GB2312" w:hAnsi="仿宋" w:eastAsia="仿宋_GB2312" w:cs="仿宋_GB2312"/>
                <w:b/>
                <w:kern w:val="0"/>
                <w:sz w:val="24"/>
                <w:highlight w:val="none"/>
                <w:lang w:val="zh-CN"/>
              </w:rPr>
            </w:pPr>
            <w:r>
              <w:rPr>
                <w:rFonts w:hint="eastAsia" w:ascii="仿宋_GB2312" w:hAnsi="仿宋" w:eastAsia="仿宋_GB2312"/>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是否允许采购进口产品</w:t>
            </w:r>
          </w:p>
        </w:tc>
        <w:tc>
          <w:tcPr>
            <w:tcW w:w="643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textAlignment w:val="auto"/>
              <w:rPr>
                <w:rFonts w:ascii="仿宋_GB2312" w:hAnsi="仿宋" w:eastAsia="仿宋_GB2312" w:cs="Arial"/>
                <w:kern w:val="0"/>
                <w:sz w:val="24"/>
                <w:highlight w:val="none"/>
              </w:rPr>
            </w:pPr>
            <w:sdt>
              <w:sdtPr>
                <w:rPr>
                  <w:rFonts w:hint="eastAsia" w:ascii="仿宋_GB2312" w:hAnsi="仿宋" w:eastAsia="仿宋_GB2312" w:cs="Arial"/>
                  <w:kern w:val="0"/>
                  <w:sz w:val="24"/>
                  <w:highlight w:val="none"/>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szCs w:val="24"/>
                    <w:highlight w:val="none"/>
                    <w:lang w:val="en-US" w:eastAsia="zh-CN" w:bidi="ar-SA"/>
                  </w:rPr>
                  <w:t>þ</w:t>
                </w:r>
              </w:sdtContent>
            </w:sdt>
            <w:r>
              <w:rPr>
                <w:rFonts w:hint="eastAsia" w:ascii="仿宋_GB2312" w:hAnsi="仿宋" w:eastAsia="仿宋_GB2312" w:cs="Arial"/>
                <w:kern w:val="0"/>
                <w:sz w:val="24"/>
                <w:highlight w:val="none"/>
              </w:rPr>
              <w:t>本项目不允许采购进口产品。</w:t>
            </w:r>
          </w:p>
          <w:p>
            <w:pPr>
              <w:pageBreakBefore w:val="0"/>
              <w:widowControl w:val="0"/>
              <w:kinsoku/>
              <w:wordWrap/>
              <w:overflowPunct/>
              <w:topLinePunct w:val="0"/>
              <w:autoSpaceDE/>
              <w:autoSpaceDN/>
              <w:bidi w:val="0"/>
              <w:spacing w:line="240" w:lineRule="auto"/>
              <w:textAlignment w:val="auto"/>
              <w:rPr>
                <w:highlight w:val="none"/>
              </w:rPr>
            </w:pPr>
            <w:sdt>
              <w:sdtPr>
                <w:rPr>
                  <w:rFonts w:hint="eastAsia" w:ascii="仿宋_GB2312" w:hAnsi="仿宋" w:eastAsia="仿宋_GB2312" w:cs="Arial"/>
                  <w:kern w:val="0"/>
                  <w:sz w:val="24"/>
                  <w:highlight w:val="none"/>
                </w:rPr>
                <w:id w:val="-52852824"/>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szCs w:val="24"/>
                    <w:highlight w:val="none"/>
                    <w:lang w:val="en-US" w:eastAsia="zh-CN" w:bidi="ar-SA"/>
                  </w:rPr>
                  <w:t>☐</w:t>
                </w:r>
              </w:sdtContent>
            </w:sdt>
            <w:r>
              <w:rPr>
                <w:rFonts w:hint="eastAsia" w:ascii="仿宋_GB2312" w:hAnsi="仿宋" w:eastAsia="仿宋_GB2312" w:cs="Arial"/>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sz w:val="24"/>
                <w:highlight w:val="none"/>
              </w:rPr>
            </w:pPr>
          </w:p>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项目属性与核心产品</w:t>
            </w:r>
          </w:p>
        </w:tc>
        <w:tc>
          <w:tcPr>
            <w:tcW w:w="643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11872786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szCs w:val="24"/>
                    <w:highlight w:val="none"/>
                    <w:lang w:val="en-US" w:eastAsia="zh-CN" w:bidi="ar-SA"/>
                  </w:rPr>
                  <w:t>☐</w:t>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货物类，单一产品或</w:t>
            </w:r>
            <w:r>
              <w:rPr>
                <w:rFonts w:hint="eastAsia" w:ascii="仿宋_GB2312" w:hAnsi="仿宋" w:eastAsia="仿宋_GB2312"/>
                <w:kern w:val="0"/>
                <w:sz w:val="24"/>
                <w:highlight w:val="none"/>
              </w:rPr>
              <w:t>核心产品为：</w:t>
            </w:r>
            <w:r>
              <w:rPr>
                <w:rFonts w:hint="eastAsia" w:ascii="仿宋_GB2312" w:hAnsi="仿宋" w:eastAsia="仿宋_GB2312"/>
                <w:kern w:val="0"/>
                <w:sz w:val="24"/>
                <w:highlight w:val="none"/>
                <w:u w:val="single"/>
              </w:rPr>
              <w:t xml:space="preserve">         </w:t>
            </w:r>
            <w:r>
              <w:rPr>
                <w:rFonts w:hint="eastAsia" w:ascii="仿宋_GB2312" w:hAnsi="仿宋" w:eastAsia="仿宋_GB2312"/>
                <w:sz w:val="24"/>
                <w:highlight w:val="none"/>
                <w:u w:val="single"/>
              </w:rPr>
              <w:t>。</w:t>
            </w:r>
          </w:p>
          <w:p>
            <w:pPr>
              <w:pageBreakBefore w:val="0"/>
              <w:widowControl w:val="0"/>
              <w:kinsoku/>
              <w:wordWrap/>
              <w:overflowPunct/>
              <w:topLinePunct w:val="0"/>
              <w:autoSpaceDE/>
              <w:autoSpaceDN/>
              <w:bidi w:val="0"/>
              <w:spacing w:line="240" w:lineRule="auto"/>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474885559"/>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szCs w:val="24"/>
                    <w:highlight w:val="none"/>
                    <w:lang w:val="en-US" w:eastAsia="zh-CN" w:bidi="ar-SA"/>
                  </w:rPr>
                  <w:t>þ</w:t>
                </w:r>
              </w:sdtContent>
            </w:sdt>
            <w:r>
              <w:rPr>
                <w:rFonts w:ascii="仿宋_GB2312" w:hAnsi="仿宋" w:eastAsia="仿宋_GB2312" w:cs="Arial"/>
                <w:kern w:val="0"/>
                <w:sz w:val="24"/>
                <w:highlight w:val="none"/>
              </w:rPr>
              <w:t>B</w:t>
            </w:r>
            <w:r>
              <w:rPr>
                <w:rFonts w:hint="eastAsia" w:ascii="仿宋_GB2312" w:hAnsi="仿宋" w:eastAsia="仿宋_GB2312"/>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采购标的对应的中小企业划分标准所属行业</w:t>
            </w:r>
          </w:p>
        </w:tc>
        <w:tc>
          <w:tcPr>
            <w:tcW w:w="643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textAlignment w:val="auto"/>
              <w:rPr>
                <w:highlight w:val="none"/>
              </w:rPr>
            </w:pPr>
            <w:r>
              <w:rPr>
                <w:rFonts w:hint="eastAsia" w:ascii="仿宋_GB2312" w:hAnsi="仿宋" w:eastAsia="仿宋_GB2312" w:cs="Arial"/>
                <w:kern w:val="0"/>
                <w:sz w:val="24"/>
                <w:highlight w:val="none"/>
              </w:rPr>
              <w:t>（</w:t>
            </w:r>
            <w:r>
              <w:rPr>
                <w:rFonts w:ascii="仿宋_GB2312" w:hAnsi="仿宋" w:eastAsia="仿宋_GB2312" w:cs="Arial"/>
                <w:kern w:val="0"/>
                <w:sz w:val="24"/>
                <w:highlight w:val="none"/>
              </w:rPr>
              <w:t>1</w:t>
            </w:r>
            <w:r>
              <w:rPr>
                <w:rFonts w:hint="eastAsia" w:ascii="仿宋_GB2312" w:hAnsi="仿宋" w:eastAsia="仿宋_GB2312" w:cs="Arial"/>
                <w:kern w:val="0"/>
                <w:sz w:val="24"/>
                <w:highlight w:val="none"/>
              </w:rPr>
              <w:t>）标的：</w:t>
            </w:r>
            <w:r>
              <w:rPr>
                <w:rFonts w:hint="eastAsia" w:ascii="仿宋_GB2312" w:hAnsi="仿宋" w:eastAsia="仿宋_GB2312" w:cs="Arial"/>
                <w:kern w:val="0"/>
                <w:sz w:val="24"/>
                <w:highlight w:val="none"/>
                <w:u w:val="single"/>
                <w:lang w:eastAsia="zh-CN"/>
              </w:rPr>
              <w:t>亚运安检设备和人员租赁项目</w:t>
            </w:r>
            <w:r>
              <w:rPr>
                <w:rFonts w:hint="eastAsia" w:ascii="仿宋_GB2312" w:hAnsi="仿宋" w:eastAsia="仿宋_GB2312" w:cs="Arial"/>
                <w:kern w:val="0"/>
                <w:sz w:val="24"/>
                <w:highlight w:val="none"/>
                <w:u w:val="single"/>
              </w:rPr>
              <w:t xml:space="preserve"> </w:t>
            </w:r>
            <w:r>
              <w:rPr>
                <w:rFonts w:hint="eastAsia" w:ascii="仿宋_GB2312" w:hAnsi="仿宋" w:eastAsia="仿宋_GB2312" w:cs="Arial"/>
                <w:kern w:val="0"/>
                <w:sz w:val="24"/>
                <w:highlight w:val="none"/>
              </w:rPr>
              <w:t>，</w:t>
            </w:r>
            <w:r>
              <w:rPr>
                <w:rFonts w:hint="eastAsia" w:ascii="仿宋_GB2312" w:hAnsi="仿宋" w:eastAsia="仿宋_GB2312" w:cs="Arial"/>
                <w:b/>
                <w:bCs/>
                <w:kern w:val="0"/>
                <w:sz w:val="24"/>
                <w:highlight w:val="none"/>
              </w:rPr>
              <w:t>属于</w:t>
            </w:r>
            <w:r>
              <w:rPr>
                <w:rFonts w:hint="eastAsia" w:ascii="仿宋_GB2312" w:hAnsi="仿宋" w:eastAsia="仿宋_GB2312" w:cs="Arial"/>
                <w:kern w:val="0"/>
                <w:sz w:val="24"/>
                <w:highlight w:val="none"/>
                <w:u w:val="single"/>
                <w:lang w:eastAsia="zh-CN"/>
              </w:rPr>
              <w:t>租赁和商务服务业</w:t>
            </w:r>
            <w:r>
              <w:rPr>
                <w:rFonts w:hint="eastAsia" w:ascii="仿宋_GB2312" w:hAnsi="仿宋" w:eastAsia="仿宋_GB2312" w:cs="Arial"/>
                <w:b/>
                <w:bCs/>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default"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_GB2312" w:hAnsi="仿宋" w:eastAsia="仿宋_GB2312" w:cs="仿宋_GB2312"/>
                <w:b/>
                <w:kern w:val="2"/>
                <w:sz w:val="24"/>
                <w:szCs w:val="24"/>
                <w:highlight w:val="none"/>
                <w:lang w:val="en-US" w:eastAsia="zh-CN" w:bidi="ar-SA"/>
              </w:rPr>
            </w:pPr>
            <w:r>
              <w:rPr>
                <w:rFonts w:hint="eastAsia" w:ascii="仿宋_GB2312" w:hAnsi="仿宋" w:eastAsia="仿宋_GB2312" w:cs="仿宋_GB2312"/>
                <w:b/>
                <w:sz w:val="24"/>
                <w:highlight w:val="none"/>
              </w:rPr>
              <w:t>是否适宜中小企业情况</w:t>
            </w:r>
          </w:p>
        </w:tc>
        <w:tc>
          <w:tcPr>
            <w:tcW w:w="6431"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_GB2312" w:hAnsi="仿宋" w:eastAsia="仿宋_GB2312" w:cs="Times New Roman"/>
                <w:color w:val="auto"/>
                <w:kern w:val="2"/>
                <w:sz w:val="24"/>
                <w:szCs w:val="24"/>
                <w:highlight w:val="none"/>
                <w:lang w:val="en-US" w:eastAsia="zh-CN" w:bidi="ar-SA"/>
              </w:rPr>
            </w:pPr>
            <w:r>
              <w:rPr>
                <w:rFonts w:hint="eastAsia" w:ascii="仿宋_GB2312" w:hAnsi="仿宋" w:eastAsia="仿宋_GB2312"/>
                <w:color w:val="auto"/>
                <w:sz w:val="24"/>
                <w:highlight w:val="none"/>
              </w:rPr>
              <w:t>根据《政府采购促进中小企业发展管理办法》财库〔</w:t>
            </w:r>
            <w:r>
              <w:rPr>
                <w:rFonts w:ascii="仿宋_GB2312" w:hAnsi="仿宋" w:eastAsia="仿宋_GB2312"/>
                <w:color w:val="auto"/>
                <w:sz w:val="24"/>
                <w:highlight w:val="none"/>
              </w:rPr>
              <w:t>2020〕46号</w:t>
            </w:r>
            <w:r>
              <w:rPr>
                <w:rFonts w:hint="eastAsia" w:ascii="仿宋_GB2312" w:hAnsi="仿宋" w:eastAsia="仿宋_GB2312"/>
                <w:color w:val="auto"/>
                <w:sz w:val="24"/>
                <w:highlight w:val="none"/>
              </w:rPr>
              <w:t>文件的规定，本项目</w:t>
            </w:r>
            <w:r>
              <w:rPr>
                <w:rFonts w:hint="eastAsia" w:ascii="仿宋_GB2312" w:hAnsi="仿宋" w:eastAsia="仿宋_GB2312"/>
                <w:b/>
                <w:bCs/>
                <w:color w:val="auto"/>
                <w:sz w:val="24"/>
                <w:highlight w:val="none"/>
                <w:u w:val="single"/>
              </w:rPr>
              <w:t>专门面向中小企业</w:t>
            </w:r>
            <w:r>
              <w:rPr>
                <w:rFonts w:hint="eastAsia" w:ascii="仿宋_GB2312" w:hAnsi="仿宋" w:eastAsia="仿宋_GB2312"/>
                <w:color w:val="auto"/>
                <w:sz w:val="24"/>
                <w:highlight w:val="none"/>
              </w:rPr>
              <w:t>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default"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节能产品、环境标志产品</w:t>
            </w:r>
          </w:p>
        </w:tc>
        <w:tc>
          <w:tcPr>
            <w:tcW w:w="643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firstLine="480" w:firstLineChars="200"/>
              <w:textAlignment w:val="auto"/>
              <w:rPr>
                <w:rFonts w:eastAsia="仿宋"/>
                <w:highlight w:val="none"/>
              </w:rPr>
            </w:pPr>
            <w:r>
              <w:rPr>
                <w:rFonts w:hint="eastAsia" w:ascii="仿宋_GB2312" w:hAnsi="仿宋" w:eastAsia="仿宋_GB2312" w:cs="Arial"/>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629" w:type="dxa"/>
            <w:vMerge w:val="restart"/>
            <w:tcBorders>
              <w:top w:val="single" w:color="auto" w:sz="4" w:space="0"/>
              <w:left w:val="single" w:color="000000" w:sz="8"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default" w:ascii="仿宋_GB2312" w:hAnsi="仿宋" w:eastAsia="仿宋_GB2312" w:cs="仿宋_GB2312"/>
                <w:sz w:val="24"/>
                <w:highlight w:val="none"/>
                <w:lang w:val="en-US"/>
              </w:rPr>
            </w:pPr>
            <w:r>
              <w:rPr>
                <w:rFonts w:hint="eastAsia" w:ascii="仿宋_GB2312" w:hAnsi="仿宋" w:eastAsia="仿宋_GB2312" w:cs="仿宋_GB2312"/>
                <w:sz w:val="24"/>
                <w:highlight w:val="none"/>
                <w:lang w:val="en-US" w:eastAsia="zh-CN"/>
              </w:rPr>
              <w:t>12</w:t>
            </w:r>
          </w:p>
        </w:tc>
        <w:tc>
          <w:tcPr>
            <w:tcW w:w="1843" w:type="dxa"/>
            <w:vMerge w:val="restart"/>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中小企业信用融资</w:t>
            </w:r>
          </w:p>
        </w:tc>
        <w:tc>
          <w:tcPr>
            <w:tcW w:w="643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ind w:firstLine="480" w:firstLineChars="200"/>
              <w:textAlignment w:val="auto"/>
              <w:rPr>
                <w:rFonts w:ascii="仿宋_GB2312" w:hAnsi="仿宋" w:eastAsia="仿宋_GB2312" w:cs="Arial"/>
                <w:kern w:val="0"/>
                <w:sz w:val="24"/>
                <w:highlight w:val="none"/>
              </w:rPr>
            </w:pPr>
            <w:r>
              <w:rPr>
                <w:rFonts w:hint="eastAsia" w:ascii="仿宋_GB2312" w:hAnsi="仿宋" w:eastAsia="仿宋_GB2312" w:cs="Arial"/>
                <w:kern w:val="0"/>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pStyle w:val="4"/>
              <w:pageBreakBefore w:val="0"/>
              <w:widowControl w:val="0"/>
              <w:kinsoku/>
              <w:wordWrap/>
              <w:overflowPunct/>
              <w:topLinePunct w:val="0"/>
              <w:autoSpaceDE/>
              <w:autoSpaceDN/>
              <w:bidi w:val="0"/>
              <w:spacing w:line="240" w:lineRule="auto"/>
              <w:textAlignment w:val="auto"/>
              <w:rPr>
                <w:snapToGrid w:val="0"/>
                <w:kern w:val="28"/>
                <w:sz w:val="24"/>
                <w:highlight w:val="none"/>
                <w:lang w:val="en-US"/>
              </w:rPr>
            </w:pPr>
            <w:r>
              <w:rPr>
                <w:rFonts w:hint="eastAsia"/>
                <w:snapToGrid w:val="0"/>
                <w:kern w:val="28"/>
                <w:sz w:val="24"/>
                <w:highlight w:val="none"/>
                <w:lang w:val="en-US"/>
              </w:rPr>
              <w:t xml:space="preserve">   淳安县财政局与淳安本地相关银行也签订了《政府采购</w:t>
            </w:r>
          </w:p>
          <w:p>
            <w:pPr>
              <w:pStyle w:val="4"/>
              <w:pageBreakBefore w:val="0"/>
              <w:widowControl w:val="0"/>
              <w:kinsoku/>
              <w:wordWrap/>
              <w:overflowPunct/>
              <w:topLinePunct w:val="0"/>
              <w:autoSpaceDE/>
              <w:autoSpaceDN/>
              <w:bidi w:val="0"/>
              <w:spacing w:line="240" w:lineRule="auto"/>
              <w:textAlignment w:val="auto"/>
              <w:rPr>
                <w:snapToGrid w:val="0"/>
                <w:kern w:val="28"/>
                <w:sz w:val="24"/>
                <w:highlight w:val="none"/>
                <w:lang w:val="en-US"/>
              </w:rPr>
            </w:pPr>
            <w:r>
              <w:rPr>
                <w:rFonts w:hint="eastAsia"/>
                <w:snapToGrid w:val="0"/>
                <w:kern w:val="28"/>
                <w:sz w:val="24"/>
                <w:highlight w:val="none"/>
                <w:lang w:val="en-US"/>
              </w:rPr>
              <w:t>促进中小企业信用融资合作备忘录》，各中标供应商可以</w:t>
            </w:r>
          </w:p>
          <w:p>
            <w:pPr>
              <w:pStyle w:val="4"/>
              <w:pageBreakBefore w:val="0"/>
              <w:widowControl w:val="0"/>
              <w:kinsoku/>
              <w:wordWrap/>
              <w:overflowPunct/>
              <w:topLinePunct w:val="0"/>
              <w:autoSpaceDE/>
              <w:autoSpaceDN/>
              <w:bidi w:val="0"/>
              <w:spacing w:line="240" w:lineRule="auto"/>
              <w:textAlignment w:val="auto"/>
              <w:rPr>
                <w:highlight w:val="none"/>
                <w:lang w:val="en-US"/>
              </w:rPr>
            </w:pPr>
            <w:r>
              <w:rPr>
                <w:rFonts w:hint="eastAsia"/>
                <w:snapToGrid w:val="0"/>
                <w:kern w:val="28"/>
                <w:sz w:val="24"/>
                <w:highlight w:val="none"/>
                <w:lang w:val="en-US"/>
              </w:rPr>
              <w:t>联系银行了解政府采购合同信用融资政策及服务。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629" w:type="dxa"/>
            <w:vMerge w:val="continue"/>
            <w:tcBorders>
              <w:left w:val="single" w:color="000000" w:sz="8" w:space="0"/>
              <w:right w:val="single" w:color="000000" w:sz="2" w:space="0"/>
            </w:tcBorders>
          </w:tcPr>
          <w:p>
            <w:pPr>
              <w:pageBreakBefore w:val="0"/>
              <w:widowControl w:val="0"/>
              <w:kinsoku/>
              <w:wordWrap/>
              <w:overflowPunct/>
              <w:topLinePunct w:val="0"/>
              <w:autoSpaceDE/>
              <w:autoSpaceDN/>
              <w:bidi w:val="0"/>
              <w:spacing w:line="240" w:lineRule="auto"/>
              <w:ind w:firstLine="420" w:firstLineChars="200"/>
              <w:textAlignment w:val="auto"/>
              <w:rPr>
                <w:highlight w:val="none"/>
              </w:rPr>
            </w:pPr>
          </w:p>
        </w:tc>
        <w:tc>
          <w:tcPr>
            <w:tcW w:w="1843" w:type="dxa"/>
            <w:vMerge w:val="continue"/>
            <w:tcBorders>
              <w:left w:val="single" w:color="000000" w:sz="2" w:space="0"/>
              <w:right w:val="single" w:color="000000" w:sz="8" w:space="0"/>
            </w:tcBorders>
            <w:vAlign w:val="center"/>
          </w:tcPr>
          <w:p>
            <w:pPr>
              <w:pageBreakBefore w:val="0"/>
              <w:widowControl w:val="0"/>
              <w:kinsoku/>
              <w:wordWrap/>
              <w:overflowPunct/>
              <w:topLinePunct w:val="0"/>
              <w:autoSpaceDE/>
              <w:autoSpaceDN/>
              <w:bidi w:val="0"/>
              <w:spacing w:line="240" w:lineRule="auto"/>
              <w:ind w:firstLine="420" w:firstLineChars="200"/>
              <w:textAlignment w:val="auto"/>
              <w:rPr>
                <w:highlight w:val="none"/>
              </w:rPr>
            </w:pPr>
          </w:p>
        </w:tc>
        <w:tc>
          <w:tcPr>
            <w:tcW w:w="643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ind w:firstLine="480" w:firstLineChars="200"/>
              <w:textAlignment w:val="auto"/>
              <w:rPr>
                <w:rFonts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default"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 xml:space="preserve">备份投标文件送达地点和签收人员 </w:t>
            </w:r>
          </w:p>
        </w:tc>
        <w:tc>
          <w:tcPr>
            <w:tcW w:w="6431" w:type="dxa"/>
            <w:tcBorders>
              <w:top w:val="single" w:color="000000" w:sz="8" w:space="0"/>
              <w:left w:val="single" w:color="000000" w:sz="2" w:space="0"/>
              <w:bottom w:val="single" w:color="000000" w:sz="8" w:space="0"/>
              <w:right w:val="single" w:color="000000" w:sz="8" w:space="0"/>
            </w:tcBorders>
            <w:vAlign w:val="center"/>
          </w:tcPr>
          <w:p>
            <w:pPr>
              <w:pStyle w:val="17"/>
              <w:pageBreakBefore w:val="0"/>
              <w:widowControl w:val="0"/>
              <w:kinsoku/>
              <w:wordWrap/>
              <w:overflowPunct/>
              <w:topLinePunct w:val="0"/>
              <w:autoSpaceDE/>
              <w:autoSpaceDN/>
              <w:bidi w:val="0"/>
              <w:spacing w:line="240" w:lineRule="auto"/>
              <w:textAlignment w:val="auto"/>
              <w:rPr>
                <w:rFonts w:ascii="仿宋_GB2312" w:hAnsi="仿宋" w:eastAsia="仿宋_GB2312"/>
                <w:kern w:val="28"/>
                <w:sz w:val="24"/>
                <w:highlight w:val="none"/>
              </w:rPr>
            </w:pPr>
            <w:r>
              <w:rPr>
                <w:rFonts w:hint="eastAsia" w:ascii="仿宋_GB2312" w:hAnsi="仿宋" w:eastAsia="仿宋_GB2312" w:cs="Times New Roman"/>
                <w:kern w:val="28"/>
                <w:sz w:val="24"/>
                <w:szCs w:val="24"/>
                <w:highlight w:val="none"/>
              </w:rPr>
              <w:t>备份投标文件送达地点：按政采云平台项目采购-电子招投标操作指南制作备份投标文件（后缀名为.bfbs），在投标截止时间前以电子邮件形式递交至(</w:t>
            </w:r>
            <w:r>
              <w:rPr>
                <w:highlight w:val="none"/>
              </w:rPr>
              <w:fldChar w:fldCharType="begin"/>
            </w:r>
            <w:r>
              <w:rPr>
                <w:highlight w:val="none"/>
              </w:rPr>
              <w:instrText xml:space="preserve"> HYPERLINK "mailto:2990430955@qq.com" </w:instrText>
            </w:r>
            <w:r>
              <w:rPr>
                <w:highlight w:val="none"/>
              </w:rPr>
              <w:fldChar w:fldCharType="separate"/>
            </w:r>
            <w:r>
              <w:rPr>
                <w:rFonts w:hint="eastAsia" w:ascii="仿宋_GB2312" w:hAnsi="仿宋" w:eastAsia="仿宋_GB2312" w:cs="Times New Roman"/>
                <w:kern w:val="28"/>
                <w:sz w:val="24"/>
                <w:szCs w:val="24"/>
                <w:highlight w:val="none"/>
              </w:rPr>
              <w:t>1057680823@qq.com</w:t>
            </w:r>
            <w:r>
              <w:rPr>
                <w:rFonts w:hint="eastAsia" w:ascii="仿宋_GB2312" w:hAnsi="仿宋" w:eastAsia="仿宋_GB2312" w:cs="Times New Roman"/>
                <w:kern w:val="28"/>
                <w:sz w:val="24"/>
                <w:szCs w:val="24"/>
                <w:highlight w:val="none"/>
              </w:rPr>
              <w:fldChar w:fldCharType="end"/>
            </w:r>
            <w:r>
              <w:rPr>
                <w:rFonts w:hint="eastAsia" w:ascii="仿宋_GB2312" w:hAnsi="仿宋" w:eastAsia="仿宋_GB2312" w:cs="Times New Roman"/>
                <w:kern w:val="28"/>
                <w:sz w:val="24"/>
                <w:szCs w:val="24"/>
                <w:highlight w:val="none"/>
              </w:rPr>
              <w:t>)；备份投标文件签收人员联系电话：</w:t>
            </w:r>
            <w:r>
              <w:rPr>
                <w:rFonts w:hint="eastAsia" w:ascii="仿宋_GB2312" w:hAnsi="仿宋" w:eastAsia="仿宋_GB2312" w:cs="Times New Roman"/>
                <w:kern w:val="28"/>
                <w:sz w:val="24"/>
                <w:szCs w:val="24"/>
                <w:highlight w:val="none"/>
                <w:u w:val="single"/>
              </w:rPr>
              <w:t>0571-24818576</w:t>
            </w:r>
            <w:r>
              <w:rPr>
                <w:rFonts w:hint="eastAsia" w:ascii="仿宋_GB2312" w:hAnsi="仿宋" w:eastAsia="仿宋_GB2312" w:cs="仿宋_GB2312"/>
                <w:sz w:val="24"/>
                <w:szCs w:val="24"/>
                <w:highlight w:val="none"/>
              </w:rPr>
              <w:t>。</w:t>
            </w:r>
            <w:r>
              <w:rPr>
                <w:rFonts w:hint="eastAsia" w:ascii="仿宋_GB2312" w:hAnsi="仿宋" w:eastAsia="仿宋_GB2312" w:cs="仿宋_GB2312"/>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629" w:type="dxa"/>
            <w:vMerge w:val="restart"/>
            <w:tcBorders>
              <w:top w:val="single" w:color="auto" w:sz="4" w:space="0"/>
              <w:left w:val="single" w:color="000000" w:sz="8"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default"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特别说明</w:t>
            </w:r>
          </w:p>
        </w:tc>
        <w:tc>
          <w:tcPr>
            <w:tcW w:w="643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jc w:val="left"/>
              <w:textAlignment w:val="auto"/>
              <w:rPr>
                <w:rFonts w:hint="eastAsia" w:ascii="仿宋_GB2312" w:hAnsi="仿宋" w:eastAsia="仿宋_GB2312" w:cs="Times New Roman"/>
                <w:snapToGrid w:val="0"/>
                <w:kern w:val="28"/>
                <w:sz w:val="24"/>
                <w:highlight w:val="none"/>
              </w:rPr>
            </w:pPr>
            <w:r>
              <w:rPr>
                <w:rFonts w:hint="eastAsia" w:ascii="仿宋_GB2312" w:hAnsi="仿宋" w:eastAsia="仿宋_GB2312" w:cs="Times New Roman"/>
                <w:snapToGrid w:val="0"/>
                <w:kern w:val="28"/>
                <w:sz w:val="24"/>
                <w:highlight w:val="none"/>
                <w:lang w:val="en-US" w:eastAsia="zh-CN"/>
              </w:rPr>
              <w:t>联合体投标的或者以分包方式履行合同的，联合体各方（供应商与分包供应商）分别提供与联合体协议（分包意向协议）中规定的分工内容相应的业绩证明材料，业绩数量以提供材料较少的一方为准。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629" w:type="dxa"/>
            <w:vMerge w:val="continue"/>
            <w:tcBorders>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highlight w:val="none"/>
              </w:rPr>
            </w:pPr>
          </w:p>
        </w:tc>
        <w:tc>
          <w:tcPr>
            <w:tcW w:w="643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pacing w:line="240" w:lineRule="auto"/>
              <w:jc w:val="left"/>
              <w:textAlignment w:val="auto"/>
              <w:rPr>
                <w:rFonts w:hint="eastAsia" w:ascii="仿宋_GB2312" w:hAnsi="仿宋" w:eastAsia="仿宋_GB2312" w:cs="Times New Roman"/>
                <w:snapToGrid w:val="0"/>
                <w:kern w:val="28"/>
                <w:sz w:val="24"/>
                <w:highlight w:val="none"/>
                <w:lang w:val="en-US" w:eastAsia="zh-CN"/>
              </w:rPr>
            </w:pPr>
            <w:r>
              <w:rPr>
                <w:rFonts w:hint="eastAsia" w:ascii="仿宋_GB2312" w:hAnsi="仿宋" w:eastAsia="仿宋_GB2312" w:cs="Times New Roman"/>
                <w:snapToGrid w:val="0"/>
                <w:kern w:val="28"/>
                <w:sz w:val="24"/>
                <w:highlight w:val="none"/>
                <w:lang w:val="en-US" w:eastAsia="zh-CN"/>
              </w:rPr>
              <w:sym w:font="Wingdings" w:char="00FE"/>
            </w:r>
            <w:r>
              <w:rPr>
                <w:rFonts w:hint="eastAsia" w:ascii="仿宋_GB2312" w:hAnsi="仿宋" w:eastAsia="仿宋_GB2312" w:cs="Times New Roman"/>
                <w:snapToGrid w:val="0"/>
                <w:kern w:val="28"/>
                <w:sz w:val="24"/>
                <w:highlight w:val="none"/>
                <w:lang w:val="en-US" w:eastAsia="zh-CN"/>
              </w:rPr>
              <w:t>联合体投标的，联合体各方均需按招标文件第四部分评标标准要求提供资信证明文件，否则视为不符合相关要求。</w:t>
            </w:r>
          </w:p>
          <w:p>
            <w:pPr>
              <w:pageBreakBefore w:val="0"/>
              <w:widowControl w:val="0"/>
              <w:kinsoku/>
              <w:wordWrap/>
              <w:overflowPunct/>
              <w:topLinePunct w:val="0"/>
              <w:autoSpaceDE/>
              <w:autoSpaceDN/>
              <w:bidi w:val="0"/>
              <w:spacing w:line="240" w:lineRule="auto"/>
              <w:jc w:val="left"/>
              <w:textAlignment w:val="auto"/>
              <w:rPr>
                <w:rFonts w:hint="eastAsia" w:ascii="仿宋_GB2312" w:hAnsi="仿宋" w:eastAsia="仿宋_GB2312" w:cs="Times New Roman"/>
                <w:snapToGrid w:val="0"/>
                <w:kern w:val="28"/>
                <w:sz w:val="24"/>
                <w:highlight w:val="none"/>
              </w:rPr>
            </w:pPr>
            <w:r>
              <w:rPr>
                <w:rFonts w:hint="eastAsia" w:ascii="仿宋_GB2312" w:hAnsi="仿宋" w:eastAsia="仿宋_GB2312" w:cs="Times New Roman"/>
                <w:snapToGrid w:val="0"/>
                <w:kern w:val="28"/>
                <w:sz w:val="24"/>
                <w:highlight w:val="none"/>
                <w:lang w:val="en-US" w:eastAsia="zh-CN"/>
              </w:rPr>
              <w:sym w:font="Wingdings" w:char="00A8"/>
            </w:r>
            <w:r>
              <w:rPr>
                <w:rFonts w:hint="eastAsia" w:ascii="仿宋_GB2312" w:hAnsi="仿宋" w:eastAsia="仿宋_GB2312" w:cs="Times New Roman"/>
                <w:snapToGrid w:val="0"/>
                <w:kern w:val="28"/>
                <w:sz w:val="24"/>
                <w:highlight w:val="none"/>
                <w:lang w:val="en-US" w:eastAsia="zh-CN"/>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hint="default"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中标服务费费用</w:t>
            </w:r>
          </w:p>
        </w:tc>
        <w:tc>
          <w:tcPr>
            <w:tcW w:w="6431"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240" w:lineRule="auto"/>
              <w:jc w:val="left"/>
              <w:textAlignment w:val="auto"/>
              <w:rPr>
                <w:rFonts w:ascii="仿宋" w:eastAsia="仿宋" w:cs="仿宋"/>
                <w:sz w:val="24"/>
                <w:highlight w:val="none"/>
              </w:rPr>
            </w:pPr>
            <w:r>
              <w:rPr>
                <w:rFonts w:hint="eastAsia" w:ascii="仿宋" w:eastAsia="仿宋" w:cs="仿宋"/>
                <w:sz w:val="24"/>
                <w:highlight w:val="none"/>
              </w:rPr>
              <w:t>中标服务费：</w:t>
            </w:r>
          </w:p>
          <w:p>
            <w:pPr>
              <w:pageBreakBefore w:val="0"/>
              <w:widowControl w:val="0"/>
              <w:kinsoku/>
              <w:wordWrap/>
              <w:overflowPunct/>
              <w:topLinePunct w:val="0"/>
              <w:autoSpaceDE/>
              <w:autoSpaceDN/>
              <w:bidi w:val="0"/>
              <w:snapToGrid w:val="0"/>
              <w:spacing w:line="240" w:lineRule="auto"/>
              <w:jc w:val="left"/>
              <w:textAlignment w:val="auto"/>
              <w:rPr>
                <w:rFonts w:ascii="仿宋" w:eastAsia="仿宋" w:cs="仿宋"/>
                <w:sz w:val="24"/>
                <w:highlight w:val="none"/>
              </w:rPr>
            </w:pPr>
            <w:r>
              <w:rPr>
                <w:rFonts w:hint="eastAsia" w:ascii="仿宋" w:eastAsia="仿宋" w:cs="仿宋"/>
                <w:sz w:val="24"/>
                <w:highlight w:val="none"/>
              </w:rPr>
              <w:t>本项目代理服务费根据原国家发改委的计价格[2002]1980号文及发改办价格[2003]857号文件规定向中标单位收取，专家评审费按实际发生由采购单位支付。</w:t>
            </w:r>
          </w:p>
          <w:p>
            <w:pPr>
              <w:pageBreakBefore w:val="0"/>
              <w:widowControl w:val="0"/>
              <w:kinsoku/>
              <w:wordWrap/>
              <w:overflowPunct/>
              <w:topLinePunct w:val="0"/>
              <w:autoSpaceDE/>
              <w:autoSpaceDN/>
              <w:bidi w:val="0"/>
              <w:snapToGrid w:val="0"/>
              <w:spacing w:line="240" w:lineRule="auto"/>
              <w:jc w:val="left"/>
              <w:textAlignment w:val="auto"/>
              <w:rPr>
                <w:rFonts w:ascii="仿宋" w:eastAsia="仿宋" w:cs="仿宋"/>
                <w:b/>
                <w:bCs/>
                <w:sz w:val="24"/>
                <w:highlight w:val="none"/>
              </w:rPr>
            </w:pPr>
            <w:r>
              <w:rPr>
                <w:rFonts w:hint="eastAsia" w:ascii="仿宋" w:eastAsia="仿宋" w:cs="仿宋"/>
                <w:b/>
                <w:bCs/>
                <w:sz w:val="24"/>
                <w:highlight w:val="none"/>
              </w:rPr>
              <w:t>收款单位（户名）:浙江诚正工程管理有限公司</w:t>
            </w:r>
          </w:p>
          <w:p>
            <w:pPr>
              <w:pageBreakBefore w:val="0"/>
              <w:widowControl w:val="0"/>
              <w:kinsoku/>
              <w:wordWrap/>
              <w:overflowPunct/>
              <w:topLinePunct w:val="0"/>
              <w:autoSpaceDE/>
              <w:autoSpaceDN/>
              <w:bidi w:val="0"/>
              <w:snapToGrid w:val="0"/>
              <w:spacing w:line="240" w:lineRule="auto"/>
              <w:jc w:val="left"/>
              <w:textAlignment w:val="auto"/>
              <w:rPr>
                <w:rFonts w:ascii="仿宋" w:eastAsia="仿宋" w:cs="仿宋"/>
                <w:b/>
                <w:bCs/>
                <w:sz w:val="24"/>
                <w:highlight w:val="none"/>
              </w:rPr>
            </w:pPr>
            <w:r>
              <w:rPr>
                <w:rFonts w:hint="eastAsia" w:ascii="仿宋" w:eastAsia="仿宋" w:cs="仿宋"/>
                <w:b/>
                <w:bCs/>
                <w:sz w:val="24"/>
                <w:highlight w:val="none"/>
              </w:rPr>
              <w:t>开户银行：中国农业银行淳安县支行</w:t>
            </w:r>
          </w:p>
          <w:p>
            <w:pPr>
              <w:pageBreakBefore w:val="0"/>
              <w:widowControl w:val="0"/>
              <w:kinsoku/>
              <w:wordWrap/>
              <w:overflowPunct/>
              <w:topLinePunct w:val="0"/>
              <w:autoSpaceDE/>
              <w:autoSpaceDN/>
              <w:bidi w:val="0"/>
              <w:snapToGrid w:val="0"/>
              <w:spacing w:line="240" w:lineRule="auto"/>
              <w:jc w:val="left"/>
              <w:textAlignment w:val="auto"/>
              <w:rPr>
                <w:rFonts w:ascii="仿宋_GB2312" w:hAnsi="仿宋" w:eastAsia="仿宋_GB2312"/>
                <w:snapToGrid w:val="0"/>
                <w:kern w:val="28"/>
                <w:sz w:val="24"/>
                <w:highlight w:val="none"/>
              </w:rPr>
            </w:pPr>
            <w:r>
              <w:rPr>
                <w:rFonts w:hint="eastAsia" w:ascii="仿宋" w:eastAsia="仿宋" w:cs="仿宋"/>
                <w:b/>
                <w:bCs/>
                <w:sz w:val="24"/>
                <w:highlight w:val="none"/>
              </w:rPr>
              <w:t>银行账号：19075201040040028</w:t>
            </w:r>
          </w:p>
        </w:tc>
      </w:tr>
      <w:bookmarkEnd w:id="10"/>
    </w:tbl>
    <w:p>
      <w:pPr>
        <w:adjustRightInd/>
        <w:spacing w:line="360" w:lineRule="auto"/>
        <w:ind w:firstLine="3845" w:firstLineChars="1197"/>
        <w:outlineLvl w:val="0"/>
        <w:rPr>
          <w:rFonts w:hint="eastAsia" w:ascii="仿宋_GB2312" w:hAnsi="仿宋" w:eastAsia="仿宋_GB2312" w:cs="仿宋_GB2312"/>
          <w:b/>
          <w:sz w:val="32"/>
          <w:szCs w:val="20"/>
          <w:highlight w:val="none"/>
        </w:rPr>
      </w:pPr>
      <w:bookmarkStart w:id="11" w:name="第三部分"/>
      <w:bookmarkStart w:id="12" w:name="_Toc164416483"/>
    </w:p>
    <w:p>
      <w:pPr>
        <w:adjustRightInd/>
        <w:spacing w:line="360" w:lineRule="auto"/>
        <w:ind w:firstLine="3845" w:firstLineChars="1197"/>
        <w:outlineLvl w:val="0"/>
        <w:rPr>
          <w:rFonts w:ascii="仿宋_GB2312" w:hAnsi="仿宋" w:eastAsia="仿宋_GB2312" w:cs="仿宋_GB2312"/>
          <w:b/>
          <w:sz w:val="32"/>
          <w:szCs w:val="20"/>
          <w:highlight w:val="none"/>
        </w:rPr>
      </w:pPr>
      <w:r>
        <w:rPr>
          <w:rFonts w:hint="eastAsia" w:ascii="仿宋_GB2312" w:hAnsi="仿宋" w:eastAsia="仿宋_GB2312" w:cs="仿宋_GB2312"/>
          <w:b/>
          <w:sz w:val="32"/>
          <w:szCs w:val="20"/>
          <w:highlight w:val="none"/>
        </w:rPr>
        <w:t>一、总则</w:t>
      </w:r>
    </w:p>
    <w:p>
      <w:pPr>
        <w:snapToGrid w:val="0"/>
        <w:spacing w:line="360" w:lineRule="auto"/>
        <w:ind w:firstLine="361" w:firstLineChars="150"/>
        <w:jc w:val="left"/>
        <w:outlineLvl w:val="1"/>
        <w:rPr>
          <w:rFonts w:ascii="仿宋_GB2312" w:hAnsi="仿宋" w:eastAsia="仿宋_GB2312"/>
          <w:b/>
          <w:sz w:val="24"/>
          <w:highlight w:val="none"/>
        </w:rPr>
      </w:pPr>
      <w:r>
        <w:rPr>
          <w:rFonts w:ascii="仿宋_GB2312" w:hAnsi="仿宋" w:eastAsia="仿宋_GB2312"/>
          <w:b/>
          <w:sz w:val="24"/>
          <w:highlight w:val="none"/>
        </w:rPr>
        <w:t xml:space="preserve">1. </w:t>
      </w:r>
      <w:r>
        <w:rPr>
          <w:rFonts w:hint="eastAsia" w:ascii="仿宋_GB2312" w:hAnsi="仿宋" w:eastAsia="仿宋_GB2312"/>
          <w:b/>
          <w:sz w:val="24"/>
          <w:highlight w:val="none"/>
        </w:rPr>
        <w:t>适用范围</w:t>
      </w:r>
    </w:p>
    <w:p>
      <w:pPr>
        <w:snapToGrid w:val="0"/>
        <w:spacing w:line="360" w:lineRule="auto"/>
        <w:ind w:firstLine="480" w:firstLineChars="200"/>
        <w:jc w:val="left"/>
        <w:rPr>
          <w:rFonts w:ascii="仿宋_GB2312" w:hAnsi="仿宋" w:eastAsia="仿宋_GB2312"/>
          <w:sz w:val="24"/>
          <w:highlight w:val="none"/>
        </w:rPr>
      </w:pPr>
      <w:r>
        <w:rPr>
          <w:rFonts w:hint="eastAsia" w:ascii="仿宋_GB2312" w:hAnsi="仿宋" w:eastAsia="仿宋_GB2312"/>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highlight w:val="none"/>
        </w:rPr>
      </w:pPr>
      <w:r>
        <w:rPr>
          <w:rFonts w:ascii="仿宋_GB2312" w:hAnsi="仿宋" w:eastAsia="仿宋_GB2312" w:cs="仿宋_GB2312"/>
          <w:b/>
          <w:sz w:val="24"/>
          <w:highlight w:val="none"/>
        </w:rPr>
        <w:t xml:space="preserve">   2.定义</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2.1 </w:t>
      </w:r>
      <w:r>
        <w:rPr>
          <w:rFonts w:hint="eastAsia" w:ascii="仿宋_GB2312" w:hAnsi="仿宋" w:eastAsia="仿宋_GB2312"/>
          <w:sz w:val="24"/>
          <w:highlight w:val="none"/>
        </w:rPr>
        <w:t>“采购人”系指招标公告中载明的本项目的采购人。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2.2 </w:t>
      </w:r>
      <w:r>
        <w:rPr>
          <w:rFonts w:hint="eastAsia" w:ascii="仿宋_GB2312" w:hAnsi="仿宋" w:eastAsia="仿宋_GB2312"/>
          <w:sz w:val="24"/>
          <w:highlight w:val="none"/>
        </w:rPr>
        <w:t>“采购机构”系指招标公告中载明的本项目的采购机构。</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2.3 </w:t>
      </w:r>
      <w:r>
        <w:rPr>
          <w:rFonts w:hint="eastAsia" w:ascii="仿宋_GB2312" w:hAnsi="仿宋" w:eastAsia="仿宋_GB2312"/>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2.4 </w:t>
      </w:r>
      <w:r>
        <w:rPr>
          <w:rFonts w:hint="eastAsia" w:ascii="仿宋_GB2312" w:hAnsi="仿宋" w:eastAsia="仿宋_GB2312"/>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2.5“电子签名”系指数据电文中以电子形式所含、所附用于识别签名人身份并表明签名人认可其中内容的数据；</w:t>
      </w:r>
      <w:r>
        <w:rPr>
          <w:rFonts w:hint="eastAsia" w:ascii="仿宋" w:hAnsi="仿宋" w:eastAsia="仿宋"/>
          <w:sz w:val="24"/>
          <w:highlight w:val="none"/>
        </w:rPr>
        <w:t>“公章”系指单位法定名称章。因特殊原因需要使用冠以法定名称的业务专用章的，投标时须提供《业务专用章使用说明函》（附件</w:t>
      </w:r>
      <w:r>
        <w:rPr>
          <w:rFonts w:ascii="仿宋" w:hAnsi="仿宋" w:eastAsia="仿宋"/>
          <w:sz w:val="24"/>
          <w:highlight w:val="none"/>
        </w:rPr>
        <w:t>4）</w:t>
      </w:r>
      <w:r>
        <w:rPr>
          <w:rFonts w:hint="eastAsia" w:ascii="仿宋_GB2312" w:hAnsi="仿宋" w:eastAsia="仿宋_GB2312"/>
          <w:sz w:val="24"/>
          <w:highlight w:val="none"/>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2.7 </w:t>
      </w:r>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系指实质性要求条款，“★”系产品采购项目中单一产品或核心产品，“</w:t>
      </w:r>
      <w:sdt>
        <w:sdtPr>
          <w:rPr>
            <w:rFonts w:hint="eastAsia" w:ascii="仿宋_GB2312" w:hAnsi="仿宋" w:eastAsia="仿宋_GB2312" w:cs="Arial"/>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highlight w:val="none"/>
            </w:rPr>
            <w:t></w:t>
          </w:r>
        </w:sdtContent>
      </w:sdt>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系指适用本项目的要求，“</w:t>
      </w:r>
      <w:sdt>
        <w:sdtPr>
          <w:rPr>
            <w:rFonts w:hint="eastAsia" w:ascii="仿宋_GB2312" w:hAnsi="仿宋" w:eastAsia="仿宋_GB2312" w:cs="Arial"/>
            <w:kern w:val="0"/>
            <w:sz w:val="24"/>
            <w:highlight w:val="none"/>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系指不适用本项目的要求。</w:t>
      </w:r>
    </w:p>
    <w:p>
      <w:pPr>
        <w:spacing w:line="360" w:lineRule="auto"/>
        <w:ind w:firstLine="241" w:firstLineChars="100"/>
        <w:rPr>
          <w:rFonts w:ascii="仿宋_GB2312" w:hAnsi="仿宋" w:eastAsia="仿宋_GB2312"/>
          <w:b/>
          <w:sz w:val="24"/>
          <w:highlight w:val="none"/>
        </w:rPr>
      </w:pPr>
      <w:r>
        <w:rPr>
          <w:rFonts w:ascii="仿宋_GB2312" w:hAnsi="仿宋" w:eastAsia="仿宋_GB2312"/>
          <w:b/>
          <w:sz w:val="24"/>
          <w:highlight w:val="none"/>
        </w:rPr>
        <w:t>3.</w:t>
      </w:r>
      <w:r>
        <w:rPr>
          <w:rFonts w:ascii="仿宋_GB2312" w:hAnsi="仿宋" w:eastAsia="仿宋_GB2312"/>
          <w:highlight w:val="none"/>
        </w:rPr>
        <w:t xml:space="preserve"> </w:t>
      </w:r>
      <w:r>
        <w:rPr>
          <w:rFonts w:hint="eastAsia" w:ascii="仿宋_GB2312" w:hAnsi="仿宋" w:eastAsia="仿宋_GB2312"/>
          <w:b/>
          <w:sz w:val="24"/>
          <w:highlight w:val="none"/>
        </w:rPr>
        <w:t>采购项目需要落实的政府采购政策</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3.1 </w:t>
      </w:r>
      <w:r>
        <w:rPr>
          <w:rFonts w:hint="eastAsia" w:ascii="仿宋_GB2312" w:hAnsi="仿宋" w:eastAsia="仿宋_GB2312"/>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3.2 </w:t>
      </w:r>
      <w:r>
        <w:rPr>
          <w:rFonts w:hint="eastAsia" w:ascii="仿宋_GB2312" w:hAnsi="仿宋" w:eastAsia="仿宋_GB2312"/>
          <w:sz w:val="24"/>
          <w:highlight w:val="none"/>
        </w:rPr>
        <w:t>支持绿色发展</w:t>
      </w:r>
    </w:p>
    <w:p>
      <w:pPr>
        <w:spacing w:line="360" w:lineRule="auto"/>
        <w:ind w:firstLine="480" w:firstLineChars="200"/>
        <w:rPr>
          <w:rFonts w:ascii="仿宋_GB2312" w:hAnsi="仿宋" w:eastAsia="仿宋_GB2312"/>
          <w:b/>
          <w:sz w:val="24"/>
          <w:highlight w:val="none"/>
        </w:rPr>
      </w:pPr>
      <w:r>
        <w:rPr>
          <w:rFonts w:ascii="仿宋_GB2312" w:hAnsi="仿宋" w:eastAsia="仿宋_GB2312"/>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highlight w:val="none"/>
        </w:rPr>
      </w:pPr>
      <w:r>
        <w:rPr>
          <w:rFonts w:ascii="仿宋_GB2312" w:hAnsi="仿宋" w:eastAsia="仿宋_GB2312"/>
          <w:sz w:val="24"/>
          <w:highlight w:val="none"/>
        </w:rPr>
        <w:t xml:space="preserve">3.2.2 </w:t>
      </w:r>
      <w:r>
        <w:rPr>
          <w:rFonts w:hint="eastAsia" w:ascii="仿宋_GB2312" w:hAnsi="仿宋" w:eastAsia="仿宋_GB2312"/>
          <w:sz w:val="24"/>
          <w:highlight w:val="none"/>
        </w:rPr>
        <w:t>修缮、装修类项目采购建材的，采购人应将绿色建筑和绿色建材性能、指标等作为实质性条件纳入招标文件和合同。</w:t>
      </w:r>
    </w:p>
    <w:p>
      <w:pPr>
        <w:spacing w:line="360" w:lineRule="auto"/>
        <w:ind w:firstLine="480" w:firstLineChars="200"/>
        <w:rPr>
          <w:sz w:val="24"/>
          <w:highlight w:val="none"/>
        </w:rPr>
      </w:pPr>
      <w:r>
        <w:rPr>
          <w:rFonts w:ascii="仿宋_GB2312" w:hAnsi="仿宋" w:eastAsia="仿宋_GB2312"/>
          <w:sz w:val="24"/>
          <w:highlight w:val="none"/>
        </w:rPr>
        <w:t>3.2.3</w:t>
      </w:r>
      <w:r>
        <w:rPr>
          <w:rFonts w:hint="eastAsia" w:ascii="仿宋_GB2312" w:hAnsi="仿宋" w:eastAsia="仿宋_GB2312"/>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3.3支持中小企业发展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eastAsia="仿宋_GB2312"/>
          <w:bCs/>
          <w:sz w:val="24"/>
          <w:highlight w:val="none"/>
        </w:rPr>
        <w:t>3.3.2</w:t>
      </w:r>
      <w:r>
        <w:rPr>
          <w:rFonts w:hint="eastAsia" w:ascii="仿宋_GB2312" w:hAnsi="宋体" w:eastAsia="仿宋_GB2312" w:cs="宋体"/>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3.3.3</w:t>
      </w:r>
      <w:r>
        <w:rPr>
          <w:rFonts w:hint="eastAsia" w:ascii="仿宋_GB2312" w:hAnsi="仿宋" w:eastAsia="仿宋_GB2312"/>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highlight w:val="none"/>
          <w:lang w:val="en-US" w:eastAsia="zh-CN"/>
        </w:rPr>
        <w:t>20</w:t>
      </w:r>
      <w:r>
        <w:rPr>
          <w:rFonts w:ascii="仿宋_GB2312" w:hAnsi="仿宋" w:eastAsia="仿宋_GB2312"/>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sz w:val="24"/>
          <w:highlight w:val="none"/>
        </w:rPr>
        <w:t>政府</w:t>
      </w:r>
      <w:r>
        <w:rPr>
          <w:rFonts w:ascii="仿宋_GB2312" w:hAnsi="仿宋" w:eastAsia="仿宋_GB2312"/>
          <w:sz w:val="24"/>
          <w:highlight w:val="none"/>
        </w:rPr>
        <w:t>采购</w:t>
      </w:r>
      <w:r>
        <w:rPr>
          <w:rFonts w:hint="eastAsia" w:ascii="仿宋_GB2312" w:hAnsi="仿宋" w:eastAsia="仿宋_GB2312"/>
          <w:sz w:val="24"/>
          <w:highlight w:val="none"/>
        </w:rPr>
        <w:t>货物或服务</w:t>
      </w:r>
      <w:r>
        <w:rPr>
          <w:rFonts w:ascii="仿宋_GB2312" w:hAnsi="仿宋" w:eastAsia="仿宋_GB2312"/>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sz w:val="24"/>
          <w:highlight w:val="none"/>
          <w:lang w:eastAsia="zh-CN"/>
        </w:rPr>
        <w:t>6%</w:t>
      </w:r>
      <w:r>
        <w:rPr>
          <w:rFonts w:ascii="仿宋_GB2312" w:hAnsi="仿宋" w:eastAsia="仿宋_GB2312"/>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3.3.6</w:t>
      </w:r>
      <w:r>
        <w:rPr>
          <w:rFonts w:hint="eastAsia" w:ascii="仿宋_GB2312" w:hAnsi="仿宋" w:eastAsia="仿宋_GB2312"/>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sz w:val="24"/>
          <w:highlight w:val="none"/>
        </w:rPr>
        <w:t>。</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3.4</w:t>
      </w:r>
      <w:r>
        <w:rPr>
          <w:rFonts w:hint="eastAsia" w:ascii="仿宋_GB2312" w:eastAsia="仿宋_GB2312"/>
          <w:bCs/>
          <w:sz w:val="24"/>
          <w:highlight w:val="none"/>
        </w:rPr>
        <w:t>支持创新发展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3.4.1 采购人优先采购被认定</w:t>
      </w:r>
      <w:r>
        <w:rPr>
          <w:rFonts w:hint="eastAsia" w:ascii="仿宋_GB2312" w:hAnsi="仿宋" w:eastAsia="仿宋_GB2312"/>
          <w:sz w:val="24"/>
          <w:highlight w:val="none"/>
        </w:rPr>
        <w:t>为首台套产品和“制造精品”的自主创新产品。</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3.4.2首台套产品</w:t>
      </w:r>
      <w:r>
        <w:rPr>
          <w:rFonts w:hint="eastAsia" w:ascii="仿宋_GB2312" w:hAnsi="仿宋" w:eastAsia="仿宋_GB2312"/>
          <w:sz w:val="24"/>
          <w:highlight w:val="none"/>
        </w:rPr>
        <w:t>被纳入《首台套产品推广应用指导目录》之日起</w:t>
      </w:r>
      <w:r>
        <w:rPr>
          <w:rFonts w:ascii="仿宋_GB2312" w:hAnsi="仿宋" w:eastAsia="仿宋_GB2312"/>
          <w:sz w:val="24"/>
          <w:highlight w:val="none"/>
        </w:rPr>
        <w:t>2年内，以及产品核心技术高于国内领先水平，并具有明晰自主知识产权的“制造精品”产品，</w:t>
      </w:r>
      <w:r>
        <w:rPr>
          <w:rFonts w:hint="eastAsia" w:ascii="仿宋_GB2312" w:hAnsi="仿宋" w:eastAsia="仿宋_GB2312"/>
          <w:sz w:val="24"/>
          <w:highlight w:val="none"/>
        </w:rPr>
        <w:t>自认定之日起</w:t>
      </w:r>
      <w:r>
        <w:rPr>
          <w:rFonts w:ascii="仿宋_GB2312" w:hAnsi="仿宋" w:eastAsia="仿宋_GB2312"/>
          <w:sz w:val="24"/>
          <w:highlight w:val="none"/>
        </w:rPr>
        <w:t>2年内视同已具备相应销售业绩，参加政府采购活动</w:t>
      </w:r>
      <w:r>
        <w:rPr>
          <w:rFonts w:hint="eastAsia" w:ascii="仿宋_GB2312" w:hAnsi="仿宋" w:eastAsia="仿宋_GB2312"/>
          <w:sz w:val="24"/>
          <w:highlight w:val="none"/>
        </w:rPr>
        <w:t>时业绩分值为满分。</w:t>
      </w:r>
    </w:p>
    <w:p>
      <w:pPr>
        <w:spacing w:line="360" w:lineRule="auto"/>
        <w:ind w:firstLine="480" w:firstLineChars="200"/>
        <w:rPr>
          <w:rFonts w:ascii="仿宋_GB2312" w:hAnsi="仿宋" w:eastAsia="仿宋_GB2312" w:cs="Times New Roman"/>
          <w:sz w:val="24"/>
          <w:highlight w:val="none"/>
        </w:rPr>
      </w:pPr>
      <w:r>
        <w:rPr>
          <w:rFonts w:ascii="仿宋_GB2312" w:hAnsi="仿宋" w:eastAsia="仿宋_GB2312" w:cs="Times New Roman"/>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s="Times New Roman"/>
          <w:sz w:val="24"/>
          <w:highlight w:val="none"/>
        </w:rPr>
        <w:t>登录</w:t>
      </w:r>
      <w:r>
        <w:rPr>
          <w:rFonts w:ascii="仿宋_GB2312" w:hAnsi="仿宋" w:eastAsia="仿宋_GB2312" w:cs="Times New Roman"/>
          <w:sz w:val="24"/>
          <w:highlight w:val="none"/>
        </w:rPr>
        <w:t>杭州市政府采购网“中小企业信用融资”模块，查看信用融资政策文件及各相关银行服务方案。</w:t>
      </w:r>
    </w:p>
    <w:p>
      <w:pPr>
        <w:spacing w:line="360" w:lineRule="auto"/>
        <w:ind w:firstLine="480" w:firstLineChars="200"/>
        <w:rPr>
          <w:rFonts w:hint="eastAsia" w:ascii="仿宋_GB2312" w:hAnsi="仿宋" w:eastAsia="仿宋_GB2312" w:cs="Times New Roman"/>
          <w:sz w:val="24"/>
          <w:highlight w:val="none"/>
        </w:rPr>
      </w:pPr>
      <w:r>
        <w:rPr>
          <w:rFonts w:hint="eastAsia" w:ascii="仿宋_GB2312" w:hAnsi="仿宋" w:eastAsia="仿宋_GB2312" w:cs="Times New Roman"/>
          <w:sz w:val="24"/>
          <w:highlight w:val="none"/>
        </w:rPr>
        <w:t>3.</w:t>
      </w:r>
      <w:r>
        <w:rPr>
          <w:rFonts w:hint="eastAsia" w:ascii="仿宋_GB2312" w:hAnsi="仿宋" w:eastAsia="仿宋_GB2312" w:cs="Times New Roman"/>
          <w:sz w:val="24"/>
          <w:highlight w:val="none"/>
          <w:lang w:val="en-US" w:eastAsia="zh-CN"/>
        </w:rPr>
        <w:t>6</w:t>
      </w:r>
      <w:r>
        <w:rPr>
          <w:rFonts w:hint="eastAsia" w:ascii="仿宋_GB2312" w:hAnsi="仿宋" w:eastAsia="仿宋_GB2312" w:cs="Times New Roman"/>
          <w:sz w:val="24"/>
          <w:highlight w:val="none"/>
        </w:rPr>
        <w:t>平等对待内外资企业和符合条件的破产重整企业</w:t>
      </w:r>
    </w:p>
    <w:p>
      <w:pPr>
        <w:spacing w:line="360" w:lineRule="auto"/>
        <w:ind w:firstLine="480" w:firstLineChars="200"/>
        <w:rPr>
          <w:rFonts w:hint="eastAsia" w:ascii="仿宋_GB2312" w:hAnsi="仿宋" w:eastAsia="仿宋_GB2312" w:cs="Times New Roman"/>
          <w:sz w:val="24"/>
          <w:highlight w:val="none"/>
        </w:rPr>
      </w:pPr>
      <w:r>
        <w:rPr>
          <w:rFonts w:hint="eastAsia" w:ascii="仿宋_GB2312" w:hAnsi="仿宋" w:eastAsia="仿宋_GB2312" w:cs="Times New Roman"/>
          <w:sz w:val="24"/>
          <w:highlight w:val="none"/>
        </w:rPr>
        <w:t>平等对待内外资企业和符合条件的破产重整企业，切实保障企业公平竞争，平等维护企业的合法利益。</w:t>
      </w:r>
    </w:p>
    <w:p>
      <w:pPr>
        <w:spacing w:line="360" w:lineRule="auto"/>
        <w:rPr>
          <w:rFonts w:ascii="仿宋_GB2312" w:hAnsi="仿宋" w:eastAsia="仿宋_GB2312"/>
          <w:b/>
          <w:sz w:val="24"/>
          <w:highlight w:val="none"/>
        </w:rPr>
      </w:pPr>
      <w:r>
        <w:rPr>
          <w:rFonts w:ascii="仿宋_GB2312" w:hAnsi="仿宋" w:eastAsia="仿宋_GB2312"/>
          <w:b/>
          <w:sz w:val="24"/>
          <w:highlight w:val="none"/>
        </w:rPr>
        <w:t xml:space="preserve">4. </w:t>
      </w:r>
      <w:r>
        <w:rPr>
          <w:rFonts w:hint="eastAsia" w:ascii="仿宋_GB2312" w:hAnsi="仿宋" w:eastAsia="仿宋_GB2312"/>
          <w:b/>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供应商对政府采购活动事项有疑问的，可以提出询问，采购人或者采购代理机构应当在</w:t>
      </w:r>
      <w:r>
        <w:rPr>
          <w:rFonts w:ascii="仿宋_GB2312" w:hAnsi="仿宋" w:eastAsia="仿宋_GB2312" w:cs="微软雅黑"/>
          <w:kern w:val="0"/>
          <w:sz w:val="24"/>
          <w:highlight w:val="none"/>
          <w:lang w:val="zh-CN"/>
        </w:rPr>
        <w:t>3个工作日内对供应</w:t>
      </w:r>
      <w:r>
        <w:rPr>
          <w:rFonts w:hint="eastAsia" w:ascii="仿宋_GB2312" w:hAnsi="仿宋" w:eastAsia="仿宋_GB2312"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4.2供应商质疑</w:t>
      </w:r>
    </w:p>
    <w:p>
      <w:pPr>
        <w:pStyle w:val="17"/>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.1提出质疑的供应商应当是参与所质疑项目采购活动的供应商。潜在供应商已依法获取其可质疑的招标文件的，可以对该文件提出质疑。</w:t>
      </w:r>
    </w:p>
    <w:p>
      <w:pPr>
        <w:pStyle w:val="17"/>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pPr>
        <w:pStyle w:val="17"/>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4.2.2.2对采购过程提出质疑的，质疑期限为各采购程序环节结束之日起计算。对同一采购程序环节的质疑，供应商须一次性提出。</w:t>
      </w:r>
    </w:p>
    <w:p>
      <w:pPr>
        <w:pStyle w:val="17"/>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4.2.2.3对采购结果提出质疑的，质疑期限自采购结果公告期限届满之日起计算。</w:t>
      </w:r>
    </w:p>
    <w:p>
      <w:pPr>
        <w:pStyle w:val="17"/>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w:t>
      </w:r>
      <w:r>
        <w:rPr>
          <w:rFonts w:hint="eastAsia" w:ascii="仿宋_GB2312" w:hAnsi="仿宋" w:eastAsia="仿宋_GB2312"/>
          <w:sz w:val="24"/>
          <w:highlight w:val="none"/>
        </w:rPr>
        <w:t>供应商提出质疑应当提交质疑函和必要的证明材料。质疑函应当包括下列内容：</w:t>
      </w:r>
    </w:p>
    <w:p>
      <w:pPr>
        <w:pStyle w:val="17"/>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4.2.3.1</w:t>
      </w:r>
      <w:r>
        <w:rPr>
          <w:rFonts w:hint="eastAsia" w:ascii="仿宋_GB2312" w:hAnsi="仿宋" w:eastAsia="仿宋_GB2312" w:cs="微软雅黑"/>
          <w:kern w:val="0"/>
          <w:sz w:val="24"/>
          <w:highlight w:val="none"/>
          <w:lang w:val="zh-CN"/>
        </w:rPr>
        <w:t>供应商的姓名或者名称、地址、邮编、联系人及联系电话；</w:t>
      </w:r>
    </w:p>
    <w:p>
      <w:pPr>
        <w:pStyle w:val="17"/>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4.2.3.2</w:t>
      </w:r>
      <w:r>
        <w:rPr>
          <w:rFonts w:hint="eastAsia" w:ascii="仿宋_GB2312" w:hAnsi="仿宋" w:eastAsia="仿宋_GB2312" w:cs="微软雅黑"/>
          <w:kern w:val="0"/>
          <w:sz w:val="24"/>
          <w:highlight w:val="none"/>
          <w:lang w:val="zh-CN"/>
        </w:rPr>
        <w:t>质疑项目的名称、编号；</w:t>
      </w:r>
    </w:p>
    <w:p>
      <w:pPr>
        <w:pStyle w:val="17"/>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4.2.3.3</w:t>
      </w:r>
      <w:r>
        <w:rPr>
          <w:rFonts w:hint="eastAsia" w:ascii="仿宋_GB2312" w:hAnsi="仿宋" w:eastAsia="仿宋_GB2312" w:cs="微软雅黑"/>
          <w:kern w:val="0"/>
          <w:sz w:val="24"/>
          <w:highlight w:val="none"/>
          <w:lang w:val="zh-CN"/>
        </w:rPr>
        <w:t>具体、明确的质疑事项和与质疑事项相关的请求；</w:t>
      </w:r>
    </w:p>
    <w:p>
      <w:pPr>
        <w:pStyle w:val="17"/>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4.2.3.4</w:t>
      </w:r>
      <w:r>
        <w:rPr>
          <w:rFonts w:hint="eastAsia" w:ascii="仿宋_GB2312" w:hAnsi="仿宋" w:eastAsia="仿宋_GB2312" w:cs="微软雅黑"/>
          <w:kern w:val="0"/>
          <w:sz w:val="24"/>
          <w:highlight w:val="none"/>
          <w:lang w:val="zh-CN"/>
        </w:rPr>
        <w:t>事实依据；</w:t>
      </w:r>
    </w:p>
    <w:p>
      <w:pPr>
        <w:pStyle w:val="17"/>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4.2.3.5</w:t>
      </w:r>
      <w:r>
        <w:rPr>
          <w:rFonts w:hint="eastAsia" w:ascii="仿宋_GB2312" w:hAnsi="仿宋" w:eastAsia="仿宋_GB2312" w:cs="微软雅黑"/>
          <w:kern w:val="0"/>
          <w:sz w:val="24"/>
          <w:highlight w:val="none"/>
          <w:lang w:val="zh-CN"/>
        </w:rPr>
        <w:t>必要的法律依据；</w:t>
      </w:r>
    </w:p>
    <w:p>
      <w:pPr>
        <w:pStyle w:val="17"/>
        <w:spacing w:line="360" w:lineRule="auto"/>
        <w:ind w:firstLine="960" w:firstLineChars="4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4.2.3.6</w:t>
      </w:r>
      <w:r>
        <w:rPr>
          <w:rFonts w:hint="eastAsia" w:ascii="仿宋_GB2312" w:hAnsi="仿宋" w:eastAsia="仿宋_GB2312" w:cs="微软雅黑"/>
          <w:kern w:val="0"/>
          <w:sz w:val="24"/>
          <w:highlight w:val="none"/>
          <w:lang w:val="zh-CN"/>
        </w:rPr>
        <w:t>提出质疑的日期。</w:t>
      </w:r>
    </w:p>
    <w:p>
      <w:pPr>
        <w:pStyle w:val="17"/>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17"/>
        <w:spacing w:line="360" w:lineRule="auto"/>
        <w:ind w:firstLine="480" w:firstLineChars="200"/>
        <w:rPr>
          <w:rFonts w:ascii="仿宋_GB2312" w:hAnsi="仿宋" w:eastAsia="仿宋_GB2312"/>
          <w:sz w:val="24"/>
          <w:highlight w:val="none"/>
          <w:lang w:val="zh-CN"/>
        </w:rPr>
      </w:pPr>
      <w:r>
        <w:rPr>
          <w:rFonts w:hint="eastAsia" w:ascii="仿宋_GB2312" w:hAnsi="仿宋" w:eastAsia="仿宋_GB2312"/>
          <w:sz w:val="24"/>
          <w:highlight w:val="none"/>
          <w:lang w:val="zh-CN"/>
        </w:rPr>
        <w:t>质疑函范本及制作说明详见附件</w:t>
      </w:r>
      <w:r>
        <w:rPr>
          <w:rFonts w:ascii="仿宋_GB2312" w:hAnsi="仿宋" w:eastAsia="仿宋_GB2312"/>
          <w:sz w:val="24"/>
          <w:highlight w:val="none"/>
          <w:lang w:val="zh-CN"/>
        </w:rPr>
        <w:t>2。</w:t>
      </w:r>
    </w:p>
    <w:p>
      <w:pPr>
        <w:pStyle w:val="17"/>
        <w:spacing w:line="360" w:lineRule="auto"/>
        <w:ind w:firstLine="480" w:firstLineChars="200"/>
        <w:rPr>
          <w:rFonts w:hint="eastAsia" w:ascii="仿宋_GB2312" w:hAnsi="仿宋" w:eastAsia="仿宋_GB2312"/>
          <w:sz w:val="24"/>
          <w:highlight w:val="none"/>
          <w:lang w:val="zh-CN"/>
        </w:rPr>
      </w:pPr>
      <w:r>
        <w:rPr>
          <w:rFonts w:ascii="仿宋_GB2312" w:hAnsi="仿宋" w:eastAsia="仿宋_GB2312"/>
          <w:sz w:val="24"/>
          <w:highlight w:val="none"/>
          <w:lang w:val="zh-CN"/>
        </w:rPr>
        <w:t>4.2.4</w:t>
      </w:r>
      <w:r>
        <w:rPr>
          <w:rFonts w:hint="eastAsia" w:ascii="仿宋_GB2312" w:hAnsi="仿宋" w:eastAsia="仿宋_GB2312"/>
          <w:sz w:val="24"/>
          <w:highlight w:val="none"/>
          <w:lang w:val="zh-CN"/>
        </w:rPr>
        <w:t>对同一采购程序环节的质疑，供应商须在法定质疑期内一次性提出。</w:t>
      </w:r>
    </w:p>
    <w:p>
      <w:pPr>
        <w:pStyle w:val="17"/>
        <w:spacing w:line="360" w:lineRule="auto"/>
        <w:ind w:firstLine="480" w:firstLineChars="200"/>
        <w:rPr>
          <w:rFonts w:ascii="仿宋_GB2312" w:hAnsi="仿宋" w:eastAsia="仿宋_GB2312"/>
          <w:sz w:val="24"/>
          <w:highlight w:val="none"/>
          <w:lang w:val="zh-CN"/>
        </w:rPr>
      </w:pPr>
      <w:r>
        <w:rPr>
          <w:rFonts w:hint="eastAsia" w:ascii="仿宋_GB2312" w:hAnsi="仿宋" w:eastAsia="仿宋_GB2312"/>
          <w:sz w:val="24"/>
          <w:highlight w:val="none"/>
          <w:lang w:val="en-US" w:eastAsia="zh-CN"/>
        </w:rPr>
        <w:t>4.2.5</w:t>
      </w:r>
      <w:r>
        <w:rPr>
          <w:rFonts w:hint="eastAsia" w:ascii="仿宋_GB2312" w:hAnsi="仿宋" w:eastAsia="仿宋_GB2312"/>
          <w:sz w:val="24"/>
          <w:highlight w:val="none"/>
          <w:lang w:val="zh-CN"/>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sz w:val="24"/>
          <w:highlight w:val="none"/>
          <w:lang w:val="zh-CN"/>
        </w:rPr>
        <w:t>2021〕17号）,</w:t>
      </w:r>
      <w:r>
        <w:rPr>
          <w:rFonts w:hint="eastAsia" w:ascii="仿宋_GB2312" w:hAnsi="仿宋" w:eastAsia="仿宋_GB2312"/>
          <w:sz w:val="24"/>
          <w:highlight w:val="none"/>
          <w:lang w:val="zh-CN"/>
        </w:rPr>
        <w:t>采购人或者采购机构在质疑回复后</w:t>
      </w:r>
      <w:r>
        <w:rPr>
          <w:rFonts w:ascii="仿宋_GB2312" w:hAnsi="仿宋" w:eastAsia="仿宋_GB2312"/>
          <w:sz w:val="24"/>
          <w:highlight w:val="none"/>
          <w:lang w:val="zh-CN"/>
        </w:rPr>
        <w:t>5个工作日内，在浙江政府采购网的“其他公告”栏目公开质疑答复，答复内容应当完整。质疑</w:t>
      </w:r>
      <w:r>
        <w:rPr>
          <w:rFonts w:hint="eastAsia" w:ascii="仿宋_GB2312" w:hAnsi="仿宋" w:eastAsia="仿宋_GB2312"/>
          <w:sz w:val="24"/>
          <w:highlight w:val="none"/>
          <w:lang w:val="zh-CN"/>
        </w:rPr>
        <w:t>函作为附件上传。</w:t>
      </w:r>
    </w:p>
    <w:p>
      <w:pPr>
        <w:pStyle w:val="17"/>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lang w:val="zh-CN"/>
        </w:rPr>
        <w:t>4.2</w:t>
      </w:r>
      <w:r>
        <w:rPr>
          <w:rFonts w:ascii="仿宋_GB2312" w:hAnsi="仿宋" w:eastAsia="仿宋_GB2312"/>
          <w:sz w:val="24"/>
          <w:highlight w:val="none"/>
        </w:rPr>
        <w:t>.</w:t>
      </w:r>
      <w:r>
        <w:rPr>
          <w:rFonts w:hint="eastAsia" w:ascii="仿宋_GB2312" w:hAnsi="仿宋" w:eastAsia="仿宋_GB2312"/>
          <w:sz w:val="24"/>
          <w:highlight w:val="none"/>
          <w:lang w:val="en-US" w:eastAsia="zh-CN"/>
        </w:rPr>
        <w:t>6</w:t>
      </w:r>
      <w:r>
        <w:rPr>
          <w:rFonts w:ascii="仿宋_GB2312" w:hAnsi="仿宋" w:eastAsia="仿宋_GB2312"/>
          <w:sz w:val="24"/>
          <w:highlight w:val="none"/>
        </w:rPr>
        <w:t>询问或者质疑事项可能影响采购结果的，采购人应当暂停签订合同，已经签订合同的，应当中止履行合同。</w:t>
      </w:r>
    </w:p>
    <w:p>
      <w:pPr>
        <w:pStyle w:val="17"/>
        <w:spacing w:line="360" w:lineRule="auto"/>
        <w:ind w:firstLine="480" w:firstLineChars="200"/>
        <w:rPr>
          <w:rFonts w:ascii="仿宋_GB2312" w:hAnsi="仿宋" w:eastAsia="仿宋_GB2312"/>
          <w:sz w:val="24"/>
          <w:highlight w:val="none"/>
          <w:lang w:val="zh-CN"/>
        </w:rPr>
      </w:pPr>
      <w:r>
        <w:rPr>
          <w:rFonts w:ascii="仿宋_GB2312" w:hAnsi="仿宋" w:eastAsia="仿宋_GB2312"/>
          <w:sz w:val="24"/>
          <w:highlight w:val="none"/>
          <w:lang w:val="zh-CN"/>
        </w:rPr>
        <w:t>4.3供应商投诉</w:t>
      </w:r>
    </w:p>
    <w:p>
      <w:pPr>
        <w:pStyle w:val="17"/>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4.3.1质疑供应商对采购人、采购机构的答复不满意或者采购人、采购机构未在规定的时间内</w:t>
      </w:r>
      <w:r>
        <w:rPr>
          <w:rFonts w:hint="eastAsia" w:ascii="仿宋_GB2312" w:hAnsi="仿宋" w:eastAsia="仿宋_GB2312"/>
          <w:sz w:val="24"/>
          <w:highlight w:val="none"/>
        </w:rPr>
        <w:t>作出答复的，可以在答复期满后十五个工作日内向同级政府采购监督管理部门提出投诉。</w:t>
      </w:r>
    </w:p>
    <w:p>
      <w:pPr>
        <w:pStyle w:val="17"/>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4.3.</w:t>
      </w:r>
      <w:r>
        <w:rPr>
          <w:rFonts w:ascii="仿宋_GB2312" w:hAnsi="仿宋" w:eastAsia="仿宋_GB2312"/>
          <w:sz w:val="24"/>
          <w:highlight w:val="none"/>
          <w:lang w:val="zh-CN"/>
        </w:rPr>
        <w:t>2</w:t>
      </w:r>
      <w:r>
        <w:rPr>
          <w:rFonts w:hint="eastAsia" w:ascii="仿宋_GB2312" w:hAnsi="仿宋" w:eastAsia="仿宋_GB2312"/>
          <w:sz w:val="24"/>
          <w:highlight w:val="none"/>
        </w:rPr>
        <w:t>供应商投诉的事项不得超出已质疑事项的范围，基于质疑答复内容提出的投诉事项除外。</w:t>
      </w:r>
    </w:p>
    <w:p>
      <w:pPr>
        <w:pStyle w:val="17"/>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4.3.3供应</w:t>
      </w:r>
      <w:r>
        <w:rPr>
          <w:rFonts w:hint="eastAsia" w:ascii="仿宋_GB2312" w:hAnsi="仿宋" w:eastAsia="仿宋_GB2312"/>
          <w:sz w:val="24"/>
          <w:highlight w:val="none"/>
        </w:rPr>
        <w:t>商投诉应当有明确的请求和必要的证明材料。</w:t>
      </w:r>
    </w:p>
    <w:p>
      <w:pPr>
        <w:pStyle w:val="17"/>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4.3.5 </w:t>
      </w:r>
      <w:r>
        <w:rPr>
          <w:rFonts w:hint="eastAsia" w:ascii="仿宋_GB2312" w:hAnsi="仿宋" w:eastAsia="仿宋_GB2312"/>
          <w:sz w:val="24"/>
          <w:highlight w:val="none"/>
        </w:rPr>
        <w:t>以联合体形式参加政府采购活动的，其投诉应当由组成联合体的所有供应商共同提出。</w:t>
      </w:r>
    </w:p>
    <w:p>
      <w:pPr>
        <w:pStyle w:val="17"/>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投诉书范本及制作说明详见附件</w:t>
      </w:r>
      <w:r>
        <w:rPr>
          <w:rFonts w:ascii="仿宋_GB2312" w:hAnsi="仿宋" w:eastAsia="仿宋_GB2312"/>
          <w:sz w:val="24"/>
          <w:highlight w:val="none"/>
        </w:rPr>
        <w:t>3。</w:t>
      </w:r>
    </w:p>
    <w:p>
      <w:pPr>
        <w:pStyle w:val="17"/>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4.4在线质疑、投诉。</w:t>
      </w:r>
    </w:p>
    <w:p>
      <w:pPr>
        <w:pStyle w:val="17"/>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3"/>
        <w:snapToGrid w:val="0"/>
        <w:spacing w:before="0"/>
        <w:ind w:firstLine="360"/>
        <w:rPr>
          <w:rFonts w:ascii="仿宋_GB2312" w:hAnsi="仿宋" w:eastAsia="仿宋_GB2312" w:cs="仿宋_GB2312"/>
          <w:sz w:val="18"/>
          <w:szCs w:val="18"/>
          <w:highlight w:val="none"/>
        </w:rPr>
      </w:pPr>
    </w:p>
    <w:p>
      <w:pPr>
        <w:adjustRightInd/>
        <w:spacing w:line="360" w:lineRule="auto"/>
        <w:jc w:val="center"/>
        <w:outlineLvl w:val="0"/>
        <w:rPr>
          <w:rFonts w:ascii="仿宋_GB2312" w:hAnsi="仿宋" w:eastAsia="仿宋_GB2312" w:cs="仿宋_GB2312"/>
          <w:b/>
          <w:sz w:val="32"/>
          <w:szCs w:val="20"/>
          <w:highlight w:val="none"/>
        </w:rPr>
      </w:pPr>
      <w:r>
        <w:rPr>
          <w:rFonts w:ascii="仿宋_GB2312" w:hAnsi="仿宋" w:eastAsia="仿宋_GB2312" w:cs="仿宋_GB2312"/>
          <w:b/>
          <w:sz w:val="32"/>
          <w:szCs w:val="20"/>
          <w:highlight w:val="none"/>
        </w:rPr>
        <w:t xml:space="preserve">      二、招标文件的构成、澄清、修改</w:t>
      </w:r>
    </w:p>
    <w:p>
      <w:pPr>
        <w:pStyle w:val="17"/>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5．招标文件的构成</w:t>
      </w:r>
    </w:p>
    <w:p>
      <w:pPr>
        <w:pStyle w:val="17"/>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 xml:space="preserve">5.1 </w:t>
      </w:r>
      <w:r>
        <w:rPr>
          <w:rFonts w:hint="eastAsia" w:ascii="仿宋_GB2312" w:hAnsi="仿宋" w:eastAsia="仿宋_GB2312" w:cs="仿宋_GB2312"/>
          <w:sz w:val="24"/>
          <w:szCs w:val="24"/>
          <w:highlight w:val="none"/>
        </w:rPr>
        <w:t>招标文件包括下列文件及附件：</w:t>
      </w:r>
    </w:p>
    <w:p>
      <w:pPr>
        <w:pStyle w:val="17"/>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5.1.1招标公告；</w:t>
      </w:r>
    </w:p>
    <w:p>
      <w:pPr>
        <w:pStyle w:val="17"/>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5.1.2投标人须知；</w:t>
      </w:r>
    </w:p>
    <w:p>
      <w:pPr>
        <w:pStyle w:val="17"/>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5.1.3采购需求；</w:t>
      </w:r>
    </w:p>
    <w:p>
      <w:pPr>
        <w:pStyle w:val="17"/>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5.1.4评标</w:t>
      </w:r>
      <w:r>
        <w:rPr>
          <w:rFonts w:hint="eastAsia" w:ascii="仿宋_GB2312" w:hAnsi="仿宋" w:eastAsia="仿宋_GB2312" w:cs="仿宋_GB2312"/>
          <w:sz w:val="24"/>
          <w:szCs w:val="24"/>
          <w:highlight w:val="none"/>
        </w:rPr>
        <w:t>办</w:t>
      </w:r>
      <w:r>
        <w:rPr>
          <w:rFonts w:ascii="仿宋_GB2312" w:hAnsi="仿宋" w:eastAsia="仿宋_GB2312" w:cs="仿宋_GB2312"/>
          <w:sz w:val="24"/>
          <w:szCs w:val="24"/>
          <w:highlight w:val="none"/>
        </w:rPr>
        <w:t>法；</w:t>
      </w:r>
    </w:p>
    <w:p>
      <w:pPr>
        <w:pStyle w:val="17"/>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5.1.5</w:t>
      </w:r>
      <w:r>
        <w:rPr>
          <w:rFonts w:hint="eastAsia" w:ascii="仿宋_GB2312" w:hAnsi="仿宋" w:eastAsia="仿宋_GB2312" w:cs="仿宋_GB2312"/>
          <w:sz w:val="24"/>
          <w:szCs w:val="24"/>
          <w:highlight w:val="none"/>
        </w:rPr>
        <w:t>拟签订的合同文本；</w:t>
      </w:r>
    </w:p>
    <w:p>
      <w:pPr>
        <w:pStyle w:val="17"/>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highlight w:val="none"/>
        </w:rPr>
        <w:t>5.1.6</w:t>
      </w:r>
      <w:r>
        <w:rPr>
          <w:rFonts w:hint="eastAsia" w:ascii="仿宋_GB2312" w:hAnsi="仿宋" w:eastAsia="仿宋_GB2312" w:cs="仿宋_GB2312"/>
          <w:sz w:val="24"/>
          <w:szCs w:val="24"/>
          <w:highlight w:val="none"/>
        </w:rPr>
        <w:t>应提交的有关格式范例。</w:t>
      </w:r>
    </w:p>
    <w:p>
      <w:pPr>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5.2与本项目有关的</w:t>
      </w:r>
      <w:r>
        <w:rPr>
          <w:rFonts w:hint="eastAsia" w:ascii="仿宋_GB2312" w:hAnsi="仿宋" w:eastAsia="仿宋_GB2312"/>
          <w:bCs/>
          <w:sz w:val="24"/>
          <w:highlight w:val="none"/>
        </w:rPr>
        <w:t>澄清或者修改的内容为招标文件的组成部分</w:t>
      </w:r>
      <w:r>
        <w:rPr>
          <w:rFonts w:hint="eastAsia" w:ascii="仿宋_GB2312" w:hAnsi="仿宋" w:eastAsia="仿宋_GB2312" w:cs="仿宋_GB2312"/>
          <w:sz w:val="24"/>
          <w:highlight w:val="none"/>
        </w:rPr>
        <w:t>。</w:t>
      </w:r>
    </w:p>
    <w:p>
      <w:pPr>
        <w:pStyle w:val="17"/>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6. </w:t>
      </w:r>
      <w:r>
        <w:rPr>
          <w:rFonts w:hint="eastAsia" w:ascii="仿宋_GB2312" w:hAnsi="仿宋" w:eastAsia="仿宋_GB2312" w:cs="仿宋_GB2312"/>
          <w:b/>
          <w:sz w:val="24"/>
          <w:szCs w:val="24"/>
          <w:highlight w:val="none"/>
        </w:rPr>
        <w:t>招标文件的澄清、修改</w:t>
      </w:r>
    </w:p>
    <w:p>
      <w:pPr>
        <w:pStyle w:val="13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6.1已获取招标文件的潜在投标人，若有问题需要澄清，应于投标截止时间前，以书面形式向采购机构提出。</w:t>
      </w:r>
    </w:p>
    <w:p>
      <w:pPr>
        <w:pStyle w:val="133"/>
        <w:snapToGrid w:val="0"/>
        <w:spacing w:before="0"/>
        <w:ind w:firstLine="480"/>
        <w:rPr>
          <w:rFonts w:ascii="仿宋_GB2312" w:hAnsi="仿宋" w:eastAsia="仿宋_GB2312"/>
          <w:highlight w:val="none"/>
        </w:rPr>
      </w:pPr>
      <w:r>
        <w:rPr>
          <w:rFonts w:ascii="仿宋_GB2312" w:hAnsi="仿宋" w:eastAsia="仿宋_GB2312"/>
          <w:highlight w:val="none"/>
        </w:rPr>
        <w:t xml:space="preserve">6.2 </w:t>
      </w:r>
      <w:r>
        <w:rPr>
          <w:rFonts w:hint="eastAsia" w:ascii="仿宋_GB2312" w:hAnsi="仿宋" w:eastAsia="仿宋_GB2312"/>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_GB2312" w:hAnsi="仿宋" w:eastAsia="仿宋_GB2312" w:cs="仿宋_GB2312"/>
          <w:sz w:val="18"/>
          <w:szCs w:val="18"/>
          <w:highlight w:val="none"/>
          <w:lang w:val="en-US"/>
        </w:rPr>
      </w:pPr>
      <w:r>
        <w:rPr>
          <w:rFonts w:ascii="仿宋_GB2312" w:hAnsi="仿宋" w:eastAsia="仿宋_GB2312" w:cs="仿宋_GB2312"/>
          <w:szCs w:val="24"/>
          <w:highlight w:val="none"/>
          <w:lang w:val="en-US"/>
        </w:rPr>
        <w:t xml:space="preserve">    </w:t>
      </w:r>
    </w:p>
    <w:p>
      <w:pPr>
        <w:adjustRightInd/>
        <w:spacing w:line="360" w:lineRule="auto"/>
        <w:jc w:val="center"/>
        <w:outlineLvl w:val="0"/>
        <w:rPr>
          <w:rFonts w:ascii="仿宋_GB2312" w:hAnsi="仿宋" w:eastAsia="仿宋_GB2312" w:cs="仿宋_GB2312"/>
          <w:b/>
          <w:sz w:val="30"/>
          <w:szCs w:val="20"/>
          <w:highlight w:val="none"/>
        </w:rPr>
      </w:pPr>
      <w:r>
        <w:rPr>
          <w:rFonts w:hint="eastAsia" w:ascii="仿宋_GB2312" w:hAnsi="仿宋" w:eastAsia="仿宋_GB2312" w:cs="仿宋_GB2312"/>
          <w:b/>
          <w:sz w:val="30"/>
          <w:szCs w:val="20"/>
          <w:highlight w:val="none"/>
        </w:rPr>
        <w:t>三、投标</w:t>
      </w:r>
    </w:p>
    <w:p>
      <w:pPr>
        <w:pStyle w:val="17"/>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7. </w:t>
      </w:r>
      <w:r>
        <w:rPr>
          <w:rFonts w:hint="eastAsia" w:ascii="仿宋_GB2312" w:hAnsi="仿宋" w:eastAsia="仿宋_GB2312" w:cs="仿宋_GB2312"/>
          <w:b/>
          <w:sz w:val="24"/>
          <w:szCs w:val="24"/>
          <w:highlight w:val="none"/>
        </w:rPr>
        <w:t>招标文件的获取</w:t>
      </w:r>
    </w:p>
    <w:p>
      <w:pPr>
        <w:spacing w:line="360" w:lineRule="auto"/>
        <w:ind w:firstLine="480" w:firstLineChars="200"/>
        <w:rPr>
          <w:rFonts w:ascii="仿宋_GB2312" w:hAnsi="仿宋" w:eastAsia="仿宋_GB2312" w:cs="仿宋_GB2312"/>
          <w:snapToGrid w:val="0"/>
          <w:kern w:val="28"/>
          <w:sz w:val="24"/>
          <w:highlight w:val="none"/>
        </w:rPr>
      </w:pPr>
      <w:r>
        <w:rPr>
          <w:rFonts w:hint="eastAsia" w:ascii="仿宋_GB2312" w:hAnsi="仿宋" w:eastAsia="仿宋_GB2312" w:cs="仿宋_GB2312"/>
          <w:snapToGrid w:val="0"/>
          <w:kern w:val="28"/>
          <w:sz w:val="24"/>
          <w:highlight w:val="none"/>
        </w:rPr>
        <w:t>详见招标公告中获取招标文件的时间期限、地点、方式及招标文件售价。</w:t>
      </w:r>
    </w:p>
    <w:p>
      <w:pPr>
        <w:pStyle w:val="17"/>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8.开标前答疑会或现场考察</w:t>
      </w:r>
    </w:p>
    <w:p>
      <w:pPr>
        <w:pStyle w:val="17"/>
        <w:spacing w:line="360" w:lineRule="auto"/>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采购人组织潜在投标人现场考察或者召开开标前答疑会的，潜在投标人按第二部分投标人须知前附表的规定参加现场考察或者开标前答疑会。</w:t>
      </w:r>
    </w:p>
    <w:p>
      <w:pPr>
        <w:pStyle w:val="17"/>
        <w:spacing w:line="360" w:lineRule="auto"/>
        <w:rPr>
          <w:rFonts w:ascii="仿宋_GB2312" w:hAnsi="仿宋" w:eastAsia="仿宋_GB2312" w:cs="仿宋_GB2312"/>
          <w:b/>
          <w:szCs w:val="24"/>
          <w:highlight w:val="none"/>
        </w:rPr>
      </w:pPr>
      <w:r>
        <w:rPr>
          <w:rFonts w:ascii="仿宋_GB2312" w:hAnsi="仿宋" w:eastAsia="仿宋_GB2312"/>
          <w:b/>
          <w:kern w:val="28"/>
          <w:sz w:val="24"/>
          <w:szCs w:val="24"/>
          <w:highlight w:val="none"/>
        </w:rPr>
        <w:t>9.投标保证金</w:t>
      </w:r>
    </w:p>
    <w:p>
      <w:pPr>
        <w:pStyle w:val="16"/>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17"/>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10. </w:t>
      </w:r>
      <w:r>
        <w:rPr>
          <w:rFonts w:hint="eastAsia" w:ascii="仿宋_GB2312" w:hAnsi="仿宋" w:eastAsia="仿宋_GB2312" w:cs="仿宋_GB2312"/>
          <w:b/>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sz w:val="24"/>
          <w:highlight w:val="none"/>
          <w:lang w:val="zh-CN"/>
        </w:rPr>
      </w:pPr>
      <w:r>
        <w:rPr>
          <w:rFonts w:hint="eastAsia" w:ascii="仿宋_GB2312" w:hAnsi="仿宋" w:eastAsia="仿宋_GB2312" w:cs="仿宋_GB2312"/>
          <w:sz w:val="24"/>
          <w:highlight w:val="none"/>
        </w:rPr>
        <w:t>投标文件及投标人与采购有关的来往通知、函件和文件均应使用中文。</w:t>
      </w:r>
    </w:p>
    <w:p>
      <w:pPr>
        <w:pStyle w:val="17"/>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11. </w:t>
      </w:r>
      <w:r>
        <w:rPr>
          <w:rFonts w:hint="eastAsia" w:ascii="仿宋_GB2312" w:hAnsi="仿宋" w:eastAsia="仿宋_GB2312" w:cs="仿宋_GB2312"/>
          <w:b/>
          <w:sz w:val="24"/>
          <w:szCs w:val="24"/>
          <w:highlight w:val="none"/>
        </w:rPr>
        <w:t>投标文件的组成</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11.1</w:t>
      </w:r>
      <w:r>
        <w:rPr>
          <w:rFonts w:hint="eastAsia" w:ascii="仿宋_GB2312" w:hAnsi="仿宋" w:eastAsia="仿宋_GB2312" w:cs="仿宋_GB2312"/>
          <w:b/>
          <w:sz w:val="24"/>
          <w:highlight w:val="none"/>
        </w:rPr>
        <w:t>资格文件</w:t>
      </w:r>
      <w:r>
        <w:rPr>
          <w:rFonts w:hint="eastAsia"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11.1.2落实政府采购政策需满足的资格要求；</w:t>
      </w:r>
      <w:r>
        <w:rPr>
          <w:rFonts w:hint="eastAsia" w:ascii="仿宋_GB2312" w:hAnsi="仿宋" w:eastAsia="仿宋_GB2312" w:cs="仿宋_GB2312"/>
          <w:sz w:val="24"/>
          <w:highlight w:val="none"/>
        </w:rPr>
        <w:t>（</w:t>
      </w:r>
      <w:r>
        <w:rPr>
          <w:rFonts w:hint="eastAsia" w:ascii="仿宋_GB2312" w:hAnsi="仿宋" w:eastAsia="仿宋_GB2312"/>
          <w:sz w:val="24"/>
          <w:highlight w:val="none"/>
        </w:rPr>
        <w:t>未要求的，无需提供</w:t>
      </w:r>
      <w:r>
        <w:rPr>
          <w:rFonts w:hint="eastAsia"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11.1.3本项目的特定资格要求。</w:t>
      </w:r>
      <w:r>
        <w:rPr>
          <w:rFonts w:hint="eastAsia" w:ascii="仿宋_GB2312" w:hAnsi="仿宋" w:eastAsia="仿宋_GB2312" w:cs="仿宋_GB2312"/>
          <w:sz w:val="24"/>
          <w:highlight w:val="none"/>
        </w:rPr>
        <w:t>（</w:t>
      </w:r>
      <w:r>
        <w:rPr>
          <w:rFonts w:hint="eastAsia" w:ascii="仿宋_GB2312" w:hAnsi="仿宋" w:eastAsia="仿宋_GB2312"/>
          <w:sz w:val="24"/>
          <w:highlight w:val="none"/>
        </w:rPr>
        <w:t>未要求的，无需提供</w:t>
      </w:r>
      <w:r>
        <w:rPr>
          <w:rFonts w:hint="eastAsia" w:ascii="仿宋_GB2312" w:hAnsi="仿宋" w:eastAsia="仿宋_GB2312" w:cs="仿宋_GB2312"/>
          <w:sz w:val="24"/>
          <w:highlight w:val="none"/>
        </w:rPr>
        <w:t>）</w:t>
      </w:r>
    </w:p>
    <w:p>
      <w:pPr>
        <w:snapToGrid w:val="0"/>
        <w:spacing w:line="360" w:lineRule="auto"/>
        <w:ind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r>
        <w:rPr>
          <w:rFonts w:ascii="仿宋_GB2312" w:hAnsi="仿宋" w:eastAsia="仿宋_GB2312" w:cs="仿宋_GB2312"/>
          <w:sz w:val="24"/>
          <w:highlight w:val="none"/>
          <w:lang w:val="zh-CN"/>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11.2.3联合协议；</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11.2.4分包意向协议；</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11.2.5符合性审查资料；</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11.2.6评标标准相应的商务技术资料；</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11.2.7商务技术偏离表；</w:t>
      </w:r>
    </w:p>
    <w:p>
      <w:pPr>
        <w:snapToGrid w:val="0"/>
        <w:spacing w:line="360" w:lineRule="auto"/>
        <w:ind w:firstLine="960" w:firstLineChars="400"/>
        <w:rPr>
          <w:rFonts w:hint="eastAsia"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r>
        <w:rPr>
          <w:rFonts w:ascii="仿宋_GB2312" w:hAnsi="仿宋" w:eastAsia="仿宋_GB2312" w:cs="仿宋_GB2312"/>
          <w:sz w:val="24"/>
          <w:highlight w:val="none"/>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11.3.1开标一览表（报价表）；</w:t>
      </w:r>
    </w:p>
    <w:p>
      <w:pPr>
        <w:spacing w:line="360" w:lineRule="auto"/>
        <w:ind w:firstLine="723" w:firstLineChars="300"/>
        <w:rPr>
          <w:rFonts w:ascii="仿宋_GB2312" w:hAnsi="仿宋" w:eastAsia="仿宋_GB2312"/>
          <w:b/>
          <w:sz w:val="24"/>
          <w:highlight w:val="none"/>
        </w:rPr>
      </w:pPr>
      <w:r>
        <w:rPr>
          <w:rFonts w:hint="eastAsia" w:ascii="仿宋_GB2312" w:hAnsi="仿宋" w:eastAsia="仿宋_GB2312"/>
          <w:b/>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sz w:val="24"/>
          <w:szCs w:val="21"/>
          <w:highlight w:val="none"/>
        </w:rPr>
      </w:pPr>
      <w:r>
        <w:rPr>
          <w:rFonts w:hint="eastAsia" w:ascii="仿宋_GB2312" w:hAnsi="仿宋" w:eastAsia="仿宋_GB2312"/>
          <w:b/>
          <w:sz w:val="24"/>
          <w:highlight w:val="none"/>
        </w:rPr>
        <w:t>投标人提供虚假材料投标的，投标无效。</w:t>
      </w:r>
    </w:p>
    <w:p>
      <w:pPr>
        <w:pStyle w:val="133"/>
        <w:snapToGrid w:val="0"/>
        <w:spacing w:before="0"/>
        <w:ind w:firstLine="0" w:firstLineChars="0"/>
        <w:outlineLvl w:val="0"/>
        <w:rPr>
          <w:rFonts w:ascii="仿宋_GB2312" w:hAnsi="仿宋" w:eastAsia="仿宋_GB2312" w:cs="仿宋_GB2312"/>
          <w:b/>
          <w:szCs w:val="24"/>
          <w:highlight w:val="none"/>
        </w:rPr>
      </w:pPr>
      <w:r>
        <w:rPr>
          <w:rFonts w:ascii="仿宋_GB2312" w:hAnsi="仿宋" w:eastAsia="仿宋_GB2312" w:cs="仿宋_GB2312"/>
          <w:b/>
          <w:szCs w:val="24"/>
          <w:highlight w:val="none"/>
        </w:rPr>
        <w:t>12</w:t>
      </w:r>
      <w:r>
        <w:rPr>
          <w:rFonts w:ascii="仿宋_GB2312" w:hAnsi="仿宋" w:eastAsia="仿宋_GB2312" w:cs="仿宋_GB2312"/>
          <w:b/>
          <w:kern w:val="0"/>
          <w:szCs w:val="24"/>
          <w:highlight w:val="none"/>
          <w:lang w:val="zh-CN"/>
        </w:rPr>
        <w:t xml:space="preserve">. </w:t>
      </w:r>
      <w:r>
        <w:rPr>
          <w:rFonts w:hint="eastAsia" w:ascii="仿宋_GB2312" w:hAnsi="仿宋" w:eastAsia="仿宋_GB2312" w:cs="仿宋_GB2312"/>
          <w:b/>
          <w:szCs w:val="24"/>
          <w:highlight w:val="none"/>
        </w:rPr>
        <w:t>投标文件的编制</w:t>
      </w:r>
    </w:p>
    <w:p>
      <w:pPr>
        <w:spacing w:line="360" w:lineRule="auto"/>
        <w:ind w:firstLine="480" w:firstLineChars="200"/>
        <w:rPr>
          <w:rFonts w:ascii="仿宋_GB2312" w:hAnsi="仿宋" w:eastAsia="仿宋_GB2312" w:cs="仿宋_GB2312"/>
          <w:b/>
          <w:sz w:val="24"/>
          <w:highlight w:val="none"/>
        </w:rPr>
      </w:pPr>
      <w:r>
        <w:rPr>
          <w:rFonts w:ascii="仿宋_GB2312" w:hAnsi="仿宋" w:eastAsia="仿宋_GB2312" w:cs="仿宋_GB2312"/>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12.2投标人进行电子投标应安装客户端软件—“政</w:t>
      </w:r>
      <w:r>
        <w:rPr>
          <w:rFonts w:hint="eastAsia" w:ascii="仿宋_GB2312" w:hAnsi="仿宋" w:eastAsia="仿宋_GB2312" w:cs="仿宋_GB2312"/>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12.3使用“政</w:t>
      </w:r>
      <w:r>
        <w:rPr>
          <w:rFonts w:hint="eastAsia" w:ascii="仿宋_GB2312" w:hAnsi="仿宋" w:eastAsia="仿宋_GB2312" w:cs="仿宋_GB2312"/>
          <w:kern w:val="0"/>
          <w:sz w:val="24"/>
          <w:highlight w:val="none"/>
          <w:lang w:val="zh-CN"/>
        </w:rPr>
        <w:t>采云电子交易客户端”需要提前申领</w:t>
      </w:r>
      <w:r>
        <w:rPr>
          <w:rFonts w:ascii="仿宋_GB2312" w:hAnsi="仿宋" w:eastAsia="仿宋_GB2312" w:cs="仿宋_GB2312"/>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highlight w:val="none"/>
        </w:rPr>
      </w:pPr>
      <w:r>
        <w:rPr>
          <w:rFonts w:ascii="仿宋_GB2312" w:hAnsi="仿宋" w:eastAsia="仿宋_GB2312"/>
          <w:b/>
          <w:sz w:val="24"/>
          <w:highlight w:val="none"/>
        </w:rPr>
        <w:t>13.投标文件的签署、盖章</w:t>
      </w:r>
    </w:p>
    <w:p>
      <w:pPr>
        <w:pStyle w:val="133"/>
        <w:snapToGrid w:val="0"/>
        <w:spacing w:before="0"/>
        <w:ind w:firstLine="480"/>
        <w:rPr>
          <w:rFonts w:ascii="仿宋_GB2312" w:hAnsi="仿宋" w:eastAsia="仿宋_GB2312" w:cs="仿宋_GB2312"/>
          <w:b/>
          <w:highlight w:val="none"/>
        </w:rPr>
      </w:pPr>
      <w:r>
        <w:rPr>
          <w:rFonts w:ascii="仿宋_GB2312" w:hAnsi="仿宋" w:eastAsia="仿宋_GB2312" w:cs="仿宋_GB2312"/>
          <w:szCs w:val="24"/>
          <w:highlight w:val="none"/>
        </w:rPr>
        <w:t>13.1投标文件按照招标文件第六部分格式要</w:t>
      </w:r>
      <w:r>
        <w:rPr>
          <w:rFonts w:hint="eastAsia" w:ascii="仿宋_GB2312" w:hAnsi="仿宋" w:eastAsia="仿宋_GB2312" w:cs="仿宋_GB2312"/>
          <w:highlight w:val="none"/>
        </w:rPr>
        <w:t>求进行签署、盖章。</w:t>
      </w:r>
      <w:r>
        <w:rPr>
          <w:rFonts w:hint="eastAsia" w:ascii="仿宋_GB2312" w:hAnsi="仿宋" w:eastAsia="仿宋_GB2312"/>
          <w:b/>
          <w:highlight w:val="none"/>
        </w:rPr>
        <w:t>▲</w:t>
      </w:r>
      <w:r>
        <w:rPr>
          <w:rFonts w:hint="eastAsia" w:ascii="仿宋_GB2312" w:hAnsi="仿宋" w:eastAsia="仿宋_GB2312" w:cs="仿宋_GB2312"/>
          <w:b/>
          <w:highlight w:val="none"/>
        </w:rPr>
        <w:t>投标人的投标文件未按照招标文件要求签署、盖章的，其投标无效</w:t>
      </w:r>
      <w:r>
        <w:rPr>
          <w:rFonts w:hint="eastAsia" w:ascii="仿宋_GB2312" w:hAnsi="仿宋" w:eastAsia="仿宋_GB2312" w:cs="仿宋_GB2312"/>
          <w:szCs w:val="24"/>
          <w:highlight w:val="none"/>
        </w:rPr>
        <w:t>。</w:t>
      </w:r>
    </w:p>
    <w:p>
      <w:pPr>
        <w:pStyle w:val="13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仿宋_GB2312" w:hAnsi="仿宋" w:eastAsia="仿宋_GB2312" w:cs="仿宋_GB2312"/>
          <w:szCs w:val="24"/>
          <w:highlight w:val="none"/>
        </w:rPr>
      </w:pPr>
      <w:r>
        <w:rPr>
          <w:rFonts w:ascii="仿宋_GB2312" w:hAnsi="仿宋" w:eastAsia="仿宋_GB2312" w:cs="仿宋_GB2312"/>
          <w:highlight w:val="none"/>
        </w:rPr>
        <w:t>13.3招标文件对投标文件签署、盖章的要求适用于电子签名。</w:t>
      </w:r>
    </w:p>
    <w:p>
      <w:pPr>
        <w:pStyle w:val="133"/>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14. </w:t>
      </w:r>
      <w:r>
        <w:rPr>
          <w:rFonts w:hint="eastAsia" w:ascii="仿宋_GB2312" w:hAnsi="仿宋" w:eastAsia="仿宋_GB2312" w:cs="仿宋_GB2312"/>
          <w:b/>
          <w:szCs w:val="24"/>
          <w:highlight w:val="none"/>
        </w:rPr>
        <w:t>投标文件的提交、补充、修改、撤回</w:t>
      </w:r>
    </w:p>
    <w:p>
      <w:pPr>
        <w:pStyle w:val="133"/>
        <w:ind w:firstLine="480"/>
        <w:rPr>
          <w:rFonts w:ascii="仿宋_GB2312" w:hAnsi="仿宋" w:eastAsia="仿宋_GB2312" w:cs="仿宋_GB2312"/>
          <w:szCs w:val="24"/>
          <w:highlight w:val="none"/>
        </w:rPr>
      </w:pPr>
      <w:r>
        <w:rPr>
          <w:rFonts w:ascii="仿宋_GB2312" w:hAnsi="仿宋" w:eastAsia="仿宋_GB2312" w:cs="仿宋_GB2312"/>
          <w:szCs w:val="24"/>
          <w:highlight w:val="none"/>
        </w:rPr>
        <w:t xml:space="preserve">14.1 </w:t>
      </w:r>
      <w:r>
        <w:rPr>
          <w:rFonts w:hint="eastAsia" w:ascii="仿宋_GB2312" w:hAnsi="仿宋" w:eastAsia="仿宋_GB2312" w:cs="仿宋_GB2312"/>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17"/>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15.备份投标文件</w:t>
      </w:r>
    </w:p>
    <w:p>
      <w:pPr>
        <w:pStyle w:val="17"/>
        <w:spacing w:line="360" w:lineRule="auto"/>
        <w:ind w:firstLine="480" w:firstLineChars="200"/>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 xml:space="preserve"> 15.1</w:t>
      </w:r>
      <w:r>
        <w:rPr>
          <w:rFonts w:hint="eastAsia" w:ascii="仿宋_GB2312" w:hAnsi="仿宋" w:eastAsia="仿宋_GB2312" w:cs="Times New Roman"/>
          <w:kern w:val="28"/>
          <w:sz w:val="24"/>
          <w:szCs w:val="24"/>
          <w:highlight w:val="none"/>
        </w:rPr>
        <w:t>备份投标文件送达地点：按政采云平台项目采购-电子招投标操作指南制作备份投标文件（后缀名为.bfbs），在投标截止时间前以电子邮件形式递交至(</w:t>
      </w:r>
      <w:r>
        <w:rPr>
          <w:highlight w:val="none"/>
        </w:rPr>
        <w:fldChar w:fldCharType="begin"/>
      </w:r>
      <w:r>
        <w:rPr>
          <w:highlight w:val="none"/>
        </w:rPr>
        <w:instrText xml:space="preserve"> HYPERLINK "mailto:2990430955@qq.com" </w:instrText>
      </w:r>
      <w:r>
        <w:rPr>
          <w:highlight w:val="none"/>
        </w:rPr>
        <w:fldChar w:fldCharType="separate"/>
      </w:r>
      <w:r>
        <w:rPr>
          <w:rFonts w:hint="eastAsia" w:ascii="仿宋_GB2312" w:hAnsi="仿宋" w:eastAsia="仿宋_GB2312" w:cs="Times New Roman"/>
          <w:kern w:val="28"/>
          <w:sz w:val="24"/>
          <w:szCs w:val="24"/>
          <w:highlight w:val="none"/>
        </w:rPr>
        <w:t>1057680823@qq.com</w:t>
      </w:r>
      <w:r>
        <w:rPr>
          <w:rFonts w:hint="eastAsia" w:ascii="仿宋_GB2312" w:hAnsi="仿宋" w:eastAsia="仿宋_GB2312" w:cs="Times New Roman"/>
          <w:kern w:val="28"/>
          <w:sz w:val="24"/>
          <w:szCs w:val="24"/>
          <w:highlight w:val="none"/>
        </w:rPr>
        <w:fldChar w:fldCharType="end"/>
      </w:r>
      <w:r>
        <w:rPr>
          <w:rFonts w:hint="eastAsia" w:ascii="仿宋_GB2312" w:hAnsi="仿宋" w:eastAsia="仿宋_GB2312" w:cs="Times New Roman"/>
          <w:kern w:val="28"/>
          <w:sz w:val="24"/>
          <w:szCs w:val="24"/>
          <w:highlight w:val="none"/>
        </w:rPr>
        <w:t>)；备份投标文件签收人员联系电话：</w:t>
      </w:r>
      <w:r>
        <w:rPr>
          <w:rFonts w:hint="eastAsia" w:ascii="仿宋_GB2312" w:hAnsi="仿宋" w:eastAsia="仿宋_GB2312" w:cs="Times New Roman"/>
          <w:kern w:val="28"/>
          <w:sz w:val="24"/>
          <w:szCs w:val="24"/>
          <w:highlight w:val="none"/>
          <w:u w:val="single"/>
        </w:rPr>
        <w:t>0571-24818576</w:t>
      </w:r>
      <w:r>
        <w:rPr>
          <w:rFonts w:hint="eastAsia" w:ascii="仿宋_GB2312" w:hAnsi="仿宋" w:eastAsia="仿宋_GB2312" w:cs="仿宋_GB2312"/>
          <w:sz w:val="24"/>
          <w:szCs w:val="24"/>
          <w:highlight w:val="none"/>
        </w:rPr>
        <w:t>。</w:t>
      </w:r>
      <w:r>
        <w:rPr>
          <w:rFonts w:hint="eastAsia" w:ascii="仿宋_GB2312" w:hAnsi="仿宋" w:eastAsia="仿宋_GB2312" w:cs="仿宋_GB2312"/>
          <w:b/>
          <w:sz w:val="24"/>
          <w:szCs w:val="24"/>
          <w:highlight w:val="none"/>
        </w:rPr>
        <w:t>采购人、采购机构不强制或变相强制投标人提交备份投标文件。</w:t>
      </w:r>
    </w:p>
    <w:p>
      <w:pPr>
        <w:pStyle w:val="17"/>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w:t>
      </w:r>
      <w:r>
        <w:rPr>
          <w:rFonts w:hint="eastAsia" w:ascii="仿宋_GB2312" w:hAnsi="仿宋" w:eastAsia="仿宋_GB2312" w:cs="仿宋_GB2312"/>
          <w:sz w:val="24"/>
          <w:szCs w:val="24"/>
          <w:highlight w:val="none"/>
          <w:lang w:val="en-US" w:eastAsia="zh-CN"/>
        </w:rPr>
        <w:t>2</w:t>
      </w:r>
      <w:r>
        <w:rPr>
          <w:rFonts w:ascii="仿宋_GB2312" w:hAnsi="仿宋" w:eastAsia="仿宋_GB2312" w:cs="仿宋_GB2312"/>
          <w:sz w:val="24"/>
          <w:szCs w:val="24"/>
          <w:highlight w:val="none"/>
        </w:rPr>
        <w:t>直接提交备份投标文件的，投标人应于投标截止时间前在招标公告中载明的开标地点将备份投标文件提交给采购机构，采购机构将拒绝接受逾期送达的备份投标文件。</w:t>
      </w:r>
    </w:p>
    <w:p>
      <w:pPr>
        <w:pStyle w:val="17"/>
        <w:spacing w:line="360" w:lineRule="auto"/>
        <w:ind w:firstLine="479" w:firstLineChars="199"/>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15.</w:t>
      </w:r>
      <w:r>
        <w:rPr>
          <w:rFonts w:hint="eastAsia" w:ascii="仿宋_GB2312" w:hAnsi="仿宋" w:eastAsia="仿宋_GB2312" w:cs="仿宋_GB2312"/>
          <w:b/>
          <w:sz w:val="24"/>
          <w:szCs w:val="24"/>
          <w:highlight w:val="none"/>
          <w:lang w:val="en-US" w:eastAsia="zh-CN"/>
        </w:rPr>
        <w:t>3</w:t>
      </w:r>
      <w:r>
        <w:rPr>
          <w:rFonts w:ascii="仿宋_GB2312" w:hAnsi="仿宋" w:eastAsia="仿宋_GB2312" w:cs="仿宋_GB2312"/>
          <w:b/>
          <w:sz w:val="24"/>
          <w:szCs w:val="24"/>
          <w:highlight w:val="none"/>
        </w:rPr>
        <w:t>投标人仅提交备份投标文件，没有在电子交易平台传输递交投标文件的，投标无效。</w:t>
      </w:r>
    </w:p>
    <w:p>
      <w:pPr>
        <w:pStyle w:val="133"/>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16.投标文件的无效处理</w:t>
      </w:r>
    </w:p>
    <w:p>
      <w:pPr>
        <w:pStyle w:val="2"/>
        <w:spacing w:line="360" w:lineRule="auto"/>
        <w:ind w:firstLine="360" w:firstLineChars="150"/>
        <w:rPr>
          <w:rFonts w:ascii="仿宋_GB2312" w:hAnsi="仿宋" w:eastAsia="仿宋_GB2312" w:cs="仿宋_GB2312"/>
          <w:szCs w:val="21"/>
          <w:highlight w:val="none"/>
        </w:rPr>
      </w:pPr>
      <w:r>
        <w:rPr>
          <w:rFonts w:hint="eastAsia" w:ascii="仿宋_GB2312" w:hAnsi="仿宋" w:eastAsia="仿宋_GB2312" w:cs="仿宋_GB2312"/>
          <w:szCs w:val="21"/>
          <w:highlight w:val="none"/>
        </w:rPr>
        <w:t>有招标文件第四部分评标办法</w:t>
      </w:r>
      <w:r>
        <w:rPr>
          <w:rFonts w:hint="eastAsia" w:ascii="仿宋_GB2312" w:hAnsi="仿宋" w:eastAsia="仿宋_GB2312" w:cs="仿宋_GB2312"/>
          <w:szCs w:val="21"/>
          <w:highlight w:val="none"/>
          <w:lang w:eastAsia="zh-CN"/>
        </w:rPr>
        <w:t>中“</w:t>
      </w:r>
      <w:r>
        <w:rPr>
          <w:rFonts w:hint="eastAsia" w:ascii="仿宋_GB2312" w:hAnsi="仿宋" w:eastAsia="仿宋_GB2312"/>
          <w:highlight w:val="none"/>
        </w:rPr>
        <w:t>第</w:t>
      </w:r>
      <w:r>
        <w:rPr>
          <w:rFonts w:hint="eastAsia" w:ascii="仿宋_GB2312" w:hAnsi="仿宋" w:eastAsia="仿宋_GB2312"/>
          <w:highlight w:val="none"/>
          <w:lang w:val="en-US" w:eastAsia="zh-CN"/>
        </w:rPr>
        <w:t>4.2</w:t>
      </w:r>
      <w:r>
        <w:rPr>
          <w:rFonts w:ascii="仿宋_GB2312" w:hAnsi="仿宋" w:eastAsia="仿宋_GB2312"/>
          <w:highlight w:val="none"/>
        </w:rPr>
        <w:t>项</w:t>
      </w:r>
      <w:r>
        <w:rPr>
          <w:rFonts w:hint="eastAsia" w:ascii="仿宋_GB2312" w:hAnsi="仿宋" w:eastAsia="仿宋_GB2312"/>
          <w:highlight w:val="none"/>
          <w:lang w:eastAsia="zh-CN"/>
        </w:rPr>
        <w:t>投标无效</w:t>
      </w:r>
      <w:r>
        <w:rPr>
          <w:rFonts w:hint="eastAsia" w:ascii="仿宋_GB2312" w:hAnsi="仿宋" w:eastAsia="仿宋_GB2312" w:cs="仿宋_GB2312"/>
          <w:szCs w:val="21"/>
          <w:highlight w:val="none"/>
          <w:lang w:eastAsia="zh-CN"/>
        </w:rPr>
        <w:t>”</w:t>
      </w:r>
      <w:r>
        <w:rPr>
          <w:rFonts w:ascii="仿宋_GB2312" w:hAnsi="仿宋" w:eastAsia="仿宋_GB2312"/>
          <w:highlight w:val="none"/>
        </w:rPr>
        <w:t>规定</w:t>
      </w:r>
      <w:r>
        <w:rPr>
          <w:rFonts w:hint="eastAsia" w:ascii="仿宋_GB2312" w:hAnsi="仿宋" w:eastAsia="仿宋_GB2312" w:cs="仿宋_GB2312"/>
          <w:szCs w:val="21"/>
          <w:highlight w:val="none"/>
        </w:rPr>
        <w:t>的情形之一的，投标无效：</w:t>
      </w:r>
    </w:p>
    <w:p>
      <w:pPr>
        <w:pStyle w:val="133"/>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17.投标有效期</w:t>
      </w:r>
    </w:p>
    <w:p>
      <w:pPr>
        <w:spacing w:line="360" w:lineRule="auto"/>
        <w:ind w:firstLine="480" w:firstLineChars="200"/>
        <w:rPr>
          <w:rFonts w:ascii="仿宋_GB2312" w:hAnsi="仿宋" w:eastAsia="仿宋_GB2312" w:cs="仿宋_GB2312"/>
          <w:b/>
          <w:sz w:val="24"/>
          <w:szCs w:val="21"/>
          <w:highlight w:val="none"/>
        </w:rPr>
      </w:pPr>
      <w:r>
        <w:rPr>
          <w:rFonts w:ascii="仿宋_GB2312" w:hAnsi="仿宋" w:eastAsia="仿宋_GB2312" w:cs="仿宋_GB2312"/>
          <w:sz w:val="24"/>
          <w:szCs w:val="20"/>
          <w:highlight w:val="none"/>
        </w:rPr>
        <w:t>17.1投标有效期为从提交投标文件的截止之日起90天。▲</w:t>
      </w:r>
      <w:r>
        <w:rPr>
          <w:rFonts w:hint="eastAsia" w:ascii="仿宋_GB2312" w:hAnsi="仿宋" w:eastAsia="仿宋_GB2312" w:cs="仿宋_GB2312"/>
          <w:b/>
          <w:sz w:val="24"/>
          <w:szCs w:val="20"/>
          <w:highlight w:val="none"/>
        </w:rPr>
        <w:t>投标人的投标文件中承</w:t>
      </w:r>
      <w:r>
        <w:rPr>
          <w:rFonts w:hint="eastAsia" w:ascii="仿宋_GB2312" w:hAnsi="仿宋" w:eastAsia="仿宋_GB2312" w:cs="仿宋_GB2312"/>
          <w:b/>
          <w:sz w:val="24"/>
          <w:szCs w:val="21"/>
          <w:highlight w:val="none"/>
        </w:rPr>
        <w:t>诺的投标有效期少于招标文件中载明的投标有效期的，投标无效。</w:t>
      </w:r>
    </w:p>
    <w:p>
      <w:pPr>
        <w:pStyle w:val="133"/>
        <w:spacing w:before="0"/>
        <w:ind w:firstLine="480"/>
        <w:rPr>
          <w:rFonts w:ascii="仿宋_GB2312" w:hAnsi="仿宋" w:eastAsia="仿宋_GB2312" w:cs="仿宋_GB2312"/>
          <w:highlight w:val="none"/>
        </w:rPr>
      </w:pPr>
      <w:r>
        <w:rPr>
          <w:rFonts w:ascii="仿宋_GB2312" w:hAnsi="仿宋" w:eastAsia="仿宋_GB2312" w:cs="仿宋_GB2312"/>
          <w:highlight w:val="none"/>
        </w:rPr>
        <w:t>17.2投标文件合格投递后，自投标截止日期起，在投标有效期内有效。</w:t>
      </w:r>
    </w:p>
    <w:p>
      <w:pPr>
        <w:pStyle w:val="133"/>
        <w:spacing w:before="0"/>
        <w:ind w:firstLine="480"/>
        <w:rPr>
          <w:rFonts w:ascii="仿宋_GB2312" w:hAnsi="仿宋" w:eastAsia="仿宋_GB2312" w:cs="仿宋_GB2312"/>
          <w:highlight w:val="none"/>
        </w:rPr>
      </w:pPr>
      <w:r>
        <w:rPr>
          <w:rFonts w:ascii="仿宋_GB2312" w:hAnsi="仿宋" w:eastAsia="仿宋_GB2312" w:cs="仿宋_GB2312"/>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3"/>
        <w:spacing w:before="0"/>
        <w:ind w:firstLine="643"/>
        <w:rPr>
          <w:rFonts w:ascii="仿宋_GB2312" w:hAnsi="仿宋" w:eastAsia="仿宋_GB2312" w:cs="仿宋_GB2312"/>
          <w:b/>
          <w:sz w:val="32"/>
          <w:highlight w:val="none"/>
        </w:rPr>
      </w:pPr>
    </w:p>
    <w:p>
      <w:pPr>
        <w:pStyle w:val="133"/>
        <w:spacing w:before="0"/>
        <w:ind w:firstLine="1928" w:firstLineChars="600"/>
        <w:rPr>
          <w:rFonts w:ascii="仿宋_GB2312" w:hAnsi="仿宋" w:eastAsia="仿宋_GB2312" w:cs="仿宋_GB2312"/>
          <w:b/>
          <w:sz w:val="32"/>
          <w:highlight w:val="none"/>
        </w:rPr>
      </w:pPr>
      <w:r>
        <w:rPr>
          <w:rFonts w:hint="eastAsia" w:ascii="仿宋_GB2312" w:hAnsi="仿宋" w:eastAsia="仿宋_GB2312" w:cs="仿宋_GB2312"/>
          <w:b/>
          <w:sz w:val="32"/>
          <w:highlight w:val="none"/>
        </w:rPr>
        <w:t>四、开标、资格审查与信用信息查询</w:t>
      </w:r>
    </w:p>
    <w:p>
      <w:pPr>
        <w:pStyle w:val="555"/>
        <w:spacing w:before="0" w:line="360" w:lineRule="auto"/>
        <w:ind w:left="0" w:firstLine="241" w:firstLineChars="100"/>
        <w:contextualSpacing/>
        <w:rPr>
          <w:rFonts w:ascii="仿宋_GB2312" w:eastAsia="仿宋_GB2312"/>
          <w:sz w:val="24"/>
          <w:highlight w:val="none"/>
        </w:rPr>
      </w:pPr>
      <w:r>
        <w:rPr>
          <w:rFonts w:ascii="仿宋_GB2312" w:hAnsi="仿宋" w:eastAsia="仿宋_GB2312" w:cs="仿宋_GB2312"/>
          <w:b/>
          <w:sz w:val="24"/>
          <w:szCs w:val="24"/>
          <w:highlight w:val="none"/>
        </w:rPr>
        <w:t>18.开标</w:t>
      </w:r>
      <w:r>
        <w:rPr>
          <w:rFonts w:ascii="仿宋_GB2312" w:eastAsia="仿宋_GB2312"/>
          <w:sz w:val="24"/>
          <w:highlight w:val="none"/>
        </w:rPr>
        <w:t xml:space="preserve"> </w:t>
      </w:r>
    </w:p>
    <w:p>
      <w:pPr>
        <w:pStyle w:val="555"/>
        <w:spacing w:before="0" w:line="360" w:lineRule="auto"/>
        <w:ind w:left="0" w:firstLine="480" w:firstLineChars="200"/>
        <w:contextualSpacing/>
        <w:rPr>
          <w:rFonts w:ascii="仿宋_GB2312" w:hAnsi="仿宋" w:eastAsia="仿宋_GB2312" w:cs="仿宋_GB2312"/>
          <w:sz w:val="24"/>
          <w:highlight w:val="none"/>
        </w:rPr>
      </w:pPr>
      <w:r>
        <w:rPr>
          <w:rFonts w:ascii="仿宋_GB2312" w:hAnsi="仿宋" w:eastAsia="仿宋_GB2312" w:cs="仿宋_GB2312"/>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_GB2312" w:hAnsi="仿宋" w:eastAsia="仿宋_GB2312" w:cs="仿宋_GB2312"/>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_GB2312" w:hAnsi="仿宋" w:eastAsia="仿宋_GB2312" w:cs="仿宋_GB2312"/>
          <w:b/>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18.3</w:t>
      </w:r>
      <w:r>
        <w:rPr>
          <w:rFonts w:hint="eastAsia" w:ascii="仿宋_GB2312" w:hAnsi="仿宋" w:eastAsia="仿宋_GB2312" w:cs="仿宋_GB2312"/>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　</w:t>
      </w:r>
      <w:r>
        <w:rPr>
          <w:rFonts w:ascii="仿宋_GB2312" w:hAnsi="仿宋" w:eastAsia="仿宋_GB2312" w:cs="仿宋_GB2312"/>
          <w:b/>
          <w:sz w:val="24"/>
          <w:szCs w:val="20"/>
          <w:highlight w:val="none"/>
        </w:rPr>
        <w:t>19、资格审查</w:t>
      </w:r>
    </w:p>
    <w:p>
      <w:pPr>
        <w:pStyle w:val="133"/>
        <w:spacing w:before="0"/>
        <w:ind w:firstLine="480"/>
        <w:rPr>
          <w:rFonts w:ascii="仿宋_GB2312" w:hAnsi="仿宋" w:eastAsia="仿宋_GB2312" w:cs="Arial"/>
          <w:kern w:val="0"/>
          <w:szCs w:val="24"/>
          <w:highlight w:val="none"/>
        </w:rPr>
      </w:pPr>
      <w:r>
        <w:rPr>
          <w:rFonts w:ascii="仿宋_GB2312" w:hAnsi="仿宋" w:eastAsia="仿宋_GB2312" w:cs="Arial"/>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Arial"/>
          <w:kern w:val="0"/>
          <w:sz w:val="24"/>
          <w:highlight w:val="none"/>
        </w:rPr>
        <w:t>19.2</w:t>
      </w:r>
      <w:r>
        <w:rPr>
          <w:rFonts w:hint="eastAsia" w:ascii="仿宋_GB2312" w:hAnsi="仿宋" w:eastAsia="仿宋_GB2312" w:cs="仿宋_GB2312"/>
          <w:sz w:val="24"/>
          <w:highlight w:val="none"/>
        </w:rPr>
        <w:t>采购人或采购机构依据法律法规和招标文件的规定，对投标人的基本资格条件、特定资格条件进行审查。</w:t>
      </w:r>
    </w:p>
    <w:p>
      <w:pPr>
        <w:pStyle w:val="133"/>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19.3投标人未按照招标文件要求提供与</w:t>
      </w:r>
      <w:r>
        <w:rPr>
          <w:rFonts w:hint="eastAsia" w:ascii="仿宋_GB2312" w:hAnsi="仿宋" w:eastAsia="仿宋_GB2312" w:cs="仿宋_GB2312"/>
          <w:highlight w:val="none"/>
        </w:rPr>
        <w:t>基本资格条件、特定资格条件相应的</w:t>
      </w:r>
      <w:r>
        <w:rPr>
          <w:rFonts w:hint="eastAsia" w:ascii="仿宋_GB2312" w:hAnsi="仿宋" w:eastAsia="仿宋_GB2312" w:cs="Arial"/>
          <w:kern w:val="0"/>
          <w:szCs w:val="24"/>
          <w:highlight w:val="none"/>
        </w:rPr>
        <w:t>有效资格证明材料的，视为</w:t>
      </w:r>
      <w:r>
        <w:rPr>
          <w:rFonts w:hint="eastAsia" w:ascii="仿宋_GB2312" w:hAnsi="仿宋" w:eastAsia="仿宋_GB2312" w:cs="仿宋_GB2312"/>
          <w:highlight w:val="none"/>
        </w:rPr>
        <w:t>投标人不具备招标文件中规定的资格要求，其投标无效。</w:t>
      </w:r>
    </w:p>
    <w:p>
      <w:pPr>
        <w:pStyle w:val="133"/>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4对未通过资格审查的投标人，采购人或采购机构告知其未通过的原因。</w:t>
      </w:r>
    </w:p>
    <w:p>
      <w:pPr>
        <w:pStyle w:val="133"/>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5合格投标人不足3家的，不再评标。</w:t>
      </w:r>
    </w:p>
    <w:p>
      <w:pPr>
        <w:pStyle w:val="133"/>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20、信用信息查询</w:t>
      </w:r>
    </w:p>
    <w:p>
      <w:pPr>
        <w:pStyle w:val="133"/>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20.1信用信息查询渠道及截止时间：采购机构将通过“信用中国”网站(www.creditchina.gov.cn)、中国政府采购网(www.ccgp.gov.cn)渠道查询投标人投标截止时间当天的信用记录。</w:t>
      </w:r>
    </w:p>
    <w:p>
      <w:pPr>
        <w:pStyle w:val="133"/>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20.3信用信息的使用规则：经查询列入失信被执行人名单、</w:t>
      </w:r>
      <w:r>
        <w:rPr>
          <w:rFonts w:hint="eastAsia" w:ascii="仿宋" w:hAnsi="仿宋" w:eastAsia="仿宋" w:cs="仿宋_GB2312"/>
          <w:snapToGrid w:val="0"/>
          <w:kern w:val="28"/>
          <w:sz w:val="24"/>
          <w:szCs w:val="20"/>
          <w:highlight w:val="none"/>
          <w:lang w:eastAsia="zh-CN"/>
        </w:rPr>
        <w:t>重大税收违法失信主体</w:t>
      </w:r>
      <w:r>
        <w:rPr>
          <w:rFonts w:ascii="仿宋_GB2312" w:hAnsi="仿宋" w:eastAsia="仿宋_GB2312" w:cs="Arial"/>
          <w:kern w:val="0"/>
          <w:szCs w:val="24"/>
          <w:highlight w:val="none"/>
        </w:rPr>
        <w:t>、政府采购严重违法失信行为记录名单的投标人将被拒绝参与政府采购活动。</w:t>
      </w:r>
    </w:p>
    <w:p>
      <w:pPr>
        <w:pStyle w:val="133"/>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highlight w:val="none"/>
        </w:rPr>
        <w:t>。</w:t>
      </w:r>
    </w:p>
    <w:p>
      <w:pPr>
        <w:pStyle w:val="133"/>
        <w:spacing w:before="0"/>
        <w:ind w:firstLine="0" w:firstLineChars="0"/>
        <w:rPr>
          <w:rFonts w:ascii="仿宋_GB2312" w:hAnsi="仿宋" w:eastAsia="仿宋_GB2312" w:cs="Arial"/>
          <w:kern w:val="0"/>
          <w:szCs w:val="24"/>
          <w:highlight w:val="none"/>
        </w:rPr>
      </w:pPr>
    </w:p>
    <w:p>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五、评标</w:t>
      </w:r>
    </w:p>
    <w:p>
      <w:pPr>
        <w:spacing w:line="360" w:lineRule="auto"/>
        <w:rPr>
          <w:rFonts w:ascii="仿宋_GB2312" w:hAnsi="仿宋" w:eastAsia="仿宋_GB2312" w:cs="仿宋_GB2312"/>
          <w:b/>
          <w:sz w:val="24"/>
          <w:highlight w:val="none"/>
        </w:rPr>
      </w:pPr>
      <w:bookmarkStart w:id="13" w:name="_Toc91899903"/>
      <w:r>
        <w:rPr>
          <w:rFonts w:ascii="仿宋_GB2312" w:hAnsi="仿宋" w:eastAsia="仿宋_GB2312" w:cs="仿宋_GB2312"/>
          <w:b/>
          <w:sz w:val="24"/>
          <w:highlight w:val="none"/>
        </w:rPr>
        <w:t>21.</w:t>
      </w:r>
      <w:r>
        <w:rPr>
          <w:rFonts w:ascii="仿宋_GB2312" w:eastAsia="仿宋_GB2312"/>
          <w:highlight w:val="none"/>
        </w:rPr>
        <w:t xml:space="preserve"> </w:t>
      </w:r>
      <w:r>
        <w:rPr>
          <w:rFonts w:hint="eastAsia" w:ascii="仿宋_GB2312" w:hAnsi="仿宋" w:eastAsia="仿宋_GB2312" w:cs="仿宋_GB2312"/>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highlight w:val="none"/>
        </w:rPr>
        <w:t>详见招标文件第四部分评标办法。</w:t>
      </w:r>
    </w:p>
    <w:p>
      <w:pPr>
        <w:spacing w:line="360" w:lineRule="auto"/>
        <w:rPr>
          <w:rFonts w:ascii="仿宋_GB2312" w:hAnsi="仿宋" w:eastAsia="仿宋_GB2312" w:cs="仿宋_GB2312"/>
          <w:b/>
          <w:sz w:val="24"/>
          <w:highlight w:val="none"/>
        </w:rPr>
      </w:pPr>
    </w:p>
    <w:p>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六、定</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标</w:t>
      </w:r>
    </w:p>
    <w:p>
      <w:pPr>
        <w:pStyle w:val="2"/>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22. </w:t>
      </w:r>
      <w:r>
        <w:rPr>
          <w:rFonts w:hint="eastAsia" w:ascii="仿宋_GB2312" w:hAnsi="仿宋" w:eastAsia="仿宋_GB2312" w:cs="仿宋_GB2312"/>
          <w:b/>
          <w:highlight w:val="none"/>
        </w:rPr>
        <w:t>确定中标供应商</w:t>
      </w:r>
    </w:p>
    <w:p>
      <w:pPr>
        <w:pStyle w:val="133"/>
        <w:snapToGrid w:val="0"/>
        <w:spacing w:before="0"/>
        <w:ind w:firstLine="480"/>
        <w:rPr>
          <w:rFonts w:hint="eastAsia" w:ascii="仿宋_GB2312" w:hAnsi="仿宋" w:eastAsia="仿宋_GB2312" w:cs="仿宋_GB2312"/>
          <w:kern w:val="0"/>
          <w:highlight w:val="none"/>
          <w:lang w:val="en-US" w:eastAsia="zh-CN"/>
        </w:rPr>
      </w:pPr>
      <w:r>
        <w:rPr>
          <w:rFonts w:hint="eastAsia" w:ascii="仿宋_GB2312" w:hAnsi="仿宋" w:eastAsia="仿宋_GB2312" w:cs="仿宋_GB2312"/>
          <w:kern w:val="0"/>
          <w:highlight w:val="none"/>
          <w:lang w:val="en-US" w:eastAsia="zh-CN"/>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snapToGrid w:val="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23. </w:t>
      </w:r>
      <w:r>
        <w:rPr>
          <w:rFonts w:hint="eastAsia" w:ascii="仿宋_GB2312" w:hAnsi="仿宋" w:eastAsia="仿宋_GB2312" w:cs="仿宋_GB2312"/>
          <w:b/>
          <w:szCs w:val="24"/>
          <w:highlight w:val="none"/>
        </w:rPr>
        <w:t>中标通知与中标结果公告</w:t>
      </w:r>
    </w:p>
    <w:p>
      <w:pPr>
        <w:pStyle w:val="133"/>
        <w:snapToGrid w:val="0"/>
        <w:spacing w:before="0"/>
        <w:ind w:firstLine="480"/>
        <w:rPr>
          <w:rFonts w:ascii="仿宋_GB2312" w:hAnsi="仿宋" w:eastAsia="仿宋_GB2312" w:cs="仿宋_GB2312"/>
          <w:kern w:val="0"/>
          <w:highlight w:val="none"/>
          <w:lang w:val="zh-CN"/>
        </w:rPr>
      </w:pPr>
      <w:r>
        <w:rPr>
          <w:rFonts w:hint="eastAsia" w:ascii="仿宋_GB2312" w:hAnsi="仿宋" w:eastAsia="仿宋_GB2312" w:cs="仿宋_GB2312"/>
          <w:kern w:val="0"/>
          <w:highlight w:val="none"/>
          <w:lang w:val="zh-CN"/>
        </w:rPr>
        <w:t>23.1自中标人确定之日起2个工作日内，采购机构通过电子交易平台向中标人发出中标通知书，同时编制发布采购结果公告。采购机构也可以以纸质形式进行中标通知。</w:t>
      </w:r>
    </w:p>
    <w:p>
      <w:pPr>
        <w:pStyle w:val="133"/>
        <w:snapToGrid w:val="0"/>
        <w:spacing w:before="0"/>
        <w:ind w:firstLine="480"/>
        <w:rPr>
          <w:rFonts w:ascii="仿宋_GB2312" w:hAnsi="仿宋" w:eastAsia="仿宋_GB2312" w:cs="仿宋_GB2312"/>
          <w:kern w:val="0"/>
          <w:highlight w:val="none"/>
          <w:lang w:val="zh-CN"/>
        </w:rPr>
      </w:pPr>
      <w:r>
        <w:rPr>
          <w:rFonts w:hint="eastAsia" w:ascii="仿宋_GB2312" w:hAnsi="仿宋" w:eastAsia="仿宋_GB2312" w:cs="仿宋_GB2312"/>
          <w:kern w:val="0"/>
          <w:highlight w:val="none"/>
          <w:lang w:val="zh-CN"/>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pStyle w:val="133"/>
        <w:snapToGrid w:val="0"/>
        <w:spacing w:before="0"/>
        <w:ind w:firstLine="480"/>
        <w:rPr>
          <w:rFonts w:ascii="仿宋_GB2312" w:hAnsi="仿宋" w:eastAsia="仿宋_GB2312" w:cs="仿宋_GB2312"/>
          <w:kern w:val="0"/>
          <w:highlight w:val="none"/>
          <w:lang w:val="zh-CN"/>
        </w:rPr>
      </w:pPr>
      <w:r>
        <w:rPr>
          <w:rFonts w:hint="eastAsia" w:ascii="仿宋_GB2312" w:hAnsi="仿宋" w:eastAsia="仿宋_GB2312" w:cs="仿宋_GB2312"/>
          <w:kern w:val="0"/>
          <w:highlight w:val="none"/>
          <w:lang w:val="zh-CN"/>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highlight w:val="none"/>
        </w:rPr>
      </w:pPr>
    </w:p>
    <w:p>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七、合同授予</w:t>
      </w:r>
    </w:p>
    <w:p>
      <w:pPr>
        <w:pStyle w:val="2"/>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24. </w:t>
      </w:r>
      <w:r>
        <w:rPr>
          <w:rFonts w:hint="eastAsia" w:ascii="仿宋_GB2312" w:hAnsi="仿宋" w:eastAsia="仿宋_GB2312" w:cs="仿宋_GB2312"/>
          <w:highlight w:val="none"/>
        </w:rPr>
        <w:t>合同主要条款详见第五部分拟签订的合同文本。</w:t>
      </w:r>
    </w:p>
    <w:p>
      <w:pPr>
        <w:pStyle w:val="2"/>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25. </w:t>
      </w:r>
      <w:r>
        <w:rPr>
          <w:rFonts w:hint="eastAsia" w:ascii="仿宋_GB2312" w:hAnsi="仿宋" w:eastAsia="仿宋_GB2312" w:cs="仿宋_GB2312"/>
          <w:b/>
          <w:highlight w:val="none"/>
        </w:rPr>
        <w:t>合同的签订</w:t>
      </w:r>
    </w:p>
    <w:p>
      <w:pPr>
        <w:pStyle w:val="133"/>
        <w:snapToGrid w:val="0"/>
        <w:spacing w:before="0"/>
        <w:ind w:firstLine="480"/>
        <w:rPr>
          <w:rFonts w:ascii="仿宋_GB2312" w:hAnsi="仿宋" w:eastAsia="仿宋_GB2312" w:cs="仿宋_GB2312"/>
          <w:kern w:val="0"/>
          <w:highlight w:val="none"/>
          <w:lang w:val="zh-CN"/>
        </w:rPr>
      </w:pPr>
      <w:r>
        <w:rPr>
          <w:rFonts w:ascii="仿宋_GB2312" w:hAnsi="仿宋" w:eastAsia="仿宋_GB2312" w:cs="仿宋_GB2312"/>
          <w:kern w:val="0"/>
          <w:highlight w:val="none"/>
          <w:lang w:val="zh-CN"/>
        </w:rPr>
        <w:t>25.1 采购人与中标人应当通过电子交易平台在中标通知书发出之日起三十日内，按照招标文件确定的事项签订政府采购合同，并在</w:t>
      </w:r>
      <w:r>
        <w:rPr>
          <w:rFonts w:hint="eastAsia" w:ascii="仿宋_GB2312" w:hAnsi="仿宋" w:eastAsia="仿宋_GB2312" w:cs="仿宋_GB2312"/>
          <w:kern w:val="0"/>
          <w:highlight w:val="none"/>
          <w:lang w:val="zh-CN"/>
        </w:rPr>
        <w:t>合同签订之日起2个工作日</w:t>
      </w:r>
      <w:r>
        <w:rPr>
          <w:rFonts w:ascii="仿宋_GB2312" w:hAnsi="仿宋" w:eastAsia="仿宋_GB2312" w:cs="仿宋_GB2312"/>
          <w:kern w:val="0"/>
          <w:highlight w:val="none"/>
          <w:lang w:val="zh-CN"/>
        </w:rPr>
        <w:t>内依法发布合同公告。</w:t>
      </w:r>
    </w:p>
    <w:p>
      <w:pPr>
        <w:pStyle w:val="133"/>
        <w:snapToGrid w:val="0"/>
        <w:spacing w:before="0"/>
        <w:ind w:firstLine="480"/>
        <w:rPr>
          <w:rFonts w:ascii="仿宋_GB2312" w:hAnsi="仿宋" w:eastAsia="仿宋_GB2312"/>
          <w:kern w:val="0"/>
          <w:highlight w:val="none"/>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25.3如签订合同并生效后，供应商无故拒绝或延期，除按照合同条款处理外，列入不良行为记录一次，并给予通报。</w:t>
      </w:r>
    </w:p>
    <w:p>
      <w:pPr>
        <w:pStyle w:val="13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25.4中标供应</w:t>
      </w:r>
      <w:r>
        <w:rPr>
          <w:rFonts w:hint="eastAsia" w:ascii="仿宋_GB2312" w:hAnsi="仿宋" w:eastAsia="仿宋_GB2312" w:cs="仿宋_GB2312"/>
          <w:highlight w:val="none"/>
        </w:rPr>
        <w:t>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仿宋_GB2312" w:hAnsi="仿宋" w:eastAsia="仿宋_GB2312" w:cs="仿宋_GB2312"/>
          <w:highlight w:val="none"/>
        </w:rPr>
      </w:pPr>
      <w:r>
        <w:rPr>
          <w:rFonts w:ascii="仿宋_GB2312" w:hAnsi="仿宋" w:eastAsia="仿宋_GB2312" w:cs="仿宋_GB2312"/>
          <w:highlight w:val="none"/>
        </w:rPr>
        <w:t>25.5采购合同由采购人与中标供应商根据</w:t>
      </w:r>
      <w:r>
        <w:rPr>
          <w:rFonts w:hint="eastAsia" w:ascii="仿宋_GB2312" w:hAnsi="仿宋" w:eastAsia="仿宋_GB2312" w:cs="仿宋_GB2312"/>
          <w:highlight w:val="none"/>
        </w:rPr>
        <w:t>招标文件、投标文件等内容通过政府采购电子交易平台在线签订，自动备案。</w:t>
      </w:r>
    </w:p>
    <w:p>
      <w:pPr>
        <w:pStyle w:val="2"/>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26. </w:t>
      </w:r>
      <w:r>
        <w:rPr>
          <w:rFonts w:hint="eastAsia" w:ascii="仿宋_GB2312" w:hAnsi="仿宋" w:eastAsia="仿宋_GB2312" w:cs="仿宋_GB2312"/>
          <w:b/>
          <w:highlight w:val="none"/>
        </w:rPr>
        <w:t>履约保证金</w:t>
      </w:r>
    </w:p>
    <w:p>
      <w:pPr>
        <w:pStyle w:val="133"/>
        <w:snapToGrid w:val="0"/>
        <w:spacing w:before="0"/>
        <w:ind w:firstLine="480"/>
        <w:rPr>
          <w:rFonts w:hint="eastAsia" w:ascii="仿宋_GB2312" w:hAnsi="仿宋" w:eastAsia="仿宋_GB2312" w:cs="仿宋_GB2312"/>
          <w:highlight w:val="none"/>
        </w:rPr>
      </w:pPr>
      <w:r>
        <w:rPr>
          <w:rFonts w:hint="eastAsia" w:ascii="仿宋_GB2312" w:hAnsi="仿宋" w:eastAsia="仿宋_GB2312" w:cs="仿宋_GB2312"/>
          <w:highlight w:val="none"/>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_GB2312" w:hAnsi="仿宋" w:eastAsia="仿宋_GB2312" w:cs="仿宋_GB2312"/>
          <w:highlight w:val="none"/>
          <w:lang w:val="en-US" w:eastAsia="zh-CN"/>
        </w:rPr>
        <w:t>1</w:t>
      </w:r>
      <w:r>
        <w:rPr>
          <w:rFonts w:hint="eastAsia" w:ascii="仿宋_GB2312" w:hAnsi="仿宋" w:eastAsia="仿宋_GB2312" w:cs="仿宋_GB2312"/>
          <w:highlight w:val="none"/>
        </w:rPr>
        <w:t>%。鼓励和支持供应商以银行、保险公司出具的保函形式提供履约保证金。采购人不得拒收履约保函，项目验收结束后应及时退还，延迟退还的，应当按照合同约定和法律规定承担相应的赔偿责任。</w:t>
      </w:r>
    </w:p>
    <w:p>
      <w:pPr>
        <w:pStyle w:val="133"/>
        <w:snapToGrid w:val="0"/>
        <w:spacing w:before="0"/>
        <w:ind w:firstLine="480"/>
        <w:rPr>
          <w:rFonts w:hint="eastAsia" w:ascii="仿宋_GB2312" w:hAnsi="仿宋" w:eastAsia="仿宋_GB2312" w:cs="仿宋_GB2312"/>
          <w:highlight w:val="none"/>
        </w:rPr>
      </w:pPr>
      <w:r>
        <w:rPr>
          <w:rFonts w:hint="eastAsia" w:ascii="仿宋_GB2312" w:hAnsi="仿宋" w:eastAsia="仿宋_GB2312" w:cs="仿宋_GB2312"/>
          <w:highlight w:val="none"/>
        </w:rPr>
        <w:t>政府采购货物和服务项目中，采购单位可根据杭州市政府采购网公布的供应商履约评价情况减免履约保证金。供应商履约验收评价总分为100分的，采购单位应当免收履约保证金。</w:t>
      </w:r>
    </w:p>
    <w:p>
      <w:pPr>
        <w:snapToGrid w:val="0"/>
        <w:spacing w:line="360" w:lineRule="auto"/>
        <w:jc w:val="center"/>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pPr>
        <w:pStyle w:val="133"/>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2</w:t>
      </w:r>
      <w:r>
        <w:rPr>
          <w:rFonts w:ascii="仿宋_GB2312" w:hAnsi="仿宋" w:eastAsia="仿宋_GB2312" w:cs="仿宋_GB2312"/>
          <w:b/>
          <w:szCs w:val="24"/>
          <w:highlight w:val="none"/>
        </w:rPr>
        <w:t xml:space="preserve">7.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pPr>
        <w:pStyle w:val="13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pPr>
        <w:pStyle w:val="13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pPr>
        <w:pStyle w:val="13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pPr>
        <w:pStyle w:val="13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pPr>
        <w:pStyle w:val="133"/>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pPr>
        <w:pStyle w:val="133"/>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highlight w:val="none"/>
        </w:rPr>
      </w:pPr>
    </w:p>
    <w:p>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九、验收</w:t>
      </w:r>
    </w:p>
    <w:p>
      <w:pPr>
        <w:pStyle w:val="2"/>
        <w:spacing w:line="360" w:lineRule="auto"/>
        <w:ind w:firstLine="0" w:firstLineChars="0"/>
        <w:rPr>
          <w:rFonts w:ascii="仿宋_GB2312" w:hAnsi="仿宋" w:eastAsia="仿宋_GB2312" w:cs="仿宋_GB2312"/>
          <w:b/>
          <w:highlight w:val="none"/>
        </w:rPr>
      </w:pPr>
      <w:r>
        <w:rPr>
          <w:rFonts w:ascii="仿宋_GB2312" w:hAnsi="仿宋" w:eastAsia="仿宋_GB2312" w:cs="仿宋_GB2312"/>
          <w:b/>
          <w:highlight w:val="none"/>
        </w:rPr>
        <w:t>29.验收</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highlight w:val="none"/>
        </w:rPr>
        <w:t>验收书的参考资料一并存档。</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highlight w:val="none"/>
        </w:rPr>
      </w:pPr>
      <w:r>
        <w:rPr>
          <w:rFonts w:ascii="仿宋_GB2312" w:hAnsi="仿宋" w:eastAsia="仿宋_GB2312" w:cs="Helvetica"/>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4" w:name="_Hlt68403820"/>
      <w:bookmarkEnd w:id="14"/>
      <w:bookmarkStart w:id="15" w:name="_Hlt68073093"/>
      <w:bookmarkEnd w:id="15"/>
      <w:bookmarkStart w:id="16" w:name="_Hlt74707468"/>
      <w:bookmarkEnd w:id="16"/>
      <w:bookmarkStart w:id="17" w:name="_Hlt75236290"/>
      <w:bookmarkEnd w:id="17"/>
      <w:bookmarkStart w:id="18" w:name="_Hlt74730295"/>
      <w:bookmarkEnd w:id="18"/>
      <w:bookmarkStart w:id="19" w:name="_Hlt75236011"/>
      <w:bookmarkEnd w:id="19"/>
      <w:bookmarkStart w:id="20" w:name="_Hlt68072998"/>
      <w:bookmarkEnd w:id="20"/>
      <w:bookmarkStart w:id="21" w:name="_Hlt74714665"/>
      <w:bookmarkEnd w:id="21"/>
      <w:bookmarkStart w:id="22" w:name="_Hlt75236101"/>
      <w:bookmarkEnd w:id="22"/>
      <w:bookmarkStart w:id="23" w:name="_Hlt68072990"/>
      <w:bookmarkEnd w:id="23"/>
      <w:bookmarkStart w:id="24" w:name="_Hlt68057669"/>
      <w:bookmarkEnd w:id="24"/>
      <w:bookmarkStart w:id="25" w:name="_Hlt74729768"/>
      <w:bookmarkEnd w:id="25"/>
    </w:p>
    <w:bookmarkEnd w:id="11"/>
    <w:bookmarkEnd w:id="12"/>
    <w:p>
      <w:pPr>
        <w:keepNext w:val="0"/>
        <w:keepLines w:val="0"/>
        <w:pageBreakBefore w:val="0"/>
        <w:widowControl w:val="0"/>
        <w:kinsoku/>
        <w:wordWrap/>
        <w:overflowPunct/>
        <w:topLinePunct w:val="0"/>
        <w:autoSpaceDE/>
        <w:autoSpaceDN/>
        <w:bidi w:val="0"/>
        <w:spacing w:line="360" w:lineRule="auto"/>
        <w:jc w:val="center"/>
        <w:textAlignment w:val="auto"/>
        <w:outlineLvl w:val="0"/>
        <w:rPr>
          <w:rFonts w:ascii="仿宋" w:hAnsi="仿宋" w:eastAsia="仿宋" w:cs="仿宋_GB2312"/>
          <w:b/>
          <w:sz w:val="36"/>
          <w:szCs w:val="36"/>
          <w:highlight w:val="none"/>
        </w:rPr>
      </w:pPr>
      <w:bookmarkStart w:id="26" w:name="第四部分"/>
      <w:r>
        <w:rPr>
          <w:rFonts w:hint="eastAsia" w:ascii="仿宋" w:hAnsi="仿宋" w:eastAsia="仿宋" w:cs="仿宋_GB2312"/>
          <w:b/>
          <w:sz w:val="36"/>
          <w:szCs w:val="36"/>
          <w:highlight w:val="none"/>
        </w:rPr>
        <w:t>第三部分</w:t>
      </w:r>
      <w:r>
        <w:rPr>
          <w:rFonts w:hint="eastAsia" w:ascii="仿宋" w:hAnsi="仿宋" w:eastAsia="仿宋" w:cs="仿宋_GB2312"/>
          <w:b/>
          <w:sz w:val="36"/>
          <w:szCs w:val="36"/>
          <w:highlight w:val="none"/>
          <w:lang w:val="en-US" w:eastAsia="zh-CN"/>
        </w:rPr>
        <w:t xml:space="preserve"> </w:t>
      </w:r>
      <w:r>
        <w:rPr>
          <w:rFonts w:hint="eastAsia" w:ascii="仿宋" w:hAnsi="仿宋" w:eastAsia="仿宋" w:cs="仿宋_GB2312"/>
          <w:b/>
          <w:sz w:val="36"/>
          <w:szCs w:val="36"/>
          <w:highlight w:val="none"/>
        </w:rPr>
        <w:t>采购需求</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一、采购清单</w:t>
      </w:r>
    </w:p>
    <w:tbl>
      <w:tblPr>
        <w:tblStyle w:val="972"/>
        <w:tblW w:w="844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27"/>
        <w:gridCol w:w="5963"/>
        <w:gridCol w:w="1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序</w:t>
            </w:r>
            <w:r>
              <w:rPr>
                <w:rFonts w:hint="eastAsia" w:ascii="仿宋" w:hAnsi="仿宋" w:eastAsia="仿宋" w:cs="仿宋"/>
                <w:spacing w:val="5"/>
                <w:sz w:val="24"/>
                <w:szCs w:val="24"/>
                <w:highlight w:val="none"/>
              </w:rPr>
              <w:t>号</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单</w:t>
            </w:r>
            <w:r>
              <w:rPr>
                <w:rFonts w:hint="eastAsia" w:ascii="仿宋" w:hAnsi="仿宋" w:eastAsia="仿宋" w:cs="仿宋"/>
                <w:spacing w:val="7"/>
                <w:sz w:val="24"/>
                <w:szCs w:val="24"/>
                <w:highlight w:val="none"/>
              </w:rPr>
              <w:t>位工程名称</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14:textOutline w14:w="3088" w14:cap="sq" w14:cmpd="sng">
                  <w14:solidFill>
                    <w14:srgbClr w14:val="000000"/>
                  </w14:solidFill>
                  <w14:prstDash w14:val="solid"/>
                  <w14:bevel/>
                </w14:textOutline>
              </w:rPr>
              <w:t>1</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3"/>
              <w:jc w:val="center"/>
              <w:textAlignment w:val="baseline"/>
              <w:rPr>
                <w:rFonts w:hint="eastAsia" w:ascii="仿宋" w:hAnsi="仿宋" w:eastAsia="仿宋" w:cs="仿宋"/>
                <w:sz w:val="24"/>
                <w:szCs w:val="24"/>
                <w:highlight w:val="none"/>
                <w:lang w:eastAsia="zh-CN"/>
              </w:rPr>
            </w:pPr>
            <w:r>
              <w:rPr>
                <w:rFonts w:hint="eastAsia" w:ascii="仿宋" w:hAnsi="仿宋" w:eastAsia="仿宋" w:cs="仿宋"/>
                <w:b/>
                <w:bCs/>
                <w:spacing w:val="1"/>
                <w:sz w:val="24"/>
                <w:szCs w:val="24"/>
                <w:highlight w:val="none"/>
              </w:rPr>
              <w:t>安检人员</w:t>
            </w:r>
            <w:r>
              <w:rPr>
                <w:rFonts w:hint="eastAsia" w:ascii="仿宋" w:hAnsi="仿宋" w:eastAsia="仿宋" w:cs="仿宋"/>
                <w:b/>
                <w:bCs/>
                <w:spacing w:val="1"/>
                <w:sz w:val="24"/>
                <w:szCs w:val="24"/>
                <w:highlight w:val="none"/>
                <w:lang w:eastAsia="zh-CN"/>
              </w:rPr>
              <w:t>范围</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26"/>
              <w:jc w:val="center"/>
              <w:textAlignment w:val="baseline"/>
              <w:rPr>
                <w:rFonts w:hint="eastAsia"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1</w:t>
            </w:r>
            <w:r>
              <w:rPr>
                <w:rFonts w:hint="eastAsia" w:ascii="仿宋" w:hAnsi="仿宋" w:eastAsia="仿宋" w:cs="仿宋"/>
                <w:spacing w:val="3"/>
                <w:sz w:val="24"/>
                <w:szCs w:val="24"/>
                <w:highlight w:val="none"/>
              </w:rPr>
              <w:t>.1</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0"/>
              <w:jc w:val="center"/>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体育中心运动员、技术官员、贵宾、媒体通道(接待中心</w:t>
            </w:r>
            <w:r>
              <w:rPr>
                <w:rFonts w:hint="eastAsia" w:ascii="仿宋" w:hAnsi="仿宋" w:eastAsia="仿宋" w:cs="仿宋"/>
                <w:spacing w:val="5"/>
                <w:sz w:val="24"/>
                <w:szCs w:val="24"/>
                <w:highlight w:val="none"/>
              </w:rPr>
              <w:t>)</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24"/>
              <w:jc w:val="center"/>
              <w:textAlignment w:val="baseline"/>
              <w:rPr>
                <w:rFonts w:hint="eastAsia"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1.2</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0"/>
              <w:jc w:val="center"/>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体</w:t>
            </w:r>
            <w:r>
              <w:rPr>
                <w:rFonts w:hint="eastAsia" w:ascii="仿宋" w:hAnsi="仿宋" w:eastAsia="仿宋" w:cs="仿宋"/>
                <w:spacing w:val="8"/>
                <w:sz w:val="24"/>
                <w:szCs w:val="24"/>
                <w:highlight w:val="none"/>
              </w:rPr>
              <w:t>育中心观众通道</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24"/>
              <w:jc w:val="center"/>
              <w:textAlignment w:val="baseline"/>
              <w:rPr>
                <w:rFonts w:hint="eastAsia"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2"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w:t>
            </w:r>
            <w:r>
              <w:rPr>
                <w:rFonts w:hint="eastAsia" w:ascii="仿宋" w:hAnsi="仿宋" w:eastAsia="仿宋" w:cs="仿宋"/>
                <w:sz w:val="24"/>
                <w:szCs w:val="24"/>
                <w:highlight w:val="none"/>
              </w:rPr>
              <w:t>.3</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0"/>
              <w:jc w:val="center"/>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体</w:t>
            </w:r>
            <w:r>
              <w:rPr>
                <w:rFonts w:hint="eastAsia" w:ascii="仿宋" w:hAnsi="仿宋" w:eastAsia="仿宋" w:cs="仿宋"/>
                <w:spacing w:val="8"/>
                <w:sz w:val="24"/>
                <w:szCs w:val="24"/>
                <w:highlight w:val="none"/>
              </w:rPr>
              <w:t>育中心工作人员通道</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25"/>
              <w:jc w:val="center"/>
              <w:textAlignment w:val="baseline"/>
              <w:rPr>
                <w:rFonts w:hint="eastAsia" w:ascii="仿宋" w:hAnsi="仿宋" w:eastAsia="仿宋" w:cs="仿宋"/>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1.4</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物资中心(国内)</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1.5</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进境物资仓储中心</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1.6</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测试赛</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2</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安检设备配置范围</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spacing w:val="1"/>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2.1</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体育中心运动员、技术官员、贵宾、媒体通道(接待中心)</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3"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2.2</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体育中心观众通道</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2.3</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体育中心工作人员通道</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2.4</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物资中心(国内)</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2.5</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进境物资仓储中心</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2.6</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测试赛</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3</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人检、验证帐篷范围</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spacing w:val="1"/>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3"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3.1</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体育中心观众通道</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3.2</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体育中心工作人员通道</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3.3</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自行车馆</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3.4</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技术官员村</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3.5</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媒体村</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3.6</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技术官员村2-8</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3"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3.7</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场地自行车</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3.8</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山地自行车</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3.9</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铁人三项</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3.10</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小轮车</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3.11</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公路自行车</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1"/>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4</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spacing w:val="1"/>
                <w:sz w:val="24"/>
                <w:szCs w:val="24"/>
                <w:highlight w:val="none"/>
                <w:lang w:eastAsia="zh-CN"/>
              </w:rPr>
            </w:pPr>
            <w:r>
              <w:rPr>
                <w:rFonts w:hint="eastAsia" w:ascii="仿宋" w:hAnsi="仿宋" w:eastAsia="仿宋" w:cs="仿宋"/>
                <w:b/>
                <w:bCs/>
                <w:spacing w:val="1"/>
                <w:sz w:val="24"/>
                <w:szCs w:val="24"/>
                <w:highlight w:val="none"/>
              </w:rPr>
              <w:t>运输、安装、辅材、人工等</w:t>
            </w:r>
            <w:r>
              <w:rPr>
                <w:rFonts w:hint="eastAsia" w:ascii="仿宋" w:hAnsi="仿宋" w:eastAsia="仿宋" w:cs="仿宋"/>
                <w:b/>
                <w:bCs/>
                <w:spacing w:val="1"/>
                <w:sz w:val="24"/>
                <w:szCs w:val="24"/>
                <w:highlight w:val="none"/>
                <w:lang w:eastAsia="zh-CN"/>
              </w:rPr>
              <w:t>相关内容</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spacing w:val="1"/>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3" w:hRule="atLeast"/>
        </w:trPr>
        <w:tc>
          <w:tcPr>
            <w:tcW w:w="10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5</w:t>
            </w:r>
          </w:p>
        </w:tc>
        <w:tc>
          <w:tcPr>
            <w:tcW w:w="59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存储硬盘(4T)80块</w:t>
            </w:r>
          </w:p>
        </w:tc>
        <w:tc>
          <w:tcPr>
            <w:tcW w:w="14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spacing w:val="1"/>
                <w:sz w:val="24"/>
                <w:szCs w:val="24"/>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pacing w:val="8"/>
          <w:sz w:val="24"/>
          <w:szCs w:val="24"/>
          <w:highlight w:val="none"/>
          <w14:textOutline w14:w="5316"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jc w:val="center"/>
        <w:textAlignment w:val="baseline"/>
        <w:rPr>
          <w:rFonts w:hint="eastAsia" w:ascii="仿宋" w:hAnsi="仿宋" w:eastAsia="仿宋" w:cs="仿宋"/>
          <w:spacing w:val="2"/>
          <w:sz w:val="24"/>
          <w:szCs w:val="24"/>
          <w:highlight w:val="none"/>
          <w14:textOutline w14:w="6883" w14:cap="sq" w14:cmpd="sng">
            <w14:solidFill>
              <w14:srgbClr w14:val="000000"/>
            </w14:solidFill>
            <w14:prstDash w14:val="solid"/>
            <w14:bevel/>
          </w14:textOutline>
        </w:rPr>
      </w:pPr>
      <w:r>
        <w:rPr>
          <w:rFonts w:hint="eastAsia" w:ascii="仿宋" w:hAnsi="仿宋" w:eastAsia="仿宋" w:cs="仿宋"/>
          <w:spacing w:val="2"/>
          <w:sz w:val="24"/>
          <w:szCs w:val="24"/>
          <w:highlight w:val="none"/>
          <w14:textOutline w14:w="6883" w14:cap="sq" w14:cmpd="sng">
            <w14:solidFill>
              <w14:srgbClr w14:val="000000"/>
            </w14:solidFill>
            <w14:prstDash w14:val="solid"/>
            <w14:bevel/>
          </w14:textOutline>
        </w:rPr>
        <w:t>安检人员汇总表</w:t>
      </w:r>
    </w:p>
    <w:tbl>
      <w:tblPr>
        <w:tblStyle w:val="972"/>
        <w:tblW w:w="859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1380"/>
        <w:gridCol w:w="1140"/>
        <w:gridCol w:w="2284"/>
        <w:gridCol w:w="626"/>
        <w:gridCol w:w="735"/>
        <w:gridCol w:w="1110"/>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序号</w:t>
            </w:r>
          </w:p>
        </w:tc>
        <w:tc>
          <w:tcPr>
            <w:tcW w:w="13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安检点</w:t>
            </w:r>
          </w:p>
        </w:tc>
        <w:tc>
          <w:tcPr>
            <w:tcW w:w="114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时间节</w:t>
            </w:r>
            <w:r>
              <w:rPr>
                <w:rFonts w:hint="eastAsia" w:ascii="仿宋" w:hAnsi="仿宋" w:eastAsia="仿宋" w:cs="仿宋"/>
                <w:spacing w:val="6"/>
                <w:sz w:val="24"/>
                <w:szCs w:val="24"/>
                <w:highlight w:val="none"/>
              </w:rPr>
              <w:t>点</w:t>
            </w:r>
          </w:p>
        </w:tc>
        <w:tc>
          <w:tcPr>
            <w:tcW w:w="228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保安配置</w:t>
            </w:r>
          </w:p>
        </w:tc>
        <w:tc>
          <w:tcPr>
            <w:tcW w:w="62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执</w:t>
            </w:r>
            <w:r>
              <w:rPr>
                <w:rFonts w:hint="eastAsia" w:ascii="仿宋" w:hAnsi="仿宋" w:eastAsia="仿宋" w:cs="仿宋"/>
                <w:spacing w:val="8"/>
                <w:sz w:val="24"/>
                <w:szCs w:val="24"/>
                <w:highlight w:val="none"/>
              </w:rPr>
              <w:t>勤人员</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执</w:t>
            </w:r>
            <w:r>
              <w:rPr>
                <w:rFonts w:hint="eastAsia" w:ascii="仿宋" w:hAnsi="仿宋" w:eastAsia="仿宋" w:cs="仿宋"/>
                <w:spacing w:val="8"/>
                <w:sz w:val="24"/>
                <w:szCs w:val="24"/>
                <w:highlight w:val="none"/>
              </w:rPr>
              <w:t>勤时间</w:t>
            </w:r>
          </w:p>
        </w:tc>
        <w:tc>
          <w:tcPr>
            <w:tcW w:w="11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121"/>
              <w:jc w:val="center"/>
              <w:textAlignment w:val="baseline"/>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单</w:t>
            </w:r>
            <w:r>
              <w:rPr>
                <w:rFonts w:hint="eastAsia" w:ascii="仿宋" w:hAnsi="仿宋" w:eastAsia="仿宋" w:cs="仿宋"/>
                <w:spacing w:val="6"/>
                <w:sz w:val="24"/>
                <w:szCs w:val="24"/>
                <w:highlight w:val="none"/>
              </w:rPr>
              <w:t>价</w:t>
            </w:r>
            <w:r>
              <w:rPr>
                <w:rFonts w:hint="eastAsia" w:ascii="仿宋" w:hAnsi="仿宋" w:eastAsia="仿宋" w:cs="仿宋"/>
                <w:spacing w:val="18"/>
                <w:sz w:val="24"/>
                <w:szCs w:val="24"/>
                <w:highlight w:val="none"/>
              </w:rPr>
              <w:t>(</w:t>
            </w:r>
            <w:r>
              <w:rPr>
                <w:rFonts w:hint="eastAsia" w:ascii="仿宋" w:hAnsi="仿宋" w:eastAsia="仿宋" w:cs="仿宋"/>
                <w:spacing w:val="14"/>
                <w:sz w:val="24"/>
                <w:szCs w:val="24"/>
                <w:highlight w:val="none"/>
              </w:rPr>
              <w:t>元/人/天)</w:t>
            </w:r>
          </w:p>
        </w:tc>
        <w:tc>
          <w:tcPr>
            <w:tcW w:w="7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5"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380"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体育中心运动员、技术官员、贵宾、媒体通道(接待中心)</w:t>
            </w:r>
          </w:p>
        </w:tc>
        <w:tc>
          <w:tcPr>
            <w:tcW w:w="114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搜爆安检至开赛前一周</w:t>
            </w:r>
          </w:p>
        </w:tc>
        <w:tc>
          <w:tcPr>
            <w:tcW w:w="228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人、物检1班：白班4人</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车检1班：白班4人</w:t>
            </w:r>
          </w:p>
        </w:tc>
        <w:tc>
          <w:tcPr>
            <w:tcW w:w="62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8</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20</w:t>
            </w:r>
          </w:p>
        </w:tc>
        <w:tc>
          <w:tcPr>
            <w:tcW w:w="11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15"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80"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14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开赛前一周至亚残会结束</w:t>
            </w:r>
          </w:p>
        </w:tc>
        <w:tc>
          <w:tcPr>
            <w:tcW w:w="228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人、物检3班：白班14人、中班4人、夜班4人</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车检2班：白班4人、中班4人</w:t>
            </w:r>
          </w:p>
        </w:tc>
        <w:tc>
          <w:tcPr>
            <w:tcW w:w="62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30</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40</w:t>
            </w:r>
          </w:p>
        </w:tc>
        <w:tc>
          <w:tcPr>
            <w:tcW w:w="11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5"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w:t>
            </w:r>
          </w:p>
        </w:tc>
        <w:tc>
          <w:tcPr>
            <w:tcW w:w="1380"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体育中心观众通道)</w:t>
            </w:r>
          </w:p>
        </w:tc>
        <w:tc>
          <w:tcPr>
            <w:tcW w:w="114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赛事期间</w:t>
            </w:r>
          </w:p>
        </w:tc>
        <w:tc>
          <w:tcPr>
            <w:tcW w:w="228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人、物检3班：白班14人、中班2人、夜班2人。</w:t>
            </w:r>
          </w:p>
        </w:tc>
        <w:tc>
          <w:tcPr>
            <w:tcW w:w="62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18</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33</w:t>
            </w:r>
          </w:p>
        </w:tc>
        <w:tc>
          <w:tcPr>
            <w:tcW w:w="11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5"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80"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14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值班期间</w:t>
            </w:r>
          </w:p>
        </w:tc>
        <w:tc>
          <w:tcPr>
            <w:tcW w:w="228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人、物检1班：白班2人、中班2人</w:t>
            </w:r>
          </w:p>
        </w:tc>
        <w:tc>
          <w:tcPr>
            <w:tcW w:w="62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4</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27</w:t>
            </w:r>
          </w:p>
        </w:tc>
        <w:tc>
          <w:tcPr>
            <w:tcW w:w="11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5"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3</w:t>
            </w:r>
          </w:p>
        </w:tc>
        <w:tc>
          <w:tcPr>
            <w:tcW w:w="1380"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体育中心工作人员通道</w:t>
            </w:r>
          </w:p>
        </w:tc>
        <w:tc>
          <w:tcPr>
            <w:tcW w:w="1140"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搜爆安检至开赛前一周至亚残会结束</w:t>
            </w:r>
          </w:p>
        </w:tc>
        <w:tc>
          <w:tcPr>
            <w:tcW w:w="228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人、物检3班：白班14人、中班3人、夜班3人</w:t>
            </w:r>
          </w:p>
        </w:tc>
        <w:tc>
          <w:tcPr>
            <w:tcW w:w="62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20</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60</w:t>
            </w:r>
          </w:p>
        </w:tc>
        <w:tc>
          <w:tcPr>
            <w:tcW w:w="11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5"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80"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140"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228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车检3班：白班4人、中班4人、夜班4人</w:t>
            </w:r>
          </w:p>
        </w:tc>
        <w:tc>
          <w:tcPr>
            <w:tcW w:w="62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12</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60</w:t>
            </w:r>
          </w:p>
        </w:tc>
        <w:tc>
          <w:tcPr>
            <w:tcW w:w="11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4</w:t>
            </w:r>
          </w:p>
        </w:tc>
        <w:tc>
          <w:tcPr>
            <w:tcW w:w="13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物资中心(国内)</w:t>
            </w:r>
          </w:p>
        </w:tc>
        <w:tc>
          <w:tcPr>
            <w:tcW w:w="114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搜爆安检至开赛前一周至亚残会结束</w:t>
            </w:r>
          </w:p>
        </w:tc>
        <w:tc>
          <w:tcPr>
            <w:tcW w:w="228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物检3班：白班6人、中班3人、夜班3人</w:t>
            </w:r>
          </w:p>
        </w:tc>
        <w:tc>
          <w:tcPr>
            <w:tcW w:w="62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12</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60</w:t>
            </w:r>
          </w:p>
        </w:tc>
        <w:tc>
          <w:tcPr>
            <w:tcW w:w="11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5"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5</w:t>
            </w:r>
          </w:p>
        </w:tc>
        <w:tc>
          <w:tcPr>
            <w:tcW w:w="1380"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进境物资仓储中心</w:t>
            </w:r>
          </w:p>
        </w:tc>
        <w:tc>
          <w:tcPr>
            <w:tcW w:w="1140"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搜爆安检至开赛前一周至亚残会结束</w:t>
            </w:r>
          </w:p>
        </w:tc>
        <w:tc>
          <w:tcPr>
            <w:tcW w:w="228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人、物检3班：白班7人、中班4人、夜班4人</w:t>
            </w:r>
          </w:p>
        </w:tc>
        <w:tc>
          <w:tcPr>
            <w:tcW w:w="62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15</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60</w:t>
            </w:r>
          </w:p>
        </w:tc>
        <w:tc>
          <w:tcPr>
            <w:tcW w:w="11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5"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80"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140"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228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车检3班：白班4人、中班4人、夜班4人</w:t>
            </w:r>
          </w:p>
        </w:tc>
        <w:tc>
          <w:tcPr>
            <w:tcW w:w="62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12</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60</w:t>
            </w:r>
          </w:p>
        </w:tc>
        <w:tc>
          <w:tcPr>
            <w:tcW w:w="11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6</w:t>
            </w:r>
          </w:p>
        </w:tc>
        <w:tc>
          <w:tcPr>
            <w:tcW w:w="13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测试赛</w:t>
            </w:r>
          </w:p>
        </w:tc>
        <w:tc>
          <w:tcPr>
            <w:tcW w:w="114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测试赛期间</w:t>
            </w:r>
          </w:p>
        </w:tc>
        <w:tc>
          <w:tcPr>
            <w:tcW w:w="228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1班5人</w:t>
            </w:r>
          </w:p>
        </w:tc>
        <w:tc>
          <w:tcPr>
            <w:tcW w:w="62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5</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15</w:t>
            </w:r>
          </w:p>
        </w:tc>
        <w:tc>
          <w:tcPr>
            <w:tcW w:w="11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2" w:hRule="atLeast"/>
        </w:trPr>
        <w:tc>
          <w:tcPr>
            <w:tcW w:w="615" w:type="dxa"/>
            <w:tcBorders>
              <w:top w:val="single" w:color="000000" w:sz="2" w:space="0"/>
              <w:bottom w:val="single" w:color="000000" w:sz="2" w:space="0"/>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备注</w:t>
            </w:r>
          </w:p>
        </w:tc>
        <w:tc>
          <w:tcPr>
            <w:tcW w:w="7980" w:type="dxa"/>
            <w:gridSpan w:val="7"/>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1、保安人员工作时间全天24小时划分为3个服务时段，每个服务时段为8小时，每人每服务8小时为1岗。</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2、安检点人检按照每个安检机配备3名安检员，每个安检门配备2名手检员。</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3、3个通道各配备1台加宽安检门(轮椅安检)。</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4、安检点车检按照4名保安员配置。</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5、所有安检员持有民航或机场专业培训机构颁发的安检培训合格证书。</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6、配置表中数量为预估数量，实际数量按采购人实际需要可调整，结算时按审计后的实际数量结算，结算单价按投标单价。</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仿宋" w:hAnsi="仿宋" w:eastAsia="仿宋" w:cs="仿宋"/>
                <w:spacing w:val="7"/>
                <w:sz w:val="24"/>
                <w:szCs w:val="24"/>
                <w:highlight w:val="none"/>
                <w:lang w:val="en-US" w:eastAsia="zh-CN"/>
              </w:rPr>
            </w:pPr>
            <w:r>
              <w:rPr>
                <w:rFonts w:hint="eastAsia" w:ascii="仿宋" w:hAnsi="仿宋" w:eastAsia="仿宋" w:cs="仿宋"/>
                <w:spacing w:val="7"/>
                <w:sz w:val="24"/>
                <w:szCs w:val="24"/>
                <w:highlight w:val="none"/>
                <w:lang w:val="en-US" w:eastAsia="zh-CN"/>
              </w:rPr>
              <w:t>7.安检人员的年龄要求在18周岁至35周岁之间。</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pacing w:val="8"/>
          <w:sz w:val="24"/>
          <w:szCs w:val="24"/>
          <w:highlight w:val="none"/>
          <w14:textOutline w14:w="5316"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jc w:val="center"/>
        <w:textAlignment w:val="baseline"/>
        <w:rPr>
          <w:rFonts w:hint="eastAsia" w:ascii="仿宋" w:hAnsi="仿宋" w:eastAsia="仿宋" w:cs="仿宋"/>
          <w:spacing w:val="2"/>
          <w:sz w:val="24"/>
          <w:szCs w:val="24"/>
          <w:highlight w:val="none"/>
          <w14:textOutline w14:w="688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jc w:val="center"/>
        <w:textAlignment w:val="baseline"/>
        <w:rPr>
          <w:rFonts w:hint="eastAsia" w:ascii="仿宋" w:hAnsi="仿宋" w:eastAsia="仿宋" w:cs="仿宋"/>
          <w:spacing w:val="2"/>
          <w:sz w:val="24"/>
          <w:szCs w:val="24"/>
          <w:highlight w:val="none"/>
          <w14:textOutline w14:w="6883" w14:cap="sq" w14:cmpd="sng">
            <w14:solidFill>
              <w14:srgbClr w14:val="000000"/>
            </w14:solidFill>
            <w14:prstDash w14:val="solid"/>
            <w14:bevel/>
          </w14:textOutline>
        </w:rPr>
      </w:pPr>
      <w:r>
        <w:rPr>
          <w:rFonts w:hint="eastAsia" w:ascii="仿宋" w:hAnsi="仿宋" w:eastAsia="仿宋" w:cs="仿宋"/>
          <w:spacing w:val="2"/>
          <w:sz w:val="24"/>
          <w:szCs w:val="24"/>
          <w:highlight w:val="none"/>
          <w14:textOutline w14:w="6883" w14:cap="sq" w14:cmpd="sng">
            <w14:solidFill>
              <w14:srgbClr w14:val="000000"/>
            </w14:solidFill>
            <w14:prstDash w14:val="solid"/>
            <w14:bevel/>
          </w14:textOutline>
        </w:rPr>
        <w:t>体育中心运动员、技术官员、贵宾、媒体通道(接待中心)安检设备租赁汇总表</w:t>
      </w:r>
    </w:p>
    <w:tbl>
      <w:tblPr>
        <w:tblStyle w:val="972"/>
        <w:tblW w:w="8505" w:type="dxa"/>
        <w:tblInd w:w="-9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1327"/>
        <w:gridCol w:w="1928"/>
        <w:gridCol w:w="1950"/>
        <w:gridCol w:w="735"/>
        <w:gridCol w:w="1185"/>
        <w:gridCol w:w="7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场景</w:t>
            </w:r>
          </w:p>
        </w:tc>
        <w:tc>
          <w:tcPr>
            <w:tcW w:w="13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设备类型</w:t>
            </w:r>
          </w:p>
        </w:tc>
        <w:tc>
          <w:tcPr>
            <w:tcW w:w="19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设备名称</w:t>
            </w:r>
          </w:p>
        </w:tc>
        <w:tc>
          <w:tcPr>
            <w:tcW w:w="19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设备规格</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设备数量</w:t>
            </w:r>
          </w:p>
        </w:tc>
        <w:tc>
          <w:tcPr>
            <w:tcW w:w="11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租赁单价</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(元/台)</w:t>
            </w: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总价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00" w:type="dxa"/>
            <w:vMerge w:val="restart"/>
            <w:tcBorders>
              <w:top w:val="single" w:color="000000" w:sz="2" w:space="0"/>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人检入口</w:t>
            </w:r>
          </w:p>
        </w:tc>
        <w:tc>
          <w:tcPr>
            <w:tcW w:w="13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安检机</w:t>
            </w:r>
          </w:p>
        </w:tc>
        <w:tc>
          <w:tcPr>
            <w:tcW w:w="19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大型安检机</w:t>
            </w:r>
          </w:p>
        </w:tc>
        <w:tc>
          <w:tcPr>
            <w:tcW w:w="19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w:t>
            </w:r>
          </w:p>
        </w:tc>
        <w:tc>
          <w:tcPr>
            <w:tcW w:w="11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600"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录入系统</w:t>
            </w:r>
          </w:p>
        </w:tc>
        <w:tc>
          <w:tcPr>
            <w:tcW w:w="19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“一人一档”录入系统</w:t>
            </w:r>
          </w:p>
        </w:tc>
        <w:tc>
          <w:tcPr>
            <w:tcW w:w="19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00"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安检门</w:t>
            </w:r>
          </w:p>
        </w:tc>
        <w:tc>
          <w:tcPr>
            <w:tcW w:w="19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人脸测温安检门</w:t>
            </w:r>
          </w:p>
        </w:tc>
        <w:tc>
          <w:tcPr>
            <w:tcW w:w="19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4</w:t>
            </w:r>
          </w:p>
        </w:tc>
        <w:tc>
          <w:tcPr>
            <w:tcW w:w="11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00"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27"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手持设备</w:t>
            </w:r>
          </w:p>
        </w:tc>
        <w:tc>
          <w:tcPr>
            <w:tcW w:w="19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手持金属探测器</w:t>
            </w:r>
          </w:p>
        </w:tc>
        <w:tc>
          <w:tcPr>
            <w:tcW w:w="19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8</w:t>
            </w:r>
          </w:p>
        </w:tc>
        <w:tc>
          <w:tcPr>
            <w:tcW w:w="11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00"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27"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9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便携式爆炸物探测器</w:t>
            </w:r>
          </w:p>
        </w:tc>
        <w:tc>
          <w:tcPr>
            <w:tcW w:w="19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00"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台式设备</w:t>
            </w:r>
          </w:p>
        </w:tc>
        <w:tc>
          <w:tcPr>
            <w:tcW w:w="19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台式危险液体检测仪</w:t>
            </w:r>
          </w:p>
        </w:tc>
        <w:tc>
          <w:tcPr>
            <w:tcW w:w="19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00"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27"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防爆设备</w:t>
            </w:r>
          </w:p>
        </w:tc>
        <w:tc>
          <w:tcPr>
            <w:tcW w:w="19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防爆罐</w:t>
            </w:r>
          </w:p>
        </w:tc>
        <w:tc>
          <w:tcPr>
            <w:tcW w:w="19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00"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27"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9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防爆毯</w:t>
            </w:r>
          </w:p>
        </w:tc>
        <w:tc>
          <w:tcPr>
            <w:tcW w:w="19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00"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鞋底检测仪</w:t>
            </w:r>
          </w:p>
        </w:tc>
        <w:tc>
          <w:tcPr>
            <w:tcW w:w="19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鞋底检测仪</w:t>
            </w:r>
          </w:p>
        </w:tc>
        <w:tc>
          <w:tcPr>
            <w:tcW w:w="19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8</w:t>
            </w:r>
          </w:p>
        </w:tc>
        <w:tc>
          <w:tcPr>
            <w:tcW w:w="11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00" w:type="dxa"/>
            <w:vMerge w:val="continue"/>
            <w:tcBorders>
              <w:top w:val="nil"/>
              <w:bottom w:val="single" w:color="000000" w:sz="2" w:space="0"/>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储物柜</w:t>
            </w:r>
          </w:p>
        </w:tc>
        <w:tc>
          <w:tcPr>
            <w:tcW w:w="19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储物柜带有智能开锁,扫码开锁</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w:t>
            </w:r>
          </w:p>
        </w:tc>
        <w:tc>
          <w:tcPr>
            <w:tcW w:w="19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00" w:type="dxa"/>
            <w:vMerge w:val="restart"/>
            <w:tcBorders>
              <w:top w:val="single" w:color="000000" w:sz="2" w:space="0"/>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车检入口</w:t>
            </w:r>
          </w:p>
        </w:tc>
        <w:tc>
          <w:tcPr>
            <w:tcW w:w="13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车底扫描系统</w:t>
            </w:r>
          </w:p>
        </w:tc>
        <w:tc>
          <w:tcPr>
            <w:tcW w:w="19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自动车底安全检查扫描系统</w:t>
            </w:r>
          </w:p>
        </w:tc>
        <w:tc>
          <w:tcPr>
            <w:tcW w:w="19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00"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检查镜</w:t>
            </w:r>
          </w:p>
        </w:tc>
        <w:tc>
          <w:tcPr>
            <w:tcW w:w="19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手持车底光学(电子)检查镜</w:t>
            </w:r>
          </w:p>
        </w:tc>
        <w:tc>
          <w:tcPr>
            <w:tcW w:w="19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00"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伸缩检查镜</w:t>
            </w:r>
          </w:p>
        </w:tc>
        <w:tc>
          <w:tcPr>
            <w:tcW w:w="19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伸缩视频车顶检查镜</w:t>
            </w:r>
          </w:p>
        </w:tc>
        <w:tc>
          <w:tcPr>
            <w:tcW w:w="19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00"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车辆安检大棚</w:t>
            </w:r>
          </w:p>
        </w:tc>
        <w:tc>
          <w:tcPr>
            <w:tcW w:w="19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车辆安检大棚</w:t>
            </w:r>
          </w:p>
        </w:tc>
        <w:tc>
          <w:tcPr>
            <w:tcW w:w="19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00"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防爆毯</w:t>
            </w:r>
          </w:p>
        </w:tc>
        <w:tc>
          <w:tcPr>
            <w:tcW w:w="19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防爆毯</w:t>
            </w:r>
          </w:p>
        </w:tc>
        <w:tc>
          <w:tcPr>
            <w:tcW w:w="19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00"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防爆罐</w:t>
            </w:r>
          </w:p>
        </w:tc>
        <w:tc>
          <w:tcPr>
            <w:tcW w:w="19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防爆罐</w:t>
            </w:r>
          </w:p>
        </w:tc>
        <w:tc>
          <w:tcPr>
            <w:tcW w:w="19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00"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监控</w:t>
            </w:r>
          </w:p>
        </w:tc>
        <w:tc>
          <w:tcPr>
            <w:tcW w:w="19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监控摄像头</w:t>
            </w:r>
          </w:p>
        </w:tc>
        <w:tc>
          <w:tcPr>
            <w:tcW w:w="19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4</w:t>
            </w:r>
          </w:p>
        </w:tc>
        <w:tc>
          <w:tcPr>
            <w:tcW w:w="11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00"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强光手电</w:t>
            </w:r>
          </w:p>
        </w:tc>
        <w:tc>
          <w:tcPr>
            <w:tcW w:w="19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强光手电</w:t>
            </w:r>
          </w:p>
        </w:tc>
        <w:tc>
          <w:tcPr>
            <w:tcW w:w="19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10</w:t>
            </w:r>
          </w:p>
        </w:tc>
        <w:tc>
          <w:tcPr>
            <w:tcW w:w="11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00"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阻车栏杆</w:t>
            </w:r>
          </w:p>
        </w:tc>
        <w:tc>
          <w:tcPr>
            <w:tcW w:w="19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阻车栏杆</w:t>
            </w:r>
          </w:p>
        </w:tc>
        <w:tc>
          <w:tcPr>
            <w:tcW w:w="19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00" w:type="dxa"/>
            <w:vMerge w:val="continue"/>
            <w:tcBorders>
              <w:top w:val="nil"/>
              <w:bottom w:val="single" w:color="000000" w:sz="2" w:space="0"/>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阻车器</w:t>
            </w:r>
          </w:p>
        </w:tc>
        <w:tc>
          <w:tcPr>
            <w:tcW w:w="19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阻车器</w:t>
            </w:r>
          </w:p>
        </w:tc>
        <w:tc>
          <w:tcPr>
            <w:tcW w:w="19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jc w:val="center"/>
        <w:textAlignment w:val="baseline"/>
        <w:rPr>
          <w:rFonts w:hint="eastAsia" w:ascii="仿宋" w:hAnsi="仿宋" w:eastAsia="仿宋" w:cs="仿宋"/>
          <w:spacing w:val="2"/>
          <w:sz w:val="24"/>
          <w:szCs w:val="24"/>
          <w:highlight w:val="none"/>
          <w14:textOutline w14:w="6883" w14:cap="sq" w14:cmpd="sng">
            <w14:solidFill>
              <w14:srgbClr w14:val="000000"/>
            </w14:solidFill>
            <w14:prstDash w14:val="solid"/>
            <w14:bevel/>
          </w14:textOutline>
        </w:rPr>
      </w:pPr>
      <w:r>
        <w:rPr>
          <w:rFonts w:hint="eastAsia" w:ascii="仿宋" w:hAnsi="仿宋" w:eastAsia="仿宋" w:cs="仿宋"/>
          <w:spacing w:val="2"/>
          <w:sz w:val="24"/>
          <w:szCs w:val="24"/>
          <w:highlight w:val="none"/>
          <w14:textOutline w14:w="6883" w14:cap="sq" w14:cmpd="sng">
            <w14:solidFill>
              <w14:srgbClr w14:val="000000"/>
            </w14:solidFill>
            <w14:prstDash w14:val="solid"/>
            <w14:bevel/>
          </w14:textOutline>
        </w:rPr>
        <w:t>体育中心观众通道-安检设备租赁汇总表</w:t>
      </w:r>
    </w:p>
    <w:tbl>
      <w:tblPr>
        <w:tblStyle w:val="972"/>
        <w:tblW w:w="851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1334"/>
        <w:gridCol w:w="1905"/>
        <w:gridCol w:w="1980"/>
        <w:gridCol w:w="750"/>
        <w:gridCol w:w="120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场景</w:t>
            </w:r>
          </w:p>
        </w:tc>
        <w:tc>
          <w:tcPr>
            <w:tcW w:w="13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设备类型</w:t>
            </w:r>
          </w:p>
        </w:tc>
        <w:tc>
          <w:tcPr>
            <w:tcW w:w="19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设备名称</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设备规格</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设备数量</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租赁单价</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(元/台)</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人检入口</w:t>
            </w:r>
          </w:p>
        </w:tc>
        <w:tc>
          <w:tcPr>
            <w:tcW w:w="13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安检机</w:t>
            </w:r>
          </w:p>
        </w:tc>
        <w:tc>
          <w:tcPr>
            <w:tcW w:w="19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中型安检机</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安检门</w:t>
            </w:r>
          </w:p>
        </w:tc>
        <w:tc>
          <w:tcPr>
            <w:tcW w:w="19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人脸测温安检门</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4</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34"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手持设备</w:t>
            </w:r>
          </w:p>
        </w:tc>
        <w:tc>
          <w:tcPr>
            <w:tcW w:w="19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手持金属探测器</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8</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3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9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手持爆炸物探测器</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台式设备</w:t>
            </w:r>
          </w:p>
        </w:tc>
        <w:tc>
          <w:tcPr>
            <w:tcW w:w="19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台式危险液体检测仪</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34"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防爆设备</w:t>
            </w:r>
          </w:p>
        </w:tc>
        <w:tc>
          <w:tcPr>
            <w:tcW w:w="19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防爆罐</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3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9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防爆毯</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鞋底检测仪</w:t>
            </w:r>
          </w:p>
        </w:tc>
        <w:tc>
          <w:tcPr>
            <w:tcW w:w="19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鞋底检测仪</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8</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帐篷</w:t>
            </w:r>
          </w:p>
        </w:tc>
        <w:tc>
          <w:tcPr>
            <w:tcW w:w="19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详查间、违禁品、防爆安检器材存放间</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储物柜</w:t>
            </w:r>
          </w:p>
        </w:tc>
        <w:tc>
          <w:tcPr>
            <w:tcW w:w="19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储物柜带有智能开锁,扫码开锁。</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监控</w:t>
            </w:r>
          </w:p>
        </w:tc>
        <w:tc>
          <w:tcPr>
            <w:tcW w:w="19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监控摄像头</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4</w:t>
            </w:r>
          </w:p>
        </w:tc>
        <w:tc>
          <w:tcPr>
            <w:tcW w:w="12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jc w:val="center"/>
        <w:textAlignment w:val="baseline"/>
        <w:rPr>
          <w:rFonts w:hint="eastAsia" w:ascii="仿宋" w:hAnsi="仿宋" w:eastAsia="仿宋" w:cs="仿宋"/>
          <w:spacing w:val="2"/>
          <w:sz w:val="24"/>
          <w:szCs w:val="24"/>
          <w:highlight w:val="none"/>
          <w14:textOutline w14:w="6883" w14:cap="sq" w14:cmpd="sng">
            <w14:solidFill>
              <w14:srgbClr w14:val="000000"/>
            </w14:solidFill>
            <w14:prstDash w14:val="solid"/>
            <w14:bevel/>
          </w14:textOutline>
        </w:rPr>
      </w:pPr>
      <w:r>
        <w:rPr>
          <w:rFonts w:hint="eastAsia" w:ascii="仿宋" w:hAnsi="仿宋" w:eastAsia="仿宋" w:cs="仿宋"/>
          <w:spacing w:val="2"/>
          <w:sz w:val="24"/>
          <w:szCs w:val="24"/>
          <w:highlight w:val="none"/>
          <w14:textOutline w14:w="6883" w14:cap="sq" w14:cmpd="sng">
            <w14:solidFill>
              <w14:srgbClr w14:val="000000"/>
            </w14:solidFill>
            <w14:prstDash w14:val="solid"/>
            <w14:bevel/>
          </w14:textOutline>
        </w:rPr>
        <w:t>体育中心工作人员通道——安检设备租赁汇总表</w:t>
      </w:r>
    </w:p>
    <w:tbl>
      <w:tblPr>
        <w:tblStyle w:val="972"/>
        <w:tblW w:w="85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1380"/>
        <w:gridCol w:w="1875"/>
        <w:gridCol w:w="1980"/>
        <w:gridCol w:w="765"/>
        <w:gridCol w:w="117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场景</w:t>
            </w:r>
          </w:p>
        </w:tc>
        <w:tc>
          <w:tcPr>
            <w:tcW w:w="13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设备类型</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设备名称</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设备规格</w:t>
            </w:r>
          </w:p>
        </w:tc>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设备数量</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租赁单价</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(元/台)</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restart"/>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人检入口</w:t>
            </w:r>
          </w:p>
        </w:tc>
        <w:tc>
          <w:tcPr>
            <w:tcW w:w="13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安检机</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大型安检机</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安检机</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中型安检机</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安检门</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人脸测温安检门</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4</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80"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手持设备</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手持金属探测器</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8</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8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手持爆炸物探测器</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台式设备</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台式危险液体检测仪</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80"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防爆设备</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防爆罐</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8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防爆毯</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鞋底检测仪</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鞋底检测仪</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8</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帐篷</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详查间、违禁品、防爆安检器材存放间</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储物柜</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储物柜带有智能开锁,扫码开锁</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监控</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监控摄像头</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4</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restart"/>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车检入口</w:t>
            </w:r>
          </w:p>
        </w:tc>
        <w:tc>
          <w:tcPr>
            <w:tcW w:w="13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车底扫描系统</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自动车底安全检查扫描系统</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检查镜</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手持车底光学(电子)检查镜</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伸缩检查镜</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伸缩视频车顶检查镜</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车辆安检大棚</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车辆安检大棚</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防爆毯</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防爆毯</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防爆罐</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防爆罐</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监控</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监控摄像头</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4</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强光手电</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强光手电</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10</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阻车栏杆</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阻车栏杆</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00"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3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阻车器</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阻车器</w:t>
            </w:r>
          </w:p>
        </w:tc>
        <w:tc>
          <w:tcPr>
            <w:tcW w:w="19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jc w:val="center"/>
        <w:textAlignment w:val="baseline"/>
        <w:rPr>
          <w:rFonts w:hint="eastAsia" w:ascii="仿宋" w:hAnsi="仿宋" w:eastAsia="仿宋" w:cs="仿宋"/>
          <w:spacing w:val="2"/>
          <w:sz w:val="24"/>
          <w:szCs w:val="24"/>
          <w:highlight w:val="none"/>
          <w14:textOutline w14:w="6883" w14:cap="sq" w14:cmpd="sng">
            <w14:solidFill>
              <w14:srgbClr w14:val="000000"/>
            </w14:solidFill>
            <w14:prstDash w14:val="solid"/>
            <w14:bevel/>
          </w14:textOutline>
        </w:rPr>
      </w:pPr>
      <w:r>
        <w:rPr>
          <w:rFonts w:hint="eastAsia" w:ascii="仿宋" w:hAnsi="仿宋" w:eastAsia="仿宋" w:cs="仿宋"/>
          <w:spacing w:val="2"/>
          <w:sz w:val="24"/>
          <w:szCs w:val="24"/>
          <w:highlight w:val="none"/>
          <w14:textOutline w14:w="6883" w14:cap="sq" w14:cmpd="sng">
            <w14:solidFill>
              <w14:srgbClr w14:val="000000"/>
            </w14:solidFill>
            <w14:prstDash w14:val="solid"/>
            <w14:bevel/>
          </w14:textOutline>
        </w:rPr>
        <w:t>物资中心(国内)——安检设备租赁汇总表</w:t>
      </w:r>
    </w:p>
    <w:tbl>
      <w:tblPr>
        <w:tblStyle w:val="972"/>
        <w:tblW w:w="8417"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0"/>
        <w:gridCol w:w="1260"/>
        <w:gridCol w:w="1875"/>
        <w:gridCol w:w="1965"/>
        <w:gridCol w:w="765"/>
        <w:gridCol w:w="1142"/>
        <w:gridCol w:w="7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场景</w:t>
            </w:r>
          </w:p>
        </w:tc>
        <w:tc>
          <w:tcPr>
            <w:tcW w:w="126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设备类型</w:t>
            </w:r>
          </w:p>
        </w:tc>
        <w:tc>
          <w:tcPr>
            <w:tcW w:w="187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设备名称</w:t>
            </w:r>
          </w:p>
        </w:tc>
        <w:tc>
          <w:tcPr>
            <w:tcW w:w="19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设备规格</w:t>
            </w:r>
          </w:p>
        </w:tc>
        <w:tc>
          <w:tcPr>
            <w:tcW w:w="7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设备数量</w:t>
            </w:r>
          </w:p>
        </w:tc>
        <w:tc>
          <w:tcPr>
            <w:tcW w:w="11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租赁单价</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(元/台)</w:t>
            </w: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总价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0" w:type="dxa"/>
            <w:vMerge w:val="restart"/>
            <w:tcBorders>
              <w:top w:val="single" w:color="000000" w:sz="2" w:space="0"/>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人检入口</w:t>
            </w:r>
          </w:p>
        </w:tc>
        <w:tc>
          <w:tcPr>
            <w:tcW w:w="126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安检机</w:t>
            </w:r>
          </w:p>
        </w:tc>
        <w:tc>
          <w:tcPr>
            <w:tcW w:w="187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大型安检机</w:t>
            </w:r>
          </w:p>
        </w:tc>
        <w:tc>
          <w:tcPr>
            <w:tcW w:w="19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0"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6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手持设备</w:t>
            </w:r>
          </w:p>
        </w:tc>
        <w:tc>
          <w:tcPr>
            <w:tcW w:w="187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便携式爆炸物探测器</w:t>
            </w:r>
          </w:p>
        </w:tc>
        <w:tc>
          <w:tcPr>
            <w:tcW w:w="19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0"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6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台式设备</w:t>
            </w:r>
          </w:p>
        </w:tc>
        <w:tc>
          <w:tcPr>
            <w:tcW w:w="187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台式危险液体检测仪</w:t>
            </w:r>
          </w:p>
        </w:tc>
        <w:tc>
          <w:tcPr>
            <w:tcW w:w="19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0"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60"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防爆设备</w:t>
            </w:r>
          </w:p>
        </w:tc>
        <w:tc>
          <w:tcPr>
            <w:tcW w:w="187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防爆罐</w:t>
            </w:r>
          </w:p>
        </w:tc>
        <w:tc>
          <w:tcPr>
            <w:tcW w:w="19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0"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60"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87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防爆毯</w:t>
            </w:r>
          </w:p>
        </w:tc>
        <w:tc>
          <w:tcPr>
            <w:tcW w:w="19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0"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6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帐篷</w:t>
            </w:r>
          </w:p>
        </w:tc>
        <w:tc>
          <w:tcPr>
            <w:tcW w:w="187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详查间、违禁品、防爆安检器材存放间</w:t>
            </w:r>
          </w:p>
        </w:tc>
        <w:tc>
          <w:tcPr>
            <w:tcW w:w="19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0"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6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储物柜</w:t>
            </w:r>
          </w:p>
        </w:tc>
        <w:tc>
          <w:tcPr>
            <w:tcW w:w="187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储物柜带有智能开锁,扫码开锁。</w:t>
            </w:r>
          </w:p>
        </w:tc>
        <w:tc>
          <w:tcPr>
            <w:tcW w:w="19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0" w:type="dxa"/>
            <w:vMerge w:val="continue"/>
            <w:tcBorders>
              <w:top w:val="nil"/>
              <w:bottom w:val="single" w:color="000000" w:sz="2" w:space="0"/>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6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监控</w:t>
            </w:r>
          </w:p>
        </w:tc>
        <w:tc>
          <w:tcPr>
            <w:tcW w:w="187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监控摄像头</w:t>
            </w:r>
          </w:p>
        </w:tc>
        <w:tc>
          <w:tcPr>
            <w:tcW w:w="19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6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4</w:t>
            </w:r>
          </w:p>
        </w:tc>
        <w:tc>
          <w:tcPr>
            <w:tcW w:w="11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jc w:val="center"/>
        <w:textAlignment w:val="baseline"/>
        <w:rPr>
          <w:rFonts w:hint="eastAsia" w:ascii="仿宋" w:hAnsi="仿宋" w:eastAsia="仿宋" w:cs="仿宋"/>
          <w:spacing w:val="2"/>
          <w:sz w:val="24"/>
          <w:szCs w:val="24"/>
          <w:highlight w:val="none"/>
          <w:lang w:eastAsia="zh-CN"/>
          <w14:textOutline w14:w="6883" w14:cap="sq" w14:cmpd="sng">
            <w14:solidFill>
              <w14:srgbClr w14:val="000000"/>
            </w14:solidFill>
            <w14:prstDash w14:val="solid"/>
            <w14:bevel/>
          </w14:textOutline>
        </w:rPr>
      </w:pPr>
      <w:r>
        <w:rPr>
          <w:rFonts w:hint="eastAsia" w:ascii="仿宋" w:hAnsi="仿宋" w:eastAsia="仿宋" w:cs="仿宋"/>
          <w:spacing w:val="2"/>
          <w:sz w:val="24"/>
          <w:szCs w:val="24"/>
          <w:highlight w:val="none"/>
          <w14:textOutline w14:w="6883" w14:cap="sq" w14:cmpd="sng">
            <w14:solidFill>
              <w14:srgbClr w14:val="000000"/>
            </w14:solidFill>
            <w14:prstDash w14:val="solid"/>
            <w14:bevel/>
          </w14:textOutline>
        </w:rPr>
        <w:t>进境物资仓储中心——安检设备租赁汇总表</w:t>
      </w:r>
    </w:p>
    <w:tbl>
      <w:tblPr>
        <w:tblStyle w:val="972"/>
        <w:tblW w:w="8445"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1260"/>
        <w:gridCol w:w="1890"/>
        <w:gridCol w:w="1965"/>
        <w:gridCol w:w="750"/>
        <w:gridCol w:w="121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场景</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设备类型</w:t>
            </w:r>
          </w:p>
        </w:tc>
        <w:tc>
          <w:tcPr>
            <w:tcW w:w="18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设备名称</w:t>
            </w:r>
          </w:p>
        </w:tc>
        <w:tc>
          <w:tcPr>
            <w:tcW w:w="19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设备规格</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设备数量</w:t>
            </w:r>
          </w:p>
        </w:tc>
        <w:tc>
          <w:tcPr>
            <w:tcW w:w="1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租赁单价</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lang w:eastAsia="zh-CN"/>
              </w:rPr>
            </w:pPr>
            <w:r>
              <w:rPr>
                <w:rFonts w:hint="eastAsia" w:ascii="仿宋" w:hAnsi="仿宋" w:eastAsia="仿宋" w:cs="仿宋"/>
                <w:spacing w:val="7"/>
                <w:sz w:val="24"/>
                <w:szCs w:val="24"/>
                <w:highlight w:val="none"/>
                <w:lang w:eastAsia="zh-CN"/>
              </w:rPr>
              <w:t>（元</w:t>
            </w:r>
            <w:r>
              <w:rPr>
                <w:rFonts w:hint="eastAsia" w:ascii="仿宋" w:hAnsi="仿宋" w:eastAsia="仿宋" w:cs="仿宋"/>
                <w:spacing w:val="7"/>
                <w:sz w:val="24"/>
                <w:szCs w:val="24"/>
                <w:highlight w:val="none"/>
                <w:lang w:val="en-US" w:eastAsia="zh-CN"/>
              </w:rPr>
              <w:t>/台</w:t>
            </w:r>
            <w:r>
              <w:rPr>
                <w:rFonts w:hint="eastAsia" w:ascii="仿宋" w:hAnsi="仿宋" w:eastAsia="仿宋" w:cs="仿宋"/>
                <w:spacing w:val="7"/>
                <w:sz w:val="24"/>
                <w:szCs w:val="24"/>
                <w:highlight w:val="none"/>
                <w:lang w:eastAsia="zh-CN"/>
              </w:rPr>
              <w:t>）</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lang w:eastAsia="zh-CN"/>
              </w:rPr>
            </w:pPr>
            <w:r>
              <w:rPr>
                <w:rFonts w:hint="eastAsia" w:ascii="仿宋" w:hAnsi="仿宋" w:eastAsia="仿宋" w:cs="仿宋"/>
                <w:spacing w:val="7"/>
                <w:sz w:val="24"/>
                <w:szCs w:val="24"/>
                <w:highlight w:val="none"/>
                <w:lang w:eastAsia="zh-CN"/>
              </w:rPr>
              <w:t>人检入口</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安检机</w:t>
            </w:r>
          </w:p>
        </w:tc>
        <w:tc>
          <w:tcPr>
            <w:tcW w:w="18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大型安检机</w:t>
            </w:r>
          </w:p>
        </w:tc>
        <w:tc>
          <w:tcPr>
            <w:tcW w:w="19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w:t>
            </w:r>
          </w:p>
        </w:tc>
        <w:tc>
          <w:tcPr>
            <w:tcW w:w="1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安检门</w:t>
            </w:r>
          </w:p>
        </w:tc>
        <w:tc>
          <w:tcPr>
            <w:tcW w:w="18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人脸测温安检门</w:t>
            </w:r>
          </w:p>
        </w:tc>
        <w:tc>
          <w:tcPr>
            <w:tcW w:w="19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60"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手持设备</w:t>
            </w:r>
          </w:p>
        </w:tc>
        <w:tc>
          <w:tcPr>
            <w:tcW w:w="18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手持金属探测器</w:t>
            </w:r>
          </w:p>
        </w:tc>
        <w:tc>
          <w:tcPr>
            <w:tcW w:w="19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w:t>
            </w:r>
          </w:p>
        </w:tc>
        <w:tc>
          <w:tcPr>
            <w:tcW w:w="1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6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8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便携式爆炸物探测器</w:t>
            </w:r>
          </w:p>
        </w:tc>
        <w:tc>
          <w:tcPr>
            <w:tcW w:w="19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台式设备</w:t>
            </w:r>
          </w:p>
        </w:tc>
        <w:tc>
          <w:tcPr>
            <w:tcW w:w="18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台式危险液体检测仪</w:t>
            </w:r>
          </w:p>
        </w:tc>
        <w:tc>
          <w:tcPr>
            <w:tcW w:w="19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60"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防爆设备</w:t>
            </w:r>
          </w:p>
        </w:tc>
        <w:tc>
          <w:tcPr>
            <w:tcW w:w="18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防爆罐</w:t>
            </w:r>
          </w:p>
        </w:tc>
        <w:tc>
          <w:tcPr>
            <w:tcW w:w="19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60"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8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防爆毯</w:t>
            </w:r>
          </w:p>
        </w:tc>
        <w:tc>
          <w:tcPr>
            <w:tcW w:w="19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鞋底检测仪</w:t>
            </w:r>
          </w:p>
        </w:tc>
        <w:tc>
          <w:tcPr>
            <w:tcW w:w="18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鞋底检测仪</w:t>
            </w:r>
          </w:p>
        </w:tc>
        <w:tc>
          <w:tcPr>
            <w:tcW w:w="19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w:t>
            </w:r>
          </w:p>
        </w:tc>
        <w:tc>
          <w:tcPr>
            <w:tcW w:w="1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帐篷</w:t>
            </w:r>
          </w:p>
        </w:tc>
        <w:tc>
          <w:tcPr>
            <w:tcW w:w="18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详查间、违禁品、防爆安检器材存放间</w:t>
            </w:r>
          </w:p>
        </w:tc>
        <w:tc>
          <w:tcPr>
            <w:tcW w:w="19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w:t>
            </w:r>
          </w:p>
        </w:tc>
        <w:tc>
          <w:tcPr>
            <w:tcW w:w="1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储物柜</w:t>
            </w:r>
          </w:p>
        </w:tc>
        <w:tc>
          <w:tcPr>
            <w:tcW w:w="18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储物柜带有智能开锁,扫码开锁。</w:t>
            </w:r>
          </w:p>
        </w:tc>
        <w:tc>
          <w:tcPr>
            <w:tcW w:w="19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监控</w:t>
            </w:r>
          </w:p>
        </w:tc>
        <w:tc>
          <w:tcPr>
            <w:tcW w:w="18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监控摄像头</w:t>
            </w:r>
          </w:p>
        </w:tc>
        <w:tc>
          <w:tcPr>
            <w:tcW w:w="19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4</w:t>
            </w:r>
          </w:p>
        </w:tc>
        <w:tc>
          <w:tcPr>
            <w:tcW w:w="1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1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lang w:eastAsia="zh-CN"/>
              </w:rPr>
              <w:t>车检入口</w:t>
            </w: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车底扫描系统</w:t>
            </w:r>
          </w:p>
        </w:tc>
        <w:tc>
          <w:tcPr>
            <w:tcW w:w="18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自动车底安全检查扫描系统</w:t>
            </w:r>
          </w:p>
        </w:tc>
        <w:tc>
          <w:tcPr>
            <w:tcW w:w="19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检查镜</w:t>
            </w:r>
          </w:p>
        </w:tc>
        <w:tc>
          <w:tcPr>
            <w:tcW w:w="18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手持车底光学(电子)检查镜</w:t>
            </w:r>
          </w:p>
        </w:tc>
        <w:tc>
          <w:tcPr>
            <w:tcW w:w="19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伸缩检查镜</w:t>
            </w:r>
          </w:p>
        </w:tc>
        <w:tc>
          <w:tcPr>
            <w:tcW w:w="18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伸缩视频车顶检查镜</w:t>
            </w:r>
          </w:p>
        </w:tc>
        <w:tc>
          <w:tcPr>
            <w:tcW w:w="19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防爆毯</w:t>
            </w:r>
          </w:p>
        </w:tc>
        <w:tc>
          <w:tcPr>
            <w:tcW w:w="18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防爆毯</w:t>
            </w:r>
          </w:p>
        </w:tc>
        <w:tc>
          <w:tcPr>
            <w:tcW w:w="19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防爆罐</w:t>
            </w:r>
          </w:p>
        </w:tc>
        <w:tc>
          <w:tcPr>
            <w:tcW w:w="18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防爆罐</w:t>
            </w:r>
          </w:p>
        </w:tc>
        <w:tc>
          <w:tcPr>
            <w:tcW w:w="19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监控</w:t>
            </w:r>
          </w:p>
        </w:tc>
        <w:tc>
          <w:tcPr>
            <w:tcW w:w="18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监控摄像头</w:t>
            </w:r>
          </w:p>
        </w:tc>
        <w:tc>
          <w:tcPr>
            <w:tcW w:w="19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4</w:t>
            </w:r>
          </w:p>
        </w:tc>
        <w:tc>
          <w:tcPr>
            <w:tcW w:w="1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强光手电</w:t>
            </w:r>
          </w:p>
        </w:tc>
        <w:tc>
          <w:tcPr>
            <w:tcW w:w="18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强光手电</w:t>
            </w:r>
          </w:p>
        </w:tc>
        <w:tc>
          <w:tcPr>
            <w:tcW w:w="19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10</w:t>
            </w:r>
          </w:p>
        </w:tc>
        <w:tc>
          <w:tcPr>
            <w:tcW w:w="1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阻车栏杆</w:t>
            </w:r>
          </w:p>
        </w:tc>
        <w:tc>
          <w:tcPr>
            <w:tcW w:w="18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阻车栏杆</w:t>
            </w:r>
          </w:p>
        </w:tc>
        <w:tc>
          <w:tcPr>
            <w:tcW w:w="19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1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6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阻车器</w:t>
            </w:r>
          </w:p>
        </w:tc>
        <w:tc>
          <w:tcPr>
            <w:tcW w:w="18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阻车器</w:t>
            </w:r>
          </w:p>
        </w:tc>
        <w:tc>
          <w:tcPr>
            <w:tcW w:w="19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7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bl>
    <w:p>
      <w:pPr>
        <w:keepNext w:val="0"/>
        <w:keepLines w:val="0"/>
        <w:pageBreakBefore w:val="0"/>
        <w:wordWrap/>
        <w:overflowPunct/>
        <w:topLinePunct w:val="0"/>
        <w:bidi w:val="0"/>
        <w:snapToGrid w:val="0"/>
        <w:spacing w:line="240" w:lineRule="auto"/>
        <w:rPr>
          <w:rFonts w:hint="eastAsia" w:ascii="仿宋" w:hAnsi="仿宋" w:eastAsia="仿宋" w:cs="仿宋"/>
          <w:b/>
          <w:sz w:val="24"/>
          <w:szCs w:val="24"/>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pacing w:val="2"/>
          <w:sz w:val="24"/>
          <w:szCs w:val="24"/>
          <w:highlight w:val="none"/>
          <w14:textOutline w14:w="6883" w14:cap="sq" w14:cmpd="sng">
            <w14:solidFill>
              <w14:srgbClr w14:val="000000"/>
            </w14:solidFill>
            <w14:prstDash w14:val="solid"/>
            <w14:bevel/>
          </w14:textOutline>
        </w:rPr>
      </w:pPr>
      <w:r>
        <w:rPr>
          <w:rFonts w:hint="eastAsia" w:ascii="仿宋" w:hAnsi="仿宋" w:eastAsia="仿宋" w:cs="仿宋"/>
          <w:spacing w:val="2"/>
          <w:sz w:val="24"/>
          <w:szCs w:val="24"/>
          <w:highlight w:val="none"/>
          <w14:textOutline w14:w="6883" w14:cap="sq" w14:cmpd="sng">
            <w14:solidFill>
              <w14:srgbClr w14:val="000000"/>
            </w14:solidFill>
            <w14:prstDash w14:val="solid"/>
            <w14:bevel/>
          </w14:textOutline>
        </w:rPr>
        <w:t>测试赛——安检设备租赁汇总表</w:t>
      </w:r>
    </w:p>
    <w:tbl>
      <w:tblPr>
        <w:tblStyle w:val="972"/>
        <w:tblW w:w="849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6"/>
        <w:gridCol w:w="1239"/>
        <w:gridCol w:w="1875"/>
        <w:gridCol w:w="2025"/>
        <w:gridCol w:w="735"/>
        <w:gridCol w:w="114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场景</w:t>
            </w:r>
          </w:p>
        </w:tc>
        <w:tc>
          <w:tcPr>
            <w:tcW w:w="12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设备类型</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设备名称</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设备规格</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设备数量</w:t>
            </w:r>
          </w:p>
        </w:tc>
        <w:tc>
          <w:tcPr>
            <w:tcW w:w="11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租赁单价</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(元/天/台)</w:t>
            </w:r>
          </w:p>
        </w:tc>
        <w:tc>
          <w:tcPr>
            <w:tcW w:w="8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总价(暂按6天)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66" w:type="dxa"/>
            <w:vMerge w:val="restart"/>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人检入口</w:t>
            </w:r>
          </w:p>
        </w:tc>
        <w:tc>
          <w:tcPr>
            <w:tcW w:w="12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安检机</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中型安检机</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3</w:t>
            </w:r>
          </w:p>
        </w:tc>
        <w:tc>
          <w:tcPr>
            <w:tcW w:w="11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8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66"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安检门</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人脸测温安检门</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3</w:t>
            </w:r>
          </w:p>
        </w:tc>
        <w:tc>
          <w:tcPr>
            <w:tcW w:w="11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8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66"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3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手持设备</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手持金属探测器</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6</w:t>
            </w:r>
          </w:p>
        </w:tc>
        <w:tc>
          <w:tcPr>
            <w:tcW w:w="11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8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66"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3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便携式爆炸物探测器</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3</w:t>
            </w:r>
          </w:p>
        </w:tc>
        <w:tc>
          <w:tcPr>
            <w:tcW w:w="11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8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66"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台式设备</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台式危险液体检测仪</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3</w:t>
            </w:r>
          </w:p>
        </w:tc>
        <w:tc>
          <w:tcPr>
            <w:tcW w:w="11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8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66"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3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防爆设备</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防爆罐</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3</w:t>
            </w:r>
          </w:p>
        </w:tc>
        <w:tc>
          <w:tcPr>
            <w:tcW w:w="11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8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66"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3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防爆毯</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3</w:t>
            </w:r>
          </w:p>
        </w:tc>
        <w:tc>
          <w:tcPr>
            <w:tcW w:w="11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8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666" w:type="dxa"/>
            <w:vMerge w:val="continue"/>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123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帐篷</w:t>
            </w:r>
          </w:p>
        </w:tc>
        <w:tc>
          <w:tcPr>
            <w:tcW w:w="18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详查间、违禁品、防爆安检器材存放间</w:t>
            </w:r>
          </w:p>
        </w:tc>
        <w:tc>
          <w:tcPr>
            <w:tcW w:w="20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详见主要材料表</w:t>
            </w:r>
          </w:p>
        </w:tc>
        <w:tc>
          <w:tcPr>
            <w:tcW w:w="73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w:t>
            </w:r>
          </w:p>
        </w:tc>
        <w:tc>
          <w:tcPr>
            <w:tcW w:w="11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8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pacing w:val="14"/>
          <w:sz w:val="24"/>
          <w:szCs w:val="24"/>
          <w:highlight w:val="none"/>
          <w14:textOutline w14:w="6449"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pacing w:val="2"/>
          <w:sz w:val="24"/>
          <w:szCs w:val="24"/>
          <w:highlight w:val="none"/>
          <w14:textOutline w14:w="6883" w14:cap="sq" w14:cmpd="sng">
            <w14:solidFill>
              <w14:srgbClr w14:val="000000"/>
            </w14:solidFill>
            <w14:prstDash w14:val="solid"/>
            <w14:bevel/>
          </w14:textOutline>
        </w:rPr>
      </w:pPr>
      <w:r>
        <w:rPr>
          <w:rFonts w:hint="eastAsia" w:ascii="仿宋" w:hAnsi="仿宋" w:eastAsia="仿宋" w:cs="仿宋"/>
          <w:spacing w:val="2"/>
          <w:sz w:val="24"/>
          <w:szCs w:val="24"/>
          <w:highlight w:val="none"/>
          <w14:textOutline w14:w="6883" w14:cap="sq" w14:cmpd="sng">
            <w14:solidFill>
              <w14:srgbClr w14:val="000000"/>
            </w14:solidFill>
            <w14:prstDash w14:val="solid"/>
            <w14:bevel/>
          </w14:textOutline>
        </w:rPr>
        <w:t>人检、验证帐篷租赁汇总表</w:t>
      </w:r>
    </w:p>
    <w:tbl>
      <w:tblPr>
        <w:tblStyle w:val="972"/>
        <w:tblW w:w="8505"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0"/>
        <w:gridCol w:w="2160"/>
        <w:gridCol w:w="3000"/>
        <w:gridCol w:w="750"/>
        <w:gridCol w:w="1125"/>
        <w:gridCol w:w="8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序号</w:t>
            </w:r>
          </w:p>
        </w:tc>
        <w:tc>
          <w:tcPr>
            <w:tcW w:w="216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安检点</w:t>
            </w:r>
          </w:p>
        </w:tc>
        <w:tc>
          <w:tcPr>
            <w:tcW w:w="30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大棚尺寸：宽*长*高：米</w:t>
            </w:r>
          </w:p>
        </w:tc>
        <w:tc>
          <w:tcPr>
            <w:tcW w:w="7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设备数量</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租赁单价</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(元/个)</w:t>
            </w:r>
          </w:p>
        </w:tc>
        <w:tc>
          <w:tcPr>
            <w:tcW w:w="84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总价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216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体育中心观众通道</w:t>
            </w:r>
          </w:p>
        </w:tc>
        <w:tc>
          <w:tcPr>
            <w:tcW w:w="30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人检：20*50*4</w:t>
            </w:r>
          </w:p>
        </w:tc>
        <w:tc>
          <w:tcPr>
            <w:tcW w:w="7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84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w:t>
            </w:r>
          </w:p>
        </w:tc>
        <w:tc>
          <w:tcPr>
            <w:tcW w:w="216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体育中心工作人员通道</w:t>
            </w:r>
          </w:p>
        </w:tc>
        <w:tc>
          <w:tcPr>
            <w:tcW w:w="30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人检：13*22*6.5</w:t>
            </w:r>
          </w:p>
        </w:tc>
        <w:tc>
          <w:tcPr>
            <w:tcW w:w="7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84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3</w:t>
            </w:r>
          </w:p>
        </w:tc>
        <w:tc>
          <w:tcPr>
            <w:tcW w:w="216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自行车馆</w:t>
            </w:r>
          </w:p>
        </w:tc>
        <w:tc>
          <w:tcPr>
            <w:tcW w:w="30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6.5*10*4</w:t>
            </w:r>
          </w:p>
        </w:tc>
        <w:tc>
          <w:tcPr>
            <w:tcW w:w="7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84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trPr>
        <w:tc>
          <w:tcPr>
            <w:tcW w:w="6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4</w:t>
            </w:r>
          </w:p>
        </w:tc>
        <w:tc>
          <w:tcPr>
            <w:tcW w:w="216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技术官员村</w:t>
            </w:r>
          </w:p>
        </w:tc>
        <w:tc>
          <w:tcPr>
            <w:tcW w:w="30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7.5*6*4</w:t>
            </w:r>
          </w:p>
        </w:tc>
        <w:tc>
          <w:tcPr>
            <w:tcW w:w="7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84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5</w:t>
            </w:r>
          </w:p>
        </w:tc>
        <w:tc>
          <w:tcPr>
            <w:tcW w:w="216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媒体村</w:t>
            </w:r>
          </w:p>
        </w:tc>
        <w:tc>
          <w:tcPr>
            <w:tcW w:w="30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3*5*4</w:t>
            </w:r>
          </w:p>
        </w:tc>
        <w:tc>
          <w:tcPr>
            <w:tcW w:w="7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84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6</w:t>
            </w:r>
          </w:p>
        </w:tc>
        <w:tc>
          <w:tcPr>
            <w:tcW w:w="216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技术官员村2-8</w:t>
            </w:r>
          </w:p>
        </w:tc>
        <w:tc>
          <w:tcPr>
            <w:tcW w:w="30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3*5*4</w:t>
            </w:r>
          </w:p>
        </w:tc>
        <w:tc>
          <w:tcPr>
            <w:tcW w:w="7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84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7</w:t>
            </w:r>
          </w:p>
        </w:tc>
        <w:tc>
          <w:tcPr>
            <w:tcW w:w="216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场地自行车</w:t>
            </w:r>
          </w:p>
        </w:tc>
        <w:tc>
          <w:tcPr>
            <w:tcW w:w="30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3*3*3</w:t>
            </w:r>
          </w:p>
        </w:tc>
        <w:tc>
          <w:tcPr>
            <w:tcW w:w="7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7</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84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8</w:t>
            </w:r>
          </w:p>
        </w:tc>
        <w:tc>
          <w:tcPr>
            <w:tcW w:w="216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山地自行车</w:t>
            </w:r>
          </w:p>
        </w:tc>
        <w:tc>
          <w:tcPr>
            <w:tcW w:w="30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3*3*3</w:t>
            </w:r>
          </w:p>
        </w:tc>
        <w:tc>
          <w:tcPr>
            <w:tcW w:w="7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7</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84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trPr>
        <w:tc>
          <w:tcPr>
            <w:tcW w:w="6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9</w:t>
            </w:r>
          </w:p>
        </w:tc>
        <w:tc>
          <w:tcPr>
            <w:tcW w:w="216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铁人三项</w:t>
            </w:r>
          </w:p>
        </w:tc>
        <w:tc>
          <w:tcPr>
            <w:tcW w:w="30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3*3*3</w:t>
            </w:r>
          </w:p>
        </w:tc>
        <w:tc>
          <w:tcPr>
            <w:tcW w:w="7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6</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84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10</w:t>
            </w:r>
          </w:p>
        </w:tc>
        <w:tc>
          <w:tcPr>
            <w:tcW w:w="216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小轮车</w:t>
            </w:r>
          </w:p>
        </w:tc>
        <w:tc>
          <w:tcPr>
            <w:tcW w:w="30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3*3*3</w:t>
            </w:r>
          </w:p>
        </w:tc>
        <w:tc>
          <w:tcPr>
            <w:tcW w:w="7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6</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84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11</w:t>
            </w:r>
          </w:p>
        </w:tc>
        <w:tc>
          <w:tcPr>
            <w:tcW w:w="216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公路自行车</w:t>
            </w:r>
          </w:p>
        </w:tc>
        <w:tc>
          <w:tcPr>
            <w:tcW w:w="30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3*3*3</w:t>
            </w:r>
          </w:p>
        </w:tc>
        <w:tc>
          <w:tcPr>
            <w:tcW w:w="7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8</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c>
          <w:tcPr>
            <w:tcW w:w="84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4371"/>
        <w:textAlignment w:val="baseline"/>
        <w:rPr>
          <w:rFonts w:hint="eastAsia" w:ascii="仿宋" w:hAnsi="仿宋" w:eastAsia="仿宋" w:cs="仿宋"/>
          <w:spacing w:val="7"/>
          <w:sz w:val="24"/>
          <w:szCs w:val="24"/>
          <w:highlight w:val="none"/>
          <w14:textOutline w14:w="5230"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pacing w:val="2"/>
          <w:sz w:val="24"/>
          <w:szCs w:val="24"/>
          <w:highlight w:val="none"/>
          <w14:textOutline w14:w="6883" w14:cap="sq" w14:cmpd="sng">
            <w14:solidFill>
              <w14:srgbClr w14:val="000000"/>
            </w14:solidFill>
            <w14:prstDash w14:val="solid"/>
            <w14:bevel/>
          </w14:textOutline>
        </w:rPr>
      </w:pPr>
      <w:r>
        <w:rPr>
          <w:rFonts w:hint="eastAsia" w:ascii="仿宋" w:hAnsi="仿宋" w:eastAsia="仿宋" w:cs="仿宋"/>
          <w:spacing w:val="2"/>
          <w:sz w:val="24"/>
          <w:szCs w:val="24"/>
          <w:highlight w:val="none"/>
          <w14:textOutline w14:w="6883" w14:cap="sq" w14:cmpd="sng">
            <w14:solidFill>
              <w14:srgbClr w14:val="000000"/>
            </w14:solidFill>
            <w14:prstDash w14:val="solid"/>
            <w14:bevel/>
          </w14:textOutline>
        </w:rPr>
        <w:t>主要材料表</w:t>
      </w:r>
    </w:p>
    <w:tbl>
      <w:tblPr>
        <w:tblStyle w:val="972"/>
        <w:tblW w:w="85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1050"/>
        <w:gridCol w:w="1125"/>
        <w:gridCol w:w="5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4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序号</w:t>
            </w:r>
          </w:p>
        </w:tc>
        <w:tc>
          <w:tcPr>
            <w:tcW w:w="10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设备类型</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设备名称</w:t>
            </w:r>
          </w:p>
        </w:tc>
        <w:tc>
          <w:tcPr>
            <w:tcW w:w="57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w:t>
            </w:r>
          </w:p>
        </w:tc>
        <w:tc>
          <w:tcPr>
            <w:tcW w:w="10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安检机</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大型安检机</w:t>
            </w:r>
          </w:p>
        </w:tc>
        <w:tc>
          <w:tcPr>
            <w:tcW w:w="57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1.X射线源数量：2；穿透力：底视角≥38mm厚钢板，侧视角≥38mm厚钢板中型(含)以上。</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产品应符合微剂量X射线安全检查设备GB15208.1-2018标准要求。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w:t>
            </w:r>
          </w:p>
        </w:tc>
        <w:tc>
          <w:tcPr>
            <w:tcW w:w="10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录入系统</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“一人一档”录入系统</w:t>
            </w:r>
          </w:p>
        </w:tc>
        <w:tc>
          <w:tcPr>
            <w:tcW w:w="57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解决违禁品识别、人脸识别信息，物品识别信息，以及X光图像违禁品信息等数据的关联，消除信息孤岛，提前预警，提前布防，及时阻止违禁品进入亚运会区域，并防止错拿、漏拿等行为。同时通过技术手段实现现场回溯、远程实时监管、远程现场指挥等管理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3</w:t>
            </w:r>
          </w:p>
        </w:tc>
        <w:tc>
          <w:tcPr>
            <w:tcW w:w="10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安检机</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中型安检机</w:t>
            </w:r>
          </w:p>
        </w:tc>
        <w:tc>
          <w:tcPr>
            <w:tcW w:w="57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1.X射线源数量：2；穿透力：底视角≥38mm厚钢板，侧视角≥38mm厚钢板中型(含以上。</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2.产品应符合微剂量X射线安全检查设备GB15208.1-2018标准要求。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4</w:t>
            </w:r>
          </w:p>
        </w:tc>
        <w:tc>
          <w:tcPr>
            <w:tcW w:w="10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安检门</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人脸测温安检门</w:t>
            </w:r>
          </w:p>
        </w:tc>
        <w:tc>
          <w:tcPr>
            <w:tcW w:w="57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1.能对达到或超过限定量(≥6g)的金属进行报警，不出现漏报警；最低探测高度:≤3cm；具备区域报警、灵敏度调节和计数功能。</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产品应符合通过式金属探测门通用技术规范GB15210-2018标准要求。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5</w:t>
            </w:r>
          </w:p>
        </w:tc>
        <w:tc>
          <w:tcPr>
            <w:tcW w:w="10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手持设备</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手持金属探测器</w:t>
            </w:r>
          </w:p>
        </w:tc>
        <w:tc>
          <w:tcPr>
            <w:tcW w:w="57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1.最低灵敏度：图钉≥3cm；手机≥10cm；</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2.抗干扰距离≤60cm。</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产品应符合手持式金属探测器通用技术规范GB12899-2018标准要求。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6</w:t>
            </w:r>
          </w:p>
        </w:tc>
        <w:tc>
          <w:tcPr>
            <w:tcW w:w="10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手持设备</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便携式爆炸物探测器</w:t>
            </w:r>
          </w:p>
        </w:tc>
        <w:tc>
          <w:tcPr>
            <w:tcW w:w="57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1.能够检测常见炸药、火药等危险品，包括但不限于：三硝基甲苯(TNT)、黑索金(RDX)、硝化甘油(NG)、硝酸铵(AN)、黑火药(BP)等；</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2.响应时间≤3s；</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产品应符合基于荧光聚合物传感技术的痕量炸药探测仪通用技术GA/T1323标准要求，或应符合基于离子迁移谱技术的痕量毒品/炸药探测仪通用技术GA/T841标准要求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7</w:t>
            </w:r>
          </w:p>
        </w:tc>
        <w:tc>
          <w:tcPr>
            <w:tcW w:w="10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台式设备</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台式危险液体检测仪</w:t>
            </w:r>
          </w:p>
        </w:tc>
        <w:tc>
          <w:tcPr>
            <w:tcW w:w="57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1.能够检测易燃易爆液体、易**化学品、液态危险品、农药类等有毒液体。包括但不限于：汽油、煤油、柴油、醇类、强酸强碱类、敌敌畏等；</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2.能根据需要随时添加新样本；</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响应时间≤10s。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8</w:t>
            </w:r>
          </w:p>
        </w:tc>
        <w:tc>
          <w:tcPr>
            <w:tcW w:w="10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防爆设备</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防爆罐</w:t>
            </w:r>
          </w:p>
        </w:tc>
        <w:tc>
          <w:tcPr>
            <w:tcW w:w="57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1.防爆能力：≥1.5kgTNT当量的带破片爆炸物。</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2.产品应符合防爆罐GA871标准要求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9</w:t>
            </w:r>
          </w:p>
        </w:tc>
        <w:tc>
          <w:tcPr>
            <w:tcW w:w="10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防爆设备</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防爆毯</w:t>
            </w:r>
          </w:p>
        </w:tc>
        <w:tc>
          <w:tcPr>
            <w:tcW w:w="57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1.产品符合《GA69-2007》标准中的所有要求，包括外套布的防水、阻燃、拉力性能；</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可有效防护爆炸物产生的冲击波和碎片对周围人员、贵重物品及特殊公共场所的损坏。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11</w:t>
            </w:r>
          </w:p>
        </w:tc>
        <w:tc>
          <w:tcPr>
            <w:tcW w:w="10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鞋底检测仪</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鞋底检测仪</w:t>
            </w:r>
          </w:p>
        </w:tc>
        <w:tc>
          <w:tcPr>
            <w:tcW w:w="57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能够检测金属类物品，包括但不限于：刀片、微型手枪、雷管、打火机等危险物品。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15</w:t>
            </w:r>
          </w:p>
        </w:tc>
        <w:tc>
          <w:tcPr>
            <w:tcW w:w="10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帐篷</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详查间、违禁品、防爆安检器材存放间</w:t>
            </w:r>
          </w:p>
        </w:tc>
        <w:tc>
          <w:tcPr>
            <w:tcW w:w="57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净高≥3m,进深≥7m,单元宽度≥5m;三角屋顶等造型,通行方向两侧密闭;安全牢固,美观大方。</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在露天的环境中应使用安检篷房。安检篷房应符合以下要求:</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(1)安装结构牢固、安全;                                                                     (2)跨度小于或等于12m时.抗风性能不低于抵抗60km/h的风力;跨度大于12m时.抗风性能不低于抵抗80km/h的风力; (3)篷房篷布的燃烧性能等级应达到GB8624要求的B1级。</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产品应符合出入口控制系统技术GA/T394标准要求。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16</w:t>
            </w:r>
          </w:p>
        </w:tc>
        <w:tc>
          <w:tcPr>
            <w:tcW w:w="10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储物柜</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储物柜带有智能开锁,扫码开锁。</w:t>
            </w:r>
          </w:p>
        </w:tc>
        <w:tc>
          <w:tcPr>
            <w:tcW w:w="57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带有智能开锁，扫码开锁。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17</w:t>
            </w:r>
          </w:p>
        </w:tc>
        <w:tc>
          <w:tcPr>
            <w:tcW w:w="10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监控</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监控摄像头</w:t>
            </w:r>
          </w:p>
        </w:tc>
        <w:tc>
          <w:tcPr>
            <w:tcW w:w="57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 支持人脸检测：支持跟踪，支持优选，支持抓拍，支持上报最优的人脸抓图，支持人脸增强，人脸曝光</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 采用星光级低照度200万像素1/2.8英寸CMOS图像传感器，低照度效果好， 图像清晰度高</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3. 最大可输出200万(1920×1080)@25fps</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4. 支持H.265编码，压缩比高，实现超低码流传输</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5. 支持DC12V/POE供电方式</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6. 支持IP67防护等级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18</w:t>
            </w:r>
          </w:p>
        </w:tc>
        <w:tc>
          <w:tcPr>
            <w:tcW w:w="10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车底扫描系统</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自动车底安全检查扫描系 统</w:t>
            </w:r>
          </w:p>
        </w:tc>
        <w:tc>
          <w:tcPr>
            <w:tcW w:w="57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产品应符合车底成像安全检查系统通用技术GA/T 1336标准要求。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19</w:t>
            </w:r>
          </w:p>
        </w:tc>
        <w:tc>
          <w:tcPr>
            <w:tcW w:w="10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检查镜</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手持车底光学 (电子)检 查镜</w:t>
            </w:r>
          </w:p>
        </w:tc>
        <w:tc>
          <w:tcPr>
            <w:tcW w:w="57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1.光学检查镜：有效长度80cm— 150cm ±5cm； 凸镜直径≥30cm。</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电子检查镜：调节长度1-3m，连续工作时间≥3小时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20</w:t>
            </w:r>
          </w:p>
        </w:tc>
        <w:tc>
          <w:tcPr>
            <w:tcW w:w="10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伸缩检查镜</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伸缩视频车顶检查镜</w:t>
            </w:r>
          </w:p>
        </w:tc>
        <w:tc>
          <w:tcPr>
            <w:tcW w:w="57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最大工作长度≥4.5米，连续工作时间≥3小时；摄像头像素≥200万。</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pacing w:val="2"/>
          <w:sz w:val="24"/>
          <w:szCs w:val="24"/>
          <w:highlight w:val="none"/>
          <w:lang w:eastAsia="zh-CN"/>
          <w14:textOutline w14:w="6883" w14:cap="sq" w14:cmpd="sng">
            <w14:solidFill>
              <w14:srgbClr w14:val="000000"/>
            </w14:solidFill>
            <w14:prstDash w14:val="solid"/>
            <w14:bevel/>
          </w14:textOutline>
        </w:rPr>
      </w:pPr>
      <w:r>
        <w:rPr>
          <w:rFonts w:hint="eastAsia" w:ascii="仿宋" w:hAnsi="仿宋" w:eastAsia="仿宋" w:cs="仿宋"/>
          <w:spacing w:val="2"/>
          <w:sz w:val="24"/>
          <w:szCs w:val="24"/>
          <w:highlight w:val="none"/>
          <w14:textOutline w14:w="6883" w14:cap="sq" w14:cmpd="sng">
            <w14:solidFill>
              <w14:srgbClr w14:val="000000"/>
            </w14:solidFill>
            <w14:prstDash w14:val="solid"/>
            <w14:bevel/>
          </w14:textOutline>
        </w:rPr>
        <w:t>主要材料表</w:t>
      </w:r>
    </w:p>
    <w:tbl>
      <w:tblPr>
        <w:tblStyle w:val="972"/>
        <w:tblW w:w="85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1"/>
        <w:gridCol w:w="1146"/>
        <w:gridCol w:w="1155"/>
        <w:gridCol w:w="5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5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序号</w:t>
            </w:r>
          </w:p>
        </w:tc>
        <w:tc>
          <w:tcPr>
            <w:tcW w:w="114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设备类型</w:t>
            </w:r>
          </w:p>
        </w:tc>
        <w:tc>
          <w:tcPr>
            <w:tcW w:w="11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设备名称</w:t>
            </w:r>
          </w:p>
        </w:tc>
        <w:tc>
          <w:tcPr>
            <w:tcW w:w="56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设备参数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5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21</w:t>
            </w:r>
          </w:p>
        </w:tc>
        <w:tc>
          <w:tcPr>
            <w:tcW w:w="114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车辆安检大棚</w:t>
            </w:r>
          </w:p>
        </w:tc>
        <w:tc>
          <w:tcPr>
            <w:tcW w:w="11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车辆安检大棚</w:t>
            </w:r>
          </w:p>
        </w:tc>
        <w:tc>
          <w:tcPr>
            <w:tcW w:w="56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净高≥4m，进深≥10m，车道宽度≥4m；三角屋顶等造型，通行方向两侧密闭；安全牢固，美观大方；</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在露天的环境中应使用安检篷房。安检篷房应符合以下要求：  (1) 安装结构牢固、安全；</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 跨度小于或等于12 m时.抗风性能不低于抵抗60 km/h的风力；跨度大于12m时.抗风性能不低于抵抗80 km/h的风力；</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(3) 篷房篷布的燃烧性能等级应达到GB8624要求的B1级；产品应符合出入口控制系统技术GA/T394标准要求。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5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23</w:t>
            </w:r>
          </w:p>
        </w:tc>
        <w:tc>
          <w:tcPr>
            <w:tcW w:w="114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强光手电</w:t>
            </w:r>
          </w:p>
        </w:tc>
        <w:tc>
          <w:tcPr>
            <w:tcW w:w="11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强光手电</w:t>
            </w:r>
          </w:p>
        </w:tc>
        <w:tc>
          <w:tcPr>
            <w:tcW w:w="56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亮度≥140流明；持续照明时间≥400分钟。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5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24</w:t>
            </w:r>
          </w:p>
        </w:tc>
        <w:tc>
          <w:tcPr>
            <w:tcW w:w="114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阻车栏杆</w:t>
            </w:r>
          </w:p>
        </w:tc>
        <w:tc>
          <w:tcPr>
            <w:tcW w:w="11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阻车栏杆</w:t>
            </w:r>
          </w:p>
        </w:tc>
        <w:tc>
          <w:tcPr>
            <w:tcW w:w="56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能够自动识别车辆抬杠或遥控抬杆，过车后自动落杆，杆长3-4m可调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5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25</w:t>
            </w:r>
          </w:p>
        </w:tc>
        <w:tc>
          <w:tcPr>
            <w:tcW w:w="114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阻车器</w:t>
            </w:r>
          </w:p>
        </w:tc>
        <w:tc>
          <w:tcPr>
            <w:tcW w:w="115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阻车器</w:t>
            </w:r>
          </w:p>
        </w:tc>
        <w:tc>
          <w:tcPr>
            <w:tcW w:w="56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能够遥控一键弹出，有效布控长度≥4m；破胎钢钉可有效扎破各类汽车轮胎并放气。</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lang w:eastAsia="zh-CN"/>
        </w:rPr>
        <w:t>二、</w:t>
      </w:r>
      <w:r>
        <w:rPr>
          <w:rFonts w:hint="eastAsia" w:ascii="仿宋" w:hAnsi="仿宋" w:eastAsia="仿宋" w:cs="仿宋"/>
          <w:b/>
          <w:sz w:val="24"/>
          <w:szCs w:val="24"/>
          <w:highlight w:val="none"/>
        </w:rPr>
        <w:t>商务要求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sz w:val="24"/>
          <w:szCs w:val="24"/>
          <w:highlight w:val="none"/>
        </w:rPr>
        <w:t>1、付款方式：</w:t>
      </w:r>
      <w:r>
        <w:rPr>
          <w:rFonts w:hint="eastAsia" w:ascii="仿宋" w:hAnsi="仿宋" w:eastAsia="仿宋" w:cs="仿宋"/>
          <w:sz w:val="24"/>
          <w:szCs w:val="24"/>
          <w:highlight w:val="none"/>
        </w:rPr>
        <w:t>在合同生效以及签订合同且具备实施条件后 5 个工作日内，甲方向乙方预付合同价的</w:t>
      </w:r>
      <w:r>
        <w:rPr>
          <w:rFonts w:hint="eastAsia" w:ascii="仿宋" w:hAnsi="仿宋" w:eastAsia="仿宋" w:cs="仿宋"/>
          <w:sz w:val="24"/>
          <w:szCs w:val="24"/>
          <w:highlight w:val="none"/>
          <w:lang w:val="en-US" w:eastAsia="zh-CN"/>
        </w:rPr>
        <w:t>50</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项目服务结束</w:t>
      </w:r>
      <w:r>
        <w:rPr>
          <w:rFonts w:hint="eastAsia" w:ascii="仿宋" w:hAnsi="仿宋" w:eastAsia="仿宋" w:cs="仿宋"/>
          <w:sz w:val="24"/>
          <w:szCs w:val="24"/>
          <w:highlight w:val="none"/>
        </w:rPr>
        <w:t>并验收合格后 5 个工作日内支付合同价的</w:t>
      </w:r>
      <w:r>
        <w:rPr>
          <w:rFonts w:hint="eastAsia" w:ascii="仿宋" w:hAnsi="仿宋" w:eastAsia="仿宋" w:cs="仿宋"/>
          <w:sz w:val="24"/>
          <w:szCs w:val="24"/>
          <w:highlight w:val="none"/>
          <w:lang w:val="en-US" w:eastAsia="zh-CN"/>
        </w:rPr>
        <w:t>50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2、</w:t>
      </w:r>
      <w:r>
        <w:rPr>
          <w:rFonts w:hint="eastAsia" w:ascii="仿宋" w:hAnsi="仿宋" w:eastAsia="仿宋" w:cs="仿宋"/>
          <w:b/>
          <w:sz w:val="24"/>
          <w:szCs w:val="24"/>
          <w:highlight w:val="none"/>
          <w:lang w:eastAsia="zh-CN"/>
        </w:rPr>
        <w:t>服务期</w:t>
      </w:r>
      <w:r>
        <w:rPr>
          <w:rFonts w:hint="eastAsia" w:ascii="仿宋" w:hAnsi="仿宋" w:eastAsia="仿宋" w:cs="仿宋"/>
          <w:b/>
          <w:sz w:val="24"/>
          <w:szCs w:val="24"/>
          <w:highlight w:val="none"/>
        </w:rPr>
        <w:t>：</w:t>
      </w:r>
      <w:r>
        <w:rPr>
          <w:rFonts w:hint="eastAsia" w:ascii="仿宋" w:hAnsi="仿宋" w:eastAsia="仿宋" w:cs="仿宋"/>
          <w:b w:val="0"/>
          <w:bCs/>
          <w:sz w:val="24"/>
          <w:szCs w:val="24"/>
          <w:highlight w:val="none"/>
        </w:rPr>
        <w:t>亚运场馆封闭开始至亚运会结束和测试赛期间。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Cs/>
          <w:sz w:val="24"/>
          <w:szCs w:val="24"/>
          <w:highlight w:val="none"/>
        </w:rPr>
      </w:pP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、项目实施地点：</w:t>
      </w:r>
      <w:r>
        <w:rPr>
          <w:rFonts w:hint="eastAsia" w:ascii="仿宋" w:hAnsi="仿宋" w:eastAsia="仿宋" w:cs="仿宋"/>
          <w:bCs/>
          <w:sz w:val="24"/>
          <w:szCs w:val="24"/>
          <w:highlight w:val="none"/>
        </w:rPr>
        <w:t>采购单位指定地点。</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4</w:t>
      </w:r>
      <w:r>
        <w:rPr>
          <w:rFonts w:hint="eastAsia" w:ascii="仿宋" w:hAnsi="仿宋" w:eastAsia="仿宋" w:cs="仿宋"/>
          <w:b/>
          <w:sz w:val="24"/>
          <w:highlight w:val="none"/>
        </w:rPr>
        <w:t>、履约保证金：</w:t>
      </w:r>
      <w:r>
        <w:rPr>
          <w:rFonts w:hint="eastAsia" w:ascii="仿宋_GB2312" w:eastAsia="仿宋_GB2312"/>
          <w:sz w:val="24"/>
        </w:rPr>
        <w:t>乙方应以支票、汇票、本票或者金融机构、担保机构出具的保函等非现金形式，提交合同金额1%的履约保证金；鼓励和支持乙方以银行、保险公司出具的保函形式提供履约保证，乙方以银行、保险公司出具保函形式提交履约保证金的，甲方不得拒收。</w:t>
      </w:r>
    </w:p>
    <w:p>
      <w:pPr>
        <w:adjustRightInd/>
        <w:spacing w:line="360" w:lineRule="auto"/>
        <w:ind w:firstLine="482" w:firstLineChars="200"/>
        <w:jc w:val="left"/>
        <w:rPr>
          <w:rFonts w:hint="eastAsia" w:ascii="仿宋" w:hAnsi="仿宋" w:eastAsia="仿宋" w:cs="仿宋"/>
          <w:sz w:val="24"/>
          <w:szCs w:val="24"/>
          <w:highlight w:val="none"/>
          <w:lang w:val="zh-CN"/>
        </w:rPr>
      </w:pP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、验收要求：</w:t>
      </w:r>
      <w:r>
        <w:rPr>
          <w:rFonts w:hint="eastAsia" w:ascii="仿宋" w:hAnsi="仿宋" w:eastAsia="仿宋" w:cs="仿宋"/>
          <w:b w:val="0"/>
          <w:bCs/>
          <w:sz w:val="24"/>
          <w:szCs w:val="24"/>
          <w:highlight w:val="none"/>
          <w:lang w:eastAsia="zh-CN"/>
        </w:rPr>
        <w:t>完成本项目相关服务</w:t>
      </w:r>
      <w:r>
        <w:rPr>
          <w:rFonts w:hint="eastAsia" w:ascii="仿宋" w:hAnsi="仿宋" w:eastAsia="仿宋" w:cs="仿宋"/>
          <w:b w:val="0"/>
          <w:bCs/>
          <w:sz w:val="24"/>
          <w:szCs w:val="24"/>
          <w:highlight w:val="none"/>
          <w:lang w:val="zh-CN"/>
        </w:rPr>
        <w:t>后</w:t>
      </w:r>
      <w:r>
        <w:rPr>
          <w:rFonts w:hint="eastAsia" w:ascii="仿宋" w:hAnsi="仿宋" w:eastAsia="仿宋" w:cs="仿宋"/>
          <w:sz w:val="24"/>
          <w:szCs w:val="24"/>
          <w:highlight w:val="none"/>
          <w:lang w:val="zh-CN"/>
        </w:rPr>
        <w:t>，由采购人组成验收小组按相关标准进行验收，必要时邀请相关的专业人员或机构参与验收。结合本次采购文件和正式合同为依据进行。</w:t>
      </w:r>
    </w:p>
    <w:p>
      <w:pPr>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_GB2312"/>
          <w:b/>
          <w:sz w:val="36"/>
          <w:szCs w:val="36"/>
          <w:highlight w:val="none"/>
        </w:rPr>
      </w:pPr>
    </w:p>
    <w:p>
      <w:pPr>
        <w:pStyle w:val="25"/>
        <w:rPr>
          <w:rFonts w:hint="eastAsia" w:ascii="仿宋" w:hAnsi="仿宋" w:eastAsia="仿宋" w:cs="仿宋_GB2312"/>
          <w:b/>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 w:hAnsi="仿宋" w:eastAsia="仿宋" w:cs="仿宋_GB2312"/>
          <w:b/>
          <w:sz w:val="36"/>
          <w:szCs w:val="36"/>
          <w:highlight w:val="none"/>
        </w:rPr>
      </w:pPr>
      <w:r>
        <w:rPr>
          <w:rFonts w:hint="eastAsia" w:ascii="仿宋" w:hAnsi="仿宋" w:eastAsia="仿宋" w:cs="仿宋_GB2312"/>
          <w:b/>
          <w:sz w:val="36"/>
          <w:szCs w:val="36"/>
          <w:highlight w:val="none"/>
        </w:rPr>
        <w:t>第四部分</w:t>
      </w:r>
      <w:r>
        <w:rPr>
          <w:rFonts w:ascii="仿宋" w:hAnsi="仿宋" w:eastAsia="仿宋" w:cs="仿宋_GB2312"/>
          <w:b/>
          <w:sz w:val="36"/>
          <w:szCs w:val="36"/>
          <w:highlight w:val="none"/>
        </w:rPr>
        <w:t xml:space="preserve">   </w:t>
      </w:r>
      <w:bookmarkStart w:id="27" w:name="_Toc184310330"/>
      <w:bookmarkEnd w:id="27"/>
      <w:bookmarkStart w:id="28" w:name="_Toc184308078"/>
      <w:bookmarkEnd w:id="28"/>
      <w:bookmarkStart w:id="29" w:name="_Toc184313290"/>
      <w:bookmarkEnd w:id="29"/>
      <w:bookmarkStart w:id="30" w:name="_Toc184308071"/>
      <w:bookmarkEnd w:id="30"/>
      <w:bookmarkStart w:id="31" w:name="_Toc184314445"/>
      <w:bookmarkEnd w:id="31"/>
      <w:bookmarkStart w:id="32" w:name="_Toc184313277"/>
      <w:bookmarkEnd w:id="32"/>
      <w:bookmarkStart w:id="33" w:name="_Toc184314442"/>
      <w:bookmarkEnd w:id="33"/>
      <w:bookmarkStart w:id="34" w:name="_Toc184314450"/>
      <w:bookmarkEnd w:id="34"/>
      <w:bookmarkStart w:id="35" w:name="_Toc184310341"/>
      <w:bookmarkEnd w:id="35"/>
      <w:bookmarkStart w:id="36" w:name="_Toc184314437"/>
      <w:bookmarkEnd w:id="36"/>
      <w:bookmarkStart w:id="37" w:name="_Toc184310277"/>
      <w:bookmarkEnd w:id="37"/>
      <w:bookmarkStart w:id="38" w:name="_Toc184312117"/>
      <w:bookmarkEnd w:id="38"/>
      <w:bookmarkStart w:id="39" w:name="_Toc184312107"/>
      <w:bookmarkEnd w:id="39"/>
      <w:bookmarkStart w:id="40" w:name="_Toc184308052"/>
      <w:bookmarkEnd w:id="40"/>
      <w:bookmarkStart w:id="41" w:name="_Toc184313262"/>
      <w:bookmarkEnd w:id="41"/>
      <w:bookmarkStart w:id="42" w:name="_Toc184308041"/>
      <w:bookmarkEnd w:id="42"/>
      <w:bookmarkStart w:id="43" w:name="_Toc184310307"/>
      <w:bookmarkEnd w:id="43"/>
      <w:bookmarkStart w:id="44" w:name="_Toc184313250"/>
      <w:bookmarkEnd w:id="44"/>
      <w:bookmarkStart w:id="45" w:name="_Toc184308060"/>
      <w:bookmarkEnd w:id="45"/>
      <w:bookmarkStart w:id="46" w:name="_Toc184314421"/>
      <w:bookmarkEnd w:id="46"/>
      <w:bookmarkStart w:id="47" w:name="_Toc184313258"/>
      <w:bookmarkEnd w:id="47"/>
      <w:bookmarkStart w:id="48" w:name="_Toc184310332"/>
      <w:bookmarkEnd w:id="48"/>
      <w:bookmarkStart w:id="49" w:name="_Toc184314482"/>
      <w:bookmarkEnd w:id="49"/>
      <w:bookmarkStart w:id="50" w:name="_Toc184308074"/>
      <w:bookmarkEnd w:id="50"/>
      <w:bookmarkStart w:id="51" w:name="_Toc184312129"/>
      <w:bookmarkEnd w:id="51"/>
      <w:bookmarkStart w:id="52" w:name="_Toc184312082"/>
      <w:bookmarkEnd w:id="52"/>
      <w:bookmarkStart w:id="53" w:name="_Toc184313292"/>
      <w:bookmarkEnd w:id="53"/>
      <w:bookmarkStart w:id="54" w:name="_Toc184310293"/>
      <w:bookmarkEnd w:id="54"/>
      <w:bookmarkStart w:id="55" w:name="_Toc184314481"/>
      <w:bookmarkEnd w:id="55"/>
      <w:bookmarkStart w:id="56" w:name="_Toc184314468"/>
      <w:bookmarkEnd w:id="56"/>
      <w:bookmarkStart w:id="57" w:name="_Toc184312104"/>
      <w:bookmarkEnd w:id="57"/>
      <w:bookmarkStart w:id="58" w:name="_Toc184313275"/>
      <w:bookmarkEnd w:id="58"/>
      <w:bookmarkStart w:id="59" w:name="_Toc184312092"/>
      <w:bookmarkEnd w:id="59"/>
      <w:bookmarkStart w:id="60" w:name="_Toc184312134"/>
      <w:bookmarkEnd w:id="60"/>
      <w:bookmarkStart w:id="61" w:name="_Toc184312121"/>
      <w:bookmarkEnd w:id="61"/>
      <w:bookmarkStart w:id="62" w:name="_Toc184313309"/>
      <w:bookmarkEnd w:id="62"/>
      <w:bookmarkStart w:id="63" w:name="_Toc184308086"/>
      <w:bookmarkEnd w:id="63"/>
      <w:bookmarkStart w:id="64" w:name="_Toc184314469"/>
      <w:bookmarkEnd w:id="64"/>
      <w:bookmarkStart w:id="65" w:name="_Toc184308099"/>
      <w:bookmarkEnd w:id="65"/>
      <w:bookmarkStart w:id="66" w:name="_Toc184308091"/>
      <w:bookmarkEnd w:id="66"/>
      <w:bookmarkStart w:id="67" w:name="_Toc184312076"/>
      <w:bookmarkEnd w:id="67"/>
      <w:bookmarkStart w:id="68" w:name="_Toc184308053"/>
      <w:bookmarkEnd w:id="68"/>
      <w:bookmarkStart w:id="69" w:name="_Toc184314477"/>
      <w:bookmarkEnd w:id="69"/>
      <w:bookmarkStart w:id="70" w:name="_Toc184314462"/>
      <w:bookmarkEnd w:id="70"/>
      <w:bookmarkStart w:id="71" w:name="_Toc184308056"/>
      <w:bookmarkEnd w:id="71"/>
      <w:bookmarkStart w:id="72" w:name="_Toc184308046"/>
      <w:bookmarkEnd w:id="72"/>
      <w:bookmarkStart w:id="73" w:name="_Toc184314411"/>
      <w:bookmarkEnd w:id="73"/>
      <w:bookmarkStart w:id="74" w:name="_Toc184308084"/>
      <w:bookmarkEnd w:id="74"/>
      <w:bookmarkStart w:id="75" w:name="_Toc184312118"/>
      <w:bookmarkEnd w:id="75"/>
      <w:bookmarkStart w:id="76" w:name="_Toc184310273"/>
      <w:bookmarkEnd w:id="76"/>
      <w:bookmarkStart w:id="77" w:name="_Toc184310339"/>
      <w:bookmarkEnd w:id="77"/>
      <w:bookmarkStart w:id="78" w:name="_Toc184310301"/>
      <w:bookmarkEnd w:id="78"/>
      <w:bookmarkStart w:id="79" w:name="_Toc184314410"/>
      <w:bookmarkEnd w:id="79"/>
      <w:bookmarkStart w:id="80" w:name="_Toc184314467"/>
      <w:bookmarkEnd w:id="80"/>
      <w:bookmarkStart w:id="81" w:name="_Toc184313301"/>
      <w:bookmarkEnd w:id="81"/>
      <w:bookmarkStart w:id="82" w:name="_Toc184308104"/>
      <w:bookmarkEnd w:id="82"/>
      <w:bookmarkStart w:id="83" w:name="_Toc184312135"/>
      <w:bookmarkEnd w:id="83"/>
      <w:bookmarkStart w:id="84" w:name="_Toc184314465"/>
      <w:bookmarkEnd w:id="84"/>
      <w:bookmarkStart w:id="85" w:name="_Toc184313270"/>
      <w:bookmarkEnd w:id="85"/>
      <w:bookmarkStart w:id="86" w:name="_Toc184314472"/>
      <w:bookmarkEnd w:id="86"/>
      <w:bookmarkStart w:id="87" w:name="_Toc184314413"/>
      <w:bookmarkEnd w:id="87"/>
      <w:bookmarkStart w:id="88" w:name="_Toc184313298"/>
      <w:bookmarkEnd w:id="88"/>
      <w:bookmarkStart w:id="89" w:name="_Toc184310304"/>
      <w:bookmarkEnd w:id="89"/>
      <w:bookmarkStart w:id="90" w:name="_Toc184308093"/>
      <w:bookmarkEnd w:id="90"/>
      <w:bookmarkStart w:id="91" w:name="_Toc184313284"/>
      <w:bookmarkEnd w:id="91"/>
      <w:bookmarkStart w:id="92" w:name="_Toc184313286"/>
      <w:bookmarkEnd w:id="92"/>
      <w:bookmarkStart w:id="93" w:name="_Toc184308050"/>
      <w:bookmarkEnd w:id="93"/>
      <w:bookmarkStart w:id="94" w:name="_Toc184313274"/>
      <w:bookmarkEnd w:id="94"/>
      <w:bookmarkStart w:id="95" w:name="_Toc184313280"/>
      <w:bookmarkEnd w:id="95"/>
      <w:bookmarkStart w:id="96" w:name="_Toc184314464"/>
      <w:bookmarkEnd w:id="96"/>
      <w:bookmarkStart w:id="97" w:name="_Toc184310282"/>
      <w:bookmarkEnd w:id="97"/>
      <w:bookmarkStart w:id="98" w:name="_Toc184312126"/>
      <w:bookmarkEnd w:id="98"/>
      <w:bookmarkStart w:id="99" w:name="_Toc184312127"/>
      <w:bookmarkEnd w:id="99"/>
      <w:bookmarkStart w:id="100" w:name="_Toc184314429"/>
      <w:bookmarkEnd w:id="100"/>
      <w:bookmarkStart w:id="101" w:name="_Toc184313276"/>
      <w:bookmarkEnd w:id="101"/>
      <w:bookmarkStart w:id="102" w:name="_Toc184308079"/>
      <w:bookmarkEnd w:id="102"/>
      <w:bookmarkStart w:id="103" w:name="_Toc184313245"/>
      <w:bookmarkEnd w:id="103"/>
      <w:bookmarkStart w:id="104" w:name="_Toc184310284"/>
      <w:bookmarkEnd w:id="104"/>
      <w:bookmarkStart w:id="105" w:name="_Toc184314444"/>
      <w:bookmarkEnd w:id="105"/>
      <w:bookmarkStart w:id="106" w:name="_Toc184312101"/>
      <w:bookmarkEnd w:id="106"/>
      <w:bookmarkStart w:id="107" w:name="_Toc184314443"/>
      <w:bookmarkEnd w:id="107"/>
      <w:bookmarkStart w:id="108" w:name="_Toc184312087"/>
      <w:bookmarkEnd w:id="108"/>
      <w:bookmarkStart w:id="109" w:name="_Toc184312105"/>
      <w:bookmarkEnd w:id="109"/>
      <w:bookmarkStart w:id="110" w:name="_Toc184312086"/>
      <w:bookmarkEnd w:id="110"/>
      <w:bookmarkStart w:id="111" w:name="_Toc184310306"/>
      <w:bookmarkEnd w:id="111"/>
      <w:bookmarkStart w:id="112" w:name="_Toc184313306"/>
      <w:bookmarkEnd w:id="112"/>
      <w:bookmarkStart w:id="113" w:name="_Toc184312111"/>
      <w:bookmarkEnd w:id="113"/>
      <w:bookmarkStart w:id="114" w:name="_Toc184312095"/>
      <w:bookmarkEnd w:id="114"/>
      <w:bookmarkStart w:id="115" w:name="_Toc184310329"/>
      <w:bookmarkEnd w:id="115"/>
      <w:bookmarkStart w:id="116" w:name="_Toc184308057"/>
      <w:bookmarkEnd w:id="116"/>
      <w:bookmarkStart w:id="117" w:name="_Toc184312071"/>
      <w:bookmarkEnd w:id="117"/>
      <w:bookmarkStart w:id="118" w:name="_Toc184313269"/>
      <w:bookmarkEnd w:id="118"/>
      <w:bookmarkStart w:id="119" w:name="_Toc184313281"/>
      <w:bookmarkEnd w:id="119"/>
      <w:bookmarkStart w:id="120" w:name="_Toc184314458"/>
      <w:bookmarkEnd w:id="120"/>
      <w:bookmarkStart w:id="121" w:name="_Toc184312124"/>
      <w:bookmarkEnd w:id="121"/>
      <w:bookmarkStart w:id="122" w:name="_Toc184314454"/>
      <w:bookmarkEnd w:id="122"/>
      <w:bookmarkStart w:id="123" w:name="_Toc184310274"/>
      <w:bookmarkEnd w:id="123"/>
      <w:bookmarkStart w:id="124" w:name="_Toc184314480"/>
      <w:bookmarkEnd w:id="124"/>
      <w:bookmarkStart w:id="125" w:name="_Toc184312133"/>
      <w:bookmarkEnd w:id="125"/>
      <w:bookmarkStart w:id="126" w:name="_Toc184310342"/>
      <w:bookmarkEnd w:id="126"/>
      <w:bookmarkStart w:id="127" w:name="_Toc184314456"/>
      <w:bookmarkEnd w:id="127"/>
      <w:bookmarkStart w:id="128" w:name="_Toc184312136"/>
      <w:bookmarkEnd w:id="128"/>
      <w:bookmarkStart w:id="129" w:name="_Toc184312119"/>
      <w:bookmarkEnd w:id="129"/>
      <w:bookmarkStart w:id="130" w:name="_Toc184308062"/>
      <w:bookmarkEnd w:id="130"/>
      <w:bookmarkStart w:id="131" w:name="_Toc184310327"/>
      <w:bookmarkEnd w:id="131"/>
      <w:bookmarkStart w:id="132" w:name="_Toc184310297"/>
      <w:bookmarkEnd w:id="132"/>
      <w:bookmarkStart w:id="133" w:name="_Toc184313287"/>
      <w:bookmarkEnd w:id="133"/>
      <w:bookmarkStart w:id="134" w:name="_Toc184310290"/>
      <w:bookmarkEnd w:id="134"/>
      <w:bookmarkStart w:id="135" w:name="_Toc184312093"/>
      <w:bookmarkEnd w:id="135"/>
      <w:bookmarkStart w:id="136" w:name="_Toc184313259"/>
      <w:bookmarkEnd w:id="136"/>
      <w:bookmarkStart w:id="137" w:name="_Toc184312089"/>
      <w:bookmarkEnd w:id="137"/>
      <w:bookmarkStart w:id="138" w:name="_Toc184308040"/>
      <w:bookmarkEnd w:id="138"/>
      <w:bookmarkStart w:id="139" w:name="_Toc184312138"/>
      <w:bookmarkEnd w:id="139"/>
      <w:bookmarkStart w:id="140" w:name="_Toc184312094"/>
      <w:bookmarkEnd w:id="140"/>
      <w:bookmarkStart w:id="141" w:name="_Toc184314466"/>
      <w:bookmarkEnd w:id="141"/>
      <w:bookmarkStart w:id="142" w:name="_Toc184312103"/>
      <w:bookmarkEnd w:id="142"/>
      <w:bookmarkStart w:id="143" w:name="_Toc184313307"/>
      <w:bookmarkEnd w:id="143"/>
      <w:bookmarkStart w:id="144" w:name="_Toc184313265"/>
      <w:bookmarkEnd w:id="144"/>
      <w:bookmarkStart w:id="145" w:name="_Toc184313257"/>
      <w:bookmarkEnd w:id="145"/>
      <w:bookmarkStart w:id="146" w:name="_Toc184308054"/>
      <w:bookmarkEnd w:id="146"/>
      <w:bookmarkStart w:id="147" w:name="_Toc184308096"/>
      <w:bookmarkEnd w:id="147"/>
      <w:bookmarkStart w:id="148" w:name="_Toc184312106"/>
      <w:bookmarkEnd w:id="148"/>
      <w:bookmarkStart w:id="149" w:name="_Toc184308094"/>
      <w:bookmarkEnd w:id="149"/>
      <w:bookmarkStart w:id="150" w:name="_Toc184314473"/>
      <w:bookmarkEnd w:id="150"/>
      <w:bookmarkStart w:id="151" w:name="_Toc184308087"/>
      <w:bookmarkEnd w:id="151"/>
      <w:bookmarkStart w:id="152" w:name="_Toc184313253"/>
      <w:bookmarkEnd w:id="152"/>
      <w:bookmarkStart w:id="153" w:name="_Toc184308038"/>
      <w:bookmarkEnd w:id="153"/>
      <w:bookmarkStart w:id="154" w:name="_Toc184308072"/>
      <w:bookmarkEnd w:id="154"/>
      <w:bookmarkStart w:id="155" w:name="_Toc184308101"/>
      <w:bookmarkEnd w:id="155"/>
      <w:bookmarkStart w:id="156" w:name="_Toc184313291"/>
      <w:bookmarkEnd w:id="156"/>
      <w:bookmarkStart w:id="157" w:name="_Toc184314463"/>
      <w:bookmarkEnd w:id="157"/>
      <w:bookmarkStart w:id="158" w:name="_Toc184310315"/>
      <w:bookmarkEnd w:id="158"/>
      <w:bookmarkStart w:id="159" w:name="_Toc184310318"/>
      <w:bookmarkEnd w:id="159"/>
      <w:bookmarkStart w:id="160" w:name="_Toc184314414"/>
      <w:bookmarkEnd w:id="160"/>
      <w:bookmarkStart w:id="161" w:name="_Toc184314438"/>
      <w:bookmarkEnd w:id="161"/>
      <w:bookmarkStart w:id="162" w:name="_Toc184308042"/>
      <w:bookmarkEnd w:id="162"/>
      <w:bookmarkStart w:id="163" w:name="_Toc184308051"/>
      <w:bookmarkEnd w:id="163"/>
      <w:bookmarkStart w:id="164" w:name="_Toc184313254"/>
      <w:bookmarkEnd w:id="164"/>
      <w:bookmarkStart w:id="165" w:name="_Toc184312100"/>
      <w:bookmarkEnd w:id="165"/>
      <w:bookmarkStart w:id="166" w:name="_Toc184312073"/>
      <w:bookmarkEnd w:id="166"/>
      <w:bookmarkStart w:id="167" w:name="_Toc184314457"/>
      <w:bookmarkEnd w:id="167"/>
      <w:bookmarkStart w:id="168" w:name="_Toc184314423"/>
      <w:bookmarkEnd w:id="168"/>
      <w:bookmarkStart w:id="169" w:name="_Toc184312110"/>
      <w:bookmarkEnd w:id="169"/>
      <w:bookmarkStart w:id="170" w:name="_Toc184312112"/>
      <w:bookmarkEnd w:id="170"/>
      <w:bookmarkStart w:id="171" w:name="_Toc184308088"/>
      <w:bookmarkEnd w:id="171"/>
      <w:bookmarkStart w:id="172" w:name="_Toc184308102"/>
      <w:bookmarkEnd w:id="172"/>
      <w:bookmarkStart w:id="173" w:name="_Toc184314431"/>
      <w:bookmarkEnd w:id="173"/>
      <w:bookmarkStart w:id="174" w:name="_Toc184310328"/>
      <w:bookmarkEnd w:id="174"/>
      <w:bookmarkStart w:id="175" w:name="_Toc184310275"/>
      <w:bookmarkEnd w:id="175"/>
      <w:bookmarkStart w:id="176" w:name="_Toc184312075"/>
      <w:bookmarkEnd w:id="176"/>
      <w:bookmarkStart w:id="177" w:name="_Toc184313239"/>
      <w:bookmarkEnd w:id="177"/>
      <w:bookmarkStart w:id="178" w:name="_Toc184312108"/>
      <w:bookmarkEnd w:id="178"/>
      <w:bookmarkStart w:id="179" w:name="_Toc184313242"/>
      <w:bookmarkEnd w:id="179"/>
      <w:bookmarkStart w:id="180" w:name="_Toc184312139"/>
      <w:bookmarkEnd w:id="180"/>
      <w:bookmarkStart w:id="181" w:name="_Toc184308103"/>
      <w:bookmarkEnd w:id="181"/>
      <w:bookmarkStart w:id="182" w:name="_Toc184308077"/>
      <w:bookmarkEnd w:id="182"/>
      <w:bookmarkStart w:id="183" w:name="_Toc184308066"/>
      <w:bookmarkEnd w:id="183"/>
      <w:bookmarkStart w:id="184" w:name="_Toc184308069"/>
      <w:bookmarkEnd w:id="184"/>
      <w:bookmarkStart w:id="185" w:name="_Toc184312115"/>
      <w:bookmarkEnd w:id="185"/>
      <w:bookmarkStart w:id="186" w:name="_Toc184310334"/>
      <w:bookmarkEnd w:id="186"/>
      <w:bookmarkStart w:id="187" w:name="_Toc184314452"/>
      <w:bookmarkEnd w:id="187"/>
      <w:bookmarkStart w:id="188" w:name="_Toc184313283"/>
      <w:bookmarkEnd w:id="188"/>
      <w:bookmarkStart w:id="189" w:name="_Toc184310281"/>
      <w:bookmarkEnd w:id="189"/>
      <w:bookmarkStart w:id="190" w:name="_Toc184314448"/>
      <w:bookmarkEnd w:id="190"/>
      <w:bookmarkStart w:id="191" w:name="_Toc184312097"/>
      <w:bookmarkEnd w:id="191"/>
      <w:bookmarkStart w:id="192" w:name="_Toc184308098"/>
      <w:bookmarkEnd w:id="192"/>
      <w:bookmarkStart w:id="193" w:name="_Toc184314476"/>
      <w:bookmarkEnd w:id="193"/>
      <w:bookmarkStart w:id="194" w:name="_Toc184312123"/>
      <w:bookmarkEnd w:id="194"/>
      <w:bookmarkStart w:id="195" w:name="_Toc184313279"/>
      <w:bookmarkEnd w:id="195"/>
      <w:bookmarkStart w:id="196" w:name="_Toc184310336"/>
      <w:bookmarkEnd w:id="196"/>
      <w:bookmarkStart w:id="197" w:name="_Toc184314453"/>
      <w:bookmarkEnd w:id="197"/>
      <w:bookmarkStart w:id="198" w:name="_Toc184312122"/>
      <w:bookmarkEnd w:id="198"/>
      <w:bookmarkStart w:id="199" w:name="_Toc184314416"/>
      <w:bookmarkEnd w:id="199"/>
      <w:bookmarkStart w:id="200" w:name="_Toc184313300"/>
      <w:bookmarkEnd w:id="200"/>
      <w:bookmarkStart w:id="201" w:name="_Toc184310343"/>
      <w:bookmarkEnd w:id="201"/>
      <w:bookmarkStart w:id="202" w:name="_Toc184310294"/>
      <w:bookmarkEnd w:id="202"/>
      <w:bookmarkStart w:id="203" w:name="_Toc184312099"/>
      <w:bookmarkEnd w:id="203"/>
      <w:bookmarkStart w:id="204" w:name="_Toc184310305"/>
      <w:bookmarkEnd w:id="204"/>
      <w:bookmarkStart w:id="205" w:name="_Toc184313282"/>
      <w:bookmarkEnd w:id="205"/>
      <w:bookmarkStart w:id="206" w:name="_Toc184310280"/>
      <w:bookmarkEnd w:id="206"/>
      <w:bookmarkStart w:id="207" w:name="_Toc184313272"/>
      <w:bookmarkEnd w:id="207"/>
      <w:bookmarkStart w:id="208" w:name="_Toc184314428"/>
      <w:bookmarkEnd w:id="208"/>
      <w:bookmarkStart w:id="209" w:name="_Toc184310344"/>
      <w:bookmarkEnd w:id="209"/>
      <w:bookmarkStart w:id="210" w:name="_Toc184313247"/>
      <w:bookmarkEnd w:id="210"/>
      <w:bookmarkStart w:id="211" w:name="_Toc184308085"/>
      <w:bookmarkEnd w:id="211"/>
      <w:bookmarkStart w:id="212" w:name="_Toc184314422"/>
      <w:bookmarkEnd w:id="212"/>
      <w:bookmarkStart w:id="213" w:name="_Toc184312070"/>
      <w:bookmarkEnd w:id="213"/>
      <w:bookmarkStart w:id="214" w:name="_Toc184310310"/>
      <w:bookmarkEnd w:id="214"/>
      <w:bookmarkStart w:id="215" w:name="_Toc184313268"/>
      <w:bookmarkEnd w:id="215"/>
      <w:bookmarkStart w:id="216" w:name="_Toc184312072"/>
      <w:bookmarkEnd w:id="216"/>
      <w:bookmarkStart w:id="217" w:name="_Toc184314447"/>
      <w:bookmarkEnd w:id="217"/>
      <w:bookmarkStart w:id="218" w:name="_Toc184314420"/>
      <w:bookmarkEnd w:id="218"/>
      <w:bookmarkStart w:id="219" w:name="_Toc184314417"/>
      <w:bookmarkEnd w:id="219"/>
      <w:bookmarkStart w:id="220" w:name="_Toc184313249"/>
      <w:bookmarkEnd w:id="220"/>
      <w:bookmarkStart w:id="221" w:name="_Toc184314425"/>
      <w:bookmarkEnd w:id="221"/>
      <w:bookmarkStart w:id="222" w:name="_Toc184310333"/>
      <w:bookmarkEnd w:id="222"/>
      <w:bookmarkStart w:id="223" w:name="_Toc184310296"/>
      <w:bookmarkEnd w:id="223"/>
      <w:bookmarkStart w:id="224" w:name="_Toc184310323"/>
      <w:bookmarkEnd w:id="224"/>
      <w:bookmarkStart w:id="225" w:name="_Toc184308108"/>
      <w:bookmarkEnd w:id="225"/>
      <w:bookmarkStart w:id="226" w:name="_Toc184314424"/>
      <w:bookmarkEnd w:id="226"/>
      <w:bookmarkStart w:id="227" w:name="_Toc184312125"/>
      <w:bookmarkEnd w:id="227"/>
      <w:bookmarkStart w:id="228" w:name="_Toc184308076"/>
      <w:bookmarkEnd w:id="228"/>
      <w:bookmarkStart w:id="229" w:name="_Toc184308039"/>
      <w:bookmarkEnd w:id="229"/>
      <w:bookmarkStart w:id="230" w:name="_Toc184312114"/>
      <w:bookmarkEnd w:id="230"/>
      <w:bookmarkStart w:id="231" w:name="_Toc184313310"/>
      <w:bookmarkEnd w:id="231"/>
      <w:bookmarkStart w:id="232" w:name="_Toc184308063"/>
      <w:bookmarkEnd w:id="232"/>
      <w:bookmarkStart w:id="233" w:name="_Toc184312091"/>
      <w:bookmarkEnd w:id="233"/>
      <w:bookmarkStart w:id="234" w:name="_Toc184313261"/>
      <w:bookmarkEnd w:id="234"/>
      <w:bookmarkStart w:id="235" w:name="_Toc184313289"/>
      <w:bookmarkEnd w:id="235"/>
      <w:bookmarkStart w:id="236" w:name="_Toc184313240"/>
      <w:bookmarkEnd w:id="236"/>
      <w:bookmarkStart w:id="237" w:name="_Toc184312096"/>
      <w:bookmarkEnd w:id="237"/>
      <w:bookmarkStart w:id="238" w:name="_Toc184313304"/>
      <w:bookmarkEnd w:id="238"/>
      <w:bookmarkStart w:id="239" w:name="_Toc184308083"/>
      <w:bookmarkEnd w:id="239"/>
      <w:bookmarkStart w:id="240" w:name="_Toc184310308"/>
      <w:bookmarkEnd w:id="240"/>
      <w:bookmarkStart w:id="241" w:name="_Toc184310317"/>
      <w:bookmarkEnd w:id="241"/>
      <w:bookmarkStart w:id="242" w:name="_Toc184312088"/>
      <w:bookmarkEnd w:id="242"/>
      <w:bookmarkStart w:id="243" w:name="_Toc184314412"/>
      <w:bookmarkEnd w:id="243"/>
      <w:bookmarkStart w:id="244" w:name="_Toc184313264"/>
      <w:bookmarkEnd w:id="244"/>
      <w:bookmarkStart w:id="245" w:name="_Toc184313252"/>
      <w:bookmarkEnd w:id="245"/>
      <w:bookmarkStart w:id="246" w:name="_Toc184308090"/>
      <w:bookmarkEnd w:id="246"/>
      <w:bookmarkStart w:id="247" w:name="_Toc184308059"/>
      <w:bookmarkEnd w:id="247"/>
      <w:bookmarkStart w:id="248" w:name="_Toc184308100"/>
      <w:bookmarkEnd w:id="248"/>
      <w:bookmarkStart w:id="249" w:name="_Toc184312113"/>
      <w:bookmarkEnd w:id="249"/>
      <w:bookmarkStart w:id="250" w:name="_Toc184308106"/>
      <w:bookmarkEnd w:id="250"/>
      <w:bookmarkStart w:id="251" w:name="_Toc184313303"/>
      <w:bookmarkEnd w:id="251"/>
      <w:bookmarkStart w:id="252" w:name="_Toc184313243"/>
      <w:bookmarkEnd w:id="252"/>
      <w:bookmarkStart w:id="253" w:name="_Toc184310325"/>
      <w:bookmarkEnd w:id="253"/>
      <w:bookmarkStart w:id="254" w:name="_Toc184313308"/>
      <w:bookmarkEnd w:id="254"/>
      <w:bookmarkStart w:id="255" w:name="_Toc184313244"/>
      <w:bookmarkEnd w:id="255"/>
      <w:bookmarkStart w:id="256" w:name="_Toc184310289"/>
      <w:bookmarkEnd w:id="256"/>
      <w:bookmarkStart w:id="257" w:name="_Toc184310316"/>
      <w:bookmarkEnd w:id="257"/>
      <w:bookmarkStart w:id="258" w:name="_Toc184314433"/>
      <w:bookmarkEnd w:id="258"/>
      <w:bookmarkStart w:id="259" w:name="_Toc184314478"/>
      <w:bookmarkEnd w:id="259"/>
      <w:bookmarkStart w:id="260" w:name="_Toc184313288"/>
      <w:bookmarkEnd w:id="260"/>
      <w:bookmarkStart w:id="261" w:name="_Toc184308043"/>
      <w:bookmarkEnd w:id="261"/>
      <w:bookmarkStart w:id="262" w:name="_Toc184313299"/>
      <w:bookmarkEnd w:id="262"/>
      <w:bookmarkStart w:id="263" w:name="_Toc184308047"/>
      <w:bookmarkEnd w:id="263"/>
      <w:bookmarkStart w:id="264" w:name="_Toc184310326"/>
      <w:bookmarkEnd w:id="264"/>
      <w:bookmarkStart w:id="265" w:name="_Toc184310291"/>
      <w:bookmarkEnd w:id="265"/>
      <w:bookmarkStart w:id="266" w:name="_Toc184313260"/>
      <w:bookmarkEnd w:id="266"/>
      <w:bookmarkStart w:id="267" w:name="_Toc184312109"/>
      <w:bookmarkEnd w:id="267"/>
      <w:bookmarkStart w:id="268" w:name="_Toc184308055"/>
      <w:bookmarkEnd w:id="268"/>
      <w:bookmarkStart w:id="269" w:name="_Toc184312090"/>
      <w:bookmarkEnd w:id="269"/>
      <w:bookmarkStart w:id="270" w:name="_Toc184308048"/>
      <w:bookmarkEnd w:id="270"/>
      <w:bookmarkStart w:id="271" w:name="_Toc184314427"/>
      <w:bookmarkEnd w:id="271"/>
      <w:bookmarkStart w:id="272" w:name="_Toc184314455"/>
      <w:bookmarkEnd w:id="272"/>
      <w:bookmarkStart w:id="273" w:name="_Toc184308058"/>
      <w:bookmarkEnd w:id="273"/>
      <w:bookmarkStart w:id="274" w:name="_Toc184308073"/>
      <w:bookmarkEnd w:id="274"/>
      <w:bookmarkStart w:id="275" w:name="_Toc184310337"/>
      <w:bookmarkEnd w:id="275"/>
      <w:bookmarkStart w:id="276" w:name="_Toc184312132"/>
      <w:bookmarkEnd w:id="276"/>
      <w:bookmarkStart w:id="277" w:name="_Toc184310321"/>
      <w:bookmarkEnd w:id="277"/>
      <w:bookmarkStart w:id="278" w:name="_Toc184314435"/>
      <w:bookmarkEnd w:id="278"/>
      <w:bookmarkStart w:id="279" w:name="_Toc184314461"/>
      <w:bookmarkEnd w:id="279"/>
      <w:bookmarkStart w:id="280" w:name="_Toc184308097"/>
      <w:bookmarkEnd w:id="280"/>
      <w:bookmarkStart w:id="281" w:name="_Toc184310286"/>
      <w:bookmarkEnd w:id="281"/>
      <w:bookmarkStart w:id="282" w:name="_Toc184313285"/>
      <w:bookmarkEnd w:id="282"/>
      <w:bookmarkStart w:id="283" w:name="_Toc184312083"/>
      <w:bookmarkEnd w:id="283"/>
      <w:bookmarkStart w:id="284" w:name="_Toc184312079"/>
      <w:bookmarkEnd w:id="284"/>
      <w:bookmarkStart w:id="285" w:name="_Toc184313296"/>
      <w:bookmarkEnd w:id="285"/>
      <w:bookmarkStart w:id="286" w:name="_Toc184310288"/>
      <w:bookmarkEnd w:id="286"/>
      <w:bookmarkStart w:id="287" w:name="_Toc184313295"/>
      <w:bookmarkEnd w:id="287"/>
      <w:bookmarkStart w:id="288" w:name="_Toc184314459"/>
      <w:bookmarkEnd w:id="288"/>
      <w:bookmarkStart w:id="289" w:name="_Toc184312084"/>
      <w:bookmarkEnd w:id="289"/>
      <w:bookmarkStart w:id="290" w:name="_Toc184310299"/>
      <w:bookmarkEnd w:id="290"/>
      <w:bookmarkStart w:id="291" w:name="_Toc184314441"/>
      <w:bookmarkEnd w:id="291"/>
      <w:bookmarkStart w:id="292" w:name="_Toc184310272"/>
      <w:bookmarkEnd w:id="292"/>
      <w:bookmarkStart w:id="293" w:name="_Toc184308065"/>
      <w:bookmarkEnd w:id="293"/>
      <w:bookmarkStart w:id="294" w:name="_Toc184313251"/>
      <w:bookmarkEnd w:id="294"/>
      <w:bookmarkStart w:id="295" w:name="_Toc184310303"/>
      <w:bookmarkEnd w:id="295"/>
      <w:bookmarkStart w:id="296" w:name="_Toc184313241"/>
      <w:bookmarkEnd w:id="296"/>
      <w:bookmarkStart w:id="297" w:name="_Toc184313246"/>
      <w:bookmarkEnd w:id="297"/>
      <w:bookmarkStart w:id="298" w:name="_Toc184310279"/>
      <w:bookmarkEnd w:id="298"/>
      <w:bookmarkStart w:id="299" w:name="_Toc184312080"/>
      <w:bookmarkEnd w:id="299"/>
      <w:bookmarkStart w:id="300" w:name="_Toc184312077"/>
      <w:bookmarkEnd w:id="300"/>
      <w:bookmarkStart w:id="301" w:name="_Toc184313293"/>
      <w:bookmarkEnd w:id="301"/>
      <w:bookmarkStart w:id="302" w:name="_Toc184313297"/>
      <w:bookmarkEnd w:id="302"/>
      <w:bookmarkStart w:id="303" w:name="_Toc184313267"/>
      <w:bookmarkEnd w:id="303"/>
      <w:bookmarkStart w:id="304" w:name="_Toc184310338"/>
      <w:bookmarkEnd w:id="304"/>
      <w:bookmarkStart w:id="305" w:name="_Toc184310287"/>
      <w:bookmarkEnd w:id="305"/>
      <w:bookmarkStart w:id="306" w:name="_Toc184312120"/>
      <w:bookmarkEnd w:id="306"/>
      <w:bookmarkStart w:id="307" w:name="_Toc184313256"/>
      <w:bookmarkEnd w:id="307"/>
      <w:bookmarkStart w:id="308" w:name="_Toc184312137"/>
      <w:bookmarkEnd w:id="308"/>
      <w:bookmarkStart w:id="309" w:name="_Toc184310302"/>
      <w:bookmarkEnd w:id="309"/>
      <w:bookmarkStart w:id="310" w:name="_Toc184310335"/>
      <w:bookmarkEnd w:id="310"/>
      <w:bookmarkStart w:id="311" w:name="_Toc184310278"/>
      <w:bookmarkEnd w:id="311"/>
      <w:bookmarkStart w:id="312" w:name="_Toc184310285"/>
      <w:bookmarkEnd w:id="312"/>
      <w:bookmarkStart w:id="313" w:name="_Toc184313255"/>
      <w:bookmarkEnd w:id="313"/>
      <w:bookmarkStart w:id="314" w:name="_Toc184308044"/>
      <w:bookmarkEnd w:id="314"/>
      <w:bookmarkStart w:id="315" w:name="_Toc184313305"/>
      <w:bookmarkEnd w:id="315"/>
      <w:bookmarkStart w:id="316" w:name="_Toc184312067"/>
      <w:bookmarkEnd w:id="316"/>
      <w:bookmarkStart w:id="317" w:name="_Toc184308037"/>
      <w:bookmarkEnd w:id="317"/>
      <w:bookmarkStart w:id="318" w:name="_Toc184314460"/>
      <w:bookmarkEnd w:id="318"/>
      <w:bookmarkStart w:id="319" w:name="_Toc184313273"/>
      <w:bookmarkEnd w:id="319"/>
      <w:bookmarkStart w:id="320" w:name="_Toc184313263"/>
      <w:bookmarkEnd w:id="320"/>
      <w:bookmarkStart w:id="321" w:name="_Toc184314430"/>
      <w:bookmarkEnd w:id="321"/>
      <w:bookmarkStart w:id="322" w:name="_Toc184308075"/>
      <w:bookmarkEnd w:id="322"/>
      <w:bookmarkStart w:id="323" w:name="_Toc184308089"/>
      <w:bookmarkEnd w:id="323"/>
      <w:bookmarkStart w:id="324" w:name="_Toc184312085"/>
      <w:bookmarkEnd w:id="324"/>
      <w:bookmarkStart w:id="325" w:name="_Toc184310319"/>
      <w:bookmarkEnd w:id="325"/>
      <w:bookmarkStart w:id="326" w:name="_Toc184313294"/>
      <w:bookmarkEnd w:id="326"/>
      <w:bookmarkStart w:id="327" w:name="_Toc184314419"/>
      <w:bookmarkEnd w:id="327"/>
      <w:bookmarkStart w:id="328" w:name="_Toc184312098"/>
      <w:bookmarkEnd w:id="328"/>
      <w:bookmarkStart w:id="329" w:name="_Toc184310292"/>
      <w:bookmarkEnd w:id="329"/>
      <w:bookmarkStart w:id="330" w:name="_Toc184308045"/>
      <w:bookmarkEnd w:id="330"/>
      <w:bookmarkStart w:id="331" w:name="_Toc184314474"/>
      <w:bookmarkEnd w:id="331"/>
      <w:bookmarkStart w:id="332" w:name="_Toc184310311"/>
      <w:bookmarkEnd w:id="332"/>
      <w:bookmarkStart w:id="333" w:name="_Toc184314439"/>
      <w:bookmarkEnd w:id="333"/>
      <w:bookmarkStart w:id="334" w:name="_Toc184314446"/>
      <w:bookmarkEnd w:id="334"/>
      <w:bookmarkStart w:id="335" w:name="_Toc184314434"/>
      <w:bookmarkEnd w:id="335"/>
      <w:bookmarkStart w:id="336" w:name="_Toc184310312"/>
      <w:bookmarkEnd w:id="336"/>
      <w:bookmarkStart w:id="337" w:name="_Toc184308105"/>
      <w:bookmarkEnd w:id="337"/>
      <w:bookmarkStart w:id="338" w:name="_Toc184312116"/>
      <w:bookmarkEnd w:id="338"/>
      <w:bookmarkStart w:id="339" w:name="_Toc184308036"/>
      <w:bookmarkEnd w:id="339"/>
      <w:bookmarkStart w:id="340" w:name="_Toc184310300"/>
      <w:bookmarkEnd w:id="340"/>
      <w:bookmarkStart w:id="341" w:name="_Toc184308082"/>
      <w:bookmarkEnd w:id="341"/>
      <w:bookmarkStart w:id="342" w:name="_Toc184314471"/>
      <w:bookmarkEnd w:id="342"/>
      <w:bookmarkStart w:id="343" w:name="_Toc184310331"/>
      <w:bookmarkEnd w:id="343"/>
      <w:bookmarkStart w:id="344" w:name="_Toc184308049"/>
      <w:bookmarkEnd w:id="344"/>
      <w:bookmarkStart w:id="345" w:name="_Toc184310322"/>
      <w:bookmarkEnd w:id="345"/>
      <w:bookmarkStart w:id="346" w:name="_Toc184312068"/>
      <w:bookmarkEnd w:id="346"/>
      <w:bookmarkStart w:id="347" w:name="_Toc184314432"/>
      <w:bookmarkEnd w:id="347"/>
      <w:bookmarkStart w:id="348" w:name="_Toc184310283"/>
      <w:bookmarkEnd w:id="348"/>
      <w:bookmarkStart w:id="349" w:name="_Toc184310320"/>
      <w:bookmarkEnd w:id="349"/>
      <w:bookmarkStart w:id="350" w:name="_Toc184308070"/>
      <w:bookmarkEnd w:id="350"/>
      <w:bookmarkStart w:id="351" w:name="_Toc184308081"/>
      <w:bookmarkEnd w:id="351"/>
      <w:bookmarkStart w:id="352" w:name="_Toc184314451"/>
      <w:bookmarkEnd w:id="352"/>
      <w:bookmarkStart w:id="353" w:name="_Toc184308095"/>
      <w:bookmarkEnd w:id="353"/>
      <w:bookmarkStart w:id="354" w:name="_Toc184308080"/>
      <w:bookmarkEnd w:id="354"/>
      <w:bookmarkStart w:id="355" w:name="_Toc184312074"/>
      <w:bookmarkEnd w:id="355"/>
      <w:bookmarkStart w:id="356" w:name="_Toc184314415"/>
      <w:bookmarkEnd w:id="356"/>
      <w:bookmarkStart w:id="357" w:name="_Toc184314418"/>
      <w:bookmarkEnd w:id="357"/>
      <w:bookmarkStart w:id="358" w:name="_Toc184310295"/>
      <w:bookmarkEnd w:id="358"/>
      <w:bookmarkStart w:id="359" w:name="_Toc184312131"/>
      <w:bookmarkEnd w:id="359"/>
      <w:bookmarkStart w:id="360" w:name="_Toc184308061"/>
      <w:bookmarkEnd w:id="360"/>
      <w:bookmarkStart w:id="361" w:name="_Toc184310324"/>
      <w:bookmarkEnd w:id="361"/>
      <w:bookmarkStart w:id="362" w:name="_Toc184314479"/>
      <w:bookmarkEnd w:id="362"/>
      <w:bookmarkStart w:id="363" w:name="_Toc184313266"/>
      <w:bookmarkEnd w:id="363"/>
      <w:bookmarkStart w:id="364" w:name="_Toc184310313"/>
      <w:bookmarkEnd w:id="364"/>
      <w:bookmarkStart w:id="365" w:name="_Toc184312069"/>
      <w:bookmarkEnd w:id="365"/>
      <w:bookmarkStart w:id="366" w:name="_Toc184313271"/>
      <w:bookmarkEnd w:id="366"/>
      <w:bookmarkStart w:id="367" w:name="_Toc184313278"/>
      <w:bookmarkEnd w:id="367"/>
      <w:bookmarkStart w:id="368" w:name="_Toc184314475"/>
      <w:bookmarkEnd w:id="368"/>
      <w:bookmarkStart w:id="369" w:name="_Toc184312078"/>
      <w:bookmarkEnd w:id="369"/>
      <w:bookmarkStart w:id="370" w:name="_Toc184310309"/>
      <w:bookmarkEnd w:id="370"/>
      <w:bookmarkStart w:id="371" w:name="_Toc184314426"/>
      <w:bookmarkEnd w:id="371"/>
      <w:bookmarkStart w:id="372" w:name="_Toc184312128"/>
      <w:bookmarkEnd w:id="372"/>
      <w:bookmarkStart w:id="373" w:name="_Toc184314470"/>
      <w:bookmarkEnd w:id="373"/>
      <w:bookmarkStart w:id="374" w:name="_Toc184308067"/>
      <w:bookmarkEnd w:id="374"/>
      <w:bookmarkStart w:id="375" w:name="_Toc184310276"/>
      <w:bookmarkEnd w:id="375"/>
      <w:bookmarkStart w:id="376" w:name="_Toc184313248"/>
      <w:bookmarkEnd w:id="376"/>
      <w:bookmarkStart w:id="377" w:name="_Toc184308107"/>
      <w:bookmarkEnd w:id="377"/>
      <w:bookmarkStart w:id="378" w:name="_Toc184314440"/>
      <w:bookmarkEnd w:id="378"/>
      <w:bookmarkStart w:id="379" w:name="_Toc184312081"/>
      <w:bookmarkEnd w:id="379"/>
      <w:bookmarkStart w:id="380" w:name="_Toc184312102"/>
      <w:bookmarkEnd w:id="380"/>
      <w:bookmarkStart w:id="381" w:name="_Toc184313238"/>
      <w:bookmarkEnd w:id="381"/>
      <w:bookmarkStart w:id="382" w:name="_Toc184308092"/>
      <w:bookmarkEnd w:id="382"/>
      <w:bookmarkStart w:id="383" w:name="_Toc184310298"/>
      <w:bookmarkEnd w:id="383"/>
      <w:bookmarkStart w:id="384" w:name="_Toc184314449"/>
      <w:bookmarkEnd w:id="384"/>
      <w:bookmarkStart w:id="385" w:name="_Toc184313302"/>
      <w:bookmarkEnd w:id="385"/>
      <w:bookmarkStart w:id="386" w:name="_Toc184312130"/>
      <w:bookmarkEnd w:id="386"/>
      <w:bookmarkStart w:id="387" w:name="_Toc184308064"/>
      <w:bookmarkEnd w:id="387"/>
      <w:bookmarkStart w:id="388" w:name="_Toc184310314"/>
      <w:bookmarkEnd w:id="388"/>
      <w:bookmarkStart w:id="389" w:name="_Toc184310340"/>
      <w:bookmarkEnd w:id="389"/>
      <w:bookmarkStart w:id="390" w:name="_Toc184308068"/>
      <w:bookmarkEnd w:id="390"/>
      <w:bookmarkStart w:id="391" w:name="_Toc184314436"/>
      <w:bookmarkEnd w:id="391"/>
      <w:r>
        <w:rPr>
          <w:rFonts w:hint="eastAsia" w:ascii="仿宋" w:hAnsi="仿宋" w:eastAsia="仿宋" w:cs="仿宋_GB2312"/>
          <w:b/>
          <w:sz w:val="36"/>
          <w:szCs w:val="36"/>
          <w:highlight w:val="none"/>
        </w:rPr>
        <w:t>评标办法</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 w:hAnsi="仿宋" w:eastAsia="仿宋" w:cs="仿宋_GB2312"/>
          <w:b/>
          <w:sz w:val="32"/>
          <w:szCs w:val="20"/>
          <w:highlight w:val="none"/>
        </w:rPr>
      </w:pPr>
      <w:r>
        <w:rPr>
          <w:rFonts w:hint="eastAsia" w:ascii="仿宋" w:hAnsi="仿宋" w:eastAsia="仿宋" w:cs="仿宋_GB2312"/>
          <w:b/>
          <w:sz w:val="32"/>
          <w:szCs w:val="20"/>
          <w:highlight w:val="none"/>
        </w:rPr>
        <w:t>评标办法前附表</w:t>
      </w:r>
    </w:p>
    <w:tbl>
      <w:tblPr>
        <w:tblStyle w:val="63"/>
        <w:tblW w:w="88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5796"/>
        <w:gridCol w:w="795"/>
        <w:gridCol w:w="1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评标标准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权重</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投标文件中评标标准相应的商务技术资料目录*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1</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2"/>
                <w:sz w:val="24"/>
                <w:szCs w:val="24"/>
                <w:highlight w:val="none"/>
                <w:u w:val="none"/>
                <w:lang w:val="en-US" w:eastAsia="zh-CN" w:bidi="ar-SA"/>
              </w:rPr>
              <w:t>整体工作方案。</w:t>
            </w:r>
            <w:r>
              <w:rPr>
                <w:rFonts w:hint="eastAsia" w:ascii="仿宋" w:hAnsi="仿宋" w:eastAsia="仿宋" w:cs="仿宋"/>
                <w:b w:val="0"/>
                <w:bCs w:val="0"/>
                <w:i w:val="0"/>
                <w:iCs w:val="0"/>
                <w:color w:val="auto"/>
                <w:kern w:val="2"/>
                <w:sz w:val="24"/>
                <w:szCs w:val="24"/>
                <w:highlight w:val="none"/>
                <w:u w:val="none"/>
                <w:lang w:val="en-US" w:eastAsia="zh-CN" w:bidi="ar-SA"/>
              </w:rPr>
              <w:t>根据投标人针对本项目提供的整体工作方案的详尽程度，以及方案的科学性、合理性进行打分。（0-5分）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val="0"/>
                <w:bCs w:val="0"/>
                <w:i w:val="0"/>
                <w:iCs w:val="0"/>
                <w:color w:val="auto"/>
                <w:kern w:val="2"/>
                <w:sz w:val="24"/>
                <w:szCs w:val="24"/>
                <w:highlight w:val="none"/>
                <w:u w:val="none"/>
                <w:lang w:val="en-US" w:eastAsia="zh-CN" w:bidi="ar-SA"/>
              </w:rPr>
            </w:pPr>
            <w:r>
              <w:rPr>
                <w:rFonts w:hint="eastAsia" w:ascii="仿宋" w:hAnsi="仿宋" w:eastAsia="仿宋" w:cs="仿宋"/>
                <w:b w:val="0"/>
                <w:bCs w:val="0"/>
                <w:i w:val="0"/>
                <w:iCs w:val="0"/>
                <w:color w:val="auto"/>
                <w:kern w:val="2"/>
                <w:sz w:val="24"/>
                <w:szCs w:val="24"/>
                <w:highlight w:val="none"/>
                <w:u w:val="none"/>
                <w:lang w:val="en-US" w:eastAsia="zh-CN" w:bidi="ar-SA"/>
              </w:rPr>
              <w:t>整体工作方案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服务要求响应情况。</w:t>
            </w:r>
            <w:r>
              <w:rPr>
                <w:rFonts w:hint="eastAsia" w:ascii="仿宋" w:hAnsi="仿宋" w:eastAsia="仿宋" w:cs="仿宋"/>
                <w:b w:val="0"/>
                <w:bCs w:val="0"/>
                <w:i w:val="0"/>
                <w:iCs w:val="0"/>
                <w:color w:val="000000"/>
                <w:kern w:val="0"/>
                <w:sz w:val="24"/>
                <w:szCs w:val="24"/>
                <w:highlight w:val="none"/>
                <w:u w:val="none"/>
                <w:lang w:val="en-US" w:eastAsia="zh-CN" w:bidi="ar"/>
              </w:rPr>
              <w:t>满足招标文件明确的全部服务要求的得满分：服务条款低于服务要求（负偏离）的每项扣1分，允许偏离的服务条款低于服务要求（负偏离）达到5条及以上的投标无效。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服务要求响应情况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技术参数响应情况。</w:t>
            </w:r>
            <w:r>
              <w:rPr>
                <w:rFonts w:hint="eastAsia" w:ascii="仿宋" w:hAnsi="仿宋" w:eastAsia="仿宋" w:cs="仿宋"/>
                <w:b w:val="0"/>
                <w:bCs w:val="0"/>
                <w:i w:val="0"/>
                <w:iCs w:val="0"/>
                <w:color w:val="000000"/>
                <w:kern w:val="0"/>
                <w:sz w:val="24"/>
                <w:szCs w:val="24"/>
                <w:highlight w:val="none"/>
                <w:u w:val="none"/>
                <w:lang w:val="en-US" w:eastAsia="zh-CN" w:bidi="ar"/>
              </w:rPr>
              <w:t>满足招标文件明确的全部设备技术参数要求的得满分：设备技术参数低于招标文件要求（负偏离）的每项扣1分，允许偏离的技术参数低于招标文件要求（负偏离）达到5条及以上的投标无效。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技术参数响应情况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4</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both"/>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租赁设备情况。</w:t>
            </w:r>
            <w:r>
              <w:rPr>
                <w:rFonts w:hint="eastAsia" w:ascii="仿宋" w:hAnsi="仿宋" w:eastAsia="仿宋" w:cs="仿宋"/>
                <w:b w:val="0"/>
                <w:bCs w:val="0"/>
                <w:i w:val="0"/>
                <w:iCs w:val="0"/>
                <w:color w:val="000000"/>
                <w:kern w:val="0"/>
                <w:sz w:val="24"/>
                <w:szCs w:val="24"/>
                <w:highlight w:val="none"/>
                <w:u w:val="none"/>
                <w:lang w:val="en-US" w:eastAsia="zh-CN" w:bidi="ar"/>
              </w:rPr>
              <w:t>根据租赁设备的技术彩页详尽程度、佐证响应技术指标量情况进行打分。（0-5分）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租赁设备情况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both"/>
              <w:rPr>
                <w:rFonts w:hint="default"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租赁设备功能、配置情况。</w:t>
            </w:r>
            <w:r>
              <w:rPr>
                <w:rFonts w:hint="eastAsia" w:ascii="仿宋" w:hAnsi="仿宋" w:eastAsia="仿宋" w:cs="仿宋"/>
                <w:b w:val="0"/>
                <w:bCs w:val="0"/>
                <w:i w:val="0"/>
                <w:iCs w:val="0"/>
                <w:color w:val="000000"/>
                <w:kern w:val="0"/>
                <w:sz w:val="24"/>
                <w:szCs w:val="24"/>
                <w:highlight w:val="none"/>
                <w:u w:val="none"/>
                <w:lang w:val="en-US" w:eastAsia="zh-CN" w:bidi="ar"/>
              </w:rPr>
              <w:t>根据租赁设备功能、配置的先进性、适用性进行打分。（0-5分）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租赁设备功能、配置情况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9"/>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both"/>
              <w:rPr>
                <w:rFonts w:hint="default"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安检服务的理解程度。</w:t>
            </w:r>
            <w:r>
              <w:rPr>
                <w:rFonts w:hint="eastAsia" w:ascii="仿宋" w:hAnsi="仿宋" w:eastAsia="仿宋" w:cs="仿宋"/>
                <w:b w:val="0"/>
                <w:bCs w:val="0"/>
                <w:i w:val="0"/>
                <w:iCs w:val="0"/>
                <w:color w:val="000000"/>
                <w:kern w:val="0"/>
                <w:sz w:val="24"/>
                <w:szCs w:val="24"/>
                <w:highlight w:val="none"/>
                <w:u w:val="none"/>
                <w:lang w:val="en-US" w:eastAsia="zh-CN" w:bidi="ar"/>
              </w:rPr>
              <w:t>根据投标人对安检服务的理解程度，如项目背景和需求、重点业务流程：安检设备、服务沟通与应对等内容进行打分。（0-5分）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安检服务的理解程度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7</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安检日常运营计划和整体安排。</w:t>
            </w:r>
            <w:r>
              <w:rPr>
                <w:rFonts w:hint="eastAsia" w:ascii="仿宋" w:hAnsi="仿宋" w:eastAsia="仿宋" w:cs="仿宋"/>
                <w:b w:val="0"/>
                <w:bCs w:val="0"/>
                <w:i w:val="0"/>
                <w:iCs w:val="0"/>
                <w:color w:val="000000"/>
                <w:kern w:val="0"/>
                <w:sz w:val="24"/>
                <w:szCs w:val="24"/>
                <w:highlight w:val="none"/>
                <w:u w:val="none"/>
                <w:lang w:val="en-US" w:eastAsia="zh-CN" w:bidi="ar"/>
              </w:rPr>
              <w:t>根据投标人针对本项目提供的安检日常运营计划和整体安排、安检作业流程内容、项目保障措施进行打分。（0-5分）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安检日常运营计划和整体安排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应急管理措施。</w:t>
            </w:r>
            <w:r>
              <w:rPr>
                <w:rFonts w:hint="eastAsia" w:ascii="仿宋" w:hAnsi="仿宋" w:eastAsia="仿宋" w:cs="仿宋"/>
                <w:b w:val="0"/>
                <w:bCs w:val="0"/>
                <w:i w:val="0"/>
                <w:iCs w:val="0"/>
                <w:color w:val="000000"/>
                <w:kern w:val="0"/>
                <w:sz w:val="24"/>
                <w:szCs w:val="24"/>
                <w:highlight w:val="none"/>
                <w:u w:val="none"/>
                <w:lang w:val="en-US" w:eastAsia="zh-CN" w:bidi="ar"/>
              </w:rPr>
              <w:t>根据投标人在服务过程中对突发性事件的应对能力、临时任务应急能力、应急响应装备配备数量等情况进行打分。（0-5分）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应急管理措施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安装、调试方法或方案。</w:t>
            </w:r>
            <w:r>
              <w:rPr>
                <w:rFonts w:hint="eastAsia" w:ascii="仿宋" w:hAnsi="仿宋" w:eastAsia="仿宋" w:cs="仿宋"/>
                <w:b w:val="0"/>
                <w:bCs w:val="0"/>
                <w:i w:val="0"/>
                <w:iCs w:val="0"/>
                <w:color w:val="000000"/>
                <w:kern w:val="0"/>
                <w:sz w:val="24"/>
                <w:szCs w:val="24"/>
                <w:highlight w:val="none"/>
                <w:u w:val="none"/>
                <w:lang w:val="en-US" w:eastAsia="zh-CN" w:bidi="ar"/>
              </w:rPr>
              <w:t>根据投标人针对本项目提供的安装、调试方法或方案的科学性、可行性进行打分。（0-5分）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安装、调试方法或方案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10</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投标人内部管理情况。</w:t>
            </w:r>
            <w:r>
              <w:rPr>
                <w:rFonts w:hint="eastAsia" w:ascii="仿宋" w:hAnsi="仿宋" w:eastAsia="仿宋" w:cs="仿宋"/>
                <w:b w:val="0"/>
                <w:bCs w:val="0"/>
                <w:i w:val="0"/>
                <w:iCs w:val="0"/>
                <w:color w:val="000000"/>
                <w:kern w:val="0"/>
                <w:sz w:val="24"/>
                <w:szCs w:val="24"/>
                <w:highlight w:val="none"/>
                <w:u w:val="none"/>
                <w:lang w:val="en-US" w:eastAsia="zh-CN" w:bidi="ar"/>
              </w:rPr>
              <w:t>投标人内部管理制度和质量控制标准情况，实行信息化管理等内容。（0-5分）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投标人内部管理情况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11</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高效持续运行和组织机制。</w:t>
            </w:r>
            <w:r>
              <w:rPr>
                <w:rFonts w:hint="eastAsia" w:ascii="仿宋" w:hAnsi="仿宋" w:eastAsia="仿宋" w:cs="仿宋"/>
                <w:b w:val="0"/>
                <w:bCs w:val="0"/>
                <w:i w:val="0"/>
                <w:iCs w:val="0"/>
                <w:color w:val="000000"/>
                <w:kern w:val="0"/>
                <w:sz w:val="24"/>
                <w:szCs w:val="24"/>
                <w:highlight w:val="none"/>
                <w:u w:val="none"/>
                <w:lang w:val="en-US" w:eastAsia="zh-CN" w:bidi="ar"/>
              </w:rPr>
              <w:t>投标人保证项目高效持续运行和组织机制，包括但不限于服务对象沟通机制、投诉处理与反馈机制、甲乙方协同机制、激励淘汰机制，监督奖惩机制等内容。（0-5分）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高效持续运行和组织机制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设备拆除复原方案。</w:t>
            </w:r>
            <w:r>
              <w:rPr>
                <w:rFonts w:hint="eastAsia" w:ascii="仿宋" w:hAnsi="仿宋" w:eastAsia="仿宋" w:cs="仿宋"/>
                <w:b w:val="0"/>
                <w:bCs w:val="0"/>
                <w:i w:val="0"/>
                <w:iCs w:val="0"/>
                <w:color w:val="000000"/>
                <w:kern w:val="0"/>
                <w:sz w:val="24"/>
                <w:szCs w:val="24"/>
                <w:highlight w:val="none"/>
                <w:u w:val="none"/>
                <w:lang w:val="en-US" w:eastAsia="zh-CN" w:bidi="ar"/>
              </w:rPr>
              <w:t>投标人针对本项目设备拆除复原方案的合理性、可行性进行打分。（0-3分）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sz w:val="24"/>
                <w:szCs w:val="24"/>
                <w:highlight w:val="none"/>
                <w:u w:val="none"/>
                <w:lang w:val="en-US" w:eastAsia="zh-CN"/>
              </w:rPr>
              <w:t>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设备拆除复原方案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人员培训计划。</w:t>
            </w:r>
            <w:r>
              <w:rPr>
                <w:rFonts w:hint="eastAsia" w:ascii="仿宋" w:hAnsi="仿宋" w:eastAsia="仿宋" w:cs="仿宋"/>
                <w:b w:val="0"/>
                <w:bCs w:val="0"/>
                <w:i w:val="0"/>
                <w:iCs w:val="0"/>
                <w:color w:val="000000"/>
                <w:kern w:val="0"/>
                <w:sz w:val="24"/>
                <w:szCs w:val="24"/>
                <w:highlight w:val="none"/>
                <w:u w:val="none"/>
                <w:lang w:val="en-US" w:eastAsia="zh-CN" w:bidi="ar"/>
              </w:rPr>
              <w:t>根据投标人针对本项目提供的人员培训计划内容合理、详细，培训范围广，可实施有针对性等内容进行打分。（0-3分）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人员培训计划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14</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仿宋" w:hAnsi="仿宋" w:eastAsia="仿宋" w:cs="仿宋"/>
                <w:b w:val="0"/>
                <w:bCs w:val="0"/>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服务团队情况。</w:t>
            </w:r>
            <w:r>
              <w:rPr>
                <w:rFonts w:hint="eastAsia" w:ascii="仿宋" w:hAnsi="仿宋" w:eastAsia="仿宋" w:cs="仿宋"/>
                <w:b w:val="0"/>
                <w:bCs w:val="0"/>
                <w:i w:val="0"/>
                <w:iCs w:val="0"/>
                <w:color w:val="000000"/>
                <w:sz w:val="24"/>
                <w:szCs w:val="24"/>
                <w:highlight w:val="none"/>
                <w:u w:val="none"/>
                <w:lang w:val="en-US" w:eastAsia="zh-CN"/>
              </w:rPr>
              <w:t>投标人明确本项目的管理人员和技术人员情况。（0-2分）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提供人员近一个月社保证明，否则不得分。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投标人设置的组织机构，各管理人员和技术人员配备合理、职责清晰，符合安检服务项目管理的实际要求。（0-3分）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服务团队情况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15</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sz w:val="24"/>
                <w:szCs w:val="24"/>
                <w:highlight w:val="none"/>
                <w:u w:val="none"/>
                <w:lang w:val="en-US" w:eastAsia="zh-CN"/>
              </w:rPr>
              <w:t>项目负责人情况。</w:t>
            </w:r>
            <w:r>
              <w:rPr>
                <w:rFonts w:hint="eastAsia" w:ascii="仿宋" w:hAnsi="仿宋" w:eastAsia="仿宋" w:cs="仿宋"/>
                <w:b w:val="0"/>
                <w:bCs w:val="0"/>
                <w:i w:val="0"/>
                <w:iCs w:val="0"/>
                <w:color w:val="000000"/>
                <w:kern w:val="0"/>
                <w:sz w:val="24"/>
                <w:szCs w:val="24"/>
                <w:highlight w:val="none"/>
                <w:u w:val="none"/>
                <w:lang w:val="en-US" w:eastAsia="zh-CN" w:bidi="ar"/>
              </w:rPr>
              <w:t>项目负责人持有二级及以上保安师资格证书得2分。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提供项目负责人资格证书及近一个月社保证明，否则不得分。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项目负责人承担过同类项目成功案例得1分。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default"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需提供承担的案例（不与公司案例重复）相关证明材料，否则不得分。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项目负责人</w:t>
            </w:r>
            <w:r>
              <w:rPr>
                <w:rFonts w:hint="eastAsia" w:ascii="仿宋" w:hAnsi="仿宋" w:eastAsia="仿宋" w:cs="仿宋"/>
                <w:i w:val="0"/>
                <w:iCs w:val="0"/>
                <w:color w:val="000000"/>
                <w:sz w:val="24"/>
                <w:szCs w:val="24"/>
                <w:highlight w:val="none"/>
                <w:u w:val="none"/>
                <w:lang w:val="en-US" w:eastAsia="zh-CN"/>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16</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bCs/>
                <w:i w:val="0"/>
                <w:iCs w:val="0"/>
                <w:color w:val="000000"/>
                <w:sz w:val="24"/>
                <w:szCs w:val="24"/>
                <w:highlight w:val="none"/>
                <w:u w:val="none"/>
                <w:lang w:val="en-US" w:eastAsia="zh-CN"/>
              </w:rPr>
              <w:t>安检人员情况。</w:t>
            </w:r>
            <w:r>
              <w:rPr>
                <w:rFonts w:hint="eastAsia" w:ascii="仿宋" w:hAnsi="仿宋" w:eastAsia="仿宋" w:cs="仿宋"/>
                <w:b w:val="0"/>
                <w:bCs w:val="0"/>
                <w:i w:val="0"/>
                <w:iCs w:val="0"/>
                <w:color w:val="000000"/>
                <w:kern w:val="0"/>
                <w:sz w:val="24"/>
                <w:szCs w:val="24"/>
                <w:highlight w:val="none"/>
                <w:u w:val="none"/>
                <w:lang w:val="en-US" w:eastAsia="zh-CN" w:bidi="ar"/>
              </w:rPr>
              <w:t>投入本项目的安检员需持有具备民航或机场专业培训资格的培训机构颁发的安检培训合格的证书，持证150人及以上得5分，持证100人及以上得3分，持证50人以上得1分，其余不得分。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需提供人员证书扫描件及近一个月社保证明，否则不得分。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安检人员情况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17</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认证证书。</w:t>
            </w:r>
            <w:r>
              <w:rPr>
                <w:rFonts w:hint="eastAsia" w:ascii="仿宋" w:hAnsi="仿宋" w:eastAsia="仿宋" w:cs="仿宋"/>
                <w:i w:val="0"/>
                <w:iCs w:val="0"/>
                <w:color w:val="auto"/>
                <w:kern w:val="0"/>
                <w:sz w:val="24"/>
                <w:szCs w:val="24"/>
                <w:highlight w:val="none"/>
                <w:u w:val="none"/>
                <w:lang w:val="en-US" w:eastAsia="zh-CN" w:bidi="ar"/>
              </w:rPr>
              <w:t>投标人具有质量管理体系认证得1分；具有环境管理体系认证得1分，</w:t>
            </w:r>
            <w:r>
              <w:rPr>
                <w:rFonts w:hint="eastAsia" w:ascii="仿宋" w:hAnsi="仿宋" w:eastAsia="仿宋" w:cs="仿宋_GB2312"/>
                <w:color w:val="auto"/>
                <w:sz w:val="24"/>
                <w:highlight w:val="none"/>
              </w:rPr>
              <w:t>职业健康安全管理体系认证证书</w:t>
            </w:r>
            <w:r>
              <w:rPr>
                <w:rFonts w:hint="eastAsia" w:ascii="仿宋" w:hAnsi="仿宋" w:eastAsia="仿宋" w:cs="仿宋"/>
                <w:i w:val="0"/>
                <w:iCs w:val="0"/>
                <w:color w:val="auto"/>
                <w:kern w:val="0"/>
                <w:sz w:val="24"/>
                <w:szCs w:val="24"/>
                <w:highlight w:val="none"/>
                <w:u w:val="none"/>
                <w:lang w:val="en-US" w:eastAsia="zh-CN" w:bidi="ar"/>
              </w:rPr>
              <w:t>得1分，企业诚信管理体系认证证书得1分，最高得4分。</w:t>
            </w:r>
          </w:p>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提供有效期内证书扫描件，否则不得分。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18</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业绩及案例。</w:t>
            </w:r>
            <w:r>
              <w:rPr>
                <w:rFonts w:hint="eastAsia" w:ascii="仿宋" w:hAnsi="仿宋" w:eastAsia="仿宋" w:cs="仿宋"/>
                <w:i w:val="0"/>
                <w:iCs w:val="0"/>
                <w:color w:val="000000"/>
                <w:kern w:val="0"/>
                <w:sz w:val="24"/>
                <w:szCs w:val="24"/>
                <w:highlight w:val="none"/>
                <w:u w:val="none"/>
                <w:lang w:val="en-US" w:eastAsia="zh-CN" w:bidi="ar"/>
              </w:rPr>
              <w:t>2020年1月1日以来投标人承担过同类合同业绩的每个得1分，最高得2分。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提供合同的原件扫描件及验收证明材料扫描件，否则不得分。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业绩及案例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19</w:t>
            </w:r>
          </w:p>
        </w:tc>
        <w:tc>
          <w:tcPr>
            <w:tcW w:w="5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有效投标报价的最低价作为评标基准价，其最低报价为满分；按［投标报价得分=（评标基准价/投标报价）*20］的计算公式计算。</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评标过程中，不得去掉报价中的最高报价和最低报价。</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因落实政府采购政策需要进行价格调整的，以调整后的价格计算评标基准价和投标报价。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r>
    </w:tbl>
    <w:p>
      <w:pPr>
        <w:pageBreakBefore w:val="0"/>
        <w:widowControl w:val="0"/>
        <w:kinsoku/>
        <w:wordWrap/>
        <w:overflowPunct/>
        <w:topLinePunct w:val="0"/>
        <w:autoSpaceDE/>
        <w:autoSpaceDN/>
        <w:bidi w:val="0"/>
        <w:snapToGrid w:val="0"/>
        <w:spacing w:line="348" w:lineRule="auto"/>
        <w:textAlignment w:val="auto"/>
        <w:rPr>
          <w:rFonts w:ascii="仿宋" w:hAnsi="仿宋" w:eastAsia="仿宋" w:cs="仿宋_GB2312"/>
          <w:b/>
          <w:sz w:val="24"/>
          <w:highlight w:val="none"/>
        </w:rPr>
      </w:pPr>
      <w:r>
        <w:rPr>
          <w:rFonts w:ascii="Arial" w:hAnsi="Arial" w:cs="Arial"/>
          <w:sz w:val="20"/>
          <w:szCs w:val="20"/>
          <w:highlight w:val="none"/>
          <w:shd w:val="clear" w:color="auto" w:fill="FFFFFF"/>
        </w:rPr>
        <w:t> *</w:t>
      </w:r>
      <w:r>
        <w:rPr>
          <w:rFonts w:hint="eastAsia" w:ascii="仿宋" w:hAnsi="仿宋" w:eastAsia="仿宋" w:cs="仿宋_GB2312"/>
          <w:b/>
          <w:sz w:val="24"/>
          <w:highlight w:val="none"/>
        </w:rPr>
        <w:t>备注：</w:t>
      </w:r>
      <w:r>
        <w:rPr>
          <w:rFonts w:hint="eastAsia" w:ascii="仿宋" w:hAnsi="仿宋" w:eastAsia="仿宋" w:cs="仿宋_GB2312"/>
          <w:sz w:val="24"/>
          <w:highlight w:val="none"/>
        </w:rPr>
        <w:t>投标人编制投标文件（商务技术文件部分）时，建议按此目录（序号和内容）提供评标标准相应的商务技术资料。</w:t>
      </w:r>
      <w:r>
        <w:rPr>
          <w:rFonts w:ascii="仿宋" w:hAnsi="仿宋" w:eastAsia="仿宋" w:cs="仿宋_GB2312"/>
          <w:sz w:val="24"/>
          <w:highlight w:val="none"/>
        </w:rPr>
        <w:t> </w:t>
      </w:r>
    </w:p>
    <w:p>
      <w:pPr>
        <w:pageBreakBefore w:val="0"/>
        <w:widowControl w:val="0"/>
        <w:kinsoku/>
        <w:wordWrap/>
        <w:overflowPunct/>
        <w:topLinePunct w:val="0"/>
        <w:autoSpaceDE/>
        <w:autoSpaceDN/>
        <w:bidi w:val="0"/>
        <w:snapToGrid w:val="0"/>
        <w:spacing w:line="348" w:lineRule="auto"/>
        <w:textAlignment w:val="auto"/>
        <w:rPr>
          <w:rFonts w:ascii="仿宋_GB2312" w:hAnsi="仿宋" w:eastAsia="仿宋_GB2312"/>
          <w:b/>
          <w:sz w:val="28"/>
          <w:szCs w:val="28"/>
          <w:highlight w:val="none"/>
        </w:rPr>
      </w:pPr>
      <w:r>
        <w:rPr>
          <w:rFonts w:hint="eastAsia" w:ascii="仿宋_GB2312" w:hAnsi="仿宋" w:eastAsia="仿宋_GB2312" w:cs="仿宋_GB2312"/>
          <w:b/>
          <w:sz w:val="32"/>
          <w:highlight w:val="none"/>
        </w:rPr>
        <w:t>一、评标方法</w:t>
      </w:r>
    </w:p>
    <w:p>
      <w:pPr>
        <w:pageBreakBefore w:val="0"/>
        <w:widowControl w:val="0"/>
        <w:kinsoku/>
        <w:wordWrap/>
        <w:overflowPunct/>
        <w:topLinePunct w:val="0"/>
        <w:autoSpaceDE/>
        <w:autoSpaceDN/>
        <w:bidi w:val="0"/>
        <w:adjustRightInd/>
        <w:spacing w:line="348" w:lineRule="auto"/>
        <w:ind w:firstLine="472" w:firstLineChars="196"/>
        <w:textAlignment w:val="auto"/>
        <w:rPr>
          <w:rFonts w:ascii="仿宋_GB2312" w:hAnsi="仿宋" w:eastAsia="仿宋_GB2312" w:cs="Arial"/>
          <w:kern w:val="0"/>
          <w:sz w:val="24"/>
          <w:highlight w:val="none"/>
        </w:rPr>
      </w:pPr>
      <w:r>
        <w:rPr>
          <w:rFonts w:ascii="仿宋_GB2312" w:hAnsi="仿宋" w:eastAsia="仿宋_GB2312" w:cs="Arial"/>
          <w:b/>
          <w:kern w:val="0"/>
          <w:sz w:val="24"/>
          <w:highlight w:val="none"/>
        </w:rPr>
        <w:t>1.</w:t>
      </w:r>
      <w:r>
        <w:rPr>
          <w:rFonts w:hint="eastAsia" w:ascii="仿宋_GB2312" w:hAnsi="仿宋" w:eastAsia="仿宋_GB2312" w:cs="Arial"/>
          <w:b/>
          <w:kern w:val="0"/>
          <w:sz w:val="24"/>
          <w:highlight w:val="none"/>
        </w:rPr>
        <w:t>本项目采用综合评分法。</w:t>
      </w:r>
      <w:r>
        <w:rPr>
          <w:rFonts w:hint="eastAsia" w:ascii="仿宋_GB2312" w:hAnsi="仿宋" w:eastAsia="仿宋_GB2312" w:cs="Arial"/>
          <w:kern w:val="0"/>
          <w:sz w:val="24"/>
          <w:highlight w:val="none"/>
        </w:rPr>
        <w:t>综合评分法，是指投标文件满足招标文件全部实质性要求，且按照评审因素的量化指标评审得分最高的投标人为中标候选人的评标方法。</w:t>
      </w:r>
    </w:p>
    <w:p>
      <w:pPr>
        <w:pageBreakBefore w:val="0"/>
        <w:widowControl w:val="0"/>
        <w:kinsoku/>
        <w:wordWrap/>
        <w:overflowPunct/>
        <w:topLinePunct w:val="0"/>
        <w:autoSpaceDE/>
        <w:autoSpaceDN/>
        <w:bidi w:val="0"/>
        <w:adjustRightInd/>
        <w:spacing w:line="348" w:lineRule="auto"/>
        <w:textAlignment w:val="auto"/>
        <w:rPr>
          <w:rFonts w:ascii="仿宋_GB2312" w:hAnsi="仿宋" w:eastAsia="仿宋_GB2312" w:cs="Arial"/>
          <w:kern w:val="0"/>
          <w:sz w:val="24"/>
          <w:highlight w:val="none"/>
        </w:rPr>
      </w:pPr>
      <w:r>
        <w:rPr>
          <w:rFonts w:hint="eastAsia" w:ascii="仿宋_GB2312" w:hAnsi="仿宋" w:eastAsia="仿宋_GB2312" w:cs="仿宋_GB2312"/>
          <w:b/>
          <w:sz w:val="32"/>
          <w:highlight w:val="none"/>
        </w:rPr>
        <w:t>二、评标标准</w:t>
      </w:r>
    </w:p>
    <w:p>
      <w:pPr>
        <w:pageBreakBefore w:val="0"/>
        <w:widowControl w:val="0"/>
        <w:kinsoku/>
        <w:wordWrap/>
        <w:overflowPunct/>
        <w:topLinePunct w:val="0"/>
        <w:autoSpaceDE/>
        <w:autoSpaceDN/>
        <w:bidi w:val="0"/>
        <w:spacing w:line="348" w:lineRule="auto"/>
        <w:ind w:firstLine="472" w:firstLineChars="196"/>
        <w:textAlignment w:val="auto"/>
        <w:rPr>
          <w:rFonts w:ascii="仿宋_GB2312" w:hAnsi="仿宋_GB2312" w:eastAsia="仿宋_GB2312" w:cs="仿宋_GB2312"/>
          <w:b/>
          <w:sz w:val="24"/>
          <w:highlight w:val="none"/>
        </w:rPr>
      </w:pPr>
      <w:r>
        <w:rPr>
          <w:rFonts w:ascii="仿宋_GB2312" w:hAnsi="仿宋_GB2312" w:eastAsia="仿宋_GB2312" w:cs="仿宋_GB2312"/>
          <w:b/>
          <w:sz w:val="24"/>
          <w:highlight w:val="none"/>
        </w:rPr>
        <w:t>2.</w:t>
      </w:r>
      <w:r>
        <w:rPr>
          <w:highlight w:val="none"/>
        </w:rPr>
        <w:t xml:space="preserve"> </w:t>
      </w:r>
      <w:r>
        <w:rPr>
          <w:rFonts w:hint="eastAsia" w:ascii="仿宋_GB2312" w:hAnsi="仿宋_GB2312" w:eastAsia="仿宋_GB2312" w:cs="仿宋_GB2312"/>
          <w:b/>
          <w:sz w:val="24"/>
          <w:highlight w:val="none"/>
        </w:rPr>
        <w:t>评标标准：</w:t>
      </w:r>
      <w:r>
        <w:rPr>
          <w:rFonts w:hint="eastAsia" w:ascii="仿宋_GB2312" w:hAnsi="仿宋" w:eastAsia="仿宋_GB2312" w:cs="Arial"/>
          <w:kern w:val="0"/>
          <w:sz w:val="24"/>
          <w:highlight w:val="none"/>
        </w:rPr>
        <w:t>见评标办法前附表。</w:t>
      </w:r>
    </w:p>
    <w:p>
      <w:pPr>
        <w:pageBreakBefore w:val="0"/>
        <w:widowControl w:val="0"/>
        <w:kinsoku/>
        <w:wordWrap/>
        <w:overflowPunct/>
        <w:topLinePunct w:val="0"/>
        <w:autoSpaceDE/>
        <w:autoSpaceDN/>
        <w:bidi w:val="0"/>
        <w:spacing w:line="348" w:lineRule="auto"/>
        <w:textAlignment w:val="auto"/>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三、评标程序</w:t>
      </w:r>
    </w:p>
    <w:p>
      <w:pPr>
        <w:pageBreakBefore w:val="0"/>
        <w:widowControl w:val="0"/>
        <w:kinsoku/>
        <w:wordWrap/>
        <w:overflowPunct/>
        <w:topLinePunct w:val="0"/>
        <w:autoSpaceDE/>
        <w:autoSpaceDN/>
        <w:bidi w:val="0"/>
        <w:spacing w:line="348" w:lineRule="auto"/>
        <w:ind w:firstLine="472" w:firstLineChars="196"/>
        <w:textAlignment w:val="auto"/>
        <w:rPr>
          <w:rFonts w:ascii="仿宋_GB2312" w:hAnsi="仿宋" w:eastAsia="仿宋_GB2312" w:cs="Arial"/>
          <w:kern w:val="0"/>
          <w:sz w:val="24"/>
          <w:highlight w:val="none"/>
        </w:rPr>
      </w:pPr>
      <w:r>
        <w:rPr>
          <w:rFonts w:ascii="仿宋_GB2312" w:hAnsi="仿宋" w:eastAsia="仿宋_GB2312" w:cs="Arial"/>
          <w:b/>
          <w:kern w:val="0"/>
          <w:sz w:val="24"/>
          <w:highlight w:val="none"/>
        </w:rPr>
        <w:t>3.1符合性审查。</w:t>
      </w:r>
      <w:r>
        <w:rPr>
          <w:rFonts w:ascii="仿宋_GB2312" w:hAnsi="仿宋" w:eastAsia="仿宋_GB2312" w:cs="Arial"/>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kern w:val="0"/>
          <w:sz w:val="24"/>
          <w:highlight w:val="none"/>
        </w:rPr>
        <w:t>不</w:t>
      </w:r>
      <w:r>
        <w:rPr>
          <w:rFonts w:ascii="仿宋_GB2312" w:hAnsi="仿宋" w:eastAsia="仿宋_GB2312" w:cs="Arial"/>
          <w:kern w:val="0"/>
          <w:sz w:val="24"/>
          <w:highlight w:val="none"/>
        </w:rPr>
        <w:t>满足招标文件的实质性要求</w:t>
      </w:r>
      <w:r>
        <w:rPr>
          <w:rFonts w:hint="eastAsia" w:ascii="仿宋_GB2312" w:hAnsi="仿宋" w:eastAsia="仿宋_GB2312" w:cs="Arial"/>
          <w:kern w:val="0"/>
          <w:sz w:val="24"/>
          <w:highlight w:val="none"/>
        </w:rPr>
        <w:t>的，投标无效。</w:t>
      </w:r>
    </w:p>
    <w:p>
      <w:pPr>
        <w:pageBreakBefore w:val="0"/>
        <w:widowControl w:val="0"/>
        <w:kinsoku/>
        <w:wordWrap/>
        <w:overflowPunct/>
        <w:topLinePunct w:val="0"/>
        <w:autoSpaceDE/>
        <w:autoSpaceDN/>
        <w:bidi w:val="0"/>
        <w:spacing w:line="348" w:lineRule="auto"/>
        <w:ind w:firstLine="472" w:firstLineChars="196"/>
        <w:textAlignment w:val="auto"/>
        <w:rPr>
          <w:rFonts w:ascii="仿宋_GB2312" w:hAnsi="仿宋" w:eastAsia="仿宋_GB2312" w:cs="Arial"/>
          <w:kern w:val="0"/>
          <w:sz w:val="24"/>
          <w:highlight w:val="none"/>
        </w:rPr>
      </w:pPr>
      <w:r>
        <w:rPr>
          <w:rFonts w:ascii="仿宋_GB2312" w:hAnsi="仿宋" w:eastAsia="仿宋_GB2312" w:cs="Arial"/>
          <w:b/>
          <w:kern w:val="0"/>
          <w:sz w:val="24"/>
          <w:highlight w:val="none"/>
        </w:rPr>
        <w:t xml:space="preserve">3.2 </w:t>
      </w:r>
      <w:r>
        <w:rPr>
          <w:rFonts w:hint="eastAsia" w:ascii="仿宋_GB2312" w:hAnsi="仿宋" w:eastAsia="仿宋_GB2312" w:cs="Arial"/>
          <w:b/>
          <w:kern w:val="0"/>
          <w:sz w:val="24"/>
          <w:highlight w:val="none"/>
        </w:rPr>
        <w:t>比较与评价。</w:t>
      </w:r>
      <w:r>
        <w:rPr>
          <w:rFonts w:ascii="仿宋_GB2312" w:hAnsi="仿宋" w:eastAsia="仿宋_GB2312" w:cs="Arial"/>
          <w:kern w:val="0"/>
          <w:sz w:val="24"/>
          <w:highlight w:val="none"/>
        </w:rPr>
        <w:t>评标委员会应当按照招标文件中规定的评标方法和标准，对符合性审查合格的投标文件进行商务和技术评估，综合比较与评价。</w:t>
      </w:r>
    </w:p>
    <w:p>
      <w:pPr>
        <w:pageBreakBefore w:val="0"/>
        <w:widowControl w:val="0"/>
        <w:kinsoku/>
        <w:wordWrap/>
        <w:overflowPunct/>
        <w:topLinePunct w:val="0"/>
        <w:autoSpaceDE/>
        <w:autoSpaceDN/>
        <w:bidi w:val="0"/>
        <w:spacing w:line="348" w:lineRule="auto"/>
        <w:ind w:firstLine="472" w:firstLineChars="196"/>
        <w:textAlignment w:val="auto"/>
        <w:rPr>
          <w:rFonts w:ascii="仿宋_GB2312" w:hAnsi="仿宋" w:eastAsia="仿宋_GB2312" w:cs="Arial"/>
          <w:kern w:val="0"/>
          <w:sz w:val="24"/>
          <w:highlight w:val="none"/>
        </w:rPr>
      </w:pPr>
      <w:r>
        <w:rPr>
          <w:rFonts w:ascii="仿宋_GB2312" w:hAnsi="仿宋" w:eastAsia="仿宋_GB2312" w:cs="Arial"/>
          <w:b/>
          <w:kern w:val="0"/>
          <w:sz w:val="24"/>
          <w:highlight w:val="none"/>
        </w:rPr>
        <w:t>3.3汇总商务技术得分。</w:t>
      </w:r>
      <w:r>
        <w:rPr>
          <w:rFonts w:hint="eastAsia" w:ascii="仿宋_GB2312" w:hAnsi="仿宋" w:eastAsia="仿宋_GB2312" w:cs="Arial"/>
          <w:kern w:val="0"/>
          <w:sz w:val="24"/>
          <w:highlight w:val="none"/>
        </w:rPr>
        <w:t>评标委员会各成员应当独立对每个投标人的商务和技术文件进行评价，并汇总商务技术得分情况。</w:t>
      </w:r>
    </w:p>
    <w:p>
      <w:pPr>
        <w:pageBreakBefore w:val="0"/>
        <w:widowControl w:val="0"/>
        <w:kinsoku/>
        <w:wordWrap/>
        <w:overflowPunct/>
        <w:topLinePunct w:val="0"/>
        <w:autoSpaceDE/>
        <w:autoSpaceDN/>
        <w:bidi w:val="0"/>
        <w:spacing w:line="348" w:lineRule="auto"/>
        <w:ind w:firstLine="472" w:firstLineChars="196"/>
        <w:textAlignment w:val="auto"/>
        <w:rPr>
          <w:rFonts w:ascii="仿宋_GB2312" w:hAnsi="仿宋" w:eastAsia="仿宋_GB2312" w:cs="Arial"/>
          <w:b/>
          <w:kern w:val="0"/>
          <w:sz w:val="24"/>
          <w:highlight w:val="none"/>
        </w:rPr>
      </w:pPr>
      <w:r>
        <w:rPr>
          <w:rFonts w:ascii="仿宋_GB2312" w:hAnsi="仿宋" w:eastAsia="仿宋_GB2312" w:cs="Arial"/>
          <w:b/>
          <w:kern w:val="0"/>
          <w:sz w:val="24"/>
          <w:highlight w:val="none"/>
        </w:rPr>
        <w:t>3.4报价评审。</w:t>
      </w:r>
    </w:p>
    <w:p>
      <w:pPr>
        <w:pStyle w:val="133"/>
        <w:pageBreakBefore w:val="0"/>
        <w:widowControl w:val="0"/>
        <w:kinsoku/>
        <w:wordWrap/>
        <w:overflowPunct/>
        <w:topLinePunct w:val="0"/>
        <w:autoSpaceDE/>
        <w:autoSpaceDN/>
        <w:bidi w:val="0"/>
        <w:spacing w:before="0" w:line="348" w:lineRule="auto"/>
        <w:ind w:firstLine="508" w:firstLineChars="212"/>
        <w:textAlignment w:val="auto"/>
        <w:rPr>
          <w:rFonts w:ascii="仿宋_GB2312" w:hAnsi="仿宋" w:eastAsia="仿宋_GB2312" w:cs="Arial"/>
          <w:kern w:val="0"/>
          <w:highlight w:val="none"/>
        </w:rPr>
      </w:pPr>
      <w:r>
        <w:rPr>
          <w:rFonts w:ascii="仿宋_GB2312" w:hAnsi="仿宋" w:eastAsia="仿宋_GB2312" w:cs="Arial"/>
          <w:kern w:val="0"/>
          <w:highlight w:val="none"/>
        </w:rPr>
        <w:t>3.4.1投标文件报价出现前后不一致的，按照下列规定修正：</w:t>
      </w:r>
    </w:p>
    <w:p>
      <w:pPr>
        <w:pStyle w:val="133"/>
        <w:pageBreakBefore w:val="0"/>
        <w:widowControl w:val="0"/>
        <w:kinsoku/>
        <w:wordWrap/>
        <w:overflowPunct/>
        <w:topLinePunct w:val="0"/>
        <w:autoSpaceDE/>
        <w:autoSpaceDN/>
        <w:bidi w:val="0"/>
        <w:spacing w:before="0" w:line="348" w:lineRule="auto"/>
        <w:ind w:firstLine="480"/>
        <w:textAlignment w:val="auto"/>
        <w:rPr>
          <w:rFonts w:ascii="仿宋" w:hAnsi="仿宋" w:eastAsia="仿宋" w:cs="仿宋"/>
          <w:kern w:val="0"/>
          <w:szCs w:val="24"/>
          <w:highlight w:val="none"/>
        </w:rPr>
      </w:pPr>
      <w:r>
        <w:rPr>
          <w:rFonts w:ascii="仿宋" w:hAnsi="仿宋" w:eastAsia="仿宋" w:cs="仿宋"/>
          <w:kern w:val="0"/>
          <w:szCs w:val="24"/>
          <w:highlight w:val="none"/>
        </w:rPr>
        <w:t>3.4.1.1投标文件中开标一览表(报价表)内容与投标文件中相应内容不一致的，以开标一览表(报价表)为准;</w:t>
      </w:r>
    </w:p>
    <w:p>
      <w:pPr>
        <w:pStyle w:val="133"/>
        <w:pageBreakBefore w:val="0"/>
        <w:widowControl w:val="0"/>
        <w:kinsoku/>
        <w:wordWrap/>
        <w:overflowPunct/>
        <w:topLinePunct w:val="0"/>
        <w:autoSpaceDE/>
        <w:autoSpaceDN/>
        <w:bidi w:val="0"/>
        <w:spacing w:before="0" w:line="348" w:lineRule="auto"/>
        <w:ind w:firstLine="480"/>
        <w:textAlignment w:val="auto"/>
        <w:rPr>
          <w:rFonts w:ascii="仿宋" w:hAnsi="仿宋" w:eastAsia="仿宋" w:cs="仿宋"/>
          <w:kern w:val="0"/>
          <w:szCs w:val="24"/>
          <w:highlight w:val="none"/>
        </w:rPr>
      </w:pPr>
      <w:r>
        <w:rPr>
          <w:rFonts w:ascii="仿宋" w:hAnsi="仿宋" w:eastAsia="仿宋" w:cs="仿宋"/>
          <w:kern w:val="0"/>
          <w:szCs w:val="24"/>
          <w:highlight w:val="none"/>
        </w:rPr>
        <w:t>3.4.1.2大写金额和小写金额不一致的，以大写金额为准;</w:t>
      </w:r>
    </w:p>
    <w:p>
      <w:pPr>
        <w:pStyle w:val="133"/>
        <w:pageBreakBefore w:val="0"/>
        <w:widowControl w:val="0"/>
        <w:kinsoku/>
        <w:wordWrap/>
        <w:overflowPunct/>
        <w:topLinePunct w:val="0"/>
        <w:autoSpaceDE/>
        <w:autoSpaceDN/>
        <w:bidi w:val="0"/>
        <w:spacing w:before="0" w:line="348" w:lineRule="auto"/>
        <w:ind w:firstLine="480"/>
        <w:textAlignment w:val="auto"/>
        <w:rPr>
          <w:rFonts w:ascii="仿宋" w:hAnsi="仿宋" w:eastAsia="仿宋" w:cs="仿宋"/>
          <w:kern w:val="0"/>
          <w:szCs w:val="24"/>
          <w:highlight w:val="none"/>
        </w:rPr>
      </w:pPr>
      <w:r>
        <w:rPr>
          <w:rFonts w:ascii="仿宋" w:hAnsi="仿宋" w:eastAsia="仿宋" w:cs="仿宋"/>
          <w:kern w:val="0"/>
          <w:szCs w:val="24"/>
          <w:highlight w:val="none"/>
        </w:rPr>
        <w:t>3.4.1.3单价金额小数点或者百分比有明显错位的，以开标一览表的总价为准，并修改单价;</w:t>
      </w:r>
    </w:p>
    <w:p>
      <w:pPr>
        <w:pStyle w:val="133"/>
        <w:pageBreakBefore w:val="0"/>
        <w:widowControl w:val="0"/>
        <w:kinsoku/>
        <w:wordWrap/>
        <w:overflowPunct/>
        <w:topLinePunct w:val="0"/>
        <w:autoSpaceDE/>
        <w:autoSpaceDN/>
        <w:bidi w:val="0"/>
        <w:spacing w:before="0" w:line="348" w:lineRule="auto"/>
        <w:ind w:firstLine="480"/>
        <w:textAlignment w:val="auto"/>
        <w:rPr>
          <w:rFonts w:ascii="仿宋" w:hAnsi="仿宋" w:eastAsia="仿宋" w:cs="仿宋"/>
          <w:kern w:val="0"/>
          <w:szCs w:val="24"/>
          <w:highlight w:val="none"/>
        </w:rPr>
      </w:pPr>
      <w:r>
        <w:rPr>
          <w:rFonts w:ascii="仿宋" w:hAnsi="仿宋" w:eastAsia="仿宋" w:cs="仿宋"/>
          <w:kern w:val="0"/>
          <w:szCs w:val="24"/>
          <w:highlight w:val="none"/>
        </w:rPr>
        <w:t>3.4.1.4总价金额与按单价汇总金额不一致的，以单价金额计算结果为准。</w:t>
      </w:r>
    </w:p>
    <w:p>
      <w:pPr>
        <w:pStyle w:val="133"/>
        <w:pageBreakBefore w:val="0"/>
        <w:widowControl w:val="0"/>
        <w:kinsoku/>
        <w:wordWrap/>
        <w:overflowPunct/>
        <w:topLinePunct w:val="0"/>
        <w:autoSpaceDE/>
        <w:autoSpaceDN/>
        <w:bidi w:val="0"/>
        <w:spacing w:before="0" w:line="348" w:lineRule="auto"/>
        <w:ind w:firstLine="480"/>
        <w:textAlignment w:val="auto"/>
        <w:rPr>
          <w:rFonts w:ascii="仿宋" w:hAnsi="仿宋" w:eastAsia="仿宋" w:cs="仿宋"/>
          <w:kern w:val="0"/>
          <w:szCs w:val="24"/>
          <w:highlight w:val="none"/>
        </w:rPr>
      </w:pPr>
      <w:r>
        <w:rPr>
          <w:rFonts w:ascii="仿宋" w:hAnsi="仿宋" w:eastAsia="仿宋" w:cs="仿宋"/>
          <w:kern w:val="0"/>
          <w:szCs w:val="24"/>
          <w:highlight w:val="none"/>
        </w:rPr>
        <w:t>3.4.1.5同时出现两种以上不一致的，按照3.4.1</w:t>
      </w:r>
      <w:r>
        <w:rPr>
          <w:rFonts w:hint="eastAsia" w:ascii="仿宋" w:hAnsi="仿宋" w:eastAsia="仿宋" w:cs="仿宋"/>
          <w:kern w:val="0"/>
          <w:szCs w:val="24"/>
          <w:highlight w:val="none"/>
        </w:rPr>
        <w:t>规定的顺序修正。修正后的报价按照财政部第</w:t>
      </w:r>
      <w:r>
        <w:rPr>
          <w:rFonts w:ascii="仿宋" w:hAnsi="仿宋" w:eastAsia="仿宋" w:cs="仿宋"/>
          <w:kern w:val="0"/>
          <w:szCs w:val="24"/>
          <w:highlight w:val="none"/>
        </w:rPr>
        <w:t xml:space="preserve">87号令 </w:t>
      </w:r>
      <w:r>
        <w:rPr>
          <w:rFonts w:hint="eastAsia" w:ascii="仿宋" w:hAnsi="仿宋" w:eastAsia="仿宋" w:cs="仿宋"/>
          <w:kern w:val="0"/>
          <w:szCs w:val="24"/>
          <w:highlight w:val="none"/>
        </w:rPr>
        <w:t>《政府采购货物和服务招标投标管理办法》第五十一条第二款的规定经投标人确认后产生约束力。</w:t>
      </w:r>
    </w:p>
    <w:p>
      <w:pPr>
        <w:pageBreakBefore w:val="0"/>
        <w:widowControl w:val="0"/>
        <w:kinsoku/>
        <w:wordWrap/>
        <w:overflowPunct/>
        <w:topLinePunct w:val="0"/>
        <w:autoSpaceDE/>
        <w:autoSpaceDN/>
        <w:bidi w:val="0"/>
        <w:snapToGrid w:val="0"/>
        <w:spacing w:line="348" w:lineRule="auto"/>
        <w:ind w:firstLine="480" w:firstLineChars="200"/>
        <w:jc w:val="left"/>
        <w:textAlignment w:val="auto"/>
        <w:rPr>
          <w:rFonts w:ascii="仿宋" w:hAnsi="仿宋" w:eastAsia="仿宋" w:cs="仿宋"/>
          <w:kern w:val="0"/>
          <w:sz w:val="24"/>
          <w:highlight w:val="none"/>
        </w:rPr>
      </w:pPr>
      <w:r>
        <w:rPr>
          <w:rFonts w:ascii="仿宋" w:hAnsi="仿宋" w:eastAsia="仿宋" w:cs="仿宋"/>
          <w:kern w:val="0"/>
          <w:sz w:val="24"/>
          <w:highlight w:val="none"/>
        </w:rPr>
        <w:t>3.4.2</w:t>
      </w:r>
      <w:r>
        <w:rPr>
          <w:rFonts w:hint="eastAsia" w:ascii="仿宋" w:hAnsi="仿宋" w:eastAsia="仿宋" w:cs="仿宋"/>
          <w:kern w:val="0"/>
          <w:sz w:val="24"/>
          <w:highlight w:val="none"/>
        </w:rPr>
        <w:t>投标文件出现不是唯一的、有选择性投标报价的，投标无效。</w:t>
      </w:r>
    </w:p>
    <w:p>
      <w:pPr>
        <w:pageBreakBefore w:val="0"/>
        <w:widowControl w:val="0"/>
        <w:kinsoku/>
        <w:wordWrap/>
        <w:overflowPunct/>
        <w:topLinePunct w:val="0"/>
        <w:autoSpaceDE/>
        <w:autoSpaceDN/>
        <w:bidi w:val="0"/>
        <w:snapToGrid w:val="0"/>
        <w:spacing w:line="348" w:lineRule="auto"/>
        <w:ind w:firstLine="480" w:firstLineChars="200"/>
        <w:jc w:val="left"/>
        <w:textAlignment w:val="auto"/>
        <w:rPr>
          <w:rFonts w:ascii="仿宋" w:hAnsi="仿宋" w:eastAsia="仿宋" w:cs="仿宋"/>
          <w:kern w:val="0"/>
          <w:sz w:val="24"/>
          <w:highlight w:val="none"/>
        </w:rPr>
      </w:pPr>
      <w:r>
        <w:rPr>
          <w:rFonts w:ascii="仿宋" w:hAnsi="仿宋" w:eastAsia="仿宋" w:cs="仿宋"/>
          <w:kern w:val="0"/>
          <w:sz w:val="24"/>
          <w:highlight w:val="none"/>
        </w:rPr>
        <w:t>3.4.3</w:t>
      </w:r>
      <w:r>
        <w:rPr>
          <w:rFonts w:hint="eastAsia" w:ascii="仿宋" w:hAnsi="仿宋" w:eastAsia="仿宋" w:cs="仿宋"/>
          <w:kern w:val="0"/>
          <w:sz w:val="24"/>
          <w:highlight w:val="none"/>
        </w:rPr>
        <w:t>投标报价超过招标文件中规定的预算金额或者最高限价的，投标无效。</w:t>
      </w:r>
    </w:p>
    <w:p>
      <w:pPr>
        <w:pStyle w:val="133"/>
        <w:pageBreakBefore w:val="0"/>
        <w:widowControl w:val="0"/>
        <w:kinsoku/>
        <w:wordWrap/>
        <w:overflowPunct/>
        <w:topLinePunct w:val="0"/>
        <w:autoSpaceDE/>
        <w:autoSpaceDN/>
        <w:bidi w:val="0"/>
        <w:spacing w:before="0" w:line="348" w:lineRule="auto"/>
        <w:ind w:firstLine="480"/>
        <w:textAlignment w:val="auto"/>
        <w:rPr>
          <w:rFonts w:ascii="仿宋" w:hAnsi="仿宋" w:eastAsia="仿宋" w:cs="仿宋"/>
          <w:kern w:val="0"/>
          <w:szCs w:val="24"/>
          <w:highlight w:val="none"/>
        </w:rPr>
      </w:pPr>
      <w:r>
        <w:rPr>
          <w:rFonts w:ascii="仿宋" w:hAnsi="仿宋" w:eastAsia="仿宋" w:cs="仿宋"/>
          <w:kern w:val="0"/>
          <w:szCs w:val="24"/>
          <w:highlight w:val="none"/>
        </w:rPr>
        <w:t>3.4.4</w:t>
      </w:r>
      <w:r>
        <w:rPr>
          <w:rFonts w:hint="eastAsia" w:ascii="仿宋" w:hAnsi="仿宋" w:eastAsia="仿宋" w:cs="仿宋"/>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highlight w:val="none"/>
        </w:rPr>
        <w:t>;投标人不能证明其报价合理性的，评标委员会应当将其作为无效投标处理。</w:t>
      </w:r>
    </w:p>
    <w:p>
      <w:pPr>
        <w:pStyle w:val="133"/>
        <w:pageBreakBefore w:val="0"/>
        <w:widowControl w:val="0"/>
        <w:kinsoku/>
        <w:wordWrap/>
        <w:overflowPunct/>
        <w:topLinePunct w:val="0"/>
        <w:autoSpaceDE/>
        <w:autoSpaceDN/>
        <w:bidi w:val="0"/>
        <w:spacing w:before="0" w:line="348" w:lineRule="auto"/>
        <w:ind w:firstLine="480"/>
        <w:textAlignment w:val="auto"/>
        <w:rPr>
          <w:rFonts w:ascii="仿宋" w:hAnsi="仿宋" w:eastAsia="仿宋" w:cs="仿宋"/>
          <w:kern w:val="0"/>
          <w:szCs w:val="24"/>
          <w:highlight w:val="none"/>
        </w:rPr>
      </w:pPr>
      <w:r>
        <w:rPr>
          <w:rFonts w:ascii="仿宋" w:hAnsi="仿宋" w:eastAsia="仿宋" w:cs="仿宋"/>
          <w:kern w:val="0"/>
          <w:szCs w:val="24"/>
          <w:highlight w:val="none"/>
        </w:rPr>
        <w:t>3.4.5</w:t>
      </w:r>
      <w:r>
        <w:rPr>
          <w:rFonts w:hint="eastAsia" w:ascii="仿宋" w:hAnsi="仿宋" w:eastAsia="仿宋" w:cs="仿宋"/>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highlight w:val="none"/>
          <w:lang w:val="en-US" w:eastAsia="zh-CN"/>
        </w:rPr>
        <w:t>20</w:t>
      </w:r>
      <w:r>
        <w:rPr>
          <w:rFonts w:ascii="仿宋" w:hAnsi="仿宋" w:eastAsia="仿宋" w:cs="仿宋"/>
          <w:kern w:val="0"/>
          <w:szCs w:val="24"/>
          <w:highlight w:val="none"/>
        </w:rPr>
        <w:t>%的扣除，用扣除后的价格参与评审。接受大中型企业与小</w:t>
      </w:r>
      <w:r>
        <w:rPr>
          <w:rFonts w:hint="eastAsia" w:ascii="仿宋" w:hAnsi="仿宋" w:eastAsia="仿宋" w:cs="仿宋"/>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highlight w:val="none"/>
        </w:rPr>
        <w:t>30%以上的，对联合体或者大中型企业的报价给予</w:t>
      </w:r>
      <w:r>
        <w:rPr>
          <w:rFonts w:hint="eastAsia" w:ascii="仿宋" w:hAnsi="仿宋" w:eastAsia="仿宋" w:cs="仿宋"/>
          <w:kern w:val="0"/>
          <w:szCs w:val="24"/>
          <w:highlight w:val="none"/>
          <w:lang w:eastAsia="zh-CN"/>
        </w:rPr>
        <w:t>6%</w:t>
      </w:r>
      <w:r>
        <w:rPr>
          <w:rFonts w:ascii="仿宋" w:hAnsi="仿宋" w:eastAsia="仿宋" w:cs="仿宋"/>
          <w:kern w:val="0"/>
          <w:szCs w:val="24"/>
          <w:highlight w:val="none"/>
        </w:rPr>
        <w:t>的扣除，用扣除后的价格参加评审。组成联合体或者接受分包的小</w:t>
      </w:r>
      <w:r>
        <w:rPr>
          <w:rFonts w:hint="eastAsia" w:ascii="仿宋" w:hAnsi="仿宋" w:eastAsia="仿宋" w:cs="仿宋"/>
          <w:kern w:val="0"/>
          <w:szCs w:val="24"/>
          <w:highlight w:val="none"/>
        </w:rPr>
        <w:t>微企业与联合体内其他企业、分包企业之间存在直接控股、管理关系的，不享受价格扣除优惠政策。</w:t>
      </w:r>
    </w:p>
    <w:p>
      <w:pPr>
        <w:pageBreakBefore w:val="0"/>
        <w:widowControl w:val="0"/>
        <w:kinsoku/>
        <w:wordWrap/>
        <w:overflowPunct/>
        <w:topLinePunct w:val="0"/>
        <w:autoSpaceDE/>
        <w:autoSpaceDN/>
        <w:bidi w:val="0"/>
        <w:spacing w:line="348" w:lineRule="auto"/>
        <w:ind w:firstLine="482" w:firstLineChars="200"/>
        <w:textAlignment w:val="auto"/>
        <w:rPr>
          <w:rFonts w:ascii="仿宋_GB2312" w:hAnsi="仿宋" w:eastAsia="仿宋_GB2312" w:cs="Arial"/>
          <w:kern w:val="0"/>
          <w:sz w:val="24"/>
          <w:highlight w:val="none"/>
        </w:rPr>
      </w:pPr>
      <w:r>
        <w:rPr>
          <w:rFonts w:ascii="仿宋_GB2312" w:hAnsi="仿宋" w:eastAsia="仿宋_GB2312" w:cs="Arial"/>
          <w:b/>
          <w:kern w:val="0"/>
          <w:sz w:val="24"/>
          <w:highlight w:val="none"/>
        </w:rPr>
        <w:t>3.5</w:t>
      </w:r>
      <w:r>
        <w:rPr>
          <w:rFonts w:hint="eastAsia" w:ascii="仿宋_GB2312" w:hAnsi="仿宋" w:eastAsia="仿宋_GB2312" w:cs="Arial"/>
          <w:b/>
          <w:kern w:val="0"/>
          <w:sz w:val="24"/>
          <w:highlight w:val="none"/>
        </w:rPr>
        <w:t>排序与推荐。</w:t>
      </w:r>
      <w:r>
        <w:rPr>
          <w:rFonts w:ascii="仿宋_GB2312" w:hAnsi="仿宋" w:eastAsia="仿宋_GB2312" w:cs="Arial"/>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highlight w:val="none"/>
        </w:rPr>
        <w:t>。</w:t>
      </w:r>
    </w:p>
    <w:p>
      <w:pPr>
        <w:pageBreakBefore w:val="0"/>
        <w:widowControl w:val="0"/>
        <w:kinsoku/>
        <w:wordWrap/>
        <w:overflowPunct/>
        <w:topLinePunct w:val="0"/>
        <w:autoSpaceDE/>
        <w:autoSpaceDN/>
        <w:bidi w:val="0"/>
        <w:spacing w:line="348" w:lineRule="auto"/>
        <w:ind w:firstLine="480" w:firstLineChars="200"/>
        <w:textAlignment w:val="auto"/>
        <w:rPr>
          <w:rFonts w:ascii="仿宋_GB2312" w:hAnsi="仿宋" w:eastAsia="仿宋_GB2312" w:cs="Arial"/>
          <w:b/>
          <w:kern w:val="0"/>
          <w:sz w:val="24"/>
          <w:highlight w:val="none"/>
        </w:rPr>
      </w:pPr>
      <w:r>
        <w:rPr>
          <w:rFonts w:hint="eastAsia" w:ascii="仿宋_GB2312" w:hAnsi="仿宋" w:eastAsia="仿宋_GB2312" w:cs="Arial"/>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widowControl w:val="0"/>
        <w:kinsoku/>
        <w:wordWrap/>
        <w:overflowPunct/>
        <w:topLinePunct w:val="0"/>
        <w:autoSpaceDE/>
        <w:autoSpaceDN/>
        <w:bidi w:val="0"/>
        <w:spacing w:line="348" w:lineRule="auto"/>
        <w:ind w:firstLine="472" w:firstLineChars="196"/>
        <w:textAlignment w:val="auto"/>
        <w:rPr>
          <w:rFonts w:ascii="仿宋_GB2312" w:hAnsi="仿宋" w:eastAsia="仿宋_GB2312" w:cs="Arial"/>
          <w:kern w:val="0"/>
          <w:sz w:val="24"/>
          <w:highlight w:val="none"/>
        </w:rPr>
      </w:pPr>
      <w:r>
        <w:rPr>
          <w:rFonts w:ascii="仿宋_GB2312" w:hAnsi="仿宋" w:eastAsia="仿宋_GB2312" w:cs="Arial"/>
          <w:b/>
          <w:kern w:val="0"/>
          <w:sz w:val="24"/>
          <w:highlight w:val="none"/>
        </w:rPr>
        <w:t>3.6编写评标报告。</w:t>
      </w:r>
      <w:r>
        <w:rPr>
          <w:rFonts w:ascii="仿宋_GB2312" w:hAnsi="仿宋" w:eastAsia="仿宋_GB2312" w:cs="Arial"/>
          <w:kern w:val="0"/>
          <w:sz w:val="24"/>
          <w:highlight w:val="none"/>
        </w:rPr>
        <w:t>评标委员会根据全体评标成员签字的原始评标记录和评标结果编写评标报告。</w:t>
      </w:r>
      <w:r>
        <w:rPr>
          <w:rFonts w:hint="eastAsia" w:ascii="仿宋_GB2312" w:hAnsi="仿宋" w:eastAsia="仿宋_GB2312" w:cs="Arial"/>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ageBreakBefore w:val="0"/>
        <w:widowControl w:val="0"/>
        <w:kinsoku/>
        <w:wordWrap/>
        <w:overflowPunct/>
        <w:topLinePunct w:val="0"/>
        <w:autoSpaceDE/>
        <w:autoSpaceDN/>
        <w:bidi w:val="0"/>
        <w:spacing w:line="348" w:lineRule="auto"/>
        <w:textAlignment w:val="auto"/>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四、评标中的其他事项</w:t>
      </w:r>
    </w:p>
    <w:p>
      <w:pPr>
        <w:pStyle w:val="133"/>
        <w:pageBreakBefore w:val="0"/>
        <w:widowControl w:val="0"/>
        <w:kinsoku/>
        <w:wordWrap/>
        <w:overflowPunct/>
        <w:topLinePunct w:val="0"/>
        <w:autoSpaceDE/>
        <w:autoSpaceDN/>
        <w:bidi w:val="0"/>
        <w:spacing w:before="0" w:line="348" w:lineRule="auto"/>
        <w:ind w:firstLine="472" w:firstLineChars="196"/>
        <w:textAlignment w:val="auto"/>
        <w:rPr>
          <w:rFonts w:ascii="仿宋_GB2312" w:hAnsi="仿宋" w:eastAsia="仿宋_GB2312" w:cs="Arial"/>
          <w:kern w:val="0"/>
          <w:szCs w:val="24"/>
          <w:highlight w:val="none"/>
        </w:rPr>
      </w:pPr>
      <w:r>
        <w:rPr>
          <w:rFonts w:ascii="仿宋_GB2312" w:hAnsi="仿宋" w:eastAsia="仿宋_GB2312" w:cs="Arial"/>
          <w:b/>
          <w:kern w:val="0"/>
          <w:szCs w:val="24"/>
          <w:highlight w:val="none"/>
        </w:rPr>
        <w:t>4.1</w:t>
      </w:r>
      <w:r>
        <w:rPr>
          <w:rFonts w:hint="eastAsia" w:ascii="仿宋_GB2312" w:hAnsi="仿宋" w:eastAsia="仿宋_GB2312" w:cs="Arial"/>
          <w:b/>
          <w:kern w:val="0"/>
          <w:szCs w:val="24"/>
          <w:highlight w:val="none"/>
        </w:rPr>
        <w:t>投标人澄清、说明或者补正。</w:t>
      </w:r>
      <w:r>
        <w:rPr>
          <w:rFonts w:hint="eastAsia" w:ascii="仿宋_GB2312" w:hAnsi="仿宋" w:eastAsia="仿宋_GB2312" w:cs="Arial"/>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pageBreakBefore w:val="0"/>
        <w:widowControl w:val="0"/>
        <w:kinsoku/>
        <w:wordWrap/>
        <w:overflowPunct/>
        <w:topLinePunct w:val="0"/>
        <w:autoSpaceDE/>
        <w:autoSpaceDN/>
        <w:bidi w:val="0"/>
        <w:spacing w:line="348" w:lineRule="auto"/>
        <w:ind w:left="954" w:leftChars="226" w:hanging="479" w:firstLineChars="0"/>
        <w:textAlignment w:val="auto"/>
        <w:rPr>
          <w:rFonts w:ascii="仿宋_GB2312" w:hAnsi="仿宋" w:eastAsia="仿宋_GB2312" w:cs="仿宋_GB2312"/>
          <w:szCs w:val="21"/>
          <w:highlight w:val="none"/>
        </w:rPr>
      </w:pPr>
      <w:r>
        <w:rPr>
          <w:rFonts w:ascii="仿宋_GB2312" w:hAnsi="仿宋" w:eastAsia="仿宋_GB2312" w:cs="Arial"/>
          <w:b/>
          <w:kern w:val="0"/>
          <w:highlight w:val="none"/>
        </w:rPr>
        <w:t>4.2投标无效。</w:t>
      </w:r>
      <w:r>
        <w:rPr>
          <w:rFonts w:hint="eastAsia" w:ascii="仿宋_GB2312" w:hAnsi="仿宋" w:eastAsia="仿宋_GB2312" w:cs="仿宋_GB2312"/>
          <w:szCs w:val="21"/>
          <w:highlight w:val="none"/>
        </w:rPr>
        <w:t>有下列情况之一的，投标无效：</w:t>
      </w:r>
    </w:p>
    <w:p>
      <w:pPr>
        <w:pageBreakBefore w:val="0"/>
        <w:widowControl w:val="0"/>
        <w:kinsoku/>
        <w:wordWrap/>
        <w:overflowPunct/>
        <w:topLinePunct w:val="0"/>
        <w:autoSpaceDE/>
        <w:autoSpaceDN/>
        <w:bidi w:val="0"/>
        <w:spacing w:line="348" w:lineRule="auto"/>
        <w:ind w:firstLine="480" w:firstLineChars="200"/>
        <w:textAlignment w:val="auto"/>
        <w:rPr>
          <w:rFonts w:ascii="仿宋_GB2312" w:hAnsi="仿宋" w:eastAsia="仿宋_GB2312" w:cs="Arial"/>
          <w:kern w:val="0"/>
          <w:sz w:val="24"/>
          <w:highlight w:val="none"/>
        </w:rPr>
      </w:pPr>
      <w:r>
        <w:rPr>
          <w:rFonts w:ascii="仿宋_GB2312" w:hAnsi="仿宋" w:eastAsia="仿宋_GB2312" w:cs="Arial"/>
          <w:kern w:val="0"/>
          <w:sz w:val="24"/>
          <w:highlight w:val="none"/>
        </w:rPr>
        <w:t>4.2.1投标人不具备招标文件中规定的资格要求的（投标人未提供有效的资格文件的，视为投标人不具备招标文件中规定的资格要求）；</w:t>
      </w:r>
    </w:p>
    <w:p>
      <w:pPr>
        <w:pageBreakBefore w:val="0"/>
        <w:widowControl w:val="0"/>
        <w:kinsoku/>
        <w:wordWrap/>
        <w:overflowPunct/>
        <w:topLinePunct w:val="0"/>
        <w:autoSpaceDE/>
        <w:autoSpaceDN/>
        <w:bidi w:val="0"/>
        <w:spacing w:line="348" w:lineRule="auto"/>
        <w:ind w:firstLine="480" w:firstLineChars="200"/>
        <w:textAlignment w:val="auto"/>
        <w:rPr>
          <w:rFonts w:ascii="仿宋_GB2312" w:hAnsi="仿宋" w:eastAsia="仿宋_GB2312" w:cs="Arial"/>
          <w:kern w:val="0"/>
          <w:sz w:val="24"/>
          <w:highlight w:val="none"/>
        </w:rPr>
      </w:pPr>
      <w:r>
        <w:rPr>
          <w:rFonts w:ascii="仿宋_GB2312" w:hAnsi="仿宋" w:eastAsia="仿宋_GB2312" w:cs="Arial"/>
          <w:kern w:val="0"/>
          <w:sz w:val="24"/>
          <w:highlight w:val="none"/>
        </w:rPr>
        <w:t>4.2.2投标文件未按照招标文件要求签署、盖章的；</w:t>
      </w:r>
    </w:p>
    <w:p>
      <w:pPr>
        <w:pageBreakBefore w:val="0"/>
        <w:widowControl w:val="0"/>
        <w:kinsoku/>
        <w:wordWrap/>
        <w:overflowPunct/>
        <w:topLinePunct w:val="0"/>
        <w:autoSpaceDE/>
        <w:autoSpaceDN/>
        <w:bidi w:val="0"/>
        <w:spacing w:line="348" w:lineRule="auto"/>
        <w:ind w:firstLine="480" w:firstLineChars="200"/>
        <w:textAlignment w:val="auto"/>
        <w:rPr>
          <w:rFonts w:ascii="仿宋_GB2312" w:hAnsi="仿宋" w:eastAsia="仿宋_GB2312" w:cs="Arial"/>
          <w:kern w:val="0"/>
          <w:sz w:val="24"/>
          <w:highlight w:val="none"/>
        </w:rPr>
      </w:pPr>
      <w:r>
        <w:rPr>
          <w:rFonts w:ascii="仿宋_GB2312" w:hAnsi="仿宋" w:eastAsia="仿宋_GB2312" w:cs="Arial"/>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highlight w:val="none"/>
        </w:rPr>
        <w:t>的；</w:t>
      </w:r>
    </w:p>
    <w:p>
      <w:pPr>
        <w:pageBreakBefore w:val="0"/>
        <w:widowControl w:val="0"/>
        <w:kinsoku/>
        <w:wordWrap/>
        <w:overflowPunct/>
        <w:topLinePunct w:val="0"/>
        <w:autoSpaceDE/>
        <w:autoSpaceDN/>
        <w:bidi w:val="0"/>
        <w:spacing w:line="348" w:lineRule="auto"/>
        <w:ind w:firstLine="480" w:firstLineChars="200"/>
        <w:textAlignment w:val="auto"/>
        <w:rPr>
          <w:rFonts w:ascii="仿宋_GB2312" w:hAnsi="仿宋" w:eastAsia="仿宋_GB2312" w:cs="Arial"/>
          <w:kern w:val="0"/>
          <w:sz w:val="24"/>
          <w:highlight w:val="none"/>
        </w:rPr>
      </w:pPr>
      <w:r>
        <w:rPr>
          <w:rFonts w:ascii="仿宋_GB2312" w:hAnsi="仿宋" w:eastAsia="仿宋_GB2312" w:cs="Arial"/>
          <w:kern w:val="0"/>
          <w:sz w:val="24"/>
          <w:highlight w:val="none"/>
        </w:rPr>
        <w:t>4.2.4投标文件含有采购人不能接受的附加条件的；</w:t>
      </w:r>
    </w:p>
    <w:p>
      <w:pPr>
        <w:pageBreakBefore w:val="0"/>
        <w:widowControl w:val="0"/>
        <w:kinsoku/>
        <w:wordWrap/>
        <w:overflowPunct/>
        <w:topLinePunct w:val="0"/>
        <w:autoSpaceDE/>
        <w:autoSpaceDN/>
        <w:bidi w:val="0"/>
        <w:spacing w:line="348" w:lineRule="auto"/>
        <w:ind w:firstLine="480" w:firstLineChars="200"/>
        <w:textAlignment w:val="auto"/>
        <w:rPr>
          <w:rFonts w:ascii="仿宋_GB2312" w:hAnsi="仿宋" w:eastAsia="仿宋_GB2312" w:cs="Arial"/>
          <w:kern w:val="0"/>
          <w:sz w:val="24"/>
          <w:highlight w:val="none"/>
        </w:rPr>
      </w:pPr>
      <w:r>
        <w:rPr>
          <w:rFonts w:ascii="仿宋_GB2312" w:hAnsi="仿宋" w:eastAsia="仿宋_GB2312" w:cs="Arial"/>
          <w:kern w:val="0"/>
          <w:sz w:val="24"/>
          <w:highlight w:val="none"/>
        </w:rPr>
        <w:t>4.2.5投标文件中承诺的投标有效期少于招标文件中载明的投标有效期的；</w:t>
      </w:r>
    </w:p>
    <w:p>
      <w:pPr>
        <w:pageBreakBefore w:val="0"/>
        <w:widowControl w:val="0"/>
        <w:kinsoku/>
        <w:wordWrap/>
        <w:overflowPunct/>
        <w:topLinePunct w:val="0"/>
        <w:autoSpaceDE/>
        <w:autoSpaceDN/>
        <w:bidi w:val="0"/>
        <w:snapToGrid w:val="0"/>
        <w:spacing w:line="348" w:lineRule="auto"/>
        <w:ind w:firstLine="120" w:firstLineChars="50"/>
        <w:jc w:val="left"/>
        <w:textAlignment w:val="auto"/>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w:t>
      </w:r>
      <w:r>
        <w:rPr>
          <w:rFonts w:hint="eastAsia" w:ascii="仿宋_GB2312" w:hAnsi="仿宋" w:eastAsia="仿宋_GB2312" w:cs="Arial"/>
          <w:kern w:val="0"/>
          <w:sz w:val="24"/>
          <w:highlight w:val="none"/>
        </w:rPr>
        <w:t xml:space="preserve"> </w:t>
      </w:r>
      <w:r>
        <w:rPr>
          <w:rFonts w:ascii="仿宋_GB2312" w:hAnsi="仿宋" w:eastAsia="仿宋_GB2312" w:cs="Arial"/>
          <w:kern w:val="0"/>
          <w:sz w:val="24"/>
          <w:highlight w:val="none"/>
        </w:rPr>
        <w:t>4.2.6投标文件出现不是唯一的、有选择性投标报价的;</w:t>
      </w:r>
    </w:p>
    <w:p>
      <w:pPr>
        <w:pageBreakBefore w:val="0"/>
        <w:widowControl w:val="0"/>
        <w:kinsoku/>
        <w:wordWrap/>
        <w:overflowPunct/>
        <w:topLinePunct w:val="0"/>
        <w:autoSpaceDE/>
        <w:autoSpaceDN/>
        <w:bidi w:val="0"/>
        <w:spacing w:line="348" w:lineRule="auto"/>
        <w:ind w:firstLine="480" w:firstLineChars="200"/>
        <w:textAlignment w:val="auto"/>
        <w:rPr>
          <w:rFonts w:ascii="仿宋_GB2312" w:hAnsi="仿宋" w:eastAsia="仿宋_GB2312" w:cs="Arial"/>
          <w:kern w:val="0"/>
          <w:sz w:val="24"/>
          <w:highlight w:val="none"/>
        </w:rPr>
      </w:pPr>
      <w:r>
        <w:rPr>
          <w:rFonts w:ascii="仿宋_GB2312" w:hAnsi="仿宋" w:eastAsia="仿宋_GB2312" w:cs="Arial"/>
          <w:kern w:val="0"/>
          <w:sz w:val="24"/>
          <w:highlight w:val="none"/>
        </w:rPr>
        <w:t>4.2.7投标报价超过招标文件中规定的预算金额或者最高限价的;</w:t>
      </w:r>
    </w:p>
    <w:p>
      <w:pPr>
        <w:pageBreakBefore w:val="0"/>
        <w:widowControl w:val="0"/>
        <w:kinsoku/>
        <w:wordWrap/>
        <w:overflowPunct/>
        <w:topLinePunct w:val="0"/>
        <w:autoSpaceDE/>
        <w:autoSpaceDN/>
        <w:bidi w:val="0"/>
        <w:spacing w:line="348" w:lineRule="auto"/>
        <w:ind w:firstLine="480" w:firstLineChars="200"/>
        <w:textAlignment w:val="auto"/>
        <w:rPr>
          <w:rFonts w:ascii="仿宋_GB2312" w:hAnsi="仿宋" w:eastAsia="仿宋_GB2312" w:cs="Arial"/>
          <w:kern w:val="0"/>
          <w:sz w:val="24"/>
          <w:highlight w:val="none"/>
        </w:rPr>
      </w:pPr>
      <w:r>
        <w:rPr>
          <w:rFonts w:ascii="仿宋_GB2312" w:hAnsi="仿宋" w:eastAsia="仿宋_GB2312" w:cs="Arial"/>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pageBreakBefore w:val="0"/>
        <w:widowControl w:val="0"/>
        <w:kinsoku/>
        <w:wordWrap/>
        <w:overflowPunct/>
        <w:topLinePunct w:val="0"/>
        <w:autoSpaceDE/>
        <w:autoSpaceDN/>
        <w:bidi w:val="0"/>
        <w:spacing w:line="348" w:lineRule="auto"/>
        <w:ind w:firstLine="480" w:firstLineChars="200"/>
        <w:textAlignment w:val="auto"/>
        <w:rPr>
          <w:rFonts w:ascii="仿宋_GB2312" w:hAnsi="仿宋" w:eastAsia="仿宋_GB2312" w:cs="Arial"/>
          <w:kern w:val="0"/>
          <w:sz w:val="24"/>
          <w:highlight w:val="none"/>
        </w:rPr>
      </w:pPr>
      <w:r>
        <w:rPr>
          <w:rFonts w:ascii="仿宋_GB2312" w:hAnsi="仿宋" w:eastAsia="仿宋_GB2312" w:cs="Arial"/>
          <w:kern w:val="0"/>
          <w:sz w:val="24"/>
          <w:highlight w:val="none"/>
        </w:rPr>
        <w:t>4.2.9投标人对根据修正原则修正后的报价不确认的；</w:t>
      </w:r>
    </w:p>
    <w:p>
      <w:pPr>
        <w:pageBreakBefore w:val="0"/>
        <w:widowControl w:val="0"/>
        <w:kinsoku/>
        <w:wordWrap/>
        <w:overflowPunct/>
        <w:topLinePunct w:val="0"/>
        <w:autoSpaceDE/>
        <w:autoSpaceDN/>
        <w:bidi w:val="0"/>
        <w:spacing w:line="348" w:lineRule="auto"/>
        <w:ind w:firstLine="480" w:firstLineChars="200"/>
        <w:textAlignment w:val="auto"/>
        <w:rPr>
          <w:rFonts w:ascii="仿宋_GB2312" w:hAnsi="仿宋" w:eastAsia="仿宋_GB2312" w:cs="Arial"/>
          <w:kern w:val="0"/>
          <w:sz w:val="24"/>
          <w:highlight w:val="none"/>
        </w:rPr>
      </w:pPr>
      <w:r>
        <w:rPr>
          <w:rFonts w:ascii="仿宋_GB2312" w:hAnsi="仿宋" w:eastAsia="仿宋_GB2312" w:cs="Arial"/>
          <w:kern w:val="0"/>
          <w:sz w:val="24"/>
          <w:highlight w:val="none"/>
        </w:rPr>
        <w:t>4.2.10投标人提供虚假材料投标的；</w:t>
      </w:r>
    </w:p>
    <w:p>
      <w:pPr>
        <w:pageBreakBefore w:val="0"/>
        <w:widowControl w:val="0"/>
        <w:kinsoku/>
        <w:wordWrap/>
        <w:overflowPunct/>
        <w:topLinePunct w:val="0"/>
        <w:autoSpaceDE/>
        <w:autoSpaceDN/>
        <w:bidi w:val="0"/>
        <w:spacing w:line="348" w:lineRule="auto"/>
        <w:ind w:firstLine="240" w:firstLineChars="100"/>
        <w:textAlignment w:val="auto"/>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4.2.11投标人有恶意串通、妨碍其他投标人的竞争行为、损害采购人或者其他投标人的合法权益情形的；</w:t>
      </w:r>
    </w:p>
    <w:p>
      <w:pPr>
        <w:pageBreakBefore w:val="0"/>
        <w:widowControl w:val="0"/>
        <w:kinsoku/>
        <w:wordWrap/>
        <w:overflowPunct/>
        <w:topLinePunct w:val="0"/>
        <w:autoSpaceDE/>
        <w:autoSpaceDN/>
        <w:bidi w:val="0"/>
        <w:spacing w:line="348" w:lineRule="auto"/>
        <w:ind w:firstLine="480" w:firstLineChars="200"/>
        <w:textAlignment w:val="auto"/>
        <w:rPr>
          <w:rFonts w:ascii="仿宋_GB2312" w:hAnsi="仿宋" w:eastAsia="仿宋_GB2312" w:cs="Arial"/>
          <w:kern w:val="0"/>
          <w:sz w:val="24"/>
          <w:highlight w:val="none"/>
        </w:rPr>
      </w:pPr>
      <w:r>
        <w:rPr>
          <w:rFonts w:ascii="仿宋_GB2312" w:hAnsi="仿宋" w:eastAsia="仿宋_GB2312" w:cs="Arial"/>
          <w:kern w:val="0"/>
          <w:sz w:val="24"/>
          <w:highlight w:val="none"/>
        </w:rPr>
        <w:t>4.2.12投标人仅提交备份投标文件，没有在电子交易平台传输递交投标文件的，投标无效；</w:t>
      </w:r>
    </w:p>
    <w:p>
      <w:pPr>
        <w:pStyle w:val="4"/>
        <w:pageBreakBefore w:val="0"/>
        <w:widowControl w:val="0"/>
        <w:kinsoku/>
        <w:wordWrap/>
        <w:overflowPunct/>
        <w:topLinePunct w:val="0"/>
        <w:autoSpaceDE/>
        <w:autoSpaceDN/>
        <w:bidi w:val="0"/>
        <w:spacing w:line="348" w:lineRule="auto"/>
        <w:ind w:left="862" w:leftChars="205"/>
        <w:textAlignment w:val="auto"/>
        <w:rPr>
          <w:rFonts w:cs="Arial"/>
          <w:b w:val="0"/>
          <w:bCs w:val="0"/>
          <w:kern w:val="0"/>
          <w:sz w:val="24"/>
          <w:szCs w:val="24"/>
          <w:highlight w:val="none"/>
          <w:lang w:val="en-US"/>
        </w:rPr>
      </w:pPr>
      <w:r>
        <w:rPr>
          <w:rFonts w:cs="Arial"/>
          <w:b w:val="0"/>
          <w:bCs w:val="0"/>
          <w:kern w:val="0"/>
          <w:sz w:val="24"/>
          <w:szCs w:val="24"/>
          <w:highlight w:val="none"/>
          <w:lang w:val="en-US"/>
        </w:rPr>
        <w:t xml:space="preserve">4.2.13 </w:t>
      </w:r>
      <w:r>
        <w:rPr>
          <w:rFonts w:hint="eastAsia" w:cs="Arial"/>
          <w:b w:val="0"/>
          <w:bCs w:val="0"/>
          <w:kern w:val="0"/>
          <w:sz w:val="24"/>
          <w:szCs w:val="24"/>
          <w:highlight w:val="none"/>
          <w:lang w:val="en-US"/>
        </w:rPr>
        <w:t>投标文件不满足招标文件的其它实质性要求的；</w:t>
      </w:r>
    </w:p>
    <w:p>
      <w:pPr>
        <w:pageBreakBefore w:val="0"/>
        <w:widowControl w:val="0"/>
        <w:kinsoku/>
        <w:wordWrap/>
        <w:overflowPunct/>
        <w:topLinePunct w:val="0"/>
        <w:autoSpaceDE/>
        <w:autoSpaceDN/>
        <w:bidi w:val="0"/>
        <w:spacing w:line="348" w:lineRule="auto"/>
        <w:ind w:firstLine="480" w:firstLineChars="200"/>
        <w:textAlignment w:val="auto"/>
        <w:rPr>
          <w:rFonts w:ascii="仿宋_GB2312" w:hAnsi="仿宋" w:eastAsia="仿宋_GB2312" w:cs="Arial"/>
          <w:kern w:val="0"/>
          <w:sz w:val="24"/>
          <w:highlight w:val="none"/>
        </w:rPr>
      </w:pPr>
      <w:r>
        <w:rPr>
          <w:rFonts w:ascii="仿宋_GB2312" w:hAnsi="仿宋" w:eastAsia="仿宋_GB2312" w:cs="Arial"/>
          <w:kern w:val="0"/>
          <w:sz w:val="24"/>
          <w:highlight w:val="none"/>
        </w:rPr>
        <w:t>4.2.14法律、法规、规章（适用本市的）及省级以上规范性文件（适用本市的）规定的其他无效情形。</w:t>
      </w:r>
    </w:p>
    <w:p>
      <w:pPr>
        <w:pStyle w:val="2"/>
        <w:pageBreakBefore w:val="0"/>
        <w:widowControl w:val="0"/>
        <w:kinsoku/>
        <w:wordWrap/>
        <w:overflowPunct/>
        <w:topLinePunct w:val="0"/>
        <w:autoSpaceDE/>
        <w:autoSpaceDN/>
        <w:bidi w:val="0"/>
        <w:snapToGrid w:val="0"/>
        <w:spacing w:line="348" w:lineRule="auto"/>
        <w:ind w:firstLine="472" w:firstLineChars="196"/>
        <w:textAlignment w:val="auto"/>
        <w:rPr>
          <w:rFonts w:ascii="仿宋_GB2312" w:hAnsi="仿宋" w:eastAsia="仿宋_GB2312" w:cs="仿宋_GB2312"/>
          <w:highlight w:val="none"/>
        </w:rPr>
      </w:pPr>
      <w:r>
        <w:rPr>
          <w:rFonts w:ascii="仿宋_GB2312" w:hAnsi="仿宋" w:eastAsia="仿宋_GB2312" w:cs="仿宋_GB2312"/>
          <w:b/>
          <w:highlight w:val="none"/>
        </w:rPr>
        <w:t>5.废标。</w:t>
      </w:r>
      <w:r>
        <w:rPr>
          <w:rFonts w:hint="eastAsia" w:ascii="仿宋_GB2312" w:hAnsi="仿宋" w:eastAsia="仿宋_GB2312" w:cs="仿宋_GB2312"/>
          <w:highlight w:val="none"/>
        </w:rPr>
        <w:t>根据《中华人民共和国政府采购法》第三十六条之规定，在采购中，出现下列情形之一的，应予废标：</w:t>
      </w:r>
    </w:p>
    <w:p>
      <w:pPr>
        <w:pStyle w:val="2"/>
        <w:pageBreakBefore w:val="0"/>
        <w:widowControl w:val="0"/>
        <w:kinsoku/>
        <w:wordWrap/>
        <w:overflowPunct/>
        <w:topLinePunct w:val="0"/>
        <w:autoSpaceDE/>
        <w:autoSpaceDN/>
        <w:bidi w:val="0"/>
        <w:snapToGrid w:val="0"/>
        <w:spacing w:line="348" w:lineRule="auto"/>
        <w:textAlignment w:val="auto"/>
        <w:rPr>
          <w:rFonts w:ascii="仿宋_GB2312" w:hAnsi="仿宋" w:eastAsia="仿宋_GB2312" w:cs="仿宋_GB2312"/>
          <w:highlight w:val="none"/>
        </w:rPr>
      </w:pPr>
      <w:r>
        <w:rPr>
          <w:rFonts w:ascii="仿宋_GB2312" w:hAnsi="仿宋" w:eastAsia="仿宋_GB2312" w:cs="仿宋_GB2312"/>
          <w:highlight w:val="none"/>
        </w:rPr>
        <w:t>5.1符合专业条件的供应商或者对招标文件作实质响应的供应商不足3家的；</w:t>
      </w:r>
    </w:p>
    <w:p>
      <w:pPr>
        <w:pStyle w:val="2"/>
        <w:pageBreakBefore w:val="0"/>
        <w:widowControl w:val="0"/>
        <w:kinsoku/>
        <w:wordWrap/>
        <w:overflowPunct/>
        <w:topLinePunct w:val="0"/>
        <w:autoSpaceDE/>
        <w:autoSpaceDN/>
        <w:bidi w:val="0"/>
        <w:snapToGrid w:val="0"/>
        <w:spacing w:line="348" w:lineRule="auto"/>
        <w:textAlignment w:val="auto"/>
        <w:rPr>
          <w:rFonts w:ascii="仿宋_GB2312" w:hAnsi="仿宋" w:eastAsia="仿宋_GB2312" w:cs="仿宋_GB2312"/>
          <w:highlight w:val="none"/>
        </w:rPr>
      </w:pPr>
      <w:r>
        <w:rPr>
          <w:rFonts w:ascii="仿宋_GB2312" w:hAnsi="仿宋" w:eastAsia="仿宋_GB2312" w:cs="仿宋_GB2312"/>
          <w:highlight w:val="none"/>
        </w:rPr>
        <w:t>5.2出现影响采购公正的违法、违规行为的；</w:t>
      </w:r>
    </w:p>
    <w:p>
      <w:pPr>
        <w:pStyle w:val="2"/>
        <w:pageBreakBefore w:val="0"/>
        <w:widowControl w:val="0"/>
        <w:kinsoku/>
        <w:wordWrap/>
        <w:overflowPunct/>
        <w:topLinePunct w:val="0"/>
        <w:autoSpaceDE/>
        <w:autoSpaceDN/>
        <w:bidi w:val="0"/>
        <w:snapToGrid w:val="0"/>
        <w:spacing w:line="348" w:lineRule="auto"/>
        <w:textAlignment w:val="auto"/>
        <w:rPr>
          <w:rFonts w:ascii="仿宋_GB2312" w:hAnsi="仿宋" w:eastAsia="仿宋_GB2312" w:cs="仿宋_GB2312"/>
          <w:highlight w:val="none"/>
        </w:rPr>
      </w:pPr>
      <w:r>
        <w:rPr>
          <w:rFonts w:ascii="仿宋_GB2312" w:hAnsi="仿宋" w:eastAsia="仿宋_GB2312" w:cs="仿宋_GB2312"/>
          <w:highlight w:val="none"/>
        </w:rPr>
        <w:t>5.3投标人的报价均超过了采购预算，采购人不能支付的；</w:t>
      </w:r>
    </w:p>
    <w:p>
      <w:pPr>
        <w:pStyle w:val="2"/>
        <w:pageBreakBefore w:val="0"/>
        <w:widowControl w:val="0"/>
        <w:kinsoku/>
        <w:wordWrap/>
        <w:overflowPunct/>
        <w:topLinePunct w:val="0"/>
        <w:autoSpaceDE/>
        <w:autoSpaceDN/>
        <w:bidi w:val="0"/>
        <w:snapToGrid w:val="0"/>
        <w:spacing w:line="348" w:lineRule="auto"/>
        <w:textAlignment w:val="auto"/>
        <w:rPr>
          <w:rFonts w:ascii="仿宋_GB2312" w:hAnsi="仿宋" w:eastAsia="仿宋_GB2312" w:cs="仿宋_GB2312"/>
          <w:highlight w:val="none"/>
        </w:rPr>
      </w:pPr>
      <w:r>
        <w:rPr>
          <w:rFonts w:ascii="仿宋_GB2312" w:hAnsi="仿宋" w:eastAsia="仿宋_GB2312" w:cs="仿宋_GB2312"/>
          <w:highlight w:val="none"/>
        </w:rPr>
        <w:t>5.4因重大变故，采购任务取消的。</w:t>
      </w:r>
    </w:p>
    <w:p>
      <w:pPr>
        <w:pStyle w:val="2"/>
        <w:pageBreakBefore w:val="0"/>
        <w:widowControl w:val="0"/>
        <w:kinsoku/>
        <w:wordWrap/>
        <w:overflowPunct/>
        <w:topLinePunct w:val="0"/>
        <w:autoSpaceDE/>
        <w:autoSpaceDN/>
        <w:bidi w:val="0"/>
        <w:snapToGrid w:val="0"/>
        <w:spacing w:line="348" w:lineRule="auto"/>
        <w:textAlignment w:val="auto"/>
        <w:rPr>
          <w:rFonts w:ascii="仿宋_GB2312" w:hAnsi="仿宋" w:eastAsia="仿宋_GB2312" w:cs="仿宋_GB2312"/>
          <w:highlight w:val="none"/>
        </w:rPr>
      </w:pPr>
      <w:r>
        <w:rPr>
          <w:rFonts w:hint="eastAsia" w:ascii="仿宋_GB2312" w:hAnsi="仿宋" w:eastAsia="仿宋_GB2312" w:cs="仿宋_GB2312"/>
          <w:highlight w:val="none"/>
        </w:rPr>
        <w:t>废标后，采购机构应当将废标理由通知所有投标人。</w:t>
      </w:r>
    </w:p>
    <w:p>
      <w:pPr>
        <w:pStyle w:val="2"/>
        <w:pageBreakBefore w:val="0"/>
        <w:widowControl w:val="0"/>
        <w:kinsoku/>
        <w:wordWrap/>
        <w:overflowPunct/>
        <w:topLinePunct w:val="0"/>
        <w:autoSpaceDE/>
        <w:autoSpaceDN/>
        <w:bidi w:val="0"/>
        <w:snapToGrid w:val="0"/>
        <w:spacing w:line="348" w:lineRule="auto"/>
        <w:ind w:firstLine="590" w:firstLineChars="245"/>
        <w:textAlignment w:val="auto"/>
        <w:rPr>
          <w:rFonts w:ascii="仿宋_GB2312" w:hAnsi="仿宋" w:eastAsia="仿宋_GB2312" w:cs="仿宋_GB2312"/>
          <w:highlight w:val="none"/>
        </w:rPr>
      </w:pPr>
      <w:r>
        <w:rPr>
          <w:rFonts w:ascii="仿宋_GB2312" w:hAnsi="仿宋" w:eastAsia="仿宋_GB2312" w:cs="仿宋_GB2312"/>
          <w:b/>
          <w:highlight w:val="none"/>
        </w:rPr>
        <w:t>6.修改招标文件，重新组织采购活动。</w:t>
      </w:r>
      <w:r>
        <w:rPr>
          <w:rFonts w:hint="eastAsia" w:ascii="仿宋_GB2312" w:hAnsi="仿宋" w:eastAsia="仿宋_GB2312" w:cs="仿宋_GB2312"/>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pageBreakBefore w:val="0"/>
        <w:widowControl w:val="0"/>
        <w:kinsoku/>
        <w:wordWrap/>
        <w:overflowPunct/>
        <w:topLinePunct w:val="0"/>
        <w:autoSpaceDE/>
        <w:autoSpaceDN/>
        <w:bidi w:val="0"/>
        <w:snapToGrid w:val="0"/>
        <w:spacing w:line="348" w:lineRule="auto"/>
        <w:ind w:firstLine="590" w:firstLineChars="245"/>
        <w:textAlignment w:val="auto"/>
        <w:rPr>
          <w:rFonts w:ascii="仿宋_GB2312" w:hAnsi="仿宋" w:eastAsia="仿宋_GB2312" w:cs="仿宋_GB2312"/>
          <w:highlight w:val="none"/>
        </w:rPr>
      </w:pPr>
      <w:r>
        <w:rPr>
          <w:rFonts w:hint="eastAsia" w:ascii="仿宋_GB2312" w:hAnsi="Helvetica" w:eastAsia="仿宋_GB2312" w:cs="Helvetica"/>
          <w:b/>
          <w:kern w:val="0"/>
          <w:highlight w:val="none"/>
        </w:rPr>
        <w:t>7.重新开展采购。</w:t>
      </w:r>
      <w:r>
        <w:rPr>
          <w:rFonts w:hint="eastAsia" w:ascii="仿宋_GB2312" w:hAnsi="仿宋" w:eastAsia="仿宋_GB2312" w:cs="仿宋_GB2312"/>
          <w:highlight w:val="none"/>
        </w:rPr>
        <w:t>有政府采购法第七十一条、第七十二条规定的违法行为之一，影响或者可能影响中标、成交结果的，依照下列规定处理：</w:t>
      </w:r>
    </w:p>
    <w:p>
      <w:pPr>
        <w:pStyle w:val="2"/>
        <w:pageBreakBefore w:val="0"/>
        <w:widowControl w:val="0"/>
        <w:kinsoku/>
        <w:wordWrap/>
        <w:overflowPunct/>
        <w:topLinePunct w:val="0"/>
        <w:autoSpaceDE/>
        <w:autoSpaceDN/>
        <w:bidi w:val="0"/>
        <w:snapToGrid w:val="0"/>
        <w:spacing w:line="348" w:lineRule="auto"/>
        <w:ind w:firstLine="600" w:firstLineChars="250"/>
        <w:textAlignment w:val="auto"/>
        <w:rPr>
          <w:rFonts w:ascii="仿宋_GB2312" w:hAnsi="仿宋" w:eastAsia="仿宋_GB2312" w:cs="仿宋_GB2312"/>
          <w:highlight w:val="none"/>
        </w:rPr>
      </w:pPr>
      <w:r>
        <w:rPr>
          <w:rFonts w:ascii="仿宋_GB2312" w:hAnsi="仿宋" w:eastAsia="仿宋_GB2312" w:cs="仿宋_GB2312"/>
          <w:highlight w:val="none"/>
        </w:rPr>
        <w:t>7.1未确定中标或者中标人的，终止本次政府采购活动，重新开展政府采购</w:t>
      </w:r>
      <w:r>
        <w:rPr>
          <w:rFonts w:hint="eastAsia" w:ascii="仿宋_GB2312" w:hAnsi="仿宋" w:eastAsia="仿宋_GB2312" w:cs="仿宋_GB2312"/>
          <w:highlight w:val="none"/>
        </w:rPr>
        <w:t>活动。</w:t>
      </w:r>
    </w:p>
    <w:p>
      <w:pPr>
        <w:pStyle w:val="2"/>
        <w:pageBreakBefore w:val="0"/>
        <w:widowControl w:val="0"/>
        <w:kinsoku/>
        <w:wordWrap/>
        <w:overflowPunct/>
        <w:topLinePunct w:val="0"/>
        <w:autoSpaceDE/>
        <w:autoSpaceDN/>
        <w:bidi w:val="0"/>
        <w:snapToGrid w:val="0"/>
        <w:spacing w:line="348" w:lineRule="auto"/>
        <w:ind w:firstLine="600" w:firstLineChars="250"/>
        <w:textAlignment w:val="auto"/>
        <w:rPr>
          <w:rFonts w:ascii="仿宋_GB2312" w:hAnsi="仿宋" w:eastAsia="仿宋_GB2312" w:cs="仿宋_GB2312"/>
          <w:highlight w:val="none"/>
        </w:rPr>
      </w:pPr>
      <w:r>
        <w:rPr>
          <w:rFonts w:ascii="仿宋_GB2312" w:hAnsi="仿宋" w:eastAsia="仿宋_GB2312" w:cs="仿宋_GB2312"/>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pageBreakBefore w:val="0"/>
        <w:widowControl w:val="0"/>
        <w:kinsoku/>
        <w:wordWrap/>
        <w:overflowPunct/>
        <w:topLinePunct w:val="0"/>
        <w:autoSpaceDE/>
        <w:autoSpaceDN/>
        <w:bidi w:val="0"/>
        <w:snapToGrid w:val="0"/>
        <w:spacing w:line="348" w:lineRule="auto"/>
        <w:ind w:firstLine="600" w:firstLineChars="250"/>
        <w:textAlignment w:val="auto"/>
        <w:rPr>
          <w:rFonts w:ascii="仿宋_GB2312" w:hAnsi="仿宋" w:eastAsia="仿宋_GB2312" w:cs="仿宋_GB2312"/>
          <w:highlight w:val="none"/>
        </w:rPr>
      </w:pPr>
      <w:r>
        <w:rPr>
          <w:rFonts w:ascii="仿宋_GB2312" w:hAnsi="仿宋" w:eastAsia="仿宋_GB2312" w:cs="仿宋_GB2312"/>
          <w:highlight w:val="none"/>
        </w:rPr>
        <w:t>7.3政府采购合同已签订但尚未履行的，撤销合同，从合格的中标或者成交候选人中另行确定中标或者中标人；没有合格的中标或者成交候选人的，重新开展政府采购活动。</w:t>
      </w:r>
    </w:p>
    <w:p>
      <w:pPr>
        <w:pStyle w:val="2"/>
        <w:pageBreakBefore w:val="0"/>
        <w:widowControl w:val="0"/>
        <w:kinsoku/>
        <w:wordWrap/>
        <w:overflowPunct/>
        <w:topLinePunct w:val="0"/>
        <w:autoSpaceDE/>
        <w:autoSpaceDN/>
        <w:bidi w:val="0"/>
        <w:snapToGrid w:val="0"/>
        <w:spacing w:line="348" w:lineRule="auto"/>
        <w:textAlignment w:val="auto"/>
        <w:rPr>
          <w:rFonts w:ascii="仿宋_GB2312" w:hAnsi="仿宋" w:eastAsia="仿宋_GB2312" w:cs="仿宋_GB2312"/>
          <w:highlight w:val="none"/>
        </w:rPr>
      </w:pPr>
      <w:r>
        <w:rPr>
          <w:rFonts w:ascii="仿宋_GB2312" w:hAnsi="仿宋" w:eastAsia="仿宋_GB2312" w:cs="仿宋_GB2312"/>
          <w:highlight w:val="none"/>
        </w:rPr>
        <w:t>7.4政府采购合同已经履行，给采购人、供应</w:t>
      </w:r>
      <w:r>
        <w:rPr>
          <w:rFonts w:hint="eastAsia" w:ascii="仿宋_GB2312" w:hAnsi="仿宋" w:eastAsia="仿宋_GB2312" w:cs="仿宋_GB2312"/>
          <w:highlight w:val="none"/>
        </w:rPr>
        <w:t>商造成损失的，由责任人承担赔偿责任。</w:t>
      </w:r>
    </w:p>
    <w:p>
      <w:pPr>
        <w:pStyle w:val="2"/>
        <w:pageBreakBefore w:val="0"/>
        <w:widowControl w:val="0"/>
        <w:kinsoku/>
        <w:wordWrap/>
        <w:overflowPunct/>
        <w:topLinePunct w:val="0"/>
        <w:autoSpaceDE/>
        <w:autoSpaceDN/>
        <w:bidi w:val="0"/>
        <w:snapToGrid w:val="0"/>
        <w:spacing w:line="348" w:lineRule="auto"/>
        <w:textAlignment w:val="auto"/>
        <w:rPr>
          <w:rFonts w:ascii="仿宋_GB2312" w:hAnsi="仿宋" w:eastAsia="仿宋_GB2312" w:cs="仿宋_GB2312"/>
          <w:highlight w:val="none"/>
        </w:rPr>
      </w:pPr>
      <w:r>
        <w:rPr>
          <w:rFonts w:ascii="仿宋_GB2312" w:hAnsi="仿宋" w:eastAsia="仿宋_GB2312" w:cs="仿宋_GB2312"/>
          <w:highlight w:val="none"/>
        </w:rPr>
        <w:t>7.5政府采购当事人有其他违反政府采购</w:t>
      </w:r>
      <w:r>
        <w:rPr>
          <w:rFonts w:hint="eastAsia" w:ascii="仿宋_GB2312" w:hAnsi="仿宋" w:eastAsia="仿宋_GB2312" w:cs="仿宋_GB2312"/>
          <w:highlight w:val="none"/>
        </w:rPr>
        <w:t>法</w:t>
      </w:r>
      <w:r>
        <w:rPr>
          <w:rFonts w:hint="eastAsia" w:ascii="仿宋_GB2312" w:hAnsi="仿宋" w:eastAsia="仿宋_GB2312" w:cs="Arial"/>
          <w:kern w:val="0"/>
          <w:highlight w:val="none"/>
        </w:rPr>
        <w:t>或者政府采购法实施条例等法律法规规定</w:t>
      </w:r>
      <w:r>
        <w:rPr>
          <w:rFonts w:hint="eastAsia" w:ascii="仿宋_GB2312" w:hAnsi="仿宋" w:eastAsia="仿宋_GB2312" w:cs="仿宋_GB2312"/>
          <w:highlight w:val="none"/>
        </w:rPr>
        <w:t>的行为，经改正后仍然影响或者可能影响中标、成交结果或者依法被认定为中标、成交无效的，依照</w:t>
      </w:r>
      <w:r>
        <w:rPr>
          <w:rFonts w:ascii="仿宋_GB2312" w:hAnsi="仿宋" w:eastAsia="仿宋_GB2312" w:cs="仿宋_GB2312"/>
          <w:highlight w:val="none"/>
        </w:rPr>
        <w:t>7.1-7.4规定处理。</w:t>
      </w:r>
    </w:p>
    <w:bookmarkEnd w:id="26"/>
    <w:p>
      <w:pPr>
        <w:spacing w:line="360" w:lineRule="auto"/>
        <w:jc w:val="center"/>
        <w:outlineLvl w:val="0"/>
        <w:rPr>
          <w:rFonts w:hint="eastAsia" w:ascii="仿宋" w:hAnsi="仿宋" w:eastAsia="仿宋" w:cs="仿宋"/>
          <w:b/>
          <w:sz w:val="36"/>
          <w:szCs w:val="36"/>
          <w:highlight w:val="none"/>
        </w:rPr>
      </w:pPr>
      <w:bookmarkStart w:id="392" w:name="第五部分"/>
      <w:bookmarkStart w:id="393" w:name="_Toc86217003"/>
    </w:p>
    <w:p>
      <w:pPr>
        <w:pStyle w:val="8"/>
        <w:rPr>
          <w:rFonts w:hint="eastAsia" w:ascii="仿宋" w:hAnsi="仿宋" w:eastAsia="仿宋" w:cs="仿宋"/>
          <w:b/>
          <w:sz w:val="36"/>
          <w:szCs w:val="36"/>
          <w:highlight w:val="none"/>
        </w:rPr>
      </w:pPr>
    </w:p>
    <w:p>
      <w:pPr>
        <w:rPr>
          <w:rFonts w:hint="eastAsia" w:ascii="仿宋" w:hAnsi="仿宋" w:eastAsia="仿宋" w:cs="仿宋"/>
          <w:b/>
          <w:sz w:val="36"/>
          <w:szCs w:val="36"/>
          <w:highlight w:val="none"/>
        </w:rPr>
      </w:pPr>
    </w:p>
    <w:p>
      <w:pPr>
        <w:pStyle w:val="8"/>
        <w:rPr>
          <w:rFonts w:hint="eastAsia" w:ascii="仿宋" w:hAnsi="仿宋" w:eastAsia="仿宋" w:cs="仿宋"/>
          <w:b/>
          <w:sz w:val="36"/>
          <w:szCs w:val="36"/>
          <w:highlight w:val="none"/>
        </w:rPr>
      </w:pPr>
    </w:p>
    <w:p>
      <w:pPr>
        <w:rPr>
          <w:rFonts w:hint="eastAsia" w:ascii="仿宋" w:hAnsi="仿宋" w:eastAsia="仿宋" w:cs="仿宋"/>
          <w:b/>
          <w:sz w:val="36"/>
          <w:szCs w:val="36"/>
          <w:highlight w:val="none"/>
        </w:rPr>
      </w:pPr>
    </w:p>
    <w:p>
      <w:pPr>
        <w:pStyle w:val="2"/>
        <w:rPr>
          <w:rFonts w:hint="eastAsia" w:ascii="仿宋" w:hAnsi="仿宋" w:eastAsia="仿宋" w:cs="仿宋"/>
          <w:b/>
          <w:sz w:val="36"/>
          <w:szCs w:val="36"/>
          <w:highlight w:val="none"/>
        </w:rPr>
      </w:pPr>
    </w:p>
    <w:p>
      <w:pPr>
        <w:rPr>
          <w:rFonts w:hint="eastAsia" w:ascii="仿宋" w:hAnsi="仿宋" w:eastAsia="仿宋" w:cs="仿宋"/>
          <w:b/>
          <w:sz w:val="36"/>
          <w:szCs w:val="36"/>
          <w:highlight w:val="none"/>
        </w:rPr>
      </w:pPr>
    </w:p>
    <w:p>
      <w:pPr>
        <w:pStyle w:val="2"/>
        <w:rPr>
          <w:rFonts w:hint="eastAsia" w:ascii="仿宋" w:hAnsi="仿宋" w:eastAsia="仿宋" w:cs="仿宋"/>
          <w:b/>
          <w:sz w:val="36"/>
          <w:szCs w:val="36"/>
          <w:highlight w:val="none"/>
        </w:rPr>
      </w:pPr>
    </w:p>
    <w:p>
      <w:pPr>
        <w:rPr>
          <w:rFonts w:hint="eastAsia" w:ascii="仿宋" w:hAnsi="仿宋" w:eastAsia="仿宋" w:cs="仿宋"/>
          <w:b/>
          <w:sz w:val="36"/>
          <w:szCs w:val="36"/>
          <w:highlight w:val="none"/>
        </w:rPr>
      </w:pPr>
    </w:p>
    <w:p>
      <w:pPr>
        <w:pStyle w:val="2"/>
        <w:rPr>
          <w:rFonts w:hint="eastAsia"/>
          <w:highlight w:val="none"/>
        </w:rPr>
      </w:pPr>
    </w:p>
    <w:p>
      <w:pPr>
        <w:rPr>
          <w:rFonts w:hint="eastAsia"/>
          <w:highlight w:val="none"/>
        </w:rPr>
      </w:pPr>
    </w:p>
    <w:p>
      <w:pPr>
        <w:pStyle w:val="2"/>
        <w:rPr>
          <w:rFonts w:hint="eastAsia"/>
        </w:rPr>
      </w:pPr>
    </w:p>
    <w:p>
      <w:pPr>
        <w:rPr>
          <w:rFonts w:hint="eastAsia" w:ascii="仿宋" w:hAnsi="仿宋" w:eastAsia="仿宋" w:cs="仿宋"/>
          <w:b/>
          <w:sz w:val="36"/>
          <w:szCs w:val="36"/>
          <w:highlight w:val="none"/>
        </w:rPr>
      </w:pPr>
    </w:p>
    <w:p>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第五部分 拟签订的合同文本</w:t>
      </w:r>
    </w:p>
    <w:p>
      <w:pPr>
        <w:spacing w:line="360" w:lineRule="auto"/>
        <w:rPr>
          <w:rFonts w:ascii="仿宋" w:hAnsi="仿宋" w:eastAsia="仿宋" w:cs="仿宋"/>
          <w:sz w:val="24"/>
          <w:highlight w:val="none"/>
          <w:u w:val="single"/>
        </w:rPr>
      </w:pPr>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pPr>
        <w:spacing w:line="360" w:lineRule="auto"/>
        <w:rPr>
          <w:rFonts w:ascii="仿宋" w:hAnsi="仿宋" w:eastAsia="仿宋" w:cs="仿宋"/>
          <w:sz w:val="24"/>
          <w:highlight w:val="none"/>
          <w:u w:val="single"/>
        </w:rPr>
      </w:pPr>
    </w:p>
    <w:p>
      <w:pPr>
        <w:spacing w:line="480"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政府采购合同参考范本</w:t>
      </w:r>
    </w:p>
    <w:p>
      <w:pPr>
        <w:spacing w:line="480"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（服务类）</w:t>
      </w:r>
    </w:p>
    <w:p>
      <w:pPr>
        <w:pStyle w:val="700"/>
        <w:rPr>
          <w:rFonts w:ascii="仿宋" w:hAnsi="仿宋" w:eastAsia="仿宋" w:cs="仿宋"/>
          <w:szCs w:val="24"/>
          <w:highlight w:val="none"/>
        </w:rPr>
      </w:pPr>
    </w:p>
    <w:p>
      <w:pPr>
        <w:pStyle w:val="700"/>
        <w:rPr>
          <w:rFonts w:ascii="仿宋" w:hAnsi="仿宋" w:eastAsia="仿宋" w:cs="仿宋"/>
          <w:szCs w:val="24"/>
          <w:highlight w:val="none"/>
        </w:rPr>
      </w:pPr>
    </w:p>
    <w:p>
      <w:pPr>
        <w:pStyle w:val="700"/>
        <w:jc w:val="center"/>
        <w:rPr>
          <w:rFonts w:ascii="仿宋" w:hAnsi="仿宋" w:eastAsia="仿宋" w:cs="仿宋"/>
          <w:szCs w:val="24"/>
          <w:highlight w:val="none"/>
        </w:rPr>
      </w:pPr>
    </w:p>
    <w:p>
      <w:pPr>
        <w:pStyle w:val="700"/>
        <w:ind w:firstLine="2843" w:firstLineChars="1180"/>
        <w:rPr>
          <w:rFonts w:ascii="仿宋" w:hAnsi="仿宋" w:eastAsia="仿宋" w:cs="仿宋"/>
          <w:b/>
          <w:szCs w:val="24"/>
          <w:highlight w:val="none"/>
        </w:rPr>
      </w:pPr>
      <w:r>
        <w:rPr>
          <w:rFonts w:hint="eastAsia" w:ascii="仿宋" w:hAnsi="仿宋" w:eastAsia="仿宋" w:cs="仿宋"/>
          <w:b/>
          <w:szCs w:val="24"/>
          <w:highlight w:val="none"/>
        </w:rPr>
        <w:t>第一部分 合同书</w:t>
      </w:r>
    </w:p>
    <w:p>
      <w:pPr>
        <w:pStyle w:val="700"/>
        <w:rPr>
          <w:rFonts w:ascii="仿宋" w:hAnsi="仿宋" w:eastAsia="仿宋" w:cs="仿宋"/>
          <w:szCs w:val="24"/>
          <w:highlight w:val="none"/>
        </w:rPr>
      </w:pPr>
    </w:p>
    <w:p>
      <w:pPr>
        <w:pStyle w:val="700"/>
        <w:rPr>
          <w:rFonts w:ascii="仿宋" w:hAnsi="仿宋" w:eastAsia="仿宋" w:cs="仿宋"/>
          <w:szCs w:val="24"/>
          <w:highlight w:val="none"/>
        </w:rPr>
      </w:pPr>
    </w:p>
    <w:p>
      <w:pPr>
        <w:spacing w:before="120" w:line="22" w:lineRule="atLeast"/>
        <w:rPr>
          <w:rFonts w:ascii="仿宋" w:hAnsi="仿宋" w:eastAsia="仿宋" w:cs="仿宋"/>
          <w:sz w:val="24"/>
          <w:highlight w:val="none"/>
        </w:rPr>
      </w:pPr>
    </w:p>
    <w:p>
      <w:pPr>
        <w:spacing w:before="120" w:line="22" w:lineRule="atLeast"/>
        <w:ind w:left="960"/>
        <w:rPr>
          <w:rFonts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pPr>
        <w:pStyle w:val="597"/>
        <w:spacing w:before="120" w:line="22" w:lineRule="atLeast"/>
        <w:rPr>
          <w:rFonts w:ascii="仿宋" w:hAnsi="仿宋" w:eastAsia="仿宋" w:cs="仿宋"/>
          <w:szCs w:val="24"/>
          <w:highlight w:val="none"/>
        </w:rPr>
      </w:pPr>
    </w:p>
    <w:p>
      <w:pPr>
        <w:pStyle w:val="597"/>
        <w:spacing w:before="120" w:line="22" w:lineRule="atLeast"/>
        <w:rPr>
          <w:rFonts w:ascii="仿宋" w:hAnsi="仿宋" w:eastAsia="仿宋" w:cs="仿宋"/>
          <w:szCs w:val="24"/>
          <w:highlight w:val="none"/>
        </w:rPr>
      </w:pPr>
    </w:p>
    <w:p>
      <w:pPr>
        <w:rPr>
          <w:rFonts w:ascii="仿宋" w:hAnsi="仿宋" w:eastAsia="仿宋" w:cs="仿宋"/>
          <w:sz w:val="24"/>
          <w:highlight w:val="none"/>
        </w:rPr>
      </w:pPr>
    </w:p>
    <w:p>
      <w:pPr>
        <w:spacing w:before="120" w:line="22" w:lineRule="atLeast"/>
        <w:ind w:left="960"/>
        <w:rPr>
          <w:rFonts w:ascii="仿宋" w:hAnsi="仿宋" w:eastAsia="仿宋" w:cs="仿宋"/>
          <w:sz w:val="24"/>
          <w:highlight w:val="none"/>
          <w:u w:val="single"/>
        </w:rPr>
      </w:pP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w:t>
      </w:r>
    </w:p>
    <w:p>
      <w:pPr>
        <w:spacing w:before="120" w:line="22" w:lineRule="atLeast"/>
        <w:rPr>
          <w:rFonts w:ascii="仿宋" w:hAnsi="仿宋" w:eastAsia="仿宋" w:cs="仿宋"/>
          <w:sz w:val="24"/>
          <w:highlight w:val="none"/>
        </w:rPr>
      </w:pPr>
    </w:p>
    <w:p>
      <w:pPr>
        <w:spacing w:before="120" w:line="22" w:lineRule="atLeast"/>
        <w:ind w:left="960"/>
        <w:rPr>
          <w:rFonts w:ascii="仿宋" w:hAnsi="仿宋" w:eastAsia="仿宋" w:cs="仿宋"/>
          <w:sz w:val="24"/>
          <w:highlight w:val="none"/>
          <w:u w:val="single"/>
        </w:rPr>
      </w:pP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w:t>
      </w:r>
    </w:p>
    <w:p>
      <w:pPr>
        <w:spacing w:before="120" w:line="22" w:lineRule="atLeast"/>
        <w:rPr>
          <w:rFonts w:ascii="仿宋" w:hAnsi="仿宋" w:eastAsia="仿宋" w:cs="仿宋"/>
          <w:sz w:val="24"/>
          <w:highlight w:val="none"/>
        </w:rPr>
      </w:pPr>
    </w:p>
    <w:p>
      <w:pPr>
        <w:spacing w:before="120" w:line="22" w:lineRule="atLeast"/>
        <w:ind w:firstLine="960" w:firstLineChars="400"/>
        <w:rPr>
          <w:rFonts w:ascii="仿宋" w:hAnsi="仿宋" w:eastAsia="仿宋" w:cs="仿宋"/>
          <w:sz w:val="24"/>
          <w:highlight w:val="none"/>
          <w:u w:val="single"/>
        </w:rPr>
      </w:pP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pPr>
        <w:spacing w:before="120" w:line="22" w:lineRule="atLeast"/>
        <w:rPr>
          <w:rFonts w:ascii="仿宋" w:hAnsi="仿宋" w:eastAsia="仿宋" w:cs="仿宋"/>
          <w:sz w:val="24"/>
          <w:highlight w:val="none"/>
        </w:rPr>
      </w:pPr>
    </w:p>
    <w:p>
      <w:pPr>
        <w:spacing w:before="120" w:line="22" w:lineRule="atLeast"/>
        <w:ind w:firstLine="960" w:firstLineChars="400"/>
        <w:rPr>
          <w:rFonts w:ascii="仿宋" w:hAnsi="仿宋" w:eastAsia="仿宋" w:cs="仿宋"/>
          <w:sz w:val="24"/>
          <w:highlight w:val="none"/>
          <w:u w:val="single"/>
        </w:rPr>
      </w:pP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widowControl/>
        <w:jc w:val="left"/>
        <w:rPr>
          <w:rFonts w:ascii="仿宋" w:hAnsi="仿宋" w:eastAsia="仿宋" w:cs="仿宋"/>
          <w:kern w:val="0"/>
          <w:sz w:val="24"/>
          <w:highlight w:val="none"/>
        </w:rPr>
        <w:sectPr>
          <w:headerReference r:id="rId8" w:type="default"/>
          <w:footerReference r:id="rId9" w:type="default"/>
          <w:pgSz w:w="11907" w:h="16840"/>
          <w:pgMar w:top="1474" w:right="1814" w:bottom="1474" w:left="1814" w:header="851" w:footer="851" w:gutter="0"/>
          <w:cols w:space="720" w:num="1"/>
        </w:sectPr>
      </w:pP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年月日</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（采购人）   </w:t>
      </w:r>
      <w:r>
        <w:rPr>
          <w:rFonts w:hint="eastAsia" w:ascii="仿宋" w:hAnsi="仿宋" w:eastAsia="仿宋" w:cs="仿宋"/>
          <w:sz w:val="24"/>
          <w:highlight w:val="none"/>
        </w:rPr>
        <w:t>以</w:t>
      </w:r>
      <w:r>
        <w:rPr>
          <w:rFonts w:hint="eastAsia" w:ascii="仿宋" w:hAnsi="仿宋" w:eastAsia="仿宋" w:cs="仿宋"/>
          <w:sz w:val="24"/>
          <w:highlight w:val="none"/>
          <w:u w:val="single"/>
        </w:rPr>
        <w:t xml:space="preserve">   （政府采购方式）  </w:t>
      </w:r>
      <w:r>
        <w:rPr>
          <w:rFonts w:hint="eastAsia" w:ascii="仿宋" w:hAnsi="仿宋" w:eastAsia="仿宋" w:cs="仿宋"/>
          <w:sz w:val="24"/>
          <w:highlight w:val="none"/>
        </w:rPr>
        <w:t>对</w:t>
      </w:r>
      <w:r>
        <w:rPr>
          <w:rFonts w:hint="eastAsia" w:ascii="仿宋" w:hAnsi="仿宋" w:eastAsia="仿宋" w:cs="仿宋"/>
          <w:sz w:val="24"/>
          <w:highlight w:val="none"/>
          <w:u w:val="single"/>
        </w:rPr>
        <w:t xml:space="preserve">   （同前页项目名称）   </w:t>
      </w:r>
      <w:r>
        <w:rPr>
          <w:rFonts w:hint="eastAsia" w:ascii="仿宋" w:hAnsi="仿宋" w:eastAsia="仿宋" w:cs="仿宋"/>
          <w:sz w:val="24"/>
          <w:highlight w:val="none"/>
        </w:rPr>
        <w:t>项目进行了采购。经</w:t>
      </w:r>
      <w:r>
        <w:rPr>
          <w:rFonts w:hint="eastAsia" w:ascii="仿宋" w:hAnsi="仿宋" w:eastAsia="仿宋" w:cs="仿宋"/>
          <w:sz w:val="24"/>
          <w:highlight w:val="none"/>
          <w:u w:val="single"/>
        </w:rPr>
        <w:t xml:space="preserve">   （相关评定主体名称）   </w:t>
      </w:r>
      <w:r>
        <w:rPr>
          <w:rFonts w:hint="eastAsia" w:ascii="仿宋" w:hAnsi="仿宋" w:eastAsia="仿宋" w:cs="仿宋"/>
          <w:sz w:val="24"/>
          <w:highlight w:val="none"/>
        </w:rPr>
        <w:t>评定，</w:t>
      </w:r>
      <w:r>
        <w:rPr>
          <w:rFonts w:hint="eastAsia" w:ascii="仿宋" w:hAnsi="仿宋" w:eastAsia="仿宋" w:cs="仿宋"/>
          <w:sz w:val="24"/>
          <w:highlight w:val="none"/>
          <w:u w:val="single"/>
        </w:rPr>
        <w:t xml:space="preserve">   （中标供应商名称）</w:t>
      </w:r>
      <w:r>
        <w:rPr>
          <w:rFonts w:hint="eastAsia" w:ascii="仿宋" w:hAnsi="仿宋" w:eastAsia="仿宋" w:cs="仿宋"/>
          <w:sz w:val="24"/>
          <w:highlight w:val="none"/>
        </w:rPr>
        <w:t>为该项目中标供应商。现于中标通知书发出之日起十个工作日内，按照采购文件确定的事项签订本合同。</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highlight w:val="none"/>
          <w:u w:val="single"/>
        </w:rPr>
        <w:t xml:space="preserve">   （采购人）   </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（中标供应商名称）   </w:t>
      </w:r>
      <w:r>
        <w:rPr>
          <w:rFonts w:hint="eastAsia"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1.1 合同组成部分</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1.1.1 本合同及其补充合同、变更协议；</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1.1.2 中标通知书；</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1.1.3 投标文件（含澄清或者说明文件）；</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1.1.4 招标文件（含澄清或者修改文件）；</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1.1.5 其他相关采购文件。</w:t>
      </w:r>
    </w:p>
    <w:p>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1.2 服务</w:t>
      </w:r>
    </w:p>
    <w:p>
      <w:pPr>
        <w:spacing w:line="56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1.2.1 服务内容：；</w:t>
      </w:r>
    </w:p>
    <w:p>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1.3 价款</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本合同总价为：￥元（大写：元人民币）。</w:t>
      </w:r>
    </w:p>
    <w:p>
      <w:pPr>
        <w:spacing w:line="56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中标清单：</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3402" w:type="dxa"/>
            <w:vAlign w:val="center"/>
          </w:tcPr>
          <w:p>
            <w:pPr>
              <w:pStyle w:val="318"/>
              <w:spacing w:line="360" w:lineRule="auto"/>
              <w:ind w:firstLine="200"/>
              <w:jc w:val="center"/>
              <w:rPr>
                <w:rFonts w:ascii="仿宋" w:hAnsi="仿宋" w:eastAsia="仿宋" w:cs="仿宋"/>
                <w:sz w:val="24"/>
                <w:szCs w:val="24"/>
                <w:highlight w:val="none"/>
              </w:rPr>
            </w:pPr>
            <w:r>
              <w:rPr>
                <w:rFonts w:hint="eastAsia" w:ascii="仿宋" w:hAnsi="仿宋" w:eastAsia="仿宋" w:cs="仿宋"/>
                <w:sz w:val="24"/>
                <w:szCs w:val="24"/>
                <w:highlight w:val="none"/>
              </w:rPr>
              <w:t>分项名称</w:t>
            </w:r>
          </w:p>
        </w:tc>
        <w:tc>
          <w:tcPr>
            <w:tcW w:w="2552" w:type="dxa"/>
            <w:vAlign w:val="center"/>
          </w:tcPr>
          <w:p>
            <w:pPr>
              <w:pStyle w:val="318"/>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360" w:lineRule="auto"/>
              <w:ind w:firstLine="200"/>
              <w:jc w:val="center"/>
              <w:rPr>
                <w:rFonts w:ascii="仿宋" w:hAnsi="仿宋" w:eastAsia="仿宋" w:cs="仿宋"/>
                <w:sz w:val="24"/>
                <w:szCs w:val="24"/>
                <w:highlight w:val="none"/>
              </w:rPr>
            </w:pPr>
          </w:p>
        </w:tc>
        <w:tc>
          <w:tcPr>
            <w:tcW w:w="3402" w:type="dxa"/>
            <w:vAlign w:val="center"/>
          </w:tcPr>
          <w:p>
            <w:pPr>
              <w:pStyle w:val="318"/>
              <w:spacing w:line="360" w:lineRule="auto"/>
              <w:ind w:firstLine="200"/>
              <w:jc w:val="center"/>
              <w:rPr>
                <w:rFonts w:ascii="仿宋" w:hAnsi="仿宋" w:eastAsia="仿宋" w:cs="仿宋"/>
                <w:sz w:val="24"/>
                <w:szCs w:val="24"/>
                <w:highlight w:val="none"/>
              </w:rPr>
            </w:pPr>
          </w:p>
        </w:tc>
        <w:tc>
          <w:tcPr>
            <w:tcW w:w="2552" w:type="dxa"/>
            <w:vAlign w:val="center"/>
          </w:tcPr>
          <w:p>
            <w:pPr>
              <w:pStyle w:val="318"/>
              <w:spacing w:line="360" w:lineRule="auto"/>
              <w:ind w:firstLine="200"/>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360" w:lineRule="auto"/>
              <w:ind w:firstLine="200"/>
              <w:jc w:val="center"/>
              <w:rPr>
                <w:rFonts w:ascii="仿宋" w:hAnsi="仿宋" w:eastAsia="仿宋" w:cs="仿宋"/>
                <w:sz w:val="24"/>
                <w:szCs w:val="24"/>
                <w:highlight w:val="none"/>
              </w:rPr>
            </w:pPr>
          </w:p>
        </w:tc>
        <w:tc>
          <w:tcPr>
            <w:tcW w:w="3402" w:type="dxa"/>
            <w:vAlign w:val="center"/>
          </w:tcPr>
          <w:p>
            <w:pPr>
              <w:pStyle w:val="318"/>
              <w:spacing w:line="360" w:lineRule="auto"/>
              <w:ind w:firstLine="200"/>
              <w:jc w:val="center"/>
              <w:rPr>
                <w:rFonts w:ascii="仿宋" w:hAnsi="仿宋" w:eastAsia="仿宋" w:cs="仿宋"/>
                <w:sz w:val="24"/>
                <w:szCs w:val="24"/>
                <w:highlight w:val="none"/>
              </w:rPr>
            </w:pPr>
          </w:p>
        </w:tc>
        <w:tc>
          <w:tcPr>
            <w:tcW w:w="2552" w:type="dxa"/>
            <w:vAlign w:val="center"/>
          </w:tcPr>
          <w:p>
            <w:pPr>
              <w:pStyle w:val="318"/>
              <w:spacing w:line="360" w:lineRule="auto"/>
              <w:ind w:firstLine="200"/>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360" w:lineRule="auto"/>
              <w:ind w:firstLine="200"/>
              <w:jc w:val="center"/>
              <w:rPr>
                <w:rFonts w:ascii="仿宋" w:hAnsi="仿宋" w:eastAsia="仿宋" w:cs="仿宋"/>
                <w:sz w:val="24"/>
                <w:szCs w:val="24"/>
                <w:highlight w:val="none"/>
              </w:rPr>
            </w:pPr>
          </w:p>
        </w:tc>
        <w:tc>
          <w:tcPr>
            <w:tcW w:w="3402" w:type="dxa"/>
            <w:vAlign w:val="center"/>
          </w:tcPr>
          <w:p>
            <w:pPr>
              <w:pStyle w:val="318"/>
              <w:spacing w:line="360" w:lineRule="auto"/>
              <w:ind w:firstLine="200"/>
              <w:jc w:val="center"/>
              <w:rPr>
                <w:rFonts w:ascii="仿宋" w:hAnsi="仿宋" w:eastAsia="仿宋" w:cs="仿宋"/>
                <w:sz w:val="24"/>
                <w:szCs w:val="24"/>
                <w:highlight w:val="none"/>
              </w:rPr>
            </w:pPr>
          </w:p>
        </w:tc>
        <w:tc>
          <w:tcPr>
            <w:tcW w:w="2552" w:type="dxa"/>
            <w:vAlign w:val="center"/>
          </w:tcPr>
          <w:p>
            <w:pPr>
              <w:pStyle w:val="318"/>
              <w:spacing w:line="360" w:lineRule="auto"/>
              <w:ind w:firstLine="200"/>
              <w:jc w:val="center"/>
              <w:rPr>
                <w:rFonts w:ascii="仿宋" w:hAnsi="仿宋" w:eastAsia="仿宋" w:cs="仿宋"/>
                <w:sz w:val="24"/>
                <w:szCs w:val="24"/>
                <w:highlight w:val="none"/>
              </w:rPr>
            </w:pPr>
          </w:p>
        </w:tc>
      </w:tr>
    </w:tbl>
    <w:p>
      <w:pPr>
        <w:spacing w:line="360" w:lineRule="auto"/>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1.4 付款方式、时间和条件</w:t>
      </w:r>
    </w:p>
    <w:p>
      <w:pPr>
        <w:pStyle w:val="958"/>
        <w:spacing w:before="0" w:beforeAutospacing="0" w:after="0" w:afterAutospacing="0" w:line="360" w:lineRule="auto"/>
        <w:ind w:firstLine="480"/>
        <w:rPr>
          <w:rFonts w:ascii="仿宋" w:hAnsi="仿宋" w:eastAsia="仿宋" w:cs="仿宋"/>
          <w:highlight w:val="none"/>
        </w:rPr>
      </w:pPr>
      <w:r>
        <w:rPr>
          <w:rFonts w:hint="eastAsia" w:ascii="仿宋" w:hAnsi="仿宋" w:eastAsia="仿宋" w:cs="仿宋"/>
          <w:highlight w:val="none"/>
        </w:rPr>
        <w:t>1.4.1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1.4.2甲方在政府采购合同中约定预付款，预付款比例为合同金额的50％。项目分年安排预算的，每年预付款比例为项目年度计划支付资金额的50％。在签订合同时，乙方明确表示无需预付款或者主动要求降低预付款比例的，甲方可不适用前述规定。甲方根据项目特点、供应商诚信等因素，可以要求乙方提交银行、保险公司等金融机构出具的预付款保函或其他担保措施。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仿宋" w:hAnsi="仿宋" w:eastAsia="仿宋" w:cs="仿宋"/>
          <w:sz w:val="24"/>
          <w:highlight w:val="none"/>
        </w:rPr>
      </w:pPr>
      <w:r>
        <w:rPr>
          <w:rFonts w:hint="eastAsia" w:ascii="仿宋" w:hAnsi="仿宋" w:eastAsia="仿宋" w:cs="仿宋"/>
          <w:sz w:val="24"/>
          <w:highlight w:val="none"/>
        </w:rPr>
        <w:t>1.4.4资金支付的方式、时间和条件详见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1.5 服务期限、地点和方式</w:t>
      </w:r>
    </w:p>
    <w:p>
      <w:pPr>
        <w:spacing w:line="56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1.5.1 服务期限：详见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1.5.2 服务地点：</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1.5.3 服务方式：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1.6 违约责任</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1.6.1 除不可抗力外，如果乙方没有按照本合同约定的期限、地点和方式提供服务，那么甲方可要求乙方支付违约金，违约金按每迟延提供服务一日的应交付而未交付价格的</w:t>
      </w:r>
      <w:r>
        <w:rPr>
          <w:rFonts w:hint="eastAsia" w:ascii="仿宋" w:hAnsi="仿宋" w:eastAsia="仿宋" w:cs="仿宋"/>
          <w:sz w:val="24"/>
          <w:highlight w:val="none"/>
          <w:u w:val="single"/>
        </w:rPr>
        <w:t xml:space="preserve">  0.05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%；迟延提供服务的违约金计算数额达到前述最高限额之日起，甲方有权在要求乙方支付违约金的同时，书面通知乙方解除本合同；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 xml:space="preserve">  0.05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仿宋" w:hAnsi="仿宋" w:eastAsia="仿宋" w:cs="仿宋"/>
          <w:sz w:val="24"/>
          <w:highlight w:val="none"/>
        </w:rPr>
      </w:pPr>
      <w:r>
        <w:rPr>
          <w:rFonts w:hint="eastAsia" w:ascii="仿宋" w:hAnsi="仿宋" w:eastAsia="仿宋" w:cs="仿宋"/>
          <w:sz w:val="24"/>
          <w:highlight w:val="none"/>
        </w:rPr>
        <w:t>1.6.7违约责任</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另有约定的，从其约定。</w:t>
      </w:r>
    </w:p>
    <w:p>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1.7 合同争议的解决</w:t>
      </w:r>
    </w:p>
    <w:p>
      <w:pPr>
        <w:spacing w:line="560" w:lineRule="exact"/>
        <w:ind w:left="-61" w:leftChars="-29" w:right="-420" w:rightChars="-200" w:firstLine="240" w:firstLineChars="100"/>
        <w:rPr>
          <w:rFonts w:ascii="仿宋" w:hAnsi="仿宋" w:eastAsia="仿宋" w:cs="仿宋"/>
          <w:sz w:val="24"/>
          <w:highlight w:val="none"/>
        </w:rPr>
      </w:pPr>
      <w:r>
        <w:rPr>
          <w:rFonts w:hint="eastAsia" w:ascii="仿宋" w:hAnsi="仿宋" w:eastAsia="仿宋" w:cs="仿宋"/>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highlight w:val="none"/>
          <w:u w:val="single"/>
        </w:rPr>
        <w:t xml:space="preserve"> 合同专用条款  </w:t>
      </w:r>
      <w:r>
        <w:rPr>
          <w:rFonts w:hint="eastAsia" w:ascii="仿宋" w:hAnsi="仿宋" w:eastAsia="仿宋" w:cs="仿宋"/>
          <w:sz w:val="24"/>
          <w:highlight w:val="none"/>
        </w:rPr>
        <w:t>条款规定的方式解决：</w:t>
      </w:r>
    </w:p>
    <w:p>
      <w:pPr>
        <w:spacing w:line="560" w:lineRule="exact"/>
        <w:ind w:left="-420" w:leftChars="-200" w:right="-420" w:rightChars="-200" w:firstLine="600" w:firstLineChars="250"/>
        <w:rPr>
          <w:rFonts w:ascii="仿宋" w:hAnsi="仿宋" w:eastAsia="仿宋" w:cs="仿宋"/>
          <w:sz w:val="24"/>
          <w:highlight w:val="none"/>
        </w:rPr>
      </w:pPr>
      <w:r>
        <w:rPr>
          <w:rFonts w:hint="eastAsia" w:ascii="仿宋" w:hAnsi="仿宋" w:eastAsia="仿宋" w:cs="仿宋"/>
          <w:sz w:val="24"/>
          <w:highlight w:val="none"/>
        </w:rPr>
        <w:t>1.7.1 将争议提交</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仲裁委员会依申请仲裁时其现行有效的仲裁规则裁决；</w:t>
      </w:r>
    </w:p>
    <w:p>
      <w:pPr>
        <w:spacing w:line="560" w:lineRule="exact"/>
        <w:ind w:left="-420" w:leftChars="-200" w:right="-420" w:rightChars="-200" w:firstLine="600" w:firstLineChars="250"/>
        <w:rPr>
          <w:rFonts w:ascii="仿宋" w:hAnsi="仿宋" w:eastAsia="仿宋" w:cs="仿宋"/>
          <w:sz w:val="24"/>
          <w:highlight w:val="none"/>
        </w:rPr>
      </w:pPr>
      <w:r>
        <w:rPr>
          <w:rFonts w:hint="eastAsia" w:ascii="仿宋" w:hAnsi="仿宋" w:eastAsia="仿宋" w:cs="仿宋"/>
          <w:sz w:val="24"/>
          <w:highlight w:val="none"/>
        </w:rPr>
        <w:t>1.7.2 向</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人民法院起诉。</w:t>
      </w:r>
    </w:p>
    <w:p>
      <w:pPr>
        <w:spacing w:line="560" w:lineRule="exact"/>
        <w:ind w:firstLine="482" w:firstLineChars="200"/>
        <w:outlineLvl w:val="0"/>
        <w:rPr>
          <w:rFonts w:ascii="仿宋" w:hAnsi="仿宋" w:eastAsia="仿宋" w:cs="仿宋"/>
          <w:b/>
          <w:sz w:val="24"/>
          <w:highlight w:val="none"/>
        </w:rPr>
      </w:pPr>
      <w:r>
        <w:rPr>
          <w:rFonts w:hint="eastAsia" w:ascii="仿宋" w:hAnsi="仿宋" w:eastAsia="仿宋" w:cs="仿宋"/>
          <w:b/>
          <w:sz w:val="24"/>
          <w:highlight w:val="none"/>
        </w:rPr>
        <w:t>1.8 合同生效</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本合同自双方当事人盖章或者签字时生效。</w:t>
      </w:r>
    </w:p>
    <w:p>
      <w:pPr>
        <w:spacing w:line="560" w:lineRule="exact"/>
        <w:ind w:firstLine="482" w:firstLineChars="200"/>
        <w:rPr>
          <w:rFonts w:ascii="仿宋" w:hAnsi="仿宋" w:eastAsia="仿宋" w:cs="仿宋"/>
          <w:b/>
          <w:bCs/>
          <w:sz w:val="24"/>
          <w:highlight w:val="none"/>
          <w:lang w:val="zh-CN"/>
        </w:rPr>
      </w:pPr>
      <w:r>
        <w:rPr>
          <w:rFonts w:hint="eastAsia" w:ascii="仿宋" w:hAnsi="仿宋" w:eastAsia="仿宋" w:cs="仿宋"/>
          <w:b/>
          <w:bCs/>
          <w:sz w:val="24"/>
          <w:highlight w:val="none"/>
        </w:rPr>
        <w:t>（注：本合同不强制现场签订，可盖章后邮寄送达）</w:t>
      </w:r>
    </w:p>
    <w:p>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 xml:space="preserve">：                             </w:t>
      </w:r>
      <w:r>
        <w:rPr>
          <w:rFonts w:hint="eastAsia" w:ascii="仿宋" w:hAnsi="仿宋" w:eastAsia="仿宋" w:cs="仿宋"/>
          <w:b/>
          <w:sz w:val="24"/>
          <w:highlight w:val="none"/>
          <w:lang w:val="zh-CN"/>
        </w:rPr>
        <w:t xml:space="preserve">      乙方</w:t>
      </w:r>
      <w:r>
        <w:rPr>
          <w:rFonts w:hint="eastAsia" w:ascii="仿宋" w:hAnsi="仿宋" w:eastAsia="仿宋" w:cs="仿宋"/>
          <w:sz w:val="24"/>
          <w:highlight w:val="none"/>
          <w:lang w:val="zh-CN"/>
        </w:rPr>
        <w:t>：</w:t>
      </w:r>
    </w:p>
    <w:p>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w:t>
      </w:r>
    </w:p>
    <w:p>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rPr>
        <w:t>地址</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地址</w:t>
      </w:r>
      <w:r>
        <w:rPr>
          <w:rFonts w:hint="eastAsia" w:ascii="仿宋" w:hAnsi="仿宋" w:eastAsia="仿宋" w:cs="仿宋"/>
          <w:sz w:val="24"/>
          <w:highlight w:val="none"/>
          <w:lang w:val="zh-CN"/>
        </w:rPr>
        <w:t>：</w:t>
      </w:r>
    </w:p>
    <w:p>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法定代表人或                             法定代表人</w:t>
      </w:r>
    </w:p>
    <w:p>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 xml:space="preserve">授权代表（签字）：                        或授权代表（签字）: </w:t>
      </w:r>
    </w:p>
    <w:p>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联系人：                                 联系人：</w:t>
      </w:r>
    </w:p>
    <w:p>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pPr>
        <w:autoSpaceDE w:val="0"/>
        <w:autoSpaceDN w:val="0"/>
        <w:spacing w:line="560" w:lineRule="exact"/>
        <w:rPr>
          <w:rFonts w:ascii="仿宋" w:hAnsi="仿宋" w:eastAsia="仿宋" w:cs="仿宋"/>
          <w:sz w:val="24"/>
          <w:highlight w:val="none"/>
          <w:lang w:val="zh-CN"/>
        </w:rPr>
      </w:pPr>
      <w:r>
        <w:rPr>
          <w:rFonts w:hint="eastAsia" w:ascii="仿宋" w:hAnsi="仿宋" w:eastAsia="仿宋" w:cs="仿宋"/>
          <w:sz w:val="24"/>
          <w:highlight w:val="none"/>
          <w:lang w:val="zh-CN"/>
        </w:rPr>
        <w:t>传真:                                    传真:</w:t>
      </w:r>
    </w:p>
    <w:p>
      <w:pPr>
        <w:autoSpaceDE w:val="0"/>
        <w:autoSpaceDN w:val="0"/>
        <w:spacing w:line="560" w:lineRule="exact"/>
        <w:rPr>
          <w:rFonts w:ascii="仿宋" w:hAnsi="仿宋" w:eastAsia="仿宋" w:cs="仿宋"/>
          <w:sz w:val="24"/>
          <w:highlight w:val="none"/>
        </w:rPr>
      </w:pPr>
      <w:r>
        <w:rPr>
          <w:rFonts w:hint="eastAsia" w:ascii="仿宋" w:hAnsi="仿宋" w:eastAsia="仿宋" w:cs="仿宋"/>
          <w:sz w:val="24"/>
          <w:highlight w:val="none"/>
          <w:lang w:val="zh-CN"/>
        </w:rPr>
        <w:t>电子邮箱：                               电子邮箱：</w:t>
      </w:r>
    </w:p>
    <w:p>
      <w:pPr>
        <w:autoSpaceDE w:val="0"/>
        <w:autoSpaceDN w:val="0"/>
        <w:spacing w:line="560" w:lineRule="exact"/>
        <w:rPr>
          <w:rFonts w:ascii="仿宋" w:hAnsi="仿宋" w:eastAsia="仿宋" w:cs="仿宋"/>
          <w:sz w:val="24"/>
          <w:highlight w:val="none"/>
        </w:rPr>
      </w:pPr>
      <w:r>
        <w:rPr>
          <w:rFonts w:hint="eastAsia" w:ascii="仿宋" w:hAnsi="仿宋" w:eastAsia="仿宋" w:cs="仿宋"/>
          <w:sz w:val="24"/>
          <w:highlight w:val="none"/>
        </w:rPr>
        <w:t xml:space="preserve">开户银行：                               开户银行： </w:t>
      </w:r>
    </w:p>
    <w:p>
      <w:pPr>
        <w:autoSpaceDE w:val="0"/>
        <w:autoSpaceDN w:val="0"/>
        <w:spacing w:line="560" w:lineRule="exact"/>
        <w:rPr>
          <w:rFonts w:ascii="仿宋" w:hAnsi="仿宋" w:eastAsia="仿宋" w:cs="仿宋"/>
          <w:sz w:val="24"/>
          <w:highlight w:val="none"/>
        </w:rPr>
      </w:pPr>
      <w:r>
        <w:rPr>
          <w:rFonts w:hint="eastAsia" w:ascii="仿宋" w:hAnsi="仿宋" w:eastAsia="仿宋" w:cs="仿宋"/>
          <w:sz w:val="24"/>
          <w:highlight w:val="none"/>
        </w:rPr>
        <w:t xml:space="preserve">开户名称：                               开户名称： </w:t>
      </w:r>
    </w:p>
    <w:p>
      <w:pPr>
        <w:autoSpaceDE w:val="0"/>
        <w:autoSpaceDN w:val="0"/>
        <w:spacing w:line="560" w:lineRule="exact"/>
        <w:rPr>
          <w:rFonts w:ascii="仿宋" w:hAnsi="仿宋" w:eastAsia="仿宋" w:cs="仿宋"/>
          <w:sz w:val="24"/>
          <w:highlight w:val="none"/>
        </w:rPr>
      </w:pPr>
      <w:r>
        <w:rPr>
          <w:rFonts w:hint="eastAsia" w:ascii="仿宋" w:hAnsi="仿宋" w:eastAsia="仿宋" w:cs="仿宋"/>
          <w:sz w:val="24"/>
          <w:highlight w:val="none"/>
        </w:rPr>
        <w:t>开户账号：                               开户账号：</w:t>
      </w:r>
    </w:p>
    <w:p>
      <w:pPr>
        <w:pStyle w:val="700"/>
        <w:spacing w:line="560" w:lineRule="exact"/>
        <w:ind w:firstLine="0" w:firstLineChars="0"/>
        <w:jc w:val="center"/>
        <w:rPr>
          <w:rFonts w:ascii="仿宋" w:hAnsi="仿宋" w:eastAsia="仿宋" w:cs="仿宋"/>
          <w:b/>
          <w:szCs w:val="24"/>
          <w:highlight w:val="none"/>
        </w:rPr>
      </w:pPr>
    </w:p>
    <w:p>
      <w:pPr>
        <w:pStyle w:val="2"/>
        <w:ind w:firstLine="482"/>
        <w:rPr>
          <w:rFonts w:ascii="仿宋" w:hAnsi="仿宋" w:eastAsia="仿宋" w:cs="仿宋"/>
          <w:b/>
          <w:highlight w:val="none"/>
        </w:rPr>
      </w:pPr>
    </w:p>
    <w:p>
      <w:pPr>
        <w:pStyle w:val="62"/>
        <w:ind w:firstLine="422"/>
        <w:rPr>
          <w:rFonts w:ascii="仿宋" w:hAnsi="仿宋" w:eastAsia="仿宋" w:cs="仿宋"/>
          <w:b/>
          <w:highlight w:val="none"/>
        </w:rPr>
      </w:pPr>
    </w:p>
    <w:p>
      <w:pPr>
        <w:pStyle w:val="62"/>
        <w:ind w:firstLine="422"/>
        <w:rPr>
          <w:rFonts w:ascii="仿宋" w:hAnsi="仿宋" w:eastAsia="仿宋" w:cs="仿宋"/>
          <w:b/>
          <w:highlight w:val="none"/>
        </w:rPr>
      </w:pPr>
    </w:p>
    <w:p>
      <w:pPr>
        <w:pStyle w:val="62"/>
        <w:ind w:left="0" w:leftChars="0" w:firstLine="0" w:firstLineChars="0"/>
        <w:rPr>
          <w:rFonts w:ascii="仿宋" w:hAnsi="仿宋" w:eastAsia="仿宋" w:cs="仿宋"/>
          <w:highlight w:val="none"/>
        </w:rPr>
      </w:pPr>
    </w:p>
    <w:p>
      <w:pPr>
        <w:pStyle w:val="700"/>
        <w:keepNext w:val="0"/>
        <w:keepLines w:val="0"/>
        <w:pageBreakBefore w:val="0"/>
        <w:widowControl w:val="0"/>
        <w:kinsoku/>
        <w:wordWrap/>
        <w:overflowPunct/>
        <w:topLinePunct w:val="0"/>
        <w:bidi w:val="0"/>
        <w:adjustRightInd w:val="0"/>
        <w:spacing w:after="0" w:line="360" w:lineRule="auto"/>
        <w:ind w:firstLine="0" w:firstLineChars="0"/>
        <w:jc w:val="center"/>
        <w:textAlignment w:val="auto"/>
        <w:rPr>
          <w:rFonts w:hint="eastAsia" w:ascii="仿宋" w:hAnsi="仿宋" w:eastAsia="仿宋" w:cs="仿宋"/>
          <w:b/>
          <w:szCs w:val="24"/>
          <w:highlight w:val="none"/>
        </w:rPr>
      </w:pPr>
    </w:p>
    <w:p>
      <w:pPr>
        <w:pStyle w:val="700"/>
        <w:keepNext w:val="0"/>
        <w:keepLines w:val="0"/>
        <w:pageBreakBefore w:val="0"/>
        <w:widowControl w:val="0"/>
        <w:kinsoku/>
        <w:wordWrap/>
        <w:overflowPunct/>
        <w:topLinePunct w:val="0"/>
        <w:bidi w:val="0"/>
        <w:adjustRightInd w:val="0"/>
        <w:spacing w:after="0" w:line="360" w:lineRule="auto"/>
        <w:ind w:firstLine="0" w:firstLineChars="0"/>
        <w:jc w:val="center"/>
        <w:textAlignment w:val="auto"/>
        <w:rPr>
          <w:rFonts w:ascii="仿宋" w:hAnsi="仿宋" w:eastAsia="仿宋" w:cs="仿宋"/>
          <w:b/>
          <w:szCs w:val="24"/>
          <w:highlight w:val="none"/>
        </w:rPr>
      </w:pPr>
      <w:r>
        <w:rPr>
          <w:rFonts w:hint="eastAsia" w:ascii="仿宋" w:hAnsi="仿宋" w:eastAsia="仿宋" w:cs="仿宋"/>
          <w:b/>
          <w:szCs w:val="24"/>
          <w:highlight w:val="none"/>
        </w:rPr>
        <w:t>第二部分 合同一般条款</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2.1 定义</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2.1.1 “合同”系指采购人和中标供应商签订的载明双方当事人所达成的协议，并包括所有的附件、附录和构成合同的其他文件。</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2.1.2 “合同价”系指根据合同约定，中标供应商在完全履行合同义务后，采购人应支付给中标供应商的价格。</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2.1.3 “货物”系指中标供应商根据合同约定应向采购人交付的一切各种形态和种类的物品，包括原材料、燃料、设备、机械、仪表、备件、计算机软件、产品等，并包括工具、手册等其他相关资料。</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“服务”系指中标供应商根据合同约定应向采购人履行的除货物和工程以外的其他政府采购对象，包括采购人自身需要的服务和向社会公众提供的公共服务。</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2.1.4 “甲方”系指与中标供应商签署合同的采购人；采购人委托采购代理机构代表其与乙方签订合同的，采购人的授权委托书作为合同附件。</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2.1.5 “乙方”系指根据合同约定提供服务的中标供应商。</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2.1.6 “现场”系指合同约定服务的地点。</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2.2 技术规范</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2.3 知识产权</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2.3.2具有知识产权的计算机软件等货物的知识产权归属，详见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2.4 履约检查和问题反馈</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2.4.2 合同履行期间，甲方有权将履行过程中出现的问题反馈给乙方，双方当事人应以书面形式约定需要完善和改进的内容。</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2.5 技术资料和保密义务</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2.5.1 乙方有权依据合同约定和项目需要，向甲方了解有关情况，调阅有关资料等，甲方应予积极配合；</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2.5.2 乙方有义务妥善保管和保护由甲方提供的前款信息和资料等；</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2.6 质量保证</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2.6.1 乙方应建立和完善履行合同的内部质量保证体系，并提供相关内部规章制度给甲方，以便甲方进行监督检查；</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2.6.2 乙方应保证履行合同的人员数量和素质、软件和硬件设备的配置、场地、环境和设施等满足全面履行合同的要求，并应接受甲方的监督检查。</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2.7 延迟</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在合同履行过程中，如果乙方遇到不能按时提供服务的情况，应及时以书面形式将不能按时的理由、预期延误时间通知甲方；甲方收到乙方通知后，认为其理由正当的，可以书面形式酌情同意乙方可以延长的具体时间。</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2.8 合同变更</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合同继续履行将损害国家利益和社会公共利益的，双方当事人应当以书面形式变更合同。有过错的一方应当承担赔偿责任，双方当事人都有过错的，各自承担相应的责任。</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2.9 合同转让和分包</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2.9.1合同的权利义务依法不得转让，本项目不同意分包。</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2.10 不可抗力</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2.10.1如果任何一方遭遇法律规定的不可抗力，致使合同履行受阻时，履行合同的期限应予延长，延长的期限应相当于不可抗力所影响的时间；</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2.10.2 因不可抗力致使不能实现合同目的的，当事人可以解除合同；</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2.10.3 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2.10.4受不可抗力影响的一方在不可抗力发生后，应在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2.11 税费</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2.12乙方破产</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2.13 合同中止、终止</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2.13.1 双方当事人不得擅自中止或者终止合同；</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2.13.2合同继续履行将损害国家利益和社会公共利益的，双方当事人应当中止或者终止合同。有过错的一方应当承担赔偿责任，双方当事人都有过错的，各自承担相应的责任。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2.14检验和验收</w:t>
      </w:r>
    </w:p>
    <w:p>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2.14.1服务交付前，乙方应对服务的质量、数量等方面进行详细、全面的检验，并向甲方出具证明服务符合合同约定的文件；交付时，乙方在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约定时间内组织验收，并可依法邀请相关方参加，验收应出具验收书。</w:t>
      </w:r>
    </w:p>
    <w:p>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2.14.3 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2.15 通知和送达</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2.15.1任何一方因履行合同而以合同第一部分尾部所列明的传真或电子邮件发出的所有通知、文件、材料，均视为已向对方当事人送达；任何一方变更上述送达方式或者地址的，应于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sz w:val="24"/>
          <w:highlight w:val="none"/>
          <w:u w:val="single"/>
        </w:rPr>
        <w:t>3</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2.16 计量单位</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除技术规范中另有规定外,合同的计量单位均使用国家法定计量单位。</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2.17 合同使用的文字和适用的法律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2.17.1 合同使用汉语书就、变更和解释；</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2.17.2 合同适用中华人民共和国法律。</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仿宋" w:hAnsi="仿宋" w:eastAsia="仿宋" w:cs="仿宋"/>
          <w:b/>
          <w:sz w:val="24"/>
          <w:highlight w:val="none"/>
        </w:rPr>
      </w:pPr>
      <w:bookmarkStart w:id="394" w:name="_Toc259093693"/>
      <w:bookmarkStart w:id="395" w:name="_Toc279701264"/>
      <w:bookmarkStart w:id="396" w:name="_Toc16673"/>
      <w:bookmarkStart w:id="397" w:name="_Toc3148"/>
      <w:bookmarkStart w:id="398" w:name="_Toc12004"/>
      <w:r>
        <w:rPr>
          <w:rFonts w:hint="eastAsia" w:ascii="仿宋" w:hAnsi="仿宋" w:eastAsia="仿宋" w:cs="仿宋"/>
          <w:b/>
          <w:sz w:val="24"/>
          <w:highlight w:val="none"/>
        </w:rPr>
        <w:t>2.18 履约保证金</w:t>
      </w:r>
      <w:bookmarkEnd w:id="394"/>
      <w:bookmarkEnd w:id="395"/>
      <w:bookmarkEnd w:id="396"/>
      <w:bookmarkEnd w:id="397"/>
      <w:bookmarkEnd w:id="398"/>
      <w:r>
        <w:rPr>
          <w:rFonts w:hint="eastAsia" w:ascii="仿宋" w:hAnsi="仿宋" w:eastAsia="仿宋" w:cs="仿宋"/>
          <w:b/>
          <w:sz w:val="24"/>
          <w:highlight w:val="none"/>
        </w:rPr>
        <w:t>：</w:t>
      </w:r>
      <w:r>
        <w:rPr>
          <w:rFonts w:hint="eastAsia" w:ascii="仿宋_GB2312" w:eastAsia="仿宋_GB2312"/>
          <w:sz w:val="24"/>
        </w:rPr>
        <w:t>乙方应以支票、汇票、本票或者金融机构、担保机构出具的保函等非现金形式，提交合同金额1%的履约保证金；鼓励和支持乙方以银行、保险公司出具的保函形式提供履约保证，乙方以银行、保险公司出具保函形式提交履约保证金的，甲方不得拒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2.19对于因甲方原因导致变更、中止或者终止政府采购合同的，甲方应当依照合同约定对供应商受到的损失予以赔偿或者补偿。</w:t>
      </w:r>
    </w:p>
    <w:p>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2.20合同份数</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p>
      <w:pPr>
        <w:pStyle w:val="700"/>
        <w:spacing w:line="560" w:lineRule="exact"/>
        <w:ind w:firstLine="0" w:firstLineChars="0"/>
        <w:jc w:val="center"/>
        <w:rPr>
          <w:rFonts w:ascii="仿宋" w:hAnsi="仿宋" w:eastAsia="仿宋" w:cs="仿宋"/>
          <w:b/>
          <w:szCs w:val="24"/>
          <w:highlight w:val="none"/>
        </w:rPr>
      </w:pPr>
      <w:r>
        <w:rPr>
          <w:rFonts w:hint="eastAsia" w:ascii="仿宋" w:hAnsi="仿宋" w:eastAsia="仿宋" w:cs="仿宋"/>
          <w:b/>
          <w:szCs w:val="24"/>
          <w:highlight w:val="none"/>
        </w:rPr>
        <w:t>第三部分  合同专用条款</w:t>
      </w:r>
    </w:p>
    <w:p>
      <w:pPr>
        <w:spacing w:line="560" w:lineRule="exact"/>
        <w:ind w:left="-420" w:leftChars="-200" w:right="-420" w:rightChars="-200" w:firstLine="480" w:firstLineChars="200"/>
        <w:rPr>
          <w:rFonts w:ascii="仿宋" w:hAnsi="仿宋" w:eastAsia="仿宋" w:cs="仿宋"/>
          <w:sz w:val="24"/>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条款号</w:t>
            </w:r>
          </w:p>
        </w:tc>
        <w:tc>
          <w:tcPr>
            <w:tcW w:w="4534" w:type="pct"/>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1.4.4</w:t>
            </w:r>
          </w:p>
        </w:tc>
        <w:tc>
          <w:tcPr>
            <w:tcW w:w="4534" w:type="pct"/>
            <w:vAlign w:val="center"/>
          </w:tcPr>
          <w:p>
            <w:pPr>
              <w:pStyle w:val="2"/>
              <w:spacing w:line="360" w:lineRule="auto"/>
              <w:ind w:firstLine="0" w:firstLineChars="0"/>
              <w:rPr>
                <w:rFonts w:ascii="仿宋" w:hAnsi="仿宋" w:eastAsia="仿宋" w:cs="仿宋"/>
                <w:highlight w:val="none"/>
              </w:rPr>
            </w:pPr>
            <w:r>
              <w:rPr>
                <w:rFonts w:hint="eastAsia" w:ascii="仿宋" w:hAnsi="仿宋" w:eastAsia="仿宋" w:cs="仿宋"/>
                <w:highlight w:val="none"/>
              </w:rPr>
              <w:t>付款方式：</w:t>
            </w:r>
            <w:r>
              <w:rPr>
                <w:rFonts w:hint="eastAsia" w:ascii="仿宋" w:hAnsi="仿宋" w:eastAsia="仿宋" w:cs="仿宋"/>
                <w:sz w:val="24"/>
                <w:szCs w:val="24"/>
                <w:highlight w:val="none"/>
              </w:rPr>
              <w:t>在合同生效以及签订合同且具备实施条件后 5 个工作日内，甲方向乙方预付合同价的</w:t>
            </w:r>
            <w:r>
              <w:rPr>
                <w:rFonts w:hint="eastAsia" w:ascii="仿宋" w:hAnsi="仿宋" w:eastAsia="仿宋" w:cs="仿宋"/>
                <w:sz w:val="24"/>
                <w:szCs w:val="24"/>
                <w:highlight w:val="none"/>
                <w:lang w:val="en-US" w:eastAsia="zh-CN"/>
              </w:rPr>
              <w:t>50</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项目服务结束</w:t>
            </w:r>
            <w:r>
              <w:rPr>
                <w:rFonts w:hint="eastAsia" w:ascii="仿宋" w:hAnsi="仿宋" w:eastAsia="仿宋" w:cs="仿宋"/>
                <w:sz w:val="24"/>
                <w:szCs w:val="24"/>
                <w:highlight w:val="none"/>
              </w:rPr>
              <w:t>并验收合格后 5 个工作日内支付合同价的</w:t>
            </w:r>
            <w:r>
              <w:rPr>
                <w:rFonts w:hint="eastAsia" w:ascii="仿宋" w:hAnsi="仿宋" w:eastAsia="仿宋" w:cs="仿宋"/>
                <w:sz w:val="24"/>
                <w:szCs w:val="24"/>
                <w:highlight w:val="none"/>
                <w:lang w:val="en-US" w:eastAsia="zh-CN"/>
              </w:rPr>
              <w:t>50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1.5.1 </w:t>
            </w:r>
          </w:p>
        </w:tc>
        <w:tc>
          <w:tcPr>
            <w:tcW w:w="4534" w:type="pct"/>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服务期限：</w:t>
            </w:r>
            <w:r>
              <w:rPr>
                <w:rFonts w:hint="eastAsia" w:ascii="仿宋" w:hAnsi="仿宋" w:eastAsia="仿宋" w:cs="仿宋"/>
                <w:b w:val="0"/>
                <w:bCs/>
                <w:sz w:val="24"/>
                <w:szCs w:val="24"/>
                <w:highlight w:val="none"/>
              </w:rPr>
              <w:t>亚运场馆封闭开始至亚运会结束和测试赛期间。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1.5.2</w:t>
            </w:r>
          </w:p>
        </w:tc>
        <w:tc>
          <w:tcPr>
            <w:tcW w:w="4534" w:type="pct"/>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服务地点：</w:t>
            </w:r>
            <w:r>
              <w:rPr>
                <w:rFonts w:hint="eastAsia" w:ascii="仿宋" w:hAnsi="仿宋" w:eastAsia="仿宋" w:cs="仿宋"/>
                <w:bCs/>
                <w:sz w:val="24"/>
                <w:szCs w:val="24"/>
                <w:highlight w:val="none"/>
              </w:rPr>
              <w:t>采购单位指定地点。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1.5.3 </w:t>
            </w:r>
          </w:p>
        </w:tc>
        <w:tc>
          <w:tcPr>
            <w:tcW w:w="4534" w:type="pct"/>
            <w:vAlign w:val="center"/>
          </w:tcPr>
          <w:p>
            <w:pPr>
              <w:spacing w:line="360" w:lineRule="auto"/>
              <w:rPr>
                <w:rFonts w:ascii="仿宋" w:hAnsi="仿宋" w:eastAsia="仿宋" w:cs="仿宋"/>
                <w:sz w:val="24"/>
                <w:highlight w:val="none"/>
              </w:rPr>
            </w:pPr>
            <w:r>
              <w:rPr>
                <w:rFonts w:hint="eastAsia" w:ascii="仿宋" w:hAnsi="仿宋" w:eastAsia="仿宋" w:cs="仿宋"/>
                <w:bCs/>
                <w:kern w:val="0"/>
                <w:sz w:val="24"/>
                <w:highlight w:val="none"/>
                <w:lang w:eastAsia="zh-CN"/>
              </w:rPr>
              <w:t>服务方式：按规定提供设备租赁和人员安保服务。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1.6.7</w:t>
            </w:r>
          </w:p>
        </w:tc>
        <w:tc>
          <w:tcPr>
            <w:tcW w:w="4534" w:type="pct"/>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1、甲方无正当理由拒绝接受服务的，甲方向乙方偿付合同款项百分之五作为违约金。</w:t>
            </w:r>
          </w:p>
          <w:p>
            <w:pPr>
              <w:spacing w:line="360" w:lineRule="auto"/>
              <w:rPr>
                <w:rFonts w:ascii="仿宋" w:hAnsi="仿宋" w:eastAsia="仿宋" w:cs="仿宋"/>
                <w:sz w:val="24"/>
                <w:highlight w:val="none"/>
              </w:rPr>
            </w:pPr>
            <w:r>
              <w:rPr>
                <w:rFonts w:hint="eastAsia" w:ascii="仿宋" w:hAnsi="仿宋" w:eastAsia="仿宋" w:cs="仿宋"/>
                <w:sz w:val="24"/>
                <w:highlight w:val="none"/>
              </w:rPr>
              <w:t>2、甲方无故逾期验收和办理款项支付手续的，甲方应按逾期付款总额每日万分之五向乙方支付违约金。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1.7</w:t>
            </w:r>
          </w:p>
        </w:tc>
        <w:tc>
          <w:tcPr>
            <w:tcW w:w="4534" w:type="pct"/>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1.7.1</w:t>
            </w:r>
          </w:p>
        </w:tc>
        <w:tc>
          <w:tcPr>
            <w:tcW w:w="4534" w:type="pct"/>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1.7.2</w:t>
            </w:r>
          </w:p>
        </w:tc>
        <w:tc>
          <w:tcPr>
            <w:tcW w:w="4534" w:type="pct"/>
            <w:vAlign w:val="center"/>
          </w:tcPr>
          <w:p>
            <w:pPr>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向淳安县人民法院提起诉讼。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2.3.2</w:t>
            </w:r>
          </w:p>
        </w:tc>
        <w:tc>
          <w:tcPr>
            <w:tcW w:w="4534" w:type="pct"/>
            <w:vAlign w:val="center"/>
          </w:tcPr>
          <w:p>
            <w:pPr>
              <w:spacing w:line="360" w:lineRule="auto"/>
              <w:ind w:left="-420" w:leftChars="-200" w:right="-420" w:rightChars="-200" w:firstLine="480" w:firstLineChars="200"/>
              <w:rPr>
                <w:rFonts w:ascii="仿宋" w:hAnsi="仿宋" w:eastAsia="仿宋" w:cs="仿宋"/>
                <w:sz w:val="24"/>
                <w:highlight w:val="none"/>
              </w:rPr>
            </w:pPr>
            <w:r>
              <w:rPr>
                <w:rFonts w:hint="eastAsia" w:ascii="仿宋" w:hAnsi="仿宋" w:eastAsia="仿宋" w:cs="仿宋"/>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2.10.3</w:t>
            </w:r>
          </w:p>
        </w:tc>
        <w:tc>
          <w:tcPr>
            <w:tcW w:w="4534" w:type="pct"/>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10个工作日内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2.10.4</w:t>
            </w:r>
          </w:p>
        </w:tc>
        <w:tc>
          <w:tcPr>
            <w:tcW w:w="4534" w:type="pct"/>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10个工作日内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2.14.1</w:t>
            </w:r>
          </w:p>
        </w:tc>
        <w:tc>
          <w:tcPr>
            <w:tcW w:w="4534" w:type="pct"/>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10个工作日内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2.14.3</w:t>
            </w:r>
          </w:p>
        </w:tc>
        <w:tc>
          <w:tcPr>
            <w:tcW w:w="4534" w:type="pct"/>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服务期满后甲方租赁设备的数量、运维情况等进行核查验收，以此作为付款依据。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s="仿宋"/>
                <w:sz w:val="24"/>
                <w:highlight w:val="none"/>
              </w:rPr>
            </w:pPr>
            <w:r>
              <w:rPr>
                <w:rFonts w:hint="eastAsia" w:ascii="仿宋" w:hAnsi="仿宋" w:eastAsia="仿宋" w:cs="仿宋"/>
                <w:sz w:val="24"/>
                <w:highlight w:val="none"/>
              </w:rPr>
              <w:t>2.20</w:t>
            </w:r>
          </w:p>
        </w:tc>
        <w:tc>
          <w:tcPr>
            <w:tcW w:w="4534" w:type="pct"/>
            <w:vAlign w:val="center"/>
          </w:tcPr>
          <w:p>
            <w:pPr>
              <w:spacing w:line="360" w:lineRule="auto"/>
              <w:rPr>
                <w:rFonts w:ascii="仿宋" w:hAnsi="仿宋" w:eastAsia="仿宋" w:cs="仿宋"/>
                <w:sz w:val="24"/>
                <w:highlight w:val="none"/>
              </w:rPr>
            </w:pPr>
            <w:r>
              <w:rPr>
                <w:rFonts w:hint="eastAsia" w:ascii="仿宋" w:hAnsi="仿宋" w:eastAsia="仿宋" w:cs="仿宋"/>
                <w:sz w:val="24"/>
                <w:highlight w:val="none"/>
              </w:rPr>
              <w:t>本合同一式伍份，甲、乙双方各执贰份，采购代理机构壹份。</w:t>
            </w:r>
          </w:p>
        </w:tc>
      </w:tr>
    </w:tbl>
    <w:p>
      <w:pPr>
        <w:spacing w:line="360" w:lineRule="auto"/>
        <w:ind w:firstLine="482" w:firstLineChars="200"/>
        <w:jc w:val="left"/>
        <w:rPr>
          <w:rFonts w:ascii="仿宋" w:hAnsi="仿宋" w:eastAsia="仿宋" w:cs="仿宋"/>
          <w:b/>
          <w:sz w:val="24"/>
          <w:highlight w:val="none"/>
        </w:rPr>
      </w:pPr>
    </w:p>
    <w:p>
      <w:pPr>
        <w:spacing w:line="336" w:lineRule="auto"/>
        <w:rPr>
          <w:rFonts w:ascii="仿宋" w:hAnsi="仿宋" w:eastAsia="仿宋" w:cs="仿宋"/>
          <w:sz w:val="24"/>
          <w:highlight w:val="none"/>
        </w:rPr>
      </w:pPr>
      <w:r>
        <w:rPr>
          <w:rFonts w:hint="eastAsia" w:ascii="仿宋" w:hAnsi="仿宋" w:eastAsia="仿宋" w:cs="仿宋"/>
          <w:sz w:val="24"/>
          <w:highlight w:val="none"/>
        </w:rPr>
        <w:t xml:space="preserve">                                                       </w:t>
      </w:r>
    </w:p>
    <w:p>
      <w:pPr>
        <w:spacing w:line="336" w:lineRule="auto"/>
        <w:ind w:left="-420" w:leftChars="-200" w:right="-420" w:rightChars="-200"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注：合同模板仅供参考</w:t>
      </w:r>
    </w:p>
    <w:p>
      <w:pPr>
        <w:pStyle w:val="2"/>
        <w:rPr>
          <w:rFonts w:hint="eastAsia" w:ascii="仿宋" w:hAnsi="仿宋" w:eastAsia="仿宋" w:cs="仿宋"/>
          <w:b/>
          <w:sz w:val="24"/>
          <w:highlight w:val="none"/>
        </w:rPr>
      </w:pPr>
    </w:p>
    <w:p>
      <w:pPr>
        <w:rPr>
          <w:rFonts w:hint="eastAsia" w:ascii="仿宋" w:hAnsi="仿宋" w:eastAsia="仿宋" w:cs="仿宋"/>
          <w:b/>
          <w:sz w:val="24"/>
          <w:highlight w:val="none"/>
        </w:rPr>
      </w:pPr>
    </w:p>
    <w:p>
      <w:pPr>
        <w:pStyle w:val="2"/>
        <w:rPr>
          <w:rFonts w:hint="eastAsia" w:ascii="仿宋" w:hAnsi="仿宋" w:eastAsia="仿宋" w:cs="仿宋"/>
          <w:b/>
          <w:sz w:val="24"/>
          <w:highlight w:val="none"/>
        </w:rPr>
      </w:pPr>
    </w:p>
    <w:p>
      <w:pPr>
        <w:rPr>
          <w:rFonts w:hint="eastAsia" w:ascii="仿宋" w:hAnsi="仿宋" w:eastAsia="仿宋" w:cs="仿宋"/>
          <w:b/>
          <w:sz w:val="24"/>
          <w:highlight w:val="none"/>
        </w:rPr>
      </w:pPr>
    </w:p>
    <w:p>
      <w:pPr>
        <w:pStyle w:val="2"/>
        <w:rPr>
          <w:rFonts w:hint="eastAsia" w:ascii="仿宋" w:hAnsi="仿宋" w:eastAsia="仿宋" w:cs="仿宋"/>
          <w:b/>
          <w:sz w:val="24"/>
          <w:highlight w:val="none"/>
        </w:rPr>
      </w:pPr>
    </w:p>
    <w:p>
      <w:pPr>
        <w:rPr>
          <w:rFonts w:hint="eastAsia" w:ascii="仿宋" w:hAnsi="仿宋" w:eastAsia="仿宋" w:cs="仿宋"/>
          <w:b/>
          <w:sz w:val="24"/>
          <w:highlight w:val="none"/>
        </w:rPr>
      </w:pPr>
    </w:p>
    <w:p>
      <w:pPr>
        <w:pStyle w:val="2"/>
        <w:rPr>
          <w:rFonts w:hint="eastAsia" w:ascii="仿宋" w:hAnsi="仿宋" w:eastAsia="仿宋" w:cs="仿宋"/>
          <w:b/>
          <w:sz w:val="24"/>
          <w:highlight w:val="none"/>
        </w:rPr>
      </w:pPr>
    </w:p>
    <w:p>
      <w:pPr>
        <w:rPr>
          <w:rFonts w:hint="eastAsia" w:ascii="仿宋" w:hAnsi="仿宋" w:eastAsia="仿宋" w:cs="仿宋"/>
          <w:b/>
          <w:sz w:val="24"/>
          <w:highlight w:val="none"/>
        </w:rPr>
      </w:pPr>
    </w:p>
    <w:p>
      <w:pPr>
        <w:pStyle w:val="2"/>
        <w:rPr>
          <w:rFonts w:hint="eastAsia" w:ascii="仿宋" w:hAnsi="仿宋" w:eastAsia="仿宋" w:cs="仿宋"/>
          <w:b/>
          <w:sz w:val="24"/>
          <w:highlight w:val="none"/>
        </w:rPr>
      </w:pPr>
    </w:p>
    <w:p>
      <w:pPr>
        <w:rPr>
          <w:rFonts w:hint="eastAsia" w:ascii="仿宋" w:hAnsi="仿宋" w:eastAsia="仿宋" w:cs="仿宋"/>
          <w:b/>
          <w:sz w:val="24"/>
          <w:highlight w:val="none"/>
        </w:rPr>
      </w:pPr>
    </w:p>
    <w:p>
      <w:pPr>
        <w:pStyle w:val="2"/>
        <w:rPr>
          <w:rFonts w:hint="eastAsia" w:ascii="仿宋" w:hAnsi="仿宋" w:eastAsia="仿宋" w:cs="仿宋"/>
          <w:b/>
          <w:sz w:val="24"/>
          <w:highlight w:val="none"/>
        </w:rPr>
      </w:pPr>
    </w:p>
    <w:p>
      <w:pPr>
        <w:rPr>
          <w:rFonts w:hint="eastAsia" w:ascii="仿宋" w:hAnsi="仿宋" w:eastAsia="仿宋" w:cs="仿宋"/>
          <w:b/>
          <w:sz w:val="24"/>
          <w:highlight w:val="none"/>
        </w:rPr>
      </w:pPr>
    </w:p>
    <w:p>
      <w:pPr>
        <w:pStyle w:val="2"/>
        <w:rPr>
          <w:rFonts w:hint="eastAsia" w:ascii="仿宋" w:hAnsi="仿宋" w:eastAsia="仿宋" w:cs="仿宋"/>
          <w:b/>
          <w:sz w:val="24"/>
          <w:highlight w:val="none"/>
        </w:rPr>
      </w:pPr>
    </w:p>
    <w:p>
      <w:pPr>
        <w:rPr>
          <w:rFonts w:hint="eastAsia" w:ascii="仿宋" w:hAnsi="仿宋" w:eastAsia="仿宋" w:cs="仿宋"/>
          <w:b/>
          <w:sz w:val="24"/>
          <w:highlight w:val="none"/>
        </w:rPr>
      </w:pPr>
    </w:p>
    <w:p>
      <w:pPr>
        <w:pStyle w:val="2"/>
        <w:rPr>
          <w:rFonts w:hint="eastAsia" w:ascii="仿宋" w:hAnsi="仿宋" w:eastAsia="仿宋" w:cs="仿宋"/>
          <w:b/>
          <w:sz w:val="24"/>
          <w:highlight w:val="none"/>
        </w:rPr>
      </w:pPr>
    </w:p>
    <w:p>
      <w:pPr>
        <w:rPr>
          <w:rFonts w:hint="eastAsia" w:ascii="仿宋" w:hAnsi="仿宋" w:eastAsia="仿宋" w:cs="仿宋"/>
          <w:b/>
          <w:sz w:val="24"/>
          <w:highlight w:val="none"/>
        </w:rPr>
      </w:pPr>
    </w:p>
    <w:p>
      <w:pPr>
        <w:pStyle w:val="2"/>
        <w:rPr>
          <w:rFonts w:hint="eastAsia" w:ascii="仿宋" w:hAnsi="仿宋" w:eastAsia="仿宋" w:cs="仿宋"/>
          <w:b/>
          <w:sz w:val="24"/>
          <w:highlight w:val="none"/>
        </w:rPr>
      </w:pPr>
    </w:p>
    <w:p>
      <w:pPr>
        <w:rPr>
          <w:rFonts w:hint="eastAsia" w:ascii="仿宋" w:hAnsi="仿宋" w:eastAsia="仿宋" w:cs="仿宋"/>
          <w:b/>
          <w:sz w:val="24"/>
          <w:highlight w:val="none"/>
        </w:rPr>
      </w:pPr>
    </w:p>
    <w:p>
      <w:pPr>
        <w:pStyle w:val="2"/>
      </w:pPr>
    </w:p>
    <w:p>
      <w:pPr>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信息化合作企业安全保密承诺书</w:t>
      </w:r>
    </w:p>
    <w:p>
      <w:pPr>
        <w:rPr>
          <w:rFonts w:hint="eastAsia" w:ascii="仿宋" w:hAnsi="仿宋" w:eastAsia="仿宋" w:cs="仿宋"/>
          <w:sz w:val="28"/>
          <w:szCs w:val="28"/>
          <w:highlight w:val="none"/>
        </w:rPr>
      </w:pP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根据《中华人民共和国保守国家秘密法》《中华人民共和国网络安全法》《公安信息网安全管理规定(试行)》等法律法规，为保障公安网络和数据安全，针对与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（公安机关具体责任部门）的信息化合作，本单位做出如下承诺：</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一、明确本单位负责公安机关信息化合作的安全保密管理责任部门和安全保密责任人。</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二、遵守国家保密法律法规和公安机关有关信息化合作安全保密规定要求，开展经常性安全保密教育和培训，对参与公安信息化合作的员工使用公安网络、处理公安数据等工作开展安全管理和技术管控。</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三、不泄露公安真实数据、不使用公安内部数据对外服务、不利用公安信息化案例对外宣传等危害公安数据安全的活动。</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四、不从事攻击公安网络、危害系统运行、交付带有恶意代码的应用软件等危害公安网络安全的活动。</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五、一旦发现公安网络安全事件或者存在公安数据失泄密风险的，应当及时向公安机关合作单位报告。</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六、本承诺书自签字之日起生效。</w:t>
      </w:r>
    </w:p>
    <w:p>
      <w:pPr>
        <w:spacing w:line="360" w:lineRule="auto"/>
        <w:rPr>
          <w:rFonts w:hint="eastAsia" w:ascii="仿宋" w:hAnsi="仿宋" w:eastAsia="仿宋" w:cs="仿宋"/>
          <w:sz w:val="28"/>
          <w:szCs w:val="28"/>
          <w:highlight w:val="none"/>
        </w:rPr>
      </w:pPr>
    </w:p>
    <w:p>
      <w:pPr>
        <w:spacing w:line="360" w:lineRule="auto"/>
        <w:rPr>
          <w:rFonts w:hint="eastAsia" w:ascii="仿宋" w:hAnsi="仿宋" w:eastAsia="仿宋" w:cs="仿宋"/>
          <w:sz w:val="28"/>
          <w:szCs w:val="28"/>
          <w:highlight w:val="none"/>
        </w:rPr>
      </w:pPr>
    </w:p>
    <w:p>
      <w:pPr>
        <w:spacing w:line="360" w:lineRule="auto"/>
        <w:ind w:firstLine="4200" w:firstLineChars="15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安全负责人（签章）：</w:t>
      </w:r>
    </w:p>
    <w:p>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法定代表人（委托授权人）（签章）：</w:t>
      </w:r>
    </w:p>
    <w:p>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企业全称（公章）：</w:t>
      </w:r>
    </w:p>
    <w:p>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日期：</w:t>
      </w:r>
    </w:p>
    <w:p>
      <w:pPr>
        <w:spacing w:line="360" w:lineRule="auto"/>
        <w:jc w:val="center"/>
        <w:rPr>
          <w:rFonts w:hint="eastAsia" w:ascii="宋体" w:hAnsi="宋体" w:eastAsia="宋体" w:cs="宋体"/>
          <w:sz w:val="28"/>
          <w:szCs w:val="28"/>
          <w:highlight w:val="none"/>
        </w:rPr>
      </w:pPr>
    </w:p>
    <w:p>
      <w:pPr>
        <w:spacing w:line="360" w:lineRule="auto"/>
        <w:rPr>
          <w:highlight w:val="none"/>
        </w:rPr>
      </w:pPr>
    </w:p>
    <w:p>
      <w:pPr>
        <w:spacing w:line="360" w:lineRule="auto"/>
        <w:ind w:left="720" w:firstLine="723" w:firstLineChars="200"/>
        <w:outlineLvl w:val="0"/>
        <w:rPr>
          <w:rFonts w:ascii="仿宋" w:hAnsi="仿宋" w:eastAsia="仿宋" w:cs="仿宋_GB2312"/>
          <w:b/>
          <w:sz w:val="36"/>
          <w:szCs w:val="20"/>
          <w:highlight w:val="none"/>
        </w:rPr>
      </w:pPr>
      <w:r>
        <w:rPr>
          <w:rFonts w:hint="eastAsia" w:ascii="仿宋" w:hAnsi="仿宋" w:eastAsia="仿宋" w:cs="仿宋_GB2312"/>
          <w:b/>
          <w:sz w:val="36"/>
          <w:szCs w:val="20"/>
          <w:highlight w:val="none"/>
        </w:rPr>
        <w:t>第六部分</w:t>
      </w:r>
      <w:bookmarkEnd w:id="392"/>
      <w:r>
        <w:rPr>
          <w:rFonts w:ascii="仿宋" w:hAnsi="仿宋" w:eastAsia="仿宋" w:cs="仿宋_GB2312"/>
          <w:b/>
          <w:sz w:val="36"/>
          <w:szCs w:val="20"/>
          <w:highlight w:val="none"/>
        </w:rPr>
        <w:t xml:space="preserve"> </w:t>
      </w:r>
      <w:bookmarkEnd w:id="393"/>
      <w:r>
        <w:rPr>
          <w:rFonts w:hint="eastAsia" w:ascii="仿宋" w:hAnsi="仿宋" w:eastAsia="仿宋" w:cs="仿宋_GB2312"/>
          <w:b/>
          <w:sz w:val="36"/>
          <w:szCs w:val="20"/>
          <w:highlight w:val="none"/>
        </w:rPr>
        <w:t>应提交的有关格式范例</w:t>
      </w:r>
    </w:p>
    <w:p>
      <w:pPr>
        <w:spacing w:line="360" w:lineRule="auto"/>
        <w:jc w:val="center"/>
        <w:outlineLvl w:val="0"/>
        <w:rPr>
          <w:rFonts w:ascii="仿宋_GB2312" w:hAnsi="仿宋" w:eastAsia="仿宋_GB2312" w:cs="仿宋_GB2312"/>
          <w:b/>
          <w:kern w:val="0"/>
          <w:sz w:val="36"/>
          <w:szCs w:val="36"/>
          <w:highlight w:val="none"/>
        </w:rPr>
      </w:pP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资格文件部分</w:t>
      </w: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1）符合参加政府采购活动应当具备的一般条件的承诺函……</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2）落实政府采购政策需满足的资格要求</w:t>
      </w:r>
      <w:r>
        <w:rPr>
          <w:rFonts w:hint="eastAsia" w:ascii="仿宋_GB2312" w:hAnsi="仿宋" w:eastAsia="仿宋_GB2312" w:cs="仿宋_GB2312"/>
          <w:sz w:val="24"/>
          <w:highlight w:val="none"/>
        </w:rPr>
        <w:t>（</w:t>
      </w:r>
      <w:r>
        <w:rPr>
          <w:rFonts w:hint="eastAsia" w:ascii="仿宋_GB2312" w:hAnsi="仿宋" w:eastAsia="仿宋_GB2312"/>
          <w:sz w:val="24"/>
          <w:highlight w:val="none"/>
        </w:rPr>
        <w:t>未要求的，无需提供</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3）本项目的特定资格要求</w:t>
      </w:r>
      <w:r>
        <w:rPr>
          <w:rFonts w:hint="eastAsia" w:ascii="仿宋_GB2312" w:hAnsi="仿宋" w:eastAsia="仿宋_GB2312" w:cs="仿宋_GB2312"/>
          <w:sz w:val="24"/>
          <w:highlight w:val="none"/>
        </w:rPr>
        <w:t>（</w:t>
      </w:r>
      <w:r>
        <w:rPr>
          <w:rFonts w:hint="eastAsia" w:ascii="仿宋_GB2312" w:hAnsi="仿宋" w:eastAsia="仿宋_GB2312"/>
          <w:sz w:val="24"/>
          <w:highlight w:val="none"/>
        </w:rPr>
        <w:t>未要求的，无需提供</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………………………（页码）</w:t>
      </w:r>
    </w:p>
    <w:p>
      <w:pPr>
        <w:snapToGrid w:val="0"/>
        <w:spacing w:line="360" w:lineRule="auto"/>
        <w:ind w:firstLine="480" w:firstLineChars="200"/>
        <w:rPr>
          <w:rFonts w:ascii="仿宋_GB2312" w:hAnsi="仿宋" w:eastAsia="仿宋_GB2312" w:cs="仿宋_GB2312"/>
          <w:sz w:val="24"/>
          <w:highlight w:val="none"/>
        </w:rPr>
      </w:pPr>
    </w:p>
    <w:p>
      <w:pPr>
        <w:spacing w:line="360" w:lineRule="auto"/>
        <w:ind w:firstLine="480" w:firstLineChars="200"/>
        <w:rPr>
          <w:rFonts w:ascii="仿宋_GB2312" w:hAnsi="仿宋" w:eastAsia="仿宋_GB2312" w:cs="仿宋_GB2312"/>
          <w:sz w:val="24"/>
          <w:highlight w:val="none"/>
        </w:rPr>
      </w:pPr>
    </w:p>
    <w:p>
      <w:pPr>
        <w:snapToGrid w:val="0"/>
        <w:spacing w:line="360" w:lineRule="auto"/>
        <w:ind w:right="480"/>
        <w:jc w:val="center"/>
        <w:rPr>
          <w:rFonts w:ascii="仿宋_GB2312" w:hAnsi="仿宋" w:eastAsia="仿宋_GB2312" w:cs="仿宋_GB2312"/>
          <w:b/>
          <w:kern w:val="0"/>
          <w:sz w:val="32"/>
          <w:szCs w:val="32"/>
          <w:highlight w:val="none"/>
        </w:rPr>
      </w:pPr>
      <w:r>
        <w:rPr>
          <w:rFonts w:ascii="仿宋_GB2312" w:hAnsi="仿宋" w:eastAsia="仿宋_GB2312" w:cs="仿宋_GB2312"/>
          <w:kern w:val="0"/>
          <w:sz w:val="24"/>
          <w:highlight w:val="none"/>
        </w:rPr>
        <w:br w:type="page"/>
      </w:r>
      <w:r>
        <w:rPr>
          <w:rFonts w:ascii="仿宋_GB2312" w:hAnsi="仿宋" w:eastAsia="仿宋_GB2312" w:cs="仿宋_GB2312"/>
          <w:b/>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lang w:eastAsia="zh-CN"/>
        </w:rPr>
        <w:t>淳安县公安局</w:t>
      </w:r>
      <w:r>
        <w:rPr>
          <w:rFonts w:hint="eastAsia" w:ascii="仿宋_GB2312" w:hAnsi="仿宋" w:eastAsia="仿宋_GB2312" w:cs="仿宋_GB2312"/>
          <w:sz w:val="24"/>
          <w:highlight w:val="none"/>
        </w:rPr>
        <w:t>、浙江诚正工程管理有限公司：</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w:t>
      </w:r>
      <w:r>
        <w:rPr>
          <w:rFonts w:hint="eastAsia" w:ascii="仿宋_GB2312" w:hAnsi="仿宋" w:eastAsia="仿宋_GB2312" w:cs="仿宋_GB2312"/>
          <w:sz w:val="24"/>
          <w:highlight w:val="none"/>
          <w:lang w:eastAsia="zh-CN"/>
        </w:rPr>
        <w:t>亚运安检设备和人员租赁项目</w:t>
      </w:r>
      <w:r>
        <w:rPr>
          <w:rFonts w:hint="eastAsia" w:ascii="仿宋_GB2312" w:hAnsi="仿宋" w:eastAsia="仿宋_GB2312" w:cs="仿宋_GB2312"/>
          <w:sz w:val="24"/>
          <w:highlight w:val="none"/>
        </w:rPr>
        <w:t>【招标编号：</w:t>
      </w:r>
      <w:r>
        <w:rPr>
          <w:rFonts w:hint="eastAsia" w:ascii="仿宋_GB2312" w:hAnsi="仿宋" w:eastAsia="仿宋_GB2312"/>
          <w:sz w:val="24"/>
          <w:highlight w:val="none"/>
          <w:lang w:eastAsia="zh-CN"/>
        </w:rPr>
        <w:t>ZJCZZF[2023]04号</w:t>
      </w:r>
      <w:r>
        <w:rPr>
          <w:rFonts w:hint="eastAsia" w:ascii="仿宋_GB2312" w:hAnsi="仿宋" w:eastAsia="仿宋_GB2312" w:cs="仿宋_GB2312"/>
          <w:sz w:val="24"/>
          <w:highlight w:val="none"/>
        </w:rPr>
        <w:t>】政府采购活动，郑重承诺：</w:t>
      </w:r>
    </w:p>
    <w:p>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w:t>
      </w:r>
      <w:r>
        <w:rPr>
          <w:rFonts w:hint="eastAsia" w:ascii="仿宋" w:hAnsi="仿宋" w:eastAsia="仿宋" w:cs="仿宋_GB2312"/>
          <w:snapToGrid w:val="0"/>
          <w:kern w:val="28"/>
          <w:sz w:val="24"/>
          <w:szCs w:val="20"/>
          <w:highlight w:val="none"/>
          <w:lang w:eastAsia="zh-CN"/>
        </w:rPr>
        <w:t>重大税收违法失信主体</w:t>
      </w:r>
      <w:r>
        <w:rPr>
          <w:rFonts w:ascii="仿宋_GB2312" w:hAnsi="仿宋" w:eastAsia="仿宋_GB2312"/>
          <w:sz w:val="24"/>
          <w:highlight w:val="none"/>
        </w:rPr>
        <w:t>、政府采购严重违法失信行为记录名单。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w:t>
      </w:r>
      <w:r>
        <w:rPr>
          <w:rFonts w:ascii="仿宋_GB2312" w:hAnsi="仿宋" w:eastAsia="仿宋_GB2312" w:cs="仿宋_GB2312"/>
          <w:kern w:val="0"/>
          <w:sz w:val="24"/>
          <w:highlight w:val="none"/>
        </w:rPr>
        <w:t>年</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rPr>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二、落实政府采购政策需满足的资格要求</w:t>
      </w:r>
    </w:p>
    <w:p>
      <w:pPr>
        <w:spacing w:line="360" w:lineRule="auto"/>
        <w:rPr>
          <w:rFonts w:ascii="仿宋_GB2312" w:hAnsi="仿宋" w:eastAsia="仿宋_GB2312"/>
          <w:sz w:val="24"/>
          <w:highlight w:val="none"/>
        </w:rPr>
      </w:pPr>
      <w:r>
        <w:rPr>
          <w:rFonts w:hint="eastAsia" w:ascii="仿宋_GB2312" w:hAnsi="仿宋" w:eastAsia="仿宋_GB2312" w:cs="仿宋_GB2312"/>
          <w:sz w:val="24"/>
          <w:highlight w:val="none"/>
        </w:rPr>
        <w:t>（根据招标公告</w:t>
      </w:r>
      <w:r>
        <w:rPr>
          <w:rFonts w:hint="eastAsia" w:ascii="仿宋_GB2312" w:hAnsi="仿宋" w:eastAsia="仿宋_GB2312"/>
          <w:sz w:val="24"/>
          <w:highlight w:val="none"/>
        </w:rPr>
        <w:t>落实政府采购政策需满足的资格要求选择提供相应的材料；未要求的，无需提供</w:t>
      </w:r>
      <w:r>
        <w:rPr>
          <w:rFonts w:hint="eastAsia" w:ascii="仿宋_GB2312" w:hAnsi="仿宋" w:eastAsia="仿宋_GB2312" w:cs="仿宋_GB2312"/>
          <w:sz w:val="24"/>
          <w:highlight w:val="none"/>
        </w:rPr>
        <w:t>）</w:t>
      </w:r>
    </w:p>
    <w:p>
      <w:pPr>
        <w:snapToGrid w:val="0"/>
        <w:spacing w:before="50" w:after="50" w:line="360" w:lineRule="auto"/>
        <w:ind w:firstLine="472" w:firstLineChars="196"/>
        <w:jc w:val="left"/>
        <w:rPr>
          <w:rFonts w:ascii="仿宋_GB2312" w:hAnsi="仿宋" w:eastAsia="仿宋_GB2312" w:cs="仿宋_GB2312"/>
          <w:sz w:val="24"/>
          <w:highlight w:val="none"/>
        </w:rPr>
      </w:pPr>
      <w:r>
        <w:rPr>
          <w:rFonts w:ascii="仿宋_GB2312" w:hAnsi="仿宋" w:eastAsia="仿宋_GB2312" w:cs="仿宋_GB2312"/>
          <w:b/>
          <w:sz w:val="24"/>
          <w:highlight w:val="none"/>
        </w:rPr>
        <w:t>A</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专门面向中小企业，货物全部由符合政策要求的中小企业（或小微企业）制造或者服务全部由符合政策要求的中小企业（或小微企业）承接的，提供相应的中小企业声明函。</w:t>
      </w:r>
      <w:r>
        <w:rPr>
          <w:rFonts w:ascii="仿宋_GB2312" w:hAnsi="仿宋" w:eastAsia="仿宋_GB2312" w:cs="仿宋_GB2312"/>
          <w:sz w:val="24"/>
          <w:highlight w:val="none"/>
        </w:rPr>
        <w:t xml:space="preserve"> </w:t>
      </w:r>
    </w:p>
    <w:p>
      <w:pPr>
        <w:widowControl/>
        <w:spacing w:line="360" w:lineRule="auto"/>
        <w:ind w:firstLine="480"/>
        <w:jc w:val="left"/>
        <w:rPr>
          <w:rFonts w:ascii="仿宋_GB2312" w:hAnsi="宋体" w:eastAsia="仿宋_GB2312"/>
          <w:sz w:val="24"/>
          <w:highlight w:val="none"/>
        </w:rPr>
      </w:pPr>
    </w:p>
    <w:p>
      <w:pPr>
        <w:widowControl/>
        <w:spacing w:line="360" w:lineRule="auto"/>
        <w:ind w:firstLine="472" w:firstLineChars="196"/>
        <w:jc w:val="left"/>
        <w:rPr>
          <w:rFonts w:ascii="仿宋_GB2312" w:hAnsi="仿宋" w:eastAsia="仿宋_GB2312" w:cs="仿宋_GB2312"/>
          <w:sz w:val="24"/>
          <w:highlight w:val="none"/>
        </w:rPr>
      </w:pPr>
      <w:r>
        <w:rPr>
          <w:rFonts w:ascii="仿宋_GB2312" w:hAnsi="仿宋" w:eastAsia="仿宋_GB2312" w:cs="仿宋_GB2312"/>
          <w:b/>
          <w:sz w:val="24"/>
          <w:highlight w:val="none"/>
        </w:rPr>
        <w:t>B.</w:t>
      </w:r>
      <w:r>
        <w:rPr>
          <w:rFonts w:hint="eastAsia" w:ascii="仿宋_GB2312" w:hAnsi="仿宋" w:eastAsia="仿宋_GB2312" w:cs="仿宋_GB2312"/>
          <w:sz w:val="24"/>
          <w:highlight w:val="none"/>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highlight w:val="none"/>
          <w:lang w:val="zh-CN"/>
        </w:rPr>
      </w:pPr>
      <w:r>
        <w:rPr>
          <w:rFonts w:ascii="仿宋_GB2312" w:hAnsi="仿宋" w:eastAsia="仿宋_GB2312" w:cs="仿宋_GB2312"/>
          <w:b/>
          <w:sz w:val="24"/>
          <w:highlight w:val="none"/>
        </w:rPr>
        <w:t xml:space="preserve">    </w:t>
      </w:r>
      <w:r>
        <w:rPr>
          <w:rFonts w:hint="eastAsia" w:ascii="仿宋_GB2312" w:hAnsi="仿宋" w:eastAsia="仿宋_GB2312" w:cs="仿宋_GB2312"/>
          <w:b/>
          <w:kern w:val="0"/>
          <w:sz w:val="32"/>
          <w:szCs w:val="32"/>
          <w:highlight w:val="none"/>
          <w:lang w:val="zh-CN"/>
        </w:rPr>
        <w:t>联合协议</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lang w:eastAsia="zh-CN"/>
        </w:rPr>
        <w:t>亚运安检设备和人员租赁项目</w:t>
      </w:r>
      <w:r>
        <w:rPr>
          <w:rFonts w:hint="eastAsia" w:ascii="仿宋_GB2312" w:hAnsi="仿宋" w:eastAsia="仿宋_GB2312" w:cs="仿宋_GB2312"/>
          <w:sz w:val="24"/>
          <w:highlight w:val="none"/>
        </w:rPr>
        <w:t>【招标编号：</w:t>
      </w:r>
      <w:r>
        <w:rPr>
          <w:rFonts w:hint="eastAsia" w:ascii="仿宋_GB2312" w:hAnsi="仿宋" w:eastAsia="仿宋_GB2312"/>
          <w:sz w:val="24"/>
          <w:highlight w:val="none"/>
          <w:lang w:eastAsia="zh-CN"/>
        </w:rPr>
        <w:t>ZJCZZF[2023]04号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spacing w:line="360" w:lineRule="auto"/>
        <w:ind w:firstLine="480" w:firstLineChars="200"/>
        <w:rPr>
          <w:rFonts w:ascii="仿宋_GB2312" w:hAnsi="仿宋" w:eastAsia="仿宋_GB2312" w:cs="仿宋_GB2312"/>
          <w:sz w:val="24"/>
          <w:highlight w:val="none"/>
        </w:rPr>
      </w:pPr>
    </w:p>
    <w:p>
      <w:pPr>
        <w:spacing w:line="360" w:lineRule="auto"/>
        <w:ind w:firstLine="482" w:firstLineChars="200"/>
        <w:rPr>
          <w:rFonts w:ascii="仿宋" w:hAnsi="仿宋" w:eastAsia="仿宋"/>
          <w:sz w:val="24"/>
          <w:highlight w:val="none"/>
        </w:rPr>
      </w:pPr>
      <w:r>
        <w:rPr>
          <w:rFonts w:ascii="仿宋_GB2312" w:hAnsi="仿宋" w:eastAsia="仿宋_GB2312" w:cs="仿宋_GB2312"/>
          <w:b/>
          <w:sz w:val="24"/>
          <w:highlight w:val="none"/>
        </w:rPr>
        <w:t>C、</w:t>
      </w:r>
      <w:r>
        <w:rPr>
          <w:rFonts w:hint="eastAsia" w:ascii="仿宋_GB2312" w:hAnsi="仿宋" w:eastAsia="仿宋_GB2312" w:cs="仿宋_GB2312"/>
          <w:sz w:val="24"/>
          <w:highlight w:val="none"/>
        </w:rPr>
        <w:t>要求合同分包的，提供分包意向协议和中小企业声明函，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lang w:eastAsia="zh-CN"/>
        </w:rPr>
        <w:t>亚运安检设备和人员租赁项目</w:t>
      </w:r>
      <w:r>
        <w:rPr>
          <w:rFonts w:hint="eastAsia" w:ascii="仿宋_GB2312" w:hAnsi="仿宋" w:eastAsia="仿宋_GB2312" w:cs="仿宋_GB2312"/>
          <w:sz w:val="24"/>
          <w:highlight w:val="none"/>
        </w:rPr>
        <w:t>【招标编号：</w:t>
      </w:r>
      <w:r>
        <w:rPr>
          <w:rFonts w:hint="eastAsia" w:ascii="仿宋_GB2312" w:hAnsi="仿宋" w:eastAsia="仿宋_GB2312"/>
          <w:sz w:val="24"/>
          <w:highlight w:val="none"/>
          <w:lang w:eastAsia="zh-CN"/>
        </w:rPr>
        <w:t>ZJCZZF[2023]04号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pPr>
        <w:pStyle w:val="4"/>
        <w:ind w:left="664" w:leftChars="316" w:firstLine="229" w:firstLineChars="95"/>
        <w:rPr>
          <w:highlight w:val="none"/>
        </w:rPr>
      </w:pPr>
      <w:r>
        <w:rPr>
          <w:rFonts w:hint="eastAsia" w:cs="仿宋_GB2312"/>
          <w:kern w:val="0"/>
          <w:sz w:val="24"/>
          <w:szCs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kern w:val="0"/>
          <w:sz w:val="24"/>
          <w:highlight w:val="none"/>
          <w:lang w:val="zh-CN"/>
        </w:rPr>
      </w:pP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ascii="仿宋_GB2312" w:hAnsi="仿宋" w:eastAsia="仿宋_GB2312" w:cs="仿宋_GB2312"/>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autoSpaceDE w:val="0"/>
        <w:autoSpaceDN w:val="0"/>
        <w:jc w:val="center"/>
        <w:rPr>
          <w:rFonts w:hint="eastAsia" w:ascii="仿宋" w:hAnsi="仿宋" w:eastAsia="仿宋"/>
          <w:b/>
          <w:spacing w:val="6"/>
          <w:sz w:val="32"/>
          <w:szCs w:val="32"/>
          <w:highlight w:val="none"/>
        </w:rPr>
      </w:pPr>
    </w:p>
    <w:p>
      <w:pPr>
        <w:autoSpaceDE w:val="0"/>
        <w:autoSpaceDN w:val="0"/>
        <w:jc w:val="center"/>
        <w:rPr>
          <w:rFonts w:hint="eastAsia" w:ascii="仿宋" w:hAnsi="仿宋" w:eastAsia="仿宋"/>
          <w:b/>
          <w:spacing w:val="6"/>
          <w:sz w:val="32"/>
          <w:szCs w:val="32"/>
          <w:highlight w:val="none"/>
        </w:r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pPr>
        <w:spacing w:line="360" w:lineRule="auto"/>
        <w:rPr>
          <w:rFonts w:ascii="宋体" w:hAnsi="宋体" w:cs="宋体"/>
          <w:highlight w:val="none"/>
        </w:rPr>
      </w:pP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w:t>
      </w:r>
      <w:r>
        <w:rPr>
          <w:rFonts w:hint="eastAsia" w:ascii="仿宋" w:hAnsi="仿宋" w:eastAsia="仿宋" w:cs="仿宋"/>
          <w:sz w:val="24"/>
          <w:highlight w:val="none"/>
          <w:u w:val="single"/>
        </w:rPr>
        <w:t xml:space="preserve">（ </w:t>
      </w:r>
      <w:r>
        <w:rPr>
          <w:rFonts w:hint="eastAsia" w:ascii="仿宋" w:eastAsia="仿宋" w:cs="仿宋"/>
          <w:sz w:val="24"/>
          <w:highlight w:val="none"/>
          <w:u w:val="single"/>
          <w:lang w:eastAsia="zh-CN"/>
        </w:rPr>
        <w:t>淳安县公安局</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w:t>
      </w:r>
      <w:r>
        <w:rPr>
          <w:rFonts w:hint="eastAsia" w:ascii="仿宋_GB2312" w:hAnsi="仿宋" w:eastAsia="仿宋_GB2312" w:cs="Arial"/>
          <w:kern w:val="0"/>
          <w:sz w:val="24"/>
          <w:highlight w:val="none"/>
          <w:u w:val="single"/>
          <w:lang w:eastAsia="zh-CN"/>
        </w:rPr>
        <w:t>亚运安检设备和人员租赁项目</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 xml:space="preserve">1. </w:t>
      </w:r>
      <w:r>
        <w:rPr>
          <w:rFonts w:hint="eastAsia" w:ascii="仿宋" w:hAnsi="仿宋" w:eastAsia="仿宋" w:cs="仿宋"/>
          <w:sz w:val="24"/>
          <w:highlight w:val="none"/>
          <w:u w:val="single"/>
        </w:rPr>
        <w:t xml:space="preserve">（ </w:t>
      </w:r>
      <w:r>
        <w:rPr>
          <w:rFonts w:hint="eastAsia" w:ascii="仿宋_GB2312" w:hAnsi="仿宋" w:eastAsia="仿宋_GB2312" w:cs="Arial"/>
          <w:kern w:val="0"/>
          <w:sz w:val="24"/>
          <w:highlight w:val="none"/>
          <w:u w:val="single"/>
          <w:lang w:eastAsia="zh-CN"/>
        </w:rPr>
        <w:t>亚运安检设备和人员租赁项目</w:t>
      </w:r>
      <w:r>
        <w:rPr>
          <w:rFonts w:hint="eastAsia" w:ascii="仿宋" w:hAnsi="仿宋" w:eastAsia="仿宋" w:cs="仿宋"/>
          <w:sz w:val="24"/>
          <w:highlight w:val="none"/>
          <w:u w:val="single"/>
        </w:rPr>
        <w:t>）</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w:t>
      </w:r>
      <w:r>
        <w:rPr>
          <w:rFonts w:hint="eastAsia" w:ascii="仿宋_GB2312" w:hAnsi="仿宋" w:eastAsia="仿宋_GB2312" w:cs="Arial"/>
          <w:kern w:val="0"/>
          <w:sz w:val="24"/>
          <w:highlight w:val="none"/>
          <w:u w:val="single"/>
          <w:lang w:eastAsia="zh-CN"/>
        </w:rPr>
        <w:t>租赁和商务服务业</w:t>
      </w:r>
      <w:r>
        <w:rPr>
          <w:rFonts w:hint="eastAsia" w:ascii="仿宋" w:hAnsi="仿宋" w:eastAsia="仿宋" w:cs="仿宋"/>
          <w:sz w:val="24"/>
          <w:highlight w:val="none"/>
          <w:u w:val="single"/>
        </w:rPr>
        <w:t>）</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spacing w:line="360" w:lineRule="auto"/>
        <w:ind w:right="1760"/>
        <w:jc w:val="right"/>
        <w:rPr>
          <w:rFonts w:ascii="仿宋" w:hAnsi="仿宋" w:eastAsia="仿宋" w:cs="仿宋"/>
          <w:sz w:val="24"/>
          <w:highlight w:val="none"/>
        </w:rPr>
      </w:pPr>
      <w:r>
        <w:rPr>
          <w:rFonts w:hint="eastAsia" w:ascii="仿宋" w:hAnsi="仿宋" w:eastAsia="仿宋" w:cs="仿宋"/>
          <w:sz w:val="24"/>
          <w:highlight w:val="none"/>
        </w:rPr>
        <w:t>投标人名称（电子签名）：</w:t>
      </w:r>
    </w:p>
    <w:p>
      <w:pPr>
        <w:spacing w:line="360" w:lineRule="auto"/>
        <w:ind w:right="1120" w:firstLine="4680" w:firstLineChars="1950"/>
        <w:rPr>
          <w:rFonts w:ascii="仿宋" w:hAnsi="仿宋" w:eastAsia="仿宋" w:cs="仿宋"/>
          <w:sz w:val="24"/>
          <w:highlight w:val="none"/>
        </w:rPr>
      </w:pPr>
      <w:r>
        <w:rPr>
          <w:rFonts w:hint="eastAsia" w:ascii="仿宋" w:hAnsi="仿宋" w:eastAsia="仿宋" w:cs="仿宋"/>
          <w:sz w:val="24"/>
          <w:highlight w:val="none"/>
        </w:rPr>
        <w:t>日 期：</w:t>
      </w:r>
    </w:p>
    <w:p>
      <w:pPr>
        <w:spacing w:line="360" w:lineRule="auto"/>
        <w:ind w:firstLine="354" w:firstLineChars="147"/>
        <w:jc w:val="left"/>
        <w:rPr>
          <w:rFonts w:ascii="仿宋" w:hAnsi="仿宋" w:eastAsia="仿宋" w:cs="仿宋"/>
          <w:b/>
          <w:sz w:val="24"/>
          <w:highlight w:val="none"/>
        </w:rPr>
      </w:pPr>
      <w:r>
        <w:rPr>
          <w:rFonts w:hint="eastAsia" w:ascii="仿宋" w:hAnsi="仿宋" w:eastAsia="仿宋" w:cs="仿宋"/>
          <w:b/>
          <w:sz w:val="24"/>
          <w:highlight w:val="none"/>
        </w:rPr>
        <w:t>从业人员、营业收入、资产总额填报上一年度数据，无上一年度数据的新成立企业可不填报。</w:t>
      </w:r>
    </w:p>
    <w:p>
      <w:pPr>
        <w:spacing w:line="360" w:lineRule="auto"/>
        <w:ind w:right="420"/>
        <w:rPr>
          <w:rFonts w:ascii="仿宋" w:hAnsi="仿宋" w:eastAsia="仿宋" w:cs="仿宋"/>
          <w:sz w:val="24"/>
          <w:highlight w:val="none"/>
        </w:rPr>
      </w:pPr>
    </w:p>
    <w:p>
      <w:pPr>
        <w:spacing w:line="360" w:lineRule="auto"/>
        <w:ind w:right="420"/>
        <w:rPr>
          <w:rFonts w:ascii="仿宋" w:hAnsi="仿宋" w:eastAsia="仿宋" w:cs="仿宋"/>
          <w:sz w:val="24"/>
          <w:highlight w:val="none"/>
        </w:rPr>
      </w:pPr>
      <w:r>
        <w:rPr>
          <w:rFonts w:hint="eastAsia" w:ascii="仿宋" w:hAnsi="仿宋" w:eastAsia="仿宋" w:cs="仿宋"/>
          <w:sz w:val="24"/>
          <w:highlight w:val="none"/>
        </w:rPr>
        <w:t xml:space="preserve">   注：</w:t>
      </w:r>
    </w:p>
    <w:p>
      <w:pPr>
        <w:spacing w:line="360" w:lineRule="auto"/>
        <w:ind w:right="420" w:firstLine="480" w:firstLineChars="200"/>
        <w:rPr>
          <w:rFonts w:ascii="仿宋" w:hAnsi="仿宋" w:eastAsia="仿宋" w:cs="仿宋"/>
          <w:sz w:val="24"/>
          <w:highlight w:val="none"/>
        </w:rPr>
      </w:pPr>
      <w:r>
        <w:rPr>
          <w:rFonts w:hint="eastAsia" w:ascii="仿宋" w:hAnsi="仿宋" w:eastAsia="仿宋" w:cs="仿宋"/>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hAnsi="仿宋" w:eastAsia="仿宋_GB2312" w:cs="仿宋_GB2312"/>
          <w:sz w:val="24"/>
          <w:highlight w:val="none"/>
        </w:r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left="150"/>
        <w:jc w:val="center"/>
        <w:rPr>
          <w:rFonts w:ascii="仿宋_GB2312" w:hAnsi="仿宋" w:eastAsia="仿宋_GB2312" w:cs="仿宋_GB2312"/>
          <w:b/>
          <w:kern w:val="0"/>
          <w:sz w:val="32"/>
          <w:szCs w:val="32"/>
          <w:highlight w:val="none"/>
        </w:rPr>
      </w:pPr>
    </w:p>
    <w:p>
      <w:pPr>
        <w:pStyle w:val="80"/>
        <w:rPr>
          <w:rFonts w:ascii="仿宋_GB2312" w:hAnsi="仿宋" w:eastAsia="仿宋_GB2312" w:cs="仿宋_GB2312"/>
          <w:b/>
          <w:kern w:val="0"/>
          <w:sz w:val="32"/>
          <w:szCs w:val="32"/>
          <w:highlight w:val="none"/>
        </w:rPr>
      </w:pPr>
    </w:p>
    <w:p>
      <w:pPr>
        <w:rPr>
          <w:highlight w:val="none"/>
        </w:rPr>
      </w:pPr>
    </w:p>
    <w:p>
      <w:pPr>
        <w:pStyle w:val="80"/>
        <w:rPr>
          <w:highlight w:val="none"/>
        </w:rPr>
      </w:pPr>
    </w:p>
    <w:p>
      <w:pPr>
        <w:widowControl/>
        <w:spacing w:line="360" w:lineRule="auto"/>
        <w:ind w:left="15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三、本项目的特定资格要求</w:t>
      </w:r>
    </w:p>
    <w:p>
      <w:pPr>
        <w:spacing w:line="360" w:lineRule="auto"/>
        <w:jc w:val="center"/>
        <w:rPr>
          <w:rFonts w:ascii="仿宋_GB2312" w:hAnsi="仿宋" w:eastAsia="仿宋_GB2312"/>
          <w:sz w:val="24"/>
          <w:highlight w:val="none"/>
        </w:rPr>
      </w:pPr>
      <w:r>
        <w:rPr>
          <w:rFonts w:hint="eastAsia" w:ascii="仿宋_GB2312" w:hAnsi="仿宋" w:eastAsia="仿宋_GB2312" w:cs="仿宋_GB2312"/>
          <w:sz w:val="24"/>
          <w:highlight w:val="none"/>
        </w:rPr>
        <w:t>（根据招标公告本项目的特定资格要求</w:t>
      </w:r>
      <w:r>
        <w:rPr>
          <w:rFonts w:hint="eastAsia" w:ascii="仿宋_GB2312" w:hAnsi="仿宋" w:eastAsia="仿宋_GB2312"/>
          <w:sz w:val="24"/>
          <w:highlight w:val="none"/>
        </w:rPr>
        <w:t>提供相应的材料；未要求的，无需提供</w:t>
      </w:r>
      <w:r>
        <w:rPr>
          <w:rFonts w:hint="eastAsia" w:ascii="仿宋_GB2312" w:hAnsi="仿宋" w:eastAsia="仿宋_GB2312" w:cs="仿宋_GB2312"/>
          <w:sz w:val="24"/>
          <w:highlight w:val="none"/>
        </w:rPr>
        <w:t>）</w:t>
      </w:r>
    </w:p>
    <w:p>
      <w:pPr>
        <w:rPr>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pacing w:line="360" w:lineRule="auto"/>
        <w:jc w:val="center"/>
        <w:outlineLvl w:val="0"/>
        <w:rPr>
          <w:rFonts w:ascii="仿宋_GB2312" w:hAnsi="仿宋" w:eastAsia="仿宋_GB2312" w:cs="仿宋_GB2312"/>
          <w:b/>
          <w:kern w:val="0"/>
          <w:sz w:val="36"/>
          <w:szCs w:val="36"/>
          <w:highlight w:val="none"/>
        </w:rPr>
      </w:pPr>
    </w:p>
    <w:p>
      <w:pPr>
        <w:pStyle w:val="80"/>
        <w:rPr>
          <w:rFonts w:ascii="仿宋_GB2312" w:hAnsi="仿宋" w:eastAsia="仿宋_GB2312" w:cs="仿宋_GB2312"/>
          <w:b/>
          <w:kern w:val="0"/>
          <w:sz w:val="36"/>
          <w:szCs w:val="36"/>
          <w:highlight w:val="none"/>
        </w:rPr>
      </w:pPr>
    </w:p>
    <w:p>
      <w:pPr>
        <w:rPr>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pacing w:line="360" w:lineRule="auto"/>
        <w:ind w:right="420"/>
        <w:jc w:val="center"/>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商务技术文件部分</w:t>
      </w:r>
    </w:p>
    <w:p>
      <w:pPr>
        <w:spacing w:line="360" w:lineRule="auto"/>
        <w:jc w:val="center"/>
        <w:outlineLvl w:val="0"/>
        <w:rPr>
          <w:rFonts w:ascii="仿宋_GB2312" w:hAnsi="仿宋" w:eastAsia="仿宋_GB2312" w:cs="仿宋_GB2312"/>
          <w:b/>
          <w:kern w:val="0"/>
          <w:sz w:val="24"/>
          <w:highlight w:val="none"/>
        </w:rPr>
      </w:pPr>
    </w:p>
    <w:p>
      <w:pPr>
        <w:spacing w:line="360" w:lineRule="auto"/>
        <w:jc w:val="center"/>
        <w:outlineLvl w:val="0"/>
        <w:rPr>
          <w:rFonts w:ascii="仿宋_GB2312" w:hAnsi="仿宋" w:eastAsia="仿宋_GB2312" w:cs="仿宋_GB2312"/>
          <w:b/>
          <w:kern w:val="0"/>
          <w:sz w:val="28"/>
          <w:szCs w:val="28"/>
          <w:highlight w:val="none"/>
        </w:rPr>
      </w:pPr>
      <w:r>
        <w:rPr>
          <w:rFonts w:hint="eastAsia" w:ascii="仿宋_GB2312" w:hAnsi="仿宋" w:eastAsia="仿宋_GB2312" w:cs="仿宋_GB2312"/>
          <w:b/>
          <w:kern w:val="0"/>
          <w:sz w:val="28"/>
          <w:szCs w:val="28"/>
          <w:highlight w:val="none"/>
        </w:rPr>
        <w:t>目录</w:t>
      </w:r>
    </w:p>
    <w:p>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（1）投标函</w:t>
      </w:r>
      <w:r>
        <w:rPr>
          <w:rFonts w:hint="eastAsia" w:ascii="仿宋" w:hAnsi="仿宋" w:eastAsia="仿宋" w:cs="仿宋"/>
          <w:highlight w:val="none"/>
        </w:rPr>
        <w:t>…………………………………………………………………………………………（页码）</w:t>
      </w: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（3）联合协议</w:t>
      </w:r>
      <w:r>
        <w:rPr>
          <w:rFonts w:hint="eastAsia" w:ascii="仿宋" w:hAnsi="仿宋" w:eastAsia="仿宋" w:cs="仿宋"/>
          <w:highlight w:val="none"/>
        </w:rPr>
        <w:t>………………………………………………………………………………………（页码）</w:t>
      </w:r>
    </w:p>
    <w:p>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（4）分包意向协议</w:t>
      </w:r>
      <w:r>
        <w:rPr>
          <w:rFonts w:hint="eastAsia" w:ascii="仿宋" w:hAnsi="仿宋" w:eastAsia="仿宋" w:cs="仿宋"/>
          <w:highlight w:val="none"/>
        </w:rPr>
        <w:t>………………………………………………………………………………（页码）</w:t>
      </w:r>
    </w:p>
    <w:p>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（5）符合性审查资料</w:t>
      </w:r>
      <w:r>
        <w:rPr>
          <w:rFonts w:hint="eastAsia" w:ascii="仿宋" w:hAnsi="仿宋" w:eastAsia="仿宋" w:cs="仿宋"/>
          <w:highlight w:val="none"/>
        </w:rPr>
        <w:t>……………………………………………………………………………（页码）</w:t>
      </w:r>
    </w:p>
    <w:p>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（6）评标标准相应的商务技术资料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p>
    <w:p>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（7）商务技术偏离表</w:t>
      </w:r>
      <w:r>
        <w:rPr>
          <w:rFonts w:hint="eastAsia" w:ascii="仿宋" w:hAnsi="仿宋" w:eastAsia="仿宋" w:cs="仿宋"/>
          <w:highlight w:val="none"/>
        </w:rPr>
        <w:t>……………………………………………………………………………（页码）</w:t>
      </w:r>
    </w:p>
    <w:p>
      <w:pPr>
        <w:snapToGrid w:val="0"/>
        <w:spacing w:line="360" w:lineRule="auto"/>
        <w:rPr>
          <w:rFonts w:hint="eastAsia"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r>
        <w:rPr>
          <w:rFonts w:hint="eastAsia" w:ascii="仿宋" w:hAnsi="仿宋" w:eastAsia="仿宋" w:cs="仿宋"/>
          <w:highlight w:val="none"/>
        </w:rPr>
        <w:t>………………………………………………………（页码）</w:t>
      </w:r>
    </w:p>
    <w:p>
      <w:pPr>
        <w:snapToGrid w:val="0"/>
        <w:spacing w:line="360" w:lineRule="auto"/>
        <w:ind w:left="479" w:leftChars="228"/>
        <w:rPr>
          <w:rFonts w:hint="eastAsia" w:ascii="仿宋" w:hAnsi="仿宋" w:eastAsia="仿宋" w:cs="仿宋"/>
          <w:sz w:val="24"/>
          <w:highlight w:val="none"/>
          <w:lang w:val="zh-CN"/>
        </w:rPr>
      </w:pPr>
    </w:p>
    <w:p>
      <w:pPr>
        <w:snapToGrid w:val="0"/>
        <w:spacing w:line="360" w:lineRule="auto"/>
        <w:jc w:val="both"/>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rPr>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pStyle w:val="81"/>
        <w:rPr>
          <w:rFonts w:ascii="仿宋_GB2312" w:hAnsi="仿宋" w:eastAsia="仿宋_GB2312" w:cs="仿宋_GB2312"/>
          <w:b/>
          <w:kern w:val="0"/>
          <w:sz w:val="32"/>
          <w:szCs w:val="32"/>
          <w:highlight w:val="none"/>
        </w:rPr>
      </w:pPr>
    </w:p>
    <w:p>
      <w:pPr>
        <w:pStyle w:val="81"/>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pStyle w:val="80"/>
        <w:rPr>
          <w:rFonts w:ascii="仿宋_GB2312" w:hAnsi="仿宋" w:eastAsia="仿宋_GB2312" w:cs="仿宋_GB2312"/>
          <w:b/>
          <w:kern w:val="0"/>
          <w:sz w:val="32"/>
          <w:szCs w:val="32"/>
          <w:highlight w:val="none"/>
        </w:rPr>
      </w:pPr>
    </w:p>
    <w:p>
      <w:pPr>
        <w:rPr>
          <w:highlight w:val="none"/>
        </w:rPr>
      </w:pPr>
    </w:p>
    <w:p>
      <w:pPr>
        <w:keepNext w:val="0"/>
        <w:keepLines w:val="0"/>
        <w:pageBreakBefore w:val="0"/>
        <w:widowControl w:val="0"/>
        <w:kinsoku/>
        <w:wordWrap/>
        <w:overflowPunct/>
        <w:topLinePunct w:val="0"/>
        <w:autoSpaceDE/>
        <w:autoSpaceDN/>
        <w:bidi w:val="0"/>
        <w:adjustRightInd w:val="0"/>
        <w:snapToGrid w:val="0"/>
        <w:spacing w:line="324" w:lineRule="auto"/>
        <w:jc w:val="center"/>
        <w:textAlignment w:val="auto"/>
        <w:outlineLvl w:val="0"/>
        <w:rPr>
          <w:rFonts w:ascii="仿宋_GB2312" w:hAnsi="仿宋" w:eastAsia="仿宋_GB2312" w:cs="仿宋_GB2312"/>
          <w:b/>
          <w:sz w:val="32"/>
          <w:szCs w:val="32"/>
          <w:highlight w:val="none"/>
        </w:rPr>
      </w:pPr>
      <w:r>
        <w:rPr>
          <w:rFonts w:hint="eastAsia" w:ascii="仿宋_GB2312" w:hAnsi="仿宋" w:eastAsia="仿宋_GB2312" w:cs="仿宋_GB2312"/>
          <w:b/>
          <w:kern w:val="0"/>
          <w:sz w:val="32"/>
          <w:szCs w:val="32"/>
          <w:highlight w:val="none"/>
        </w:rPr>
        <w:t>一、投标</w:t>
      </w:r>
      <w:r>
        <w:rPr>
          <w:rFonts w:hint="eastAsia" w:ascii="仿宋_GB2312" w:hAnsi="仿宋" w:eastAsia="仿宋_GB2312" w:cs="仿宋_GB2312"/>
          <w:b/>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lang w:eastAsia="zh-CN"/>
        </w:rPr>
        <w:t>淳安县公安局</w:t>
      </w:r>
      <w:r>
        <w:rPr>
          <w:rFonts w:hint="eastAsia" w:ascii="仿宋_GB2312" w:hAnsi="仿宋" w:eastAsia="仿宋_GB2312" w:cs="仿宋_GB2312"/>
          <w:sz w:val="24"/>
          <w:highlight w:val="none"/>
        </w:rPr>
        <w:t>、浙江诚正工程管理有限公司：</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w:t>
      </w:r>
      <w:r>
        <w:rPr>
          <w:rFonts w:hint="eastAsia" w:ascii="仿宋_GB2312" w:hAnsi="仿宋" w:eastAsia="仿宋_GB2312" w:cs="仿宋_GB2312"/>
          <w:sz w:val="24"/>
          <w:highlight w:val="none"/>
          <w:lang w:eastAsia="zh-CN"/>
        </w:rPr>
        <w:t>亚运安检设备和人员租赁项目</w:t>
      </w:r>
      <w:r>
        <w:rPr>
          <w:rFonts w:hint="eastAsia" w:ascii="仿宋_GB2312" w:hAnsi="仿宋" w:eastAsia="仿宋_GB2312" w:cs="仿宋_GB2312"/>
          <w:sz w:val="24"/>
          <w:highlight w:val="none"/>
        </w:rPr>
        <w:t>【招标编号：</w:t>
      </w:r>
      <w:r>
        <w:rPr>
          <w:rFonts w:hint="eastAsia" w:ascii="仿宋_GB2312" w:hAnsi="仿宋" w:eastAsia="仿宋_GB2312"/>
          <w:sz w:val="24"/>
          <w:highlight w:val="none"/>
          <w:lang w:eastAsia="zh-CN"/>
        </w:rPr>
        <w:t>ZJCZZF[2023]04号</w:t>
      </w:r>
      <w:r>
        <w:rPr>
          <w:rFonts w:hint="eastAsia" w:ascii="仿宋_GB2312" w:hAnsi="仿宋" w:eastAsia="仿宋_GB2312" w:cs="仿宋_GB2312"/>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天（不少于</w:t>
      </w:r>
      <w:r>
        <w:rPr>
          <w:rFonts w:ascii="仿宋_GB2312" w:hAnsi="仿宋" w:eastAsia="仿宋_GB2312" w:cs="仿宋_GB2312"/>
          <w:sz w:val="24"/>
          <w:highlight w:val="none"/>
        </w:rPr>
        <w:t>90天）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324" w:lineRule="auto"/>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324" w:lineRule="auto"/>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rPr>
        <w:t>承诺函；</w:t>
      </w:r>
    </w:p>
    <w:p>
      <w:pPr>
        <w:keepNext w:val="0"/>
        <w:keepLines w:val="0"/>
        <w:pageBreakBefore w:val="0"/>
        <w:widowControl w:val="0"/>
        <w:kinsoku/>
        <w:wordWrap/>
        <w:overflowPunct/>
        <w:topLinePunct w:val="0"/>
        <w:autoSpaceDE/>
        <w:autoSpaceDN/>
        <w:bidi w:val="0"/>
        <w:adjustRightInd w:val="0"/>
        <w:snapToGrid w:val="0"/>
        <w:spacing w:line="324" w:lineRule="auto"/>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2.1.2落实政府采购政策需满足的资格要求</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324" w:lineRule="auto"/>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2.1.3本项目的特定资格要求</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324" w:lineRule="auto"/>
        <w:ind w:left="210" w:leftChars="100" w:firstLine="480" w:firstLineChars="200"/>
        <w:textAlignment w:val="auto"/>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324" w:lineRule="auto"/>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24" w:lineRule="auto"/>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24" w:lineRule="auto"/>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2.2.3联合协议</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324" w:lineRule="auto"/>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2.2.4分包意向协议</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324" w:lineRule="auto"/>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2.2.5符合性审查资料；</w:t>
      </w:r>
    </w:p>
    <w:p>
      <w:pPr>
        <w:keepNext w:val="0"/>
        <w:keepLines w:val="0"/>
        <w:pageBreakBefore w:val="0"/>
        <w:widowControl w:val="0"/>
        <w:kinsoku/>
        <w:wordWrap/>
        <w:overflowPunct/>
        <w:topLinePunct w:val="0"/>
        <w:autoSpaceDE/>
        <w:autoSpaceDN/>
        <w:bidi w:val="0"/>
        <w:adjustRightInd w:val="0"/>
        <w:snapToGrid w:val="0"/>
        <w:spacing w:line="324" w:lineRule="auto"/>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324" w:lineRule="auto"/>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2.2.7商务技术偏离表；</w:t>
      </w:r>
    </w:p>
    <w:p>
      <w:pPr>
        <w:keepNext w:val="0"/>
        <w:keepLines w:val="0"/>
        <w:pageBreakBefore w:val="0"/>
        <w:widowControl w:val="0"/>
        <w:kinsoku/>
        <w:wordWrap/>
        <w:overflowPunct/>
        <w:topLinePunct w:val="0"/>
        <w:autoSpaceDE/>
        <w:autoSpaceDN/>
        <w:bidi w:val="0"/>
        <w:adjustRightInd w:val="0"/>
        <w:snapToGrid w:val="0"/>
        <w:spacing w:line="324" w:lineRule="auto"/>
        <w:ind w:left="420" w:leftChars="200" w:firstLine="480" w:firstLineChars="200"/>
        <w:textAlignment w:val="auto"/>
        <w:rPr>
          <w:rFonts w:hint="eastAsia"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24" w:lineRule="auto"/>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324" w:lineRule="auto"/>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324" w:lineRule="auto"/>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24" w:lineRule="auto"/>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24" w:lineRule="auto"/>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324" w:lineRule="auto"/>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24" w:lineRule="auto"/>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p>
    <w:p>
      <w:pPr>
        <w:keepNext w:val="0"/>
        <w:keepLines w:val="0"/>
        <w:pageBreakBefore w:val="0"/>
        <w:widowControl w:val="0"/>
        <w:kinsoku/>
        <w:wordWrap/>
        <w:overflowPunct/>
        <w:topLinePunct w:val="0"/>
        <w:autoSpaceDE/>
        <w:autoSpaceDN/>
        <w:bidi w:val="0"/>
        <w:adjustRightInd w:val="0"/>
        <w:spacing w:line="324" w:lineRule="auto"/>
        <w:ind w:firstLine="3600" w:firstLineChars="1500"/>
        <w:jc w:val="center"/>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投标人名称（电子签名）：</w:t>
      </w:r>
      <w:r>
        <w:rPr>
          <w:rFonts w:ascii="仿宋_GB2312" w:hAnsi="仿宋" w:eastAsia="仿宋_GB2312" w:cs="仿宋_GB2312"/>
          <w:sz w:val="24"/>
          <w:highlight w:val="none"/>
        </w:rPr>
        <w:t xml:space="preserve">                          </w:t>
      </w:r>
    </w:p>
    <w:p>
      <w:pPr>
        <w:keepNext w:val="0"/>
        <w:keepLines w:val="0"/>
        <w:pageBreakBefore w:val="0"/>
        <w:widowControl w:val="0"/>
        <w:kinsoku/>
        <w:wordWrap/>
        <w:overflowPunct/>
        <w:topLinePunct w:val="0"/>
        <w:autoSpaceDE/>
        <w:autoSpaceDN/>
        <w:bidi w:val="0"/>
        <w:adjustRightInd w:val="0"/>
        <w:spacing w:line="324" w:lineRule="auto"/>
        <w:jc w:val="right"/>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     日期：  年   月   日</w:t>
      </w:r>
    </w:p>
    <w:p>
      <w:pPr>
        <w:keepNext w:val="0"/>
        <w:keepLines w:val="0"/>
        <w:pageBreakBefore w:val="0"/>
        <w:widowControl w:val="0"/>
        <w:kinsoku/>
        <w:wordWrap/>
        <w:overflowPunct/>
        <w:topLinePunct w:val="0"/>
        <w:autoSpaceDE/>
        <w:autoSpaceDN/>
        <w:bidi w:val="0"/>
        <w:adjustRightInd w:val="0"/>
        <w:spacing w:line="324" w:lineRule="auto"/>
        <w:jc w:val="right"/>
        <w:textAlignment w:val="auto"/>
        <w:rPr>
          <w:rFonts w:hint="eastAsia" w:ascii="仿宋_GB2312" w:hAnsi="仿宋" w:eastAsia="仿宋_GB2312" w:cs="仿宋_GB2312"/>
          <w:b/>
          <w:kern w:val="0"/>
          <w:sz w:val="32"/>
          <w:szCs w:val="32"/>
          <w:highlight w:val="none"/>
          <w:lang w:val="zh-CN"/>
        </w:rPr>
      </w:pPr>
    </w:p>
    <w:p>
      <w:pPr>
        <w:keepNext w:val="0"/>
        <w:keepLines w:val="0"/>
        <w:pageBreakBefore w:val="0"/>
        <w:widowControl w:val="0"/>
        <w:kinsoku/>
        <w:wordWrap/>
        <w:overflowPunct/>
        <w:topLinePunct w:val="0"/>
        <w:autoSpaceDE/>
        <w:autoSpaceDN/>
        <w:bidi w:val="0"/>
        <w:adjustRightInd w:val="0"/>
        <w:spacing w:line="324" w:lineRule="auto"/>
        <w:jc w:val="center"/>
        <w:textAlignment w:val="auto"/>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p>
    <w:p>
      <w:pPr>
        <w:snapToGrid w:val="0"/>
        <w:spacing w:line="360" w:lineRule="auto"/>
        <w:jc w:val="center"/>
        <w:rPr>
          <w:highlight w:val="none"/>
        </w:rPr>
      </w:pPr>
      <w:r>
        <w:rPr>
          <w:rFonts w:hint="eastAsia" w:ascii="仿宋_GB2312" w:hAnsi="仿宋" w:eastAsia="仿宋_GB2312" w:cs="仿宋_GB2312"/>
          <w:b/>
          <w:kern w:val="0"/>
          <w:sz w:val="32"/>
          <w:szCs w:val="32"/>
          <w:highlight w:val="none"/>
          <w:lang w:val="zh-CN"/>
        </w:rPr>
        <w:t>授权委托书（适用于非联合体投标）</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lang w:eastAsia="zh-CN"/>
        </w:rPr>
        <w:t>淳安县公安局</w:t>
      </w:r>
      <w:r>
        <w:rPr>
          <w:rFonts w:hint="eastAsia" w:ascii="仿宋_GB2312" w:hAnsi="仿宋" w:eastAsia="仿宋_GB2312" w:cs="仿宋_GB2312"/>
          <w:sz w:val="24"/>
          <w:highlight w:val="none"/>
        </w:rPr>
        <w:t>、浙江诚正工程管理有限公司</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lang w:eastAsia="zh-CN"/>
        </w:rPr>
        <w:t>亚运安检设备和人员租赁项目</w:t>
      </w:r>
      <w:r>
        <w:rPr>
          <w:rFonts w:hint="eastAsia" w:ascii="仿宋_GB2312" w:hAnsi="仿宋" w:eastAsia="仿宋_GB2312" w:cs="仿宋_GB2312"/>
          <w:sz w:val="24"/>
          <w:highlight w:val="none"/>
        </w:rPr>
        <w:t>【招标编号：</w:t>
      </w:r>
      <w:r>
        <w:rPr>
          <w:rFonts w:hint="eastAsia" w:ascii="仿宋_GB2312" w:hAnsi="仿宋" w:eastAsia="仿宋_GB2312"/>
          <w:sz w:val="24"/>
          <w:highlight w:val="none"/>
          <w:lang w:eastAsia="zh-CN"/>
        </w:rPr>
        <w:t>ZJCZZF[2023]04号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投标人名称(电子签名)：</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签发日期：  年  月   日</w:t>
      </w: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sz w:val="24"/>
          <w:highlight w:val="none"/>
        </w:rPr>
      </w:pPr>
    </w:p>
    <w:p>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lang w:val="zh-CN"/>
        </w:rPr>
        <w:t xml:space="preserve">      </w:t>
      </w:r>
      <w:r>
        <w:rPr>
          <w:rFonts w:ascii="仿宋_GB2312" w:hAnsi="仿宋" w:eastAsia="仿宋_GB2312" w:cs="仿宋_GB2312"/>
          <w:b/>
          <w:kern w:val="0"/>
          <w:sz w:val="32"/>
          <w:szCs w:val="32"/>
          <w:highlight w:val="none"/>
        </w:rPr>
        <w:t xml:space="preserve"> </w:t>
      </w:r>
      <w:r>
        <w:rPr>
          <w:rFonts w:hint="eastAsia" w:ascii="仿宋_GB2312" w:hAnsi="仿宋" w:eastAsia="仿宋_GB2312" w:cs="仿宋_GB2312"/>
          <w:b/>
          <w:kern w:val="0"/>
          <w:sz w:val="32"/>
          <w:szCs w:val="32"/>
          <w:highlight w:val="none"/>
          <w:lang w:val="zh-CN"/>
        </w:rPr>
        <w:t>授权委托书（适用于联合体投标）</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lang w:eastAsia="zh-CN"/>
        </w:rPr>
        <w:t>淳安县公安局</w:t>
      </w:r>
      <w:r>
        <w:rPr>
          <w:rFonts w:hint="eastAsia" w:ascii="仿宋_GB2312" w:hAnsi="仿宋" w:eastAsia="仿宋_GB2312" w:cs="仿宋_GB2312"/>
          <w:sz w:val="24"/>
          <w:highlight w:val="none"/>
        </w:rPr>
        <w:t>、浙江诚正工程管理有限公司</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lang w:eastAsia="zh-CN"/>
        </w:rPr>
        <w:t>亚运安检设备和人员租赁项目</w:t>
      </w:r>
      <w:r>
        <w:rPr>
          <w:rFonts w:hint="eastAsia" w:ascii="仿宋_GB2312" w:hAnsi="仿宋" w:eastAsia="仿宋_GB2312" w:cs="仿宋_GB2312"/>
          <w:sz w:val="24"/>
          <w:highlight w:val="none"/>
        </w:rPr>
        <w:t>【招标编号：</w:t>
      </w:r>
      <w:r>
        <w:rPr>
          <w:rFonts w:hint="eastAsia" w:ascii="仿宋_GB2312" w:hAnsi="仿宋" w:eastAsia="仿宋_GB2312"/>
          <w:sz w:val="24"/>
          <w:highlight w:val="none"/>
          <w:lang w:eastAsia="zh-CN"/>
        </w:rPr>
        <w:t>ZJCZZF[2023]04号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rPr>
          <w:highlight w:val="none"/>
        </w:rPr>
      </w:pP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kern w:val="0"/>
          <w:sz w:val="32"/>
          <w:szCs w:val="32"/>
          <w:highlight w:val="none"/>
          <w:lang w:val="zh-CN"/>
        </w:rPr>
        <w:t>法定代表人、单位负责人或自然人本人</w:t>
      </w:r>
      <w:r>
        <w:rPr>
          <w:rFonts w:hint="eastAsia" w:ascii="仿宋_GB2312" w:hAnsi="仿宋" w:eastAsia="仿宋_GB2312" w:cs="仿宋_GB2312"/>
          <w:b/>
          <w:sz w:val="30"/>
          <w:szCs w:val="30"/>
          <w:highlight w:val="none"/>
        </w:rPr>
        <w:t>的身份证明（适用于法定代表人、单位负责人或者自然人本人代表投标人参加投标）</w:t>
      </w:r>
    </w:p>
    <w:p>
      <w:pPr>
        <w:pStyle w:val="150"/>
        <w:spacing w:line="360" w:lineRule="auto"/>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ascii="仿宋_GB2312" w:hAnsi="仿宋" w:eastAsia="仿宋_GB2312"/>
                <w:bCs/>
                <w:sz w:val="24"/>
                <w:highlight w:val="none"/>
              </w:rPr>
            </w:pPr>
            <w:r>
              <w:rPr>
                <w:rFonts w:hint="eastAsia" w:ascii="仿宋_GB2312" w:hAnsi="仿宋" w:eastAsia="仿宋_GB2312"/>
                <w:bCs/>
                <w:sz w:val="24"/>
                <w:highlight w:val="none"/>
              </w:rPr>
              <w:t>正面：</w:t>
            </w:r>
            <w:r>
              <w:rPr>
                <w:rFonts w:ascii="仿宋_GB2312" w:hAnsi="仿宋" w:eastAsia="仿宋_GB2312"/>
                <w:bCs/>
                <w:sz w:val="24"/>
                <w:highlight w:val="none"/>
              </w:rPr>
              <w:t xml:space="preserve">                                 </w:t>
            </w:r>
            <w:r>
              <w:rPr>
                <w:rFonts w:hint="eastAsia" w:ascii="仿宋_GB2312" w:hAnsi="仿宋" w:eastAsia="仿宋_GB2312"/>
                <w:bCs/>
                <w:sz w:val="24"/>
                <w:highlight w:val="none"/>
              </w:rPr>
              <w:t>反面：</w:t>
            </w:r>
          </w:p>
          <w:p>
            <w:pPr>
              <w:pStyle w:val="150"/>
              <w:adjustRightInd w:val="0"/>
              <w:spacing w:line="360" w:lineRule="auto"/>
              <w:rPr>
                <w:rFonts w:ascii="仿宋_GB2312" w:hAnsi="仿宋" w:eastAsia="仿宋_GB2312"/>
                <w:bCs/>
                <w:sz w:val="24"/>
                <w:highlight w:val="none"/>
              </w:rPr>
            </w:pPr>
          </w:p>
        </w:tc>
      </w:tr>
    </w:tbl>
    <w:p>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p>
    <w:p>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                              </w:t>
      </w:r>
    </w:p>
    <w:p>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pStyle w:val="17"/>
        <w:rPr>
          <w:rFonts w:ascii="仿宋_GB2312" w:hAnsi="仿宋" w:eastAsia="仿宋_GB2312" w:cs="仿宋_GB2312"/>
          <w:b/>
          <w:kern w:val="0"/>
          <w:sz w:val="32"/>
          <w:szCs w:val="32"/>
          <w:highlight w:val="none"/>
        </w:rPr>
      </w:pPr>
    </w:p>
    <w:p>
      <w:pP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rPr>
        <w:t>三、</w:t>
      </w:r>
      <w:r>
        <w:rPr>
          <w:rFonts w:hint="eastAsia" w:ascii="仿宋_GB2312" w:hAnsi="仿宋" w:eastAsia="仿宋_GB2312" w:cs="仿宋_GB2312"/>
          <w:b/>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lang w:eastAsia="zh-CN"/>
        </w:rPr>
        <w:t>亚运安检设备和人员租赁项目</w:t>
      </w:r>
      <w:r>
        <w:rPr>
          <w:rFonts w:hint="eastAsia" w:ascii="仿宋_GB2312" w:hAnsi="仿宋" w:eastAsia="仿宋_GB2312" w:cs="仿宋_GB2312"/>
          <w:sz w:val="24"/>
          <w:highlight w:val="none"/>
        </w:rPr>
        <w:t>【招标编号：</w:t>
      </w:r>
      <w:r>
        <w:rPr>
          <w:rFonts w:hint="eastAsia" w:ascii="仿宋_GB2312" w:hAnsi="仿宋" w:eastAsia="仿宋_GB2312"/>
          <w:sz w:val="24"/>
          <w:highlight w:val="none"/>
          <w:lang w:eastAsia="zh-CN"/>
        </w:rPr>
        <w:t>ZJCZZF[2023]04号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rPr>
        <w:t>提供的全部货物由小微企业制造，其合同份额占到合同总金额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，对联合体报价给予6%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snapToGrid w:val="0"/>
        <w:spacing w:line="360" w:lineRule="auto"/>
        <w:ind w:right="480"/>
        <w:rPr>
          <w:rFonts w:ascii="仿宋_GB2312" w:hAnsi="仿宋" w:eastAsia="仿宋_GB2312" w:cs="仿宋_GB2312"/>
          <w:b/>
          <w:kern w:val="0"/>
          <w:sz w:val="32"/>
          <w:szCs w:val="32"/>
          <w:highlight w:val="none"/>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lang w:eastAsia="zh-CN"/>
        </w:rPr>
        <w:t>亚运安检设备和人员租赁项目</w:t>
      </w:r>
      <w:r>
        <w:rPr>
          <w:rFonts w:hint="eastAsia" w:ascii="仿宋_GB2312" w:hAnsi="仿宋" w:eastAsia="仿宋_GB2312" w:cs="仿宋_GB2312"/>
          <w:sz w:val="24"/>
          <w:highlight w:val="none"/>
        </w:rPr>
        <w:t>【招标编号：</w:t>
      </w:r>
      <w:r>
        <w:rPr>
          <w:rFonts w:hint="eastAsia" w:ascii="仿宋_GB2312" w:hAnsi="仿宋" w:eastAsia="仿宋_GB2312"/>
          <w:sz w:val="24"/>
          <w:highlight w:val="none"/>
          <w:lang w:eastAsia="zh-CN"/>
        </w:rPr>
        <w:t>ZJCZZF[2023]04号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pPr>
        <w:pStyle w:val="4"/>
        <w:ind w:left="664" w:leftChars="316" w:firstLine="229" w:firstLineChars="95"/>
        <w:rPr>
          <w:highlight w:val="none"/>
        </w:rPr>
      </w:pPr>
      <w:r>
        <w:rPr>
          <w:rFonts w:hint="eastAsia" w:cs="仿宋_GB2312"/>
          <w:kern w:val="0"/>
          <w:sz w:val="24"/>
          <w:szCs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u w:val="single"/>
        </w:rPr>
        <w:t>（分包供应商名称）提供的货物全部由小微企业制造，</w:t>
      </w:r>
      <w:r>
        <w:rPr>
          <w:rFonts w:hint="eastAsia" w:ascii="仿宋_GB2312" w:hAnsi="仿宋" w:eastAsia="仿宋_GB2312" w:cs="仿宋_GB2312"/>
          <w:kern w:val="0"/>
          <w:sz w:val="24"/>
          <w:highlight w:val="none"/>
        </w:rPr>
        <w:t>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highlight w:val="none"/>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的，对大中型企业的报价给予6%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五、符合性审查资料</w:t>
      </w:r>
    </w:p>
    <w:p>
      <w:pPr>
        <w:jc w:val="center"/>
        <w:rPr>
          <w:rFonts w:ascii="仿宋_GB2312" w:hAnsi="仿宋" w:eastAsia="仿宋_GB2312" w:cs="仿宋_GB2312"/>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序号</w:t>
            </w:r>
          </w:p>
        </w:tc>
        <w:tc>
          <w:tcPr>
            <w:tcW w:w="4991"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实质性要求</w:t>
            </w:r>
          </w:p>
        </w:tc>
        <w:tc>
          <w:tcPr>
            <w:tcW w:w="2551"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需要提供的符合性审查资料</w:t>
            </w:r>
          </w:p>
        </w:tc>
        <w:tc>
          <w:tcPr>
            <w:tcW w:w="1418"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投标文件中的</w:t>
            </w:r>
          </w:p>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1</w:t>
            </w:r>
          </w:p>
        </w:tc>
        <w:tc>
          <w:tcPr>
            <w:tcW w:w="4991" w:type="dxa"/>
          </w:tcPr>
          <w:p>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投标文件按照招标文件要求签署、盖章。</w:t>
            </w:r>
          </w:p>
        </w:tc>
        <w:tc>
          <w:tcPr>
            <w:tcW w:w="2551" w:type="dxa"/>
            <w:vAlign w:val="center"/>
          </w:tcPr>
          <w:p>
            <w:pPr>
              <w:rPr>
                <w:rFonts w:ascii="仿宋" w:hAnsi="仿宋" w:eastAsia="仿宋"/>
                <w:sz w:val="24"/>
                <w:highlight w:val="none"/>
              </w:rPr>
            </w:pPr>
            <w:r>
              <w:rPr>
                <w:rFonts w:hint="eastAsia" w:ascii="仿宋" w:hAnsi="仿宋" w:eastAsia="仿宋"/>
                <w:sz w:val="24"/>
                <w:highlight w:val="none"/>
              </w:rPr>
              <w:t>需要使用电子签名或者签字盖章的投标文件的组成部分</w:t>
            </w:r>
          </w:p>
        </w:tc>
        <w:tc>
          <w:tcPr>
            <w:tcW w:w="1418" w:type="dxa"/>
          </w:tcPr>
          <w:p>
            <w:pPr>
              <w:rPr>
                <w:rFonts w:ascii="仿宋" w:hAnsi="仿宋" w:eastAsia="仿宋" w:cs="仿宋_GB2312"/>
                <w:sz w:val="24"/>
                <w:highlight w:val="none"/>
              </w:rPr>
            </w:pPr>
          </w:p>
          <w:p>
            <w:pPr>
              <w:rPr>
                <w:rFonts w:ascii="仿宋" w:hAnsi="仿宋" w:eastAsia="仿宋" w:cs="仿宋_GB2312"/>
                <w:sz w:val="24"/>
                <w:highlight w:val="none"/>
              </w:rPr>
            </w:pPr>
            <w:r>
              <w:rPr>
                <w:rFonts w:hint="eastAsia" w:ascii="仿宋" w:hAnsi="仿宋" w:eastAsia="仿宋" w:cs="仿宋_GB2312"/>
                <w:sz w:val="24"/>
                <w:highlight w:val="none"/>
              </w:rPr>
              <w:t>见投标文件</w:t>
            </w:r>
          </w:p>
          <w:p>
            <w:pPr>
              <w:rPr>
                <w:highlight w:val="none"/>
              </w:rPr>
            </w:pPr>
            <w:r>
              <w:rPr>
                <w:rFonts w:hint="eastAsia" w:ascii="仿宋" w:eastAsia="仿宋" w:cs="仿宋_GB2312"/>
                <w:sz w:val="24"/>
                <w:highlight w:val="none"/>
              </w:rPr>
              <w:t>第</w:t>
            </w:r>
            <w:r>
              <w:rPr>
                <w:rFonts w:ascii="仿宋" w:eastAsia="仿宋" w:cs="仿宋_GB2312"/>
                <w:sz w:val="24"/>
                <w:highlight w:val="none"/>
                <w:u w:val="single"/>
              </w:rPr>
              <w:t xml:space="preserve">  </w:t>
            </w:r>
            <w:r>
              <w:rPr>
                <w:rFonts w:hint="eastAsia" w:asci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highlight w:val="none"/>
              </w:rPr>
            </w:pPr>
            <w:r>
              <w:rPr>
                <w:rFonts w:ascii="仿宋_GB2312" w:hAnsi="仿宋" w:eastAsia="仿宋_GB2312"/>
                <w:sz w:val="24"/>
                <w:highlight w:val="none"/>
              </w:rPr>
              <w:t>2</w:t>
            </w:r>
          </w:p>
        </w:tc>
        <w:tc>
          <w:tcPr>
            <w:tcW w:w="4991" w:type="dxa"/>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highlight w:val="none"/>
              </w:rPr>
            </w:pPr>
            <w:r>
              <w:rPr>
                <w:rFonts w:hint="eastAsia" w:ascii="仿宋_GB2312" w:hAnsi="仿宋" w:eastAsia="仿宋_GB2312" w:cs="仿宋_GB2312"/>
                <w:sz w:val="24"/>
                <w:highlight w:val="none"/>
              </w:rPr>
              <w:t>节能产品认证证书（本项目</w:t>
            </w:r>
            <w:r>
              <w:rPr>
                <w:rFonts w:hint="eastAsia" w:ascii="仿宋_GB2312" w:hAnsi="仿宋" w:eastAsia="仿宋_GB2312"/>
                <w:sz w:val="24"/>
                <w:highlight w:val="none"/>
              </w:rPr>
              <w:t>拟采购的产品不属于政府强制采购的节能产品品目清单范围的</w:t>
            </w:r>
            <w:r>
              <w:rPr>
                <w:rFonts w:hint="eastAsia" w:ascii="仿宋_GB2312" w:hAnsi="仿宋" w:eastAsia="仿宋_GB2312" w:cs="仿宋_GB2312"/>
                <w:sz w:val="24"/>
                <w:highlight w:val="none"/>
              </w:rPr>
              <w:t>，无需提供）</w:t>
            </w:r>
          </w:p>
        </w:tc>
        <w:tc>
          <w:tcPr>
            <w:tcW w:w="1418" w:type="dxa"/>
          </w:tcPr>
          <w:p>
            <w:pPr>
              <w:rPr>
                <w:rFonts w:ascii="仿宋" w:hAnsi="仿宋" w:eastAsia="仿宋" w:cs="仿宋_GB2312"/>
                <w:sz w:val="24"/>
                <w:highlight w:val="none"/>
              </w:rPr>
            </w:pPr>
          </w:p>
          <w:p>
            <w:pPr>
              <w:rPr>
                <w:rFonts w:ascii="仿宋" w:hAnsi="仿宋" w:eastAsia="仿宋" w:cs="仿宋_GB2312"/>
                <w:sz w:val="24"/>
                <w:highlight w:val="none"/>
              </w:rPr>
            </w:pPr>
          </w:p>
          <w:p>
            <w:pPr>
              <w:rPr>
                <w:rFonts w:ascii="仿宋" w:hAnsi="仿宋" w:eastAsia="仿宋" w:cs="仿宋_GB2312"/>
                <w:sz w:val="24"/>
                <w:highlight w:val="none"/>
              </w:rPr>
            </w:pPr>
            <w:r>
              <w:rPr>
                <w:rFonts w:hint="eastAsia" w:ascii="仿宋" w:hAnsi="仿宋" w:eastAsia="仿宋" w:cs="仿宋_GB2312"/>
                <w:sz w:val="24"/>
                <w:highlight w:val="none"/>
              </w:rPr>
              <w:t>见投标文件</w:t>
            </w:r>
          </w:p>
          <w:p>
            <w:pPr>
              <w:pStyle w:val="4"/>
              <w:rPr>
                <w:highlight w:val="none"/>
                <w:lang w:val="en-US"/>
              </w:rPr>
            </w:pPr>
            <w:r>
              <w:rPr>
                <w:rFonts w:hint="eastAsia" w:ascii="仿宋" w:eastAsia="仿宋" w:cs="仿宋_GB2312"/>
                <w:b w:val="0"/>
                <w:bCs w:val="0"/>
                <w:sz w:val="24"/>
                <w:szCs w:val="24"/>
                <w:highlight w:val="none"/>
                <w:lang w:val="en-US"/>
              </w:rPr>
              <w:t>第</w:t>
            </w:r>
            <w:r>
              <w:rPr>
                <w:rFonts w:ascii="仿宋" w:eastAsia="仿宋" w:cs="仿宋_GB2312"/>
                <w:b w:val="0"/>
                <w:bCs w:val="0"/>
                <w:sz w:val="24"/>
                <w:szCs w:val="24"/>
                <w:highlight w:val="none"/>
                <w:u w:val="single"/>
                <w:lang w:val="en-US"/>
              </w:rPr>
              <w:t xml:space="preserve">  </w:t>
            </w:r>
            <w:r>
              <w:rPr>
                <w:rFonts w:hint="eastAsia" w:ascii="仿宋" w:eastAsia="仿宋" w:cs="仿宋_GB2312"/>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3</w:t>
            </w:r>
          </w:p>
        </w:tc>
        <w:tc>
          <w:tcPr>
            <w:tcW w:w="4991" w:type="dxa"/>
          </w:tcPr>
          <w:p>
            <w:pPr>
              <w:spacing w:line="360" w:lineRule="auto"/>
              <w:rPr>
                <w:rFonts w:ascii="仿宋_GB2312" w:hAnsi="仿宋" w:eastAsia="仿宋_GB2312" w:cs="仿宋_GB2312"/>
                <w:sz w:val="24"/>
                <w:highlight w:val="none"/>
              </w:rPr>
            </w:pPr>
            <w:r>
              <w:rPr>
                <w:rFonts w:hint="eastAsia" w:ascii="仿宋_GB2312" w:hAnsi="仿宋" w:eastAsia="仿宋_GB2312"/>
                <w:sz w:val="24"/>
                <w:highlight w:val="none"/>
              </w:rPr>
              <w:t>投标文件中承诺的投标有效期不少于招标文件中载明的投标有效期。</w:t>
            </w:r>
          </w:p>
        </w:tc>
        <w:tc>
          <w:tcPr>
            <w:tcW w:w="2551" w:type="dxa"/>
            <w:vAlign w:val="center"/>
          </w:tcPr>
          <w:p>
            <w:pPr>
              <w:rPr>
                <w:rFonts w:ascii="仿宋" w:hAnsi="仿宋" w:eastAsia="仿宋"/>
                <w:sz w:val="24"/>
                <w:highlight w:val="none"/>
              </w:rPr>
            </w:pPr>
            <w:r>
              <w:rPr>
                <w:rFonts w:hint="eastAsia" w:ascii="仿宋" w:hAnsi="仿宋" w:eastAsia="仿宋"/>
                <w:sz w:val="24"/>
                <w:highlight w:val="none"/>
              </w:rPr>
              <w:t>投标函</w:t>
            </w:r>
          </w:p>
        </w:tc>
        <w:tc>
          <w:tcPr>
            <w:tcW w:w="1418" w:type="dxa"/>
          </w:tcPr>
          <w:p>
            <w:pPr>
              <w:rPr>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4</w:t>
            </w:r>
          </w:p>
        </w:tc>
        <w:tc>
          <w:tcPr>
            <w:tcW w:w="4991" w:type="dxa"/>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投标文件满足招标文件的其它实质性要求。</w:t>
            </w:r>
          </w:p>
        </w:tc>
        <w:tc>
          <w:tcPr>
            <w:tcW w:w="2551" w:type="dxa"/>
            <w:vAlign w:val="center"/>
          </w:tcPr>
          <w:p>
            <w:pPr>
              <w:rPr>
                <w:rFonts w:ascii="仿宋" w:hAnsi="仿宋" w:eastAsia="仿宋"/>
                <w:sz w:val="24"/>
                <w:highlight w:val="none"/>
              </w:rPr>
            </w:pPr>
            <w:r>
              <w:rPr>
                <w:rFonts w:hint="eastAsia" w:ascii="仿宋_GB2312" w:hAnsi="仿宋" w:eastAsia="仿宋_GB2312" w:cs="仿宋_GB2312"/>
                <w:kern w:val="0"/>
                <w:sz w:val="24"/>
                <w:highlight w:val="none"/>
              </w:rPr>
              <w:t>招标文件其它实质性要求相应的材料（“▲”</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rPr>
              <w:t>系指实质性要求条款，招标文件无其它实质性要求的，无需提供）</w:t>
            </w:r>
          </w:p>
        </w:tc>
        <w:tc>
          <w:tcPr>
            <w:tcW w:w="1418" w:type="dxa"/>
          </w:tcPr>
          <w:p>
            <w:pPr>
              <w:rPr>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bl>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t xml:space="preserve">            </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highlight w:val="none"/>
        </w:rPr>
      </w:pPr>
      <w:r>
        <w:rPr>
          <w:rFonts w:hint="eastAsia" w:ascii="仿宋_GB2312" w:hAnsi="仿宋" w:eastAsia="仿宋_GB2312" w:cs="仿宋_GB2312"/>
          <w:b/>
          <w:kern w:val="0"/>
          <w:sz w:val="32"/>
          <w:szCs w:val="32"/>
          <w:highlight w:val="none"/>
        </w:rPr>
        <w:t>六、评标标准相应的商务技术资料</w:t>
      </w:r>
    </w:p>
    <w:p>
      <w:pPr>
        <w:snapToGrid w:val="0"/>
        <w:spacing w:line="360" w:lineRule="auto"/>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spacing w:line="360" w:lineRule="auto"/>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vAlign w:val="center"/>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vAlign w:val="center"/>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vAlign w:val="center"/>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vAlign w:val="center"/>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vAlign w:val="center"/>
          </w:tcPr>
          <w:p>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3" w:type="dxa"/>
            <w:vAlign w:val="center"/>
          </w:tcPr>
          <w:p>
            <w:pPr>
              <w:jc w:val="center"/>
              <w:rPr>
                <w:rFonts w:ascii="仿宋_GB2312" w:hAnsi="仿宋" w:eastAsia="仿宋_GB2312" w:cs="仿宋_GB2312"/>
                <w:b/>
                <w:kern w:val="0"/>
                <w:sz w:val="32"/>
                <w:szCs w:val="32"/>
                <w:highlight w:val="none"/>
              </w:rPr>
            </w:pPr>
          </w:p>
        </w:tc>
        <w:tc>
          <w:tcPr>
            <w:tcW w:w="3546" w:type="dxa"/>
            <w:vAlign w:val="center"/>
          </w:tcPr>
          <w:p>
            <w:pPr>
              <w:jc w:val="center"/>
              <w:rPr>
                <w:rFonts w:ascii="仿宋_GB2312" w:hAnsi="仿宋" w:eastAsia="仿宋_GB2312" w:cs="仿宋_GB2312"/>
                <w:b/>
                <w:kern w:val="0"/>
                <w:sz w:val="32"/>
                <w:szCs w:val="32"/>
                <w:highlight w:val="none"/>
              </w:rPr>
            </w:pPr>
          </w:p>
        </w:tc>
        <w:tc>
          <w:tcPr>
            <w:tcW w:w="1276" w:type="dxa"/>
            <w:vAlign w:val="center"/>
          </w:tcPr>
          <w:p>
            <w:pPr>
              <w:jc w:val="center"/>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vAlign w:val="center"/>
          </w:tcPr>
          <w:p>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3" w:type="dxa"/>
            <w:vAlign w:val="center"/>
          </w:tcPr>
          <w:p>
            <w:pPr>
              <w:jc w:val="center"/>
              <w:rPr>
                <w:rFonts w:ascii="仿宋_GB2312" w:hAnsi="仿宋" w:eastAsia="仿宋_GB2312" w:cs="仿宋_GB2312"/>
                <w:b/>
                <w:kern w:val="0"/>
                <w:sz w:val="32"/>
                <w:szCs w:val="32"/>
                <w:highlight w:val="none"/>
              </w:rPr>
            </w:pPr>
          </w:p>
        </w:tc>
        <w:tc>
          <w:tcPr>
            <w:tcW w:w="3546" w:type="dxa"/>
            <w:vAlign w:val="center"/>
          </w:tcPr>
          <w:p>
            <w:pPr>
              <w:jc w:val="center"/>
              <w:rPr>
                <w:rFonts w:ascii="仿宋_GB2312" w:hAnsi="仿宋" w:eastAsia="仿宋_GB2312" w:cs="仿宋_GB2312"/>
                <w:b/>
                <w:kern w:val="0"/>
                <w:sz w:val="32"/>
                <w:szCs w:val="32"/>
                <w:highlight w:val="none"/>
              </w:rPr>
            </w:pPr>
          </w:p>
        </w:tc>
        <w:tc>
          <w:tcPr>
            <w:tcW w:w="1276" w:type="dxa"/>
            <w:vAlign w:val="center"/>
          </w:tcPr>
          <w:p>
            <w:pPr>
              <w:jc w:val="center"/>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vAlign w:val="center"/>
          </w:tcPr>
          <w:p>
            <w:pPr>
              <w:jc w:val="center"/>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vAlign w:val="center"/>
          </w:tcPr>
          <w:p>
            <w:pPr>
              <w:jc w:val="center"/>
              <w:rPr>
                <w:rFonts w:ascii="仿宋_GB2312" w:hAnsi="仿宋" w:eastAsia="仿宋_GB2312" w:cs="仿宋_GB2312"/>
                <w:b/>
                <w:kern w:val="0"/>
                <w:sz w:val="32"/>
                <w:szCs w:val="32"/>
                <w:highlight w:val="none"/>
              </w:rPr>
            </w:pPr>
          </w:p>
        </w:tc>
        <w:tc>
          <w:tcPr>
            <w:tcW w:w="3546" w:type="dxa"/>
            <w:vAlign w:val="center"/>
          </w:tcPr>
          <w:p>
            <w:pPr>
              <w:jc w:val="center"/>
              <w:rPr>
                <w:rFonts w:ascii="仿宋_GB2312" w:hAnsi="仿宋" w:eastAsia="仿宋_GB2312" w:cs="仿宋_GB2312"/>
                <w:b/>
                <w:kern w:val="0"/>
                <w:sz w:val="32"/>
                <w:szCs w:val="32"/>
                <w:highlight w:val="none"/>
              </w:rPr>
            </w:pPr>
          </w:p>
        </w:tc>
        <w:tc>
          <w:tcPr>
            <w:tcW w:w="1276" w:type="dxa"/>
            <w:vAlign w:val="center"/>
          </w:tcPr>
          <w:p>
            <w:pPr>
              <w:jc w:val="center"/>
              <w:rPr>
                <w:rFonts w:ascii="仿宋_GB2312" w:hAnsi="仿宋" w:eastAsia="仿宋_GB2312" w:cs="仿宋_GB2312"/>
                <w:b/>
                <w:kern w:val="0"/>
                <w:sz w:val="32"/>
                <w:szCs w:val="32"/>
                <w:highlight w:val="none"/>
              </w:rPr>
            </w:pPr>
          </w:p>
        </w:tc>
      </w:tr>
    </w:tbl>
    <w:p>
      <w:pPr>
        <w:spacing w:line="360" w:lineRule="auto"/>
        <w:jc w:val="lef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投标人保证：除商务技术偏离表列出的偏离外，投标人响应招标文件的全部要求</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1911" w:firstLineChars="595"/>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八、</w:t>
      </w:r>
      <w:r>
        <w:rPr>
          <w:rFonts w:hint="eastAsia" w:ascii="仿宋_GB2312" w:hAnsi="仿宋" w:eastAsia="仿宋_GB2312" w:cs="仿宋_GB2312"/>
          <w:b/>
          <w:kern w:val="0"/>
          <w:sz w:val="32"/>
          <w:szCs w:val="32"/>
          <w:highlight w:val="none"/>
          <w:lang w:val="zh-CN"/>
        </w:rPr>
        <w:t>政府采购供应商廉洁自律承诺书</w:t>
      </w: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lang w:eastAsia="zh-CN"/>
        </w:rPr>
        <w:t>淳安县公安局</w:t>
      </w:r>
      <w:r>
        <w:rPr>
          <w:rFonts w:hint="eastAsia" w:ascii="仿宋_GB2312" w:hAnsi="仿宋" w:eastAsia="仿宋_GB2312" w:cs="仿宋_GB2312"/>
          <w:sz w:val="24"/>
          <w:highlight w:val="none"/>
        </w:rPr>
        <w:t>、浙江诚正工程管理有限公司</w:t>
      </w:r>
      <w:r>
        <w:rPr>
          <w:rFonts w:hint="eastAsia" w:ascii="仿宋_GB2312" w:hAnsi="仿宋" w:eastAsia="仿宋_GB2312" w:cs="仿宋_GB2312"/>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r>
        <w:rPr>
          <w:rFonts w:ascii="仿宋_GB2312" w:hAnsi="仿宋_GB2312" w:eastAsia="仿宋_GB2312" w:cs="仿宋_GB2312"/>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w:t>
      </w:r>
      <w:r>
        <w:rPr>
          <w:rFonts w:hint="eastAsia" w:ascii="仿宋_GB2312" w:hAnsi="仿宋" w:eastAsia="仿宋_GB2312" w:cs="仿宋_GB2312"/>
          <w:sz w:val="24"/>
          <w:highlight w:val="none"/>
        </w:rPr>
        <w:t>电子签名</w:t>
      </w:r>
      <w:r>
        <w:rPr>
          <w:rFonts w:hint="eastAsia" w:ascii="仿宋_GB2312" w:hAnsi="仿宋_GB2312" w:eastAsia="仿宋_GB2312" w:cs="仿宋_GB2312"/>
          <w:kern w:val="0"/>
          <w:sz w:val="24"/>
          <w:highlight w:val="none"/>
          <w:lang w:val="zh-CN"/>
        </w:rPr>
        <w:t>）：</w:t>
      </w:r>
      <w:r>
        <w:rPr>
          <w:rFonts w:ascii="仿宋_GB2312" w:hAnsi="仿宋_GB2312" w:eastAsia="仿宋_GB2312" w:cs="仿宋_GB2312"/>
          <w:kern w:val="0"/>
          <w:sz w:val="24"/>
          <w:highlight w:val="none"/>
          <w:lang w:val="zh-CN"/>
        </w:rPr>
        <w:t xml:space="preserve">                                                                                                                                                                                                               </w:t>
      </w:r>
    </w:p>
    <w:p>
      <w:pPr>
        <w:spacing w:line="360" w:lineRule="auto"/>
        <w:ind w:left="4620" w:leftChars="2200"/>
        <w:rPr>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pPr>
        <w:spacing w:line="360" w:lineRule="auto"/>
        <w:jc w:val="center"/>
        <w:rPr>
          <w:rFonts w:ascii="仿宋_GB2312" w:hAnsi="仿宋" w:eastAsia="仿宋_GB2312" w:cs="仿宋_GB2312"/>
          <w:b/>
          <w:bCs/>
          <w:sz w:val="24"/>
          <w:highlight w:val="none"/>
        </w:rPr>
      </w:pPr>
    </w:p>
    <w:p>
      <w:pPr>
        <w:spacing w:line="360" w:lineRule="auto"/>
        <w:jc w:val="center"/>
        <w:rPr>
          <w:rFonts w:ascii="仿宋_GB2312" w:hAnsi="仿宋" w:eastAsia="仿宋_GB2312" w:cs="仿宋_GB2312"/>
          <w:b/>
          <w:bCs/>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报价文件部分</w:t>
      </w: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1）开标一览表（报价表）……</w:t>
      </w:r>
      <w:r>
        <w:rPr>
          <w:rFonts w:hint="eastAsia" w:ascii="仿宋_GB2312" w:hAnsi="仿宋" w:eastAsia="仿宋_GB2312" w:cs="仿宋_GB2312"/>
          <w:sz w:val="24"/>
          <w:highlight w:val="none"/>
        </w:rPr>
        <w:t>…………………………………………………（页码）</w:t>
      </w: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pPr>
      <w:r>
        <w:rPr>
          <w:rFonts w:hint="eastAsia" w:ascii="仿宋_GB2312" w:hAnsi="仿宋" w:eastAsia="仿宋_GB2312" w:cs="仿宋_GB2312"/>
          <w:kern w:val="2"/>
          <w:sz w:val="32"/>
          <w:szCs w:val="32"/>
          <w:highlight w:val="none"/>
        </w:rPr>
        <w:t>一、开标一览表（报价表）</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lang w:eastAsia="zh-CN"/>
        </w:rPr>
        <w:t>淳安县公安局</w:t>
      </w:r>
      <w:r>
        <w:rPr>
          <w:rFonts w:hint="eastAsia" w:ascii="仿宋_GB2312" w:hAnsi="仿宋" w:eastAsia="仿宋_GB2312" w:cs="仿宋_GB2312"/>
          <w:sz w:val="24"/>
          <w:highlight w:val="none"/>
        </w:rPr>
        <w:t>、浙江诚正工程管理有限公司</w:t>
      </w:r>
      <w:r>
        <w:rPr>
          <w:rFonts w:hint="eastAsia" w:ascii="仿宋_GB2312" w:hAnsi="仿宋" w:eastAsia="仿宋_GB2312" w:cs="仿宋_GB2312"/>
          <w:kern w:val="0"/>
          <w:sz w:val="24"/>
          <w:highlight w:val="none"/>
          <w:lang w:val="zh-CN"/>
        </w:rPr>
        <w:t>：</w:t>
      </w:r>
    </w:p>
    <w:p>
      <w:pPr>
        <w:snapToGrid w:val="0"/>
        <w:spacing w:line="360" w:lineRule="auto"/>
        <w:ind w:firstLine="482"/>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highlight w:val="none"/>
          <w:lang w:eastAsia="zh-CN"/>
        </w:rPr>
        <w:t>亚运安检设备和人员租赁项目</w:t>
      </w:r>
      <w:r>
        <w:rPr>
          <w:rFonts w:hint="eastAsia" w:ascii="仿宋_GB2312" w:hAnsi="仿宋" w:eastAsia="仿宋_GB2312" w:cs="仿宋_GB2312"/>
          <w:kern w:val="0"/>
          <w:sz w:val="24"/>
          <w:highlight w:val="none"/>
          <w:lang w:val="zh-CN"/>
        </w:rPr>
        <w:t>【招标编号：</w:t>
      </w:r>
      <w:r>
        <w:rPr>
          <w:rFonts w:hint="eastAsia" w:ascii="仿宋_GB2312" w:hAnsi="仿宋" w:eastAsia="仿宋_GB2312"/>
          <w:sz w:val="24"/>
          <w:highlight w:val="none"/>
          <w:lang w:eastAsia="zh-CN"/>
        </w:rPr>
        <w:t>ZJCZZF[2023]04号</w:t>
      </w:r>
      <w:r>
        <w:rPr>
          <w:rFonts w:hint="eastAsia" w:ascii="仿宋_GB2312" w:hAnsi="仿宋" w:eastAsia="仿宋_GB2312" w:cs="仿宋_GB2312"/>
          <w:sz w:val="24"/>
          <w:highlight w:val="none"/>
        </w:rPr>
        <w:t>】的实施</w:t>
      </w:r>
      <w:r>
        <w:rPr>
          <w:rFonts w:hint="eastAsia" w:ascii="仿宋_GB2312" w:hAnsi="仿宋" w:eastAsia="仿宋_GB2312" w:cs="仿宋_GB2312"/>
          <w:kern w:val="0"/>
          <w:sz w:val="24"/>
          <w:highlight w:val="none"/>
          <w:lang w:val="zh-CN"/>
        </w:rPr>
        <w:t>。</w:t>
      </w:r>
    </w:p>
    <w:p>
      <w:pPr>
        <w:spacing w:line="360" w:lineRule="auto"/>
        <w:jc w:val="center"/>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开标一览表（报价表）</w:t>
      </w:r>
      <w:r>
        <w:rPr>
          <w:rFonts w:ascii="仿宋_GB2312" w:hAnsi="仿宋" w:eastAsia="仿宋_GB2312" w:cs="仿宋_GB2312"/>
          <w:b/>
          <w:kern w:val="0"/>
          <w:sz w:val="24"/>
          <w:highlight w:val="none"/>
          <w:lang w:val="zh-CN"/>
        </w:rPr>
        <w:t>(单位均为人民币元)</w:t>
      </w:r>
    </w:p>
    <w:tbl>
      <w:tblPr>
        <w:tblStyle w:val="63"/>
        <w:tblW w:w="1419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860"/>
        <w:gridCol w:w="1920"/>
        <w:gridCol w:w="2308"/>
        <w:gridCol w:w="1427"/>
        <w:gridCol w:w="1875"/>
        <w:gridCol w:w="1875"/>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05" w:type="dxa"/>
            <w:vAlign w:val="center"/>
          </w:tcPr>
          <w:p>
            <w:pPr>
              <w:snapToGrid w:val="0"/>
              <w:spacing w:line="360" w:lineRule="auto"/>
              <w:jc w:val="center"/>
              <w:rPr>
                <w:rFonts w:ascii="仿宋_GB2312" w:hAnsi="仿宋" w:eastAsia="仿宋_GB2312" w:cs="仿宋_GB2312"/>
                <w:b/>
                <w:sz w:val="24"/>
                <w:highlight w:val="none"/>
              </w:rPr>
            </w:pPr>
            <w:r>
              <w:rPr>
                <w:rFonts w:hint="eastAsia" w:ascii="仿宋" w:hAnsi="仿宋" w:eastAsia="仿宋" w:cs="仿宋"/>
                <w:kern w:val="0"/>
                <w:sz w:val="24"/>
                <w:highlight w:val="none"/>
                <w:lang w:val="zh-CN"/>
              </w:rPr>
              <w:t>序号</w:t>
            </w:r>
          </w:p>
        </w:tc>
        <w:tc>
          <w:tcPr>
            <w:tcW w:w="1860" w:type="dxa"/>
            <w:vAlign w:val="center"/>
          </w:tcPr>
          <w:p>
            <w:pPr>
              <w:snapToGrid w:val="0"/>
              <w:spacing w:line="360" w:lineRule="auto"/>
              <w:jc w:val="center"/>
              <w:rPr>
                <w:rFonts w:ascii="仿宋_GB2312" w:hAnsi="仿宋" w:eastAsia="仿宋_GB2312" w:cs="仿宋_GB2312"/>
                <w:b/>
                <w:sz w:val="24"/>
                <w:highlight w:val="none"/>
              </w:rPr>
            </w:pPr>
            <w:r>
              <w:rPr>
                <w:rFonts w:hint="eastAsia" w:ascii="仿宋" w:hAnsi="仿宋" w:eastAsia="仿宋" w:cs="仿宋"/>
                <w:kern w:val="0"/>
                <w:sz w:val="24"/>
                <w:highlight w:val="none"/>
                <w:lang w:val="zh-CN"/>
              </w:rPr>
              <w:t>名称</w:t>
            </w:r>
          </w:p>
        </w:tc>
        <w:tc>
          <w:tcPr>
            <w:tcW w:w="1920" w:type="dxa"/>
          </w:tcPr>
          <w:p>
            <w:pPr>
              <w:snapToGrid w:val="0"/>
              <w:spacing w:line="360" w:lineRule="auto"/>
              <w:ind w:firstLine="482"/>
              <w:jc w:val="center"/>
              <w:rPr>
                <w:rFonts w:ascii="仿宋" w:hAnsi="仿宋" w:eastAsia="仿宋" w:cs="仿宋"/>
                <w:kern w:val="0"/>
                <w:sz w:val="24"/>
                <w:highlight w:val="none"/>
                <w:lang w:val="zh-CN"/>
              </w:rPr>
            </w:pPr>
          </w:p>
          <w:p>
            <w:pPr>
              <w:snapToGrid w:val="0"/>
              <w:spacing w:line="360" w:lineRule="auto"/>
              <w:jc w:val="center"/>
              <w:rPr>
                <w:rFonts w:ascii="仿宋_GB2312" w:hAnsi="仿宋" w:eastAsia="仿宋_GB2312" w:cs="仿宋_GB2312"/>
                <w:b/>
                <w:sz w:val="24"/>
                <w:highlight w:val="none"/>
              </w:rPr>
            </w:pPr>
            <w:r>
              <w:rPr>
                <w:rFonts w:hint="eastAsia" w:ascii="仿宋" w:hAnsi="仿宋" w:eastAsia="仿宋" w:cs="仿宋"/>
                <w:kern w:val="0"/>
                <w:sz w:val="24"/>
                <w:highlight w:val="none"/>
                <w:lang w:val="zh-CN"/>
              </w:rPr>
              <w:t>服务范围</w:t>
            </w:r>
          </w:p>
        </w:tc>
        <w:tc>
          <w:tcPr>
            <w:tcW w:w="2308" w:type="dxa"/>
            <w:vAlign w:val="center"/>
          </w:tcPr>
          <w:p>
            <w:pPr>
              <w:snapToGrid w:val="0"/>
              <w:spacing w:line="360" w:lineRule="auto"/>
              <w:jc w:val="center"/>
              <w:rPr>
                <w:rFonts w:ascii="仿宋_GB2312" w:hAnsi="仿宋" w:eastAsia="仿宋_GB2312" w:cs="仿宋_GB2312"/>
                <w:b/>
                <w:sz w:val="24"/>
                <w:highlight w:val="none"/>
              </w:rPr>
            </w:pPr>
            <w:r>
              <w:rPr>
                <w:rFonts w:hint="eastAsia" w:ascii="仿宋" w:hAnsi="仿宋" w:eastAsia="仿宋" w:cs="仿宋"/>
                <w:kern w:val="0"/>
                <w:sz w:val="24"/>
                <w:highlight w:val="none"/>
                <w:lang w:val="zh-CN"/>
              </w:rPr>
              <w:t>服务要求</w:t>
            </w:r>
          </w:p>
        </w:tc>
        <w:tc>
          <w:tcPr>
            <w:tcW w:w="1427" w:type="dxa"/>
            <w:vAlign w:val="center"/>
          </w:tcPr>
          <w:p>
            <w:pPr>
              <w:snapToGrid w:val="0"/>
              <w:spacing w:line="360" w:lineRule="auto"/>
              <w:jc w:val="center"/>
              <w:rPr>
                <w:rFonts w:ascii="仿宋_GB2312" w:hAnsi="仿宋" w:eastAsia="仿宋_GB2312" w:cs="仿宋_GB2312"/>
                <w:b/>
                <w:sz w:val="24"/>
                <w:highlight w:val="none"/>
              </w:rPr>
            </w:pPr>
            <w:r>
              <w:rPr>
                <w:rFonts w:hint="eastAsia" w:ascii="仿宋" w:hAnsi="仿宋" w:eastAsia="仿宋" w:cs="仿宋"/>
                <w:kern w:val="0"/>
                <w:sz w:val="24"/>
                <w:highlight w:val="none"/>
                <w:lang w:val="zh-CN"/>
              </w:rPr>
              <w:t>服务时间</w:t>
            </w:r>
          </w:p>
        </w:tc>
        <w:tc>
          <w:tcPr>
            <w:tcW w:w="1875" w:type="dxa"/>
            <w:vAlign w:val="center"/>
          </w:tcPr>
          <w:p>
            <w:pPr>
              <w:snapToGrid w:val="0"/>
              <w:spacing w:line="360" w:lineRule="auto"/>
              <w:jc w:val="center"/>
              <w:rPr>
                <w:rFonts w:ascii="仿宋_GB2312" w:hAnsi="仿宋" w:eastAsia="仿宋_GB2312" w:cs="仿宋_GB2312"/>
                <w:b/>
                <w:sz w:val="24"/>
                <w:highlight w:val="none"/>
              </w:rPr>
            </w:pPr>
            <w:r>
              <w:rPr>
                <w:rFonts w:hint="eastAsia" w:ascii="仿宋" w:hAnsi="仿宋" w:eastAsia="仿宋" w:cs="仿宋"/>
                <w:kern w:val="0"/>
                <w:sz w:val="24"/>
                <w:highlight w:val="none"/>
                <w:lang w:val="zh-CN"/>
              </w:rPr>
              <w:t>服务标准</w:t>
            </w:r>
          </w:p>
        </w:tc>
        <w:tc>
          <w:tcPr>
            <w:tcW w:w="1875" w:type="dxa"/>
            <w:vAlign w:val="center"/>
          </w:tcPr>
          <w:p>
            <w:pPr>
              <w:snapToGrid w:val="0"/>
              <w:spacing w:line="360" w:lineRule="auto"/>
              <w:jc w:val="center"/>
              <w:rPr>
                <w:rFonts w:ascii="仿宋_GB2312" w:hAnsi="仿宋" w:eastAsia="仿宋_GB2312" w:cs="仿宋_GB2312"/>
                <w:b/>
                <w:sz w:val="24"/>
                <w:highlight w:val="none"/>
              </w:rPr>
            </w:pPr>
            <w:r>
              <w:rPr>
                <w:rFonts w:hint="eastAsia" w:ascii="仿宋" w:hAnsi="仿宋" w:eastAsia="仿宋" w:cs="仿宋"/>
                <w:kern w:val="0"/>
                <w:sz w:val="24"/>
                <w:highlight w:val="none"/>
                <w:lang w:val="zh-CN"/>
              </w:rPr>
              <w:t>服务人数</w:t>
            </w:r>
          </w:p>
        </w:tc>
        <w:tc>
          <w:tcPr>
            <w:tcW w:w="2220" w:type="dxa"/>
            <w:vAlign w:val="center"/>
          </w:tcPr>
          <w:p>
            <w:pPr>
              <w:snapToGrid w:val="0"/>
              <w:spacing w:line="360" w:lineRule="auto"/>
              <w:jc w:val="center"/>
              <w:rPr>
                <w:rFonts w:ascii="仿宋_GB2312" w:hAnsi="仿宋" w:eastAsia="仿宋_GB2312"/>
                <w:b/>
                <w:sz w:val="24"/>
                <w:highlight w:val="none"/>
              </w:rPr>
            </w:pPr>
            <w:r>
              <w:rPr>
                <w:rFonts w:hint="eastAsia" w:ascii="仿宋" w:hAnsi="仿宋" w:eastAsia="仿宋" w:cs="仿宋"/>
                <w:kern w:val="0"/>
                <w:sz w:val="24"/>
                <w:highlight w:val="none"/>
                <w:lang w:val="zh-CN"/>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05" w:type="dxa"/>
            <w:vAlign w:val="center"/>
          </w:tcPr>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860" w:type="dxa"/>
            <w:vAlign w:val="center"/>
          </w:tcPr>
          <w:p>
            <w:pPr>
              <w:snapToGrid w:val="0"/>
              <w:spacing w:line="360" w:lineRule="auto"/>
              <w:jc w:val="center"/>
              <w:rPr>
                <w:rFonts w:ascii="仿宋_GB2312" w:hAnsi="仿宋" w:eastAsia="仿宋_GB2312" w:cs="仿宋_GB2312"/>
                <w:sz w:val="24"/>
                <w:highlight w:val="none"/>
              </w:rPr>
            </w:pPr>
          </w:p>
        </w:tc>
        <w:tc>
          <w:tcPr>
            <w:tcW w:w="1920" w:type="dxa"/>
            <w:vAlign w:val="center"/>
          </w:tcPr>
          <w:p>
            <w:pPr>
              <w:snapToGrid w:val="0"/>
              <w:spacing w:line="360" w:lineRule="auto"/>
              <w:jc w:val="center"/>
              <w:rPr>
                <w:rFonts w:ascii="仿宋_GB2312" w:hAnsi="仿宋" w:eastAsia="仿宋_GB2312" w:cs="仿宋_GB2312"/>
                <w:sz w:val="24"/>
                <w:highlight w:val="none"/>
              </w:rPr>
            </w:pPr>
          </w:p>
        </w:tc>
        <w:tc>
          <w:tcPr>
            <w:tcW w:w="2308" w:type="dxa"/>
            <w:vAlign w:val="center"/>
          </w:tcPr>
          <w:p>
            <w:pPr>
              <w:snapToGrid w:val="0"/>
              <w:spacing w:line="360" w:lineRule="auto"/>
              <w:jc w:val="center"/>
              <w:rPr>
                <w:rFonts w:ascii="仿宋_GB2312" w:hAnsi="仿宋" w:eastAsia="仿宋_GB2312" w:cs="仿宋_GB2312"/>
                <w:sz w:val="24"/>
                <w:highlight w:val="none"/>
              </w:rPr>
            </w:pPr>
          </w:p>
        </w:tc>
        <w:tc>
          <w:tcPr>
            <w:tcW w:w="1427" w:type="dxa"/>
            <w:vAlign w:val="center"/>
          </w:tcPr>
          <w:p>
            <w:pPr>
              <w:snapToGrid w:val="0"/>
              <w:spacing w:line="360" w:lineRule="auto"/>
              <w:jc w:val="center"/>
              <w:rPr>
                <w:rFonts w:ascii="仿宋_GB2312" w:hAnsi="仿宋" w:eastAsia="仿宋_GB2312" w:cs="仿宋_GB2312"/>
                <w:sz w:val="24"/>
                <w:highlight w:val="none"/>
              </w:rPr>
            </w:pPr>
          </w:p>
        </w:tc>
        <w:tc>
          <w:tcPr>
            <w:tcW w:w="1875" w:type="dxa"/>
            <w:vAlign w:val="center"/>
          </w:tcPr>
          <w:p>
            <w:pPr>
              <w:spacing w:line="360" w:lineRule="auto"/>
              <w:jc w:val="center"/>
              <w:rPr>
                <w:rFonts w:ascii="仿宋_GB2312" w:hAnsi="仿宋" w:eastAsia="仿宋_GB2312" w:cs="仿宋_GB2312"/>
                <w:sz w:val="24"/>
                <w:highlight w:val="none"/>
              </w:rPr>
            </w:pPr>
          </w:p>
        </w:tc>
        <w:tc>
          <w:tcPr>
            <w:tcW w:w="1875" w:type="dxa"/>
            <w:vAlign w:val="center"/>
          </w:tcPr>
          <w:p>
            <w:pPr>
              <w:spacing w:line="360" w:lineRule="auto"/>
              <w:jc w:val="center"/>
              <w:rPr>
                <w:rFonts w:ascii="仿宋_GB2312" w:hAnsi="仿宋" w:eastAsia="仿宋_GB2312" w:cs="仿宋_GB2312"/>
                <w:sz w:val="24"/>
                <w:highlight w:val="none"/>
              </w:rPr>
            </w:pPr>
          </w:p>
        </w:tc>
        <w:tc>
          <w:tcPr>
            <w:tcW w:w="2220"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5" w:type="dxa"/>
            <w:vAlign w:val="center"/>
          </w:tcPr>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860" w:type="dxa"/>
            <w:vAlign w:val="center"/>
          </w:tcPr>
          <w:p>
            <w:pPr>
              <w:snapToGrid w:val="0"/>
              <w:spacing w:line="360" w:lineRule="auto"/>
              <w:jc w:val="center"/>
              <w:rPr>
                <w:rFonts w:ascii="仿宋_GB2312" w:hAnsi="仿宋" w:eastAsia="仿宋_GB2312" w:cs="仿宋_GB2312"/>
                <w:sz w:val="24"/>
                <w:highlight w:val="none"/>
              </w:rPr>
            </w:pPr>
          </w:p>
        </w:tc>
        <w:tc>
          <w:tcPr>
            <w:tcW w:w="1920" w:type="dxa"/>
            <w:vAlign w:val="center"/>
          </w:tcPr>
          <w:p>
            <w:pPr>
              <w:snapToGrid w:val="0"/>
              <w:spacing w:line="360" w:lineRule="auto"/>
              <w:jc w:val="center"/>
              <w:rPr>
                <w:rFonts w:ascii="仿宋_GB2312" w:hAnsi="仿宋" w:eastAsia="仿宋_GB2312" w:cs="仿宋_GB2312"/>
                <w:sz w:val="24"/>
                <w:highlight w:val="none"/>
              </w:rPr>
            </w:pPr>
          </w:p>
        </w:tc>
        <w:tc>
          <w:tcPr>
            <w:tcW w:w="2308" w:type="dxa"/>
            <w:vAlign w:val="center"/>
          </w:tcPr>
          <w:p>
            <w:pPr>
              <w:snapToGrid w:val="0"/>
              <w:spacing w:line="360" w:lineRule="auto"/>
              <w:jc w:val="center"/>
              <w:rPr>
                <w:rFonts w:ascii="仿宋_GB2312" w:hAnsi="仿宋" w:eastAsia="仿宋_GB2312" w:cs="仿宋_GB2312"/>
                <w:sz w:val="24"/>
                <w:highlight w:val="none"/>
              </w:rPr>
            </w:pPr>
          </w:p>
        </w:tc>
        <w:tc>
          <w:tcPr>
            <w:tcW w:w="1427" w:type="dxa"/>
            <w:vAlign w:val="center"/>
          </w:tcPr>
          <w:p>
            <w:pPr>
              <w:snapToGrid w:val="0"/>
              <w:spacing w:line="360" w:lineRule="auto"/>
              <w:jc w:val="center"/>
              <w:rPr>
                <w:rFonts w:ascii="仿宋_GB2312" w:hAnsi="仿宋" w:eastAsia="仿宋_GB2312" w:cs="仿宋_GB2312"/>
                <w:sz w:val="24"/>
                <w:highlight w:val="none"/>
              </w:rPr>
            </w:pPr>
          </w:p>
        </w:tc>
        <w:tc>
          <w:tcPr>
            <w:tcW w:w="1875" w:type="dxa"/>
            <w:vAlign w:val="center"/>
          </w:tcPr>
          <w:p>
            <w:pPr>
              <w:spacing w:line="360" w:lineRule="auto"/>
              <w:jc w:val="center"/>
              <w:rPr>
                <w:rFonts w:ascii="仿宋_GB2312" w:hAnsi="仿宋" w:eastAsia="仿宋_GB2312" w:cs="仿宋_GB2312"/>
                <w:sz w:val="24"/>
                <w:highlight w:val="none"/>
              </w:rPr>
            </w:pPr>
          </w:p>
        </w:tc>
        <w:tc>
          <w:tcPr>
            <w:tcW w:w="1875" w:type="dxa"/>
            <w:vAlign w:val="center"/>
          </w:tcPr>
          <w:p>
            <w:pPr>
              <w:spacing w:line="360" w:lineRule="auto"/>
              <w:jc w:val="center"/>
              <w:rPr>
                <w:rFonts w:ascii="仿宋_GB2312" w:hAnsi="仿宋" w:eastAsia="仿宋_GB2312" w:cs="仿宋_GB2312"/>
                <w:sz w:val="24"/>
                <w:highlight w:val="none"/>
              </w:rPr>
            </w:pPr>
          </w:p>
        </w:tc>
        <w:tc>
          <w:tcPr>
            <w:tcW w:w="2220"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5" w:type="dxa"/>
            <w:vAlign w:val="center"/>
          </w:tcPr>
          <w:p>
            <w:pPr>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w:t>
            </w:r>
          </w:p>
        </w:tc>
        <w:tc>
          <w:tcPr>
            <w:tcW w:w="1860" w:type="dxa"/>
            <w:vAlign w:val="center"/>
          </w:tcPr>
          <w:p>
            <w:pPr>
              <w:snapToGrid w:val="0"/>
              <w:spacing w:line="360" w:lineRule="auto"/>
              <w:jc w:val="center"/>
              <w:rPr>
                <w:rFonts w:ascii="仿宋_GB2312" w:hAnsi="仿宋" w:eastAsia="仿宋_GB2312" w:cs="仿宋_GB2312"/>
                <w:sz w:val="24"/>
                <w:highlight w:val="none"/>
              </w:rPr>
            </w:pPr>
          </w:p>
        </w:tc>
        <w:tc>
          <w:tcPr>
            <w:tcW w:w="1920" w:type="dxa"/>
            <w:vAlign w:val="center"/>
          </w:tcPr>
          <w:p>
            <w:pPr>
              <w:snapToGrid w:val="0"/>
              <w:spacing w:line="360" w:lineRule="auto"/>
              <w:jc w:val="center"/>
              <w:rPr>
                <w:rFonts w:ascii="仿宋_GB2312" w:hAnsi="仿宋" w:eastAsia="仿宋_GB2312" w:cs="仿宋_GB2312"/>
                <w:sz w:val="24"/>
                <w:highlight w:val="none"/>
              </w:rPr>
            </w:pPr>
          </w:p>
        </w:tc>
        <w:tc>
          <w:tcPr>
            <w:tcW w:w="2308" w:type="dxa"/>
            <w:vAlign w:val="center"/>
          </w:tcPr>
          <w:p>
            <w:pPr>
              <w:snapToGrid w:val="0"/>
              <w:spacing w:line="360" w:lineRule="auto"/>
              <w:jc w:val="center"/>
              <w:rPr>
                <w:rFonts w:ascii="仿宋_GB2312" w:hAnsi="仿宋" w:eastAsia="仿宋_GB2312" w:cs="仿宋_GB2312"/>
                <w:sz w:val="24"/>
                <w:highlight w:val="none"/>
              </w:rPr>
            </w:pPr>
          </w:p>
        </w:tc>
        <w:tc>
          <w:tcPr>
            <w:tcW w:w="1427" w:type="dxa"/>
            <w:vAlign w:val="center"/>
          </w:tcPr>
          <w:p>
            <w:pPr>
              <w:snapToGrid w:val="0"/>
              <w:spacing w:line="360" w:lineRule="auto"/>
              <w:jc w:val="center"/>
              <w:rPr>
                <w:rFonts w:ascii="仿宋_GB2312" w:hAnsi="仿宋" w:eastAsia="仿宋_GB2312" w:cs="仿宋_GB2312"/>
                <w:sz w:val="24"/>
                <w:highlight w:val="none"/>
              </w:rPr>
            </w:pPr>
          </w:p>
        </w:tc>
        <w:tc>
          <w:tcPr>
            <w:tcW w:w="1875" w:type="dxa"/>
            <w:vAlign w:val="center"/>
          </w:tcPr>
          <w:p>
            <w:pPr>
              <w:spacing w:line="360" w:lineRule="auto"/>
              <w:jc w:val="center"/>
              <w:rPr>
                <w:rFonts w:ascii="仿宋_GB2312" w:hAnsi="仿宋" w:eastAsia="仿宋_GB2312" w:cs="仿宋_GB2312"/>
                <w:sz w:val="24"/>
                <w:highlight w:val="none"/>
              </w:rPr>
            </w:pPr>
          </w:p>
        </w:tc>
        <w:tc>
          <w:tcPr>
            <w:tcW w:w="1875" w:type="dxa"/>
            <w:vAlign w:val="center"/>
          </w:tcPr>
          <w:p>
            <w:pPr>
              <w:spacing w:line="360" w:lineRule="auto"/>
              <w:jc w:val="center"/>
              <w:rPr>
                <w:rFonts w:ascii="仿宋_GB2312" w:hAnsi="仿宋" w:eastAsia="仿宋_GB2312" w:cs="仿宋_GB2312"/>
                <w:sz w:val="24"/>
                <w:highlight w:val="none"/>
              </w:rPr>
            </w:pPr>
          </w:p>
        </w:tc>
        <w:tc>
          <w:tcPr>
            <w:tcW w:w="2220"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5" w:type="dxa"/>
            <w:vAlign w:val="center"/>
          </w:tcPr>
          <w:p>
            <w:pPr>
              <w:spacing w:line="360" w:lineRule="auto"/>
              <w:jc w:val="center"/>
              <w:rPr>
                <w:rFonts w:ascii="仿宋_GB2312" w:hAnsi="仿宋" w:eastAsia="仿宋_GB2312" w:cs="仿宋_GB2312"/>
                <w:sz w:val="24"/>
                <w:highlight w:val="none"/>
              </w:rPr>
            </w:pPr>
          </w:p>
        </w:tc>
        <w:tc>
          <w:tcPr>
            <w:tcW w:w="1860" w:type="dxa"/>
            <w:vAlign w:val="center"/>
          </w:tcPr>
          <w:p>
            <w:pPr>
              <w:snapToGrid w:val="0"/>
              <w:spacing w:line="360" w:lineRule="auto"/>
              <w:jc w:val="center"/>
              <w:rPr>
                <w:rFonts w:ascii="仿宋_GB2312" w:hAnsi="仿宋" w:eastAsia="仿宋_GB2312" w:cs="仿宋_GB2312"/>
                <w:sz w:val="24"/>
                <w:highlight w:val="none"/>
              </w:rPr>
            </w:pPr>
          </w:p>
        </w:tc>
        <w:tc>
          <w:tcPr>
            <w:tcW w:w="1920" w:type="dxa"/>
            <w:vAlign w:val="center"/>
          </w:tcPr>
          <w:p>
            <w:pPr>
              <w:snapToGrid w:val="0"/>
              <w:spacing w:line="360" w:lineRule="auto"/>
              <w:jc w:val="center"/>
              <w:rPr>
                <w:rFonts w:ascii="仿宋_GB2312" w:hAnsi="仿宋" w:eastAsia="仿宋_GB2312" w:cs="仿宋_GB2312"/>
                <w:sz w:val="24"/>
                <w:highlight w:val="none"/>
              </w:rPr>
            </w:pPr>
          </w:p>
        </w:tc>
        <w:tc>
          <w:tcPr>
            <w:tcW w:w="2308" w:type="dxa"/>
            <w:vAlign w:val="center"/>
          </w:tcPr>
          <w:p>
            <w:pPr>
              <w:snapToGrid w:val="0"/>
              <w:spacing w:line="360" w:lineRule="auto"/>
              <w:jc w:val="center"/>
              <w:rPr>
                <w:rFonts w:ascii="仿宋_GB2312" w:hAnsi="仿宋" w:eastAsia="仿宋_GB2312" w:cs="仿宋_GB2312"/>
                <w:sz w:val="24"/>
                <w:highlight w:val="none"/>
              </w:rPr>
            </w:pPr>
          </w:p>
        </w:tc>
        <w:tc>
          <w:tcPr>
            <w:tcW w:w="1427" w:type="dxa"/>
            <w:vAlign w:val="center"/>
          </w:tcPr>
          <w:p>
            <w:pPr>
              <w:snapToGrid w:val="0"/>
              <w:spacing w:line="360" w:lineRule="auto"/>
              <w:jc w:val="center"/>
              <w:rPr>
                <w:rFonts w:ascii="仿宋_GB2312" w:hAnsi="仿宋" w:eastAsia="仿宋_GB2312" w:cs="仿宋_GB2312"/>
                <w:sz w:val="24"/>
                <w:highlight w:val="none"/>
              </w:rPr>
            </w:pPr>
          </w:p>
        </w:tc>
        <w:tc>
          <w:tcPr>
            <w:tcW w:w="1875" w:type="dxa"/>
            <w:vAlign w:val="center"/>
          </w:tcPr>
          <w:p>
            <w:pPr>
              <w:spacing w:line="360" w:lineRule="auto"/>
              <w:jc w:val="center"/>
              <w:rPr>
                <w:rFonts w:ascii="仿宋_GB2312" w:hAnsi="仿宋" w:eastAsia="仿宋_GB2312" w:cs="仿宋_GB2312"/>
                <w:sz w:val="24"/>
                <w:highlight w:val="none"/>
              </w:rPr>
            </w:pPr>
          </w:p>
        </w:tc>
        <w:tc>
          <w:tcPr>
            <w:tcW w:w="1875" w:type="dxa"/>
            <w:vAlign w:val="center"/>
          </w:tcPr>
          <w:p>
            <w:pPr>
              <w:spacing w:line="360" w:lineRule="auto"/>
              <w:jc w:val="center"/>
              <w:rPr>
                <w:rFonts w:ascii="仿宋_GB2312" w:hAnsi="仿宋" w:eastAsia="仿宋_GB2312" w:cs="仿宋_GB2312"/>
                <w:sz w:val="24"/>
                <w:highlight w:val="none"/>
              </w:rPr>
            </w:pPr>
          </w:p>
        </w:tc>
        <w:tc>
          <w:tcPr>
            <w:tcW w:w="2220"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5" w:type="dxa"/>
            <w:vAlign w:val="center"/>
          </w:tcPr>
          <w:p>
            <w:pPr>
              <w:spacing w:line="360" w:lineRule="auto"/>
              <w:jc w:val="center"/>
              <w:rPr>
                <w:rFonts w:ascii="仿宋_GB2312" w:hAnsi="仿宋" w:eastAsia="仿宋_GB2312" w:cs="仿宋_GB2312"/>
                <w:sz w:val="24"/>
                <w:highlight w:val="none"/>
              </w:rPr>
            </w:pPr>
          </w:p>
        </w:tc>
        <w:tc>
          <w:tcPr>
            <w:tcW w:w="1860" w:type="dxa"/>
            <w:vAlign w:val="center"/>
          </w:tcPr>
          <w:p>
            <w:pPr>
              <w:snapToGrid w:val="0"/>
              <w:spacing w:line="360" w:lineRule="auto"/>
              <w:jc w:val="center"/>
              <w:rPr>
                <w:rFonts w:ascii="仿宋_GB2312" w:hAnsi="仿宋" w:eastAsia="仿宋_GB2312" w:cs="仿宋_GB2312"/>
                <w:sz w:val="24"/>
                <w:highlight w:val="none"/>
              </w:rPr>
            </w:pPr>
          </w:p>
        </w:tc>
        <w:tc>
          <w:tcPr>
            <w:tcW w:w="1920" w:type="dxa"/>
            <w:vAlign w:val="center"/>
          </w:tcPr>
          <w:p>
            <w:pPr>
              <w:snapToGrid w:val="0"/>
              <w:spacing w:line="360" w:lineRule="auto"/>
              <w:jc w:val="center"/>
              <w:rPr>
                <w:rFonts w:ascii="仿宋_GB2312" w:hAnsi="仿宋" w:eastAsia="仿宋_GB2312" w:cs="仿宋_GB2312"/>
                <w:sz w:val="24"/>
                <w:highlight w:val="none"/>
              </w:rPr>
            </w:pPr>
          </w:p>
        </w:tc>
        <w:tc>
          <w:tcPr>
            <w:tcW w:w="2308" w:type="dxa"/>
            <w:vAlign w:val="center"/>
          </w:tcPr>
          <w:p>
            <w:pPr>
              <w:snapToGrid w:val="0"/>
              <w:spacing w:line="360" w:lineRule="auto"/>
              <w:jc w:val="center"/>
              <w:rPr>
                <w:rFonts w:ascii="仿宋_GB2312" w:hAnsi="仿宋" w:eastAsia="仿宋_GB2312" w:cs="仿宋_GB2312"/>
                <w:sz w:val="24"/>
                <w:highlight w:val="none"/>
              </w:rPr>
            </w:pPr>
          </w:p>
        </w:tc>
        <w:tc>
          <w:tcPr>
            <w:tcW w:w="1427" w:type="dxa"/>
            <w:vAlign w:val="center"/>
          </w:tcPr>
          <w:p>
            <w:pPr>
              <w:snapToGrid w:val="0"/>
              <w:spacing w:line="360" w:lineRule="auto"/>
              <w:jc w:val="center"/>
              <w:rPr>
                <w:rFonts w:ascii="仿宋_GB2312" w:hAnsi="仿宋" w:eastAsia="仿宋_GB2312" w:cs="仿宋_GB2312"/>
                <w:sz w:val="24"/>
                <w:highlight w:val="none"/>
              </w:rPr>
            </w:pPr>
          </w:p>
        </w:tc>
        <w:tc>
          <w:tcPr>
            <w:tcW w:w="1875" w:type="dxa"/>
            <w:vAlign w:val="center"/>
          </w:tcPr>
          <w:p>
            <w:pPr>
              <w:spacing w:line="360" w:lineRule="auto"/>
              <w:jc w:val="center"/>
              <w:rPr>
                <w:rFonts w:ascii="仿宋_GB2312" w:hAnsi="仿宋" w:eastAsia="仿宋_GB2312" w:cs="仿宋_GB2312"/>
                <w:sz w:val="24"/>
                <w:highlight w:val="none"/>
              </w:rPr>
            </w:pPr>
          </w:p>
        </w:tc>
        <w:tc>
          <w:tcPr>
            <w:tcW w:w="1875" w:type="dxa"/>
            <w:vAlign w:val="center"/>
          </w:tcPr>
          <w:p>
            <w:pPr>
              <w:spacing w:line="360" w:lineRule="auto"/>
              <w:jc w:val="center"/>
              <w:rPr>
                <w:rFonts w:ascii="仿宋_GB2312" w:hAnsi="仿宋" w:eastAsia="仿宋_GB2312" w:cs="仿宋_GB2312"/>
                <w:sz w:val="24"/>
                <w:highlight w:val="none"/>
              </w:rPr>
            </w:pPr>
          </w:p>
        </w:tc>
        <w:tc>
          <w:tcPr>
            <w:tcW w:w="2220"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93" w:type="dxa"/>
            <w:gridSpan w:val="4"/>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投标报价（小写）</w:t>
            </w:r>
          </w:p>
        </w:tc>
        <w:tc>
          <w:tcPr>
            <w:tcW w:w="7397" w:type="dxa"/>
            <w:gridSpan w:val="4"/>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93" w:type="dxa"/>
            <w:gridSpan w:val="4"/>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投标报价（大写）</w:t>
            </w:r>
          </w:p>
        </w:tc>
        <w:tc>
          <w:tcPr>
            <w:tcW w:w="7397" w:type="dxa"/>
            <w:gridSpan w:val="4"/>
            <w:vAlign w:val="center"/>
          </w:tcPr>
          <w:p>
            <w:pPr>
              <w:spacing w:line="360" w:lineRule="auto"/>
              <w:jc w:val="center"/>
              <w:rPr>
                <w:rFonts w:ascii="仿宋_GB2312" w:hAnsi="仿宋" w:eastAsia="仿宋_GB2312" w:cs="仿宋_GB2312"/>
                <w:sz w:val="24"/>
                <w:highlight w:val="none"/>
              </w:rPr>
            </w:pPr>
          </w:p>
        </w:tc>
      </w:tr>
    </w:tbl>
    <w:p>
      <w:pPr>
        <w:snapToGrid w:val="0"/>
        <w:spacing w:line="360" w:lineRule="auto"/>
        <w:ind w:left="480"/>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注：</w:t>
      </w:r>
    </w:p>
    <w:p>
      <w:pPr>
        <w:spacing w:line="360" w:lineRule="auto"/>
        <w:ind w:left="-2" w:leftChars="-1"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szCs w:val="22"/>
          <w:highlight w:val="none"/>
          <w:lang w:val="zh-CN"/>
        </w:rPr>
        <w:t>5、</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highlight w:val="none"/>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46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报价明细清单</w:t>
      </w:r>
    </w:p>
    <w:p>
      <w:pPr>
        <w:pStyle w:val="2"/>
        <w:rPr>
          <w:rFonts w:asciiTheme="minorEastAsia" w:hAnsiTheme="minorEastAsia" w:eastAsiaTheme="minorEastAsia"/>
          <w:highlight w:val="none"/>
        </w:rPr>
      </w:pPr>
    </w:p>
    <w:p>
      <w:pPr>
        <w:spacing w:line="300" w:lineRule="auto"/>
        <w:jc w:val="left"/>
        <w:rPr>
          <w:rFonts w:hint="eastAsia" w:ascii="仿宋" w:hAnsi="仿宋" w:eastAsia="仿宋" w:cs="仿宋"/>
          <w:b/>
          <w:sz w:val="24"/>
          <w:szCs w:val="22"/>
          <w:highlight w:val="none"/>
        </w:rPr>
      </w:pPr>
      <w:r>
        <w:rPr>
          <w:rFonts w:hint="eastAsia" w:ascii="仿宋" w:hAnsi="仿宋" w:eastAsia="仿宋" w:cs="仿宋"/>
          <w:b/>
          <w:sz w:val="24"/>
          <w:szCs w:val="22"/>
          <w:highlight w:val="none"/>
        </w:rPr>
        <w:t xml:space="preserve">项目编号：                         </w:t>
      </w:r>
    </w:p>
    <w:p>
      <w:pPr>
        <w:spacing w:line="300" w:lineRule="auto"/>
        <w:jc w:val="left"/>
        <w:rPr>
          <w:rFonts w:hint="eastAsia" w:ascii="仿宋" w:hAnsi="仿宋" w:eastAsia="仿宋" w:cs="仿宋"/>
          <w:b/>
          <w:sz w:val="24"/>
          <w:szCs w:val="22"/>
          <w:highlight w:val="none"/>
        </w:rPr>
      </w:pPr>
      <w:r>
        <w:rPr>
          <w:rFonts w:hint="eastAsia" w:ascii="仿宋" w:hAnsi="仿宋" w:eastAsia="仿宋" w:cs="仿宋"/>
          <w:b/>
          <w:sz w:val="24"/>
          <w:szCs w:val="22"/>
          <w:highlight w:val="none"/>
        </w:rPr>
        <w:t xml:space="preserve">项目名称：             </w:t>
      </w:r>
      <w:r>
        <w:rPr>
          <w:rFonts w:hint="eastAsia" w:ascii="仿宋" w:hAnsi="仿宋" w:eastAsia="仿宋" w:cs="仿宋"/>
          <w:b/>
          <w:sz w:val="24"/>
          <w:szCs w:val="22"/>
          <w:highlight w:val="none"/>
          <w:lang w:val="en-US" w:eastAsia="zh-CN"/>
        </w:rPr>
        <w:t xml:space="preserve">                                  </w:t>
      </w:r>
      <w:r>
        <w:rPr>
          <w:rFonts w:hint="eastAsia" w:ascii="仿宋" w:hAnsi="仿宋" w:eastAsia="仿宋" w:cs="仿宋"/>
          <w:b/>
          <w:sz w:val="24"/>
          <w:szCs w:val="22"/>
          <w:highlight w:val="none"/>
        </w:rPr>
        <w:t xml:space="preserve">   标项：</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714"/>
        <w:gridCol w:w="720"/>
        <w:gridCol w:w="1305"/>
        <w:gridCol w:w="1295"/>
        <w:gridCol w:w="141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7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产品/服务名称</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品牌</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单价（元）</w:t>
            </w: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数量</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总价（元）</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14" w:type="dxa"/>
            <w:tcBorders>
              <w:top w:val="single" w:color="auto" w:sz="4" w:space="0"/>
              <w:left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highlight w:val="none"/>
                <w:lang w:val="en-US" w:eastAsia="zh-CN"/>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highlight w:val="none"/>
                <w:lang w:val="en-US" w:eastAsia="zh-CN"/>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714" w:type="dxa"/>
            <w:tcBorders>
              <w:left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kern w:val="0"/>
                <w:sz w:val="24"/>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714" w:type="dxa"/>
            <w:tcBorders>
              <w:left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714" w:type="dxa"/>
            <w:tcBorders>
              <w:left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714" w:type="dxa"/>
            <w:tcBorders>
              <w:left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714" w:type="dxa"/>
            <w:tcBorders>
              <w:left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714" w:type="dxa"/>
            <w:tcBorders>
              <w:left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714" w:type="dxa"/>
            <w:tcBorders>
              <w:left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714" w:type="dxa"/>
            <w:tcBorders>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714" w:type="dxa"/>
            <w:tcBorders>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投标报价（小写）</w:t>
            </w:r>
          </w:p>
        </w:tc>
        <w:tc>
          <w:tcPr>
            <w:tcW w:w="4868"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投标报价（大写）</w:t>
            </w:r>
          </w:p>
        </w:tc>
        <w:tc>
          <w:tcPr>
            <w:tcW w:w="4868"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szCs w:val="21"/>
                <w:highlight w:val="none"/>
              </w:rPr>
            </w:pPr>
          </w:p>
        </w:tc>
      </w:tr>
    </w:tbl>
    <w:p>
      <w:pPr>
        <w:snapToGrid w:val="0"/>
        <w:spacing w:line="30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注： 1、以上表格要求按系统细分项目及报价，包括</w:t>
      </w:r>
      <w:r>
        <w:rPr>
          <w:rFonts w:hint="eastAsia" w:ascii="仿宋" w:hAnsi="仿宋" w:eastAsia="仿宋" w:cs="仿宋"/>
          <w:sz w:val="24"/>
          <w:highlight w:val="none"/>
        </w:rPr>
        <w:t>有关本项目实施所需的一切费用均计入报价</w:t>
      </w:r>
      <w:r>
        <w:rPr>
          <w:rFonts w:hint="eastAsia" w:ascii="仿宋" w:hAnsi="仿宋" w:eastAsia="仿宋" w:cs="仿宋"/>
          <w:kern w:val="0"/>
          <w:sz w:val="24"/>
          <w:highlight w:val="none"/>
          <w:lang w:val="zh-CN"/>
        </w:rPr>
        <w:t>。</w:t>
      </w:r>
    </w:p>
    <w:p>
      <w:pPr>
        <w:snapToGrid w:val="0"/>
        <w:spacing w:line="30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2、此表仅提供了表格形式，投标供应商应根据需要来填写完整的报价明细清单。</w:t>
      </w:r>
      <w:r>
        <w:rPr>
          <w:rFonts w:hint="eastAsia" w:ascii="仿宋" w:hAnsi="仿宋" w:eastAsia="仿宋" w:cs="仿宋"/>
          <w:sz w:val="24"/>
          <w:highlight w:val="none"/>
        </w:rPr>
        <w:t>明细清单合计总价应与开标一览表报价保持一致。</w:t>
      </w:r>
    </w:p>
    <w:p>
      <w:pPr>
        <w:snapToGrid w:val="0"/>
        <w:spacing w:line="300" w:lineRule="auto"/>
        <w:ind w:firstLine="480" w:firstLineChars="200"/>
        <w:jc w:val="left"/>
        <w:rPr>
          <w:rFonts w:hint="eastAsia" w:ascii="仿宋" w:hAnsi="仿宋" w:eastAsia="仿宋" w:cs="仿宋"/>
          <w:kern w:val="0"/>
          <w:sz w:val="24"/>
          <w:highlight w:val="none"/>
          <w:lang w:val="zh-CN"/>
        </w:rPr>
      </w:pPr>
    </w:p>
    <w:p>
      <w:pPr>
        <w:autoSpaceDE w:val="0"/>
        <w:autoSpaceDN w:val="0"/>
        <w:spacing w:line="360" w:lineRule="auto"/>
        <w:ind w:left="2" w:leftChars="1" w:right="1120" w:firstLine="4560" w:firstLineChars="1900"/>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pPr>
        <w:pStyle w:val="691"/>
        <w:keepNext w:val="0"/>
        <w:pageBreakBefore w:val="0"/>
        <w:tabs>
          <w:tab w:val="clear" w:pos="720"/>
        </w:tabs>
        <w:snapToGrid w:val="0"/>
        <w:spacing w:before="120" w:after="120"/>
        <w:ind w:firstLine="643"/>
        <w:jc w:val="right"/>
        <w:outlineLvl w:val="9"/>
        <w:rPr>
          <w:rFonts w:hint="eastAsia" w:ascii="仿宋_GB2312" w:hAnsi="仿宋" w:eastAsia="仿宋_GB2312" w:cs="仿宋_GB2312"/>
          <w:kern w:val="2"/>
          <w:sz w:val="32"/>
          <w:szCs w:val="32"/>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pPr>
        <w:pStyle w:val="691"/>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highlight w:val="none"/>
        </w:rPr>
      </w:pPr>
    </w:p>
    <w:p>
      <w:pPr>
        <w:pStyle w:val="691"/>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highlight w:val="none"/>
        </w:rPr>
      </w:pPr>
    </w:p>
    <w:p>
      <w:pPr>
        <w:tabs>
          <w:tab w:val="left" w:pos="8085"/>
        </w:tabs>
        <w:spacing w:line="360" w:lineRule="auto"/>
        <w:ind w:firstLine="1285" w:firstLineChars="400"/>
        <w:jc w:val="left"/>
        <w:rPr>
          <w:rFonts w:ascii="仿宋_GB2312" w:hAnsi="仿宋" w:eastAsia="仿宋_GB2312" w:cs="仿宋_GB2312"/>
          <w:b/>
          <w:sz w:val="32"/>
          <w:szCs w:val="32"/>
          <w:highlight w:val="none"/>
        </w:rPr>
      </w:pPr>
      <w:r>
        <w:rPr>
          <w:rFonts w:hint="eastAsia" w:ascii="仿宋_GB2312" w:hAnsi="仿宋" w:eastAsia="仿宋_GB2312" w:cs="仿宋_GB2312"/>
          <w:b/>
          <w:sz w:val="32"/>
          <w:szCs w:val="32"/>
          <w:highlight w:val="none"/>
        </w:rPr>
        <w:t>政府采购支持中小企业信用融资相关事项通知</w:t>
      </w:r>
    </w:p>
    <w:p>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一、适用对象</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二、相关信息获取方式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三、　政府采购信用融资操作流程：</w:t>
      </w:r>
    </w:p>
    <w:p>
      <w:pPr>
        <w:spacing w:line="360" w:lineRule="auto"/>
        <w:ind w:firstLine="960" w:firstLineChars="400"/>
        <w:rPr>
          <w:rFonts w:ascii="仿宋" w:hAnsi="仿宋" w:eastAsia="仿宋"/>
          <w:sz w:val="24"/>
          <w:highlight w:val="none"/>
        </w:rPr>
      </w:pPr>
      <w:r>
        <w:rPr>
          <w:rFonts w:hint="eastAsia" w:ascii="仿宋" w:hAnsi="仿宋" w:eastAsia="仿宋"/>
          <w:sz w:val="24"/>
          <w:highlight w:val="none"/>
        </w:rPr>
        <w:t>（一）线上融资模式：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1.供应商根据合作银行提供的方案，自行选择金融产品，并办理开户等手续；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2.供应商中标后，可通过杭州市政府采购网或“浙里办”测算授信额度；</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4.审批通过后，在线办理放贷手续。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（二）线下融资模式：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4.审批通过后，合作银行应按照合作备忘录中约定的审批放款期限和优惠利率及时予以放款。</w:t>
      </w:r>
    </w:p>
    <w:p>
      <w:pPr>
        <w:pStyle w:val="4"/>
        <w:numPr>
          <w:ilvl w:val="255"/>
          <w:numId w:val="0"/>
        </w:numPr>
        <w:ind w:firstLine="960" w:firstLineChars="400"/>
        <w:rPr>
          <w:rFonts w:ascii="仿宋" w:eastAsia="仿宋"/>
          <w:b w:val="0"/>
          <w:bCs w:val="0"/>
          <w:sz w:val="24"/>
          <w:szCs w:val="24"/>
          <w:highlight w:val="none"/>
          <w:lang w:val="en-US"/>
        </w:rPr>
      </w:pPr>
      <w:r>
        <w:rPr>
          <w:rFonts w:hint="eastAsia" w:ascii="仿宋" w:eastAsia="仿宋"/>
          <w:b w:val="0"/>
          <w:bCs w:val="0"/>
          <w:sz w:val="24"/>
          <w:szCs w:val="24"/>
          <w:highlight w:val="none"/>
          <w:lang w:val="en-US"/>
        </w:rPr>
        <w:t>（三）杭州e融平台申请融资</w:t>
      </w:r>
    </w:p>
    <w:p>
      <w:pPr>
        <w:pStyle w:val="4"/>
        <w:numPr>
          <w:ilvl w:val="255"/>
          <w:numId w:val="0"/>
        </w:numPr>
        <w:ind w:firstLine="960" w:firstLineChars="400"/>
        <w:rPr>
          <w:rFonts w:ascii="仿宋" w:eastAsia="仿宋"/>
          <w:b w:val="0"/>
          <w:bCs w:val="0"/>
          <w:sz w:val="24"/>
          <w:szCs w:val="24"/>
          <w:highlight w:val="none"/>
          <w:lang w:val="en-US"/>
        </w:rPr>
      </w:pPr>
      <w:r>
        <w:rPr>
          <w:rFonts w:hint="eastAsia" w:ascii="仿宋" w:eastAsia="仿宋"/>
          <w:b w:val="0"/>
          <w:bCs w:val="0"/>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四、注意事项</w:t>
      </w:r>
    </w:p>
    <w:p>
      <w:pPr>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highlight w:val="none"/>
        </w:rPr>
      </w:pPr>
      <w:r>
        <w:rPr>
          <w:rFonts w:ascii="仿宋" w:hAnsi="仿宋" w:eastAsia="仿宋"/>
          <w:sz w:val="24"/>
          <w:highlight w:val="none"/>
        </w:rPr>
        <w:t>2</w:t>
      </w:r>
      <w:r>
        <w:rPr>
          <w:rFonts w:hint="eastAsia" w:ascii="仿宋" w:hAnsi="仿宋" w:eastAsia="仿宋"/>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highlight w:val="none"/>
        </w:rPr>
        <w:t>。</w:t>
      </w:r>
    </w:p>
    <w:p>
      <w:pPr>
        <w:spacing w:line="360" w:lineRule="auto"/>
        <w:ind w:left="5060" w:hanging="5060" w:hangingChars="2100"/>
        <w:rPr>
          <w:rFonts w:ascii="仿宋_GB2312" w:hAnsi="仿宋" w:eastAsia="仿宋_GB2312" w:cs="仿宋_GB2312"/>
          <w:b/>
          <w:bCs/>
          <w:kern w:val="0"/>
          <w:sz w:val="24"/>
          <w:highlight w:val="none"/>
        </w:rPr>
      </w:pPr>
    </w:p>
    <w:p>
      <w:pPr>
        <w:pStyle w:val="3"/>
        <w:keepNext w:val="0"/>
        <w:keepLines w:val="0"/>
        <w:pageBreakBefore/>
        <w:widowControl/>
        <w:spacing w:before="100" w:beforeAutospacing="1" w:after="100" w:afterAutospacing="1" w:line="360" w:lineRule="auto"/>
        <w:ind w:left="1290" w:firstLine="3080" w:firstLineChars="700"/>
        <w:rPr>
          <w:rFonts w:ascii="仿宋_GB2312" w:hAnsi="仿宋" w:eastAsia="仿宋_GB2312"/>
          <w:highlight w:val="none"/>
        </w:rPr>
      </w:pPr>
      <w:bookmarkStart w:id="399" w:name="_Toc465665161"/>
      <w:r>
        <w:rPr>
          <w:rFonts w:hint="eastAsia" w:ascii="仿宋_GB2312" w:hAnsi="仿宋" w:eastAsia="仿宋_GB2312"/>
          <w:highlight w:val="none"/>
        </w:rPr>
        <w:t>附件</w:t>
      </w:r>
      <w:bookmarkEnd w:id="399"/>
    </w:p>
    <w:p>
      <w:pPr>
        <w:spacing w:line="360" w:lineRule="auto"/>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1：</w:t>
      </w:r>
    </w:p>
    <w:p>
      <w:pPr>
        <w:spacing w:line="360" w:lineRule="auto"/>
        <w:jc w:val="center"/>
        <w:rPr>
          <w:rFonts w:ascii="仿宋_GB2312" w:hAnsi="仿宋" w:eastAsia="仿宋_GB2312"/>
          <w:b/>
          <w:spacing w:val="6"/>
          <w:sz w:val="32"/>
          <w:szCs w:val="32"/>
          <w:highlight w:val="none"/>
        </w:rPr>
      </w:pPr>
      <w:bookmarkStart w:id="400" w:name="OLE_LINK14"/>
      <w:bookmarkStart w:id="401" w:name="OLE_LINK13"/>
      <w:r>
        <w:rPr>
          <w:rFonts w:hint="eastAsia" w:ascii="仿宋_GB2312" w:hAnsi="仿宋" w:eastAsia="仿宋_GB2312"/>
          <w:b/>
          <w:spacing w:val="6"/>
          <w:sz w:val="32"/>
          <w:szCs w:val="32"/>
          <w:highlight w:val="none"/>
        </w:rPr>
        <w:t>残疾人福利性单位声明函</w:t>
      </w:r>
    </w:p>
    <w:bookmarkEnd w:id="400"/>
    <w:bookmarkEnd w:id="401"/>
    <w:p>
      <w:pPr>
        <w:spacing w:line="360" w:lineRule="auto"/>
        <w:rPr>
          <w:rFonts w:ascii="仿宋_GB2312" w:hAnsi="仿宋" w:eastAsia="仿宋_GB2312"/>
          <w:b/>
          <w:spacing w:val="6"/>
          <w:sz w:val="30"/>
          <w:szCs w:val="30"/>
          <w:highlight w:val="none"/>
        </w:rPr>
      </w:pPr>
    </w:p>
    <w:p>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本单位郑重声明，根据《财政部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民政部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中国残疾人联合会关于促进残疾人就业政府采购政策的通知》（财库〔</w:t>
      </w:r>
      <w:r>
        <w:rPr>
          <w:rFonts w:ascii="仿宋_GB2312" w:hAnsi="仿宋" w:eastAsia="仿宋_GB2312" w:cs="仿宋_GB2312"/>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sz w:val="24"/>
          <w:highlight w:val="none"/>
        </w:rPr>
      </w:pPr>
    </w:p>
    <w:p>
      <w:pPr>
        <w:spacing w:line="360" w:lineRule="auto"/>
        <w:ind w:firstLine="480" w:firstLineChars="200"/>
        <w:rPr>
          <w:rFonts w:ascii="仿宋_GB2312" w:hAnsi="仿宋" w:eastAsia="仿宋_GB2312" w:cs="仿宋_GB2312"/>
          <w:sz w:val="24"/>
          <w:highlight w:val="none"/>
        </w:rPr>
      </w:pPr>
    </w:p>
    <w:p>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r>
        <w:rPr>
          <w:rFonts w:hint="eastAsia" w:ascii="仿宋_GB2312" w:hAnsi="仿宋" w:eastAsia="仿宋_GB2312" w:cs="仿宋_GB2312"/>
          <w:kern w:val="0"/>
          <w:sz w:val="24"/>
          <w:highlight w:val="none"/>
          <w:lang w:val="zh-CN"/>
        </w:rPr>
        <w:t>投标人名称（电子签名）</w:t>
      </w:r>
      <w:r>
        <w:rPr>
          <w:rFonts w:hint="eastAsia" w:ascii="仿宋_GB2312" w:hAnsi="仿宋" w:eastAsia="仿宋_GB2312" w:cs="仿宋_GB2312"/>
          <w:sz w:val="24"/>
          <w:highlight w:val="none"/>
        </w:rPr>
        <w:t>：</w:t>
      </w:r>
    </w:p>
    <w:p>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  期：</w:t>
      </w:r>
    </w:p>
    <w:p>
      <w:pPr>
        <w:spacing w:line="360" w:lineRule="auto"/>
        <w:ind w:firstLine="480" w:firstLineChars="200"/>
        <w:rPr>
          <w:rFonts w:ascii="仿宋_GB2312" w:hAnsi="仿宋" w:eastAsia="仿宋_GB2312" w:cs="仿宋_GB2312"/>
          <w:sz w:val="24"/>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2：质疑函范本及制作说明</w:t>
      </w:r>
    </w:p>
    <w:p>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质疑函范本</w:t>
      </w:r>
    </w:p>
    <w:p>
      <w:pPr>
        <w:snapToGrid w:val="0"/>
        <w:spacing w:before="240" w:beforeLines="100"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一、质疑供应商基本信息</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质疑供应商：</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联系人：</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授权代表：</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r>
        <w:rPr>
          <w:rFonts w:ascii="仿宋_GB2312" w:hAnsi="仿宋" w:eastAsia="仿宋_GB2312" w:cs="仿宋"/>
          <w:sz w:val="24"/>
          <w:highlight w:val="none"/>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rPr>
        <w:t xml:space="preserve"> </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二、质疑项目基本情况</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质疑项目的名称：</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质疑项目的编号：</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包号：</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采购人名称：</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采购文件获取日期：</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三、质疑事项具体内容</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1：</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事实依据：</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法律依据：</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2</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四、与质疑事项相关的质疑请求</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请求：</w:t>
      </w:r>
      <w:r>
        <w:rPr>
          <w:rFonts w:ascii="仿宋_GB2312" w:hAnsi="仿宋" w:eastAsia="仿宋_GB2312" w:cs="仿宋"/>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pPr>
        <w:spacing w:line="360" w:lineRule="auto"/>
        <w:jc w:val="center"/>
        <w:rPr>
          <w:rFonts w:ascii="仿宋_GB2312" w:hAnsi="仿宋" w:eastAsia="仿宋_GB2312" w:cs="仿宋"/>
          <w:b/>
          <w:bCs/>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质疑函制作说明：</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2.质疑供应商若委托代理人进行质疑的，</w:t>
      </w:r>
      <w:r>
        <w:rPr>
          <w:rFonts w:hint="eastAsia" w:ascii="仿宋_GB2312" w:hAnsi="仿宋" w:eastAsia="仿宋_GB2312"/>
          <w:sz w:val="24"/>
          <w:highlight w:val="none"/>
        </w:rPr>
        <w:t>质疑函应按要求列明“授权代表”的有关内容，并在附件中提交由质疑</w:t>
      </w:r>
      <w:r>
        <w:rPr>
          <w:rFonts w:hint="eastAsia" w:ascii="仿宋_GB2312" w:hAnsi="仿宋" w:eastAsia="仿宋_GB2312"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5.质疑函的质疑请求应与质疑事项相关。</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6.质疑供应商为自然人的，</w:t>
      </w:r>
      <w:r>
        <w:rPr>
          <w:rFonts w:hint="eastAsia" w:ascii="仿宋_GB2312" w:hAnsi="仿宋" w:eastAsia="仿宋_GB2312"/>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3：投诉书范本及制作说明</w:t>
      </w:r>
    </w:p>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投诉书范本</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一、投诉相关主体基本情况</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投诉人：</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tabs>
          <w:tab w:val="left" w:pos="6510"/>
        </w:tabs>
        <w:spacing w:line="360" w:lineRule="auto"/>
        <w:jc w:val="left"/>
        <w:rPr>
          <w:rFonts w:ascii="仿宋_GB2312" w:hAnsi="仿宋" w:eastAsia="仿宋_GB2312"/>
          <w:sz w:val="24"/>
          <w:highlight w:val="none"/>
        </w:rPr>
      </w:pPr>
      <w:r>
        <w:rPr>
          <w:rFonts w:hint="eastAsia" w:ascii="仿宋_GB2312" w:hAnsi="仿宋" w:eastAsia="仿宋_GB2312"/>
          <w:sz w:val="24"/>
          <w:highlight w:val="none"/>
        </w:rPr>
        <w:t>法定代表人</w:t>
      </w:r>
      <w:r>
        <w:rPr>
          <w:rFonts w:ascii="仿宋_GB2312" w:hAnsi="仿宋" w:eastAsia="仿宋_GB2312"/>
          <w:sz w:val="24"/>
          <w:highlight w:val="none"/>
        </w:rPr>
        <w:t>/主要负责人：</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tabs>
          <w:tab w:val="left" w:pos="6510"/>
        </w:tabs>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授权代表：</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hint="eastAsia" w:ascii="仿宋_GB2312" w:hAnsi="仿宋" w:eastAsia="仿宋_GB2312"/>
          <w:sz w:val="24"/>
          <w:highlight w:val="none"/>
          <w:u w:val="dotted"/>
        </w:rPr>
        <w:t>：</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被投诉人</w:t>
      </w:r>
      <w:r>
        <w:rPr>
          <w:rFonts w:ascii="仿宋_GB2312" w:hAnsi="仿宋" w:eastAsia="仿宋_GB2312"/>
          <w:sz w:val="24"/>
          <w:highlight w:val="none"/>
        </w:rPr>
        <w:t>1：</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被投诉人</w:t>
      </w:r>
      <w:r>
        <w:rPr>
          <w:rFonts w:ascii="仿宋_GB2312" w:hAnsi="仿宋" w:eastAsia="仿宋_GB2312"/>
          <w:sz w:val="24"/>
          <w:highlight w:val="none"/>
        </w:rPr>
        <w:t>2</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相关供应商：</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二、投诉项目基本情况</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采购项目名称：</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采购项目编号：</w:t>
      </w:r>
      <w:r>
        <w:rPr>
          <w:rFonts w:ascii="仿宋_GB2312" w:hAnsi="仿宋" w:eastAsia="仿宋_GB2312"/>
          <w:sz w:val="24"/>
          <w:highlight w:val="none"/>
          <w:u w:val="dotted"/>
        </w:rPr>
        <w:t xml:space="preserve">                 </w:t>
      </w:r>
      <w:r>
        <w:rPr>
          <w:rFonts w:hint="eastAsia" w:ascii="仿宋_GB2312" w:hAnsi="仿宋" w:eastAsia="仿宋_GB2312"/>
          <w:sz w:val="24"/>
          <w:highlight w:val="none"/>
        </w:rPr>
        <w:t>包号：</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采购人名称：</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代理机构名称：</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采购文件公告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采购结果公告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三、质疑基本情况</w:t>
      </w:r>
    </w:p>
    <w:p>
      <w:pPr>
        <w:spacing w:line="360" w:lineRule="auto"/>
        <w:ind w:firstLine="480" w:firstLineChars="200"/>
        <w:rPr>
          <w:rFonts w:ascii="仿宋_GB2312" w:hAnsi="仿宋" w:eastAsia="仿宋_GB2312"/>
          <w:sz w:val="24"/>
          <w:highlight w:val="none"/>
          <w:u w:val="dotted"/>
        </w:rPr>
      </w:pPr>
      <w:r>
        <w:rPr>
          <w:rFonts w:hint="eastAsia" w:ascii="仿宋_GB2312" w:hAnsi="仿宋" w:eastAsia="仿宋_GB2312"/>
          <w:sz w:val="24"/>
          <w:highlight w:val="none"/>
        </w:rPr>
        <w:t>投诉人于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,向</w:t>
      </w:r>
      <w:r>
        <w:rPr>
          <w:rFonts w:ascii="仿宋_GB2312" w:hAnsi="仿宋" w:eastAsia="仿宋_GB2312"/>
          <w:sz w:val="24"/>
          <w:highlight w:val="none"/>
          <w:u w:val="dotted"/>
        </w:rPr>
        <w:t xml:space="preserve">                   </w:t>
      </w:r>
      <w:r>
        <w:rPr>
          <w:rFonts w:hint="eastAsia" w:ascii="仿宋_GB2312" w:hAnsi="仿宋" w:eastAsia="仿宋_GB2312"/>
          <w:sz w:val="24"/>
          <w:highlight w:val="none"/>
        </w:rPr>
        <w:t>提出质疑，质疑事项为：</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spacing w:line="360" w:lineRule="auto"/>
        <w:ind w:firstLine="360" w:firstLineChars="150"/>
        <w:rPr>
          <w:rFonts w:ascii="仿宋_GB2312" w:hAnsi="仿宋" w:eastAsia="仿宋_GB2312"/>
          <w:sz w:val="24"/>
          <w:highlight w:val="none"/>
        </w:rPr>
      </w:pPr>
      <w:r>
        <w:rPr>
          <w:rFonts w:hint="eastAsia" w:ascii="仿宋_GB2312" w:hAnsi="仿宋" w:eastAsia="仿宋_GB2312"/>
          <w:sz w:val="24"/>
          <w:highlight w:val="none"/>
          <w:u w:val="dotted"/>
        </w:rPr>
        <w:t>采购人</w:t>
      </w:r>
      <w:r>
        <w:rPr>
          <w:rFonts w:ascii="仿宋_GB2312" w:hAnsi="仿宋" w:eastAsia="仿宋_GB2312"/>
          <w:sz w:val="24"/>
          <w:highlight w:val="none"/>
          <w:u w:val="dotted"/>
        </w:rPr>
        <w:t>/代理机构</w:t>
      </w:r>
      <w:r>
        <w:rPr>
          <w:rFonts w:hint="eastAsia" w:ascii="仿宋_GB2312" w:hAnsi="仿宋" w:eastAsia="仿宋_GB2312"/>
          <w:sz w:val="24"/>
          <w:highlight w:val="none"/>
        </w:rPr>
        <w:t>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,就质疑事项</w:t>
      </w:r>
      <w:r>
        <w:rPr>
          <w:rFonts w:hint="eastAsia" w:ascii="仿宋_GB2312" w:hAnsi="仿宋" w:eastAsia="仿宋_GB2312"/>
          <w:sz w:val="24"/>
          <w:highlight w:val="none"/>
        </w:rPr>
        <w:t>作出了答复</w:t>
      </w:r>
      <w:r>
        <w:rPr>
          <w:rFonts w:ascii="仿宋_GB2312" w:hAnsi="仿宋" w:eastAsia="仿宋_GB2312"/>
          <w:sz w:val="24"/>
          <w:highlight w:val="none"/>
        </w:rPr>
        <w:t>/没有在法定期限内</w:t>
      </w:r>
      <w:r>
        <w:rPr>
          <w:rFonts w:hint="eastAsia" w:ascii="仿宋_GB2312" w:hAnsi="仿宋" w:eastAsia="仿宋_GB2312"/>
          <w:sz w:val="24"/>
          <w:highlight w:val="none"/>
        </w:rPr>
        <w:t>作出答复。</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四、投诉事项具体内容</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投诉事项</w:t>
      </w:r>
      <w:r>
        <w:rPr>
          <w:rFonts w:ascii="仿宋_GB2312" w:hAnsi="仿宋" w:eastAsia="仿宋_GB2312"/>
          <w:sz w:val="24"/>
          <w:highlight w:val="none"/>
        </w:rPr>
        <w:t xml:space="preserve"> 1：</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事实依据：</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法律依据：</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投诉事项</w:t>
      </w:r>
      <w:r>
        <w:rPr>
          <w:rFonts w:ascii="仿宋_GB2312" w:hAnsi="仿宋" w:eastAsia="仿宋_GB2312"/>
          <w:sz w:val="24"/>
          <w:highlight w:val="none"/>
        </w:rPr>
        <w:t>2</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五、与投诉事项相关的投诉请求</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请求：</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u w:val="single"/>
        </w:rPr>
      </w:pP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投诉书制作说明：</w:t>
      </w:r>
    </w:p>
    <w:p>
      <w:pPr>
        <w:widowControl/>
        <w:spacing w:line="360" w:lineRule="auto"/>
        <w:ind w:firstLine="480" w:firstLineChars="200"/>
        <w:rPr>
          <w:rFonts w:ascii="仿宋_GB2312" w:hAnsi="仿宋" w:eastAsia="仿宋_GB2312" w:cs="宋体"/>
          <w:kern w:val="0"/>
          <w:sz w:val="24"/>
          <w:highlight w:val="none"/>
        </w:rPr>
      </w:pPr>
      <w:r>
        <w:rPr>
          <w:rFonts w:ascii="仿宋_GB2312" w:hAnsi="仿宋" w:eastAsia="仿宋_GB2312"/>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2.投诉人若委托代理人进行投诉的，投诉书应按照要求列明“授权代表”的有关内容，并在附件中提交由</w:t>
      </w:r>
      <w:r>
        <w:rPr>
          <w:rFonts w:hint="eastAsia" w:ascii="仿宋_GB2312" w:hAnsi="仿宋" w:eastAsia="仿宋_GB2312"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4：</w:t>
      </w:r>
      <w:r>
        <w:rPr>
          <w:rFonts w:hint="eastAsia" w:ascii="仿宋" w:hAnsi="仿宋" w:eastAsia="仿宋"/>
          <w:b/>
          <w:bCs/>
          <w:sz w:val="32"/>
          <w:szCs w:val="32"/>
          <w:highlight w:val="none"/>
        </w:rPr>
        <w:t>业务专用章使用说明函</w:t>
      </w:r>
    </w:p>
    <w:p>
      <w:pPr>
        <w:keepNext w:val="0"/>
        <w:keepLines w:val="0"/>
        <w:pageBreakBefore w:val="0"/>
        <w:widowControl w:val="0"/>
        <w:kinsoku/>
        <w:wordWrap/>
        <w:overflowPunct/>
        <w:topLinePunct w:val="0"/>
        <w:bidi w:val="0"/>
        <w:adjustRightInd w:val="0"/>
        <w:snapToGrid/>
        <w:spacing w:line="360" w:lineRule="auto"/>
        <w:textAlignment w:val="auto"/>
        <w:rPr>
          <w:rFonts w:ascii="仿宋" w:hAnsi="仿宋" w:eastAsia="仿宋"/>
          <w:sz w:val="24"/>
          <w:highlight w:val="none"/>
        </w:rPr>
      </w:pPr>
      <w:r>
        <w:rPr>
          <w:rFonts w:hint="eastAsia" w:ascii="仿宋" w:hAnsi="仿宋" w:eastAsia="仿宋" w:cs="仿宋_GB2312"/>
          <w:sz w:val="24"/>
          <w:highlight w:val="none"/>
          <w:u w:val="single"/>
          <w:lang w:eastAsia="zh-CN"/>
        </w:rPr>
        <w:t>淳安县公安局</w:t>
      </w:r>
      <w:r>
        <w:rPr>
          <w:rFonts w:hint="eastAsia" w:ascii="仿宋" w:hAnsi="仿宋" w:eastAsia="仿宋" w:cs="仿宋_GB2312"/>
          <w:sz w:val="24"/>
          <w:highlight w:val="none"/>
          <w:u w:val="single"/>
        </w:rPr>
        <w:t>、浙江诚正工程管理有限公司</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 w:hAnsi="仿宋" w:eastAsia="仿宋" w:cs="宋体"/>
          <w:sz w:val="24"/>
          <w:highlight w:val="none"/>
        </w:rPr>
      </w:pPr>
      <w:r>
        <w:rPr>
          <w:rFonts w:hint="eastAsia" w:ascii="仿宋" w:hAnsi="仿宋" w:eastAsia="仿宋" w:cs="仿宋_GB2312"/>
          <w:kern w:val="0"/>
          <w:sz w:val="24"/>
          <w:highlight w:val="none"/>
          <w:lang w:val="zh-CN"/>
        </w:rPr>
        <w:t>我方</w:t>
      </w:r>
      <w:r>
        <w:rPr>
          <w:rFonts w:ascii="仿宋" w:hAnsi="仿宋" w:eastAsia="仿宋" w:cs="仿宋_GB2312"/>
          <w:kern w:val="0"/>
          <w:sz w:val="24"/>
          <w:highlight w:val="none"/>
          <w:u w:val="single"/>
          <w:lang w:val="zh-CN"/>
        </w:rPr>
        <w:t xml:space="preserve">                         </w:t>
      </w:r>
      <w:r>
        <w:rPr>
          <w:rFonts w:ascii="仿宋" w:hAnsi="仿宋" w:eastAsia="仿宋" w:cs="仿宋_GB2312"/>
          <w:sz w:val="24"/>
          <w:highlight w:val="none"/>
        </w:rPr>
        <w:t>(投标人全称)</w:t>
      </w:r>
      <w:r>
        <w:rPr>
          <w:rFonts w:hint="eastAsia" w:ascii="仿宋" w:hAnsi="仿宋" w:eastAsia="仿宋"/>
          <w:sz w:val="24"/>
          <w:highlight w:val="none"/>
        </w:rPr>
        <w:t>是中华人民共和国依法登记注册的合法企业，</w:t>
      </w:r>
      <w:r>
        <w:rPr>
          <w:rFonts w:hint="eastAsia" w:ascii="仿宋" w:hAnsi="仿宋" w:eastAsia="仿宋" w:cs="宋体"/>
          <w:bCs/>
          <w:sz w:val="24"/>
          <w:highlight w:val="none"/>
        </w:rPr>
        <w:t>在参加</w:t>
      </w:r>
      <w:r>
        <w:rPr>
          <w:rFonts w:hint="eastAsia" w:ascii="仿宋" w:hAnsi="仿宋" w:eastAsia="仿宋" w:cs="仿宋_GB2312"/>
          <w:sz w:val="24"/>
          <w:highlight w:val="none"/>
        </w:rPr>
        <w:t>你方组织的</w:t>
      </w:r>
      <w:r>
        <w:rPr>
          <w:rFonts w:hint="eastAsia" w:ascii="仿宋_GB2312" w:hAnsi="仿宋" w:eastAsia="仿宋_GB2312" w:cs="仿宋_GB2312"/>
          <w:sz w:val="24"/>
          <w:highlight w:val="none"/>
          <w:lang w:eastAsia="zh-CN"/>
        </w:rPr>
        <w:t>亚运安检设备和人员租赁项目</w:t>
      </w:r>
      <w:r>
        <w:rPr>
          <w:rFonts w:hint="eastAsia" w:ascii="仿宋" w:hAnsi="仿宋" w:eastAsia="仿宋" w:cs="仿宋_GB2312"/>
          <w:sz w:val="24"/>
          <w:highlight w:val="none"/>
        </w:rPr>
        <w:t>【招标编号：</w:t>
      </w:r>
      <w:r>
        <w:rPr>
          <w:rFonts w:hint="eastAsia" w:ascii="仿宋" w:hAnsi="仿宋" w:eastAsia="仿宋" w:cs="仿宋_GB2312"/>
          <w:sz w:val="24"/>
          <w:highlight w:val="none"/>
          <w:lang w:eastAsia="zh-CN"/>
        </w:rPr>
        <w:t>ZJCZZF[2023]04号</w:t>
      </w:r>
      <w:r>
        <w:rPr>
          <w:rFonts w:ascii="仿宋" w:hAnsi="仿宋" w:eastAsia="仿宋" w:cs="仿宋_GB2312"/>
          <w:sz w:val="24"/>
          <w:highlight w:val="none"/>
        </w:rPr>
        <w:t>】</w:t>
      </w:r>
      <w:r>
        <w:rPr>
          <w:rFonts w:hint="eastAsia" w:ascii="仿宋" w:hAnsi="仿宋" w:eastAsia="仿宋" w:cs="宋体"/>
          <w:bCs/>
          <w:sz w:val="24"/>
          <w:highlight w:val="none"/>
        </w:rPr>
        <w:t>投标活动中作如下说明：</w:t>
      </w:r>
      <w:r>
        <w:rPr>
          <w:rFonts w:hint="eastAsia" w:ascii="仿宋" w:hAnsi="仿宋" w:eastAsia="仿宋" w:cs="宋体"/>
          <w:sz w:val="24"/>
          <w:highlight w:val="none"/>
        </w:rPr>
        <w:t>我方所使用的“</w:t>
      </w:r>
      <w:r>
        <w:rPr>
          <w:rFonts w:ascii="仿宋" w:hAnsi="仿宋" w:eastAsia="仿宋" w:cs="仿宋_GB2312"/>
          <w:sz w:val="24"/>
          <w:highlight w:val="none"/>
        </w:rPr>
        <w:t>XX</w:t>
      </w:r>
      <w:r>
        <w:rPr>
          <w:rFonts w:hint="eastAsia" w:ascii="仿宋" w:hAnsi="仿宋" w:eastAsia="仿宋" w:cs="宋体"/>
          <w:sz w:val="24"/>
          <w:highlight w:val="none"/>
        </w:rPr>
        <w:t>专用章”与法定名称章具有同等的法律效力，对使用“</w:t>
      </w:r>
      <w:r>
        <w:rPr>
          <w:rFonts w:ascii="仿宋" w:hAnsi="仿宋" w:eastAsia="仿宋" w:cs="仿宋_GB2312"/>
          <w:sz w:val="24"/>
          <w:highlight w:val="none"/>
        </w:rPr>
        <w:t>XX</w:t>
      </w:r>
      <w:r>
        <w:rPr>
          <w:rFonts w:hint="eastAsia" w:ascii="仿宋" w:hAnsi="仿宋" w:eastAsia="仿宋" w:cs="宋体"/>
          <w:sz w:val="24"/>
          <w:highlight w:val="none"/>
        </w:rPr>
        <w:t>专用章”的行为予以完全承认，并愿意承担相应责任。</w:t>
      </w:r>
      <w:r>
        <w:rPr>
          <w:rFonts w:ascii="仿宋" w:hAnsi="仿宋" w:eastAsia="仿宋" w:cs="宋体"/>
          <w:sz w:val="24"/>
          <w:highlight w:val="none"/>
        </w:rPr>
        <w:t xml:space="preserve">   </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 w:hAnsi="仿宋" w:eastAsia="仿宋" w:cs="宋体"/>
          <w:sz w:val="24"/>
          <w:highlight w:val="none"/>
        </w:rPr>
      </w:pPr>
      <w:r>
        <w:rPr>
          <w:rFonts w:hint="eastAsia" w:ascii="仿宋" w:hAnsi="仿宋" w:eastAsia="仿宋" w:cs="宋体"/>
          <w:sz w:val="24"/>
          <w:highlight w:val="none"/>
        </w:rPr>
        <w:t>特此说明。</w:t>
      </w: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right="480" w:firstLine="4080" w:firstLineChars="1700"/>
        <w:rPr>
          <w:rFonts w:ascii="仿宋" w:hAnsi="仿宋" w:eastAsia="仿宋" w:cs="宋体"/>
          <w:sz w:val="24"/>
          <w:highlight w:val="none"/>
        </w:rPr>
      </w:pPr>
      <w:r>
        <w:rPr>
          <w:rFonts w:hint="eastAsia" w:ascii="仿宋" w:hAnsi="仿宋" w:eastAsia="仿宋" w:cs="宋体"/>
          <w:sz w:val="24"/>
          <w:highlight w:val="none"/>
        </w:rPr>
        <w:t>投标单位（法定名称章）：</w:t>
      </w:r>
    </w:p>
    <w:p>
      <w:pPr>
        <w:ind w:right="1440" w:firstLine="494"/>
        <w:jc w:val="center"/>
        <w:rPr>
          <w:rFonts w:ascii="仿宋" w:hAnsi="仿宋" w:eastAsia="仿宋" w:cs="宋体"/>
          <w:sz w:val="24"/>
          <w:highlight w:val="none"/>
        </w:rPr>
      </w:pPr>
      <w:r>
        <w:rPr>
          <w:rFonts w:ascii="仿宋" w:hAnsi="仿宋" w:eastAsia="仿宋" w:cs="宋体"/>
          <w:sz w:val="24"/>
          <w:highlight w:val="none"/>
        </w:rPr>
        <w:t xml:space="preserve">                              日期：       年     月     日</w:t>
      </w:r>
    </w:p>
    <w:p>
      <w:pPr>
        <w:rPr>
          <w:rFonts w:ascii="仿宋" w:hAnsi="仿宋" w:eastAsia="仿宋" w:cs="宋体"/>
          <w:sz w:val="24"/>
          <w:highlight w:val="none"/>
        </w:rPr>
      </w:pPr>
      <w:r>
        <w:rPr>
          <w:rFonts w:hint="eastAsia" w:ascii="仿宋" w:hAnsi="仿宋" w:eastAsia="仿宋" w:cs="宋体"/>
          <w:b/>
          <w:bCs/>
          <w:sz w:val="24"/>
          <w:highlight w:val="none"/>
        </w:rPr>
        <w:t>附：</w:t>
      </w:r>
    </w:p>
    <w:p>
      <w:pPr>
        <w:spacing w:line="360" w:lineRule="auto"/>
        <w:rPr>
          <w:rFonts w:ascii="仿宋" w:hAnsi="仿宋" w:eastAsia="仿宋"/>
          <w:bCs/>
          <w:sz w:val="24"/>
          <w:highlight w:val="none"/>
        </w:rPr>
      </w:pPr>
      <w:r>
        <w:rPr>
          <w:rFonts w:ascii="仿宋" w:hAnsi="仿宋" w:eastAsia="仿宋"/>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ascii="仿宋" w:hAnsi="仿宋" w:eastAsia="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仿宋" w:hAnsi="仿宋" w:eastAsia="仿宋" w:cs="宋体"/>
          <w:sz w:val="24"/>
          <w:highlight w:val="none"/>
        </w:rPr>
        <w:t>投标单位法定名称章（印模）</w:t>
      </w:r>
      <w:r>
        <w:rPr>
          <w:rFonts w:ascii="仿宋" w:hAnsi="仿宋" w:eastAsia="仿宋" w:cs="宋体"/>
          <w:sz w:val="24"/>
          <w:highlight w:val="none"/>
        </w:rPr>
        <w:t xml:space="preserve">                </w:t>
      </w:r>
      <w:r>
        <w:rPr>
          <w:rFonts w:hint="eastAsia" w:ascii="仿宋" w:hAnsi="仿宋" w:eastAsia="仿宋" w:cs="宋体"/>
          <w:sz w:val="24"/>
          <w:highlight w:val="none"/>
        </w:rPr>
        <w:t>投标单位“</w:t>
      </w:r>
      <w:r>
        <w:rPr>
          <w:rFonts w:ascii="仿宋" w:hAnsi="仿宋" w:eastAsia="仿宋" w:cs="仿宋_GB2312"/>
          <w:sz w:val="24"/>
          <w:highlight w:val="none"/>
        </w:rPr>
        <w:t>XX</w:t>
      </w:r>
      <w:r>
        <w:rPr>
          <w:rFonts w:hint="eastAsia" w:ascii="仿宋" w:hAnsi="仿宋" w:eastAsia="仿宋" w:cs="宋体"/>
          <w:sz w:val="24"/>
          <w:highlight w:val="none"/>
        </w:rPr>
        <w:t>专用章”（印模）</w:t>
      </w: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hint="eastAsia" w:ascii="仿宋" w:hAnsi="仿宋" w:eastAsia="仿宋"/>
          <w:b/>
          <w:spacing w:val="6"/>
          <w:sz w:val="32"/>
          <w:szCs w:val="32"/>
          <w:highlight w:val="none"/>
        </w:rPr>
      </w:pPr>
    </w:p>
    <w:p>
      <w:pPr>
        <w:autoSpaceDE w:val="0"/>
        <w:autoSpaceDN w:val="0"/>
        <w:jc w:val="center"/>
        <w:rPr>
          <w:rFonts w:hint="eastAsia" w:ascii="仿宋" w:hAnsi="仿宋" w:eastAsia="仿宋"/>
          <w:b/>
          <w:spacing w:val="6"/>
          <w:sz w:val="32"/>
          <w:szCs w:val="32"/>
          <w:highlight w:val="none"/>
        </w:rPr>
      </w:pPr>
    </w:p>
    <w:p>
      <w:pPr>
        <w:autoSpaceDE w:val="0"/>
        <w:autoSpaceDN w:val="0"/>
        <w:jc w:val="center"/>
        <w:rPr>
          <w:rFonts w:hint="eastAsia" w:ascii="仿宋" w:hAnsi="仿宋" w:eastAsia="仿宋"/>
          <w:b/>
          <w:spacing w:val="6"/>
          <w:sz w:val="32"/>
          <w:szCs w:val="32"/>
          <w:highlight w:val="none"/>
        </w:rPr>
      </w:pPr>
    </w:p>
    <w:p>
      <w:pPr>
        <w:autoSpaceDE w:val="0"/>
        <w:autoSpaceDN w:val="0"/>
        <w:jc w:val="center"/>
        <w:rPr>
          <w:rFonts w:hint="eastAsia" w:ascii="仿宋" w:hAnsi="仿宋" w:eastAsia="仿宋"/>
          <w:b/>
          <w:spacing w:val="6"/>
          <w:sz w:val="32"/>
          <w:szCs w:val="32"/>
          <w:highlight w:val="none"/>
        </w:rPr>
      </w:pPr>
    </w:p>
    <w:p>
      <w:pPr>
        <w:spacing w:line="360" w:lineRule="auto"/>
        <w:ind w:right="420"/>
        <w:rPr>
          <w:highlight w:val="none"/>
        </w:rPr>
      </w:pPr>
    </w:p>
    <w:p>
      <w:pPr>
        <w:spacing w:line="360" w:lineRule="auto"/>
        <w:rPr>
          <w:rFonts w:ascii="仿宋" w:hAnsi="仿宋" w:eastAsia="仿宋"/>
          <w:bCs/>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20B0602020204020303"/>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604020202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Lucida Sans Unicode"/>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宋体"/>
    <w:panose1 w:val="020B0604020202020204"/>
    <w:charset w:val="86"/>
    <w:family w:val="modern"/>
    <w:pitch w:val="default"/>
    <w:sig w:usb0="00000000" w:usb1="00000000" w:usb2="00000000" w:usb3="00000000" w:csb0="00040001" w:csb1="00000000"/>
  </w:font>
  <w:font w:name="宋体;SimSun">
    <w:altName w:val="宋体"/>
    <w:panose1 w:val="020B0604020202020204"/>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2" w:name="_Toc36110187"/>
    <w:bookmarkStart w:id="403" w:name="_Toc164085800"/>
    <w:bookmarkStart w:id="404" w:name="_Toc91899912"/>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3520514"/>
    </w:sdtPr>
    <w:sdtContent>
      <w:p>
        <w:pPr>
          <w:pStyle w:val="42"/>
          <w:tabs>
            <w:tab w:val="center" w:pos="4395"/>
            <w:tab w:val="right" w:pos="8789"/>
            <w:tab w:val="clear" w:pos="4153"/>
            <w:tab w:val="clear" w:pos="8306"/>
          </w:tabs>
          <w:jc w:val="center"/>
        </w:pPr>
        <w:r>
          <w:fldChar w:fldCharType="begin"/>
        </w:r>
        <w:r>
          <w:instrText xml:space="preserve">PAGE   \* MERGEFORMAT</w:instrText>
        </w:r>
        <w:r>
          <w:fldChar w:fldCharType="separate"/>
        </w:r>
        <w:r>
          <w:rPr>
            <w:lang w:val="zh-CN"/>
          </w:rPr>
          <w:t>32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right" w:pos="8789"/>
        <w:tab w:val="clear" w:pos="4153"/>
        <w:tab w:val="clear" w:pos="8306"/>
      </w:tabs>
      <w:rPr>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p>
  <w:p>
    <w:pPr>
      <w:pStyle w:val="43"/>
      <w:jc w:val="right"/>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2OTA2YjZhNjliZmE4ZWFhZjE0NzMwNzhkZjMyMWQifQ=="/>
    <w:docVar w:name="KSO_WPS_MARK_KEY" w:val="ee4cc6f6-3fc9-45ea-8baa-481e33d57550"/>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1CE"/>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0C6A"/>
    <w:rsid w:val="0006129E"/>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27"/>
    <w:rsid w:val="000A3D58"/>
    <w:rsid w:val="000A3FE3"/>
    <w:rsid w:val="000A47B0"/>
    <w:rsid w:val="000A4851"/>
    <w:rsid w:val="000A49BB"/>
    <w:rsid w:val="000A4F22"/>
    <w:rsid w:val="000A5674"/>
    <w:rsid w:val="000A5A46"/>
    <w:rsid w:val="000A7299"/>
    <w:rsid w:val="000A752E"/>
    <w:rsid w:val="000B0255"/>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9C"/>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D71"/>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05A"/>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AB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968"/>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23C"/>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206"/>
    <w:rsid w:val="001D4AB6"/>
    <w:rsid w:val="001D4AD3"/>
    <w:rsid w:val="001D5281"/>
    <w:rsid w:val="001E17E3"/>
    <w:rsid w:val="001E2052"/>
    <w:rsid w:val="001E2492"/>
    <w:rsid w:val="001E257C"/>
    <w:rsid w:val="001E286C"/>
    <w:rsid w:val="001E2F34"/>
    <w:rsid w:val="001E35EE"/>
    <w:rsid w:val="001E3B09"/>
    <w:rsid w:val="001E4B2C"/>
    <w:rsid w:val="001E507F"/>
    <w:rsid w:val="001E56C2"/>
    <w:rsid w:val="001E59FB"/>
    <w:rsid w:val="001E70BF"/>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EC6"/>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5CA"/>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352"/>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1EC"/>
    <w:rsid w:val="00294012"/>
    <w:rsid w:val="002945B0"/>
    <w:rsid w:val="0029499D"/>
    <w:rsid w:val="00294A13"/>
    <w:rsid w:val="00294B10"/>
    <w:rsid w:val="00294DF9"/>
    <w:rsid w:val="00295073"/>
    <w:rsid w:val="00295468"/>
    <w:rsid w:val="00295B36"/>
    <w:rsid w:val="00296C32"/>
    <w:rsid w:val="002977CE"/>
    <w:rsid w:val="00297AF5"/>
    <w:rsid w:val="002A02D6"/>
    <w:rsid w:val="002A07C4"/>
    <w:rsid w:val="002A0921"/>
    <w:rsid w:val="002A0CB3"/>
    <w:rsid w:val="002A1887"/>
    <w:rsid w:val="002A2001"/>
    <w:rsid w:val="002A2C6C"/>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687C"/>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ABD"/>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A2"/>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040"/>
    <w:rsid w:val="00381604"/>
    <w:rsid w:val="00381C68"/>
    <w:rsid w:val="00381F60"/>
    <w:rsid w:val="00383204"/>
    <w:rsid w:val="00383AB0"/>
    <w:rsid w:val="003847BB"/>
    <w:rsid w:val="00384814"/>
    <w:rsid w:val="00384A02"/>
    <w:rsid w:val="00384C0A"/>
    <w:rsid w:val="00385B16"/>
    <w:rsid w:val="00385B96"/>
    <w:rsid w:val="0038637D"/>
    <w:rsid w:val="003868F6"/>
    <w:rsid w:val="003869DC"/>
    <w:rsid w:val="00386C07"/>
    <w:rsid w:val="00386F58"/>
    <w:rsid w:val="0038700D"/>
    <w:rsid w:val="00387117"/>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42F6"/>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5F2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3C6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D5"/>
    <w:rsid w:val="00445C38"/>
    <w:rsid w:val="0044686B"/>
    <w:rsid w:val="004475F7"/>
    <w:rsid w:val="0045057B"/>
    <w:rsid w:val="0045069B"/>
    <w:rsid w:val="00450B22"/>
    <w:rsid w:val="00451709"/>
    <w:rsid w:val="004518FA"/>
    <w:rsid w:val="00451A02"/>
    <w:rsid w:val="00452758"/>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47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87"/>
    <w:rsid w:val="004F531B"/>
    <w:rsid w:val="004F560C"/>
    <w:rsid w:val="004F5DBB"/>
    <w:rsid w:val="004F60B4"/>
    <w:rsid w:val="004F61A3"/>
    <w:rsid w:val="004F6874"/>
    <w:rsid w:val="004F7922"/>
    <w:rsid w:val="004F7A1F"/>
    <w:rsid w:val="004F7B47"/>
    <w:rsid w:val="0050079C"/>
    <w:rsid w:val="0050106A"/>
    <w:rsid w:val="005010BC"/>
    <w:rsid w:val="00501848"/>
    <w:rsid w:val="00501EE6"/>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B67"/>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CED"/>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89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FA7"/>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9C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A98"/>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588"/>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B68"/>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31F"/>
    <w:rsid w:val="007C0636"/>
    <w:rsid w:val="007C0F2D"/>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54"/>
    <w:rsid w:val="007D2882"/>
    <w:rsid w:val="007D296C"/>
    <w:rsid w:val="007D2C31"/>
    <w:rsid w:val="007D2E50"/>
    <w:rsid w:val="007D3D74"/>
    <w:rsid w:val="007D445F"/>
    <w:rsid w:val="007D4DED"/>
    <w:rsid w:val="007D5BA2"/>
    <w:rsid w:val="007D5ED3"/>
    <w:rsid w:val="007D682F"/>
    <w:rsid w:val="007D6A53"/>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0C0B"/>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C2A"/>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0BB"/>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4B9"/>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2BDC"/>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0AA8"/>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F97"/>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F65"/>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9D0"/>
    <w:rsid w:val="00B83E76"/>
    <w:rsid w:val="00B83FA0"/>
    <w:rsid w:val="00B84156"/>
    <w:rsid w:val="00B846E6"/>
    <w:rsid w:val="00B8537B"/>
    <w:rsid w:val="00B85586"/>
    <w:rsid w:val="00B86289"/>
    <w:rsid w:val="00B863B3"/>
    <w:rsid w:val="00B869D3"/>
    <w:rsid w:val="00B86CF8"/>
    <w:rsid w:val="00B86E44"/>
    <w:rsid w:val="00B8707E"/>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8C7"/>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2BD"/>
    <w:rsid w:val="00BF537B"/>
    <w:rsid w:val="00BF5901"/>
    <w:rsid w:val="00BF626A"/>
    <w:rsid w:val="00BF688E"/>
    <w:rsid w:val="00BF6D77"/>
    <w:rsid w:val="00BF739A"/>
    <w:rsid w:val="00BF7762"/>
    <w:rsid w:val="00BF7EF5"/>
    <w:rsid w:val="00C00BF6"/>
    <w:rsid w:val="00C00E64"/>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DFB"/>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CD5"/>
    <w:rsid w:val="00C56DE1"/>
    <w:rsid w:val="00C56DEE"/>
    <w:rsid w:val="00C57120"/>
    <w:rsid w:val="00C571D5"/>
    <w:rsid w:val="00C575D4"/>
    <w:rsid w:val="00C603FA"/>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BE"/>
    <w:rsid w:val="00CB77C3"/>
    <w:rsid w:val="00CB7E9C"/>
    <w:rsid w:val="00CC0072"/>
    <w:rsid w:val="00CC027A"/>
    <w:rsid w:val="00CC0915"/>
    <w:rsid w:val="00CC1398"/>
    <w:rsid w:val="00CC1AF5"/>
    <w:rsid w:val="00CC1B74"/>
    <w:rsid w:val="00CC291E"/>
    <w:rsid w:val="00CC2D03"/>
    <w:rsid w:val="00CC2EB0"/>
    <w:rsid w:val="00CC4701"/>
    <w:rsid w:val="00CC4B7A"/>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3D"/>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878"/>
    <w:rsid w:val="00DF4DAF"/>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7CA"/>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F76"/>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13"/>
    <w:rsid w:val="00F07378"/>
    <w:rsid w:val="00F10B81"/>
    <w:rsid w:val="00F10BC9"/>
    <w:rsid w:val="00F113C9"/>
    <w:rsid w:val="00F1191B"/>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441"/>
    <w:rsid w:val="00F27E44"/>
    <w:rsid w:val="00F30313"/>
    <w:rsid w:val="00F303BC"/>
    <w:rsid w:val="00F30472"/>
    <w:rsid w:val="00F309B4"/>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4F67"/>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A8D"/>
    <w:rsid w:val="00F52CB7"/>
    <w:rsid w:val="00F53571"/>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B94"/>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351AA"/>
    <w:rsid w:val="010651D9"/>
    <w:rsid w:val="010C0502"/>
    <w:rsid w:val="010D7DD7"/>
    <w:rsid w:val="0112363F"/>
    <w:rsid w:val="011C626C"/>
    <w:rsid w:val="011E3D92"/>
    <w:rsid w:val="011F6449"/>
    <w:rsid w:val="01236AFB"/>
    <w:rsid w:val="0127533C"/>
    <w:rsid w:val="01293C05"/>
    <w:rsid w:val="01296F6D"/>
    <w:rsid w:val="012A2619"/>
    <w:rsid w:val="012B64AF"/>
    <w:rsid w:val="01347A59"/>
    <w:rsid w:val="01361EB4"/>
    <w:rsid w:val="0136732D"/>
    <w:rsid w:val="01396E1E"/>
    <w:rsid w:val="01444F8E"/>
    <w:rsid w:val="01514167"/>
    <w:rsid w:val="016043AA"/>
    <w:rsid w:val="01671BDD"/>
    <w:rsid w:val="01710365"/>
    <w:rsid w:val="0176342C"/>
    <w:rsid w:val="01763BCE"/>
    <w:rsid w:val="017D4F5C"/>
    <w:rsid w:val="017E2A82"/>
    <w:rsid w:val="0180289A"/>
    <w:rsid w:val="01804A4C"/>
    <w:rsid w:val="018207C5"/>
    <w:rsid w:val="01973B44"/>
    <w:rsid w:val="019F7441"/>
    <w:rsid w:val="01B37585"/>
    <w:rsid w:val="01B7755A"/>
    <w:rsid w:val="01B82438"/>
    <w:rsid w:val="01C15197"/>
    <w:rsid w:val="01C25065"/>
    <w:rsid w:val="01C34939"/>
    <w:rsid w:val="01CF32DE"/>
    <w:rsid w:val="01D37272"/>
    <w:rsid w:val="01D55165"/>
    <w:rsid w:val="01D803E5"/>
    <w:rsid w:val="01DA23AF"/>
    <w:rsid w:val="01DF6BF8"/>
    <w:rsid w:val="01E52B01"/>
    <w:rsid w:val="01E656A3"/>
    <w:rsid w:val="01E90844"/>
    <w:rsid w:val="01EC2C57"/>
    <w:rsid w:val="01EF3980"/>
    <w:rsid w:val="01F176F8"/>
    <w:rsid w:val="01F23F0C"/>
    <w:rsid w:val="01F753C4"/>
    <w:rsid w:val="01FC42A8"/>
    <w:rsid w:val="01FD609D"/>
    <w:rsid w:val="01FF0067"/>
    <w:rsid w:val="020236B3"/>
    <w:rsid w:val="0216715F"/>
    <w:rsid w:val="021F068B"/>
    <w:rsid w:val="021F6013"/>
    <w:rsid w:val="02225B04"/>
    <w:rsid w:val="022B0E5C"/>
    <w:rsid w:val="02353A89"/>
    <w:rsid w:val="02441F1E"/>
    <w:rsid w:val="024E68F9"/>
    <w:rsid w:val="025008C3"/>
    <w:rsid w:val="025263E9"/>
    <w:rsid w:val="02587777"/>
    <w:rsid w:val="02681684"/>
    <w:rsid w:val="026B2E25"/>
    <w:rsid w:val="026E0D49"/>
    <w:rsid w:val="026F7379"/>
    <w:rsid w:val="0270686F"/>
    <w:rsid w:val="02714395"/>
    <w:rsid w:val="02720839"/>
    <w:rsid w:val="02755FB4"/>
    <w:rsid w:val="02777BFD"/>
    <w:rsid w:val="027C16B8"/>
    <w:rsid w:val="02824D4D"/>
    <w:rsid w:val="02830CB2"/>
    <w:rsid w:val="0295277A"/>
    <w:rsid w:val="029562D6"/>
    <w:rsid w:val="029702A0"/>
    <w:rsid w:val="029C7664"/>
    <w:rsid w:val="02A36C44"/>
    <w:rsid w:val="02A429BD"/>
    <w:rsid w:val="02C44E0D"/>
    <w:rsid w:val="02C72207"/>
    <w:rsid w:val="02CB1CF7"/>
    <w:rsid w:val="02D432A2"/>
    <w:rsid w:val="02D908B8"/>
    <w:rsid w:val="02DA4630"/>
    <w:rsid w:val="02DC4B10"/>
    <w:rsid w:val="02DC5645"/>
    <w:rsid w:val="02DD76CE"/>
    <w:rsid w:val="02E4100B"/>
    <w:rsid w:val="02F05C02"/>
    <w:rsid w:val="02F079B0"/>
    <w:rsid w:val="02F2197A"/>
    <w:rsid w:val="02F32FFC"/>
    <w:rsid w:val="02F36323"/>
    <w:rsid w:val="02F5619C"/>
    <w:rsid w:val="02FE3E7B"/>
    <w:rsid w:val="03031491"/>
    <w:rsid w:val="03044FC9"/>
    <w:rsid w:val="03046AA7"/>
    <w:rsid w:val="03065425"/>
    <w:rsid w:val="03103BAE"/>
    <w:rsid w:val="03125B78"/>
    <w:rsid w:val="031374C5"/>
    <w:rsid w:val="0317318F"/>
    <w:rsid w:val="03174F3D"/>
    <w:rsid w:val="031C07A5"/>
    <w:rsid w:val="031E62CB"/>
    <w:rsid w:val="0326446A"/>
    <w:rsid w:val="0328714A"/>
    <w:rsid w:val="032D5555"/>
    <w:rsid w:val="033124A2"/>
    <w:rsid w:val="03321D76"/>
    <w:rsid w:val="03343D40"/>
    <w:rsid w:val="034A5312"/>
    <w:rsid w:val="034B2E38"/>
    <w:rsid w:val="034B4BE6"/>
    <w:rsid w:val="035E2B6B"/>
    <w:rsid w:val="036634D2"/>
    <w:rsid w:val="036B4041"/>
    <w:rsid w:val="036D7252"/>
    <w:rsid w:val="037051AE"/>
    <w:rsid w:val="03764359"/>
    <w:rsid w:val="037B4694"/>
    <w:rsid w:val="037C1244"/>
    <w:rsid w:val="037C246C"/>
    <w:rsid w:val="037D677A"/>
    <w:rsid w:val="038A7E04"/>
    <w:rsid w:val="038C76D9"/>
    <w:rsid w:val="038D51FF"/>
    <w:rsid w:val="039842CF"/>
    <w:rsid w:val="03990047"/>
    <w:rsid w:val="039C5442"/>
    <w:rsid w:val="039D7B38"/>
    <w:rsid w:val="03A367D0"/>
    <w:rsid w:val="03AC7D7B"/>
    <w:rsid w:val="03AF33C7"/>
    <w:rsid w:val="03B10EED"/>
    <w:rsid w:val="03B22EB7"/>
    <w:rsid w:val="03B31394"/>
    <w:rsid w:val="03B44E81"/>
    <w:rsid w:val="03B64756"/>
    <w:rsid w:val="03B768A0"/>
    <w:rsid w:val="03B86720"/>
    <w:rsid w:val="03BB1124"/>
    <w:rsid w:val="03BB6210"/>
    <w:rsid w:val="03BE360A"/>
    <w:rsid w:val="03C12421"/>
    <w:rsid w:val="03C30C20"/>
    <w:rsid w:val="03D1158F"/>
    <w:rsid w:val="03D16926"/>
    <w:rsid w:val="03DD35E4"/>
    <w:rsid w:val="03DF394C"/>
    <w:rsid w:val="03E272F9"/>
    <w:rsid w:val="03E56DE9"/>
    <w:rsid w:val="03E77005"/>
    <w:rsid w:val="03F1578E"/>
    <w:rsid w:val="03F35447"/>
    <w:rsid w:val="03F4702C"/>
    <w:rsid w:val="03FB485E"/>
    <w:rsid w:val="03FB660C"/>
    <w:rsid w:val="03FF32F7"/>
    <w:rsid w:val="03FF60FC"/>
    <w:rsid w:val="04001C9A"/>
    <w:rsid w:val="04041965"/>
    <w:rsid w:val="040524AF"/>
    <w:rsid w:val="0405748B"/>
    <w:rsid w:val="04074FB1"/>
    <w:rsid w:val="04076900"/>
    <w:rsid w:val="040D00EE"/>
    <w:rsid w:val="04114082"/>
    <w:rsid w:val="04180F6C"/>
    <w:rsid w:val="041A5A3B"/>
    <w:rsid w:val="041D2A27"/>
    <w:rsid w:val="042311BA"/>
    <w:rsid w:val="04293179"/>
    <w:rsid w:val="042A0CA0"/>
    <w:rsid w:val="042A6EF2"/>
    <w:rsid w:val="042B157A"/>
    <w:rsid w:val="042F6460"/>
    <w:rsid w:val="04325258"/>
    <w:rsid w:val="043774CE"/>
    <w:rsid w:val="043A5387"/>
    <w:rsid w:val="043D6C25"/>
    <w:rsid w:val="043E1FEF"/>
    <w:rsid w:val="043F474B"/>
    <w:rsid w:val="04402271"/>
    <w:rsid w:val="04470273"/>
    <w:rsid w:val="044C50BA"/>
    <w:rsid w:val="04561A95"/>
    <w:rsid w:val="04581CB1"/>
    <w:rsid w:val="045A09FE"/>
    <w:rsid w:val="045D3E37"/>
    <w:rsid w:val="046425C9"/>
    <w:rsid w:val="04673CA2"/>
    <w:rsid w:val="04714B31"/>
    <w:rsid w:val="04722D72"/>
    <w:rsid w:val="047239E8"/>
    <w:rsid w:val="047563BF"/>
    <w:rsid w:val="04763EE5"/>
    <w:rsid w:val="04781A0B"/>
    <w:rsid w:val="047A39D5"/>
    <w:rsid w:val="047A5783"/>
    <w:rsid w:val="047F2D99"/>
    <w:rsid w:val="04842AA6"/>
    <w:rsid w:val="04870534"/>
    <w:rsid w:val="04874344"/>
    <w:rsid w:val="048830F0"/>
    <w:rsid w:val="048B7990"/>
    <w:rsid w:val="048F763B"/>
    <w:rsid w:val="049031F8"/>
    <w:rsid w:val="04912ACD"/>
    <w:rsid w:val="04934A97"/>
    <w:rsid w:val="049525BD"/>
    <w:rsid w:val="04966335"/>
    <w:rsid w:val="049C3DE8"/>
    <w:rsid w:val="049F330E"/>
    <w:rsid w:val="04A503F1"/>
    <w:rsid w:val="04AA775C"/>
    <w:rsid w:val="04AC5B58"/>
    <w:rsid w:val="04AF1889"/>
    <w:rsid w:val="04BB296E"/>
    <w:rsid w:val="04BC0696"/>
    <w:rsid w:val="04BC5D9C"/>
    <w:rsid w:val="04BD7D66"/>
    <w:rsid w:val="04C133B2"/>
    <w:rsid w:val="04C2712A"/>
    <w:rsid w:val="04C2758F"/>
    <w:rsid w:val="04CD7FA9"/>
    <w:rsid w:val="04D1736D"/>
    <w:rsid w:val="04D23811"/>
    <w:rsid w:val="04D25727"/>
    <w:rsid w:val="04D8694E"/>
    <w:rsid w:val="04DA5860"/>
    <w:rsid w:val="04DD3F64"/>
    <w:rsid w:val="04E11CA6"/>
    <w:rsid w:val="04EB042F"/>
    <w:rsid w:val="04EB6681"/>
    <w:rsid w:val="04F33787"/>
    <w:rsid w:val="04F66F48"/>
    <w:rsid w:val="04FC43EA"/>
    <w:rsid w:val="04FF212C"/>
    <w:rsid w:val="05034C87"/>
    <w:rsid w:val="050423E1"/>
    <w:rsid w:val="050D2A9B"/>
    <w:rsid w:val="05191440"/>
    <w:rsid w:val="051C4A8C"/>
    <w:rsid w:val="0523406D"/>
    <w:rsid w:val="05251E14"/>
    <w:rsid w:val="052A53FB"/>
    <w:rsid w:val="052E47BF"/>
    <w:rsid w:val="053578FC"/>
    <w:rsid w:val="053718C6"/>
    <w:rsid w:val="053B7608"/>
    <w:rsid w:val="053C512E"/>
    <w:rsid w:val="0544196C"/>
    <w:rsid w:val="054F4E62"/>
    <w:rsid w:val="054F6C10"/>
    <w:rsid w:val="05500BDA"/>
    <w:rsid w:val="05524952"/>
    <w:rsid w:val="05595CE0"/>
    <w:rsid w:val="055B3806"/>
    <w:rsid w:val="055C757F"/>
    <w:rsid w:val="056D353A"/>
    <w:rsid w:val="05797E16"/>
    <w:rsid w:val="058337B0"/>
    <w:rsid w:val="05856AD5"/>
    <w:rsid w:val="058663AA"/>
    <w:rsid w:val="058B6DA4"/>
    <w:rsid w:val="058D14E6"/>
    <w:rsid w:val="058F1702"/>
    <w:rsid w:val="05922058"/>
    <w:rsid w:val="05972365"/>
    <w:rsid w:val="059C5BCD"/>
    <w:rsid w:val="059E36F3"/>
    <w:rsid w:val="05A16594"/>
    <w:rsid w:val="05A52CD4"/>
    <w:rsid w:val="05A7762D"/>
    <w:rsid w:val="05AA02EA"/>
    <w:rsid w:val="05B42F17"/>
    <w:rsid w:val="05B73B9C"/>
    <w:rsid w:val="05BD22F2"/>
    <w:rsid w:val="05C07393"/>
    <w:rsid w:val="05C25634"/>
    <w:rsid w:val="05CB7B8E"/>
    <w:rsid w:val="05CE7667"/>
    <w:rsid w:val="05D9297D"/>
    <w:rsid w:val="05E80E12"/>
    <w:rsid w:val="05EA2DDC"/>
    <w:rsid w:val="05F45A09"/>
    <w:rsid w:val="05FB0B46"/>
    <w:rsid w:val="060025E6"/>
    <w:rsid w:val="060379FA"/>
    <w:rsid w:val="060B52E5"/>
    <w:rsid w:val="060E5941"/>
    <w:rsid w:val="060F2843"/>
    <w:rsid w:val="060F45F1"/>
    <w:rsid w:val="06110FAF"/>
    <w:rsid w:val="06147E59"/>
    <w:rsid w:val="0616597F"/>
    <w:rsid w:val="06190FCC"/>
    <w:rsid w:val="061B4D44"/>
    <w:rsid w:val="061E65E2"/>
    <w:rsid w:val="062067FE"/>
    <w:rsid w:val="06231E4A"/>
    <w:rsid w:val="062A142B"/>
    <w:rsid w:val="062E2CC9"/>
    <w:rsid w:val="063876A4"/>
    <w:rsid w:val="06493CA7"/>
    <w:rsid w:val="064A73D7"/>
    <w:rsid w:val="064C13A1"/>
    <w:rsid w:val="064C75F3"/>
    <w:rsid w:val="06530982"/>
    <w:rsid w:val="06565D7C"/>
    <w:rsid w:val="065A6178"/>
    <w:rsid w:val="066C37F1"/>
    <w:rsid w:val="066F1CF3"/>
    <w:rsid w:val="067032E2"/>
    <w:rsid w:val="067508F8"/>
    <w:rsid w:val="06823015"/>
    <w:rsid w:val="069114AA"/>
    <w:rsid w:val="06930BB8"/>
    <w:rsid w:val="06947C6F"/>
    <w:rsid w:val="06A0349B"/>
    <w:rsid w:val="06AB60C8"/>
    <w:rsid w:val="06AE3E0A"/>
    <w:rsid w:val="06B34F7C"/>
    <w:rsid w:val="06BD229F"/>
    <w:rsid w:val="06C4362D"/>
    <w:rsid w:val="06CA3834"/>
    <w:rsid w:val="06CB0518"/>
    <w:rsid w:val="06CC4290"/>
    <w:rsid w:val="06CD5870"/>
    <w:rsid w:val="06CE0008"/>
    <w:rsid w:val="06D25D4A"/>
    <w:rsid w:val="06D80E87"/>
    <w:rsid w:val="06D82C35"/>
    <w:rsid w:val="06D849E3"/>
    <w:rsid w:val="06DC2725"/>
    <w:rsid w:val="06E2459D"/>
    <w:rsid w:val="06E25862"/>
    <w:rsid w:val="06E4782C"/>
    <w:rsid w:val="06E83B0E"/>
    <w:rsid w:val="06EE2458"/>
    <w:rsid w:val="06FE2509"/>
    <w:rsid w:val="070B3CAD"/>
    <w:rsid w:val="07245D42"/>
    <w:rsid w:val="07264C62"/>
    <w:rsid w:val="07283BBC"/>
    <w:rsid w:val="07302A71"/>
    <w:rsid w:val="07320597"/>
    <w:rsid w:val="073A744C"/>
    <w:rsid w:val="07434552"/>
    <w:rsid w:val="07490ADD"/>
    <w:rsid w:val="074D211D"/>
    <w:rsid w:val="074D3623"/>
    <w:rsid w:val="074D53D1"/>
    <w:rsid w:val="07504EC1"/>
    <w:rsid w:val="0754675F"/>
    <w:rsid w:val="07550729"/>
    <w:rsid w:val="075C1AB8"/>
    <w:rsid w:val="075C5614"/>
    <w:rsid w:val="075F5104"/>
    <w:rsid w:val="07660241"/>
    <w:rsid w:val="0766313B"/>
    <w:rsid w:val="076702A0"/>
    <w:rsid w:val="07687513"/>
    <w:rsid w:val="076D5A73"/>
    <w:rsid w:val="0779354C"/>
    <w:rsid w:val="07822663"/>
    <w:rsid w:val="07830DF3"/>
    <w:rsid w:val="07890D7A"/>
    <w:rsid w:val="078A03D3"/>
    <w:rsid w:val="078B2285"/>
    <w:rsid w:val="078D1C71"/>
    <w:rsid w:val="079705B9"/>
    <w:rsid w:val="079E79DA"/>
    <w:rsid w:val="07A54B0B"/>
    <w:rsid w:val="07A656A9"/>
    <w:rsid w:val="07AA3F74"/>
    <w:rsid w:val="07AF7E3A"/>
    <w:rsid w:val="07B05960"/>
    <w:rsid w:val="07BC4304"/>
    <w:rsid w:val="07BD6940"/>
    <w:rsid w:val="07C03DF5"/>
    <w:rsid w:val="07C1191B"/>
    <w:rsid w:val="07C871CD"/>
    <w:rsid w:val="07CA4C73"/>
    <w:rsid w:val="07CF5DE6"/>
    <w:rsid w:val="07DE427B"/>
    <w:rsid w:val="07E15B19"/>
    <w:rsid w:val="07E850FA"/>
    <w:rsid w:val="07EC2E3C"/>
    <w:rsid w:val="07F4584C"/>
    <w:rsid w:val="07F46FEF"/>
    <w:rsid w:val="07F615C4"/>
    <w:rsid w:val="07F7533D"/>
    <w:rsid w:val="07FD6DF7"/>
    <w:rsid w:val="07FE491D"/>
    <w:rsid w:val="07FE66CB"/>
    <w:rsid w:val="08010F28"/>
    <w:rsid w:val="08033CE1"/>
    <w:rsid w:val="080460C1"/>
    <w:rsid w:val="08061376"/>
    <w:rsid w:val="080812F8"/>
    <w:rsid w:val="081303C8"/>
    <w:rsid w:val="08202AE5"/>
    <w:rsid w:val="08233737"/>
    <w:rsid w:val="082425D6"/>
    <w:rsid w:val="08246C69"/>
    <w:rsid w:val="082F0F7A"/>
    <w:rsid w:val="08316113"/>
    <w:rsid w:val="08326375"/>
    <w:rsid w:val="0834033F"/>
    <w:rsid w:val="08365E65"/>
    <w:rsid w:val="083747ED"/>
    <w:rsid w:val="083B347B"/>
    <w:rsid w:val="083B791F"/>
    <w:rsid w:val="08452D77"/>
    <w:rsid w:val="084560A8"/>
    <w:rsid w:val="084A6CA8"/>
    <w:rsid w:val="08564759"/>
    <w:rsid w:val="08624EAC"/>
    <w:rsid w:val="086401F8"/>
    <w:rsid w:val="086504F8"/>
    <w:rsid w:val="086A19D1"/>
    <w:rsid w:val="086A3D60"/>
    <w:rsid w:val="086E1AA3"/>
    <w:rsid w:val="08751CAA"/>
    <w:rsid w:val="08752E31"/>
    <w:rsid w:val="0875710F"/>
    <w:rsid w:val="087921F6"/>
    <w:rsid w:val="08793FA4"/>
    <w:rsid w:val="087B37D1"/>
    <w:rsid w:val="087E4C40"/>
    <w:rsid w:val="088C5D8F"/>
    <w:rsid w:val="088E1748"/>
    <w:rsid w:val="088E3EF3"/>
    <w:rsid w:val="088F5575"/>
    <w:rsid w:val="089028D4"/>
    <w:rsid w:val="0890710A"/>
    <w:rsid w:val="08966904"/>
    <w:rsid w:val="089D4136"/>
    <w:rsid w:val="089D5EE4"/>
    <w:rsid w:val="08A234FA"/>
    <w:rsid w:val="08A27337"/>
    <w:rsid w:val="08A76D63"/>
    <w:rsid w:val="08AF5C17"/>
    <w:rsid w:val="08B33959"/>
    <w:rsid w:val="08BA6A96"/>
    <w:rsid w:val="08BF5E5A"/>
    <w:rsid w:val="08C571E9"/>
    <w:rsid w:val="08CC7A6F"/>
    <w:rsid w:val="08D062B9"/>
    <w:rsid w:val="08D32307"/>
    <w:rsid w:val="08D32F4D"/>
    <w:rsid w:val="08D613F6"/>
    <w:rsid w:val="08D66AD6"/>
    <w:rsid w:val="08DA33A3"/>
    <w:rsid w:val="08DD09D6"/>
    <w:rsid w:val="08DF3F4A"/>
    <w:rsid w:val="08E04023"/>
    <w:rsid w:val="08E25FED"/>
    <w:rsid w:val="08E80F13"/>
    <w:rsid w:val="08EB4D52"/>
    <w:rsid w:val="08FA3336"/>
    <w:rsid w:val="08FD1455"/>
    <w:rsid w:val="08FF6B9F"/>
    <w:rsid w:val="09000221"/>
    <w:rsid w:val="09023F99"/>
    <w:rsid w:val="090412D1"/>
    <w:rsid w:val="090B4D3A"/>
    <w:rsid w:val="090C355C"/>
    <w:rsid w:val="09102B5A"/>
    <w:rsid w:val="09104908"/>
    <w:rsid w:val="09117434"/>
    <w:rsid w:val="091E6CB3"/>
    <w:rsid w:val="091F0FEF"/>
    <w:rsid w:val="091F2D9D"/>
    <w:rsid w:val="09304FAA"/>
    <w:rsid w:val="093323A4"/>
    <w:rsid w:val="09335624"/>
    <w:rsid w:val="093A7BD7"/>
    <w:rsid w:val="093F0D49"/>
    <w:rsid w:val="09434CDD"/>
    <w:rsid w:val="0944690F"/>
    <w:rsid w:val="094C3466"/>
    <w:rsid w:val="094E5430"/>
    <w:rsid w:val="09535675"/>
    <w:rsid w:val="09571C19"/>
    <w:rsid w:val="095C0E71"/>
    <w:rsid w:val="095F057D"/>
    <w:rsid w:val="09642282"/>
    <w:rsid w:val="09694018"/>
    <w:rsid w:val="096B2D0D"/>
    <w:rsid w:val="096B5FE2"/>
    <w:rsid w:val="096D58B6"/>
    <w:rsid w:val="096F5AD2"/>
    <w:rsid w:val="096F71C9"/>
    <w:rsid w:val="0972111F"/>
    <w:rsid w:val="09733572"/>
    <w:rsid w:val="09750C0F"/>
    <w:rsid w:val="09772C16"/>
    <w:rsid w:val="097F55EA"/>
    <w:rsid w:val="0982598E"/>
    <w:rsid w:val="0983332C"/>
    <w:rsid w:val="098353B5"/>
    <w:rsid w:val="09842C00"/>
    <w:rsid w:val="09864BCA"/>
    <w:rsid w:val="098C48BA"/>
    <w:rsid w:val="098D7D07"/>
    <w:rsid w:val="098E154B"/>
    <w:rsid w:val="099B68C7"/>
    <w:rsid w:val="099E1F14"/>
    <w:rsid w:val="09A23F7A"/>
    <w:rsid w:val="09A664D0"/>
    <w:rsid w:val="09A92330"/>
    <w:rsid w:val="09B06B87"/>
    <w:rsid w:val="09B57EFB"/>
    <w:rsid w:val="09BB0D18"/>
    <w:rsid w:val="09C13146"/>
    <w:rsid w:val="09C474A0"/>
    <w:rsid w:val="09CF031F"/>
    <w:rsid w:val="09D40650"/>
    <w:rsid w:val="09D73678"/>
    <w:rsid w:val="09DA6CC4"/>
    <w:rsid w:val="09DE4A06"/>
    <w:rsid w:val="09E04166"/>
    <w:rsid w:val="09E244F6"/>
    <w:rsid w:val="09F409C5"/>
    <w:rsid w:val="09F75AC8"/>
    <w:rsid w:val="09F91840"/>
    <w:rsid w:val="09FC30DE"/>
    <w:rsid w:val="0A0124A3"/>
    <w:rsid w:val="0A081A83"/>
    <w:rsid w:val="0A0A75A9"/>
    <w:rsid w:val="0A0C1573"/>
    <w:rsid w:val="0A122902"/>
    <w:rsid w:val="0A185621"/>
    <w:rsid w:val="0A1C0718"/>
    <w:rsid w:val="0A1C6BA3"/>
    <w:rsid w:val="0A1D196E"/>
    <w:rsid w:val="0A261F09"/>
    <w:rsid w:val="0A2C5771"/>
    <w:rsid w:val="0A2F0DBE"/>
    <w:rsid w:val="0A2F4F20"/>
    <w:rsid w:val="0A3016CE"/>
    <w:rsid w:val="0A310FDA"/>
    <w:rsid w:val="0A3E7710"/>
    <w:rsid w:val="0A4C46DB"/>
    <w:rsid w:val="0A4C5E14"/>
    <w:rsid w:val="0A5B7E05"/>
    <w:rsid w:val="0A5B7E63"/>
    <w:rsid w:val="0A656ED5"/>
    <w:rsid w:val="0A6A629A"/>
    <w:rsid w:val="0A6B1E54"/>
    <w:rsid w:val="0A762E91"/>
    <w:rsid w:val="0A7B4003"/>
    <w:rsid w:val="0A7D421F"/>
    <w:rsid w:val="0A856C30"/>
    <w:rsid w:val="0A875314"/>
    <w:rsid w:val="0A892BC4"/>
    <w:rsid w:val="0A913826"/>
    <w:rsid w:val="0A917CCA"/>
    <w:rsid w:val="0A9D21CB"/>
    <w:rsid w:val="0AA374A5"/>
    <w:rsid w:val="0AA44D6C"/>
    <w:rsid w:val="0AA74DF8"/>
    <w:rsid w:val="0AAB7649"/>
    <w:rsid w:val="0AB1211B"/>
    <w:rsid w:val="0AB13EC9"/>
    <w:rsid w:val="0AB37175"/>
    <w:rsid w:val="0AB80DB3"/>
    <w:rsid w:val="0ABA7650"/>
    <w:rsid w:val="0ABC5606"/>
    <w:rsid w:val="0AC0410C"/>
    <w:rsid w:val="0AD41965"/>
    <w:rsid w:val="0AD81455"/>
    <w:rsid w:val="0ADD2F10"/>
    <w:rsid w:val="0AE0030A"/>
    <w:rsid w:val="0AE3500F"/>
    <w:rsid w:val="0AE75B3C"/>
    <w:rsid w:val="0AE93662"/>
    <w:rsid w:val="0AE95411"/>
    <w:rsid w:val="0AEE6ECB"/>
    <w:rsid w:val="0AF0679F"/>
    <w:rsid w:val="0AF67F9F"/>
    <w:rsid w:val="0AF71DB6"/>
    <w:rsid w:val="0AF838A6"/>
    <w:rsid w:val="0B071D3B"/>
    <w:rsid w:val="0B093D05"/>
    <w:rsid w:val="0B0B35D9"/>
    <w:rsid w:val="0B0F299D"/>
    <w:rsid w:val="0B1F0E32"/>
    <w:rsid w:val="0B293A5F"/>
    <w:rsid w:val="0B2B5A29"/>
    <w:rsid w:val="0B2C354F"/>
    <w:rsid w:val="0B30404E"/>
    <w:rsid w:val="0B34474A"/>
    <w:rsid w:val="0B3531E8"/>
    <w:rsid w:val="0B380146"/>
    <w:rsid w:val="0B3D39AE"/>
    <w:rsid w:val="0B4B7E79"/>
    <w:rsid w:val="0B4C6C14"/>
    <w:rsid w:val="0B4F2FC1"/>
    <w:rsid w:val="0B536D2E"/>
    <w:rsid w:val="0B58520D"/>
    <w:rsid w:val="0B5F1B77"/>
    <w:rsid w:val="0B631A88"/>
    <w:rsid w:val="0B683D45"/>
    <w:rsid w:val="0B6F49AF"/>
    <w:rsid w:val="0B725406"/>
    <w:rsid w:val="0B7373D0"/>
    <w:rsid w:val="0B7D54E6"/>
    <w:rsid w:val="0B7F3F11"/>
    <w:rsid w:val="0B81389B"/>
    <w:rsid w:val="0B8715FC"/>
    <w:rsid w:val="0B884417"/>
    <w:rsid w:val="0B8E5FB8"/>
    <w:rsid w:val="0B9510F4"/>
    <w:rsid w:val="0B955598"/>
    <w:rsid w:val="0B9A670B"/>
    <w:rsid w:val="0B9E444D"/>
    <w:rsid w:val="0BA852CC"/>
    <w:rsid w:val="0BB023D2"/>
    <w:rsid w:val="0BB05F2E"/>
    <w:rsid w:val="0BB21CA6"/>
    <w:rsid w:val="0BB377CC"/>
    <w:rsid w:val="0BB46A91"/>
    <w:rsid w:val="0BB579E9"/>
    <w:rsid w:val="0BBE1357"/>
    <w:rsid w:val="0BC01790"/>
    <w:rsid w:val="0BC67500"/>
    <w:rsid w:val="0BCD4D32"/>
    <w:rsid w:val="0BCD6AE0"/>
    <w:rsid w:val="0BD95485"/>
    <w:rsid w:val="0BDE0CED"/>
    <w:rsid w:val="0BE30C23"/>
    <w:rsid w:val="0BF03779"/>
    <w:rsid w:val="0BF16C73"/>
    <w:rsid w:val="0BF4406D"/>
    <w:rsid w:val="0BF6188C"/>
    <w:rsid w:val="0BF73C91"/>
    <w:rsid w:val="0BFD1FE6"/>
    <w:rsid w:val="0BFE313E"/>
    <w:rsid w:val="0C0D44B7"/>
    <w:rsid w:val="0C152235"/>
    <w:rsid w:val="0C1666D9"/>
    <w:rsid w:val="0C170175"/>
    <w:rsid w:val="0C236700"/>
    <w:rsid w:val="0C25691C"/>
    <w:rsid w:val="0C273591"/>
    <w:rsid w:val="0C2801BA"/>
    <w:rsid w:val="0C346B5F"/>
    <w:rsid w:val="0C360B29"/>
    <w:rsid w:val="0C3873C7"/>
    <w:rsid w:val="0C3A5AB7"/>
    <w:rsid w:val="0C3B6140"/>
    <w:rsid w:val="0C3D1EB8"/>
    <w:rsid w:val="0C517711"/>
    <w:rsid w:val="0C571A41"/>
    <w:rsid w:val="0C5B40EC"/>
    <w:rsid w:val="0C5C1171"/>
    <w:rsid w:val="0C5E1CBC"/>
    <w:rsid w:val="0C615B50"/>
    <w:rsid w:val="0C676F35"/>
    <w:rsid w:val="0C684A5B"/>
    <w:rsid w:val="0C6C00A7"/>
    <w:rsid w:val="0C6C43F7"/>
    <w:rsid w:val="0C6D1DFE"/>
    <w:rsid w:val="0C6E02C3"/>
    <w:rsid w:val="0C7250C2"/>
    <w:rsid w:val="0C8445DA"/>
    <w:rsid w:val="0C87121B"/>
    <w:rsid w:val="0C8D240C"/>
    <w:rsid w:val="0C8E2713"/>
    <w:rsid w:val="0C985340"/>
    <w:rsid w:val="0C9870EE"/>
    <w:rsid w:val="0CA02ADC"/>
    <w:rsid w:val="0CA13776"/>
    <w:rsid w:val="0CA37841"/>
    <w:rsid w:val="0CA50693"/>
    <w:rsid w:val="0CAC0DEC"/>
    <w:rsid w:val="0CAC4948"/>
    <w:rsid w:val="0CAE6912"/>
    <w:rsid w:val="0CB11F5E"/>
    <w:rsid w:val="0CB61617"/>
    <w:rsid w:val="0CB8153E"/>
    <w:rsid w:val="0CB952B6"/>
    <w:rsid w:val="0CBB2DDD"/>
    <w:rsid w:val="0CBF57F2"/>
    <w:rsid w:val="0CC007F7"/>
    <w:rsid w:val="0CC779D3"/>
    <w:rsid w:val="0CC83A2C"/>
    <w:rsid w:val="0CCE789E"/>
    <w:rsid w:val="0CD143AE"/>
    <w:rsid w:val="0CD81BE1"/>
    <w:rsid w:val="0CDA2C07"/>
    <w:rsid w:val="0CDD71F7"/>
    <w:rsid w:val="0CE265BB"/>
    <w:rsid w:val="0CE57E5A"/>
    <w:rsid w:val="0CE72B92"/>
    <w:rsid w:val="0CE73BD2"/>
    <w:rsid w:val="0CE82491"/>
    <w:rsid w:val="0CF4009D"/>
    <w:rsid w:val="0CFA1B57"/>
    <w:rsid w:val="0CFE707A"/>
    <w:rsid w:val="0D051AEA"/>
    <w:rsid w:val="0D063BDA"/>
    <w:rsid w:val="0D08375F"/>
    <w:rsid w:val="0D091D9A"/>
    <w:rsid w:val="0D0A78C0"/>
    <w:rsid w:val="0D164883"/>
    <w:rsid w:val="0D184CFB"/>
    <w:rsid w:val="0D1A5319"/>
    <w:rsid w:val="0D1B387B"/>
    <w:rsid w:val="0D1D5845"/>
    <w:rsid w:val="0D1E7195"/>
    <w:rsid w:val="0D246603"/>
    <w:rsid w:val="0D295F98"/>
    <w:rsid w:val="0D2B61B4"/>
    <w:rsid w:val="0D3D49E5"/>
    <w:rsid w:val="0D3F3A0E"/>
    <w:rsid w:val="0D4032E2"/>
    <w:rsid w:val="0D415DA1"/>
    <w:rsid w:val="0D442DD2"/>
    <w:rsid w:val="0D462A1D"/>
    <w:rsid w:val="0D4A7419"/>
    <w:rsid w:val="0D4C7ED9"/>
    <w:rsid w:val="0D4E3C51"/>
    <w:rsid w:val="0D5648B3"/>
    <w:rsid w:val="0D5B011C"/>
    <w:rsid w:val="0D5C636E"/>
    <w:rsid w:val="0D5F5E5E"/>
    <w:rsid w:val="0D605A69"/>
    <w:rsid w:val="0D6923FA"/>
    <w:rsid w:val="0D7116ED"/>
    <w:rsid w:val="0D742F2D"/>
    <w:rsid w:val="0D75742F"/>
    <w:rsid w:val="0D7C6A10"/>
    <w:rsid w:val="0D8256A8"/>
    <w:rsid w:val="0D827401"/>
    <w:rsid w:val="0D832544"/>
    <w:rsid w:val="0D84094E"/>
    <w:rsid w:val="0D842832"/>
    <w:rsid w:val="0D8A00E9"/>
    <w:rsid w:val="0D8D589E"/>
    <w:rsid w:val="0D95362E"/>
    <w:rsid w:val="0D9755F8"/>
    <w:rsid w:val="0D9C676A"/>
    <w:rsid w:val="0D9E6986"/>
    <w:rsid w:val="0DA01C73"/>
    <w:rsid w:val="0DA15ACD"/>
    <w:rsid w:val="0DA16476"/>
    <w:rsid w:val="0DA77418"/>
    <w:rsid w:val="0DAE46EF"/>
    <w:rsid w:val="0DB735A4"/>
    <w:rsid w:val="0DBD4932"/>
    <w:rsid w:val="0DC161D1"/>
    <w:rsid w:val="0DCD2DC7"/>
    <w:rsid w:val="0DD56120"/>
    <w:rsid w:val="0DD63300"/>
    <w:rsid w:val="0DD74424"/>
    <w:rsid w:val="0DDC74AE"/>
    <w:rsid w:val="0DE56315"/>
    <w:rsid w:val="0DE6032D"/>
    <w:rsid w:val="0DEF750B"/>
    <w:rsid w:val="0DF50604"/>
    <w:rsid w:val="0DF702FE"/>
    <w:rsid w:val="0E010CC3"/>
    <w:rsid w:val="0E0236FD"/>
    <w:rsid w:val="0E060E51"/>
    <w:rsid w:val="0E06452B"/>
    <w:rsid w:val="0E082052"/>
    <w:rsid w:val="0E0D58BA"/>
    <w:rsid w:val="0E0D7668"/>
    <w:rsid w:val="0E0F1632"/>
    <w:rsid w:val="0E134225"/>
    <w:rsid w:val="0E1E1875"/>
    <w:rsid w:val="0E2772E2"/>
    <w:rsid w:val="0E3C619F"/>
    <w:rsid w:val="0E3C7F4D"/>
    <w:rsid w:val="0E3D46ED"/>
    <w:rsid w:val="0E4B1576"/>
    <w:rsid w:val="0E511C4E"/>
    <w:rsid w:val="0E5604B2"/>
    <w:rsid w:val="0E56100F"/>
    <w:rsid w:val="0E5F43F8"/>
    <w:rsid w:val="0E625C06"/>
    <w:rsid w:val="0E6B1369"/>
    <w:rsid w:val="0E6D5D79"/>
    <w:rsid w:val="0E707BF7"/>
    <w:rsid w:val="0E721BC1"/>
    <w:rsid w:val="0E72571D"/>
    <w:rsid w:val="0E7525BA"/>
    <w:rsid w:val="0E76345F"/>
    <w:rsid w:val="0E7C61D3"/>
    <w:rsid w:val="0E835615"/>
    <w:rsid w:val="0E8F2773"/>
    <w:rsid w:val="0E9D0089"/>
    <w:rsid w:val="0EA224A6"/>
    <w:rsid w:val="0EA7186A"/>
    <w:rsid w:val="0EA75429"/>
    <w:rsid w:val="0EA93A93"/>
    <w:rsid w:val="0EAA135B"/>
    <w:rsid w:val="0EAC6E81"/>
    <w:rsid w:val="0EB14497"/>
    <w:rsid w:val="0EB803EE"/>
    <w:rsid w:val="0EBE6BB4"/>
    <w:rsid w:val="0EC0292C"/>
    <w:rsid w:val="0EC266A4"/>
    <w:rsid w:val="0EC824E7"/>
    <w:rsid w:val="0ECC5B1A"/>
    <w:rsid w:val="0ED14B39"/>
    <w:rsid w:val="0ED31318"/>
    <w:rsid w:val="0ED939EE"/>
    <w:rsid w:val="0EDB1514"/>
    <w:rsid w:val="0EE0384E"/>
    <w:rsid w:val="0EE228A3"/>
    <w:rsid w:val="0EF1079A"/>
    <w:rsid w:val="0EF5464B"/>
    <w:rsid w:val="0EF94D4B"/>
    <w:rsid w:val="0EF95E3E"/>
    <w:rsid w:val="0EF97BEC"/>
    <w:rsid w:val="0F0071CD"/>
    <w:rsid w:val="0F072309"/>
    <w:rsid w:val="0F0D5446"/>
    <w:rsid w:val="0F135152"/>
    <w:rsid w:val="0F19203C"/>
    <w:rsid w:val="0F1E1A3C"/>
    <w:rsid w:val="0F1E7653"/>
    <w:rsid w:val="0F1F3AF7"/>
    <w:rsid w:val="0F29227F"/>
    <w:rsid w:val="0F362BEE"/>
    <w:rsid w:val="0F3B1FB3"/>
    <w:rsid w:val="0F3D21CF"/>
    <w:rsid w:val="0F3E7E3A"/>
    <w:rsid w:val="0F421593"/>
    <w:rsid w:val="0F426F80"/>
    <w:rsid w:val="0F4958DC"/>
    <w:rsid w:val="0F4B48EC"/>
    <w:rsid w:val="0F4E618A"/>
    <w:rsid w:val="0F4E7F38"/>
    <w:rsid w:val="0F515DF7"/>
    <w:rsid w:val="0F563291"/>
    <w:rsid w:val="0F56503F"/>
    <w:rsid w:val="0F596BA8"/>
    <w:rsid w:val="0F5D63CD"/>
    <w:rsid w:val="0F6239E3"/>
    <w:rsid w:val="0F6248D2"/>
    <w:rsid w:val="0F650A12"/>
    <w:rsid w:val="0F6634D4"/>
    <w:rsid w:val="0F6746AE"/>
    <w:rsid w:val="0F693536"/>
    <w:rsid w:val="0F6B0AEA"/>
    <w:rsid w:val="0F6C4862"/>
    <w:rsid w:val="0F6E05DA"/>
    <w:rsid w:val="0F706100"/>
    <w:rsid w:val="0F713C26"/>
    <w:rsid w:val="0F786D63"/>
    <w:rsid w:val="0F790775"/>
    <w:rsid w:val="0F7B0511"/>
    <w:rsid w:val="0F7B76D9"/>
    <w:rsid w:val="0F7D081D"/>
    <w:rsid w:val="0F816ACD"/>
    <w:rsid w:val="0F840C04"/>
    <w:rsid w:val="0F847DFE"/>
    <w:rsid w:val="0F8C280E"/>
    <w:rsid w:val="0F8C796C"/>
    <w:rsid w:val="0F933B9D"/>
    <w:rsid w:val="0F943740"/>
    <w:rsid w:val="0F9718DF"/>
    <w:rsid w:val="0F9832DB"/>
    <w:rsid w:val="0F9A4F2B"/>
    <w:rsid w:val="0F9D4A1B"/>
    <w:rsid w:val="0FA1275E"/>
    <w:rsid w:val="0FA47B58"/>
    <w:rsid w:val="0FA7589A"/>
    <w:rsid w:val="0FA77648"/>
    <w:rsid w:val="0FA933C0"/>
    <w:rsid w:val="0FAD1102"/>
    <w:rsid w:val="0FBF3FD2"/>
    <w:rsid w:val="0FBF4992"/>
    <w:rsid w:val="0FBF7FF3"/>
    <w:rsid w:val="0FC24482"/>
    <w:rsid w:val="0FCD552D"/>
    <w:rsid w:val="0FD0094D"/>
    <w:rsid w:val="0FD3043D"/>
    <w:rsid w:val="0FD814C2"/>
    <w:rsid w:val="0FD83CA6"/>
    <w:rsid w:val="0FDF6DE2"/>
    <w:rsid w:val="0FE10DAC"/>
    <w:rsid w:val="0FE14330"/>
    <w:rsid w:val="0FE91A0F"/>
    <w:rsid w:val="0FEB5787"/>
    <w:rsid w:val="0FEC61F7"/>
    <w:rsid w:val="0FFE370C"/>
    <w:rsid w:val="10030D22"/>
    <w:rsid w:val="10060813"/>
    <w:rsid w:val="10081F56"/>
    <w:rsid w:val="10134CDE"/>
    <w:rsid w:val="10172A20"/>
    <w:rsid w:val="1017657C"/>
    <w:rsid w:val="101F3682"/>
    <w:rsid w:val="10207B26"/>
    <w:rsid w:val="103241E5"/>
    <w:rsid w:val="10325044"/>
    <w:rsid w:val="10345380"/>
    <w:rsid w:val="103510F8"/>
    <w:rsid w:val="103D03A3"/>
    <w:rsid w:val="103E7FAD"/>
    <w:rsid w:val="103F4475"/>
    <w:rsid w:val="104355C3"/>
    <w:rsid w:val="104D4694"/>
    <w:rsid w:val="10525806"/>
    <w:rsid w:val="10541406"/>
    <w:rsid w:val="10547B9E"/>
    <w:rsid w:val="105519AE"/>
    <w:rsid w:val="1057106E"/>
    <w:rsid w:val="10572E1C"/>
    <w:rsid w:val="105A290D"/>
    <w:rsid w:val="105E064F"/>
    <w:rsid w:val="10646583"/>
    <w:rsid w:val="10667503"/>
    <w:rsid w:val="106D2640"/>
    <w:rsid w:val="106F63B8"/>
    <w:rsid w:val="10703EDE"/>
    <w:rsid w:val="10725EA8"/>
    <w:rsid w:val="1075361F"/>
    <w:rsid w:val="107D4B15"/>
    <w:rsid w:val="10802373"/>
    <w:rsid w:val="108A31F2"/>
    <w:rsid w:val="108A3C80"/>
    <w:rsid w:val="108A6AFD"/>
    <w:rsid w:val="108D4A90"/>
    <w:rsid w:val="10903220"/>
    <w:rsid w:val="109127D2"/>
    <w:rsid w:val="10991687"/>
    <w:rsid w:val="109A1038"/>
    <w:rsid w:val="109B53FF"/>
    <w:rsid w:val="109C4CD3"/>
    <w:rsid w:val="10AB3168"/>
    <w:rsid w:val="10B14C22"/>
    <w:rsid w:val="10BC5375"/>
    <w:rsid w:val="10C10BE7"/>
    <w:rsid w:val="10C26171"/>
    <w:rsid w:val="10C34956"/>
    <w:rsid w:val="10CF32FA"/>
    <w:rsid w:val="10D26947"/>
    <w:rsid w:val="10D34B99"/>
    <w:rsid w:val="10D4446D"/>
    <w:rsid w:val="10ED1603"/>
    <w:rsid w:val="10ED3781"/>
    <w:rsid w:val="10ED4569"/>
    <w:rsid w:val="10F33360"/>
    <w:rsid w:val="10F42D61"/>
    <w:rsid w:val="10F77955"/>
    <w:rsid w:val="10FC16EA"/>
    <w:rsid w:val="10FF7000"/>
    <w:rsid w:val="110034B4"/>
    <w:rsid w:val="1106646A"/>
    <w:rsid w:val="110F1D40"/>
    <w:rsid w:val="110F36F7"/>
    <w:rsid w:val="11196324"/>
    <w:rsid w:val="11196B44"/>
    <w:rsid w:val="111E393A"/>
    <w:rsid w:val="11227EB5"/>
    <w:rsid w:val="11266F33"/>
    <w:rsid w:val="11270A41"/>
    <w:rsid w:val="11276C93"/>
    <w:rsid w:val="11290C5D"/>
    <w:rsid w:val="112F0C3F"/>
    <w:rsid w:val="113023EB"/>
    <w:rsid w:val="1131366D"/>
    <w:rsid w:val="11335637"/>
    <w:rsid w:val="1134180A"/>
    <w:rsid w:val="11360C84"/>
    <w:rsid w:val="11445E54"/>
    <w:rsid w:val="11457119"/>
    <w:rsid w:val="11472E91"/>
    <w:rsid w:val="114C7209"/>
    <w:rsid w:val="11513D10"/>
    <w:rsid w:val="1154735C"/>
    <w:rsid w:val="115B2DE0"/>
    <w:rsid w:val="115B693C"/>
    <w:rsid w:val="116C0B49"/>
    <w:rsid w:val="11716160"/>
    <w:rsid w:val="117229AE"/>
    <w:rsid w:val="11772E7B"/>
    <w:rsid w:val="11877731"/>
    <w:rsid w:val="118916FB"/>
    <w:rsid w:val="11895257"/>
    <w:rsid w:val="118963A1"/>
    <w:rsid w:val="118C4D48"/>
    <w:rsid w:val="1190336D"/>
    <w:rsid w:val="1191235E"/>
    <w:rsid w:val="11934328"/>
    <w:rsid w:val="119D51A7"/>
    <w:rsid w:val="11A16A45"/>
    <w:rsid w:val="11A20F22"/>
    <w:rsid w:val="11A227BD"/>
    <w:rsid w:val="11A26319"/>
    <w:rsid w:val="11A26FBC"/>
    <w:rsid w:val="11A77DD3"/>
    <w:rsid w:val="11AE1162"/>
    <w:rsid w:val="11B466AE"/>
    <w:rsid w:val="11BA18B5"/>
    <w:rsid w:val="11BB73DB"/>
    <w:rsid w:val="11C20769"/>
    <w:rsid w:val="11C6025A"/>
    <w:rsid w:val="11C6522A"/>
    <w:rsid w:val="11C73FD2"/>
    <w:rsid w:val="11C91AF8"/>
    <w:rsid w:val="11D5049D"/>
    <w:rsid w:val="11E104CC"/>
    <w:rsid w:val="11E20309"/>
    <w:rsid w:val="11E20E0C"/>
    <w:rsid w:val="11E3705D"/>
    <w:rsid w:val="11E903EC"/>
    <w:rsid w:val="11EB7CC0"/>
    <w:rsid w:val="11F34DC7"/>
    <w:rsid w:val="11F748B7"/>
    <w:rsid w:val="11FC1ECD"/>
    <w:rsid w:val="120A0286"/>
    <w:rsid w:val="120E1C01"/>
    <w:rsid w:val="12137217"/>
    <w:rsid w:val="12144CC9"/>
    <w:rsid w:val="1218482D"/>
    <w:rsid w:val="121A67F7"/>
    <w:rsid w:val="122431D2"/>
    <w:rsid w:val="12255233"/>
    <w:rsid w:val="12307DC9"/>
    <w:rsid w:val="12374CB3"/>
    <w:rsid w:val="123A47A4"/>
    <w:rsid w:val="12492C39"/>
    <w:rsid w:val="12530213"/>
    <w:rsid w:val="125E4936"/>
    <w:rsid w:val="125F62AE"/>
    <w:rsid w:val="126006AE"/>
    <w:rsid w:val="12695089"/>
    <w:rsid w:val="127723A9"/>
    <w:rsid w:val="127C38A5"/>
    <w:rsid w:val="12862074"/>
    <w:rsid w:val="12883966"/>
    <w:rsid w:val="12961183"/>
    <w:rsid w:val="129A3494"/>
    <w:rsid w:val="129C720C"/>
    <w:rsid w:val="129E11D6"/>
    <w:rsid w:val="129E45B4"/>
    <w:rsid w:val="12A444E8"/>
    <w:rsid w:val="12A52565"/>
    <w:rsid w:val="12AE3DA7"/>
    <w:rsid w:val="12B207DE"/>
    <w:rsid w:val="12BB3B36"/>
    <w:rsid w:val="12BD03FE"/>
    <w:rsid w:val="12CC7AF2"/>
    <w:rsid w:val="12D13215"/>
    <w:rsid w:val="12D15108"/>
    <w:rsid w:val="12D15E76"/>
    <w:rsid w:val="12D40754"/>
    <w:rsid w:val="12D544CC"/>
    <w:rsid w:val="12D81596"/>
    <w:rsid w:val="12D90460"/>
    <w:rsid w:val="12D94892"/>
    <w:rsid w:val="12DC3AAD"/>
    <w:rsid w:val="12DD1CFF"/>
    <w:rsid w:val="12E03F2D"/>
    <w:rsid w:val="12E14DFB"/>
    <w:rsid w:val="12E60488"/>
    <w:rsid w:val="12E666D9"/>
    <w:rsid w:val="12E84200"/>
    <w:rsid w:val="12E941CE"/>
    <w:rsid w:val="12EA61CA"/>
    <w:rsid w:val="12ED7A68"/>
    <w:rsid w:val="12EF1A32"/>
    <w:rsid w:val="12F0630A"/>
    <w:rsid w:val="12F26E2C"/>
    <w:rsid w:val="12F42BA4"/>
    <w:rsid w:val="12F72695"/>
    <w:rsid w:val="12FA4174"/>
    <w:rsid w:val="12FA7850"/>
    <w:rsid w:val="12FE7EC7"/>
    <w:rsid w:val="13072A44"/>
    <w:rsid w:val="13086650"/>
    <w:rsid w:val="130D13C7"/>
    <w:rsid w:val="130D1EB8"/>
    <w:rsid w:val="13141499"/>
    <w:rsid w:val="13174AE5"/>
    <w:rsid w:val="131B45D5"/>
    <w:rsid w:val="13223BB5"/>
    <w:rsid w:val="13290F57"/>
    <w:rsid w:val="132A2A6A"/>
    <w:rsid w:val="132D4308"/>
    <w:rsid w:val="133236CD"/>
    <w:rsid w:val="13370CE3"/>
    <w:rsid w:val="13427DB4"/>
    <w:rsid w:val="134621D2"/>
    <w:rsid w:val="13465AC5"/>
    <w:rsid w:val="135F4BE2"/>
    <w:rsid w:val="13651CF4"/>
    <w:rsid w:val="1367781A"/>
    <w:rsid w:val="136C3083"/>
    <w:rsid w:val="136D5CBC"/>
    <w:rsid w:val="136E6DFB"/>
    <w:rsid w:val="137B32C6"/>
    <w:rsid w:val="13855EF2"/>
    <w:rsid w:val="13857CA0"/>
    <w:rsid w:val="13873A19"/>
    <w:rsid w:val="13893C35"/>
    <w:rsid w:val="138959E3"/>
    <w:rsid w:val="139323BD"/>
    <w:rsid w:val="13961EAE"/>
    <w:rsid w:val="139A7BF0"/>
    <w:rsid w:val="139B1A0A"/>
    <w:rsid w:val="139C2FCC"/>
    <w:rsid w:val="139D25C7"/>
    <w:rsid w:val="139E0D62"/>
    <w:rsid w:val="139F6FB4"/>
    <w:rsid w:val="13A20852"/>
    <w:rsid w:val="13A65DC3"/>
    <w:rsid w:val="13A7230D"/>
    <w:rsid w:val="13A72EEF"/>
    <w:rsid w:val="13AA55D0"/>
    <w:rsid w:val="13B3480E"/>
    <w:rsid w:val="13BA5B9C"/>
    <w:rsid w:val="13BF1404"/>
    <w:rsid w:val="13BF3CE4"/>
    <w:rsid w:val="13C7650B"/>
    <w:rsid w:val="13CA1B57"/>
    <w:rsid w:val="13CD2EA9"/>
    <w:rsid w:val="13D21C0B"/>
    <w:rsid w:val="13D33102"/>
    <w:rsid w:val="13D75A05"/>
    <w:rsid w:val="13D877A2"/>
    <w:rsid w:val="13E175CD"/>
    <w:rsid w:val="13E26EA1"/>
    <w:rsid w:val="13E470BD"/>
    <w:rsid w:val="13E47574"/>
    <w:rsid w:val="13EC7D20"/>
    <w:rsid w:val="13EE5846"/>
    <w:rsid w:val="13EF3C9D"/>
    <w:rsid w:val="13F015BE"/>
    <w:rsid w:val="13F217DA"/>
    <w:rsid w:val="13FA68E0"/>
    <w:rsid w:val="13FB5D60"/>
    <w:rsid w:val="140C0390"/>
    <w:rsid w:val="141008D8"/>
    <w:rsid w:val="14125FE6"/>
    <w:rsid w:val="141379A2"/>
    <w:rsid w:val="14164D9C"/>
    <w:rsid w:val="141A2ADF"/>
    <w:rsid w:val="141C6857"/>
    <w:rsid w:val="14263231"/>
    <w:rsid w:val="142676D5"/>
    <w:rsid w:val="142B2443"/>
    <w:rsid w:val="142B4CEC"/>
    <w:rsid w:val="142C5E29"/>
    <w:rsid w:val="144B0620"/>
    <w:rsid w:val="14504752"/>
    <w:rsid w:val="14535FF1"/>
    <w:rsid w:val="146401FE"/>
    <w:rsid w:val="14641FAC"/>
    <w:rsid w:val="146464BB"/>
    <w:rsid w:val="146B089C"/>
    <w:rsid w:val="146B6E96"/>
    <w:rsid w:val="146D0E60"/>
    <w:rsid w:val="146D271E"/>
    <w:rsid w:val="146E7736"/>
    <w:rsid w:val="147541B9"/>
    <w:rsid w:val="147D6BCA"/>
    <w:rsid w:val="147D7E6A"/>
    <w:rsid w:val="147F2942"/>
    <w:rsid w:val="14816FFD"/>
    <w:rsid w:val="14835393"/>
    <w:rsid w:val="148368D6"/>
    <w:rsid w:val="14866B09"/>
    <w:rsid w:val="14900FF3"/>
    <w:rsid w:val="149503B7"/>
    <w:rsid w:val="14982588"/>
    <w:rsid w:val="149911FA"/>
    <w:rsid w:val="149A5AD9"/>
    <w:rsid w:val="14A16D5C"/>
    <w:rsid w:val="14A405FA"/>
    <w:rsid w:val="14A7619D"/>
    <w:rsid w:val="14AB7BDB"/>
    <w:rsid w:val="14B30DDF"/>
    <w:rsid w:val="14B52807"/>
    <w:rsid w:val="14B95E54"/>
    <w:rsid w:val="14BE346A"/>
    <w:rsid w:val="14C01D8E"/>
    <w:rsid w:val="14C173FE"/>
    <w:rsid w:val="14C3401F"/>
    <w:rsid w:val="14C447F8"/>
    <w:rsid w:val="14C73D89"/>
    <w:rsid w:val="14CB3DD9"/>
    <w:rsid w:val="14CF5677"/>
    <w:rsid w:val="14DC60C1"/>
    <w:rsid w:val="14DE3B0C"/>
    <w:rsid w:val="14E05AD6"/>
    <w:rsid w:val="14E629C1"/>
    <w:rsid w:val="14E86739"/>
    <w:rsid w:val="14EA425F"/>
    <w:rsid w:val="14F275B8"/>
    <w:rsid w:val="14F570B5"/>
    <w:rsid w:val="14F72E20"/>
    <w:rsid w:val="14FA32EB"/>
    <w:rsid w:val="15051099"/>
    <w:rsid w:val="150536C3"/>
    <w:rsid w:val="150771D6"/>
    <w:rsid w:val="150C0679"/>
    <w:rsid w:val="150C1963"/>
    <w:rsid w:val="150F1F18"/>
    <w:rsid w:val="151447A0"/>
    <w:rsid w:val="15155054"/>
    <w:rsid w:val="151614F8"/>
    <w:rsid w:val="15192D96"/>
    <w:rsid w:val="151C6E9E"/>
    <w:rsid w:val="15227E9D"/>
    <w:rsid w:val="15233C15"/>
    <w:rsid w:val="1525173B"/>
    <w:rsid w:val="152534E9"/>
    <w:rsid w:val="15254CD2"/>
    <w:rsid w:val="152754B3"/>
    <w:rsid w:val="1528122B"/>
    <w:rsid w:val="152C0D1B"/>
    <w:rsid w:val="152F25BA"/>
    <w:rsid w:val="154A6454"/>
    <w:rsid w:val="154E65FB"/>
    <w:rsid w:val="154F085C"/>
    <w:rsid w:val="15595889"/>
    <w:rsid w:val="15597637"/>
    <w:rsid w:val="155E448E"/>
    <w:rsid w:val="155E69FB"/>
    <w:rsid w:val="155F416A"/>
    <w:rsid w:val="155F7205"/>
    <w:rsid w:val="156A1844"/>
    <w:rsid w:val="156D4E90"/>
    <w:rsid w:val="15722EF0"/>
    <w:rsid w:val="15762120"/>
    <w:rsid w:val="158A77F0"/>
    <w:rsid w:val="158E5532"/>
    <w:rsid w:val="158F4E06"/>
    <w:rsid w:val="15997A33"/>
    <w:rsid w:val="15A703A2"/>
    <w:rsid w:val="15B13177"/>
    <w:rsid w:val="15B34F99"/>
    <w:rsid w:val="15B716F8"/>
    <w:rsid w:val="15B71DCB"/>
    <w:rsid w:val="15BF56EC"/>
    <w:rsid w:val="15C076B6"/>
    <w:rsid w:val="15C2342E"/>
    <w:rsid w:val="15C90318"/>
    <w:rsid w:val="15CD7947"/>
    <w:rsid w:val="15CE3B81"/>
    <w:rsid w:val="15D55902"/>
    <w:rsid w:val="15DA0777"/>
    <w:rsid w:val="15E72E94"/>
    <w:rsid w:val="15EB7E63"/>
    <w:rsid w:val="15EC04AB"/>
    <w:rsid w:val="15F335E7"/>
    <w:rsid w:val="15FA4976"/>
    <w:rsid w:val="15FF3D3A"/>
    <w:rsid w:val="16083215"/>
    <w:rsid w:val="160A26DF"/>
    <w:rsid w:val="160C28FB"/>
    <w:rsid w:val="160E65BF"/>
    <w:rsid w:val="16161084"/>
    <w:rsid w:val="16175528"/>
    <w:rsid w:val="161812A0"/>
    <w:rsid w:val="161A0B74"/>
    <w:rsid w:val="161C2B3E"/>
    <w:rsid w:val="161D4F06"/>
    <w:rsid w:val="16322361"/>
    <w:rsid w:val="1632480C"/>
    <w:rsid w:val="16337E88"/>
    <w:rsid w:val="16354792"/>
    <w:rsid w:val="1635775C"/>
    <w:rsid w:val="1638724C"/>
    <w:rsid w:val="163951A8"/>
    <w:rsid w:val="164107F7"/>
    <w:rsid w:val="1647748F"/>
    <w:rsid w:val="164B6AF4"/>
    <w:rsid w:val="164D77F6"/>
    <w:rsid w:val="1651030E"/>
    <w:rsid w:val="16521563"/>
    <w:rsid w:val="16551BAC"/>
    <w:rsid w:val="165F0C7D"/>
    <w:rsid w:val="166654FF"/>
    <w:rsid w:val="166E0EC0"/>
    <w:rsid w:val="16716E1B"/>
    <w:rsid w:val="16726C02"/>
    <w:rsid w:val="1674297A"/>
    <w:rsid w:val="167E55A7"/>
    <w:rsid w:val="168411C4"/>
    <w:rsid w:val="1684137A"/>
    <w:rsid w:val="168801D3"/>
    <w:rsid w:val="16895CFA"/>
    <w:rsid w:val="16970417"/>
    <w:rsid w:val="16990306"/>
    <w:rsid w:val="16A50D85"/>
    <w:rsid w:val="16A56C2E"/>
    <w:rsid w:val="16A66B8D"/>
    <w:rsid w:val="16A8729C"/>
    <w:rsid w:val="16AD2D9A"/>
    <w:rsid w:val="16AF39B2"/>
    <w:rsid w:val="16B03286"/>
    <w:rsid w:val="16B32D77"/>
    <w:rsid w:val="16B33777"/>
    <w:rsid w:val="16B965DF"/>
    <w:rsid w:val="16BC60CF"/>
    <w:rsid w:val="16BC70A7"/>
    <w:rsid w:val="16C21387"/>
    <w:rsid w:val="16C46D32"/>
    <w:rsid w:val="16C6339E"/>
    <w:rsid w:val="16CA6972"/>
    <w:rsid w:val="16CF5E02"/>
    <w:rsid w:val="16D5395C"/>
    <w:rsid w:val="16E15B36"/>
    <w:rsid w:val="16EB2510"/>
    <w:rsid w:val="16EF3DAF"/>
    <w:rsid w:val="16FC296F"/>
    <w:rsid w:val="16FC55ED"/>
    <w:rsid w:val="16FE3FF2"/>
    <w:rsid w:val="170114E8"/>
    <w:rsid w:val="17051824"/>
    <w:rsid w:val="17092996"/>
    <w:rsid w:val="170A0BE8"/>
    <w:rsid w:val="17150F4F"/>
    <w:rsid w:val="17192340"/>
    <w:rsid w:val="17233577"/>
    <w:rsid w:val="1723614E"/>
    <w:rsid w:val="172A128B"/>
    <w:rsid w:val="172C6AFF"/>
    <w:rsid w:val="172D0D7B"/>
    <w:rsid w:val="172F2D79"/>
    <w:rsid w:val="1735378C"/>
    <w:rsid w:val="173914CE"/>
    <w:rsid w:val="174055F8"/>
    <w:rsid w:val="174A36DB"/>
    <w:rsid w:val="174F6F43"/>
    <w:rsid w:val="17501472"/>
    <w:rsid w:val="1753670C"/>
    <w:rsid w:val="17557BEF"/>
    <w:rsid w:val="175B18EA"/>
    <w:rsid w:val="175E0F34"/>
    <w:rsid w:val="1763654B"/>
    <w:rsid w:val="176502F5"/>
    <w:rsid w:val="17654071"/>
    <w:rsid w:val="176C3651"/>
    <w:rsid w:val="176F4EEF"/>
    <w:rsid w:val="17732C32"/>
    <w:rsid w:val="177607DB"/>
    <w:rsid w:val="177711B5"/>
    <w:rsid w:val="177B5642"/>
    <w:rsid w:val="177C13BA"/>
    <w:rsid w:val="17804CF8"/>
    <w:rsid w:val="17807DAD"/>
    <w:rsid w:val="1783099B"/>
    <w:rsid w:val="178C3CF3"/>
    <w:rsid w:val="179606CE"/>
    <w:rsid w:val="179901BE"/>
    <w:rsid w:val="179B49B5"/>
    <w:rsid w:val="179D7CAF"/>
    <w:rsid w:val="17A728DB"/>
    <w:rsid w:val="17A806FA"/>
    <w:rsid w:val="17A96653"/>
    <w:rsid w:val="17AA23CB"/>
    <w:rsid w:val="17B64FA1"/>
    <w:rsid w:val="17BD5C5B"/>
    <w:rsid w:val="17C80055"/>
    <w:rsid w:val="17D11706"/>
    <w:rsid w:val="17D349C1"/>
    <w:rsid w:val="17D631C0"/>
    <w:rsid w:val="17E07B9B"/>
    <w:rsid w:val="17E51656"/>
    <w:rsid w:val="17E551B2"/>
    <w:rsid w:val="17E70F2A"/>
    <w:rsid w:val="17EA0A1A"/>
    <w:rsid w:val="17EC4792"/>
    <w:rsid w:val="17EF431F"/>
    <w:rsid w:val="17EF7DDE"/>
    <w:rsid w:val="17F43647"/>
    <w:rsid w:val="17F51DA1"/>
    <w:rsid w:val="17F84EE5"/>
    <w:rsid w:val="17FA6923"/>
    <w:rsid w:val="17FB2C27"/>
    <w:rsid w:val="17FE0021"/>
    <w:rsid w:val="180513B0"/>
    <w:rsid w:val="180970F2"/>
    <w:rsid w:val="180A2E6A"/>
    <w:rsid w:val="180E4708"/>
    <w:rsid w:val="180F7034"/>
    <w:rsid w:val="18137F71"/>
    <w:rsid w:val="1815568F"/>
    <w:rsid w:val="1816180F"/>
    <w:rsid w:val="18226406"/>
    <w:rsid w:val="18243F2C"/>
    <w:rsid w:val="18245CDA"/>
    <w:rsid w:val="18253800"/>
    <w:rsid w:val="18291542"/>
    <w:rsid w:val="1830729E"/>
    <w:rsid w:val="183121A5"/>
    <w:rsid w:val="1833416F"/>
    <w:rsid w:val="183D6D9C"/>
    <w:rsid w:val="18422604"/>
    <w:rsid w:val="1844012A"/>
    <w:rsid w:val="18602A8A"/>
    <w:rsid w:val="186143C2"/>
    <w:rsid w:val="18644328"/>
    <w:rsid w:val="1870062C"/>
    <w:rsid w:val="1876405C"/>
    <w:rsid w:val="18770500"/>
    <w:rsid w:val="18786026"/>
    <w:rsid w:val="187C5B16"/>
    <w:rsid w:val="187F45F3"/>
    <w:rsid w:val="187F73B4"/>
    <w:rsid w:val="188154C0"/>
    <w:rsid w:val="18817102"/>
    <w:rsid w:val="18830A15"/>
    <w:rsid w:val="18852B28"/>
    <w:rsid w:val="1886726A"/>
    <w:rsid w:val="188B5321"/>
    <w:rsid w:val="188F0D67"/>
    <w:rsid w:val="18925339"/>
    <w:rsid w:val="18932E60"/>
    <w:rsid w:val="189574CF"/>
    <w:rsid w:val="18982224"/>
    <w:rsid w:val="189A15E0"/>
    <w:rsid w:val="189D5A8C"/>
    <w:rsid w:val="18A1732B"/>
    <w:rsid w:val="18A24E51"/>
    <w:rsid w:val="18A3607E"/>
    <w:rsid w:val="18B80082"/>
    <w:rsid w:val="18B828C6"/>
    <w:rsid w:val="18B93191"/>
    <w:rsid w:val="18BB6814"/>
    <w:rsid w:val="18BF1EA7"/>
    <w:rsid w:val="18BF3C55"/>
    <w:rsid w:val="18C13529"/>
    <w:rsid w:val="18C66D91"/>
    <w:rsid w:val="18CE5C46"/>
    <w:rsid w:val="18D56FD4"/>
    <w:rsid w:val="18D771F0"/>
    <w:rsid w:val="18DC4807"/>
    <w:rsid w:val="18E306EE"/>
    <w:rsid w:val="18E65685"/>
    <w:rsid w:val="18EB4A4A"/>
    <w:rsid w:val="18ED07C2"/>
    <w:rsid w:val="18F51424"/>
    <w:rsid w:val="18F733EE"/>
    <w:rsid w:val="18FF22A3"/>
    <w:rsid w:val="190860B0"/>
    <w:rsid w:val="190D49C0"/>
    <w:rsid w:val="19143C35"/>
    <w:rsid w:val="19191C06"/>
    <w:rsid w:val="191A70DD"/>
    <w:rsid w:val="191E4E1F"/>
    <w:rsid w:val="19215EC6"/>
    <w:rsid w:val="19241D0A"/>
    <w:rsid w:val="19267830"/>
    <w:rsid w:val="192B12EA"/>
    <w:rsid w:val="192F0DDA"/>
    <w:rsid w:val="194128BC"/>
    <w:rsid w:val="194D74B2"/>
    <w:rsid w:val="194F6D87"/>
    <w:rsid w:val="19510D51"/>
    <w:rsid w:val="19524AC9"/>
    <w:rsid w:val="195C14A3"/>
    <w:rsid w:val="195E521C"/>
    <w:rsid w:val="19622552"/>
    <w:rsid w:val="19632832"/>
    <w:rsid w:val="1966304A"/>
    <w:rsid w:val="1968609A"/>
    <w:rsid w:val="196B7D6D"/>
    <w:rsid w:val="19781143"/>
    <w:rsid w:val="19792371"/>
    <w:rsid w:val="197C5DAD"/>
    <w:rsid w:val="198033E4"/>
    <w:rsid w:val="19810F0A"/>
    <w:rsid w:val="19874772"/>
    <w:rsid w:val="198A5EC7"/>
    <w:rsid w:val="198F3627"/>
    <w:rsid w:val="199131C9"/>
    <w:rsid w:val="19921369"/>
    <w:rsid w:val="19932372"/>
    <w:rsid w:val="19946E8F"/>
    <w:rsid w:val="19990FC6"/>
    <w:rsid w:val="199944A6"/>
    <w:rsid w:val="199A4A77"/>
    <w:rsid w:val="19A20DD5"/>
    <w:rsid w:val="19A71EDB"/>
    <w:rsid w:val="19AC41D9"/>
    <w:rsid w:val="19AE03F1"/>
    <w:rsid w:val="19B054BA"/>
    <w:rsid w:val="19B27315"/>
    <w:rsid w:val="19B60BB4"/>
    <w:rsid w:val="19B65058"/>
    <w:rsid w:val="19BD50DD"/>
    <w:rsid w:val="19BF0B82"/>
    <w:rsid w:val="19C01A32"/>
    <w:rsid w:val="19C37774"/>
    <w:rsid w:val="19C86B39"/>
    <w:rsid w:val="19CF1C75"/>
    <w:rsid w:val="19D35A3A"/>
    <w:rsid w:val="19D379B8"/>
    <w:rsid w:val="19D41982"/>
    <w:rsid w:val="19D81CBE"/>
    <w:rsid w:val="19DE010A"/>
    <w:rsid w:val="19E27BFB"/>
    <w:rsid w:val="19E5593D"/>
    <w:rsid w:val="19E56C23"/>
    <w:rsid w:val="19E80F89"/>
    <w:rsid w:val="19EA2F53"/>
    <w:rsid w:val="19EA4D01"/>
    <w:rsid w:val="19EC2827"/>
    <w:rsid w:val="19F4792E"/>
    <w:rsid w:val="19F53DD2"/>
    <w:rsid w:val="19F54FD2"/>
    <w:rsid w:val="19FD4412"/>
    <w:rsid w:val="1A003428"/>
    <w:rsid w:val="1A051B3B"/>
    <w:rsid w:val="1A0538E9"/>
    <w:rsid w:val="1A071A03"/>
    <w:rsid w:val="1A0C4C78"/>
    <w:rsid w:val="1A1A3838"/>
    <w:rsid w:val="1A1F16AE"/>
    <w:rsid w:val="1A226249"/>
    <w:rsid w:val="1A3146DE"/>
    <w:rsid w:val="1A330551"/>
    <w:rsid w:val="1A361CF4"/>
    <w:rsid w:val="1A3A17E5"/>
    <w:rsid w:val="1A3B5C77"/>
    <w:rsid w:val="1A3F504D"/>
    <w:rsid w:val="1A47417D"/>
    <w:rsid w:val="1A4E34E2"/>
    <w:rsid w:val="1A51738C"/>
    <w:rsid w:val="1A584361"/>
    <w:rsid w:val="1A5B5BFF"/>
    <w:rsid w:val="1A5B79AD"/>
    <w:rsid w:val="1A5D54D3"/>
    <w:rsid w:val="1A606D71"/>
    <w:rsid w:val="1A620D3B"/>
    <w:rsid w:val="1A69031C"/>
    <w:rsid w:val="1A6920CA"/>
    <w:rsid w:val="1A6F204B"/>
    <w:rsid w:val="1A767809"/>
    <w:rsid w:val="1A7E66AD"/>
    <w:rsid w:val="1A7F49DE"/>
    <w:rsid w:val="1A89276C"/>
    <w:rsid w:val="1A8C400A"/>
    <w:rsid w:val="1A8E38DF"/>
    <w:rsid w:val="1A935399"/>
    <w:rsid w:val="1A98475D"/>
    <w:rsid w:val="1A984BAD"/>
    <w:rsid w:val="1AA72513"/>
    <w:rsid w:val="1AAA27D1"/>
    <w:rsid w:val="1AAE21D3"/>
    <w:rsid w:val="1AB07CF9"/>
    <w:rsid w:val="1AB71087"/>
    <w:rsid w:val="1AB8220E"/>
    <w:rsid w:val="1ABC1E74"/>
    <w:rsid w:val="1AC15A62"/>
    <w:rsid w:val="1AC71393"/>
    <w:rsid w:val="1ACD12CD"/>
    <w:rsid w:val="1AD56286"/>
    <w:rsid w:val="1AE17EB2"/>
    <w:rsid w:val="1AE23C2A"/>
    <w:rsid w:val="1AE4166C"/>
    <w:rsid w:val="1AE6196C"/>
    <w:rsid w:val="1AEB6F83"/>
    <w:rsid w:val="1AED589C"/>
    <w:rsid w:val="1AF06CFB"/>
    <w:rsid w:val="1AF11B8D"/>
    <w:rsid w:val="1AFC2F3E"/>
    <w:rsid w:val="1AFE3183"/>
    <w:rsid w:val="1B002076"/>
    <w:rsid w:val="1B010554"/>
    <w:rsid w:val="1B040045"/>
    <w:rsid w:val="1B067982"/>
    <w:rsid w:val="1B0D6EF9"/>
    <w:rsid w:val="1B11359C"/>
    <w:rsid w:val="1B122762"/>
    <w:rsid w:val="1B132036"/>
    <w:rsid w:val="1B16143C"/>
    <w:rsid w:val="1B177D78"/>
    <w:rsid w:val="1B184ECE"/>
    <w:rsid w:val="1B1F1917"/>
    <w:rsid w:val="1B252495"/>
    <w:rsid w:val="1B291859"/>
    <w:rsid w:val="1B2A271F"/>
    <w:rsid w:val="1B2C00EA"/>
    <w:rsid w:val="1B333503"/>
    <w:rsid w:val="1B3426D8"/>
    <w:rsid w:val="1B36008B"/>
    <w:rsid w:val="1B375D24"/>
    <w:rsid w:val="1B3B1964"/>
    <w:rsid w:val="1B3F2E2B"/>
    <w:rsid w:val="1B412631"/>
    <w:rsid w:val="1B4169E2"/>
    <w:rsid w:val="1B446693"/>
    <w:rsid w:val="1B4F12C0"/>
    <w:rsid w:val="1B530544"/>
    <w:rsid w:val="1B570174"/>
    <w:rsid w:val="1B5763C6"/>
    <w:rsid w:val="1B59213E"/>
    <w:rsid w:val="1B6600DC"/>
    <w:rsid w:val="1B6E7AF5"/>
    <w:rsid w:val="1B713184"/>
    <w:rsid w:val="1B724FAE"/>
    <w:rsid w:val="1B742AD4"/>
    <w:rsid w:val="1B7449F1"/>
    <w:rsid w:val="1B776A68"/>
    <w:rsid w:val="1B79633D"/>
    <w:rsid w:val="1B7A3E63"/>
    <w:rsid w:val="1B7C5E2D"/>
    <w:rsid w:val="1B7E3953"/>
    <w:rsid w:val="1B803B6F"/>
    <w:rsid w:val="1B851185"/>
    <w:rsid w:val="1B862808"/>
    <w:rsid w:val="1B8C2514"/>
    <w:rsid w:val="1B9118D8"/>
    <w:rsid w:val="1B9211AC"/>
    <w:rsid w:val="1B9B2757"/>
    <w:rsid w:val="1B9F7CA6"/>
    <w:rsid w:val="1BA00681"/>
    <w:rsid w:val="1BA209CF"/>
    <w:rsid w:val="1BA63F7B"/>
    <w:rsid w:val="1BAA299A"/>
    <w:rsid w:val="1BAC5F55"/>
    <w:rsid w:val="1BAC6712"/>
    <w:rsid w:val="1BB4777D"/>
    <w:rsid w:val="1BB71748"/>
    <w:rsid w:val="1BBE01F3"/>
    <w:rsid w:val="1BCA303C"/>
    <w:rsid w:val="1BCA5829"/>
    <w:rsid w:val="1BD05DB4"/>
    <w:rsid w:val="1BD6073D"/>
    <w:rsid w:val="1BD6378F"/>
    <w:rsid w:val="1BD75AB8"/>
    <w:rsid w:val="1BDD4B1E"/>
    <w:rsid w:val="1BDE0896"/>
    <w:rsid w:val="1BE35EAC"/>
    <w:rsid w:val="1BEA548C"/>
    <w:rsid w:val="1BFE2CE6"/>
    <w:rsid w:val="1C0459C2"/>
    <w:rsid w:val="1C0D4CD7"/>
    <w:rsid w:val="1C1B3898"/>
    <w:rsid w:val="1C1B3B4A"/>
    <w:rsid w:val="1C220738"/>
    <w:rsid w:val="1C2376BB"/>
    <w:rsid w:val="1C27223D"/>
    <w:rsid w:val="1C2C33AF"/>
    <w:rsid w:val="1C2E35CB"/>
    <w:rsid w:val="1C2E58C7"/>
    <w:rsid w:val="1C3770CF"/>
    <w:rsid w:val="1C3B7A96"/>
    <w:rsid w:val="1C422BD3"/>
    <w:rsid w:val="1C4306F9"/>
    <w:rsid w:val="1C486913"/>
    <w:rsid w:val="1C4A7CD9"/>
    <w:rsid w:val="1C4F52EF"/>
    <w:rsid w:val="1C58042E"/>
    <w:rsid w:val="1C5B3C94"/>
    <w:rsid w:val="1C5B5A42"/>
    <w:rsid w:val="1C5D6587"/>
    <w:rsid w:val="1C6A2129"/>
    <w:rsid w:val="1C6B3E0D"/>
    <w:rsid w:val="1C6E39C8"/>
    <w:rsid w:val="1C6F14EE"/>
    <w:rsid w:val="1C6F7740"/>
    <w:rsid w:val="1C705992"/>
    <w:rsid w:val="1C7134B8"/>
    <w:rsid w:val="1C715266"/>
    <w:rsid w:val="1C746B04"/>
    <w:rsid w:val="1C766D20"/>
    <w:rsid w:val="1C88086E"/>
    <w:rsid w:val="1C890801"/>
    <w:rsid w:val="1C964CCC"/>
    <w:rsid w:val="1C98646C"/>
    <w:rsid w:val="1C992320"/>
    <w:rsid w:val="1C99656B"/>
    <w:rsid w:val="1C9D42AD"/>
    <w:rsid w:val="1C9F0025"/>
    <w:rsid w:val="1C9F376E"/>
    <w:rsid w:val="1CA21478"/>
    <w:rsid w:val="1CA42818"/>
    <w:rsid w:val="1CA473E9"/>
    <w:rsid w:val="1CA613B3"/>
    <w:rsid w:val="1CB117C2"/>
    <w:rsid w:val="1CC47A8B"/>
    <w:rsid w:val="1CCE4466"/>
    <w:rsid w:val="1CD001DE"/>
    <w:rsid w:val="1CD221A8"/>
    <w:rsid w:val="1CD32EB7"/>
    <w:rsid w:val="1CD83537"/>
    <w:rsid w:val="1CD852E5"/>
    <w:rsid w:val="1CDF0421"/>
    <w:rsid w:val="1CF163A7"/>
    <w:rsid w:val="1CF4129C"/>
    <w:rsid w:val="1D002D3C"/>
    <w:rsid w:val="1D0165EA"/>
    <w:rsid w:val="1D036806"/>
    <w:rsid w:val="1D063C00"/>
    <w:rsid w:val="1D0779B3"/>
    <w:rsid w:val="1D0D3703"/>
    <w:rsid w:val="1D1A76AB"/>
    <w:rsid w:val="1D260A64"/>
    <w:rsid w:val="1D266CE1"/>
    <w:rsid w:val="1D291FE4"/>
    <w:rsid w:val="1D295B40"/>
    <w:rsid w:val="1D2E13A9"/>
    <w:rsid w:val="1D39419E"/>
    <w:rsid w:val="1D395471"/>
    <w:rsid w:val="1D3963AF"/>
    <w:rsid w:val="1D473D20"/>
    <w:rsid w:val="1D540F6D"/>
    <w:rsid w:val="1D556936"/>
    <w:rsid w:val="1D596426"/>
    <w:rsid w:val="1D5F77B4"/>
    <w:rsid w:val="1D6152DA"/>
    <w:rsid w:val="1D682B0D"/>
    <w:rsid w:val="1D6923E1"/>
    <w:rsid w:val="1D6A673C"/>
    <w:rsid w:val="1D7019C1"/>
    <w:rsid w:val="1D792624"/>
    <w:rsid w:val="1D7B2840"/>
    <w:rsid w:val="1D7C0366"/>
    <w:rsid w:val="1D7F1C04"/>
    <w:rsid w:val="1D882867"/>
    <w:rsid w:val="1D892481"/>
    <w:rsid w:val="1D8D39D3"/>
    <w:rsid w:val="1D8D4321"/>
    <w:rsid w:val="1D8E249F"/>
    <w:rsid w:val="1D92139D"/>
    <w:rsid w:val="1D921938"/>
    <w:rsid w:val="1D9247AE"/>
    <w:rsid w:val="1D943902"/>
    <w:rsid w:val="1D9456B0"/>
    <w:rsid w:val="1D970CFC"/>
    <w:rsid w:val="1D9751A0"/>
    <w:rsid w:val="1D983A66"/>
    <w:rsid w:val="1D9E652E"/>
    <w:rsid w:val="1DA17DCD"/>
    <w:rsid w:val="1DA43419"/>
    <w:rsid w:val="1DA5166B"/>
    <w:rsid w:val="1DA57C19"/>
    <w:rsid w:val="1DA84CB7"/>
    <w:rsid w:val="1DAD49C3"/>
    <w:rsid w:val="1DAD5074"/>
    <w:rsid w:val="1DAF24EA"/>
    <w:rsid w:val="1DB567EC"/>
    <w:rsid w:val="1DBC0763"/>
    <w:rsid w:val="1DBC4C07"/>
    <w:rsid w:val="1DBE097F"/>
    <w:rsid w:val="1DC67833"/>
    <w:rsid w:val="1DCB6BF8"/>
    <w:rsid w:val="1DCF0496"/>
    <w:rsid w:val="1DD2442A"/>
    <w:rsid w:val="1DD261D8"/>
    <w:rsid w:val="1DD33343"/>
    <w:rsid w:val="1DD71A40"/>
    <w:rsid w:val="1DDE2DCF"/>
    <w:rsid w:val="1DED4DC0"/>
    <w:rsid w:val="1DF12B02"/>
    <w:rsid w:val="1DF13A4E"/>
    <w:rsid w:val="1DF27FB0"/>
    <w:rsid w:val="1DF51A98"/>
    <w:rsid w:val="1DFE6FCD"/>
    <w:rsid w:val="1E012619"/>
    <w:rsid w:val="1E0839A8"/>
    <w:rsid w:val="1E0A7720"/>
    <w:rsid w:val="1E114F52"/>
    <w:rsid w:val="1E141EBA"/>
    <w:rsid w:val="1E195BB5"/>
    <w:rsid w:val="1E1F1B0C"/>
    <w:rsid w:val="1E1F7EEC"/>
    <w:rsid w:val="1E236A34"/>
    <w:rsid w:val="1E29229C"/>
    <w:rsid w:val="1E2A7DC2"/>
    <w:rsid w:val="1E320A25"/>
    <w:rsid w:val="1E3866E4"/>
    <w:rsid w:val="1E3B5B2B"/>
    <w:rsid w:val="1E3C65ED"/>
    <w:rsid w:val="1E3D060F"/>
    <w:rsid w:val="1E3D5D47"/>
    <w:rsid w:val="1E3F7D2E"/>
    <w:rsid w:val="1E4134E4"/>
    <w:rsid w:val="1E472722"/>
    <w:rsid w:val="1E4E1D03"/>
    <w:rsid w:val="1E5062B3"/>
    <w:rsid w:val="1E523514"/>
    <w:rsid w:val="1E537319"/>
    <w:rsid w:val="1E544E3F"/>
    <w:rsid w:val="1E566E09"/>
    <w:rsid w:val="1E594203"/>
    <w:rsid w:val="1E6037E4"/>
    <w:rsid w:val="1E676920"/>
    <w:rsid w:val="1E714A66"/>
    <w:rsid w:val="1E7948A6"/>
    <w:rsid w:val="1E796654"/>
    <w:rsid w:val="1E802593"/>
    <w:rsid w:val="1E805C34"/>
    <w:rsid w:val="1E875215"/>
    <w:rsid w:val="1E8F7C25"/>
    <w:rsid w:val="1E94348E"/>
    <w:rsid w:val="1E984D2C"/>
    <w:rsid w:val="1E9B0CC0"/>
    <w:rsid w:val="1EA23DFC"/>
    <w:rsid w:val="1EA336D1"/>
    <w:rsid w:val="1EA638ED"/>
    <w:rsid w:val="1EA703CC"/>
    <w:rsid w:val="1EAA2CB1"/>
    <w:rsid w:val="1EB37DB8"/>
    <w:rsid w:val="1EB7330C"/>
    <w:rsid w:val="1EC830B2"/>
    <w:rsid w:val="1ECB3353"/>
    <w:rsid w:val="1EDC1ECE"/>
    <w:rsid w:val="1EDD3086"/>
    <w:rsid w:val="1EE241F9"/>
    <w:rsid w:val="1EEE0DF0"/>
    <w:rsid w:val="1EEE7042"/>
    <w:rsid w:val="1EF65EF6"/>
    <w:rsid w:val="1EF67CA4"/>
    <w:rsid w:val="1EF83A1C"/>
    <w:rsid w:val="1EFF2FFD"/>
    <w:rsid w:val="1F046865"/>
    <w:rsid w:val="1F0A0FF3"/>
    <w:rsid w:val="1F1620F4"/>
    <w:rsid w:val="1F185E6D"/>
    <w:rsid w:val="1F1C6ED2"/>
    <w:rsid w:val="1F262338"/>
    <w:rsid w:val="1F304CA4"/>
    <w:rsid w:val="1F3507CD"/>
    <w:rsid w:val="1F372797"/>
    <w:rsid w:val="1F3A4035"/>
    <w:rsid w:val="1F3F33F9"/>
    <w:rsid w:val="1F4153C3"/>
    <w:rsid w:val="1F422EEA"/>
    <w:rsid w:val="1F4E7AE0"/>
    <w:rsid w:val="1F5275D0"/>
    <w:rsid w:val="1F572E39"/>
    <w:rsid w:val="1F5771FF"/>
    <w:rsid w:val="1F592C7D"/>
    <w:rsid w:val="1F5A0233"/>
    <w:rsid w:val="1F5E41C7"/>
    <w:rsid w:val="1F62533A"/>
    <w:rsid w:val="1F6E6BD1"/>
    <w:rsid w:val="1F72557D"/>
    <w:rsid w:val="1F737B0B"/>
    <w:rsid w:val="1F7532BF"/>
    <w:rsid w:val="1F7C289F"/>
    <w:rsid w:val="1F7D3F22"/>
    <w:rsid w:val="1F7F029A"/>
    <w:rsid w:val="1F841754"/>
    <w:rsid w:val="1F8B3EF6"/>
    <w:rsid w:val="1F8F25D3"/>
    <w:rsid w:val="1F8F4381"/>
    <w:rsid w:val="1F9131B2"/>
    <w:rsid w:val="1F9279CD"/>
    <w:rsid w:val="1F973235"/>
    <w:rsid w:val="1F9A0F77"/>
    <w:rsid w:val="1F9E45C4"/>
    <w:rsid w:val="1FA140B4"/>
    <w:rsid w:val="1FA70EB0"/>
    <w:rsid w:val="1FB11DD6"/>
    <w:rsid w:val="1FB738D7"/>
    <w:rsid w:val="1FB81B34"/>
    <w:rsid w:val="1FBB33C8"/>
    <w:rsid w:val="1FBC4A4A"/>
    <w:rsid w:val="1FBF278C"/>
    <w:rsid w:val="1FC102B2"/>
    <w:rsid w:val="1FD46CA4"/>
    <w:rsid w:val="1FD71884"/>
    <w:rsid w:val="1FD91AA0"/>
    <w:rsid w:val="1FE10954"/>
    <w:rsid w:val="1FE747C0"/>
    <w:rsid w:val="1FE868A9"/>
    <w:rsid w:val="1FEC17D3"/>
    <w:rsid w:val="1FEF3071"/>
    <w:rsid w:val="1FF02946"/>
    <w:rsid w:val="1FF40688"/>
    <w:rsid w:val="20014B53"/>
    <w:rsid w:val="20030630"/>
    <w:rsid w:val="20034907"/>
    <w:rsid w:val="2007660D"/>
    <w:rsid w:val="2011123A"/>
    <w:rsid w:val="20173E4B"/>
    <w:rsid w:val="202A40A9"/>
    <w:rsid w:val="202F16C0"/>
    <w:rsid w:val="2031368A"/>
    <w:rsid w:val="20370574"/>
    <w:rsid w:val="203C3DDD"/>
    <w:rsid w:val="20452C91"/>
    <w:rsid w:val="20490CC8"/>
    <w:rsid w:val="204E48BC"/>
    <w:rsid w:val="204F1D62"/>
    <w:rsid w:val="20517888"/>
    <w:rsid w:val="2059673D"/>
    <w:rsid w:val="206059C8"/>
    <w:rsid w:val="206C021E"/>
    <w:rsid w:val="206E08BC"/>
    <w:rsid w:val="20743577"/>
    <w:rsid w:val="2076109D"/>
    <w:rsid w:val="2080016D"/>
    <w:rsid w:val="208921B3"/>
    <w:rsid w:val="20895274"/>
    <w:rsid w:val="209239FD"/>
    <w:rsid w:val="20971013"/>
    <w:rsid w:val="20973DEB"/>
    <w:rsid w:val="209C3433"/>
    <w:rsid w:val="20A53730"/>
    <w:rsid w:val="20AA343C"/>
    <w:rsid w:val="20AF2801"/>
    <w:rsid w:val="20B147CB"/>
    <w:rsid w:val="20B26522"/>
    <w:rsid w:val="20B3409F"/>
    <w:rsid w:val="20B44310"/>
    <w:rsid w:val="20BB1B74"/>
    <w:rsid w:val="20BB73F7"/>
    <w:rsid w:val="20C31E08"/>
    <w:rsid w:val="20C75D9C"/>
    <w:rsid w:val="20C81854"/>
    <w:rsid w:val="20C95353"/>
    <w:rsid w:val="20C95670"/>
    <w:rsid w:val="20CA3197"/>
    <w:rsid w:val="20CB530C"/>
    <w:rsid w:val="20CC5161"/>
    <w:rsid w:val="20D9162C"/>
    <w:rsid w:val="20ED7432"/>
    <w:rsid w:val="21005A13"/>
    <w:rsid w:val="21052421"/>
    <w:rsid w:val="210C1A01"/>
    <w:rsid w:val="210F504D"/>
    <w:rsid w:val="211116EB"/>
    <w:rsid w:val="21182482"/>
    <w:rsid w:val="212136FE"/>
    <w:rsid w:val="21260D15"/>
    <w:rsid w:val="212D20A3"/>
    <w:rsid w:val="21352D06"/>
    <w:rsid w:val="21380A48"/>
    <w:rsid w:val="213F1DD6"/>
    <w:rsid w:val="2144119B"/>
    <w:rsid w:val="21466CC1"/>
    <w:rsid w:val="214E3DC8"/>
    <w:rsid w:val="215018EE"/>
    <w:rsid w:val="21505D92"/>
    <w:rsid w:val="21521B0A"/>
    <w:rsid w:val="21594955"/>
    <w:rsid w:val="215B0293"/>
    <w:rsid w:val="216133FC"/>
    <w:rsid w:val="21645399"/>
    <w:rsid w:val="2165534F"/>
    <w:rsid w:val="216E446A"/>
    <w:rsid w:val="21725D08"/>
    <w:rsid w:val="217A696B"/>
    <w:rsid w:val="217C6B87"/>
    <w:rsid w:val="217E28FF"/>
    <w:rsid w:val="217F0425"/>
    <w:rsid w:val="217F21D3"/>
    <w:rsid w:val="21823A71"/>
    <w:rsid w:val="218D0B38"/>
    <w:rsid w:val="219043E0"/>
    <w:rsid w:val="21935C7E"/>
    <w:rsid w:val="219C2D85"/>
    <w:rsid w:val="21A44AD3"/>
    <w:rsid w:val="21A67760"/>
    <w:rsid w:val="21A734D8"/>
    <w:rsid w:val="21A8797C"/>
    <w:rsid w:val="21A97250"/>
    <w:rsid w:val="21AC26B7"/>
    <w:rsid w:val="21AF471E"/>
    <w:rsid w:val="21B46321"/>
    <w:rsid w:val="21B53E47"/>
    <w:rsid w:val="21C5052E"/>
    <w:rsid w:val="21CB366A"/>
    <w:rsid w:val="21CB77CA"/>
    <w:rsid w:val="21CD2F3E"/>
    <w:rsid w:val="21D267A7"/>
    <w:rsid w:val="21D56769"/>
    <w:rsid w:val="21D95D87"/>
    <w:rsid w:val="21DC7625"/>
    <w:rsid w:val="21DE423A"/>
    <w:rsid w:val="21E464DA"/>
    <w:rsid w:val="21E52EF3"/>
    <w:rsid w:val="21E64000"/>
    <w:rsid w:val="21EB7868"/>
    <w:rsid w:val="21ED35E0"/>
    <w:rsid w:val="21F7445F"/>
    <w:rsid w:val="21F91F85"/>
    <w:rsid w:val="21F93D33"/>
    <w:rsid w:val="21FB5D7B"/>
    <w:rsid w:val="21FB60D3"/>
    <w:rsid w:val="22001319"/>
    <w:rsid w:val="22001566"/>
    <w:rsid w:val="220B1C3D"/>
    <w:rsid w:val="220D3C83"/>
    <w:rsid w:val="221336C9"/>
    <w:rsid w:val="221B63A0"/>
    <w:rsid w:val="221D1D20"/>
    <w:rsid w:val="221E5B15"/>
    <w:rsid w:val="222A0391"/>
    <w:rsid w:val="22317971"/>
    <w:rsid w:val="22334A87"/>
    <w:rsid w:val="22394A78"/>
    <w:rsid w:val="22434486"/>
    <w:rsid w:val="22484CBB"/>
    <w:rsid w:val="22513B6F"/>
    <w:rsid w:val="22566F18"/>
    <w:rsid w:val="22635651"/>
    <w:rsid w:val="226513C9"/>
    <w:rsid w:val="22682C67"/>
    <w:rsid w:val="226E1202"/>
    <w:rsid w:val="22712C34"/>
    <w:rsid w:val="22723AE6"/>
    <w:rsid w:val="22745AB0"/>
    <w:rsid w:val="22746E93"/>
    <w:rsid w:val="227609CD"/>
    <w:rsid w:val="227635D6"/>
    <w:rsid w:val="22806203"/>
    <w:rsid w:val="22883309"/>
    <w:rsid w:val="228E4DC3"/>
    <w:rsid w:val="228F5B46"/>
    <w:rsid w:val="22916662"/>
    <w:rsid w:val="22947F00"/>
    <w:rsid w:val="229D6DB5"/>
    <w:rsid w:val="22A7378F"/>
    <w:rsid w:val="22AF0896"/>
    <w:rsid w:val="22B12860"/>
    <w:rsid w:val="22B67E76"/>
    <w:rsid w:val="22BE6801"/>
    <w:rsid w:val="22C5455D"/>
    <w:rsid w:val="22C803A3"/>
    <w:rsid w:val="22CA1B74"/>
    <w:rsid w:val="22CA3922"/>
    <w:rsid w:val="22CD6D83"/>
    <w:rsid w:val="22D622C7"/>
    <w:rsid w:val="22DF73CD"/>
    <w:rsid w:val="22E054D5"/>
    <w:rsid w:val="22E449E3"/>
    <w:rsid w:val="22E52653"/>
    <w:rsid w:val="22E54E3C"/>
    <w:rsid w:val="22E6364E"/>
    <w:rsid w:val="22E744D4"/>
    <w:rsid w:val="22F372AE"/>
    <w:rsid w:val="22F455A3"/>
    <w:rsid w:val="22F664C5"/>
    <w:rsid w:val="22F95FB5"/>
    <w:rsid w:val="22FD7853"/>
    <w:rsid w:val="2306028A"/>
    <w:rsid w:val="23080D4A"/>
    <w:rsid w:val="230E7CB2"/>
    <w:rsid w:val="23111551"/>
    <w:rsid w:val="231177A3"/>
    <w:rsid w:val="231D1CA3"/>
    <w:rsid w:val="231E77CA"/>
    <w:rsid w:val="23256DAA"/>
    <w:rsid w:val="23263250"/>
    <w:rsid w:val="233500BF"/>
    <w:rsid w:val="23377FF7"/>
    <w:rsid w:val="233A4CB1"/>
    <w:rsid w:val="233D2346"/>
    <w:rsid w:val="23411E36"/>
    <w:rsid w:val="2342170A"/>
    <w:rsid w:val="23517B9F"/>
    <w:rsid w:val="235558E1"/>
    <w:rsid w:val="235651B5"/>
    <w:rsid w:val="23580F2E"/>
    <w:rsid w:val="2358717F"/>
    <w:rsid w:val="23623B5A"/>
    <w:rsid w:val="236314F6"/>
    <w:rsid w:val="236553F8"/>
    <w:rsid w:val="236B0C61"/>
    <w:rsid w:val="236B425F"/>
    <w:rsid w:val="236C3BB8"/>
    <w:rsid w:val="23720241"/>
    <w:rsid w:val="237A70F6"/>
    <w:rsid w:val="237C4C1C"/>
    <w:rsid w:val="237F470C"/>
    <w:rsid w:val="237F64BA"/>
    <w:rsid w:val="23817F9C"/>
    <w:rsid w:val="23836192"/>
    <w:rsid w:val="23847F75"/>
    <w:rsid w:val="238622A0"/>
    <w:rsid w:val="238735C1"/>
    <w:rsid w:val="23897339"/>
    <w:rsid w:val="238B47C5"/>
    <w:rsid w:val="238C0BD7"/>
    <w:rsid w:val="238D507B"/>
    <w:rsid w:val="23901F29"/>
    <w:rsid w:val="23923664"/>
    <w:rsid w:val="239301B8"/>
    <w:rsid w:val="23957A8C"/>
    <w:rsid w:val="239A1546"/>
    <w:rsid w:val="239A32F4"/>
    <w:rsid w:val="239C0061"/>
    <w:rsid w:val="239D1036"/>
    <w:rsid w:val="239F6B5C"/>
    <w:rsid w:val="23A05265"/>
    <w:rsid w:val="23A91789"/>
    <w:rsid w:val="23AD74CB"/>
    <w:rsid w:val="23B23EC9"/>
    <w:rsid w:val="23B75C54"/>
    <w:rsid w:val="23B908A4"/>
    <w:rsid w:val="23BD3B95"/>
    <w:rsid w:val="23BE3486"/>
    <w:rsid w:val="23BF0200"/>
    <w:rsid w:val="23C6058D"/>
    <w:rsid w:val="23CD36CA"/>
    <w:rsid w:val="23D26F32"/>
    <w:rsid w:val="23DE2C20"/>
    <w:rsid w:val="23E17175"/>
    <w:rsid w:val="23E427C1"/>
    <w:rsid w:val="23E65186"/>
    <w:rsid w:val="23E80503"/>
    <w:rsid w:val="23E95BEF"/>
    <w:rsid w:val="23EF1892"/>
    <w:rsid w:val="23F21382"/>
    <w:rsid w:val="23F37E91"/>
    <w:rsid w:val="23F73FAA"/>
    <w:rsid w:val="23F854B5"/>
    <w:rsid w:val="23FD0064"/>
    <w:rsid w:val="23FD0C39"/>
    <w:rsid w:val="240115C5"/>
    <w:rsid w:val="24013373"/>
    <w:rsid w:val="240252F0"/>
    <w:rsid w:val="240370EB"/>
    <w:rsid w:val="240C7E7A"/>
    <w:rsid w:val="2412732E"/>
    <w:rsid w:val="24172B97"/>
    <w:rsid w:val="24174945"/>
    <w:rsid w:val="2418246B"/>
    <w:rsid w:val="24194FC5"/>
    <w:rsid w:val="241A2687"/>
    <w:rsid w:val="241C01AD"/>
    <w:rsid w:val="241E5CD3"/>
    <w:rsid w:val="24284DA4"/>
    <w:rsid w:val="242B4894"/>
    <w:rsid w:val="242C203C"/>
    <w:rsid w:val="2432177F"/>
    <w:rsid w:val="24343749"/>
    <w:rsid w:val="24374FE7"/>
    <w:rsid w:val="243E6375"/>
    <w:rsid w:val="244020ED"/>
    <w:rsid w:val="24424BB7"/>
    <w:rsid w:val="244558F0"/>
    <w:rsid w:val="244A6AC8"/>
    <w:rsid w:val="245375B0"/>
    <w:rsid w:val="2455546D"/>
    <w:rsid w:val="24575689"/>
    <w:rsid w:val="24577437"/>
    <w:rsid w:val="245E07C6"/>
    <w:rsid w:val="246006EE"/>
    <w:rsid w:val="2462216B"/>
    <w:rsid w:val="24642C0A"/>
    <w:rsid w:val="246456B0"/>
    <w:rsid w:val="246A0F18"/>
    <w:rsid w:val="246D27B7"/>
    <w:rsid w:val="24773635"/>
    <w:rsid w:val="247973AD"/>
    <w:rsid w:val="247F43CB"/>
    <w:rsid w:val="2480073C"/>
    <w:rsid w:val="248012DC"/>
    <w:rsid w:val="24831FDA"/>
    <w:rsid w:val="24861ACA"/>
    <w:rsid w:val="248D2E59"/>
    <w:rsid w:val="248F6BD1"/>
    <w:rsid w:val="249266C1"/>
    <w:rsid w:val="249441E7"/>
    <w:rsid w:val="24973CD7"/>
    <w:rsid w:val="24985428"/>
    <w:rsid w:val="249D3C8D"/>
    <w:rsid w:val="24A02B8C"/>
    <w:rsid w:val="24A3267C"/>
    <w:rsid w:val="24B07B87"/>
    <w:rsid w:val="24B22173"/>
    <w:rsid w:val="24B403E6"/>
    <w:rsid w:val="24B95AD9"/>
    <w:rsid w:val="24BC54EC"/>
    <w:rsid w:val="24BC729A"/>
    <w:rsid w:val="24BE24DA"/>
    <w:rsid w:val="24C3687B"/>
    <w:rsid w:val="24C745BD"/>
    <w:rsid w:val="24C82C59"/>
    <w:rsid w:val="24C83E91"/>
    <w:rsid w:val="24CA4E97"/>
    <w:rsid w:val="24CD5D6E"/>
    <w:rsid w:val="24CD76F9"/>
    <w:rsid w:val="24CF5825"/>
    <w:rsid w:val="24D26ABE"/>
    <w:rsid w:val="24D46CDA"/>
    <w:rsid w:val="24D663E6"/>
    <w:rsid w:val="24D77F2B"/>
    <w:rsid w:val="24DE36B4"/>
    <w:rsid w:val="24FB6014"/>
    <w:rsid w:val="24FD1D8D"/>
    <w:rsid w:val="24FE21EF"/>
    <w:rsid w:val="25095246"/>
    <w:rsid w:val="250C6474"/>
    <w:rsid w:val="250D579E"/>
    <w:rsid w:val="250F536F"/>
    <w:rsid w:val="25115838"/>
    <w:rsid w:val="251179FC"/>
    <w:rsid w:val="2512431D"/>
    <w:rsid w:val="25184E18"/>
    <w:rsid w:val="251B2213"/>
    <w:rsid w:val="251D7019"/>
    <w:rsid w:val="252235A1"/>
    <w:rsid w:val="252A7D7C"/>
    <w:rsid w:val="25331C52"/>
    <w:rsid w:val="253357AE"/>
    <w:rsid w:val="253A4D8F"/>
    <w:rsid w:val="253A637A"/>
    <w:rsid w:val="253C1CFA"/>
    <w:rsid w:val="253C5D1E"/>
    <w:rsid w:val="253D03DB"/>
    <w:rsid w:val="254806D7"/>
    <w:rsid w:val="254A0D4A"/>
    <w:rsid w:val="25513E86"/>
    <w:rsid w:val="2552230D"/>
    <w:rsid w:val="25535E50"/>
    <w:rsid w:val="25537BFE"/>
    <w:rsid w:val="255676EF"/>
    <w:rsid w:val="256B669F"/>
    <w:rsid w:val="256E4A38"/>
    <w:rsid w:val="25744AC4"/>
    <w:rsid w:val="25780CEB"/>
    <w:rsid w:val="258424AE"/>
    <w:rsid w:val="25853B30"/>
    <w:rsid w:val="258B00E2"/>
    <w:rsid w:val="259D531E"/>
    <w:rsid w:val="259F4BF2"/>
    <w:rsid w:val="25A1254D"/>
    <w:rsid w:val="25A14E63"/>
    <w:rsid w:val="25A62424"/>
    <w:rsid w:val="25A917A6"/>
    <w:rsid w:val="25B54415"/>
    <w:rsid w:val="25BD32CA"/>
    <w:rsid w:val="25BE0695"/>
    <w:rsid w:val="25BE27CC"/>
    <w:rsid w:val="25BF34E6"/>
    <w:rsid w:val="25C1725E"/>
    <w:rsid w:val="25C26B32"/>
    <w:rsid w:val="25C74149"/>
    <w:rsid w:val="25CB3C39"/>
    <w:rsid w:val="25CB59E7"/>
    <w:rsid w:val="25D54AB7"/>
    <w:rsid w:val="25D725DE"/>
    <w:rsid w:val="25E22D30"/>
    <w:rsid w:val="25E82A3D"/>
    <w:rsid w:val="25E92311"/>
    <w:rsid w:val="25EB6089"/>
    <w:rsid w:val="25EE5B79"/>
    <w:rsid w:val="25F211C5"/>
    <w:rsid w:val="25F50CB6"/>
    <w:rsid w:val="25F56F08"/>
    <w:rsid w:val="25F74A5C"/>
    <w:rsid w:val="25F807A6"/>
    <w:rsid w:val="25F969F8"/>
    <w:rsid w:val="26084E8D"/>
    <w:rsid w:val="261A071C"/>
    <w:rsid w:val="261D1FBA"/>
    <w:rsid w:val="261E020C"/>
    <w:rsid w:val="262477ED"/>
    <w:rsid w:val="262670C1"/>
    <w:rsid w:val="2628662C"/>
    <w:rsid w:val="262A4E03"/>
    <w:rsid w:val="262B46D7"/>
    <w:rsid w:val="262D45DE"/>
    <w:rsid w:val="262D66A1"/>
    <w:rsid w:val="2632248D"/>
    <w:rsid w:val="26323CB8"/>
    <w:rsid w:val="263742F2"/>
    <w:rsid w:val="263E318C"/>
    <w:rsid w:val="26434D40"/>
    <w:rsid w:val="26461511"/>
    <w:rsid w:val="26597496"/>
    <w:rsid w:val="266279B6"/>
    <w:rsid w:val="266A5364"/>
    <w:rsid w:val="266B541C"/>
    <w:rsid w:val="266D2F42"/>
    <w:rsid w:val="267211C6"/>
    <w:rsid w:val="267267AA"/>
    <w:rsid w:val="26751DF6"/>
    <w:rsid w:val="26793695"/>
    <w:rsid w:val="26797B39"/>
    <w:rsid w:val="267C13D7"/>
    <w:rsid w:val="26804A23"/>
    <w:rsid w:val="2685203A"/>
    <w:rsid w:val="268C786C"/>
    <w:rsid w:val="26920BFA"/>
    <w:rsid w:val="26922D7D"/>
    <w:rsid w:val="2697085D"/>
    <w:rsid w:val="26991969"/>
    <w:rsid w:val="269B2AE6"/>
    <w:rsid w:val="269C2718"/>
    <w:rsid w:val="269F0C21"/>
    <w:rsid w:val="26A53EF9"/>
    <w:rsid w:val="26A94201"/>
    <w:rsid w:val="26AC274F"/>
    <w:rsid w:val="26B050DD"/>
    <w:rsid w:val="26B11081"/>
    <w:rsid w:val="26B43C30"/>
    <w:rsid w:val="26B92096"/>
    <w:rsid w:val="26C32B62"/>
    <w:rsid w:val="26C568DA"/>
    <w:rsid w:val="26CD578F"/>
    <w:rsid w:val="26CF1507"/>
    <w:rsid w:val="26CF59AB"/>
    <w:rsid w:val="26D22DA5"/>
    <w:rsid w:val="26D46B1D"/>
    <w:rsid w:val="26D60D75"/>
    <w:rsid w:val="26D66D39"/>
    <w:rsid w:val="26D7485F"/>
    <w:rsid w:val="26E66850"/>
    <w:rsid w:val="26ED5E31"/>
    <w:rsid w:val="26F15921"/>
    <w:rsid w:val="26F7280B"/>
    <w:rsid w:val="27005B64"/>
    <w:rsid w:val="2702368A"/>
    <w:rsid w:val="27044A29"/>
    <w:rsid w:val="270C111C"/>
    <w:rsid w:val="27160EE4"/>
    <w:rsid w:val="27190546"/>
    <w:rsid w:val="271C2272"/>
    <w:rsid w:val="271D34C8"/>
    <w:rsid w:val="271E423C"/>
    <w:rsid w:val="272555CB"/>
    <w:rsid w:val="27283097"/>
    <w:rsid w:val="272C0707"/>
    <w:rsid w:val="272F1FA5"/>
    <w:rsid w:val="273852FE"/>
    <w:rsid w:val="27391076"/>
    <w:rsid w:val="27435A51"/>
    <w:rsid w:val="2749750B"/>
    <w:rsid w:val="274C0DA9"/>
    <w:rsid w:val="274C735D"/>
    <w:rsid w:val="275814FC"/>
    <w:rsid w:val="276142BF"/>
    <w:rsid w:val="27637EA1"/>
    <w:rsid w:val="276500BD"/>
    <w:rsid w:val="27673E35"/>
    <w:rsid w:val="27677991"/>
    <w:rsid w:val="27710810"/>
    <w:rsid w:val="27767BD4"/>
    <w:rsid w:val="27783712"/>
    <w:rsid w:val="277A3B68"/>
    <w:rsid w:val="277F2F2D"/>
    <w:rsid w:val="27846795"/>
    <w:rsid w:val="27907362"/>
    <w:rsid w:val="2793478A"/>
    <w:rsid w:val="279544FE"/>
    <w:rsid w:val="27960276"/>
    <w:rsid w:val="279A7D67"/>
    <w:rsid w:val="279B763B"/>
    <w:rsid w:val="27A16033"/>
    <w:rsid w:val="27A40BE5"/>
    <w:rsid w:val="27A42993"/>
    <w:rsid w:val="27A5681B"/>
    <w:rsid w:val="27B506FD"/>
    <w:rsid w:val="27BB1A8B"/>
    <w:rsid w:val="27BF157B"/>
    <w:rsid w:val="27C44DE4"/>
    <w:rsid w:val="27D50D9F"/>
    <w:rsid w:val="27D51569"/>
    <w:rsid w:val="27D72D69"/>
    <w:rsid w:val="27D74B17"/>
    <w:rsid w:val="27DC212D"/>
    <w:rsid w:val="27E2526A"/>
    <w:rsid w:val="27E41E47"/>
    <w:rsid w:val="27E64D5A"/>
    <w:rsid w:val="27E852AA"/>
    <w:rsid w:val="27E965F8"/>
    <w:rsid w:val="27F51441"/>
    <w:rsid w:val="27F54F9D"/>
    <w:rsid w:val="28013942"/>
    <w:rsid w:val="2802590C"/>
    <w:rsid w:val="28096C9A"/>
    <w:rsid w:val="280D0539"/>
    <w:rsid w:val="280E42B1"/>
    <w:rsid w:val="2810627B"/>
    <w:rsid w:val="281178FD"/>
    <w:rsid w:val="28137B19"/>
    <w:rsid w:val="28180D37"/>
    <w:rsid w:val="281F026C"/>
    <w:rsid w:val="281F2B8A"/>
    <w:rsid w:val="281F64BE"/>
    <w:rsid w:val="2828758C"/>
    <w:rsid w:val="2829733C"/>
    <w:rsid w:val="283261F1"/>
    <w:rsid w:val="28333E1D"/>
    <w:rsid w:val="28341F69"/>
    <w:rsid w:val="28377363"/>
    <w:rsid w:val="283C7070"/>
    <w:rsid w:val="283E4CA8"/>
    <w:rsid w:val="284303FE"/>
    <w:rsid w:val="28454BD6"/>
    <w:rsid w:val="28455253"/>
    <w:rsid w:val="284D7976"/>
    <w:rsid w:val="285443B9"/>
    <w:rsid w:val="28551971"/>
    <w:rsid w:val="285B1671"/>
    <w:rsid w:val="285B1C53"/>
    <w:rsid w:val="285E6FE6"/>
    <w:rsid w:val="285F68BA"/>
    <w:rsid w:val="28616E47"/>
    <w:rsid w:val="28620159"/>
    <w:rsid w:val="28687E65"/>
    <w:rsid w:val="286A598B"/>
    <w:rsid w:val="28702D10"/>
    <w:rsid w:val="287141A0"/>
    <w:rsid w:val="287A5DB9"/>
    <w:rsid w:val="287C74F6"/>
    <w:rsid w:val="287E1436"/>
    <w:rsid w:val="288602EB"/>
    <w:rsid w:val="28920A3E"/>
    <w:rsid w:val="289B1FE8"/>
    <w:rsid w:val="289E3886"/>
    <w:rsid w:val="289F7086"/>
    <w:rsid w:val="28A11B3E"/>
    <w:rsid w:val="28A5388C"/>
    <w:rsid w:val="28A76D6D"/>
    <w:rsid w:val="28B07116"/>
    <w:rsid w:val="28B70CB5"/>
    <w:rsid w:val="28B81578"/>
    <w:rsid w:val="28BB61E6"/>
    <w:rsid w:val="28BE5CD7"/>
    <w:rsid w:val="28BE7A85"/>
    <w:rsid w:val="28C17575"/>
    <w:rsid w:val="28C32028"/>
    <w:rsid w:val="28C52BC1"/>
    <w:rsid w:val="28C66939"/>
    <w:rsid w:val="28C80903"/>
    <w:rsid w:val="28CC490F"/>
    <w:rsid w:val="28CD7CC8"/>
    <w:rsid w:val="28D63020"/>
    <w:rsid w:val="28DE3C83"/>
    <w:rsid w:val="28DE40AA"/>
    <w:rsid w:val="28E079FB"/>
    <w:rsid w:val="28E87352"/>
    <w:rsid w:val="28EB63A0"/>
    <w:rsid w:val="28EC2844"/>
    <w:rsid w:val="28F039B6"/>
    <w:rsid w:val="28F214DC"/>
    <w:rsid w:val="29183639"/>
    <w:rsid w:val="29263300"/>
    <w:rsid w:val="292A511A"/>
    <w:rsid w:val="292D69B8"/>
    <w:rsid w:val="29345E77"/>
    <w:rsid w:val="293E2974"/>
    <w:rsid w:val="29424212"/>
    <w:rsid w:val="29441DE3"/>
    <w:rsid w:val="294A1318"/>
    <w:rsid w:val="294A756A"/>
    <w:rsid w:val="294C1749"/>
    <w:rsid w:val="294C65AD"/>
    <w:rsid w:val="294D2BB7"/>
    <w:rsid w:val="294E0E09"/>
    <w:rsid w:val="295201CD"/>
    <w:rsid w:val="29534671"/>
    <w:rsid w:val="2953641F"/>
    <w:rsid w:val="295C2DFA"/>
    <w:rsid w:val="29631412"/>
    <w:rsid w:val="296D5007"/>
    <w:rsid w:val="296E036D"/>
    <w:rsid w:val="297A3AE1"/>
    <w:rsid w:val="29806583"/>
    <w:rsid w:val="298365D8"/>
    <w:rsid w:val="298B3C4C"/>
    <w:rsid w:val="298E70E0"/>
    <w:rsid w:val="298F4F7D"/>
    <w:rsid w:val="299F23CE"/>
    <w:rsid w:val="29AC25AB"/>
    <w:rsid w:val="29AC3D81"/>
    <w:rsid w:val="29AC5B2F"/>
    <w:rsid w:val="29AF73CD"/>
    <w:rsid w:val="29B33362"/>
    <w:rsid w:val="29B6075C"/>
    <w:rsid w:val="29B669AE"/>
    <w:rsid w:val="29B72ED5"/>
    <w:rsid w:val="29B95010"/>
    <w:rsid w:val="29BB2216"/>
    <w:rsid w:val="29D07A70"/>
    <w:rsid w:val="29D46E34"/>
    <w:rsid w:val="29D532D8"/>
    <w:rsid w:val="29DA6B40"/>
    <w:rsid w:val="29E001BB"/>
    <w:rsid w:val="29E4351B"/>
    <w:rsid w:val="29EB2AFB"/>
    <w:rsid w:val="29EE6148"/>
    <w:rsid w:val="29EF3C6E"/>
    <w:rsid w:val="29F00112"/>
    <w:rsid w:val="29F26D24"/>
    <w:rsid w:val="29FD3F79"/>
    <w:rsid w:val="2A0239A1"/>
    <w:rsid w:val="2A040D26"/>
    <w:rsid w:val="2A047719"/>
    <w:rsid w:val="2A060015"/>
    <w:rsid w:val="2A063491"/>
    <w:rsid w:val="2A077209"/>
    <w:rsid w:val="2A092F82"/>
    <w:rsid w:val="2A13795C"/>
    <w:rsid w:val="2A15033F"/>
    <w:rsid w:val="2A1662C1"/>
    <w:rsid w:val="2A1A7565"/>
    <w:rsid w:val="2A1C7367"/>
    <w:rsid w:val="2A1F27A5"/>
    <w:rsid w:val="2A1F4E31"/>
    <w:rsid w:val="2A225DF1"/>
    <w:rsid w:val="2A27165A"/>
    <w:rsid w:val="2A2815FA"/>
    <w:rsid w:val="2A2B739C"/>
    <w:rsid w:val="2A312ADD"/>
    <w:rsid w:val="2A331DAD"/>
    <w:rsid w:val="2A3A4256"/>
    <w:rsid w:val="2A3D5188"/>
    <w:rsid w:val="2A3E688B"/>
    <w:rsid w:val="2A41096D"/>
    <w:rsid w:val="2A41271B"/>
    <w:rsid w:val="2A4C4D94"/>
    <w:rsid w:val="2A506E02"/>
    <w:rsid w:val="2A553B14"/>
    <w:rsid w:val="2A554419"/>
    <w:rsid w:val="2A5C08E2"/>
    <w:rsid w:val="2A5F2835"/>
    <w:rsid w:val="2A6047F8"/>
    <w:rsid w:val="2A6308E4"/>
    <w:rsid w:val="2A6A2C93"/>
    <w:rsid w:val="2A6B1546"/>
    <w:rsid w:val="2A6B59EA"/>
    <w:rsid w:val="2A6D6092"/>
    <w:rsid w:val="2A720B27"/>
    <w:rsid w:val="2A73489F"/>
    <w:rsid w:val="2A74112A"/>
    <w:rsid w:val="2A794CB9"/>
    <w:rsid w:val="2A7D76B4"/>
    <w:rsid w:val="2A810D6A"/>
    <w:rsid w:val="2A81520E"/>
    <w:rsid w:val="2A8E6ACA"/>
    <w:rsid w:val="2A9036A3"/>
    <w:rsid w:val="2A9211C9"/>
    <w:rsid w:val="2A9E191C"/>
    <w:rsid w:val="2A9F5694"/>
    <w:rsid w:val="2AA25464"/>
    <w:rsid w:val="2AA33D34"/>
    <w:rsid w:val="2AA64C74"/>
    <w:rsid w:val="2AA809EC"/>
    <w:rsid w:val="2AAB5DE7"/>
    <w:rsid w:val="2AAD3C48"/>
    <w:rsid w:val="2AAD6003"/>
    <w:rsid w:val="2AB70C30"/>
    <w:rsid w:val="2ABC4498"/>
    <w:rsid w:val="2AC232FA"/>
    <w:rsid w:val="2ACA0963"/>
    <w:rsid w:val="2AD510B6"/>
    <w:rsid w:val="2AD840A3"/>
    <w:rsid w:val="2AD93DE5"/>
    <w:rsid w:val="2ADB2B70"/>
    <w:rsid w:val="2ADD225E"/>
    <w:rsid w:val="2ADE7C21"/>
    <w:rsid w:val="2AE01F34"/>
    <w:rsid w:val="2AE15CAC"/>
    <w:rsid w:val="2AE337D3"/>
    <w:rsid w:val="2AE45217"/>
    <w:rsid w:val="2AE8703B"/>
    <w:rsid w:val="2AEA2DB3"/>
    <w:rsid w:val="2AF91248"/>
    <w:rsid w:val="2B004385"/>
    <w:rsid w:val="2B01762C"/>
    <w:rsid w:val="2B027310"/>
    <w:rsid w:val="2B065713"/>
    <w:rsid w:val="2B083239"/>
    <w:rsid w:val="2B0D4CF3"/>
    <w:rsid w:val="2B0F281A"/>
    <w:rsid w:val="2B120254"/>
    <w:rsid w:val="2B165956"/>
    <w:rsid w:val="2B17347C"/>
    <w:rsid w:val="2B1B2F6C"/>
    <w:rsid w:val="2B1E0CAF"/>
    <w:rsid w:val="2B2225E6"/>
    <w:rsid w:val="2B261911"/>
    <w:rsid w:val="2B2636BF"/>
    <w:rsid w:val="2B275DB5"/>
    <w:rsid w:val="2B285689"/>
    <w:rsid w:val="2B2D2CA0"/>
    <w:rsid w:val="2B2D4A4E"/>
    <w:rsid w:val="2B2F4C6A"/>
    <w:rsid w:val="2B312790"/>
    <w:rsid w:val="2B326508"/>
    <w:rsid w:val="2B406E77"/>
    <w:rsid w:val="2B437463"/>
    <w:rsid w:val="2B560448"/>
    <w:rsid w:val="2B5841C1"/>
    <w:rsid w:val="2B5C5333"/>
    <w:rsid w:val="2B6366C1"/>
    <w:rsid w:val="2B65243A"/>
    <w:rsid w:val="2B653518"/>
    <w:rsid w:val="2B6568DD"/>
    <w:rsid w:val="2B683CD8"/>
    <w:rsid w:val="2B6C5576"/>
    <w:rsid w:val="2B715282"/>
    <w:rsid w:val="2B74267D"/>
    <w:rsid w:val="2B753532"/>
    <w:rsid w:val="2B7807EE"/>
    <w:rsid w:val="2B7E34FB"/>
    <w:rsid w:val="2B7F799F"/>
    <w:rsid w:val="2B804123"/>
    <w:rsid w:val="2B91322F"/>
    <w:rsid w:val="2B9351F9"/>
    <w:rsid w:val="2B944ACD"/>
    <w:rsid w:val="2B95696A"/>
    <w:rsid w:val="2B960845"/>
    <w:rsid w:val="2B98280F"/>
    <w:rsid w:val="2B9D6077"/>
    <w:rsid w:val="2B9E76FA"/>
    <w:rsid w:val="2BA2543C"/>
    <w:rsid w:val="2BB533C1"/>
    <w:rsid w:val="2BB94533"/>
    <w:rsid w:val="2BBB474F"/>
    <w:rsid w:val="2BBF00EC"/>
    <w:rsid w:val="2BC01D66"/>
    <w:rsid w:val="2BC37CFD"/>
    <w:rsid w:val="2BC730F4"/>
    <w:rsid w:val="2BCE6231"/>
    <w:rsid w:val="2BD1187D"/>
    <w:rsid w:val="2BD5237F"/>
    <w:rsid w:val="2BD82C0B"/>
    <w:rsid w:val="2BD96984"/>
    <w:rsid w:val="2BE02651"/>
    <w:rsid w:val="2BE536CE"/>
    <w:rsid w:val="2BE758D9"/>
    <w:rsid w:val="2BF37A45"/>
    <w:rsid w:val="2BF67536"/>
    <w:rsid w:val="2BF832AE"/>
    <w:rsid w:val="2BFB4B4C"/>
    <w:rsid w:val="2BFC0FF0"/>
    <w:rsid w:val="2BFC690D"/>
    <w:rsid w:val="2BFF468C"/>
    <w:rsid w:val="2C043A01"/>
    <w:rsid w:val="2C09049E"/>
    <w:rsid w:val="2C0A653C"/>
    <w:rsid w:val="2C131E96"/>
    <w:rsid w:val="2C191F85"/>
    <w:rsid w:val="2C29790B"/>
    <w:rsid w:val="2C2E4F21"/>
    <w:rsid w:val="2C332538"/>
    <w:rsid w:val="2C3E306D"/>
    <w:rsid w:val="2C42277B"/>
    <w:rsid w:val="2C5030EA"/>
    <w:rsid w:val="2C555185"/>
    <w:rsid w:val="2C574478"/>
    <w:rsid w:val="2C576226"/>
    <w:rsid w:val="2C5A3F68"/>
    <w:rsid w:val="2C5A5D16"/>
    <w:rsid w:val="2C5A6138"/>
    <w:rsid w:val="2C5B55EB"/>
    <w:rsid w:val="2C5C1A8E"/>
    <w:rsid w:val="2C626979"/>
    <w:rsid w:val="2C657DEB"/>
    <w:rsid w:val="2C66290D"/>
    <w:rsid w:val="2C6941AB"/>
    <w:rsid w:val="2C712B81"/>
    <w:rsid w:val="2C723060"/>
    <w:rsid w:val="2C730B86"/>
    <w:rsid w:val="2C73502A"/>
    <w:rsid w:val="2C744956"/>
    <w:rsid w:val="2C7548FE"/>
    <w:rsid w:val="2C792640"/>
    <w:rsid w:val="2C7A0167"/>
    <w:rsid w:val="2C7E7C57"/>
    <w:rsid w:val="2C864D5D"/>
    <w:rsid w:val="2C866B0B"/>
    <w:rsid w:val="2C8965FC"/>
    <w:rsid w:val="2C9917B7"/>
    <w:rsid w:val="2C9C632F"/>
    <w:rsid w:val="2CAD4098"/>
    <w:rsid w:val="2CB95B41"/>
    <w:rsid w:val="2CBD009E"/>
    <w:rsid w:val="2CBF3DCB"/>
    <w:rsid w:val="2CC05B02"/>
    <w:rsid w:val="2CC17B44"/>
    <w:rsid w:val="2CC31B0E"/>
    <w:rsid w:val="2CC500C4"/>
    <w:rsid w:val="2CCB6C14"/>
    <w:rsid w:val="2CD5539D"/>
    <w:rsid w:val="2CDE033E"/>
    <w:rsid w:val="2CE43832"/>
    <w:rsid w:val="2CE477CA"/>
    <w:rsid w:val="2CE675AA"/>
    <w:rsid w:val="2CE81574"/>
    <w:rsid w:val="2CE82D6F"/>
    <w:rsid w:val="2CFC0B7C"/>
    <w:rsid w:val="2D012636"/>
    <w:rsid w:val="2D0170A2"/>
    <w:rsid w:val="2D053ED4"/>
    <w:rsid w:val="2D067C4C"/>
    <w:rsid w:val="2D102879"/>
    <w:rsid w:val="2D106D7F"/>
    <w:rsid w:val="2D1B54A6"/>
    <w:rsid w:val="2D1C7470"/>
    <w:rsid w:val="2D1E4F96"/>
    <w:rsid w:val="2D214A86"/>
    <w:rsid w:val="2D265BF9"/>
    <w:rsid w:val="2D287BC3"/>
    <w:rsid w:val="2D2D342B"/>
    <w:rsid w:val="2D343236"/>
    <w:rsid w:val="2D3447B9"/>
    <w:rsid w:val="2D39592C"/>
    <w:rsid w:val="2D3B78F6"/>
    <w:rsid w:val="2D3C71CA"/>
    <w:rsid w:val="2D404F0C"/>
    <w:rsid w:val="2D412A32"/>
    <w:rsid w:val="2D4227EC"/>
    <w:rsid w:val="2D4367AA"/>
    <w:rsid w:val="2D4B5504"/>
    <w:rsid w:val="2D4F6EFD"/>
    <w:rsid w:val="2D5544C3"/>
    <w:rsid w:val="2D5C5ABE"/>
    <w:rsid w:val="2D6055AE"/>
    <w:rsid w:val="2D630BFB"/>
    <w:rsid w:val="2D656721"/>
    <w:rsid w:val="2D676B3E"/>
    <w:rsid w:val="2D6A3D37"/>
    <w:rsid w:val="2D720E3E"/>
    <w:rsid w:val="2D7352E2"/>
    <w:rsid w:val="2D7746A6"/>
    <w:rsid w:val="2D7B5F44"/>
    <w:rsid w:val="2D7E652C"/>
    <w:rsid w:val="2D894942"/>
    <w:rsid w:val="2D8A43D9"/>
    <w:rsid w:val="2D8E6BA2"/>
    <w:rsid w:val="2D9577C3"/>
    <w:rsid w:val="2DA21723"/>
    <w:rsid w:val="2DA74F8B"/>
    <w:rsid w:val="2DA97277"/>
    <w:rsid w:val="2DAC07F4"/>
    <w:rsid w:val="2DBD030B"/>
    <w:rsid w:val="2DCC67A0"/>
    <w:rsid w:val="2DD15014"/>
    <w:rsid w:val="2DD6761F"/>
    <w:rsid w:val="2DE47F8D"/>
    <w:rsid w:val="2DED6716"/>
    <w:rsid w:val="2DF6381D"/>
    <w:rsid w:val="2DF66D0F"/>
    <w:rsid w:val="2DF72DE4"/>
    <w:rsid w:val="2E0028ED"/>
    <w:rsid w:val="2E0220AF"/>
    <w:rsid w:val="2E026666"/>
    <w:rsid w:val="2E07339C"/>
    <w:rsid w:val="2E0917A2"/>
    <w:rsid w:val="2E0E500A"/>
    <w:rsid w:val="2E117C28"/>
    <w:rsid w:val="2E1B3283"/>
    <w:rsid w:val="2E1F0FC6"/>
    <w:rsid w:val="2E2760CC"/>
    <w:rsid w:val="2E2E1287"/>
    <w:rsid w:val="2E2E55D0"/>
    <w:rsid w:val="2E342819"/>
    <w:rsid w:val="2E3F6F72"/>
    <w:rsid w:val="2E400F3C"/>
    <w:rsid w:val="2E474078"/>
    <w:rsid w:val="2E482707"/>
    <w:rsid w:val="2E4B082A"/>
    <w:rsid w:val="2E5D4E86"/>
    <w:rsid w:val="2E5D790B"/>
    <w:rsid w:val="2E6305ED"/>
    <w:rsid w:val="2E6469D8"/>
    <w:rsid w:val="2E65687B"/>
    <w:rsid w:val="2E692241"/>
    <w:rsid w:val="2E693FEF"/>
    <w:rsid w:val="2E786928"/>
    <w:rsid w:val="2E7D5CEC"/>
    <w:rsid w:val="2E870919"/>
    <w:rsid w:val="2E8E1CA7"/>
    <w:rsid w:val="2E921798"/>
    <w:rsid w:val="2E933762"/>
    <w:rsid w:val="2E953036"/>
    <w:rsid w:val="2E960EC0"/>
    <w:rsid w:val="2E9A3C18"/>
    <w:rsid w:val="2E9E30F1"/>
    <w:rsid w:val="2EA103DB"/>
    <w:rsid w:val="2EA17C2D"/>
    <w:rsid w:val="2EA74B17"/>
    <w:rsid w:val="2EA8720D"/>
    <w:rsid w:val="2EAC037F"/>
    <w:rsid w:val="2EB10B9E"/>
    <w:rsid w:val="2EB21E3A"/>
    <w:rsid w:val="2EB77450"/>
    <w:rsid w:val="2EBA0CEE"/>
    <w:rsid w:val="2EBB0FEE"/>
    <w:rsid w:val="2EC13E2B"/>
    <w:rsid w:val="2EC456C9"/>
    <w:rsid w:val="2EC63002"/>
    <w:rsid w:val="2ECE6548"/>
    <w:rsid w:val="2ED40002"/>
    <w:rsid w:val="2ED55B28"/>
    <w:rsid w:val="2ED973C6"/>
    <w:rsid w:val="2EDD678B"/>
    <w:rsid w:val="2EE23DA1"/>
    <w:rsid w:val="2EE265FC"/>
    <w:rsid w:val="2EE8585B"/>
    <w:rsid w:val="2EF069F5"/>
    <w:rsid w:val="2EF773B1"/>
    <w:rsid w:val="2EFE0BDB"/>
    <w:rsid w:val="2EFF6701"/>
    <w:rsid w:val="2F041F69"/>
    <w:rsid w:val="2F087CAC"/>
    <w:rsid w:val="2F097580"/>
    <w:rsid w:val="2F0A3A24"/>
    <w:rsid w:val="2F0A6B38"/>
    <w:rsid w:val="2F0B32F8"/>
    <w:rsid w:val="2F104DB2"/>
    <w:rsid w:val="2F195A15"/>
    <w:rsid w:val="2F1A178D"/>
    <w:rsid w:val="2F210D6D"/>
    <w:rsid w:val="2F261EE0"/>
    <w:rsid w:val="2F2919D0"/>
    <w:rsid w:val="2F34132A"/>
    <w:rsid w:val="2F3445FD"/>
    <w:rsid w:val="2F3B1E2F"/>
    <w:rsid w:val="2F4044CD"/>
    <w:rsid w:val="2F452CAE"/>
    <w:rsid w:val="2F4B7B98"/>
    <w:rsid w:val="2F4F1437"/>
    <w:rsid w:val="2F5527C5"/>
    <w:rsid w:val="2F566C69"/>
    <w:rsid w:val="2F590507"/>
    <w:rsid w:val="2F5E5B1E"/>
    <w:rsid w:val="2F61560E"/>
    <w:rsid w:val="2F634EE2"/>
    <w:rsid w:val="2F6649D2"/>
    <w:rsid w:val="2F7C41F6"/>
    <w:rsid w:val="2F7E1D1C"/>
    <w:rsid w:val="2F7E7A94"/>
    <w:rsid w:val="2F8135BA"/>
    <w:rsid w:val="2F8A2104"/>
    <w:rsid w:val="2F8F217B"/>
    <w:rsid w:val="2F937FAD"/>
    <w:rsid w:val="2F946CCB"/>
    <w:rsid w:val="2F974B8C"/>
    <w:rsid w:val="2FAF6379"/>
    <w:rsid w:val="2FB219C5"/>
    <w:rsid w:val="2FB27C17"/>
    <w:rsid w:val="2FB614B6"/>
    <w:rsid w:val="2FBD0A96"/>
    <w:rsid w:val="2FC07B02"/>
    <w:rsid w:val="2FD23E16"/>
    <w:rsid w:val="2FD25781"/>
    <w:rsid w:val="2FDB2CCA"/>
    <w:rsid w:val="2FDC6A42"/>
    <w:rsid w:val="2FE14059"/>
    <w:rsid w:val="2FE222AB"/>
    <w:rsid w:val="2FE51D9B"/>
    <w:rsid w:val="2FE53B49"/>
    <w:rsid w:val="2FE8289F"/>
    <w:rsid w:val="2FF159F4"/>
    <w:rsid w:val="2FF16992"/>
    <w:rsid w:val="2FFD7934"/>
    <w:rsid w:val="30077F63"/>
    <w:rsid w:val="30112B90"/>
    <w:rsid w:val="301601A6"/>
    <w:rsid w:val="301B3A0F"/>
    <w:rsid w:val="30203302"/>
    <w:rsid w:val="30224D9D"/>
    <w:rsid w:val="303327EE"/>
    <w:rsid w:val="30336FAA"/>
    <w:rsid w:val="30462597"/>
    <w:rsid w:val="30470360"/>
    <w:rsid w:val="304765B2"/>
    <w:rsid w:val="304C1E1A"/>
    <w:rsid w:val="304D2E90"/>
    <w:rsid w:val="305B3E0B"/>
    <w:rsid w:val="306058C5"/>
    <w:rsid w:val="306D0456"/>
    <w:rsid w:val="306F78B6"/>
    <w:rsid w:val="30711881"/>
    <w:rsid w:val="307279A7"/>
    <w:rsid w:val="30733ACD"/>
    <w:rsid w:val="3075311F"/>
    <w:rsid w:val="307849BD"/>
    <w:rsid w:val="307B44AD"/>
    <w:rsid w:val="308B2942"/>
    <w:rsid w:val="308C3862"/>
    <w:rsid w:val="308C66BA"/>
    <w:rsid w:val="309379D8"/>
    <w:rsid w:val="309641D1"/>
    <w:rsid w:val="30986E0D"/>
    <w:rsid w:val="30A270F7"/>
    <w:rsid w:val="30A47561"/>
    <w:rsid w:val="30A532D8"/>
    <w:rsid w:val="30AE03DF"/>
    <w:rsid w:val="30B005FB"/>
    <w:rsid w:val="30B3181E"/>
    <w:rsid w:val="30BC6FA0"/>
    <w:rsid w:val="30BD0622"/>
    <w:rsid w:val="30C145B6"/>
    <w:rsid w:val="30C4153F"/>
    <w:rsid w:val="30C47C02"/>
    <w:rsid w:val="30C504D7"/>
    <w:rsid w:val="30C916BD"/>
    <w:rsid w:val="30D36097"/>
    <w:rsid w:val="30D72AF4"/>
    <w:rsid w:val="30DC13F0"/>
    <w:rsid w:val="30DC319E"/>
    <w:rsid w:val="30DF1478"/>
    <w:rsid w:val="30E107B4"/>
    <w:rsid w:val="30E11F80"/>
    <w:rsid w:val="30E12562"/>
    <w:rsid w:val="30E3277E"/>
    <w:rsid w:val="30EC586F"/>
    <w:rsid w:val="30EE2ED1"/>
    <w:rsid w:val="30FC114A"/>
    <w:rsid w:val="30FC55EE"/>
    <w:rsid w:val="30FD4EC2"/>
    <w:rsid w:val="3102072B"/>
    <w:rsid w:val="310E70CF"/>
    <w:rsid w:val="310F3573"/>
    <w:rsid w:val="31124E12"/>
    <w:rsid w:val="311566B0"/>
    <w:rsid w:val="31163769"/>
    <w:rsid w:val="31181CFC"/>
    <w:rsid w:val="31193E5D"/>
    <w:rsid w:val="311F308B"/>
    <w:rsid w:val="31244B45"/>
    <w:rsid w:val="3127060C"/>
    <w:rsid w:val="312863E3"/>
    <w:rsid w:val="31293F09"/>
    <w:rsid w:val="312B7C81"/>
    <w:rsid w:val="313034EA"/>
    <w:rsid w:val="31307046"/>
    <w:rsid w:val="313308E4"/>
    <w:rsid w:val="31350B00"/>
    <w:rsid w:val="31440D43"/>
    <w:rsid w:val="3148438F"/>
    <w:rsid w:val="31496359"/>
    <w:rsid w:val="314F1BC2"/>
    <w:rsid w:val="3150593A"/>
    <w:rsid w:val="3152520E"/>
    <w:rsid w:val="31532D34"/>
    <w:rsid w:val="315A0567"/>
    <w:rsid w:val="315E0057"/>
    <w:rsid w:val="31603DCF"/>
    <w:rsid w:val="31635349"/>
    <w:rsid w:val="31644E4D"/>
    <w:rsid w:val="31660CB9"/>
    <w:rsid w:val="316A07AA"/>
    <w:rsid w:val="316B4522"/>
    <w:rsid w:val="316D029A"/>
    <w:rsid w:val="316E7B6E"/>
    <w:rsid w:val="317A086B"/>
    <w:rsid w:val="317B29B7"/>
    <w:rsid w:val="317B2B5D"/>
    <w:rsid w:val="31827DAB"/>
    <w:rsid w:val="3186310A"/>
    <w:rsid w:val="3187194F"/>
    <w:rsid w:val="318D26EA"/>
    <w:rsid w:val="318F1FBE"/>
    <w:rsid w:val="319172E9"/>
    <w:rsid w:val="319C599D"/>
    <w:rsid w:val="319C6071"/>
    <w:rsid w:val="31A517E2"/>
    <w:rsid w:val="31A67308"/>
    <w:rsid w:val="31A83080"/>
    <w:rsid w:val="31A87524"/>
    <w:rsid w:val="31AC537E"/>
    <w:rsid w:val="31AD0696"/>
    <w:rsid w:val="31B61C41"/>
    <w:rsid w:val="31B732C3"/>
    <w:rsid w:val="31C003CA"/>
    <w:rsid w:val="31CA56EC"/>
    <w:rsid w:val="31CC14AD"/>
    <w:rsid w:val="31D10829"/>
    <w:rsid w:val="31D25E0E"/>
    <w:rsid w:val="31D75713"/>
    <w:rsid w:val="31DE2F46"/>
    <w:rsid w:val="31E16592"/>
    <w:rsid w:val="31E3679B"/>
    <w:rsid w:val="31E367AE"/>
    <w:rsid w:val="31E732FD"/>
    <w:rsid w:val="31F12C79"/>
    <w:rsid w:val="31F4315B"/>
    <w:rsid w:val="31F462C5"/>
    <w:rsid w:val="31FB713A"/>
    <w:rsid w:val="31FC4E6F"/>
    <w:rsid w:val="3207249C"/>
    <w:rsid w:val="32087FC3"/>
    <w:rsid w:val="320C7AB3"/>
    <w:rsid w:val="32157CE1"/>
    <w:rsid w:val="321E1594"/>
    <w:rsid w:val="322272D6"/>
    <w:rsid w:val="32252923"/>
    <w:rsid w:val="322A1CE7"/>
    <w:rsid w:val="32303F81"/>
    <w:rsid w:val="323474E9"/>
    <w:rsid w:val="323668DE"/>
    <w:rsid w:val="323B36A0"/>
    <w:rsid w:val="323B5CA2"/>
    <w:rsid w:val="32496611"/>
    <w:rsid w:val="324C0DBC"/>
    <w:rsid w:val="32517576"/>
    <w:rsid w:val="32544FB6"/>
    <w:rsid w:val="32562ADC"/>
    <w:rsid w:val="32582CF8"/>
    <w:rsid w:val="32584AA6"/>
    <w:rsid w:val="326A47D9"/>
    <w:rsid w:val="326E7E26"/>
    <w:rsid w:val="327D450D"/>
    <w:rsid w:val="327F64D7"/>
    <w:rsid w:val="32821B23"/>
    <w:rsid w:val="32847649"/>
    <w:rsid w:val="328C0BF4"/>
    <w:rsid w:val="328E671A"/>
    <w:rsid w:val="32933D30"/>
    <w:rsid w:val="32935ADE"/>
    <w:rsid w:val="329800C0"/>
    <w:rsid w:val="329F4B49"/>
    <w:rsid w:val="32A01FA9"/>
    <w:rsid w:val="32A0644D"/>
    <w:rsid w:val="32A85E5D"/>
    <w:rsid w:val="32A93554"/>
    <w:rsid w:val="32AD1602"/>
    <w:rsid w:val="32BB6DE3"/>
    <w:rsid w:val="32BE5C2C"/>
    <w:rsid w:val="32BF4419"/>
    <w:rsid w:val="32C4038E"/>
    <w:rsid w:val="32C70B20"/>
    <w:rsid w:val="32CB213D"/>
    <w:rsid w:val="32CE4D68"/>
    <w:rsid w:val="32D14858"/>
    <w:rsid w:val="32DD2345"/>
    <w:rsid w:val="32DD4FAB"/>
    <w:rsid w:val="32E20814"/>
    <w:rsid w:val="32E93950"/>
    <w:rsid w:val="32EC51EE"/>
    <w:rsid w:val="32EE768F"/>
    <w:rsid w:val="32F04CDF"/>
    <w:rsid w:val="32F72511"/>
    <w:rsid w:val="32FB6478"/>
    <w:rsid w:val="32FF13C6"/>
    <w:rsid w:val="330C5891"/>
    <w:rsid w:val="33100E63"/>
    <w:rsid w:val="3310254A"/>
    <w:rsid w:val="331035D3"/>
    <w:rsid w:val="33163192"/>
    <w:rsid w:val="33184235"/>
    <w:rsid w:val="331D184C"/>
    <w:rsid w:val="331D4B4E"/>
    <w:rsid w:val="33263B3F"/>
    <w:rsid w:val="33266952"/>
    <w:rsid w:val="332D5F33"/>
    <w:rsid w:val="332E5807"/>
    <w:rsid w:val="33332E1D"/>
    <w:rsid w:val="33353039"/>
    <w:rsid w:val="333D0B2E"/>
    <w:rsid w:val="333F5C66"/>
    <w:rsid w:val="33423060"/>
    <w:rsid w:val="33482D6D"/>
    <w:rsid w:val="335A2AA0"/>
    <w:rsid w:val="335A65FC"/>
    <w:rsid w:val="335E60EC"/>
    <w:rsid w:val="335F3C12"/>
    <w:rsid w:val="336074D2"/>
    <w:rsid w:val="336401D3"/>
    <w:rsid w:val="336963EB"/>
    <w:rsid w:val="336D4581"/>
    <w:rsid w:val="33721B98"/>
    <w:rsid w:val="337C6572"/>
    <w:rsid w:val="33816EEB"/>
    <w:rsid w:val="33853D0D"/>
    <w:rsid w:val="338C3C2E"/>
    <w:rsid w:val="33932618"/>
    <w:rsid w:val="339A5F22"/>
    <w:rsid w:val="33AA1331"/>
    <w:rsid w:val="33AE06F6"/>
    <w:rsid w:val="33AE4708"/>
    <w:rsid w:val="33B15246"/>
    <w:rsid w:val="33B421B0"/>
    <w:rsid w:val="33B43F5E"/>
    <w:rsid w:val="33BA709B"/>
    <w:rsid w:val="33BB353F"/>
    <w:rsid w:val="33C06DA7"/>
    <w:rsid w:val="33C543BD"/>
    <w:rsid w:val="33CF0D98"/>
    <w:rsid w:val="33D40119"/>
    <w:rsid w:val="33D4741C"/>
    <w:rsid w:val="33D50AB3"/>
    <w:rsid w:val="33D75E9F"/>
    <w:rsid w:val="33DC1707"/>
    <w:rsid w:val="33E12879"/>
    <w:rsid w:val="33E443DD"/>
    <w:rsid w:val="33E5680D"/>
    <w:rsid w:val="33E81E5A"/>
    <w:rsid w:val="33E83C08"/>
    <w:rsid w:val="33E87093"/>
    <w:rsid w:val="33EA4ADB"/>
    <w:rsid w:val="33EB55CD"/>
    <w:rsid w:val="33EC194A"/>
    <w:rsid w:val="33EC4C02"/>
    <w:rsid w:val="33ED121E"/>
    <w:rsid w:val="33EF3A9E"/>
    <w:rsid w:val="33F2420D"/>
    <w:rsid w:val="33F627C9"/>
    <w:rsid w:val="34046622"/>
    <w:rsid w:val="34060532"/>
    <w:rsid w:val="34076784"/>
    <w:rsid w:val="340824D7"/>
    <w:rsid w:val="34092494"/>
    <w:rsid w:val="340B78F6"/>
    <w:rsid w:val="340D2360"/>
    <w:rsid w:val="340F388A"/>
    <w:rsid w:val="340F5638"/>
    <w:rsid w:val="3410665D"/>
    <w:rsid w:val="34157E83"/>
    <w:rsid w:val="341D5FA7"/>
    <w:rsid w:val="342015F4"/>
    <w:rsid w:val="34211214"/>
    <w:rsid w:val="34256C0A"/>
    <w:rsid w:val="342866FA"/>
    <w:rsid w:val="342C61EA"/>
    <w:rsid w:val="342E63AB"/>
    <w:rsid w:val="34384B8F"/>
    <w:rsid w:val="34455F38"/>
    <w:rsid w:val="34482D34"/>
    <w:rsid w:val="344C063B"/>
    <w:rsid w:val="344D62A8"/>
    <w:rsid w:val="34565015"/>
    <w:rsid w:val="34592D57"/>
    <w:rsid w:val="345E211C"/>
    <w:rsid w:val="34605E94"/>
    <w:rsid w:val="34621C0C"/>
    <w:rsid w:val="346314E0"/>
    <w:rsid w:val="34675474"/>
    <w:rsid w:val="346C2CC0"/>
    <w:rsid w:val="346C4839"/>
    <w:rsid w:val="34833930"/>
    <w:rsid w:val="348E47AF"/>
    <w:rsid w:val="348F6870"/>
    <w:rsid w:val="34950E68"/>
    <w:rsid w:val="3498562E"/>
    <w:rsid w:val="34986E94"/>
    <w:rsid w:val="34987FD8"/>
    <w:rsid w:val="349B5B12"/>
    <w:rsid w:val="34A118FF"/>
    <w:rsid w:val="34A55F9B"/>
    <w:rsid w:val="34AA710F"/>
    <w:rsid w:val="34AE4E51"/>
    <w:rsid w:val="34AE6BFF"/>
    <w:rsid w:val="34AF62C9"/>
    <w:rsid w:val="34B34216"/>
    <w:rsid w:val="34BA06FF"/>
    <w:rsid w:val="34C06223"/>
    <w:rsid w:val="34C208FD"/>
    <w:rsid w:val="34C401D1"/>
    <w:rsid w:val="34C75F13"/>
    <w:rsid w:val="34CB4388"/>
    <w:rsid w:val="34D04DC8"/>
    <w:rsid w:val="34D128EE"/>
    <w:rsid w:val="34D36666"/>
    <w:rsid w:val="34DD43B0"/>
    <w:rsid w:val="34FA0097"/>
    <w:rsid w:val="34FA3BF3"/>
    <w:rsid w:val="34FA6E12"/>
    <w:rsid w:val="34FD36E3"/>
    <w:rsid w:val="35015AB1"/>
    <w:rsid w:val="35020CF9"/>
    <w:rsid w:val="3502519D"/>
    <w:rsid w:val="35042CC3"/>
    <w:rsid w:val="350902DA"/>
    <w:rsid w:val="350B4052"/>
    <w:rsid w:val="350B5E00"/>
    <w:rsid w:val="350C348F"/>
    <w:rsid w:val="350E3B42"/>
    <w:rsid w:val="350E58F0"/>
    <w:rsid w:val="35131158"/>
    <w:rsid w:val="351B1DBB"/>
    <w:rsid w:val="352073D1"/>
    <w:rsid w:val="35301D0A"/>
    <w:rsid w:val="35321216"/>
    <w:rsid w:val="35352E7D"/>
    <w:rsid w:val="353C06AF"/>
    <w:rsid w:val="35410C10"/>
    <w:rsid w:val="35447564"/>
    <w:rsid w:val="35460218"/>
    <w:rsid w:val="35487054"/>
    <w:rsid w:val="354B26A0"/>
    <w:rsid w:val="354D0E0B"/>
    <w:rsid w:val="35531555"/>
    <w:rsid w:val="3560125A"/>
    <w:rsid w:val="35610116"/>
    <w:rsid w:val="35661288"/>
    <w:rsid w:val="35687ECF"/>
    <w:rsid w:val="35696FCA"/>
    <w:rsid w:val="356B4AF0"/>
    <w:rsid w:val="35753BC1"/>
    <w:rsid w:val="357F3AEF"/>
    <w:rsid w:val="358160C2"/>
    <w:rsid w:val="358D0F0B"/>
    <w:rsid w:val="358D5588"/>
    <w:rsid w:val="35957DBF"/>
    <w:rsid w:val="35996414"/>
    <w:rsid w:val="359A00F6"/>
    <w:rsid w:val="35A16764"/>
    <w:rsid w:val="35A329E2"/>
    <w:rsid w:val="35A41DB0"/>
    <w:rsid w:val="35A729BD"/>
    <w:rsid w:val="35AF70D3"/>
    <w:rsid w:val="35B54F2D"/>
    <w:rsid w:val="35BB5A78"/>
    <w:rsid w:val="35BE10C4"/>
    <w:rsid w:val="35C12962"/>
    <w:rsid w:val="35C3492C"/>
    <w:rsid w:val="35CB558F"/>
    <w:rsid w:val="35CE6E2D"/>
    <w:rsid w:val="35D24B6F"/>
    <w:rsid w:val="35DA654F"/>
    <w:rsid w:val="35DB7EC8"/>
    <w:rsid w:val="35DC779C"/>
    <w:rsid w:val="35E47D8D"/>
    <w:rsid w:val="35E825E5"/>
    <w:rsid w:val="35EE67BF"/>
    <w:rsid w:val="35F1149A"/>
    <w:rsid w:val="35F645CF"/>
    <w:rsid w:val="35FC399A"/>
    <w:rsid w:val="35FC7E3E"/>
    <w:rsid w:val="36015455"/>
    <w:rsid w:val="36070CBD"/>
    <w:rsid w:val="360A4309"/>
    <w:rsid w:val="360A6BB5"/>
    <w:rsid w:val="360B1E2F"/>
    <w:rsid w:val="360C62D3"/>
    <w:rsid w:val="360D204B"/>
    <w:rsid w:val="36116DAA"/>
    <w:rsid w:val="361B5D55"/>
    <w:rsid w:val="361B6516"/>
    <w:rsid w:val="361C5DEB"/>
    <w:rsid w:val="361E1B63"/>
    <w:rsid w:val="361F3BF4"/>
    <w:rsid w:val="36252EF1"/>
    <w:rsid w:val="3627310D"/>
    <w:rsid w:val="3628478F"/>
    <w:rsid w:val="362A49AB"/>
    <w:rsid w:val="363A3B40"/>
    <w:rsid w:val="363B44C3"/>
    <w:rsid w:val="36401AD9"/>
    <w:rsid w:val="36413AA3"/>
    <w:rsid w:val="3647730B"/>
    <w:rsid w:val="3651018A"/>
    <w:rsid w:val="36527A5E"/>
    <w:rsid w:val="365302AE"/>
    <w:rsid w:val="36541A28"/>
    <w:rsid w:val="365437D6"/>
    <w:rsid w:val="36590DED"/>
    <w:rsid w:val="3659703F"/>
    <w:rsid w:val="366003CD"/>
    <w:rsid w:val="36607A0A"/>
    <w:rsid w:val="366251C2"/>
    <w:rsid w:val="36637EBD"/>
    <w:rsid w:val="3665370B"/>
    <w:rsid w:val="366D4898"/>
    <w:rsid w:val="366E227C"/>
    <w:rsid w:val="366F2E0D"/>
    <w:rsid w:val="36794FEB"/>
    <w:rsid w:val="367B6A5C"/>
    <w:rsid w:val="367B6FB5"/>
    <w:rsid w:val="36873BAC"/>
    <w:rsid w:val="36883480"/>
    <w:rsid w:val="368D6CE8"/>
    <w:rsid w:val="369260AD"/>
    <w:rsid w:val="369736C3"/>
    <w:rsid w:val="369D33CF"/>
    <w:rsid w:val="36A04C6E"/>
    <w:rsid w:val="36A302BA"/>
    <w:rsid w:val="36A74ADA"/>
    <w:rsid w:val="36A812EB"/>
    <w:rsid w:val="36AD60D5"/>
    <w:rsid w:val="36B224F9"/>
    <w:rsid w:val="36B81FB7"/>
    <w:rsid w:val="36BA5D2F"/>
    <w:rsid w:val="36BA5F3E"/>
    <w:rsid w:val="36BD5820"/>
    <w:rsid w:val="36BD75CE"/>
    <w:rsid w:val="36C3270A"/>
    <w:rsid w:val="36CA3A99"/>
    <w:rsid w:val="36CD6208"/>
    <w:rsid w:val="36CE3589"/>
    <w:rsid w:val="36E745D8"/>
    <w:rsid w:val="36EC0CC9"/>
    <w:rsid w:val="370F0532"/>
    <w:rsid w:val="37117919"/>
    <w:rsid w:val="371A4A20"/>
    <w:rsid w:val="371B42F4"/>
    <w:rsid w:val="37215DAE"/>
    <w:rsid w:val="3724764D"/>
    <w:rsid w:val="372B09DB"/>
    <w:rsid w:val="372E04CB"/>
    <w:rsid w:val="372E1214"/>
    <w:rsid w:val="372E4027"/>
    <w:rsid w:val="372E4412"/>
    <w:rsid w:val="37337890"/>
    <w:rsid w:val="37384EA6"/>
    <w:rsid w:val="373F410B"/>
    <w:rsid w:val="373F6235"/>
    <w:rsid w:val="37415715"/>
    <w:rsid w:val="37461371"/>
    <w:rsid w:val="374A2DC5"/>
    <w:rsid w:val="374B4BD9"/>
    <w:rsid w:val="37577BC3"/>
    <w:rsid w:val="375A12C0"/>
    <w:rsid w:val="375E25FC"/>
    <w:rsid w:val="37607F59"/>
    <w:rsid w:val="37677539"/>
    <w:rsid w:val="376E08C8"/>
    <w:rsid w:val="378400EB"/>
    <w:rsid w:val="37841E99"/>
    <w:rsid w:val="3784633D"/>
    <w:rsid w:val="37893954"/>
    <w:rsid w:val="378E0F6A"/>
    <w:rsid w:val="378E2D18"/>
    <w:rsid w:val="378F022D"/>
    <w:rsid w:val="37991DE9"/>
    <w:rsid w:val="37A45DDD"/>
    <w:rsid w:val="37A71FAA"/>
    <w:rsid w:val="37A8202C"/>
    <w:rsid w:val="37AB1B1C"/>
    <w:rsid w:val="37AD3AE5"/>
    <w:rsid w:val="37B24C58"/>
    <w:rsid w:val="37B51780"/>
    <w:rsid w:val="37B75A0E"/>
    <w:rsid w:val="37B8179A"/>
    <w:rsid w:val="37B90FD5"/>
    <w:rsid w:val="37BF2ED1"/>
    <w:rsid w:val="37CB1876"/>
    <w:rsid w:val="37D56B99"/>
    <w:rsid w:val="37D746BF"/>
    <w:rsid w:val="37D864DF"/>
    <w:rsid w:val="37D90437"/>
    <w:rsid w:val="37DF17C6"/>
    <w:rsid w:val="37DF5322"/>
    <w:rsid w:val="37EB5FA4"/>
    <w:rsid w:val="37EE7094"/>
    <w:rsid w:val="38084878"/>
    <w:rsid w:val="380C53CF"/>
    <w:rsid w:val="380D1E8F"/>
    <w:rsid w:val="38107D84"/>
    <w:rsid w:val="38194CD8"/>
    <w:rsid w:val="381C0324"/>
    <w:rsid w:val="38260110"/>
    <w:rsid w:val="38284F1B"/>
    <w:rsid w:val="382947EF"/>
    <w:rsid w:val="38296C89"/>
    <w:rsid w:val="382A05CB"/>
    <w:rsid w:val="382B0567"/>
    <w:rsid w:val="383002EB"/>
    <w:rsid w:val="383218F5"/>
    <w:rsid w:val="383438BF"/>
    <w:rsid w:val="38374D80"/>
    <w:rsid w:val="383D7B65"/>
    <w:rsid w:val="38482EC7"/>
    <w:rsid w:val="384A6C3F"/>
    <w:rsid w:val="384F24A7"/>
    <w:rsid w:val="38500B74"/>
    <w:rsid w:val="38550CF9"/>
    <w:rsid w:val="38586797"/>
    <w:rsid w:val="385C4BC4"/>
    <w:rsid w:val="38602906"/>
    <w:rsid w:val="38665FDA"/>
    <w:rsid w:val="387323AC"/>
    <w:rsid w:val="387719FE"/>
    <w:rsid w:val="38871C41"/>
    <w:rsid w:val="388E7474"/>
    <w:rsid w:val="38912AC0"/>
    <w:rsid w:val="389425B0"/>
    <w:rsid w:val="38972A67"/>
    <w:rsid w:val="38995E18"/>
    <w:rsid w:val="389E56E3"/>
    <w:rsid w:val="38A5656B"/>
    <w:rsid w:val="38B14F10"/>
    <w:rsid w:val="38B4055C"/>
    <w:rsid w:val="38B93DC5"/>
    <w:rsid w:val="38BC0149"/>
    <w:rsid w:val="38C42E95"/>
    <w:rsid w:val="38CC58A6"/>
    <w:rsid w:val="38CE5AC2"/>
    <w:rsid w:val="38D1110E"/>
    <w:rsid w:val="38D84EDE"/>
    <w:rsid w:val="38D86941"/>
    <w:rsid w:val="38D87D1C"/>
    <w:rsid w:val="38DD2FE9"/>
    <w:rsid w:val="38DD5D05"/>
    <w:rsid w:val="38E30E42"/>
    <w:rsid w:val="38E47094"/>
    <w:rsid w:val="38E5105E"/>
    <w:rsid w:val="38E928FC"/>
    <w:rsid w:val="38EA0422"/>
    <w:rsid w:val="38EC419A"/>
    <w:rsid w:val="39007C46"/>
    <w:rsid w:val="390239BE"/>
    <w:rsid w:val="390908A8"/>
    <w:rsid w:val="390E0EFB"/>
    <w:rsid w:val="390E2362"/>
    <w:rsid w:val="391159AF"/>
    <w:rsid w:val="39167469"/>
    <w:rsid w:val="39175FEC"/>
    <w:rsid w:val="39186D3D"/>
    <w:rsid w:val="39224C47"/>
    <w:rsid w:val="39286F71"/>
    <w:rsid w:val="393022D9"/>
    <w:rsid w:val="39355B41"/>
    <w:rsid w:val="393578EF"/>
    <w:rsid w:val="39447B32"/>
    <w:rsid w:val="39636459"/>
    <w:rsid w:val="396B7F6C"/>
    <w:rsid w:val="397523E2"/>
    <w:rsid w:val="397C3770"/>
    <w:rsid w:val="397D3044"/>
    <w:rsid w:val="398B39B3"/>
    <w:rsid w:val="39A82FD8"/>
    <w:rsid w:val="39AC6B4D"/>
    <w:rsid w:val="39B417A9"/>
    <w:rsid w:val="39B527DE"/>
    <w:rsid w:val="39B76556"/>
    <w:rsid w:val="39B822CE"/>
    <w:rsid w:val="39BB4388"/>
    <w:rsid w:val="39BC1DBE"/>
    <w:rsid w:val="39BD1693"/>
    <w:rsid w:val="39C217B0"/>
    <w:rsid w:val="39C87740"/>
    <w:rsid w:val="39C9665C"/>
    <w:rsid w:val="39CE1AF2"/>
    <w:rsid w:val="39CE564E"/>
    <w:rsid w:val="39D0586A"/>
    <w:rsid w:val="39D10532"/>
    <w:rsid w:val="39D37108"/>
    <w:rsid w:val="39E60BE9"/>
    <w:rsid w:val="39E674EC"/>
    <w:rsid w:val="39E82BB3"/>
    <w:rsid w:val="39EB4452"/>
    <w:rsid w:val="39EE2B9C"/>
    <w:rsid w:val="39F07CBA"/>
    <w:rsid w:val="39F61F6A"/>
    <w:rsid w:val="39F8091D"/>
    <w:rsid w:val="39F83C4E"/>
    <w:rsid w:val="39FA26AE"/>
    <w:rsid w:val="39FB43A0"/>
    <w:rsid w:val="39FC21BB"/>
    <w:rsid w:val="39FC5695"/>
    <w:rsid w:val="3A006D8E"/>
    <w:rsid w:val="3A045513"/>
    <w:rsid w:val="3A092B2A"/>
    <w:rsid w:val="3A0B4AF4"/>
    <w:rsid w:val="3A1F40FB"/>
    <w:rsid w:val="3A255BB6"/>
    <w:rsid w:val="3A2B2AA0"/>
    <w:rsid w:val="3A2E433E"/>
    <w:rsid w:val="3A331955"/>
    <w:rsid w:val="3A3651E5"/>
    <w:rsid w:val="3A3758E9"/>
    <w:rsid w:val="3A3C2EFF"/>
    <w:rsid w:val="3A3E0A25"/>
    <w:rsid w:val="3A3F02FA"/>
    <w:rsid w:val="3A4122C4"/>
    <w:rsid w:val="3A437DEA"/>
    <w:rsid w:val="3A483652"/>
    <w:rsid w:val="3A4A1178"/>
    <w:rsid w:val="3A541FF7"/>
    <w:rsid w:val="3A5913BB"/>
    <w:rsid w:val="3A5C3FC0"/>
    <w:rsid w:val="3A63223A"/>
    <w:rsid w:val="3A663AD8"/>
    <w:rsid w:val="3A6A35C8"/>
    <w:rsid w:val="3A6B74F8"/>
    <w:rsid w:val="3A706705"/>
    <w:rsid w:val="3A7339EC"/>
    <w:rsid w:val="3A744481"/>
    <w:rsid w:val="3A7459BD"/>
    <w:rsid w:val="3A773F37"/>
    <w:rsid w:val="3A775CE5"/>
    <w:rsid w:val="3A7A647F"/>
    <w:rsid w:val="3A7E52C6"/>
    <w:rsid w:val="3A83468A"/>
    <w:rsid w:val="3A8A77C7"/>
    <w:rsid w:val="3A8C7BEF"/>
    <w:rsid w:val="3A900B55"/>
    <w:rsid w:val="3A906246"/>
    <w:rsid w:val="3A9248CD"/>
    <w:rsid w:val="3A940645"/>
    <w:rsid w:val="3A960861"/>
    <w:rsid w:val="3A9B19D4"/>
    <w:rsid w:val="3A9B7C26"/>
    <w:rsid w:val="3AA20FB4"/>
    <w:rsid w:val="3AA322A6"/>
    <w:rsid w:val="3AAC1E33"/>
    <w:rsid w:val="3AB97545"/>
    <w:rsid w:val="3ABD088E"/>
    <w:rsid w:val="3AC21656"/>
    <w:rsid w:val="3ACA050B"/>
    <w:rsid w:val="3AD13648"/>
    <w:rsid w:val="3AD331DF"/>
    <w:rsid w:val="3AD35612"/>
    <w:rsid w:val="3AD4138A"/>
    <w:rsid w:val="3AD60C5E"/>
    <w:rsid w:val="3ADE7B13"/>
    <w:rsid w:val="3AE27603"/>
    <w:rsid w:val="3AE710BD"/>
    <w:rsid w:val="3AEA4709"/>
    <w:rsid w:val="3AEC07A9"/>
    <w:rsid w:val="3AED7D56"/>
    <w:rsid w:val="3AF37A62"/>
    <w:rsid w:val="3AFE01B5"/>
    <w:rsid w:val="3AFF6407"/>
    <w:rsid w:val="3B003F2D"/>
    <w:rsid w:val="3B042657"/>
    <w:rsid w:val="3B043A1D"/>
    <w:rsid w:val="3B08110B"/>
    <w:rsid w:val="3B082DE1"/>
    <w:rsid w:val="3B0A4DAB"/>
    <w:rsid w:val="3B0C28D2"/>
    <w:rsid w:val="3B0D3470"/>
    <w:rsid w:val="3B117EE8"/>
    <w:rsid w:val="3B19209B"/>
    <w:rsid w:val="3B1A5266"/>
    <w:rsid w:val="3B2349B7"/>
    <w:rsid w:val="3B246A26"/>
    <w:rsid w:val="3B247C1B"/>
    <w:rsid w:val="3B295232"/>
    <w:rsid w:val="3B345984"/>
    <w:rsid w:val="3B350DB1"/>
    <w:rsid w:val="3B385475"/>
    <w:rsid w:val="3B3D2A8B"/>
    <w:rsid w:val="3B4579BA"/>
    <w:rsid w:val="3B4958D4"/>
    <w:rsid w:val="3B4A33FA"/>
    <w:rsid w:val="3B561A72"/>
    <w:rsid w:val="3B567FF1"/>
    <w:rsid w:val="3B5E52F7"/>
    <w:rsid w:val="3B602C1D"/>
    <w:rsid w:val="3B616CFF"/>
    <w:rsid w:val="3B6259F6"/>
    <w:rsid w:val="3B626996"/>
    <w:rsid w:val="3B6B584A"/>
    <w:rsid w:val="3B6F4C0F"/>
    <w:rsid w:val="3B732951"/>
    <w:rsid w:val="3B7566C9"/>
    <w:rsid w:val="3B761FA4"/>
    <w:rsid w:val="3B7F12F6"/>
    <w:rsid w:val="3B81506E"/>
    <w:rsid w:val="3B820BDA"/>
    <w:rsid w:val="3B822B94"/>
    <w:rsid w:val="3B835273"/>
    <w:rsid w:val="3B842468"/>
    <w:rsid w:val="3B8E778B"/>
    <w:rsid w:val="3B976654"/>
    <w:rsid w:val="3B9823B7"/>
    <w:rsid w:val="3B9A7EDD"/>
    <w:rsid w:val="3BA26D92"/>
    <w:rsid w:val="3BB379B1"/>
    <w:rsid w:val="3BB56AC5"/>
    <w:rsid w:val="3BB97309"/>
    <w:rsid w:val="3BC01EFC"/>
    <w:rsid w:val="3BC136BC"/>
    <w:rsid w:val="3BC211E2"/>
    <w:rsid w:val="3BC74A4B"/>
    <w:rsid w:val="3BC80746"/>
    <w:rsid w:val="3BC82C9D"/>
    <w:rsid w:val="3BCA786A"/>
    <w:rsid w:val="3BCC2061"/>
    <w:rsid w:val="3BCD02B3"/>
    <w:rsid w:val="3BD01B51"/>
    <w:rsid w:val="3BD31E2F"/>
    <w:rsid w:val="3BD86C58"/>
    <w:rsid w:val="3BDA03C0"/>
    <w:rsid w:val="3BDD7DCA"/>
    <w:rsid w:val="3BE657BF"/>
    <w:rsid w:val="3BF05D4F"/>
    <w:rsid w:val="3BF15831"/>
    <w:rsid w:val="3BF379FD"/>
    <w:rsid w:val="3BFC188E"/>
    <w:rsid w:val="3C027831"/>
    <w:rsid w:val="3C0765D5"/>
    <w:rsid w:val="3C08547F"/>
    <w:rsid w:val="3C08753D"/>
    <w:rsid w:val="3C095063"/>
    <w:rsid w:val="3C0B2B89"/>
    <w:rsid w:val="3C1020AE"/>
    <w:rsid w:val="3C105946"/>
    <w:rsid w:val="3C1934F8"/>
    <w:rsid w:val="3C241E9D"/>
    <w:rsid w:val="3C291261"/>
    <w:rsid w:val="3C326368"/>
    <w:rsid w:val="3C335C3C"/>
    <w:rsid w:val="3C37397E"/>
    <w:rsid w:val="3C3A3995"/>
    <w:rsid w:val="3C461E13"/>
    <w:rsid w:val="3C463BC1"/>
    <w:rsid w:val="3C471448"/>
    <w:rsid w:val="3C474A62"/>
    <w:rsid w:val="3C4F6F1A"/>
    <w:rsid w:val="3C504A40"/>
    <w:rsid w:val="3C574020"/>
    <w:rsid w:val="3C5A59E2"/>
    <w:rsid w:val="3C5A5BA6"/>
    <w:rsid w:val="3C5B6745"/>
    <w:rsid w:val="3C5E0F0B"/>
    <w:rsid w:val="3C5F759A"/>
    <w:rsid w:val="3C6109FB"/>
    <w:rsid w:val="3C642299"/>
    <w:rsid w:val="3C664263"/>
    <w:rsid w:val="3C6C525A"/>
    <w:rsid w:val="3C6D180D"/>
    <w:rsid w:val="3C790230"/>
    <w:rsid w:val="3C7E3CAC"/>
    <w:rsid w:val="3C81109D"/>
    <w:rsid w:val="3C812E4B"/>
    <w:rsid w:val="3C830972"/>
    <w:rsid w:val="3C836BC3"/>
    <w:rsid w:val="3C877459"/>
    <w:rsid w:val="3C885F88"/>
    <w:rsid w:val="3C8A1CD8"/>
    <w:rsid w:val="3C8C1F1C"/>
    <w:rsid w:val="3C8C2FC8"/>
    <w:rsid w:val="3C94492D"/>
    <w:rsid w:val="3C97441D"/>
    <w:rsid w:val="3C9C1A33"/>
    <w:rsid w:val="3C9C7C85"/>
    <w:rsid w:val="3CA07775"/>
    <w:rsid w:val="3CA134EE"/>
    <w:rsid w:val="3CA164D5"/>
    <w:rsid w:val="3CA1704A"/>
    <w:rsid w:val="3CA36E5C"/>
    <w:rsid w:val="3CAD59EE"/>
    <w:rsid w:val="3CB334BB"/>
    <w:rsid w:val="3CB40325"/>
    <w:rsid w:val="3CB7061B"/>
    <w:rsid w:val="3CB7686D"/>
    <w:rsid w:val="3CBE7BFC"/>
    <w:rsid w:val="3CC571DC"/>
    <w:rsid w:val="3CC82828"/>
    <w:rsid w:val="3CCE23CB"/>
    <w:rsid w:val="3CCF3BB7"/>
    <w:rsid w:val="3CD17D17"/>
    <w:rsid w:val="3CDB255C"/>
    <w:rsid w:val="3CE04016"/>
    <w:rsid w:val="3CE07B72"/>
    <w:rsid w:val="3CE77152"/>
    <w:rsid w:val="3CED49DF"/>
    <w:rsid w:val="3CF11D7F"/>
    <w:rsid w:val="3CF7075F"/>
    <w:rsid w:val="3CF74EBC"/>
    <w:rsid w:val="3CFE449C"/>
    <w:rsid w:val="3D0221DE"/>
    <w:rsid w:val="3D163594"/>
    <w:rsid w:val="3D17730C"/>
    <w:rsid w:val="3D1B504E"/>
    <w:rsid w:val="3D204412"/>
    <w:rsid w:val="3D2263DC"/>
    <w:rsid w:val="3D2A703F"/>
    <w:rsid w:val="3D2C1009"/>
    <w:rsid w:val="3D2D6B2F"/>
    <w:rsid w:val="3D2E4D81"/>
    <w:rsid w:val="3D341C3D"/>
    <w:rsid w:val="3D347EBE"/>
    <w:rsid w:val="3D3879AE"/>
    <w:rsid w:val="3D3B56F0"/>
    <w:rsid w:val="3D3C7F39"/>
    <w:rsid w:val="3D3D6D72"/>
    <w:rsid w:val="3D440F09"/>
    <w:rsid w:val="3D4504A0"/>
    <w:rsid w:val="3D453E79"/>
    <w:rsid w:val="3D4C5207"/>
    <w:rsid w:val="3D4F01CF"/>
    <w:rsid w:val="3D53639F"/>
    <w:rsid w:val="3D540560"/>
    <w:rsid w:val="3D597924"/>
    <w:rsid w:val="3D6407A3"/>
    <w:rsid w:val="3D6B2D02"/>
    <w:rsid w:val="3D8734BB"/>
    <w:rsid w:val="3D891FB8"/>
    <w:rsid w:val="3D8B21D4"/>
    <w:rsid w:val="3D8C4E44"/>
    <w:rsid w:val="3D8F3346"/>
    <w:rsid w:val="3D94095C"/>
    <w:rsid w:val="3D997383"/>
    <w:rsid w:val="3D9A11D4"/>
    <w:rsid w:val="3D9E4592"/>
    <w:rsid w:val="3DA16D89"/>
    <w:rsid w:val="3DA364BE"/>
    <w:rsid w:val="3DAB63D2"/>
    <w:rsid w:val="3DAE000B"/>
    <w:rsid w:val="3DB334D8"/>
    <w:rsid w:val="3DB50FFF"/>
    <w:rsid w:val="3DB86D41"/>
    <w:rsid w:val="3DBA6615"/>
    <w:rsid w:val="3DBF59D9"/>
    <w:rsid w:val="3DC2371B"/>
    <w:rsid w:val="3DCC6A62"/>
    <w:rsid w:val="3DD74F30"/>
    <w:rsid w:val="3DE041CB"/>
    <w:rsid w:val="3DE23DBE"/>
    <w:rsid w:val="3DE25312"/>
    <w:rsid w:val="3DE43692"/>
    <w:rsid w:val="3DE6565C"/>
    <w:rsid w:val="3DE96983"/>
    <w:rsid w:val="3DFA2EB5"/>
    <w:rsid w:val="3DFE0BF8"/>
    <w:rsid w:val="3E083824"/>
    <w:rsid w:val="3E0D48F6"/>
    <w:rsid w:val="3E1201FF"/>
    <w:rsid w:val="3E173A67"/>
    <w:rsid w:val="3E1868B4"/>
    <w:rsid w:val="3E235B37"/>
    <w:rsid w:val="3E263CAA"/>
    <w:rsid w:val="3E274AF3"/>
    <w:rsid w:val="3E281C07"/>
    <w:rsid w:val="3E377251"/>
    <w:rsid w:val="3E38636A"/>
    <w:rsid w:val="3E391743"/>
    <w:rsid w:val="3E3C2C4E"/>
    <w:rsid w:val="3E3D0FF4"/>
    <w:rsid w:val="3E3E1A84"/>
    <w:rsid w:val="3E3F4D6C"/>
    <w:rsid w:val="3E4203B8"/>
    <w:rsid w:val="3E42664B"/>
    <w:rsid w:val="3E4F1453"/>
    <w:rsid w:val="3E52684D"/>
    <w:rsid w:val="3E565E71"/>
    <w:rsid w:val="3E5A7334"/>
    <w:rsid w:val="3E5D51F2"/>
    <w:rsid w:val="3E622809"/>
    <w:rsid w:val="3E642724"/>
    <w:rsid w:val="3E6622F9"/>
    <w:rsid w:val="3E6842C3"/>
    <w:rsid w:val="3E691DE9"/>
    <w:rsid w:val="3E724A91"/>
    <w:rsid w:val="3E75078E"/>
    <w:rsid w:val="3E772B2E"/>
    <w:rsid w:val="3E7A2248"/>
    <w:rsid w:val="3E7A5DA4"/>
    <w:rsid w:val="3E7B5D6B"/>
    <w:rsid w:val="3E7D047A"/>
    <w:rsid w:val="3E7E7642"/>
    <w:rsid w:val="3E811382"/>
    <w:rsid w:val="3E843E66"/>
    <w:rsid w:val="3E8F51FE"/>
    <w:rsid w:val="3E90381A"/>
    <w:rsid w:val="3E921340"/>
    <w:rsid w:val="3E926F87"/>
    <w:rsid w:val="3E927592"/>
    <w:rsid w:val="3E974BA8"/>
    <w:rsid w:val="3E976956"/>
    <w:rsid w:val="3E990920"/>
    <w:rsid w:val="3E99447C"/>
    <w:rsid w:val="3E9A59DE"/>
    <w:rsid w:val="3E9C21BE"/>
    <w:rsid w:val="3E9E7CE5"/>
    <w:rsid w:val="3EA3354D"/>
    <w:rsid w:val="3EA66B99"/>
    <w:rsid w:val="3EAA48DB"/>
    <w:rsid w:val="3EAF4836"/>
    <w:rsid w:val="3EB412B6"/>
    <w:rsid w:val="3EC33DFA"/>
    <w:rsid w:val="3EC3599D"/>
    <w:rsid w:val="3EC75C6A"/>
    <w:rsid w:val="3ECC2AA4"/>
    <w:rsid w:val="3ED01E68"/>
    <w:rsid w:val="3EDE3582"/>
    <w:rsid w:val="3EE020AB"/>
    <w:rsid w:val="3EE05594"/>
    <w:rsid w:val="3EE15E23"/>
    <w:rsid w:val="3EE17BD1"/>
    <w:rsid w:val="3EE53B65"/>
    <w:rsid w:val="3EE55913"/>
    <w:rsid w:val="3EEC0340"/>
    <w:rsid w:val="3EEC71C6"/>
    <w:rsid w:val="3EF21DDE"/>
    <w:rsid w:val="3EF26D83"/>
    <w:rsid w:val="3EF35807"/>
    <w:rsid w:val="3F0062A9"/>
    <w:rsid w:val="3F033FEC"/>
    <w:rsid w:val="3F060E16"/>
    <w:rsid w:val="3F116709"/>
    <w:rsid w:val="3F122481"/>
    <w:rsid w:val="3F1346DB"/>
    <w:rsid w:val="3F140078"/>
    <w:rsid w:val="3F1955BD"/>
    <w:rsid w:val="3F1D1096"/>
    <w:rsid w:val="3F20694C"/>
    <w:rsid w:val="3F2F0234"/>
    <w:rsid w:val="3F395C5F"/>
    <w:rsid w:val="3F3E6DD2"/>
    <w:rsid w:val="3F3F0A21"/>
    <w:rsid w:val="3F406FEE"/>
    <w:rsid w:val="3F422D66"/>
    <w:rsid w:val="3F4418DB"/>
    <w:rsid w:val="3F450160"/>
    <w:rsid w:val="3F53354F"/>
    <w:rsid w:val="3F544847"/>
    <w:rsid w:val="3F5C13C2"/>
    <w:rsid w:val="3F6363FE"/>
    <w:rsid w:val="3F6820A1"/>
    <w:rsid w:val="3F6C1B91"/>
    <w:rsid w:val="3F6E1B45"/>
    <w:rsid w:val="3F6E7574"/>
    <w:rsid w:val="3F6F342F"/>
    <w:rsid w:val="3F6F78D3"/>
    <w:rsid w:val="3F727F68"/>
    <w:rsid w:val="3F756B8F"/>
    <w:rsid w:val="3F7D3D9E"/>
    <w:rsid w:val="3F7D3ED1"/>
    <w:rsid w:val="3F827606"/>
    <w:rsid w:val="3F861E61"/>
    <w:rsid w:val="3F95482B"/>
    <w:rsid w:val="3F992C65"/>
    <w:rsid w:val="3FA96941"/>
    <w:rsid w:val="3FAC4683"/>
    <w:rsid w:val="3FB84DD6"/>
    <w:rsid w:val="3FBA509A"/>
    <w:rsid w:val="3FBB1EBA"/>
    <w:rsid w:val="3FC92B3F"/>
    <w:rsid w:val="3FD15E98"/>
    <w:rsid w:val="3FD57736"/>
    <w:rsid w:val="3FDA1A36"/>
    <w:rsid w:val="3FDD2A8F"/>
    <w:rsid w:val="3FDF2CFD"/>
    <w:rsid w:val="3FE77469"/>
    <w:rsid w:val="3FEC2CD2"/>
    <w:rsid w:val="3FF322B2"/>
    <w:rsid w:val="3FFF0C57"/>
    <w:rsid w:val="3FFF22C1"/>
    <w:rsid w:val="4001677D"/>
    <w:rsid w:val="40026051"/>
    <w:rsid w:val="40055B41"/>
    <w:rsid w:val="400727F1"/>
    <w:rsid w:val="400C147E"/>
    <w:rsid w:val="40155D85"/>
    <w:rsid w:val="4019356B"/>
    <w:rsid w:val="401C18F7"/>
    <w:rsid w:val="401D2E8B"/>
    <w:rsid w:val="40210BCD"/>
    <w:rsid w:val="4024246B"/>
    <w:rsid w:val="402B37FA"/>
    <w:rsid w:val="40300E10"/>
    <w:rsid w:val="403703F1"/>
    <w:rsid w:val="403B1563"/>
    <w:rsid w:val="403E177F"/>
    <w:rsid w:val="403F1053"/>
    <w:rsid w:val="404228F2"/>
    <w:rsid w:val="40477F08"/>
    <w:rsid w:val="404B79F8"/>
    <w:rsid w:val="404D19C2"/>
    <w:rsid w:val="404E3B4D"/>
    <w:rsid w:val="40527676"/>
    <w:rsid w:val="4053216B"/>
    <w:rsid w:val="40592157"/>
    <w:rsid w:val="406B3DDC"/>
    <w:rsid w:val="406E1CAE"/>
    <w:rsid w:val="407707ED"/>
    <w:rsid w:val="407822F5"/>
    <w:rsid w:val="407D392A"/>
    <w:rsid w:val="408178BE"/>
    <w:rsid w:val="408220D7"/>
    <w:rsid w:val="4084115C"/>
    <w:rsid w:val="409E221E"/>
    <w:rsid w:val="40A0133A"/>
    <w:rsid w:val="40A13ABC"/>
    <w:rsid w:val="40AD5DD8"/>
    <w:rsid w:val="40AF62EF"/>
    <w:rsid w:val="40B27A77"/>
    <w:rsid w:val="40BB2DD0"/>
    <w:rsid w:val="40BB61AC"/>
    <w:rsid w:val="40C1415E"/>
    <w:rsid w:val="40C31A53"/>
    <w:rsid w:val="40CB6D8B"/>
    <w:rsid w:val="40CD665F"/>
    <w:rsid w:val="40D4197F"/>
    <w:rsid w:val="40D4629A"/>
    <w:rsid w:val="40D479EE"/>
    <w:rsid w:val="40E13EB9"/>
    <w:rsid w:val="40E51BFB"/>
    <w:rsid w:val="40E7267A"/>
    <w:rsid w:val="40E85247"/>
    <w:rsid w:val="40EB11DB"/>
    <w:rsid w:val="40FD375C"/>
    <w:rsid w:val="40FE0F0E"/>
    <w:rsid w:val="40FF27BA"/>
    <w:rsid w:val="40FF545D"/>
    <w:rsid w:val="410067C8"/>
    <w:rsid w:val="41006A35"/>
    <w:rsid w:val="4101455B"/>
    <w:rsid w:val="41055DF9"/>
    <w:rsid w:val="4106709A"/>
    <w:rsid w:val="41075D06"/>
    <w:rsid w:val="41083B3B"/>
    <w:rsid w:val="410E263F"/>
    <w:rsid w:val="411424E0"/>
    <w:rsid w:val="411D729A"/>
    <w:rsid w:val="412070D7"/>
    <w:rsid w:val="412A5860"/>
    <w:rsid w:val="412D6CD6"/>
    <w:rsid w:val="41344930"/>
    <w:rsid w:val="41377F7D"/>
    <w:rsid w:val="41390199"/>
    <w:rsid w:val="413C6D0C"/>
    <w:rsid w:val="4142704D"/>
    <w:rsid w:val="414C7A83"/>
    <w:rsid w:val="414D59F2"/>
    <w:rsid w:val="41546D80"/>
    <w:rsid w:val="41561796"/>
    <w:rsid w:val="41594397"/>
    <w:rsid w:val="415B1EBD"/>
    <w:rsid w:val="416C5E78"/>
    <w:rsid w:val="416D399E"/>
    <w:rsid w:val="416F7716"/>
    <w:rsid w:val="41734E5E"/>
    <w:rsid w:val="41742F7F"/>
    <w:rsid w:val="41766CF7"/>
    <w:rsid w:val="417E7959"/>
    <w:rsid w:val="418036D2"/>
    <w:rsid w:val="41831414"/>
    <w:rsid w:val="41856DCE"/>
    <w:rsid w:val="41890DDF"/>
    <w:rsid w:val="418C2076"/>
    <w:rsid w:val="418F0D2A"/>
    <w:rsid w:val="41923405"/>
    <w:rsid w:val="41994793"/>
    <w:rsid w:val="419E7FFC"/>
    <w:rsid w:val="41A90E7A"/>
    <w:rsid w:val="41B4781F"/>
    <w:rsid w:val="41BB0BAE"/>
    <w:rsid w:val="41BB48E2"/>
    <w:rsid w:val="41BD4926"/>
    <w:rsid w:val="41C2018E"/>
    <w:rsid w:val="41C21F3C"/>
    <w:rsid w:val="41C6300E"/>
    <w:rsid w:val="41C95079"/>
    <w:rsid w:val="41D01505"/>
    <w:rsid w:val="41D028AB"/>
    <w:rsid w:val="41D07F9F"/>
    <w:rsid w:val="41D23E46"/>
    <w:rsid w:val="41D35EF7"/>
    <w:rsid w:val="41D67795"/>
    <w:rsid w:val="41D81760"/>
    <w:rsid w:val="41DA54D8"/>
    <w:rsid w:val="41E26CA9"/>
    <w:rsid w:val="41E9396D"/>
    <w:rsid w:val="41F3614E"/>
    <w:rsid w:val="41FB36A0"/>
    <w:rsid w:val="420F4A55"/>
    <w:rsid w:val="42181B5C"/>
    <w:rsid w:val="421A1D78"/>
    <w:rsid w:val="421A3B26"/>
    <w:rsid w:val="421B164C"/>
    <w:rsid w:val="42293D69"/>
    <w:rsid w:val="422B5D33"/>
    <w:rsid w:val="422E75D1"/>
    <w:rsid w:val="4232558E"/>
    <w:rsid w:val="4235270E"/>
    <w:rsid w:val="423A5F76"/>
    <w:rsid w:val="42474939"/>
    <w:rsid w:val="424C3C57"/>
    <w:rsid w:val="425828A0"/>
    <w:rsid w:val="425970E4"/>
    <w:rsid w:val="42597BC0"/>
    <w:rsid w:val="425A1A7E"/>
    <w:rsid w:val="425C5CCA"/>
    <w:rsid w:val="425C5EED"/>
    <w:rsid w:val="42613FF3"/>
    <w:rsid w:val="42660D96"/>
    <w:rsid w:val="426B6130"/>
    <w:rsid w:val="426E5C20"/>
    <w:rsid w:val="42733236"/>
    <w:rsid w:val="42770F78"/>
    <w:rsid w:val="427F607F"/>
    <w:rsid w:val="4286356B"/>
    <w:rsid w:val="428667D2"/>
    <w:rsid w:val="42886C9F"/>
    <w:rsid w:val="42957651"/>
    <w:rsid w:val="42A45AE6"/>
    <w:rsid w:val="42A65E24"/>
    <w:rsid w:val="42A65EB5"/>
    <w:rsid w:val="42AE24C0"/>
    <w:rsid w:val="42B03AF6"/>
    <w:rsid w:val="42B07FE6"/>
    <w:rsid w:val="42B20202"/>
    <w:rsid w:val="42BC2E2F"/>
    <w:rsid w:val="42C15EC0"/>
    <w:rsid w:val="42C615B8"/>
    <w:rsid w:val="42CB2FED"/>
    <w:rsid w:val="42CD0B98"/>
    <w:rsid w:val="42CD1CE0"/>
    <w:rsid w:val="42D067E2"/>
    <w:rsid w:val="42D27F5D"/>
    <w:rsid w:val="42DA361B"/>
    <w:rsid w:val="42DA5C52"/>
    <w:rsid w:val="42DB41D6"/>
    <w:rsid w:val="42DC47D9"/>
    <w:rsid w:val="42E1381E"/>
    <w:rsid w:val="42E44134"/>
    <w:rsid w:val="42E45EE2"/>
    <w:rsid w:val="42ED2FE9"/>
    <w:rsid w:val="42ED6459"/>
    <w:rsid w:val="42F36125"/>
    <w:rsid w:val="42F500EF"/>
    <w:rsid w:val="42F63DE9"/>
    <w:rsid w:val="42FE58DD"/>
    <w:rsid w:val="42FE6FA4"/>
    <w:rsid w:val="42FF2D1C"/>
    <w:rsid w:val="43056584"/>
    <w:rsid w:val="43075B5F"/>
    <w:rsid w:val="430B16C1"/>
    <w:rsid w:val="430B7913"/>
    <w:rsid w:val="430D368B"/>
    <w:rsid w:val="43106CD7"/>
    <w:rsid w:val="43122A4F"/>
    <w:rsid w:val="43140575"/>
    <w:rsid w:val="43153EBD"/>
    <w:rsid w:val="43174B3D"/>
    <w:rsid w:val="43193DDE"/>
    <w:rsid w:val="43195B8C"/>
    <w:rsid w:val="43212C92"/>
    <w:rsid w:val="432D7889"/>
    <w:rsid w:val="43343D94"/>
    <w:rsid w:val="433504EC"/>
    <w:rsid w:val="43364990"/>
    <w:rsid w:val="43370708"/>
    <w:rsid w:val="433724B6"/>
    <w:rsid w:val="4339622E"/>
    <w:rsid w:val="433C3841"/>
    <w:rsid w:val="434B5F61"/>
    <w:rsid w:val="434B790E"/>
    <w:rsid w:val="434D13F6"/>
    <w:rsid w:val="434F77FF"/>
    <w:rsid w:val="43560B8E"/>
    <w:rsid w:val="435A7F52"/>
    <w:rsid w:val="4360274F"/>
    <w:rsid w:val="437454B8"/>
    <w:rsid w:val="43770B04"/>
    <w:rsid w:val="43784FA8"/>
    <w:rsid w:val="437B05F4"/>
    <w:rsid w:val="437E00E5"/>
    <w:rsid w:val="43803E5D"/>
    <w:rsid w:val="438356FB"/>
    <w:rsid w:val="43880F63"/>
    <w:rsid w:val="438B1CE1"/>
    <w:rsid w:val="43917E18"/>
    <w:rsid w:val="43977AB6"/>
    <w:rsid w:val="43993170"/>
    <w:rsid w:val="439A6006"/>
    <w:rsid w:val="439B0B58"/>
    <w:rsid w:val="439E2535"/>
    <w:rsid w:val="439E42E3"/>
    <w:rsid w:val="439F595A"/>
    <w:rsid w:val="43A062AD"/>
    <w:rsid w:val="43A3342B"/>
    <w:rsid w:val="43A7763B"/>
    <w:rsid w:val="43AC2BAA"/>
    <w:rsid w:val="43B21B3C"/>
    <w:rsid w:val="43B65AD0"/>
    <w:rsid w:val="43B9111D"/>
    <w:rsid w:val="43BC29BB"/>
    <w:rsid w:val="43BE4985"/>
    <w:rsid w:val="43C26223"/>
    <w:rsid w:val="43C53F65"/>
    <w:rsid w:val="43C77C27"/>
    <w:rsid w:val="43C81360"/>
    <w:rsid w:val="43C875B2"/>
    <w:rsid w:val="43D16466"/>
    <w:rsid w:val="43D61CCF"/>
    <w:rsid w:val="43D67F21"/>
    <w:rsid w:val="43D85A47"/>
    <w:rsid w:val="43DE09EE"/>
    <w:rsid w:val="43DE0B83"/>
    <w:rsid w:val="43E268C5"/>
    <w:rsid w:val="43E837B0"/>
    <w:rsid w:val="43EE6A01"/>
    <w:rsid w:val="43F403A7"/>
    <w:rsid w:val="43F839F3"/>
    <w:rsid w:val="44000AFA"/>
    <w:rsid w:val="44002FAD"/>
    <w:rsid w:val="44024872"/>
    <w:rsid w:val="440E76BA"/>
    <w:rsid w:val="44110F59"/>
    <w:rsid w:val="44114AB5"/>
    <w:rsid w:val="44136A7F"/>
    <w:rsid w:val="44191BBB"/>
    <w:rsid w:val="44194BC4"/>
    <w:rsid w:val="441F577B"/>
    <w:rsid w:val="4420777D"/>
    <w:rsid w:val="44213356"/>
    <w:rsid w:val="442517E5"/>
    <w:rsid w:val="4427252A"/>
    <w:rsid w:val="442742D8"/>
    <w:rsid w:val="442944F4"/>
    <w:rsid w:val="442D44CA"/>
    <w:rsid w:val="44316F05"/>
    <w:rsid w:val="44337121"/>
    <w:rsid w:val="443609BF"/>
    <w:rsid w:val="443A225E"/>
    <w:rsid w:val="444255B6"/>
    <w:rsid w:val="44450C02"/>
    <w:rsid w:val="4447497A"/>
    <w:rsid w:val="444924A1"/>
    <w:rsid w:val="445A3110"/>
    <w:rsid w:val="445F3A72"/>
    <w:rsid w:val="44647CC4"/>
    <w:rsid w:val="44654E01"/>
    <w:rsid w:val="4473751E"/>
    <w:rsid w:val="447A7EF9"/>
    <w:rsid w:val="447B2820"/>
    <w:rsid w:val="448160DE"/>
    <w:rsid w:val="44860EF6"/>
    <w:rsid w:val="448654A3"/>
    <w:rsid w:val="449101DD"/>
    <w:rsid w:val="44937BC0"/>
    <w:rsid w:val="4496320C"/>
    <w:rsid w:val="44983428"/>
    <w:rsid w:val="449A0F4E"/>
    <w:rsid w:val="449B0822"/>
    <w:rsid w:val="449B32B1"/>
    <w:rsid w:val="449D30D0"/>
    <w:rsid w:val="449D459A"/>
    <w:rsid w:val="44A122DD"/>
    <w:rsid w:val="44A771C7"/>
    <w:rsid w:val="44A8366B"/>
    <w:rsid w:val="44AB25DB"/>
    <w:rsid w:val="44B32010"/>
    <w:rsid w:val="44B615E2"/>
    <w:rsid w:val="44BD3D13"/>
    <w:rsid w:val="44BD4C3D"/>
    <w:rsid w:val="44BD4F36"/>
    <w:rsid w:val="44CD1324"/>
    <w:rsid w:val="44CD30D2"/>
    <w:rsid w:val="44CE6128"/>
    <w:rsid w:val="44D25867"/>
    <w:rsid w:val="44D501D8"/>
    <w:rsid w:val="44DE1391"/>
    <w:rsid w:val="44E4666D"/>
    <w:rsid w:val="44EE13F3"/>
    <w:rsid w:val="44F20D8A"/>
    <w:rsid w:val="44F3200D"/>
    <w:rsid w:val="44F3240C"/>
    <w:rsid w:val="44F468B0"/>
    <w:rsid w:val="44FC71CE"/>
    <w:rsid w:val="44FD1EC8"/>
    <w:rsid w:val="44FF0DB1"/>
    <w:rsid w:val="44FF7003"/>
    <w:rsid w:val="45050ABD"/>
    <w:rsid w:val="4508235C"/>
    <w:rsid w:val="45101708"/>
    <w:rsid w:val="45154A79"/>
    <w:rsid w:val="451707F1"/>
    <w:rsid w:val="451A3832"/>
    <w:rsid w:val="451B225C"/>
    <w:rsid w:val="451E1B7F"/>
    <w:rsid w:val="45207D15"/>
    <w:rsid w:val="45216F7A"/>
    <w:rsid w:val="452410C9"/>
    <w:rsid w:val="45244CBC"/>
    <w:rsid w:val="452F5B3A"/>
    <w:rsid w:val="45317DFB"/>
    <w:rsid w:val="453273D9"/>
    <w:rsid w:val="45392515"/>
    <w:rsid w:val="453A628D"/>
    <w:rsid w:val="45416FEE"/>
    <w:rsid w:val="454A4722"/>
    <w:rsid w:val="454D7D6F"/>
    <w:rsid w:val="454F3AE7"/>
    <w:rsid w:val="4550785F"/>
    <w:rsid w:val="455410FD"/>
    <w:rsid w:val="45541CEF"/>
    <w:rsid w:val="455455A1"/>
    <w:rsid w:val="4557299B"/>
    <w:rsid w:val="455A248C"/>
    <w:rsid w:val="455B692F"/>
    <w:rsid w:val="4561381A"/>
    <w:rsid w:val="456D3CE4"/>
    <w:rsid w:val="457740C7"/>
    <w:rsid w:val="4579042C"/>
    <w:rsid w:val="457C4AF8"/>
    <w:rsid w:val="457F0571"/>
    <w:rsid w:val="45851176"/>
    <w:rsid w:val="4585575A"/>
    <w:rsid w:val="458A2D71"/>
    <w:rsid w:val="458D2861"/>
    <w:rsid w:val="458E2156"/>
    <w:rsid w:val="4597723C"/>
    <w:rsid w:val="459803AA"/>
    <w:rsid w:val="45992FB4"/>
    <w:rsid w:val="459933EC"/>
    <w:rsid w:val="459E4A6E"/>
    <w:rsid w:val="45A04342"/>
    <w:rsid w:val="45A73923"/>
    <w:rsid w:val="45AB2CE7"/>
    <w:rsid w:val="45AC718B"/>
    <w:rsid w:val="45B147A1"/>
    <w:rsid w:val="45B44292"/>
    <w:rsid w:val="45B66C00"/>
    <w:rsid w:val="45B7168C"/>
    <w:rsid w:val="45B85B30"/>
    <w:rsid w:val="45B95404"/>
    <w:rsid w:val="45BA35BE"/>
    <w:rsid w:val="45C30031"/>
    <w:rsid w:val="45C344D5"/>
    <w:rsid w:val="45C53DA9"/>
    <w:rsid w:val="45C54861"/>
    <w:rsid w:val="45C63B94"/>
    <w:rsid w:val="45C83899"/>
    <w:rsid w:val="45C85F51"/>
    <w:rsid w:val="45CF6DB3"/>
    <w:rsid w:val="45E02BB8"/>
    <w:rsid w:val="45E5269D"/>
    <w:rsid w:val="45E93272"/>
    <w:rsid w:val="45EA380F"/>
    <w:rsid w:val="45F12DF0"/>
    <w:rsid w:val="45F75F2C"/>
    <w:rsid w:val="45FD79E7"/>
    <w:rsid w:val="46050649"/>
    <w:rsid w:val="460D5750"/>
    <w:rsid w:val="460E7DA5"/>
    <w:rsid w:val="460F14C8"/>
    <w:rsid w:val="460F70C6"/>
    <w:rsid w:val="46116FEE"/>
    <w:rsid w:val="4614088C"/>
    <w:rsid w:val="46164604"/>
    <w:rsid w:val="461D5993"/>
    <w:rsid w:val="463A4797"/>
    <w:rsid w:val="46422483"/>
    <w:rsid w:val="464253F9"/>
    <w:rsid w:val="46430637"/>
    <w:rsid w:val="46454EEA"/>
    <w:rsid w:val="464832B0"/>
    <w:rsid w:val="464C6278"/>
    <w:rsid w:val="46511AE0"/>
    <w:rsid w:val="465670F7"/>
    <w:rsid w:val="4659254A"/>
    <w:rsid w:val="465A6BE7"/>
    <w:rsid w:val="465B0637"/>
    <w:rsid w:val="465D0485"/>
    <w:rsid w:val="465E3F0D"/>
    <w:rsid w:val="4661696D"/>
    <w:rsid w:val="46671304"/>
    <w:rsid w:val="466A1160"/>
    <w:rsid w:val="466A16E6"/>
    <w:rsid w:val="466E61EE"/>
    <w:rsid w:val="467D0B27"/>
    <w:rsid w:val="46821C9A"/>
    <w:rsid w:val="468477C0"/>
    <w:rsid w:val="46893F2B"/>
    <w:rsid w:val="468B4FF2"/>
    <w:rsid w:val="468E055B"/>
    <w:rsid w:val="46916381"/>
    <w:rsid w:val="469F284C"/>
    <w:rsid w:val="46A11D57"/>
    <w:rsid w:val="46A55988"/>
    <w:rsid w:val="46AB11F1"/>
    <w:rsid w:val="46B02CAB"/>
    <w:rsid w:val="46B03CA8"/>
    <w:rsid w:val="46B300A5"/>
    <w:rsid w:val="46B8390E"/>
    <w:rsid w:val="46BA1434"/>
    <w:rsid w:val="46BA7686"/>
    <w:rsid w:val="46BD7176"/>
    <w:rsid w:val="46C4686E"/>
    <w:rsid w:val="46C93D6D"/>
    <w:rsid w:val="46CB53EF"/>
    <w:rsid w:val="46CD2548"/>
    <w:rsid w:val="46D02D13"/>
    <w:rsid w:val="46DE6177"/>
    <w:rsid w:val="46DF0E9A"/>
    <w:rsid w:val="46DF70EC"/>
    <w:rsid w:val="46E22739"/>
    <w:rsid w:val="46E62229"/>
    <w:rsid w:val="46E93AC7"/>
    <w:rsid w:val="46EC35B7"/>
    <w:rsid w:val="46EE10DD"/>
    <w:rsid w:val="46F04E55"/>
    <w:rsid w:val="46F25071"/>
    <w:rsid w:val="46F32B98"/>
    <w:rsid w:val="46F3414B"/>
    <w:rsid w:val="46FF153C"/>
    <w:rsid w:val="4710374A"/>
    <w:rsid w:val="471054F8"/>
    <w:rsid w:val="47121270"/>
    <w:rsid w:val="471843AC"/>
    <w:rsid w:val="471F1BDF"/>
    <w:rsid w:val="47211BA0"/>
    <w:rsid w:val="472B0583"/>
    <w:rsid w:val="472D02B9"/>
    <w:rsid w:val="472D42FC"/>
    <w:rsid w:val="472F1E22"/>
    <w:rsid w:val="473A4323"/>
    <w:rsid w:val="474219BA"/>
    <w:rsid w:val="47460F19"/>
    <w:rsid w:val="47470357"/>
    <w:rsid w:val="47490A0A"/>
    <w:rsid w:val="475278BE"/>
    <w:rsid w:val="47586397"/>
    <w:rsid w:val="475C24EB"/>
    <w:rsid w:val="475E44B5"/>
    <w:rsid w:val="475F1FDB"/>
    <w:rsid w:val="47605D7C"/>
    <w:rsid w:val="47615D53"/>
    <w:rsid w:val="47694C08"/>
    <w:rsid w:val="476D294A"/>
    <w:rsid w:val="476E14BB"/>
    <w:rsid w:val="47705F96"/>
    <w:rsid w:val="477B5067"/>
    <w:rsid w:val="477B778F"/>
    <w:rsid w:val="477C0DDF"/>
    <w:rsid w:val="478203EC"/>
    <w:rsid w:val="47841A42"/>
    <w:rsid w:val="478A34FC"/>
    <w:rsid w:val="478A4B76"/>
    <w:rsid w:val="478C7274"/>
    <w:rsid w:val="4791488A"/>
    <w:rsid w:val="47A114CC"/>
    <w:rsid w:val="47AA76FA"/>
    <w:rsid w:val="47AB5220"/>
    <w:rsid w:val="47AD71EA"/>
    <w:rsid w:val="47B025FA"/>
    <w:rsid w:val="47B75973"/>
    <w:rsid w:val="47C87B80"/>
    <w:rsid w:val="47D367C1"/>
    <w:rsid w:val="47D429C9"/>
    <w:rsid w:val="47D44777"/>
    <w:rsid w:val="47DA4AFA"/>
    <w:rsid w:val="47DB2840"/>
    <w:rsid w:val="47DB5B06"/>
    <w:rsid w:val="47DD11F5"/>
    <w:rsid w:val="47E56984"/>
    <w:rsid w:val="47EF15B1"/>
    <w:rsid w:val="47FB7F56"/>
    <w:rsid w:val="48013092"/>
    <w:rsid w:val="480706A9"/>
    <w:rsid w:val="48084421"/>
    <w:rsid w:val="4809698F"/>
    <w:rsid w:val="4811697D"/>
    <w:rsid w:val="48147269"/>
    <w:rsid w:val="482A25E9"/>
    <w:rsid w:val="482F5E51"/>
    <w:rsid w:val="48300151"/>
    <w:rsid w:val="48360F8E"/>
    <w:rsid w:val="4839282C"/>
    <w:rsid w:val="483F42E6"/>
    <w:rsid w:val="48412FF0"/>
    <w:rsid w:val="48425B85"/>
    <w:rsid w:val="48435459"/>
    <w:rsid w:val="48455675"/>
    <w:rsid w:val="48480CC1"/>
    <w:rsid w:val="484D62D8"/>
    <w:rsid w:val="484E277B"/>
    <w:rsid w:val="484F02A2"/>
    <w:rsid w:val="485338EE"/>
    <w:rsid w:val="48541414"/>
    <w:rsid w:val="48547666"/>
    <w:rsid w:val="48575D8F"/>
    <w:rsid w:val="485B0CC3"/>
    <w:rsid w:val="485D476D"/>
    <w:rsid w:val="486F624E"/>
    <w:rsid w:val="48763A80"/>
    <w:rsid w:val="487815A6"/>
    <w:rsid w:val="487A3E25"/>
    <w:rsid w:val="487D6BBD"/>
    <w:rsid w:val="487F1CB5"/>
    <w:rsid w:val="488B41AA"/>
    <w:rsid w:val="488B5503"/>
    <w:rsid w:val="488C2E85"/>
    <w:rsid w:val="488E2B78"/>
    <w:rsid w:val="488E7414"/>
    <w:rsid w:val="48937E21"/>
    <w:rsid w:val="489625C8"/>
    <w:rsid w:val="489721D5"/>
    <w:rsid w:val="489839F7"/>
    <w:rsid w:val="489932CB"/>
    <w:rsid w:val="489A0361"/>
    <w:rsid w:val="489B5295"/>
    <w:rsid w:val="48A00AFD"/>
    <w:rsid w:val="48A028AB"/>
    <w:rsid w:val="48A04659"/>
    <w:rsid w:val="48A26623"/>
    <w:rsid w:val="48A759E8"/>
    <w:rsid w:val="48B94FF3"/>
    <w:rsid w:val="48BE57BF"/>
    <w:rsid w:val="48C06AA9"/>
    <w:rsid w:val="48C77E38"/>
    <w:rsid w:val="48D2515B"/>
    <w:rsid w:val="48D90BB7"/>
    <w:rsid w:val="48DA5DBD"/>
    <w:rsid w:val="48E231F4"/>
    <w:rsid w:val="48E37AAB"/>
    <w:rsid w:val="48EA0179"/>
    <w:rsid w:val="48EB1D78"/>
    <w:rsid w:val="48EC3D42"/>
    <w:rsid w:val="48F13107"/>
    <w:rsid w:val="48F644C0"/>
    <w:rsid w:val="48F84495"/>
    <w:rsid w:val="48FD4B4C"/>
    <w:rsid w:val="490177EE"/>
    <w:rsid w:val="49041E46"/>
    <w:rsid w:val="490948F4"/>
    <w:rsid w:val="490A68E0"/>
    <w:rsid w:val="490D12B6"/>
    <w:rsid w:val="491055FE"/>
    <w:rsid w:val="491237A9"/>
    <w:rsid w:val="49125049"/>
    <w:rsid w:val="49156DF5"/>
    <w:rsid w:val="49180694"/>
    <w:rsid w:val="491868E5"/>
    <w:rsid w:val="491F7C74"/>
    <w:rsid w:val="4922188C"/>
    <w:rsid w:val="49301E81"/>
    <w:rsid w:val="49354C47"/>
    <w:rsid w:val="4944592C"/>
    <w:rsid w:val="4948541D"/>
    <w:rsid w:val="49507E2D"/>
    <w:rsid w:val="49535EF5"/>
    <w:rsid w:val="49596459"/>
    <w:rsid w:val="495E63FD"/>
    <w:rsid w:val="495E7463"/>
    <w:rsid w:val="495F5B3E"/>
    <w:rsid w:val="49647D7D"/>
    <w:rsid w:val="496E6505"/>
    <w:rsid w:val="496F77D7"/>
    <w:rsid w:val="49706721"/>
    <w:rsid w:val="49724248"/>
    <w:rsid w:val="497654FD"/>
    <w:rsid w:val="497C50C6"/>
    <w:rsid w:val="49845D29"/>
    <w:rsid w:val="49886F6A"/>
    <w:rsid w:val="4989333F"/>
    <w:rsid w:val="499C0ACC"/>
    <w:rsid w:val="499C3073"/>
    <w:rsid w:val="49A01FC5"/>
    <w:rsid w:val="49A40179"/>
    <w:rsid w:val="49A90A92"/>
    <w:rsid w:val="49B605D8"/>
    <w:rsid w:val="49B64211"/>
    <w:rsid w:val="49B900C8"/>
    <w:rsid w:val="49BB5BEF"/>
    <w:rsid w:val="49BC54C3"/>
    <w:rsid w:val="49C820BA"/>
    <w:rsid w:val="49CA583A"/>
    <w:rsid w:val="49D33BB7"/>
    <w:rsid w:val="49DA3B9B"/>
    <w:rsid w:val="49DC5B65"/>
    <w:rsid w:val="49DC7913"/>
    <w:rsid w:val="49DE5B9D"/>
    <w:rsid w:val="49E14F29"/>
    <w:rsid w:val="49ED7CBD"/>
    <w:rsid w:val="49F6167F"/>
    <w:rsid w:val="49F7299F"/>
    <w:rsid w:val="4A01737A"/>
    <w:rsid w:val="4A064FA0"/>
    <w:rsid w:val="4A0A4480"/>
    <w:rsid w:val="4A16615C"/>
    <w:rsid w:val="4A196A58"/>
    <w:rsid w:val="4A1B48DF"/>
    <w:rsid w:val="4A1C41B3"/>
    <w:rsid w:val="4A2512BA"/>
    <w:rsid w:val="4A257AC2"/>
    <w:rsid w:val="4A275494"/>
    <w:rsid w:val="4A2F2139"/>
    <w:rsid w:val="4A370FED"/>
    <w:rsid w:val="4A384838"/>
    <w:rsid w:val="4A4424D7"/>
    <w:rsid w:val="4A4A6F73"/>
    <w:rsid w:val="4A4C6847"/>
    <w:rsid w:val="4A5E1B6D"/>
    <w:rsid w:val="4A677B24"/>
    <w:rsid w:val="4A6C6EE9"/>
    <w:rsid w:val="4A6D6C6D"/>
    <w:rsid w:val="4A842484"/>
    <w:rsid w:val="4A886445"/>
    <w:rsid w:val="4A8A731F"/>
    <w:rsid w:val="4A8E07F8"/>
    <w:rsid w:val="4A8F0E29"/>
    <w:rsid w:val="4AA12F49"/>
    <w:rsid w:val="4AA77F21"/>
    <w:rsid w:val="4AAA17BF"/>
    <w:rsid w:val="4AB2490D"/>
    <w:rsid w:val="4AB34B18"/>
    <w:rsid w:val="4AB56AE2"/>
    <w:rsid w:val="4AB82D0F"/>
    <w:rsid w:val="4AC05DF2"/>
    <w:rsid w:val="4AC62A9D"/>
    <w:rsid w:val="4AC97E97"/>
    <w:rsid w:val="4ACA3C0F"/>
    <w:rsid w:val="4ACC5BD9"/>
    <w:rsid w:val="4AD36F68"/>
    <w:rsid w:val="4AD60806"/>
    <w:rsid w:val="4AD625B4"/>
    <w:rsid w:val="4ADD1B95"/>
    <w:rsid w:val="4ADF76BB"/>
    <w:rsid w:val="4AE747C1"/>
    <w:rsid w:val="4AEB6C72"/>
    <w:rsid w:val="4AEB7664"/>
    <w:rsid w:val="4AEE78FE"/>
    <w:rsid w:val="4AF40C8C"/>
    <w:rsid w:val="4AF56EDE"/>
    <w:rsid w:val="4AF64A04"/>
    <w:rsid w:val="4AF84C20"/>
    <w:rsid w:val="4AFA62A3"/>
    <w:rsid w:val="4AFC64BF"/>
    <w:rsid w:val="4AFD7C19"/>
    <w:rsid w:val="4B02377E"/>
    <w:rsid w:val="4B0445E0"/>
    <w:rsid w:val="4B052E99"/>
    <w:rsid w:val="4B0567D1"/>
    <w:rsid w:val="4B06733D"/>
    <w:rsid w:val="4B0709C0"/>
    <w:rsid w:val="4B074E64"/>
    <w:rsid w:val="4B0B6702"/>
    <w:rsid w:val="4B0D06CC"/>
    <w:rsid w:val="4B1355B6"/>
    <w:rsid w:val="4B1F3F5B"/>
    <w:rsid w:val="4B236AAE"/>
    <w:rsid w:val="4B296B88"/>
    <w:rsid w:val="4B2B6DA4"/>
    <w:rsid w:val="4B2C48CA"/>
    <w:rsid w:val="4B3043BA"/>
    <w:rsid w:val="4B307F16"/>
    <w:rsid w:val="4B3612A5"/>
    <w:rsid w:val="4B3F45FD"/>
    <w:rsid w:val="4B447E66"/>
    <w:rsid w:val="4B4A6E27"/>
    <w:rsid w:val="4B4D0B07"/>
    <w:rsid w:val="4B5A4F93"/>
    <w:rsid w:val="4B5F25AA"/>
    <w:rsid w:val="4B674E8A"/>
    <w:rsid w:val="4B683330"/>
    <w:rsid w:val="4B693428"/>
    <w:rsid w:val="4B6E4EE3"/>
    <w:rsid w:val="4B7047B7"/>
    <w:rsid w:val="4B707271"/>
    <w:rsid w:val="4B7122DD"/>
    <w:rsid w:val="4B736055"/>
    <w:rsid w:val="4B75001F"/>
    <w:rsid w:val="4B76654F"/>
    <w:rsid w:val="4B771ECC"/>
    <w:rsid w:val="4B8026DD"/>
    <w:rsid w:val="4B8169C4"/>
    <w:rsid w:val="4B83098E"/>
    <w:rsid w:val="4B840262"/>
    <w:rsid w:val="4B885FA4"/>
    <w:rsid w:val="4B8E2E8F"/>
    <w:rsid w:val="4B904E59"/>
    <w:rsid w:val="4B952E6B"/>
    <w:rsid w:val="4B9739F7"/>
    <w:rsid w:val="4B9761E7"/>
    <w:rsid w:val="4B977F95"/>
    <w:rsid w:val="4BA73000"/>
    <w:rsid w:val="4BA8188C"/>
    <w:rsid w:val="4BAD5A0B"/>
    <w:rsid w:val="4BAD77B9"/>
    <w:rsid w:val="4BB328F5"/>
    <w:rsid w:val="4BBA0128"/>
    <w:rsid w:val="4BC468B1"/>
    <w:rsid w:val="4BCB5E91"/>
    <w:rsid w:val="4BCE2376"/>
    <w:rsid w:val="4BD034A7"/>
    <w:rsid w:val="4BDE5BC4"/>
    <w:rsid w:val="4BE07B8E"/>
    <w:rsid w:val="4BE13907"/>
    <w:rsid w:val="4BE56F53"/>
    <w:rsid w:val="4BE64A79"/>
    <w:rsid w:val="4BEE2503"/>
    <w:rsid w:val="4BF21670"/>
    <w:rsid w:val="4BF47872"/>
    <w:rsid w:val="4BFB2271"/>
    <w:rsid w:val="4BFC429C"/>
    <w:rsid w:val="4C017B05"/>
    <w:rsid w:val="4C06511B"/>
    <w:rsid w:val="4C0F5D7E"/>
    <w:rsid w:val="4C101B77"/>
    <w:rsid w:val="4C141798"/>
    <w:rsid w:val="4C1616EA"/>
    <w:rsid w:val="4C164D4C"/>
    <w:rsid w:val="4C245A30"/>
    <w:rsid w:val="4C26537C"/>
    <w:rsid w:val="4C26756B"/>
    <w:rsid w:val="4C2757BD"/>
    <w:rsid w:val="4C2D26A8"/>
    <w:rsid w:val="4C2D4456"/>
    <w:rsid w:val="4C327CBE"/>
    <w:rsid w:val="4C3904E3"/>
    <w:rsid w:val="4C393A63"/>
    <w:rsid w:val="4C39729F"/>
    <w:rsid w:val="4C453E95"/>
    <w:rsid w:val="4C4A14AC"/>
    <w:rsid w:val="4C523EBC"/>
    <w:rsid w:val="4C536E11"/>
    <w:rsid w:val="4C59524B"/>
    <w:rsid w:val="4C5E4F57"/>
    <w:rsid w:val="4C63256E"/>
    <w:rsid w:val="4C6755B6"/>
    <w:rsid w:val="4C6836E0"/>
    <w:rsid w:val="4C6D6F48"/>
    <w:rsid w:val="4C6F4A6E"/>
    <w:rsid w:val="4C781DC6"/>
    <w:rsid w:val="4C83051A"/>
    <w:rsid w:val="4C856040"/>
    <w:rsid w:val="4C8A7AFA"/>
    <w:rsid w:val="4C8C5620"/>
    <w:rsid w:val="4C940979"/>
    <w:rsid w:val="4C9646F1"/>
    <w:rsid w:val="4C9B3AB5"/>
    <w:rsid w:val="4C9D5A7F"/>
    <w:rsid w:val="4CA4248C"/>
    <w:rsid w:val="4CA94424"/>
    <w:rsid w:val="4CAC5CC3"/>
    <w:rsid w:val="4CAD39C5"/>
    <w:rsid w:val="4CAE1A3B"/>
    <w:rsid w:val="4CAF7775"/>
    <w:rsid w:val="4CB360F6"/>
    <w:rsid w:val="4CB6685F"/>
    <w:rsid w:val="4CBA61A2"/>
    <w:rsid w:val="4CBB7CB4"/>
    <w:rsid w:val="4CC367FE"/>
    <w:rsid w:val="4CC528E0"/>
    <w:rsid w:val="4CCA607B"/>
    <w:rsid w:val="4CD40D75"/>
    <w:rsid w:val="4CD55219"/>
    <w:rsid w:val="4CD6689C"/>
    <w:rsid w:val="4CDA321D"/>
    <w:rsid w:val="4CDF1BF4"/>
    <w:rsid w:val="4CDF5113"/>
    <w:rsid w:val="4CE30FB8"/>
    <w:rsid w:val="4CEA67EB"/>
    <w:rsid w:val="4CEC4311"/>
    <w:rsid w:val="4CF60CEC"/>
    <w:rsid w:val="4CF80F08"/>
    <w:rsid w:val="4CFB6302"/>
    <w:rsid w:val="4CFF527B"/>
    <w:rsid w:val="4D04165B"/>
    <w:rsid w:val="4D077F3C"/>
    <w:rsid w:val="4D094EC3"/>
    <w:rsid w:val="4D123355"/>
    <w:rsid w:val="4D153868"/>
    <w:rsid w:val="4D176FE7"/>
    <w:rsid w:val="4D227D33"/>
    <w:rsid w:val="4D243AAB"/>
    <w:rsid w:val="4D2717ED"/>
    <w:rsid w:val="4D297313"/>
    <w:rsid w:val="4D2A3B31"/>
    <w:rsid w:val="4D2A6BE7"/>
    <w:rsid w:val="4D312C52"/>
    <w:rsid w:val="4D333CEE"/>
    <w:rsid w:val="4D395E7C"/>
    <w:rsid w:val="4D3D691B"/>
    <w:rsid w:val="4D486759"/>
    <w:rsid w:val="4D493511"/>
    <w:rsid w:val="4D4B1038"/>
    <w:rsid w:val="4D4E28D6"/>
    <w:rsid w:val="4D5117AD"/>
    <w:rsid w:val="4D562FEC"/>
    <w:rsid w:val="4D5A571F"/>
    <w:rsid w:val="4D5C3245"/>
    <w:rsid w:val="4D662315"/>
    <w:rsid w:val="4D671BE9"/>
    <w:rsid w:val="4D6B16DA"/>
    <w:rsid w:val="4D737FA6"/>
    <w:rsid w:val="4D754306"/>
    <w:rsid w:val="4D7E553E"/>
    <w:rsid w:val="4D7F0CE1"/>
    <w:rsid w:val="4D8C1650"/>
    <w:rsid w:val="4D8D7AD3"/>
    <w:rsid w:val="4D905305"/>
    <w:rsid w:val="4D913C92"/>
    <w:rsid w:val="4D964A72"/>
    <w:rsid w:val="4D981DA3"/>
    <w:rsid w:val="4D9C1254"/>
    <w:rsid w:val="4DB0533F"/>
    <w:rsid w:val="4DB52955"/>
    <w:rsid w:val="4DB576AD"/>
    <w:rsid w:val="4DB72B71"/>
    <w:rsid w:val="4DB766CD"/>
    <w:rsid w:val="4DBC0187"/>
    <w:rsid w:val="4DBC3CE3"/>
    <w:rsid w:val="4DBE1B32"/>
    <w:rsid w:val="4DC332C4"/>
    <w:rsid w:val="4DC4703C"/>
    <w:rsid w:val="4DC66910"/>
    <w:rsid w:val="4DC86B2C"/>
    <w:rsid w:val="4DC96B69"/>
    <w:rsid w:val="4DCB03CA"/>
    <w:rsid w:val="4DCE7F49"/>
    <w:rsid w:val="4DD03C33"/>
    <w:rsid w:val="4DD30CB1"/>
    <w:rsid w:val="4DDA685F"/>
    <w:rsid w:val="4DDE00FE"/>
    <w:rsid w:val="4DE1374A"/>
    <w:rsid w:val="4DE832E3"/>
    <w:rsid w:val="4DE90850"/>
    <w:rsid w:val="4DF0398D"/>
    <w:rsid w:val="4DF55447"/>
    <w:rsid w:val="4DF94F37"/>
    <w:rsid w:val="4DFF1E22"/>
    <w:rsid w:val="4E016FBE"/>
    <w:rsid w:val="4E055CD0"/>
    <w:rsid w:val="4E0A0EF3"/>
    <w:rsid w:val="4E0B07C7"/>
    <w:rsid w:val="4E151645"/>
    <w:rsid w:val="4E173610"/>
    <w:rsid w:val="4E192EE4"/>
    <w:rsid w:val="4E1A4EAE"/>
    <w:rsid w:val="4E21623C"/>
    <w:rsid w:val="4E2D698F"/>
    <w:rsid w:val="4E2F2707"/>
    <w:rsid w:val="4E344269"/>
    <w:rsid w:val="4E345F70"/>
    <w:rsid w:val="4E3531E2"/>
    <w:rsid w:val="4E3715BC"/>
    <w:rsid w:val="4E3A10AC"/>
    <w:rsid w:val="4E404998"/>
    <w:rsid w:val="4E4168DE"/>
    <w:rsid w:val="4E434405"/>
    <w:rsid w:val="4E465CA3"/>
    <w:rsid w:val="4E487C6D"/>
    <w:rsid w:val="4E4A7541"/>
    <w:rsid w:val="4E551227"/>
    <w:rsid w:val="4E561001"/>
    <w:rsid w:val="4E600B13"/>
    <w:rsid w:val="4E6011B1"/>
    <w:rsid w:val="4E676345"/>
    <w:rsid w:val="4E683E6B"/>
    <w:rsid w:val="4E68558F"/>
    <w:rsid w:val="4E6A1991"/>
    <w:rsid w:val="4E6D76D3"/>
    <w:rsid w:val="4E6F6BB4"/>
    <w:rsid w:val="4E710F72"/>
    <w:rsid w:val="4E754230"/>
    <w:rsid w:val="4E793892"/>
    <w:rsid w:val="4E7B594C"/>
    <w:rsid w:val="4E7B76FB"/>
    <w:rsid w:val="4E7C3473"/>
    <w:rsid w:val="4E800872"/>
    <w:rsid w:val="4E807407"/>
    <w:rsid w:val="4E824F2D"/>
    <w:rsid w:val="4E920EE8"/>
    <w:rsid w:val="4E994025"/>
    <w:rsid w:val="4E9C3B15"/>
    <w:rsid w:val="4E9D1D67"/>
    <w:rsid w:val="4EA824BA"/>
    <w:rsid w:val="4EAD5D22"/>
    <w:rsid w:val="4EAE2706"/>
    <w:rsid w:val="4EB3158A"/>
    <w:rsid w:val="4EB90223"/>
    <w:rsid w:val="4EBD7A7F"/>
    <w:rsid w:val="4EBE56A0"/>
    <w:rsid w:val="4EC2357B"/>
    <w:rsid w:val="4EC372F3"/>
    <w:rsid w:val="4EC45545"/>
    <w:rsid w:val="4EC569ED"/>
    <w:rsid w:val="4ECF3EEA"/>
    <w:rsid w:val="4ED212E5"/>
    <w:rsid w:val="4ED50EA1"/>
    <w:rsid w:val="4ED908C5"/>
    <w:rsid w:val="4EDC0C29"/>
    <w:rsid w:val="4EE01C53"/>
    <w:rsid w:val="4EEC050C"/>
    <w:rsid w:val="4EED611E"/>
    <w:rsid w:val="4EEF00E8"/>
    <w:rsid w:val="4EF15C0F"/>
    <w:rsid w:val="4EF23422"/>
    <w:rsid w:val="4EF43951"/>
    <w:rsid w:val="4EFB083B"/>
    <w:rsid w:val="4F005E52"/>
    <w:rsid w:val="4F075432"/>
    <w:rsid w:val="4F104EC3"/>
    <w:rsid w:val="4F114CFE"/>
    <w:rsid w:val="4F161B19"/>
    <w:rsid w:val="4F1B205A"/>
    <w:rsid w:val="4F204746"/>
    <w:rsid w:val="4F245FE4"/>
    <w:rsid w:val="4F2732DA"/>
    <w:rsid w:val="4F2953A8"/>
    <w:rsid w:val="4F2B1B4F"/>
    <w:rsid w:val="4F302BDB"/>
    <w:rsid w:val="4F337FD5"/>
    <w:rsid w:val="4F343D4D"/>
    <w:rsid w:val="4F381A8F"/>
    <w:rsid w:val="4F3B332E"/>
    <w:rsid w:val="4F4246BC"/>
    <w:rsid w:val="4F42646A"/>
    <w:rsid w:val="4F4641AC"/>
    <w:rsid w:val="4F47354A"/>
    <w:rsid w:val="4F5A0060"/>
    <w:rsid w:val="4F5A605D"/>
    <w:rsid w:val="4F6726AA"/>
    <w:rsid w:val="4F6956A2"/>
    <w:rsid w:val="4F6B59C1"/>
    <w:rsid w:val="4F7C7BCE"/>
    <w:rsid w:val="4F813436"/>
    <w:rsid w:val="4F8E16AF"/>
    <w:rsid w:val="4F911C54"/>
    <w:rsid w:val="4F961C4A"/>
    <w:rsid w:val="4F9C14CA"/>
    <w:rsid w:val="4F9D5D96"/>
    <w:rsid w:val="4FAB400F"/>
    <w:rsid w:val="4FB31116"/>
    <w:rsid w:val="4FBB03E3"/>
    <w:rsid w:val="4FBD1F95"/>
    <w:rsid w:val="4FC6067D"/>
    <w:rsid w:val="4FC74BC1"/>
    <w:rsid w:val="4FC7713D"/>
    <w:rsid w:val="4FCB46B2"/>
    <w:rsid w:val="4FCE5E25"/>
    <w:rsid w:val="4FD35314"/>
    <w:rsid w:val="4FD55530"/>
    <w:rsid w:val="4FDA2B47"/>
    <w:rsid w:val="4FDB0BF1"/>
    <w:rsid w:val="4FE625E0"/>
    <w:rsid w:val="4FE65048"/>
    <w:rsid w:val="4FE85264"/>
    <w:rsid w:val="4FE92D8A"/>
    <w:rsid w:val="4FF91545"/>
    <w:rsid w:val="4FFA6D45"/>
    <w:rsid w:val="500078F3"/>
    <w:rsid w:val="500876B4"/>
    <w:rsid w:val="500D4CCA"/>
    <w:rsid w:val="50106568"/>
    <w:rsid w:val="5021480F"/>
    <w:rsid w:val="50243DC2"/>
    <w:rsid w:val="5025406E"/>
    <w:rsid w:val="50285660"/>
    <w:rsid w:val="502D2C76"/>
    <w:rsid w:val="503264DF"/>
    <w:rsid w:val="50342257"/>
    <w:rsid w:val="50354221"/>
    <w:rsid w:val="50371D47"/>
    <w:rsid w:val="50373AF5"/>
    <w:rsid w:val="503F29AA"/>
    <w:rsid w:val="50400A0B"/>
    <w:rsid w:val="50406E4E"/>
    <w:rsid w:val="50412BC6"/>
    <w:rsid w:val="50483F54"/>
    <w:rsid w:val="504D7CBF"/>
    <w:rsid w:val="504F52E3"/>
    <w:rsid w:val="50514152"/>
    <w:rsid w:val="50515ACD"/>
    <w:rsid w:val="5052092F"/>
    <w:rsid w:val="50526B81"/>
    <w:rsid w:val="50597F0F"/>
    <w:rsid w:val="50604C40"/>
    <w:rsid w:val="50632B3C"/>
    <w:rsid w:val="50650662"/>
    <w:rsid w:val="50666188"/>
    <w:rsid w:val="50697A27"/>
    <w:rsid w:val="506A3ECB"/>
    <w:rsid w:val="50715259"/>
    <w:rsid w:val="507F724A"/>
    <w:rsid w:val="50843944"/>
    <w:rsid w:val="508B5BEF"/>
    <w:rsid w:val="50962ECB"/>
    <w:rsid w:val="50964CC0"/>
    <w:rsid w:val="509727E6"/>
    <w:rsid w:val="5099655E"/>
    <w:rsid w:val="50A42E38"/>
    <w:rsid w:val="50A4577F"/>
    <w:rsid w:val="50A8054F"/>
    <w:rsid w:val="50B415EA"/>
    <w:rsid w:val="50B52C6C"/>
    <w:rsid w:val="50B57502"/>
    <w:rsid w:val="50B73D1F"/>
    <w:rsid w:val="50BD5BC9"/>
    <w:rsid w:val="50C11EEE"/>
    <w:rsid w:val="50C23CB5"/>
    <w:rsid w:val="50D574E2"/>
    <w:rsid w:val="50DD28EE"/>
    <w:rsid w:val="50DE6667"/>
    <w:rsid w:val="50E023DF"/>
    <w:rsid w:val="50E7376D"/>
    <w:rsid w:val="50E7551B"/>
    <w:rsid w:val="50E97CFC"/>
    <w:rsid w:val="50E97D36"/>
    <w:rsid w:val="50EC2B32"/>
    <w:rsid w:val="50F43DD5"/>
    <w:rsid w:val="50F73284"/>
    <w:rsid w:val="50FA4028"/>
    <w:rsid w:val="50FE4613"/>
    <w:rsid w:val="51044113"/>
    <w:rsid w:val="51071719"/>
    <w:rsid w:val="510C6D30"/>
    <w:rsid w:val="510D65B7"/>
    <w:rsid w:val="511157AB"/>
    <w:rsid w:val="51121E6C"/>
    <w:rsid w:val="51142088"/>
    <w:rsid w:val="51165E00"/>
    <w:rsid w:val="512322CB"/>
    <w:rsid w:val="51256043"/>
    <w:rsid w:val="512E4EF8"/>
    <w:rsid w:val="51316796"/>
    <w:rsid w:val="5133250E"/>
    <w:rsid w:val="51383FC9"/>
    <w:rsid w:val="513B5792"/>
    <w:rsid w:val="51402E7D"/>
    <w:rsid w:val="514209A3"/>
    <w:rsid w:val="5142540C"/>
    <w:rsid w:val="5145735D"/>
    <w:rsid w:val="51513130"/>
    <w:rsid w:val="51525A50"/>
    <w:rsid w:val="51556929"/>
    <w:rsid w:val="5156444F"/>
    <w:rsid w:val="5160707C"/>
    <w:rsid w:val="51695F30"/>
    <w:rsid w:val="516A1CA8"/>
    <w:rsid w:val="516E79EA"/>
    <w:rsid w:val="51711289"/>
    <w:rsid w:val="517174DB"/>
    <w:rsid w:val="5176227A"/>
    <w:rsid w:val="517843C5"/>
    <w:rsid w:val="517D19DC"/>
    <w:rsid w:val="518832C8"/>
    <w:rsid w:val="518E1E3B"/>
    <w:rsid w:val="51983176"/>
    <w:rsid w:val="51987112"/>
    <w:rsid w:val="519A433C"/>
    <w:rsid w:val="51A0432A"/>
    <w:rsid w:val="51A66263"/>
    <w:rsid w:val="51A86090"/>
    <w:rsid w:val="51B7396D"/>
    <w:rsid w:val="51C23892"/>
    <w:rsid w:val="51C70EA9"/>
    <w:rsid w:val="51CB6BEB"/>
    <w:rsid w:val="51D3292F"/>
    <w:rsid w:val="51D3784E"/>
    <w:rsid w:val="51D56F6C"/>
    <w:rsid w:val="51DA0BDC"/>
    <w:rsid w:val="51DC2BA6"/>
    <w:rsid w:val="51DF61F2"/>
    <w:rsid w:val="51E1598D"/>
    <w:rsid w:val="51E47CAD"/>
    <w:rsid w:val="51EB0EA3"/>
    <w:rsid w:val="51EB103B"/>
    <w:rsid w:val="51EB64FE"/>
    <w:rsid w:val="51F06D66"/>
    <w:rsid w:val="51F53C68"/>
    <w:rsid w:val="51FA127E"/>
    <w:rsid w:val="51FD247F"/>
    <w:rsid w:val="52021EE1"/>
    <w:rsid w:val="52081BED"/>
    <w:rsid w:val="520B348B"/>
    <w:rsid w:val="520D7203"/>
    <w:rsid w:val="52163F05"/>
    <w:rsid w:val="52224331"/>
    <w:rsid w:val="522307D5"/>
    <w:rsid w:val="52241ACF"/>
    <w:rsid w:val="522602C5"/>
    <w:rsid w:val="522B1438"/>
    <w:rsid w:val="522D1654"/>
    <w:rsid w:val="522E4CC3"/>
    <w:rsid w:val="523429E2"/>
    <w:rsid w:val="523634E2"/>
    <w:rsid w:val="52391DA6"/>
    <w:rsid w:val="523D116B"/>
    <w:rsid w:val="5244713B"/>
    <w:rsid w:val="5248023B"/>
    <w:rsid w:val="525564B4"/>
    <w:rsid w:val="52595FA5"/>
    <w:rsid w:val="525C3176"/>
    <w:rsid w:val="526037D7"/>
    <w:rsid w:val="52615633"/>
    <w:rsid w:val="52621C86"/>
    <w:rsid w:val="526B4192"/>
    <w:rsid w:val="52720E14"/>
    <w:rsid w:val="5274438E"/>
    <w:rsid w:val="52754DA9"/>
    <w:rsid w:val="527E3C5D"/>
    <w:rsid w:val="527E5A0B"/>
    <w:rsid w:val="52846D9A"/>
    <w:rsid w:val="52854FEC"/>
    <w:rsid w:val="52884ADC"/>
    <w:rsid w:val="528A2602"/>
    <w:rsid w:val="528B0128"/>
    <w:rsid w:val="528D3EA0"/>
    <w:rsid w:val="52967C7B"/>
    <w:rsid w:val="52977FD4"/>
    <w:rsid w:val="529A65BD"/>
    <w:rsid w:val="529B480F"/>
    <w:rsid w:val="529E60AD"/>
    <w:rsid w:val="52A03BD4"/>
    <w:rsid w:val="52A25790"/>
    <w:rsid w:val="52A96B6F"/>
    <w:rsid w:val="52B21B59"/>
    <w:rsid w:val="52B45975"/>
    <w:rsid w:val="52B551A5"/>
    <w:rsid w:val="52C8137C"/>
    <w:rsid w:val="52CF44B9"/>
    <w:rsid w:val="52CF6267"/>
    <w:rsid w:val="52D13C5E"/>
    <w:rsid w:val="52D94373"/>
    <w:rsid w:val="52D94AA4"/>
    <w:rsid w:val="52DB2E5E"/>
    <w:rsid w:val="52E03507"/>
    <w:rsid w:val="52E2243E"/>
    <w:rsid w:val="52EA3A62"/>
    <w:rsid w:val="52EB0BC7"/>
    <w:rsid w:val="52F1599F"/>
    <w:rsid w:val="52F201A7"/>
    <w:rsid w:val="52F263F9"/>
    <w:rsid w:val="52F50BB8"/>
    <w:rsid w:val="52FB4419"/>
    <w:rsid w:val="52FB52AE"/>
    <w:rsid w:val="53035F10"/>
    <w:rsid w:val="53095C1D"/>
    <w:rsid w:val="53097272"/>
    <w:rsid w:val="530C3017"/>
    <w:rsid w:val="53114AD1"/>
    <w:rsid w:val="531225F7"/>
    <w:rsid w:val="53185E60"/>
    <w:rsid w:val="53191BD8"/>
    <w:rsid w:val="531E2D4A"/>
    <w:rsid w:val="532277F7"/>
    <w:rsid w:val="532C190B"/>
    <w:rsid w:val="532F31A9"/>
    <w:rsid w:val="53316F22"/>
    <w:rsid w:val="53360094"/>
    <w:rsid w:val="534B0014"/>
    <w:rsid w:val="534C7B85"/>
    <w:rsid w:val="53534D24"/>
    <w:rsid w:val="53542C10"/>
    <w:rsid w:val="53544462"/>
    <w:rsid w:val="53582700"/>
    <w:rsid w:val="535D3873"/>
    <w:rsid w:val="53605111"/>
    <w:rsid w:val="536C23EF"/>
    <w:rsid w:val="536F17F8"/>
    <w:rsid w:val="53714D2C"/>
    <w:rsid w:val="53755060"/>
    <w:rsid w:val="537A08C9"/>
    <w:rsid w:val="537B1F4B"/>
    <w:rsid w:val="538434F5"/>
    <w:rsid w:val="53964FD7"/>
    <w:rsid w:val="5397158E"/>
    <w:rsid w:val="53980D4F"/>
    <w:rsid w:val="53991C45"/>
    <w:rsid w:val="53A07C03"/>
    <w:rsid w:val="53A5346C"/>
    <w:rsid w:val="53A876CC"/>
    <w:rsid w:val="53AA61BE"/>
    <w:rsid w:val="53B8319F"/>
    <w:rsid w:val="53C51418"/>
    <w:rsid w:val="53C75190"/>
    <w:rsid w:val="53CC09F8"/>
    <w:rsid w:val="53DC50DF"/>
    <w:rsid w:val="53DF24DA"/>
    <w:rsid w:val="53F51CFD"/>
    <w:rsid w:val="53F65A75"/>
    <w:rsid w:val="53F73CC7"/>
    <w:rsid w:val="53FD0BB2"/>
    <w:rsid w:val="53FF07F9"/>
    <w:rsid w:val="54013861"/>
    <w:rsid w:val="540B4FCF"/>
    <w:rsid w:val="541A5CB0"/>
    <w:rsid w:val="541A79B6"/>
    <w:rsid w:val="541C54DC"/>
    <w:rsid w:val="5422686A"/>
    <w:rsid w:val="54272508"/>
    <w:rsid w:val="54280325"/>
    <w:rsid w:val="54293073"/>
    <w:rsid w:val="542B3971"/>
    <w:rsid w:val="54302D35"/>
    <w:rsid w:val="54310544"/>
    <w:rsid w:val="54324CFF"/>
    <w:rsid w:val="543547EF"/>
    <w:rsid w:val="5438608E"/>
    <w:rsid w:val="543D5452"/>
    <w:rsid w:val="543F741C"/>
    <w:rsid w:val="54423952"/>
    <w:rsid w:val="54482775"/>
    <w:rsid w:val="54483D0D"/>
    <w:rsid w:val="54487265"/>
    <w:rsid w:val="544D6070"/>
    <w:rsid w:val="545253A1"/>
    <w:rsid w:val="5452714F"/>
    <w:rsid w:val="5454111A"/>
    <w:rsid w:val="5455279C"/>
    <w:rsid w:val="54556C40"/>
    <w:rsid w:val="54576514"/>
    <w:rsid w:val="545804DE"/>
    <w:rsid w:val="54605E1E"/>
    <w:rsid w:val="546926EB"/>
    <w:rsid w:val="546B1FBF"/>
    <w:rsid w:val="546C1B0C"/>
    <w:rsid w:val="546C5CD9"/>
    <w:rsid w:val="546D5D37"/>
    <w:rsid w:val="546E385E"/>
    <w:rsid w:val="54774E08"/>
    <w:rsid w:val="54880DC3"/>
    <w:rsid w:val="548F1721"/>
    <w:rsid w:val="54905ECA"/>
    <w:rsid w:val="5491480C"/>
    <w:rsid w:val="54921C42"/>
    <w:rsid w:val="549534E0"/>
    <w:rsid w:val="54994D7E"/>
    <w:rsid w:val="54A35BFD"/>
    <w:rsid w:val="54A92AE8"/>
    <w:rsid w:val="54AA6EBE"/>
    <w:rsid w:val="54B3506A"/>
    <w:rsid w:val="54B43966"/>
    <w:rsid w:val="54B51A40"/>
    <w:rsid w:val="54B576DE"/>
    <w:rsid w:val="54C067AF"/>
    <w:rsid w:val="54C210F5"/>
    <w:rsid w:val="54C75926"/>
    <w:rsid w:val="54CA0D16"/>
    <w:rsid w:val="54CB6F02"/>
    <w:rsid w:val="54D20290"/>
    <w:rsid w:val="54D44008"/>
    <w:rsid w:val="54D67D81"/>
    <w:rsid w:val="54D74270"/>
    <w:rsid w:val="54DC2EBD"/>
    <w:rsid w:val="54DD4057"/>
    <w:rsid w:val="54E66C03"/>
    <w:rsid w:val="54E7490F"/>
    <w:rsid w:val="54EA382C"/>
    <w:rsid w:val="54EF7610"/>
    <w:rsid w:val="54EF79E3"/>
    <w:rsid w:val="54F75F49"/>
    <w:rsid w:val="54FB1595"/>
    <w:rsid w:val="54FE4BE1"/>
    <w:rsid w:val="54FE72D7"/>
    <w:rsid w:val="550764A4"/>
    <w:rsid w:val="55085A60"/>
    <w:rsid w:val="550B2BF6"/>
    <w:rsid w:val="551B1C37"/>
    <w:rsid w:val="55214EB5"/>
    <w:rsid w:val="5527238A"/>
    <w:rsid w:val="5536081F"/>
    <w:rsid w:val="55364EFD"/>
    <w:rsid w:val="55376345"/>
    <w:rsid w:val="553B4087"/>
    <w:rsid w:val="5543118E"/>
    <w:rsid w:val="55434CEA"/>
    <w:rsid w:val="554A29D2"/>
    <w:rsid w:val="554C1DF1"/>
    <w:rsid w:val="554E3DBB"/>
    <w:rsid w:val="5559450E"/>
    <w:rsid w:val="555D4828"/>
    <w:rsid w:val="55690BF5"/>
    <w:rsid w:val="55724863"/>
    <w:rsid w:val="557355CF"/>
    <w:rsid w:val="55766E6E"/>
    <w:rsid w:val="55794BB0"/>
    <w:rsid w:val="557A4C8B"/>
    <w:rsid w:val="55823A64"/>
    <w:rsid w:val="558931E1"/>
    <w:rsid w:val="558A64D4"/>
    <w:rsid w:val="558E1B65"/>
    <w:rsid w:val="558F6181"/>
    <w:rsid w:val="55923347"/>
    <w:rsid w:val="55925180"/>
    <w:rsid w:val="5596306C"/>
    <w:rsid w:val="55983B1B"/>
    <w:rsid w:val="559B4B26"/>
    <w:rsid w:val="559B5461"/>
    <w:rsid w:val="55A25EB5"/>
    <w:rsid w:val="55A27C63"/>
    <w:rsid w:val="55A51501"/>
    <w:rsid w:val="55A8376B"/>
    <w:rsid w:val="55B17EA6"/>
    <w:rsid w:val="55B33C1E"/>
    <w:rsid w:val="55C40F84"/>
    <w:rsid w:val="55C61D4C"/>
    <w:rsid w:val="55C73B6D"/>
    <w:rsid w:val="55CA0F67"/>
    <w:rsid w:val="55D55E82"/>
    <w:rsid w:val="55D65B5E"/>
    <w:rsid w:val="55DC29B6"/>
    <w:rsid w:val="55DD4241"/>
    <w:rsid w:val="55E55DA1"/>
    <w:rsid w:val="55EA5046"/>
    <w:rsid w:val="55EE2EA8"/>
    <w:rsid w:val="55F04E72"/>
    <w:rsid w:val="55F12998"/>
    <w:rsid w:val="55F45FE4"/>
    <w:rsid w:val="56002BDB"/>
    <w:rsid w:val="5608199D"/>
    <w:rsid w:val="56097CE2"/>
    <w:rsid w:val="5612303A"/>
    <w:rsid w:val="561D378D"/>
    <w:rsid w:val="561D553B"/>
    <w:rsid w:val="56301712"/>
    <w:rsid w:val="56307F1D"/>
    <w:rsid w:val="56336B0D"/>
    <w:rsid w:val="56352885"/>
    <w:rsid w:val="563A433F"/>
    <w:rsid w:val="563F1955"/>
    <w:rsid w:val="564231F4"/>
    <w:rsid w:val="56446F6C"/>
    <w:rsid w:val="564560E1"/>
    <w:rsid w:val="56457385"/>
    <w:rsid w:val="564C5B4B"/>
    <w:rsid w:val="5651542C"/>
    <w:rsid w:val="56552F27"/>
    <w:rsid w:val="56586BD2"/>
    <w:rsid w:val="566118CC"/>
    <w:rsid w:val="566273F2"/>
    <w:rsid w:val="566B6D1E"/>
    <w:rsid w:val="566E2F7F"/>
    <w:rsid w:val="56717635"/>
    <w:rsid w:val="56737851"/>
    <w:rsid w:val="56757125"/>
    <w:rsid w:val="56837A94"/>
    <w:rsid w:val="569212CF"/>
    <w:rsid w:val="56927CD7"/>
    <w:rsid w:val="56951575"/>
    <w:rsid w:val="56994E6B"/>
    <w:rsid w:val="569C6DA8"/>
    <w:rsid w:val="569F0646"/>
    <w:rsid w:val="56A30136"/>
    <w:rsid w:val="56A31EE4"/>
    <w:rsid w:val="56A7750B"/>
    <w:rsid w:val="56AE5057"/>
    <w:rsid w:val="56AF6ADB"/>
    <w:rsid w:val="56BE4E46"/>
    <w:rsid w:val="56C105BC"/>
    <w:rsid w:val="56C34335"/>
    <w:rsid w:val="56C37E91"/>
    <w:rsid w:val="56D26326"/>
    <w:rsid w:val="56D7393C"/>
    <w:rsid w:val="56D93B58"/>
    <w:rsid w:val="56DC0F52"/>
    <w:rsid w:val="56DF63E7"/>
    <w:rsid w:val="56EA7B13"/>
    <w:rsid w:val="56ED7603"/>
    <w:rsid w:val="56EF518A"/>
    <w:rsid w:val="56F95FA8"/>
    <w:rsid w:val="56FA762A"/>
    <w:rsid w:val="56FC33A3"/>
    <w:rsid w:val="56FE0B98"/>
    <w:rsid w:val="57032A2C"/>
    <w:rsid w:val="570404A9"/>
    <w:rsid w:val="57062473"/>
    <w:rsid w:val="570D3802"/>
    <w:rsid w:val="570F5219"/>
    <w:rsid w:val="570F757A"/>
    <w:rsid w:val="57137C33"/>
    <w:rsid w:val="571B7CCD"/>
    <w:rsid w:val="572052E3"/>
    <w:rsid w:val="572C012C"/>
    <w:rsid w:val="57325016"/>
    <w:rsid w:val="5737262D"/>
    <w:rsid w:val="57390153"/>
    <w:rsid w:val="57411DDB"/>
    <w:rsid w:val="57430FD1"/>
    <w:rsid w:val="5748483A"/>
    <w:rsid w:val="574A05B2"/>
    <w:rsid w:val="574B60D8"/>
    <w:rsid w:val="57596A47"/>
    <w:rsid w:val="575D12B5"/>
    <w:rsid w:val="57610A87"/>
    <w:rsid w:val="57672F12"/>
    <w:rsid w:val="576D42A0"/>
    <w:rsid w:val="576E293E"/>
    <w:rsid w:val="57743881"/>
    <w:rsid w:val="577473DD"/>
    <w:rsid w:val="577B1140"/>
    <w:rsid w:val="577B7F21"/>
    <w:rsid w:val="577F181B"/>
    <w:rsid w:val="578735B4"/>
    <w:rsid w:val="57875362"/>
    <w:rsid w:val="578909AC"/>
    <w:rsid w:val="57921984"/>
    <w:rsid w:val="5797131D"/>
    <w:rsid w:val="579737F0"/>
    <w:rsid w:val="57974543"/>
    <w:rsid w:val="579A1556"/>
    <w:rsid w:val="57A001D2"/>
    <w:rsid w:val="57A37CC2"/>
    <w:rsid w:val="57A75A04"/>
    <w:rsid w:val="57A776CD"/>
    <w:rsid w:val="57AB7B30"/>
    <w:rsid w:val="57AC4DC9"/>
    <w:rsid w:val="57AF5251"/>
    <w:rsid w:val="57B26373"/>
    <w:rsid w:val="57B63F04"/>
    <w:rsid w:val="57BB325E"/>
    <w:rsid w:val="57BC3A1E"/>
    <w:rsid w:val="57BD0D84"/>
    <w:rsid w:val="57BF2D4E"/>
    <w:rsid w:val="57C32112"/>
    <w:rsid w:val="57C33EC0"/>
    <w:rsid w:val="57C37C10"/>
    <w:rsid w:val="57C87729"/>
    <w:rsid w:val="57CD20C2"/>
    <w:rsid w:val="57CD4D3F"/>
    <w:rsid w:val="57D675AB"/>
    <w:rsid w:val="57D83E10"/>
    <w:rsid w:val="57D95FDD"/>
    <w:rsid w:val="57DD1426"/>
    <w:rsid w:val="57E722A5"/>
    <w:rsid w:val="57E73521"/>
    <w:rsid w:val="57EA769F"/>
    <w:rsid w:val="57F4758F"/>
    <w:rsid w:val="57F8000E"/>
    <w:rsid w:val="57F91F69"/>
    <w:rsid w:val="580249E9"/>
    <w:rsid w:val="580274BB"/>
    <w:rsid w:val="5809221B"/>
    <w:rsid w:val="580B5F93"/>
    <w:rsid w:val="580C1D0B"/>
    <w:rsid w:val="581110D0"/>
    <w:rsid w:val="581B3CFC"/>
    <w:rsid w:val="581D5CC6"/>
    <w:rsid w:val="581F1A3E"/>
    <w:rsid w:val="58242BB1"/>
    <w:rsid w:val="58260F8E"/>
    <w:rsid w:val="582A4ECD"/>
    <w:rsid w:val="58337298"/>
    <w:rsid w:val="58354DBE"/>
    <w:rsid w:val="583D1EC5"/>
    <w:rsid w:val="583E1A0D"/>
    <w:rsid w:val="583F5C3D"/>
    <w:rsid w:val="58461706"/>
    <w:rsid w:val="58492617"/>
    <w:rsid w:val="58496ABB"/>
    <w:rsid w:val="58507E4A"/>
    <w:rsid w:val="585E590B"/>
    <w:rsid w:val="58631A53"/>
    <w:rsid w:val="5866141B"/>
    <w:rsid w:val="586E6522"/>
    <w:rsid w:val="5870229A"/>
    <w:rsid w:val="587A4EC7"/>
    <w:rsid w:val="587D49B7"/>
    <w:rsid w:val="58827087"/>
    <w:rsid w:val="58863D47"/>
    <w:rsid w:val="588875E4"/>
    <w:rsid w:val="5889510A"/>
    <w:rsid w:val="588D4BFA"/>
    <w:rsid w:val="588E245A"/>
    <w:rsid w:val="588F52E2"/>
    <w:rsid w:val="589046EA"/>
    <w:rsid w:val="58917D2F"/>
    <w:rsid w:val="58934785"/>
    <w:rsid w:val="5894085C"/>
    <w:rsid w:val="58977827"/>
    <w:rsid w:val="589A10C5"/>
    <w:rsid w:val="589A2E73"/>
    <w:rsid w:val="589F7BBD"/>
    <w:rsid w:val="58A65CBC"/>
    <w:rsid w:val="58AE2DC2"/>
    <w:rsid w:val="58AE4F0C"/>
    <w:rsid w:val="58B47348"/>
    <w:rsid w:val="58B77EC9"/>
    <w:rsid w:val="58B8154B"/>
    <w:rsid w:val="58B85899"/>
    <w:rsid w:val="58BC0970"/>
    <w:rsid w:val="58BF0B2C"/>
    <w:rsid w:val="58C223CA"/>
    <w:rsid w:val="58C3061C"/>
    <w:rsid w:val="58CE0D6F"/>
    <w:rsid w:val="58D345D7"/>
    <w:rsid w:val="58D740C7"/>
    <w:rsid w:val="58D77C23"/>
    <w:rsid w:val="58D8399B"/>
    <w:rsid w:val="58DA5965"/>
    <w:rsid w:val="58E363A9"/>
    <w:rsid w:val="58ED5699"/>
    <w:rsid w:val="58ED7447"/>
    <w:rsid w:val="58F509F1"/>
    <w:rsid w:val="58F72073"/>
    <w:rsid w:val="58FE1654"/>
    <w:rsid w:val="5900361E"/>
    <w:rsid w:val="59097FF9"/>
    <w:rsid w:val="59260BAB"/>
    <w:rsid w:val="59282B75"/>
    <w:rsid w:val="5932754F"/>
    <w:rsid w:val="5934231F"/>
    <w:rsid w:val="593512BC"/>
    <w:rsid w:val="593772D0"/>
    <w:rsid w:val="593B215C"/>
    <w:rsid w:val="594131B9"/>
    <w:rsid w:val="594D0770"/>
    <w:rsid w:val="59545718"/>
    <w:rsid w:val="59547C85"/>
    <w:rsid w:val="595B4E18"/>
    <w:rsid w:val="595C45CC"/>
    <w:rsid w:val="595E1678"/>
    <w:rsid w:val="595F74A9"/>
    <w:rsid w:val="596671F9"/>
    <w:rsid w:val="596811C3"/>
    <w:rsid w:val="59684D1F"/>
    <w:rsid w:val="596D10B0"/>
    <w:rsid w:val="596D5BD4"/>
    <w:rsid w:val="59722042"/>
    <w:rsid w:val="59723DF0"/>
    <w:rsid w:val="597331FA"/>
    <w:rsid w:val="59741916"/>
    <w:rsid w:val="597B141B"/>
    <w:rsid w:val="597E09E7"/>
    <w:rsid w:val="597E3DD8"/>
    <w:rsid w:val="598005FA"/>
    <w:rsid w:val="5980475F"/>
    <w:rsid w:val="59835FFD"/>
    <w:rsid w:val="59837DAB"/>
    <w:rsid w:val="598A2EE8"/>
    <w:rsid w:val="59905198"/>
    <w:rsid w:val="5996188C"/>
    <w:rsid w:val="59965D30"/>
    <w:rsid w:val="59A003E4"/>
    <w:rsid w:val="59A10231"/>
    <w:rsid w:val="59A246D5"/>
    <w:rsid w:val="59A26483"/>
    <w:rsid w:val="59AA17DC"/>
    <w:rsid w:val="59B61F2F"/>
    <w:rsid w:val="59B63CDD"/>
    <w:rsid w:val="59BE5287"/>
    <w:rsid w:val="59C363FA"/>
    <w:rsid w:val="59C52172"/>
    <w:rsid w:val="59C56616"/>
    <w:rsid w:val="59C97EB4"/>
    <w:rsid w:val="59D46859"/>
    <w:rsid w:val="59D6612D"/>
    <w:rsid w:val="59DB4679"/>
    <w:rsid w:val="59DC597E"/>
    <w:rsid w:val="59E051FD"/>
    <w:rsid w:val="59E20F76"/>
    <w:rsid w:val="59E24AD2"/>
    <w:rsid w:val="59E44CEE"/>
    <w:rsid w:val="59E545C2"/>
    <w:rsid w:val="59EA1BD8"/>
    <w:rsid w:val="59EE16C8"/>
    <w:rsid w:val="59F111B9"/>
    <w:rsid w:val="59F80043"/>
    <w:rsid w:val="5A0221C8"/>
    <w:rsid w:val="5A0233C6"/>
    <w:rsid w:val="5A04713E"/>
    <w:rsid w:val="5A07278A"/>
    <w:rsid w:val="5A090579"/>
    <w:rsid w:val="5A09252F"/>
    <w:rsid w:val="5A0B2778"/>
    <w:rsid w:val="5A0F43A4"/>
    <w:rsid w:val="5A146C55"/>
    <w:rsid w:val="5A1A2FE7"/>
    <w:rsid w:val="5A1B6236"/>
    <w:rsid w:val="5A1D0200"/>
    <w:rsid w:val="5A2055FA"/>
    <w:rsid w:val="5A2A7C7B"/>
    <w:rsid w:val="5A2F730C"/>
    <w:rsid w:val="5A322152"/>
    <w:rsid w:val="5A332E58"/>
    <w:rsid w:val="5A3E2560"/>
    <w:rsid w:val="5A4412E8"/>
    <w:rsid w:val="5A4A6264"/>
    <w:rsid w:val="5A4F5EDF"/>
    <w:rsid w:val="5A587B93"/>
    <w:rsid w:val="5A5B2AD6"/>
    <w:rsid w:val="5A5D3B6E"/>
    <w:rsid w:val="5A637A76"/>
    <w:rsid w:val="5A6951F3"/>
    <w:rsid w:val="5A6C6A91"/>
    <w:rsid w:val="5A6D33BA"/>
    <w:rsid w:val="5A70032F"/>
    <w:rsid w:val="5A736072"/>
    <w:rsid w:val="5A737E20"/>
    <w:rsid w:val="5A753B98"/>
    <w:rsid w:val="5A7616BE"/>
    <w:rsid w:val="5A792B1F"/>
    <w:rsid w:val="5A81253D"/>
    <w:rsid w:val="5A874767"/>
    <w:rsid w:val="5A875679"/>
    <w:rsid w:val="5A8B5169"/>
    <w:rsid w:val="5A8C2C8F"/>
    <w:rsid w:val="5A957D96"/>
    <w:rsid w:val="5A9F0C15"/>
    <w:rsid w:val="5A9F1186"/>
    <w:rsid w:val="5AA12504"/>
    <w:rsid w:val="5AA75D1B"/>
    <w:rsid w:val="5AA91A93"/>
    <w:rsid w:val="5AAD6F28"/>
    <w:rsid w:val="5AB126F6"/>
    <w:rsid w:val="5AB246DC"/>
    <w:rsid w:val="5AB81CD6"/>
    <w:rsid w:val="5ABB5323"/>
    <w:rsid w:val="5ABF6EB9"/>
    <w:rsid w:val="5AC35D7E"/>
    <w:rsid w:val="5ACA3A04"/>
    <w:rsid w:val="5AD63A24"/>
    <w:rsid w:val="5AD703AE"/>
    <w:rsid w:val="5AD7215D"/>
    <w:rsid w:val="5ADF7263"/>
    <w:rsid w:val="5AE8436A"/>
    <w:rsid w:val="5AEB20AC"/>
    <w:rsid w:val="5AEC372E"/>
    <w:rsid w:val="5AF56A87"/>
    <w:rsid w:val="5AF80325"/>
    <w:rsid w:val="5AFD5A55"/>
    <w:rsid w:val="5B070568"/>
    <w:rsid w:val="5B092532"/>
    <w:rsid w:val="5B0E18F6"/>
    <w:rsid w:val="5B1A029B"/>
    <w:rsid w:val="5B1E7D8B"/>
    <w:rsid w:val="5B2555BE"/>
    <w:rsid w:val="5B2B06FA"/>
    <w:rsid w:val="5B2D6220"/>
    <w:rsid w:val="5B2D7FCE"/>
    <w:rsid w:val="5B2E1A1D"/>
    <w:rsid w:val="5B33135D"/>
    <w:rsid w:val="5B386F67"/>
    <w:rsid w:val="5B3C2907"/>
    <w:rsid w:val="5B4068FC"/>
    <w:rsid w:val="5B484E08"/>
    <w:rsid w:val="5B4B2B4A"/>
    <w:rsid w:val="5B5315E7"/>
    <w:rsid w:val="5B5E462C"/>
    <w:rsid w:val="5B631C42"/>
    <w:rsid w:val="5B645548"/>
    <w:rsid w:val="5B6916EE"/>
    <w:rsid w:val="5B721E85"/>
    <w:rsid w:val="5B773940"/>
    <w:rsid w:val="5B7B51DE"/>
    <w:rsid w:val="5B843A1C"/>
    <w:rsid w:val="5B873E3F"/>
    <w:rsid w:val="5B8B6EA9"/>
    <w:rsid w:val="5B9067AF"/>
    <w:rsid w:val="5B9444F1"/>
    <w:rsid w:val="5B9718EC"/>
    <w:rsid w:val="5BB10BFF"/>
    <w:rsid w:val="5BB24978"/>
    <w:rsid w:val="5BB701E0"/>
    <w:rsid w:val="5BBB1A7E"/>
    <w:rsid w:val="5BBF6DD6"/>
    <w:rsid w:val="5BCA607F"/>
    <w:rsid w:val="5BCD355F"/>
    <w:rsid w:val="5BCF1086"/>
    <w:rsid w:val="5BD3501A"/>
    <w:rsid w:val="5BD4669C"/>
    <w:rsid w:val="5BD52A34"/>
    <w:rsid w:val="5BDE576D"/>
    <w:rsid w:val="5BF907F8"/>
    <w:rsid w:val="5BFB136A"/>
    <w:rsid w:val="5BFE5E0F"/>
    <w:rsid w:val="5C02690E"/>
    <w:rsid w:val="5C097B02"/>
    <w:rsid w:val="5C0A6562"/>
    <w:rsid w:val="5C0F3B78"/>
    <w:rsid w:val="5C125416"/>
    <w:rsid w:val="5C166CB5"/>
    <w:rsid w:val="5C186ED1"/>
    <w:rsid w:val="5C196DA7"/>
    <w:rsid w:val="5C1D0043"/>
    <w:rsid w:val="5C2A048C"/>
    <w:rsid w:val="5C2C472A"/>
    <w:rsid w:val="5C341831"/>
    <w:rsid w:val="5C3747E5"/>
    <w:rsid w:val="5C3A62DE"/>
    <w:rsid w:val="5C3D4519"/>
    <w:rsid w:val="5C3E512C"/>
    <w:rsid w:val="5C3F2150"/>
    <w:rsid w:val="5C403D31"/>
    <w:rsid w:val="5C4952DC"/>
    <w:rsid w:val="5C4A2E02"/>
    <w:rsid w:val="5C4B1054"/>
    <w:rsid w:val="5C4C0928"/>
    <w:rsid w:val="5C4C6B7A"/>
    <w:rsid w:val="5C4E46A0"/>
    <w:rsid w:val="5C4F0418"/>
    <w:rsid w:val="5C50666A"/>
    <w:rsid w:val="5C5D2B35"/>
    <w:rsid w:val="5C5F065B"/>
    <w:rsid w:val="5C643EC4"/>
    <w:rsid w:val="5C6519EA"/>
    <w:rsid w:val="5C657C3C"/>
    <w:rsid w:val="5C675762"/>
    <w:rsid w:val="5C71213D"/>
    <w:rsid w:val="5C76653E"/>
    <w:rsid w:val="5C7731D7"/>
    <w:rsid w:val="5C7863BE"/>
    <w:rsid w:val="5C7D0A05"/>
    <w:rsid w:val="5C7D6D34"/>
    <w:rsid w:val="5C7E485A"/>
    <w:rsid w:val="5C7F0CFE"/>
    <w:rsid w:val="5C7F108F"/>
    <w:rsid w:val="5C80234E"/>
    <w:rsid w:val="5C8207EE"/>
    <w:rsid w:val="5C82434A"/>
    <w:rsid w:val="5C8A1451"/>
    <w:rsid w:val="5C8A680C"/>
    <w:rsid w:val="5C974299"/>
    <w:rsid w:val="5C9C18B0"/>
    <w:rsid w:val="5C9E3C9E"/>
    <w:rsid w:val="5CAB1AF3"/>
    <w:rsid w:val="5CAC604F"/>
    <w:rsid w:val="5CAC6B74"/>
    <w:rsid w:val="5CB62246"/>
    <w:rsid w:val="5CB70498"/>
    <w:rsid w:val="5CBA3AE4"/>
    <w:rsid w:val="5CC2508E"/>
    <w:rsid w:val="5CC74453"/>
    <w:rsid w:val="5CC8384C"/>
    <w:rsid w:val="5CCD7CBB"/>
    <w:rsid w:val="5CD9561D"/>
    <w:rsid w:val="5CDC6150"/>
    <w:rsid w:val="5CE44485"/>
    <w:rsid w:val="5CE70032"/>
    <w:rsid w:val="5CEB2603"/>
    <w:rsid w:val="5CF05758"/>
    <w:rsid w:val="5CF27722"/>
    <w:rsid w:val="5CF36FF6"/>
    <w:rsid w:val="5CFA4828"/>
    <w:rsid w:val="5D005DFA"/>
    <w:rsid w:val="5D042FB1"/>
    <w:rsid w:val="5D0C00B7"/>
    <w:rsid w:val="5D0C4701"/>
    <w:rsid w:val="5D0F0395"/>
    <w:rsid w:val="5D123920"/>
    <w:rsid w:val="5D1274D3"/>
    <w:rsid w:val="5D177188"/>
    <w:rsid w:val="5D1A0A26"/>
    <w:rsid w:val="5D1A27D4"/>
    <w:rsid w:val="5D1E0517"/>
    <w:rsid w:val="5D1F7DEB"/>
    <w:rsid w:val="5D221076"/>
    <w:rsid w:val="5D2378DB"/>
    <w:rsid w:val="5D296EBB"/>
    <w:rsid w:val="5D35760E"/>
    <w:rsid w:val="5D373386"/>
    <w:rsid w:val="5D375134"/>
    <w:rsid w:val="5D380EAD"/>
    <w:rsid w:val="5D397964"/>
    <w:rsid w:val="5D3A2E77"/>
    <w:rsid w:val="5D3F25BA"/>
    <w:rsid w:val="5D3F4F5B"/>
    <w:rsid w:val="5D415FB3"/>
    <w:rsid w:val="5D4E247E"/>
    <w:rsid w:val="5D50269A"/>
    <w:rsid w:val="5D530D5D"/>
    <w:rsid w:val="5D577585"/>
    <w:rsid w:val="5D5A391C"/>
    <w:rsid w:val="5D5C14D4"/>
    <w:rsid w:val="5D5F10C0"/>
    <w:rsid w:val="5D5F28DD"/>
    <w:rsid w:val="5D641CA2"/>
    <w:rsid w:val="5D6879E4"/>
    <w:rsid w:val="5D6B1282"/>
    <w:rsid w:val="5D6B74D4"/>
    <w:rsid w:val="5D6F2B20"/>
    <w:rsid w:val="5D704AEA"/>
    <w:rsid w:val="5D753EAF"/>
    <w:rsid w:val="5D7A14C5"/>
    <w:rsid w:val="5D7D7E14"/>
    <w:rsid w:val="5D8541A2"/>
    <w:rsid w:val="5D8660BC"/>
    <w:rsid w:val="5D867E6A"/>
    <w:rsid w:val="5D891B7B"/>
    <w:rsid w:val="5D9543AA"/>
    <w:rsid w:val="5D9E6F62"/>
    <w:rsid w:val="5DA551E3"/>
    <w:rsid w:val="5DA85049"/>
    <w:rsid w:val="5DAD38EE"/>
    <w:rsid w:val="5DB22A0D"/>
    <w:rsid w:val="5DB9023F"/>
    <w:rsid w:val="5DBB3FB7"/>
    <w:rsid w:val="5DBB5D65"/>
    <w:rsid w:val="5DC307FA"/>
    <w:rsid w:val="5DC32E6C"/>
    <w:rsid w:val="5DC6470A"/>
    <w:rsid w:val="5DCA244C"/>
    <w:rsid w:val="5DCD5E1E"/>
    <w:rsid w:val="5DCE7F69"/>
    <w:rsid w:val="5DDE1A54"/>
    <w:rsid w:val="5DE057CC"/>
    <w:rsid w:val="5DE132F2"/>
    <w:rsid w:val="5DED1C97"/>
    <w:rsid w:val="5E006862"/>
    <w:rsid w:val="5E0207B9"/>
    <w:rsid w:val="5E021BF1"/>
    <w:rsid w:val="5E053485"/>
    <w:rsid w:val="5E05518A"/>
    <w:rsid w:val="5E0A45F7"/>
    <w:rsid w:val="5E0F7E5F"/>
    <w:rsid w:val="5E1834A1"/>
    <w:rsid w:val="5E190D91"/>
    <w:rsid w:val="5E1E00A2"/>
    <w:rsid w:val="5E207DC2"/>
    <w:rsid w:val="5E2136BE"/>
    <w:rsid w:val="5E261785"/>
    <w:rsid w:val="5E36363E"/>
    <w:rsid w:val="5E3B0C54"/>
    <w:rsid w:val="5E3E24F3"/>
    <w:rsid w:val="5E4640F5"/>
    <w:rsid w:val="5E4A7017"/>
    <w:rsid w:val="5E552BBA"/>
    <w:rsid w:val="5E55537D"/>
    <w:rsid w:val="5E587A58"/>
    <w:rsid w:val="5E5B12F6"/>
    <w:rsid w:val="5E602469"/>
    <w:rsid w:val="5E611C10"/>
    <w:rsid w:val="5E652175"/>
    <w:rsid w:val="5E6737F7"/>
    <w:rsid w:val="5E69536C"/>
    <w:rsid w:val="5E697959"/>
    <w:rsid w:val="5E6A153A"/>
    <w:rsid w:val="5E6A32E8"/>
    <w:rsid w:val="5E6C52B2"/>
    <w:rsid w:val="5E6F6EE3"/>
    <w:rsid w:val="5E714676"/>
    <w:rsid w:val="5E72408D"/>
    <w:rsid w:val="5E767EDE"/>
    <w:rsid w:val="5E79352B"/>
    <w:rsid w:val="5E820631"/>
    <w:rsid w:val="5E8545C5"/>
    <w:rsid w:val="5E8720EC"/>
    <w:rsid w:val="5E897C12"/>
    <w:rsid w:val="5E954808"/>
    <w:rsid w:val="5EA57AD5"/>
    <w:rsid w:val="5EA70098"/>
    <w:rsid w:val="5EA7453C"/>
    <w:rsid w:val="5EB153BA"/>
    <w:rsid w:val="5EB86749"/>
    <w:rsid w:val="5EBA426F"/>
    <w:rsid w:val="5EBB7FE7"/>
    <w:rsid w:val="5EC46E9C"/>
    <w:rsid w:val="5ECE1AC8"/>
    <w:rsid w:val="5EDC5C25"/>
    <w:rsid w:val="5EDD1D0C"/>
    <w:rsid w:val="5EE44E48"/>
    <w:rsid w:val="5EE50BC0"/>
    <w:rsid w:val="5EEB44A8"/>
    <w:rsid w:val="5EED73BA"/>
    <w:rsid w:val="5EEE216B"/>
    <w:rsid w:val="5EF7101F"/>
    <w:rsid w:val="5EF74FD3"/>
    <w:rsid w:val="5EFC7377"/>
    <w:rsid w:val="5EFD415C"/>
    <w:rsid w:val="5EFF6126"/>
    <w:rsid w:val="5F0059FA"/>
    <w:rsid w:val="5F042B1A"/>
    <w:rsid w:val="5F06174D"/>
    <w:rsid w:val="5F0674B4"/>
    <w:rsid w:val="5F075F29"/>
    <w:rsid w:val="5F0A1575"/>
    <w:rsid w:val="5F1119B5"/>
    <w:rsid w:val="5F1468F2"/>
    <w:rsid w:val="5F17346F"/>
    <w:rsid w:val="5F182D44"/>
    <w:rsid w:val="5F1848A9"/>
    <w:rsid w:val="5F1A1EFD"/>
    <w:rsid w:val="5F1A4D0E"/>
    <w:rsid w:val="5F1F40D2"/>
    <w:rsid w:val="5F230066"/>
    <w:rsid w:val="5F247B17"/>
    <w:rsid w:val="5F261904"/>
    <w:rsid w:val="5F266773"/>
    <w:rsid w:val="5F2711D9"/>
    <w:rsid w:val="5F2B6F1B"/>
    <w:rsid w:val="5F2E07B9"/>
    <w:rsid w:val="5F3062DF"/>
    <w:rsid w:val="5F385194"/>
    <w:rsid w:val="5F3A3602"/>
    <w:rsid w:val="5F422A11"/>
    <w:rsid w:val="5F441D8B"/>
    <w:rsid w:val="5F447FDD"/>
    <w:rsid w:val="5F451BDC"/>
    <w:rsid w:val="5F482DB8"/>
    <w:rsid w:val="5F4B4EC7"/>
    <w:rsid w:val="5F4E49B7"/>
    <w:rsid w:val="5F4F0E5B"/>
    <w:rsid w:val="5F555D46"/>
    <w:rsid w:val="5F571ABE"/>
    <w:rsid w:val="5F57386C"/>
    <w:rsid w:val="5F5E74F7"/>
    <w:rsid w:val="5F610B8F"/>
    <w:rsid w:val="5F6277C6"/>
    <w:rsid w:val="5F6366B5"/>
    <w:rsid w:val="5F697A43"/>
    <w:rsid w:val="5F6D0B1D"/>
    <w:rsid w:val="5F751F44"/>
    <w:rsid w:val="5F824661"/>
    <w:rsid w:val="5F8D0B82"/>
    <w:rsid w:val="5F9A3EA8"/>
    <w:rsid w:val="5F9C1BC7"/>
    <w:rsid w:val="5FA35A7A"/>
    <w:rsid w:val="5FA82319"/>
    <w:rsid w:val="5FB418A3"/>
    <w:rsid w:val="5FB67912"/>
    <w:rsid w:val="5FB707AE"/>
    <w:rsid w:val="5FC30F01"/>
    <w:rsid w:val="5FC37F08"/>
    <w:rsid w:val="5FCA6734"/>
    <w:rsid w:val="5FCC5339"/>
    <w:rsid w:val="5FCE4F4E"/>
    <w:rsid w:val="5FD0361E"/>
    <w:rsid w:val="5FD17AC2"/>
    <w:rsid w:val="5FD6798B"/>
    <w:rsid w:val="5FE34A5B"/>
    <w:rsid w:val="5FE5131A"/>
    <w:rsid w:val="5FEA2932"/>
    <w:rsid w:val="5FF201BE"/>
    <w:rsid w:val="5FF53085"/>
    <w:rsid w:val="5FF7504F"/>
    <w:rsid w:val="5FF84C06"/>
    <w:rsid w:val="5FFC08B7"/>
    <w:rsid w:val="5FFC4413"/>
    <w:rsid w:val="5FFE1E36"/>
    <w:rsid w:val="600171CB"/>
    <w:rsid w:val="600B28A8"/>
    <w:rsid w:val="600D6620"/>
    <w:rsid w:val="6014374B"/>
    <w:rsid w:val="60145C01"/>
    <w:rsid w:val="60232584"/>
    <w:rsid w:val="60251BBC"/>
    <w:rsid w:val="60310561"/>
    <w:rsid w:val="603D5158"/>
    <w:rsid w:val="604364E6"/>
    <w:rsid w:val="60436DBD"/>
    <w:rsid w:val="60483AFC"/>
    <w:rsid w:val="604A33D1"/>
    <w:rsid w:val="6051475F"/>
    <w:rsid w:val="6051650D"/>
    <w:rsid w:val="60536729"/>
    <w:rsid w:val="605923C9"/>
    <w:rsid w:val="605B3830"/>
    <w:rsid w:val="606326E4"/>
    <w:rsid w:val="606721D5"/>
    <w:rsid w:val="60675196"/>
    <w:rsid w:val="60695F4D"/>
    <w:rsid w:val="60714E01"/>
    <w:rsid w:val="60732927"/>
    <w:rsid w:val="607330CE"/>
    <w:rsid w:val="607355F5"/>
    <w:rsid w:val="60795A64"/>
    <w:rsid w:val="607E12CC"/>
    <w:rsid w:val="60825176"/>
    <w:rsid w:val="60854409"/>
    <w:rsid w:val="608E7761"/>
    <w:rsid w:val="60955422"/>
    <w:rsid w:val="609E371C"/>
    <w:rsid w:val="609F196E"/>
    <w:rsid w:val="609F2AC4"/>
    <w:rsid w:val="60A26D69"/>
    <w:rsid w:val="60A30D33"/>
    <w:rsid w:val="60A70823"/>
    <w:rsid w:val="60A878D1"/>
    <w:rsid w:val="60AE1334"/>
    <w:rsid w:val="60AF76D8"/>
    <w:rsid w:val="60B30F76"/>
    <w:rsid w:val="60B42F40"/>
    <w:rsid w:val="60BC282D"/>
    <w:rsid w:val="60C30678"/>
    <w:rsid w:val="60C82547"/>
    <w:rsid w:val="60D1764E"/>
    <w:rsid w:val="60E70C20"/>
    <w:rsid w:val="60E8480C"/>
    <w:rsid w:val="60EA0710"/>
    <w:rsid w:val="60EC6236"/>
    <w:rsid w:val="60F670B5"/>
    <w:rsid w:val="60F8107F"/>
    <w:rsid w:val="60F872D1"/>
    <w:rsid w:val="60F875EA"/>
    <w:rsid w:val="60FA2EE8"/>
    <w:rsid w:val="60FD0443"/>
    <w:rsid w:val="60FE457C"/>
    <w:rsid w:val="61054A27"/>
    <w:rsid w:val="61073070"/>
    <w:rsid w:val="610A52BC"/>
    <w:rsid w:val="610C0686"/>
    <w:rsid w:val="610E2650"/>
    <w:rsid w:val="611D2366"/>
    <w:rsid w:val="611F03B9"/>
    <w:rsid w:val="611F485D"/>
    <w:rsid w:val="612260FC"/>
    <w:rsid w:val="61271964"/>
    <w:rsid w:val="612779A2"/>
    <w:rsid w:val="612956DC"/>
    <w:rsid w:val="61421856"/>
    <w:rsid w:val="6142679E"/>
    <w:rsid w:val="61451319"/>
    <w:rsid w:val="615227C4"/>
    <w:rsid w:val="615D17EC"/>
    <w:rsid w:val="61630BEE"/>
    <w:rsid w:val="61654E3F"/>
    <w:rsid w:val="61662366"/>
    <w:rsid w:val="61687236"/>
    <w:rsid w:val="61730705"/>
    <w:rsid w:val="61774699"/>
    <w:rsid w:val="617B0EE2"/>
    <w:rsid w:val="617C1EBF"/>
    <w:rsid w:val="617E77D6"/>
    <w:rsid w:val="6182292A"/>
    <w:rsid w:val="618E553F"/>
    <w:rsid w:val="61903065"/>
    <w:rsid w:val="61926DDD"/>
    <w:rsid w:val="61941E9B"/>
    <w:rsid w:val="619A2136"/>
    <w:rsid w:val="619B3FD0"/>
    <w:rsid w:val="619F7F92"/>
    <w:rsid w:val="61A41674"/>
    <w:rsid w:val="61A46B11"/>
    <w:rsid w:val="61A66D2D"/>
    <w:rsid w:val="61A74568"/>
    <w:rsid w:val="61A905CB"/>
    <w:rsid w:val="61B21044"/>
    <w:rsid w:val="61B96A60"/>
    <w:rsid w:val="61BC02FE"/>
    <w:rsid w:val="61C6117D"/>
    <w:rsid w:val="61C85599"/>
    <w:rsid w:val="61CE21E5"/>
    <w:rsid w:val="61D92C5E"/>
    <w:rsid w:val="61DA69D6"/>
    <w:rsid w:val="61E15FB7"/>
    <w:rsid w:val="61E6537B"/>
    <w:rsid w:val="61EA1238"/>
    <w:rsid w:val="61F53810"/>
    <w:rsid w:val="61F569C9"/>
    <w:rsid w:val="61F5736C"/>
    <w:rsid w:val="61F94C26"/>
    <w:rsid w:val="61F950AE"/>
    <w:rsid w:val="61FA2BD4"/>
    <w:rsid w:val="62000E56"/>
    <w:rsid w:val="62037CDB"/>
    <w:rsid w:val="62061579"/>
    <w:rsid w:val="62104DC3"/>
    <w:rsid w:val="621974FF"/>
    <w:rsid w:val="621E68C3"/>
    <w:rsid w:val="62265778"/>
    <w:rsid w:val="62285994"/>
    <w:rsid w:val="623563AE"/>
    <w:rsid w:val="62410803"/>
    <w:rsid w:val="624157A0"/>
    <w:rsid w:val="624C1682"/>
    <w:rsid w:val="624C64AF"/>
    <w:rsid w:val="624F3E49"/>
    <w:rsid w:val="62514446"/>
    <w:rsid w:val="62522A10"/>
    <w:rsid w:val="62532A44"/>
    <w:rsid w:val="62614A02"/>
    <w:rsid w:val="62632286"/>
    <w:rsid w:val="62634C1E"/>
    <w:rsid w:val="626A1B08"/>
    <w:rsid w:val="626C3AD2"/>
    <w:rsid w:val="62775FD3"/>
    <w:rsid w:val="62830E1C"/>
    <w:rsid w:val="62856942"/>
    <w:rsid w:val="62885958"/>
    <w:rsid w:val="628A03FC"/>
    <w:rsid w:val="628C7CD0"/>
    <w:rsid w:val="62913539"/>
    <w:rsid w:val="62922E0D"/>
    <w:rsid w:val="62966DA1"/>
    <w:rsid w:val="629E7A04"/>
    <w:rsid w:val="62A25746"/>
    <w:rsid w:val="62B07A33"/>
    <w:rsid w:val="62B31701"/>
    <w:rsid w:val="62B64D4D"/>
    <w:rsid w:val="62C3746A"/>
    <w:rsid w:val="62C61C59"/>
    <w:rsid w:val="62C76F5B"/>
    <w:rsid w:val="62C90C63"/>
    <w:rsid w:val="62CA25A7"/>
    <w:rsid w:val="62CD4018"/>
    <w:rsid w:val="62CF186C"/>
    <w:rsid w:val="62D653F0"/>
    <w:rsid w:val="62DC74B0"/>
    <w:rsid w:val="62DD677E"/>
    <w:rsid w:val="62DF285B"/>
    <w:rsid w:val="62E30FF8"/>
    <w:rsid w:val="62EA4837"/>
    <w:rsid w:val="62EA7BC4"/>
    <w:rsid w:val="62EC076F"/>
    <w:rsid w:val="62EF025F"/>
    <w:rsid w:val="62F15D85"/>
    <w:rsid w:val="62F40B65"/>
    <w:rsid w:val="62F46828"/>
    <w:rsid w:val="62F85366"/>
    <w:rsid w:val="62FA7330"/>
    <w:rsid w:val="62FC2CFE"/>
    <w:rsid w:val="62FD472A"/>
    <w:rsid w:val="63024505"/>
    <w:rsid w:val="630737FB"/>
    <w:rsid w:val="630C0E11"/>
    <w:rsid w:val="630E6937"/>
    <w:rsid w:val="631018DF"/>
    <w:rsid w:val="631D301E"/>
    <w:rsid w:val="631D6B7A"/>
    <w:rsid w:val="631F0B45"/>
    <w:rsid w:val="632007A5"/>
    <w:rsid w:val="632223E3"/>
    <w:rsid w:val="632A58B3"/>
    <w:rsid w:val="63310878"/>
    <w:rsid w:val="63340449"/>
    <w:rsid w:val="63352D79"/>
    <w:rsid w:val="633B34A5"/>
    <w:rsid w:val="633F11E7"/>
    <w:rsid w:val="63414F5F"/>
    <w:rsid w:val="634265E1"/>
    <w:rsid w:val="635051A2"/>
    <w:rsid w:val="635614A3"/>
    <w:rsid w:val="635B1DB5"/>
    <w:rsid w:val="635B58F5"/>
    <w:rsid w:val="636010D6"/>
    <w:rsid w:val="636447A9"/>
    <w:rsid w:val="63711FED"/>
    <w:rsid w:val="63737739"/>
    <w:rsid w:val="63770981"/>
    <w:rsid w:val="6379767B"/>
    <w:rsid w:val="637C5F97"/>
    <w:rsid w:val="63861098"/>
    <w:rsid w:val="63864720"/>
    <w:rsid w:val="63880DDC"/>
    <w:rsid w:val="638906B4"/>
    <w:rsid w:val="638D750D"/>
    <w:rsid w:val="639F1C85"/>
    <w:rsid w:val="63A177AC"/>
    <w:rsid w:val="63A64DC2"/>
    <w:rsid w:val="63A66B70"/>
    <w:rsid w:val="63A819E4"/>
    <w:rsid w:val="63AB687C"/>
    <w:rsid w:val="63AC6CC0"/>
    <w:rsid w:val="63AD4F94"/>
    <w:rsid w:val="63B15515"/>
    <w:rsid w:val="63B76EED"/>
    <w:rsid w:val="63BA6ABF"/>
    <w:rsid w:val="63BC45E5"/>
    <w:rsid w:val="63C17E4E"/>
    <w:rsid w:val="63C96D02"/>
    <w:rsid w:val="63CB4828"/>
    <w:rsid w:val="63CB65D6"/>
    <w:rsid w:val="63D25BB7"/>
    <w:rsid w:val="63D27965"/>
    <w:rsid w:val="63D47B81"/>
    <w:rsid w:val="63D86F45"/>
    <w:rsid w:val="63DA4A6C"/>
    <w:rsid w:val="63DC4C88"/>
    <w:rsid w:val="63DC6A36"/>
    <w:rsid w:val="63E03C05"/>
    <w:rsid w:val="63E43B3C"/>
    <w:rsid w:val="63E61662"/>
    <w:rsid w:val="63E91153"/>
    <w:rsid w:val="63EB6C79"/>
    <w:rsid w:val="63ED29F1"/>
    <w:rsid w:val="63F06D9E"/>
    <w:rsid w:val="63F43D7F"/>
    <w:rsid w:val="63F73101"/>
    <w:rsid w:val="63F9588F"/>
    <w:rsid w:val="64055776"/>
    <w:rsid w:val="64055F8C"/>
    <w:rsid w:val="64095351"/>
    <w:rsid w:val="640B0BB1"/>
    <w:rsid w:val="6411743B"/>
    <w:rsid w:val="64124205"/>
    <w:rsid w:val="641A130C"/>
    <w:rsid w:val="642108EC"/>
    <w:rsid w:val="64236413"/>
    <w:rsid w:val="64240056"/>
    <w:rsid w:val="642709DA"/>
    <w:rsid w:val="642A59F3"/>
    <w:rsid w:val="642D7291"/>
    <w:rsid w:val="64354398"/>
    <w:rsid w:val="64357EF4"/>
    <w:rsid w:val="643E143A"/>
    <w:rsid w:val="64504AC8"/>
    <w:rsid w:val="64535C97"/>
    <w:rsid w:val="64542A70"/>
    <w:rsid w:val="64577399"/>
    <w:rsid w:val="645C1068"/>
    <w:rsid w:val="64630F05"/>
    <w:rsid w:val="647B12A9"/>
    <w:rsid w:val="647B624F"/>
    <w:rsid w:val="647D32F4"/>
    <w:rsid w:val="647E7AED"/>
    <w:rsid w:val="64801AB7"/>
    <w:rsid w:val="648B1D12"/>
    <w:rsid w:val="648B6EEF"/>
    <w:rsid w:val="649015CE"/>
    <w:rsid w:val="649E1F3D"/>
    <w:rsid w:val="64A13B2C"/>
    <w:rsid w:val="64A32268"/>
    <w:rsid w:val="64A70DF2"/>
    <w:rsid w:val="64AE48EF"/>
    <w:rsid w:val="64B452BD"/>
    <w:rsid w:val="64B46ABC"/>
    <w:rsid w:val="64BB664B"/>
    <w:rsid w:val="64C02124"/>
    <w:rsid w:val="64C158BF"/>
    <w:rsid w:val="64C77C22"/>
    <w:rsid w:val="64CE2EAA"/>
    <w:rsid w:val="64D4595F"/>
    <w:rsid w:val="64D94D23"/>
    <w:rsid w:val="64EE06F3"/>
    <w:rsid w:val="64F32289"/>
    <w:rsid w:val="64F7034C"/>
    <w:rsid w:val="64FA5DD7"/>
    <w:rsid w:val="64FB7A2E"/>
    <w:rsid w:val="65006754"/>
    <w:rsid w:val="650224CC"/>
    <w:rsid w:val="65200BA4"/>
    <w:rsid w:val="65202952"/>
    <w:rsid w:val="65242442"/>
    <w:rsid w:val="65270184"/>
    <w:rsid w:val="652A37D1"/>
    <w:rsid w:val="652E32C1"/>
    <w:rsid w:val="65366619"/>
    <w:rsid w:val="653C3090"/>
    <w:rsid w:val="653D3504"/>
    <w:rsid w:val="65436640"/>
    <w:rsid w:val="6545060B"/>
    <w:rsid w:val="654C3747"/>
    <w:rsid w:val="6554084E"/>
    <w:rsid w:val="65660CAD"/>
    <w:rsid w:val="65662279"/>
    <w:rsid w:val="656B62C3"/>
    <w:rsid w:val="656C3DE9"/>
    <w:rsid w:val="656E5DB3"/>
    <w:rsid w:val="65735178"/>
    <w:rsid w:val="6578278E"/>
    <w:rsid w:val="657C227E"/>
    <w:rsid w:val="65815AE7"/>
    <w:rsid w:val="65817895"/>
    <w:rsid w:val="65854376"/>
    <w:rsid w:val="65856C59"/>
    <w:rsid w:val="658729D1"/>
    <w:rsid w:val="658767BE"/>
    <w:rsid w:val="65892531"/>
    <w:rsid w:val="65905D2A"/>
    <w:rsid w:val="659F41BF"/>
    <w:rsid w:val="65A42466"/>
    <w:rsid w:val="65A45331"/>
    <w:rsid w:val="65A90B99"/>
    <w:rsid w:val="65AC068A"/>
    <w:rsid w:val="65B0017A"/>
    <w:rsid w:val="65B31A18"/>
    <w:rsid w:val="65B35574"/>
    <w:rsid w:val="65B5753E"/>
    <w:rsid w:val="65BD4645"/>
    <w:rsid w:val="65C71020"/>
    <w:rsid w:val="65D33E68"/>
    <w:rsid w:val="65DF280D"/>
    <w:rsid w:val="65E6594A"/>
    <w:rsid w:val="65F04A1A"/>
    <w:rsid w:val="65F20792"/>
    <w:rsid w:val="65F8742B"/>
    <w:rsid w:val="65FC516D"/>
    <w:rsid w:val="65FC6F1B"/>
    <w:rsid w:val="65FF6A0B"/>
    <w:rsid w:val="66014531"/>
    <w:rsid w:val="66034BC0"/>
    <w:rsid w:val="660B53B0"/>
    <w:rsid w:val="660D5BD9"/>
    <w:rsid w:val="660E6C4E"/>
    <w:rsid w:val="660F258E"/>
    <w:rsid w:val="66195831"/>
    <w:rsid w:val="661E50E3"/>
    <w:rsid w:val="66212E26"/>
    <w:rsid w:val="662841B4"/>
    <w:rsid w:val="662B7800"/>
    <w:rsid w:val="662E75B1"/>
    <w:rsid w:val="662F72F1"/>
    <w:rsid w:val="66342C2E"/>
    <w:rsid w:val="663761A5"/>
    <w:rsid w:val="6639016F"/>
    <w:rsid w:val="663E784C"/>
    <w:rsid w:val="66427B3E"/>
    <w:rsid w:val="66507267"/>
    <w:rsid w:val="66522FDF"/>
    <w:rsid w:val="66524D8D"/>
    <w:rsid w:val="66552ACF"/>
    <w:rsid w:val="665723A3"/>
    <w:rsid w:val="665A00E6"/>
    <w:rsid w:val="66650F64"/>
    <w:rsid w:val="666D7E19"/>
    <w:rsid w:val="667747F4"/>
    <w:rsid w:val="66882EA5"/>
    <w:rsid w:val="668B6A45"/>
    <w:rsid w:val="668D1CA4"/>
    <w:rsid w:val="6692787F"/>
    <w:rsid w:val="66962F3A"/>
    <w:rsid w:val="66A355E9"/>
    <w:rsid w:val="66AC7E7F"/>
    <w:rsid w:val="66AD290B"/>
    <w:rsid w:val="66AD46B9"/>
    <w:rsid w:val="66B45A48"/>
    <w:rsid w:val="66B75538"/>
    <w:rsid w:val="66B772E6"/>
    <w:rsid w:val="66BB7F8E"/>
    <w:rsid w:val="66BC48FC"/>
    <w:rsid w:val="66BE0674"/>
    <w:rsid w:val="66C13CC1"/>
    <w:rsid w:val="66C8504F"/>
    <w:rsid w:val="66CC0FE3"/>
    <w:rsid w:val="66D25CFD"/>
    <w:rsid w:val="66D6776C"/>
    <w:rsid w:val="66E0683D"/>
    <w:rsid w:val="66E159EC"/>
    <w:rsid w:val="66E55C01"/>
    <w:rsid w:val="66EF6A80"/>
    <w:rsid w:val="66F61BBC"/>
    <w:rsid w:val="66F81DD8"/>
    <w:rsid w:val="66F916AD"/>
    <w:rsid w:val="670B371C"/>
    <w:rsid w:val="670D5158"/>
    <w:rsid w:val="67115F7E"/>
    <w:rsid w:val="67136C12"/>
    <w:rsid w:val="67144738"/>
    <w:rsid w:val="671D539B"/>
    <w:rsid w:val="67220C03"/>
    <w:rsid w:val="67256946"/>
    <w:rsid w:val="67283D40"/>
    <w:rsid w:val="672F3F24"/>
    <w:rsid w:val="67334BBF"/>
    <w:rsid w:val="67355A47"/>
    <w:rsid w:val="673567C2"/>
    <w:rsid w:val="67381BDA"/>
    <w:rsid w:val="673B3A73"/>
    <w:rsid w:val="673E055F"/>
    <w:rsid w:val="67401089"/>
    <w:rsid w:val="67430B73"/>
    <w:rsid w:val="674A64E0"/>
    <w:rsid w:val="67551CE3"/>
    <w:rsid w:val="676034DA"/>
    <w:rsid w:val="676236F6"/>
    <w:rsid w:val="676E3E49"/>
    <w:rsid w:val="677873E7"/>
    <w:rsid w:val="677D408C"/>
    <w:rsid w:val="677D5E3A"/>
    <w:rsid w:val="677E1BB2"/>
    <w:rsid w:val="67801DCE"/>
    <w:rsid w:val="6780592A"/>
    <w:rsid w:val="6784311D"/>
    <w:rsid w:val="6787315C"/>
    <w:rsid w:val="67890C82"/>
    <w:rsid w:val="678B49FB"/>
    <w:rsid w:val="678C2521"/>
    <w:rsid w:val="678D441A"/>
    <w:rsid w:val="678E0047"/>
    <w:rsid w:val="678F07BF"/>
    <w:rsid w:val="679175C8"/>
    <w:rsid w:val="67982C74"/>
    <w:rsid w:val="679D472E"/>
    <w:rsid w:val="679E3E90"/>
    <w:rsid w:val="679F292B"/>
    <w:rsid w:val="67A22552"/>
    <w:rsid w:val="67A555B6"/>
    <w:rsid w:val="67AD63A4"/>
    <w:rsid w:val="67B11F87"/>
    <w:rsid w:val="67B22DCC"/>
    <w:rsid w:val="67B657F0"/>
    <w:rsid w:val="67BE71AA"/>
    <w:rsid w:val="67C3769D"/>
    <w:rsid w:val="67CB3049"/>
    <w:rsid w:val="67D55C76"/>
    <w:rsid w:val="67D619EE"/>
    <w:rsid w:val="67D82F25"/>
    <w:rsid w:val="67D85766"/>
    <w:rsid w:val="67D90273"/>
    <w:rsid w:val="67DE5875"/>
    <w:rsid w:val="67E55852"/>
    <w:rsid w:val="67EB1AB4"/>
    <w:rsid w:val="67F24A7A"/>
    <w:rsid w:val="67F3390B"/>
    <w:rsid w:val="67F71F3D"/>
    <w:rsid w:val="67F72090"/>
    <w:rsid w:val="67FA1285"/>
    <w:rsid w:val="67FF7197"/>
    <w:rsid w:val="680337B9"/>
    <w:rsid w:val="68060525"/>
    <w:rsid w:val="68093B71"/>
    <w:rsid w:val="680B1697"/>
    <w:rsid w:val="680E4244"/>
    <w:rsid w:val="68103152"/>
    <w:rsid w:val="68104B84"/>
    <w:rsid w:val="6810595E"/>
    <w:rsid w:val="6821710D"/>
    <w:rsid w:val="68231C2E"/>
    <w:rsid w:val="682329EA"/>
    <w:rsid w:val="68246BFD"/>
    <w:rsid w:val="68280269"/>
    <w:rsid w:val="682B1D3A"/>
    <w:rsid w:val="682B7F8C"/>
    <w:rsid w:val="682D5AB2"/>
    <w:rsid w:val="6837248C"/>
    <w:rsid w:val="683934CF"/>
    <w:rsid w:val="68394457"/>
    <w:rsid w:val="683E7CBF"/>
    <w:rsid w:val="68424A89"/>
    <w:rsid w:val="68494705"/>
    <w:rsid w:val="684B418A"/>
    <w:rsid w:val="68551F4F"/>
    <w:rsid w:val="68594AF9"/>
    <w:rsid w:val="685B2144"/>
    <w:rsid w:val="685B4671"/>
    <w:rsid w:val="6863469C"/>
    <w:rsid w:val="686D4100"/>
    <w:rsid w:val="686F08E0"/>
    <w:rsid w:val="68701E42"/>
    <w:rsid w:val="687C10C9"/>
    <w:rsid w:val="687D0AA9"/>
    <w:rsid w:val="68821E0D"/>
    <w:rsid w:val="68833924"/>
    <w:rsid w:val="68840C16"/>
    <w:rsid w:val="688431F8"/>
    <w:rsid w:val="68876EFB"/>
    <w:rsid w:val="68880F3A"/>
    <w:rsid w:val="68884654"/>
    <w:rsid w:val="688A2F04"/>
    <w:rsid w:val="688B0A2A"/>
    <w:rsid w:val="68923B67"/>
    <w:rsid w:val="68955405"/>
    <w:rsid w:val="689A2A1B"/>
    <w:rsid w:val="689F444F"/>
    <w:rsid w:val="68B0223F"/>
    <w:rsid w:val="68B03FED"/>
    <w:rsid w:val="68B41D2F"/>
    <w:rsid w:val="68B96DBB"/>
    <w:rsid w:val="68BF2482"/>
    <w:rsid w:val="68C87588"/>
    <w:rsid w:val="68CA2805"/>
    <w:rsid w:val="68DB550E"/>
    <w:rsid w:val="68DE4FFE"/>
    <w:rsid w:val="68E937A3"/>
    <w:rsid w:val="68EF4B15"/>
    <w:rsid w:val="68F16ADF"/>
    <w:rsid w:val="68F22857"/>
    <w:rsid w:val="68F42274"/>
    <w:rsid w:val="690507DD"/>
    <w:rsid w:val="69083E29"/>
    <w:rsid w:val="69112CDD"/>
    <w:rsid w:val="69123D92"/>
    <w:rsid w:val="691D0746"/>
    <w:rsid w:val="69232A11"/>
    <w:rsid w:val="69247D13"/>
    <w:rsid w:val="69344026"/>
    <w:rsid w:val="69344B1B"/>
    <w:rsid w:val="6939071B"/>
    <w:rsid w:val="69392234"/>
    <w:rsid w:val="693A1BAB"/>
    <w:rsid w:val="693E15D3"/>
    <w:rsid w:val="69407A67"/>
    <w:rsid w:val="6942558D"/>
    <w:rsid w:val="6942733B"/>
    <w:rsid w:val="694A2693"/>
    <w:rsid w:val="694A4441"/>
    <w:rsid w:val="694C640B"/>
    <w:rsid w:val="694E2184"/>
    <w:rsid w:val="69531548"/>
    <w:rsid w:val="6953779A"/>
    <w:rsid w:val="6954706E"/>
    <w:rsid w:val="69564B94"/>
    <w:rsid w:val="695912BF"/>
    <w:rsid w:val="695B21AB"/>
    <w:rsid w:val="695E7EED"/>
    <w:rsid w:val="69627681"/>
    <w:rsid w:val="696279DD"/>
    <w:rsid w:val="696574CD"/>
    <w:rsid w:val="69666B6C"/>
    <w:rsid w:val="6977531D"/>
    <w:rsid w:val="69782D5D"/>
    <w:rsid w:val="697D65C5"/>
    <w:rsid w:val="69845BA5"/>
    <w:rsid w:val="69877444"/>
    <w:rsid w:val="698C4A5A"/>
    <w:rsid w:val="698D5F86"/>
    <w:rsid w:val="69935DE8"/>
    <w:rsid w:val="699658D9"/>
    <w:rsid w:val="69967687"/>
    <w:rsid w:val="699A7177"/>
    <w:rsid w:val="69A2427D"/>
    <w:rsid w:val="69B0699A"/>
    <w:rsid w:val="69B31FE7"/>
    <w:rsid w:val="69B813AB"/>
    <w:rsid w:val="69BD10B7"/>
    <w:rsid w:val="69CC2BFF"/>
    <w:rsid w:val="69CC4E56"/>
    <w:rsid w:val="69CC68E5"/>
    <w:rsid w:val="69D02B99"/>
    <w:rsid w:val="69D106BF"/>
    <w:rsid w:val="69DA1D9A"/>
    <w:rsid w:val="69F84472"/>
    <w:rsid w:val="69FB3715"/>
    <w:rsid w:val="69FD3262"/>
    <w:rsid w:val="69FD55B8"/>
    <w:rsid w:val="69FE2A0A"/>
    <w:rsid w:val="6A0B0331"/>
    <w:rsid w:val="6A0B1C62"/>
    <w:rsid w:val="6A0B3BD1"/>
    <w:rsid w:val="6A1F142A"/>
    <w:rsid w:val="6A220E36"/>
    <w:rsid w:val="6A2353BE"/>
    <w:rsid w:val="6A2406C8"/>
    <w:rsid w:val="6A276531"/>
    <w:rsid w:val="6A277B43"/>
    <w:rsid w:val="6A2922A9"/>
    <w:rsid w:val="6A2E5EC4"/>
    <w:rsid w:val="6A333127"/>
    <w:rsid w:val="6A3824EC"/>
    <w:rsid w:val="6A3B3D8A"/>
    <w:rsid w:val="6A3C1FDC"/>
    <w:rsid w:val="6A3D5D54"/>
    <w:rsid w:val="6A413A96"/>
    <w:rsid w:val="6A415844"/>
    <w:rsid w:val="6A4776DD"/>
    <w:rsid w:val="6A4B0471"/>
    <w:rsid w:val="6A4B221F"/>
    <w:rsid w:val="6A4D41E9"/>
    <w:rsid w:val="6A5512F0"/>
    <w:rsid w:val="6A5A6906"/>
    <w:rsid w:val="6A5C442C"/>
    <w:rsid w:val="6A674B7F"/>
    <w:rsid w:val="6A6908F7"/>
    <w:rsid w:val="6A6C5C24"/>
    <w:rsid w:val="6A771266"/>
    <w:rsid w:val="6A786D8C"/>
    <w:rsid w:val="6A7C4ACE"/>
    <w:rsid w:val="6A7E0847"/>
    <w:rsid w:val="6A87282C"/>
    <w:rsid w:val="6A876FCF"/>
    <w:rsid w:val="6A880A51"/>
    <w:rsid w:val="6A8B4D12"/>
    <w:rsid w:val="6A927E4E"/>
    <w:rsid w:val="6AA858C3"/>
    <w:rsid w:val="6AAD2EDA"/>
    <w:rsid w:val="6AAE27AE"/>
    <w:rsid w:val="6AB02A3C"/>
    <w:rsid w:val="6AB26742"/>
    <w:rsid w:val="6AB37DC4"/>
    <w:rsid w:val="6AB44268"/>
    <w:rsid w:val="6AB57FE0"/>
    <w:rsid w:val="6AB853DB"/>
    <w:rsid w:val="6AB97AD1"/>
    <w:rsid w:val="6AC326FD"/>
    <w:rsid w:val="6AC344AB"/>
    <w:rsid w:val="6AC87D14"/>
    <w:rsid w:val="6AD06BC8"/>
    <w:rsid w:val="6AD55F8D"/>
    <w:rsid w:val="6AD761A9"/>
    <w:rsid w:val="6AD93CCF"/>
    <w:rsid w:val="6ADE0BD1"/>
    <w:rsid w:val="6ADE5F45"/>
    <w:rsid w:val="6AE508C6"/>
    <w:rsid w:val="6AE96859"/>
    <w:rsid w:val="6AEA1A38"/>
    <w:rsid w:val="6AEB3A02"/>
    <w:rsid w:val="6AEB755E"/>
    <w:rsid w:val="6AEC1C54"/>
    <w:rsid w:val="6AEF52A0"/>
    <w:rsid w:val="6AF405C0"/>
    <w:rsid w:val="6AF74155"/>
    <w:rsid w:val="6AFC176B"/>
    <w:rsid w:val="6AFE1987"/>
    <w:rsid w:val="6AFE54E3"/>
    <w:rsid w:val="6AFF300A"/>
    <w:rsid w:val="6B014FD4"/>
    <w:rsid w:val="6B016D82"/>
    <w:rsid w:val="6B036AC2"/>
    <w:rsid w:val="6B054AC4"/>
    <w:rsid w:val="6B0625EA"/>
    <w:rsid w:val="6B0F76F1"/>
    <w:rsid w:val="6B1116BB"/>
    <w:rsid w:val="6B147746"/>
    <w:rsid w:val="6B1E7934"/>
    <w:rsid w:val="6B2018FE"/>
    <w:rsid w:val="6B213293"/>
    <w:rsid w:val="6B24787C"/>
    <w:rsid w:val="6B2667E8"/>
    <w:rsid w:val="6B2A277C"/>
    <w:rsid w:val="6B3057ED"/>
    <w:rsid w:val="6B32518D"/>
    <w:rsid w:val="6B3709F5"/>
    <w:rsid w:val="6B3D425E"/>
    <w:rsid w:val="6B3E1D84"/>
    <w:rsid w:val="6B454EC0"/>
    <w:rsid w:val="6B476E8A"/>
    <w:rsid w:val="6B4D1FC7"/>
    <w:rsid w:val="6B4F3F91"/>
    <w:rsid w:val="6B534390"/>
    <w:rsid w:val="6B543355"/>
    <w:rsid w:val="6B560C49"/>
    <w:rsid w:val="6B573233"/>
    <w:rsid w:val="6B594E10"/>
    <w:rsid w:val="6B5A4EA4"/>
    <w:rsid w:val="6B5B6274"/>
    <w:rsid w:val="6B5C045C"/>
    <w:rsid w:val="6B5D1F21"/>
    <w:rsid w:val="6B5E5F82"/>
    <w:rsid w:val="6B60619E"/>
    <w:rsid w:val="6B6F1F3D"/>
    <w:rsid w:val="6B712159"/>
    <w:rsid w:val="6B767770"/>
    <w:rsid w:val="6B8267D6"/>
    <w:rsid w:val="6B84633C"/>
    <w:rsid w:val="6B881251"/>
    <w:rsid w:val="6B935D53"/>
    <w:rsid w:val="6B985938"/>
    <w:rsid w:val="6BA30AA4"/>
    <w:rsid w:val="6BA73DCD"/>
    <w:rsid w:val="6BAB4488"/>
    <w:rsid w:val="6BAD2F42"/>
    <w:rsid w:val="6BB107A8"/>
    <w:rsid w:val="6BB42046"/>
    <w:rsid w:val="6BB71C0F"/>
    <w:rsid w:val="6BB87D88"/>
    <w:rsid w:val="6BC32289"/>
    <w:rsid w:val="6BC80F6B"/>
    <w:rsid w:val="6BCA0938"/>
    <w:rsid w:val="6BCD6B74"/>
    <w:rsid w:val="6BEA3CBA"/>
    <w:rsid w:val="6BEB1F0C"/>
    <w:rsid w:val="6BEB6B1D"/>
    <w:rsid w:val="6BEC5C84"/>
    <w:rsid w:val="6BEF307E"/>
    <w:rsid w:val="6BF863D7"/>
    <w:rsid w:val="6BFA3EFD"/>
    <w:rsid w:val="6BFF1513"/>
    <w:rsid w:val="6C0234D9"/>
    <w:rsid w:val="6C0407D9"/>
    <w:rsid w:val="6C134FBF"/>
    <w:rsid w:val="6C196F71"/>
    <w:rsid w:val="6C1C0317"/>
    <w:rsid w:val="6C1F5711"/>
    <w:rsid w:val="6C223454"/>
    <w:rsid w:val="6C226FCB"/>
    <w:rsid w:val="6C2B055A"/>
    <w:rsid w:val="6C2C42D2"/>
    <w:rsid w:val="6C3040B2"/>
    <w:rsid w:val="6C31226F"/>
    <w:rsid w:val="6C32737C"/>
    <w:rsid w:val="6C3A079D"/>
    <w:rsid w:val="6C3A254B"/>
    <w:rsid w:val="6C3D6315"/>
    <w:rsid w:val="6C4A4161"/>
    <w:rsid w:val="6C4E249B"/>
    <w:rsid w:val="6C53185F"/>
    <w:rsid w:val="6C535443"/>
    <w:rsid w:val="6C552F0B"/>
    <w:rsid w:val="6C557385"/>
    <w:rsid w:val="6C635F46"/>
    <w:rsid w:val="6C67530A"/>
    <w:rsid w:val="6C7041BF"/>
    <w:rsid w:val="6C7F08A6"/>
    <w:rsid w:val="6C81461E"/>
    <w:rsid w:val="6C8B0FF9"/>
    <w:rsid w:val="6C8C67B7"/>
    <w:rsid w:val="6C9003BD"/>
    <w:rsid w:val="6C922387"/>
    <w:rsid w:val="6C9D744C"/>
    <w:rsid w:val="6C9D774E"/>
    <w:rsid w:val="6CA81BAB"/>
    <w:rsid w:val="6CB30550"/>
    <w:rsid w:val="6CCD1611"/>
    <w:rsid w:val="6CD429A0"/>
    <w:rsid w:val="6CD56718"/>
    <w:rsid w:val="6CDA788A"/>
    <w:rsid w:val="6CE1330F"/>
    <w:rsid w:val="6CE626D3"/>
    <w:rsid w:val="6CE9405F"/>
    <w:rsid w:val="6CF0610E"/>
    <w:rsid w:val="6CF748E0"/>
    <w:rsid w:val="6CF7668E"/>
    <w:rsid w:val="6CFA617E"/>
    <w:rsid w:val="6CFC0D94"/>
    <w:rsid w:val="6D0019E7"/>
    <w:rsid w:val="6D01750D"/>
    <w:rsid w:val="6D0B3EE8"/>
    <w:rsid w:val="6D1013E0"/>
    <w:rsid w:val="6D1159A2"/>
    <w:rsid w:val="6D162FB8"/>
    <w:rsid w:val="6D167928"/>
    <w:rsid w:val="6D17288C"/>
    <w:rsid w:val="6D26299B"/>
    <w:rsid w:val="6D2B1474"/>
    <w:rsid w:val="6D301BA0"/>
    <w:rsid w:val="6D373845"/>
    <w:rsid w:val="6D394EF9"/>
    <w:rsid w:val="6D434711"/>
    <w:rsid w:val="6D4772EC"/>
    <w:rsid w:val="6D480C98"/>
    <w:rsid w:val="6D48513C"/>
    <w:rsid w:val="6D4A0EB4"/>
    <w:rsid w:val="6D4D2752"/>
    <w:rsid w:val="6D5444AE"/>
    <w:rsid w:val="6D5D0BE7"/>
    <w:rsid w:val="6D6261FE"/>
    <w:rsid w:val="6D6A50B2"/>
    <w:rsid w:val="6D6C0E2A"/>
    <w:rsid w:val="6D6E16AE"/>
    <w:rsid w:val="6D742221"/>
    <w:rsid w:val="6D77157D"/>
    <w:rsid w:val="6D7970A3"/>
    <w:rsid w:val="6D7E58D8"/>
    <w:rsid w:val="6D875C64"/>
    <w:rsid w:val="6D8A12B0"/>
    <w:rsid w:val="6D9078AF"/>
    <w:rsid w:val="6D943EDD"/>
    <w:rsid w:val="6D9D7236"/>
    <w:rsid w:val="6DA84B39"/>
    <w:rsid w:val="6DAA3FEF"/>
    <w:rsid w:val="6DAE5815"/>
    <w:rsid w:val="6DB1683D"/>
    <w:rsid w:val="6DB620A5"/>
    <w:rsid w:val="6DB85E1E"/>
    <w:rsid w:val="6DBB76BC"/>
    <w:rsid w:val="6DC0172B"/>
    <w:rsid w:val="6DC34E46"/>
    <w:rsid w:val="6DCB690C"/>
    <w:rsid w:val="6DCF13B9"/>
    <w:rsid w:val="6DD32C57"/>
    <w:rsid w:val="6DD41A5B"/>
    <w:rsid w:val="6DD644F6"/>
    <w:rsid w:val="6DE05374"/>
    <w:rsid w:val="6DE07122"/>
    <w:rsid w:val="6DE22E9A"/>
    <w:rsid w:val="6DE36C13"/>
    <w:rsid w:val="6DEC5AC7"/>
    <w:rsid w:val="6DF43C2E"/>
    <w:rsid w:val="6DF51CA3"/>
    <w:rsid w:val="6DF64B98"/>
    <w:rsid w:val="6DFA4688"/>
    <w:rsid w:val="6DFA6436"/>
    <w:rsid w:val="6E0252EB"/>
    <w:rsid w:val="6E0819B1"/>
    <w:rsid w:val="6E0A419F"/>
    <w:rsid w:val="6E0B694A"/>
    <w:rsid w:val="6E0F7A08"/>
    <w:rsid w:val="6E162B44"/>
    <w:rsid w:val="6E1F7C4B"/>
    <w:rsid w:val="6E201C15"/>
    <w:rsid w:val="6E21682C"/>
    <w:rsid w:val="6E251A10"/>
    <w:rsid w:val="6E272FA3"/>
    <w:rsid w:val="6E274D51"/>
    <w:rsid w:val="6E364F94"/>
    <w:rsid w:val="6E3B25AB"/>
    <w:rsid w:val="6E3E3969"/>
    <w:rsid w:val="6E3F653F"/>
    <w:rsid w:val="6E427DDD"/>
    <w:rsid w:val="6E445903"/>
    <w:rsid w:val="6E46167B"/>
    <w:rsid w:val="6E510020"/>
    <w:rsid w:val="6E522AE8"/>
    <w:rsid w:val="6E533D98"/>
    <w:rsid w:val="6E5B49FB"/>
    <w:rsid w:val="6E602011"/>
    <w:rsid w:val="6E6E0BD2"/>
    <w:rsid w:val="6E70494A"/>
    <w:rsid w:val="6E753D0F"/>
    <w:rsid w:val="6E7D6933"/>
    <w:rsid w:val="6E7E4477"/>
    <w:rsid w:val="6E8335BD"/>
    <w:rsid w:val="6E871C50"/>
    <w:rsid w:val="6E881C94"/>
    <w:rsid w:val="6E891568"/>
    <w:rsid w:val="6E895A0C"/>
    <w:rsid w:val="6E8B1784"/>
    <w:rsid w:val="6E8E12EF"/>
    <w:rsid w:val="6E906D9A"/>
    <w:rsid w:val="6E91253A"/>
    <w:rsid w:val="6E922B12"/>
    <w:rsid w:val="6E972936"/>
    <w:rsid w:val="6E9C4DFD"/>
    <w:rsid w:val="6EA463A2"/>
    <w:rsid w:val="6EB057E5"/>
    <w:rsid w:val="6EB505AF"/>
    <w:rsid w:val="6EBA7973"/>
    <w:rsid w:val="6EBE56B6"/>
    <w:rsid w:val="6EC16F54"/>
    <w:rsid w:val="6ED30A35"/>
    <w:rsid w:val="6ED446C5"/>
    <w:rsid w:val="6ED722D3"/>
    <w:rsid w:val="6EDC5B3C"/>
    <w:rsid w:val="6EE80984"/>
    <w:rsid w:val="6EE92007"/>
    <w:rsid w:val="6EED5F9B"/>
    <w:rsid w:val="6EF54E4F"/>
    <w:rsid w:val="6EF66FB3"/>
    <w:rsid w:val="6EF966EE"/>
    <w:rsid w:val="6EFC4430"/>
    <w:rsid w:val="6F0F4163"/>
    <w:rsid w:val="6F113990"/>
    <w:rsid w:val="6F12155D"/>
    <w:rsid w:val="6F173018"/>
    <w:rsid w:val="6F1C6B95"/>
    <w:rsid w:val="6F1F3C7A"/>
    <w:rsid w:val="6F20011E"/>
    <w:rsid w:val="6F215C44"/>
    <w:rsid w:val="6F216314"/>
    <w:rsid w:val="6F280D81"/>
    <w:rsid w:val="6F2A7D94"/>
    <w:rsid w:val="6F321C00"/>
    <w:rsid w:val="6F327E52"/>
    <w:rsid w:val="6F392F8E"/>
    <w:rsid w:val="6F3A63C7"/>
    <w:rsid w:val="6F40256E"/>
    <w:rsid w:val="6F457B85"/>
    <w:rsid w:val="6F5002D8"/>
    <w:rsid w:val="6F571666"/>
    <w:rsid w:val="6F575190"/>
    <w:rsid w:val="6F582B65"/>
    <w:rsid w:val="6F5C4ECE"/>
    <w:rsid w:val="6F614293"/>
    <w:rsid w:val="6F6618A9"/>
    <w:rsid w:val="6F682C91"/>
    <w:rsid w:val="6F6873CF"/>
    <w:rsid w:val="6F6876F2"/>
    <w:rsid w:val="6F6A1399"/>
    <w:rsid w:val="6F743FC6"/>
    <w:rsid w:val="6F771D08"/>
    <w:rsid w:val="6F8331F1"/>
    <w:rsid w:val="6F834209"/>
    <w:rsid w:val="6F841C45"/>
    <w:rsid w:val="6F914B78"/>
    <w:rsid w:val="6F926DAE"/>
    <w:rsid w:val="6FA04DBB"/>
    <w:rsid w:val="6FA348AB"/>
    <w:rsid w:val="6FA7439C"/>
    <w:rsid w:val="6FA7614A"/>
    <w:rsid w:val="6FA80114"/>
    <w:rsid w:val="6FA81EC2"/>
    <w:rsid w:val="6FAE1A09"/>
    <w:rsid w:val="6FAE2A7D"/>
    <w:rsid w:val="6FAF4FFE"/>
    <w:rsid w:val="6FB62831"/>
    <w:rsid w:val="6FD20CED"/>
    <w:rsid w:val="6FD35191"/>
    <w:rsid w:val="6FD75BF8"/>
    <w:rsid w:val="6FDE7692"/>
    <w:rsid w:val="6FE50B63"/>
    <w:rsid w:val="6FEC1DAE"/>
    <w:rsid w:val="6FED1F6E"/>
    <w:rsid w:val="6FEF2705"/>
    <w:rsid w:val="6FF173C5"/>
    <w:rsid w:val="6FF70753"/>
    <w:rsid w:val="6FF869A5"/>
    <w:rsid w:val="6FF9096F"/>
    <w:rsid w:val="6FFB46E7"/>
    <w:rsid w:val="6FFB75AF"/>
    <w:rsid w:val="6FFF4905"/>
    <w:rsid w:val="7003534A"/>
    <w:rsid w:val="70082960"/>
    <w:rsid w:val="70093638"/>
    <w:rsid w:val="700A492A"/>
    <w:rsid w:val="700A66D9"/>
    <w:rsid w:val="70161521"/>
    <w:rsid w:val="7019691C"/>
    <w:rsid w:val="701A2D3D"/>
    <w:rsid w:val="701B321F"/>
    <w:rsid w:val="70221C74"/>
    <w:rsid w:val="70253512"/>
    <w:rsid w:val="702F613F"/>
    <w:rsid w:val="702F7EED"/>
    <w:rsid w:val="70390D6C"/>
    <w:rsid w:val="703B2D36"/>
    <w:rsid w:val="703D260A"/>
    <w:rsid w:val="703F243A"/>
    <w:rsid w:val="704C6CF1"/>
    <w:rsid w:val="704E4817"/>
    <w:rsid w:val="70512559"/>
    <w:rsid w:val="705636CC"/>
    <w:rsid w:val="705931BC"/>
    <w:rsid w:val="705E1275"/>
    <w:rsid w:val="705F6A24"/>
    <w:rsid w:val="706202C3"/>
    <w:rsid w:val="706E310B"/>
    <w:rsid w:val="707324D0"/>
    <w:rsid w:val="707723D0"/>
    <w:rsid w:val="707A1AB0"/>
    <w:rsid w:val="707B370D"/>
    <w:rsid w:val="707B75D6"/>
    <w:rsid w:val="707D334E"/>
    <w:rsid w:val="707F2C23"/>
    <w:rsid w:val="70893417"/>
    <w:rsid w:val="708F2B0E"/>
    <w:rsid w:val="708F6BDE"/>
    <w:rsid w:val="709025ED"/>
    <w:rsid w:val="70981F36"/>
    <w:rsid w:val="709F5073"/>
    <w:rsid w:val="70A97C9F"/>
    <w:rsid w:val="70AE52B6"/>
    <w:rsid w:val="70B054D2"/>
    <w:rsid w:val="70B623BC"/>
    <w:rsid w:val="70BF3836"/>
    <w:rsid w:val="70BF5715"/>
    <w:rsid w:val="70C1323B"/>
    <w:rsid w:val="70C40F7D"/>
    <w:rsid w:val="70CD6084"/>
    <w:rsid w:val="70D07922"/>
    <w:rsid w:val="70D32F6E"/>
    <w:rsid w:val="70D72A5F"/>
    <w:rsid w:val="70D867D7"/>
    <w:rsid w:val="70D96BE4"/>
    <w:rsid w:val="70DB6AE9"/>
    <w:rsid w:val="70E62CA2"/>
    <w:rsid w:val="70E909E4"/>
    <w:rsid w:val="70ED2282"/>
    <w:rsid w:val="70ED4030"/>
    <w:rsid w:val="70F5661B"/>
    <w:rsid w:val="70F74EAF"/>
    <w:rsid w:val="70FC24C5"/>
    <w:rsid w:val="70FC4273"/>
    <w:rsid w:val="71015D2D"/>
    <w:rsid w:val="71033854"/>
    <w:rsid w:val="710650F2"/>
    <w:rsid w:val="710B3143"/>
    <w:rsid w:val="710B44B6"/>
    <w:rsid w:val="71117FF6"/>
    <w:rsid w:val="71193077"/>
    <w:rsid w:val="711A6DEF"/>
    <w:rsid w:val="71211F2C"/>
    <w:rsid w:val="71245578"/>
    <w:rsid w:val="71360107"/>
    <w:rsid w:val="713A62F4"/>
    <w:rsid w:val="713B688E"/>
    <w:rsid w:val="713E488C"/>
    <w:rsid w:val="71431EA2"/>
    <w:rsid w:val="71463740"/>
    <w:rsid w:val="714B6FA9"/>
    <w:rsid w:val="7150636D"/>
    <w:rsid w:val="71520337"/>
    <w:rsid w:val="715220E5"/>
    <w:rsid w:val="715916C6"/>
    <w:rsid w:val="715E5B7B"/>
    <w:rsid w:val="71627BBC"/>
    <w:rsid w:val="71641E18"/>
    <w:rsid w:val="71692C8E"/>
    <w:rsid w:val="716B452F"/>
    <w:rsid w:val="716F2C97"/>
    <w:rsid w:val="71702B61"/>
    <w:rsid w:val="71754026"/>
    <w:rsid w:val="7176786F"/>
    <w:rsid w:val="71771B4C"/>
    <w:rsid w:val="71784236"/>
    <w:rsid w:val="717A163C"/>
    <w:rsid w:val="717F6C52"/>
    <w:rsid w:val="71834994"/>
    <w:rsid w:val="71864485"/>
    <w:rsid w:val="718841FC"/>
    <w:rsid w:val="71997D14"/>
    <w:rsid w:val="719E357C"/>
    <w:rsid w:val="71A5490B"/>
    <w:rsid w:val="71AC3EEB"/>
    <w:rsid w:val="71B132B0"/>
    <w:rsid w:val="71B40FF2"/>
    <w:rsid w:val="71B72890"/>
    <w:rsid w:val="71BD58AE"/>
    <w:rsid w:val="71BE59CD"/>
    <w:rsid w:val="71C44ACF"/>
    <w:rsid w:val="71C8684B"/>
    <w:rsid w:val="71CA7306"/>
    <w:rsid w:val="71CC4590"/>
    <w:rsid w:val="71CD79BE"/>
    <w:rsid w:val="71D21478"/>
    <w:rsid w:val="71D43752"/>
    <w:rsid w:val="71D76A8E"/>
    <w:rsid w:val="71D945B4"/>
    <w:rsid w:val="71DD493A"/>
    <w:rsid w:val="71DE32F4"/>
    <w:rsid w:val="71DE606F"/>
    <w:rsid w:val="71DE7D41"/>
    <w:rsid w:val="71DE7E1D"/>
    <w:rsid w:val="71E01DE7"/>
    <w:rsid w:val="71E267CD"/>
    <w:rsid w:val="71EA0570"/>
    <w:rsid w:val="71EA7B61"/>
    <w:rsid w:val="71F1796A"/>
    <w:rsid w:val="71F633B8"/>
    <w:rsid w:val="72072820"/>
    <w:rsid w:val="72077373"/>
    <w:rsid w:val="720A29C0"/>
    <w:rsid w:val="720C498A"/>
    <w:rsid w:val="72127AC6"/>
    <w:rsid w:val="72154626"/>
    <w:rsid w:val="72200435"/>
    <w:rsid w:val="72262B5D"/>
    <w:rsid w:val="72283FF7"/>
    <w:rsid w:val="72295D41"/>
    <w:rsid w:val="722E7212"/>
    <w:rsid w:val="72343EE1"/>
    <w:rsid w:val="7236678B"/>
    <w:rsid w:val="72367C59"/>
    <w:rsid w:val="7238752D"/>
    <w:rsid w:val="723914F7"/>
    <w:rsid w:val="72393272"/>
    <w:rsid w:val="723A0474"/>
    <w:rsid w:val="723E2669"/>
    <w:rsid w:val="7242215A"/>
    <w:rsid w:val="7249798C"/>
    <w:rsid w:val="725069DC"/>
    <w:rsid w:val="7251239D"/>
    <w:rsid w:val="72526722"/>
    <w:rsid w:val="7258197D"/>
    <w:rsid w:val="72587BCF"/>
    <w:rsid w:val="725923E4"/>
    <w:rsid w:val="725F0F5E"/>
    <w:rsid w:val="72660292"/>
    <w:rsid w:val="72693B8A"/>
    <w:rsid w:val="726C71D7"/>
    <w:rsid w:val="72750781"/>
    <w:rsid w:val="727D5888"/>
    <w:rsid w:val="72807126"/>
    <w:rsid w:val="728275F0"/>
    <w:rsid w:val="72864BF7"/>
    <w:rsid w:val="728A2DF9"/>
    <w:rsid w:val="728C1627"/>
    <w:rsid w:val="729023FC"/>
    <w:rsid w:val="729329B5"/>
    <w:rsid w:val="7298446F"/>
    <w:rsid w:val="729A01E8"/>
    <w:rsid w:val="729C5709"/>
    <w:rsid w:val="729E789B"/>
    <w:rsid w:val="72A5093A"/>
    <w:rsid w:val="72A921D9"/>
    <w:rsid w:val="72AA7CFF"/>
    <w:rsid w:val="72AB5F51"/>
    <w:rsid w:val="72AC1136"/>
    <w:rsid w:val="72AC1CC9"/>
    <w:rsid w:val="72BD7A32"/>
    <w:rsid w:val="72C41F74"/>
    <w:rsid w:val="72C619A7"/>
    <w:rsid w:val="72C76B03"/>
    <w:rsid w:val="72CF7CED"/>
    <w:rsid w:val="72D1172F"/>
    <w:rsid w:val="72D27981"/>
    <w:rsid w:val="72DB435C"/>
    <w:rsid w:val="72DF3E4C"/>
    <w:rsid w:val="72E43211"/>
    <w:rsid w:val="72E51913"/>
    <w:rsid w:val="72E74AAF"/>
    <w:rsid w:val="72E812B4"/>
    <w:rsid w:val="72E96A79"/>
    <w:rsid w:val="72F86E2E"/>
    <w:rsid w:val="72F97723"/>
    <w:rsid w:val="72FF44EF"/>
    <w:rsid w:val="73076EFF"/>
    <w:rsid w:val="7309711B"/>
    <w:rsid w:val="730E21E9"/>
    <w:rsid w:val="730E533D"/>
    <w:rsid w:val="731004AA"/>
    <w:rsid w:val="73125FD0"/>
    <w:rsid w:val="731C6E4F"/>
    <w:rsid w:val="731F06ED"/>
    <w:rsid w:val="73243F55"/>
    <w:rsid w:val="73245D03"/>
    <w:rsid w:val="732B7092"/>
    <w:rsid w:val="733028FA"/>
    <w:rsid w:val="73375A36"/>
    <w:rsid w:val="733777E5"/>
    <w:rsid w:val="733A388C"/>
    <w:rsid w:val="734343DB"/>
    <w:rsid w:val="73440153"/>
    <w:rsid w:val="73484A46"/>
    <w:rsid w:val="734F0FD2"/>
    <w:rsid w:val="735760D9"/>
    <w:rsid w:val="73593BFF"/>
    <w:rsid w:val="735D2FC3"/>
    <w:rsid w:val="736A5E0C"/>
    <w:rsid w:val="736B56E0"/>
    <w:rsid w:val="73722F12"/>
    <w:rsid w:val="737427E7"/>
    <w:rsid w:val="737A1DC7"/>
    <w:rsid w:val="737C78ED"/>
    <w:rsid w:val="737E5413"/>
    <w:rsid w:val="73811C6B"/>
    <w:rsid w:val="73830C7C"/>
    <w:rsid w:val="73880040"/>
    <w:rsid w:val="738A0FB7"/>
    <w:rsid w:val="738F5872"/>
    <w:rsid w:val="73972979"/>
    <w:rsid w:val="7399049F"/>
    <w:rsid w:val="73A40BF2"/>
    <w:rsid w:val="73B452D9"/>
    <w:rsid w:val="73B54BAD"/>
    <w:rsid w:val="73BF4107"/>
    <w:rsid w:val="73C0646E"/>
    <w:rsid w:val="73CF20D1"/>
    <w:rsid w:val="73D56FFD"/>
    <w:rsid w:val="73DC65DE"/>
    <w:rsid w:val="73E07E7C"/>
    <w:rsid w:val="73E57241"/>
    <w:rsid w:val="73EA0CFB"/>
    <w:rsid w:val="73EE52AC"/>
    <w:rsid w:val="73F73418"/>
    <w:rsid w:val="73FB4CB6"/>
    <w:rsid w:val="73FC77D8"/>
    <w:rsid w:val="73FE47A6"/>
    <w:rsid w:val="74055B35"/>
    <w:rsid w:val="74082F2F"/>
    <w:rsid w:val="740A6CA7"/>
    <w:rsid w:val="741915E0"/>
    <w:rsid w:val="742222F5"/>
    <w:rsid w:val="74251D33"/>
    <w:rsid w:val="74273CFD"/>
    <w:rsid w:val="743401C8"/>
    <w:rsid w:val="74364139"/>
    <w:rsid w:val="7440091B"/>
    <w:rsid w:val="74416441"/>
    <w:rsid w:val="74416C47"/>
    <w:rsid w:val="74424693"/>
    <w:rsid w:val="744523D5"/>
    <w:rsid w:val="74476126"/>
    <w:rsid w:val="744E3771"/>
    <w:rsid w:val="744F4568"/>
    <w:rsid w:val="7467234B"/>
    <w:rsid w:val="74706664"/>
    <w:rsid w:val="74721F92"/>
    <w:rsid w:val="7479207F"/>
    <w:rsid w:val="74795B53"/>
    <w:rsid w:val="747B188E"/>
    <w:rsid w:val="747F3682"/>
    <w:rsid w:val="747F7695"/>
    <w:rsid w:val="748051BB"/>
    <w:rsid w:val="74820F33"/>
    <w:rsid w:val="74850A24"/>
    <w:rsid w:val="748527D2"/>
    <w:rsid w:val="748E78D8"/>
    <w:rsid w:val="749869A9"/>
    <w:rsid w:val="7499627D"/>
    <w:rsid w:val="749B3DA3"/>
    <w:rsid w:val="749C4185"/>
    <w:rsid w:val="749E3893"/>
    <w:rsid w:val="74A964C0"/>
    <w:rsid w:val="74AB66DC"/>
    <w:rsid w:val="74B03CF2"/>
    <w:rsid w:val="74BD1F6B"/>
    <w:rsid w:val="74CC21AE"/>
    <w:rsid w:val="74CC6652"/>
    <w:rsid w:val="74CD0158"/>
    <w:rsid w:val="74CF1C9F"/>
    <w:rsid w:val="74D61CCA"/>
    <w:rsid w:val="74D86DA5"/>
    <w:rsid w:val="74DB6895"/>
    <w:rsid w:val="74DE3FE1"/>
    <w:rsid w:val="74E120FE"/>
    <w:rsid w:val="74E53270"/>
    <w:rsid w:val="74E80C35"/>
    <w:rsid w:val="74F040EF"/>
    <w:rsid w:val="74F11C15"/>
    <w:rsid w:val="74F636CF"/>
    <w:rsid w:val="75022074"/>
    <w:rsid w:val="75063912"/>
    <w:rsid w:val="75067759"/>
    <w:rsid w:val="75114065"/>
    <w:rsid w:val="75197346"/>
    <w:rsid w:val="751D3581"/>
    <w:rsid w:val="752124FA"/>
    <w:rsid w:val="75265D63"/>
    <w:rsid w:val="75271ADB"/>
    <w:rsid w:val="752E2E69"/>
    <w:rsid w:val="752E6DCD"/>
    <w:rsid w:val="753541F8"/>
    <w:rsid w:val="75396923"/>
    <w:rsid w:val="753C52DF"/>
    <w:rsid w:val="754425D0"/>
    <w:rsid w:val="75466405"/>
    <w:rsid w:val="754937FF"/>
    <w:rsid w:val="75504B8E"/>
    <w:rsid w:val="7551380D"/>
    <w:rsid w:val="75532201"/>
    <w:rsid w:val="755328D0"/>
    <w:rsid w:val="755D54FC"/>
    <w:rsid w:val="755E1F27"/>
    <w:rsid w:val="75600BE5"/>
    <w:rsid w:val="7564475C"/>
    <w:rsid w:val="75646EFD"/>
    <w:rsid w:val="75705230"/>
    <w:rsid w:val="75752F8D"/>
    <w:rsid w:val="757545F4"/>
    <w:rsid w:val="75790588"/>
    <w:rsid w:val="757A1C0A"/>
    <w:rsid w:val="757C1E26"/>
    <w:rsid w:val="7583364B"/>
    <w:rsid w:val="7583797F"/>
    <w:rsid w:val="758807CB"/>
    <w:rsid w:val="758D193E"/>
    <w:rsid w:val="759E3B4B"/>
    <w:rsid w:val="75A31161"/>
    <w:rsid w:val="75BB4292"/>
    <w:rsid w:val="75C31803"/>
    <w:rsid w:val="75C335B1"/>
    <w:rsid w:val="75C5557C"/>
    <w:rsid w:val="75C612F4"/>
    <w:rsid w:val="75CB06B8"/>
    <w:rsid w:val="75CD2682"/>
    <w:rsid w:val="75CF01A8"/>
    <w:rsid w:val="75D20F1D"/>
    <w:rsid w:val="75D21A46"/>
    <w:rsid w:val="75D73501"/>
    <w:rsid w:val="75DA2C18"/>
    <w:rsid w:val="75DC28C5"/>
    <w:rsid w:val="75DC4673"/>
    <w:rsid w:val="75DC547E"/>
    <w:rsid w:val="75DF5F11"/>
    <w:rsid w:val="75E1612D"/>
    <w:rsid w:val="75E40A2E"/>
    <w:rsid w:val="75E8126A"/>
    <w:rsid w:val="75F54412"/>
    <w:rsid w:val="75F75951"/>
    <w:rsid w:val="75FB0F9D"/>
    <w:rsid w:val="75FF0362"/>
    <w:rsid w:val="7601057E"/>
    <w:rsid w:val="76051E1C"/>
    <w:rsid w:val="760616F0"/>
    <w:rsid w:val="760B6D06"/>
    <w:rsid w:val="760F2255"/>
    <w:rsid w:val="76116A13"/>
    <w:rsid w:val="76182881"/>
    <w:rsid w:val="761D08E0"/>
    <w:rsid w:val="761E2EDE"/>
    <w:rsid w:val="76257DC8"/>
    <w:rsid w:val="76360227"/>
    <w:rsid w:val="76377AFB"/>
    <w:rsid w:val="76384A2C"/>
    <w:rsid w:val="76394DBB"/>
    <w:rsid w:val="764614E5"/>
    <w:rsid w:val="765B1A3C"/>
    <w:rsid w:val="765D347C"/>
    <w:rsid w:val="765D3A06"/>
    <w:rsid w:val="765D7381"/>
    <w:rsid w:val="765E777E"/>
    <w:rsid w:val="766A1C7F"/>
    <w:rsid w:val="766A6123"/>
    <w:rsid w:val="767174B1"/>
    <w:rsid w:val="76746FA2"/>
    <w:rsid w:val="76756F9F"/>
    <w:rsid w:val="76796366"/>
    <w:rsid w:val="767B0330"/>
    <w:rsid w:val="767F0190"/>
    <w:rsid w:val="768076F4"/>
    <w:rsid w:val="76826699"/>
    <w:rsid w:val="768371E5"/>
    <w:rsid w:val="76852F5D"/>
    <w:rsid w:val="768F7938"/>
    <w:rsid w:val="76946CFC"/>
    <w:rsid w:val="76991534"/>
    <w:rsid w:val="769E5DCD"/>
    <w:rsid w:val="76A71125"/>
    <w:rsid w:val="76AA5AEF"/>
    <w:rsid w:val="76AC04E9"/>
    <w:rsid w:val="76B334E5"/>
    <w:rsid w:val="76B86E8E"/>
    <w:rsid w:val="76BD26F7"/>
    <w:rsid w:val="76C87133"/>
    <w:rsid w:val="76CD08D5"/>
    <w:rsid w:val="76D637B8"/>
    <w:rsid w:val="76D8308D"/>
    <w:rsid w:val="76DB2B7D"/>
    <w:rsid w:val="76DB4B92"/>
    <w:rsid w:val="76E45ED5"/>
    <w:rsid w:val="76EF03D6"/>
    <w:rsid w:val="76F37EC6"/>
    <w:rsid w:val="76F55E05"/>
    <w:rsid w:val="76FE0619"/>
    <w:rsid w:val="77052AA4"/>
    <w:rsid w:val="77065E4C"/>
    <w:rsid w:val="77073972"/>
    <w:rsid w:val="770976EA"/>
    <w:rsid w:val="77100A78"/>
    <w:rsid w:val="771340C5"/>
    <w:rsid w:val="77136511"/>
    <w:rsid w:val="771542E1"/>
    <w:rsid w:val="771D3195"/>
    <w:rsid w:val="772207AC"/>
    <w:rsid w:val="77242776"/>
    <w:rsid w:val="77253DF8"/>
    <w:rsid w:val="772A140E"/>
    <w:rsid w:val="77340A39"/>
    <w:rsid w:val="77351FD0"/>
    <w:rsid w:val="77361421"/>
    <w:rsid w:val="773872EC"/>
    <w:rsid w:val="773B361B"/>
    <w:rsid w:val="774150D6"/>
    <w:rsid w:val="77427322"/>
    <w:rsid w:val="77437C92"/>
    <w:rsid w:val="77472422"/>
    <w:rsid w:val="77476464"/>
    <w:rsid w:val="774B1AB0"/>
    <w:rsid w:val="7750356B"/>
    <w:rsid w:val="775841CD"/>
    <w:rsid w:val="775D785C"/>
    <w:rsid w:val="7763329E"/>
    <w:rsid w:val="776D5ECB"/>
    <w:rsid w:val="777032C5"/>
    <w:rsid w:val="777059BB"/>
    <w:rsid w:val="77772310"/>
    <w:rsid w:val="777803CC"/>
    <w:rsid w:val="777D4800"/>
    <w:rsid w:val="777F31F2"/>
    <w:rsid w:val="77813724"/>
    <w:rsid w:val="779134BC"/>
    <w:rsid w:val="779F1B4C"/>
    <w:rsid w:val="77A45665"/>
    <w:rsid w:val="77A6318B"/>
    <w:rsid w:val="77AB3CC0"/>
    <w:rsid w:val="77AF3421"/>
    <w:rsid w:val="77B533CE"/>
    <w:rsid w:val="77C83101"/>
    <w:rsid w:val="77CA3DF2"/>
    <w:rsid w:val="77CE4490"/>
    <w:rsid w:val="77D1700D"/>
    <w:rsid w:val="77DE46D3"/>
    <w:rsid w:val="77E15F71"/>
    <w:rsid w:val="77E51F05"/>
    <w:rsid w:val="77EC04CC"/>
    <w:rsid w:val="77F7266A"/>
    <w:rsid w:val="77FC4FAD"/>
    <w:rsid w:val="77FE622B"/>
    <w:rsid w:val="78000AED"/>
    <w:rsid w:val="78027E78"/>
    <w:rsid w:val="7803238B"/>
    <w:rsid w:val="7807758E"/>
    <w:rsid w:val="781D2045"/>
    <w:rsid w:val="781D72B5"/>
    <w:rsid w:val="7826607A"/>
    <w:rsid w:val="78281DF2"/>
    <w:rsid w:val="782B18E2"/>
    <w:rsid w:val="782F4F2E"/>
    <w:rsid w:val="7831514A"/>
    <w:rsid w:val="78372035"/>
    <w:rsid w:val="78393FFF"/>
    <w:rsid w:val="78412EB3"/>
    <w:rsid w:val="784309DA"/>
    <w:rsid w:val="78485282"/>
    <w:rsid w:val="78485FF0"/>
    <w:rsid w:val="7859644F"/>
    <w:rsid w:val="785E75C1"/>
    <w:rsid w:val="786077DD"/>
    <w:rsid w:val="78650950"/>
    <w:rsid w:val="78680440"/>
    <w:rsid w:val="78775729"/>
    <w:rsid w:val="787943FB"/>
    <w:rsid w:val="78801C2E"/>
    <w:rsid w:val="788A485A"/>
    <w:rsid w:val="788E0645"/>
    <w:rsid w:val="789B6A68"/>
    <w:rsid w:val="789C633C"/>
    <w:rsid w:val="78A17892"/>
    <w:rsid w:val="78A23952"/>
    <w:rsid w:val="78A376CA"/>
    <w:rsid w:val="78A42DB0"/>
    <w:rsid w:val="78A656AB"/>
    <w:rsid w:val="78A771BA"/>
    <w:rsid w:val="78A91184"/>
    <w:rsid w:val="78B11DE7"/>
    <w:rsid w:val="78B2245C"/>
    <w:rsid w:val="78B638A1"/>
    <w:rsid w:val="78B6564F"/>
    <w:rsid w:val="78BB4A14"/>
    <w:rsid w:val="78BD69DE"/>
    <w:rsid w:val="78BE62B2"/>
    <w:rsid w:val="78C20FB1"/>
    <w:rsid w:val="78C51F38"/>
    <w:rsid w:val="78C74C7B"/>
    <w:rsid w:val="78C7785D"/>
    <w:rsid w:val="78CA10FB"/>
    <w:rsid w:val="78CF4963"/>
    <w:rsid w:val="78D45AD6"/>
    <w:rsid w:val="78E0091E"/>
    <w:rsid w:val="78E172CC"/>
    <w:rsid w:val="78EA1D1F"/>
    <w:rsid w:val="78EF75EA"/>
    <w:rsid w:val="79002D6F"/>
    <w:rsid w:val="79020895"/>
    <w:rsid w:val="79021CCC"/>
    <w:rsid w:val="79030169"/>
    <w:rsid w:val="7904172F"/>
    <w:rsid w:val="79050778"/>
    <w:rsid w:val="790E7BEB"/>
    <w:rsid w:val="790F7E27"/>
    <w:rsid w:val="7919798C"/>
    <w:rsid w:val="791A3E30"/>
    <w:rsid w:val="791F31F5"/>
    <w:rsid w:val="79202AC9"/>
    <w:rsid w:val="79206F6D"/>
    <w:rsid w:val="79297BCF"/>
    <w:rsid w:val="792A231A"/>
    <w:rsid w:val="792E3438"/>
    <w:rsid w:val="792E7C93"/>
    <w:rsid w:val="7931117A"/>
    <w:rsid w:val="79316829"/>
    <w:rsid w:val="79334EF2"/>
    <w:rsid w:val="79346574"/>
    <w:rsid w:val="793622EC"/>
    <w:rsid w:val="793D367B"/>
    <w:rsid w:val="793F73F3"/>
    <w:rsid w:val="7940316B"/>
    <w:rsid w:val="79425135"/>
    <w:rsid w:val="7945303A"/>
    <w:rsid w:val="79490272"/>
    <w:rsid w:val="794C7D62"/>
    <w:rsid w:val="79507852"/>
    <w:rsid w:val="795C61F7"/>
    <w:rsid w:val="796450AB"/>
    <w:rsid w:val="79733540"/>
    <w:rsid w:val="797572B9"/>
    <w:rsid w:val="797A07C3"/>
    <w:rsid w:val="797E66A9"/>
    <w:rsid w:val="797F1EE5"/>
    <w:rsid w:val="79813316"/>
    <w:rsid w:val="798E037A"/>
    <w:rsid w:val="79951709"/>
    <w:rsid w:val="79960FDD"/>
    <w:rsid w:val="79966FDF"/>
    <w:rsid w:val="799F4335"/>
    <w:rsid w:val="79A4749B"/>
    <w:rsid w:val="79A715B3"/>
    <w:rsid w:val="79A97383"/>
    <w:rsid w:val="79AB71AC"/>
    <w:rsid w:val="79AC25AE"/>
    <w:rsid w:val="79AE4579"/>
    <w:rsid w:val="79B37DE1"/>
    <w:rsid w:val="79BA4CCB"/>
    <w:rsid w:val="79BC6C95"/>
    <w:rsid w:val="79C210C4"/>
    <w:rsid w:val="79C43D9C"/>
    <w:rsid w:val="79C8388C"/>
    <w:rsid w:val="79D51B05"/>
    <w:rsid w:val="79E12444"/>
    <w:rsid w:val="79E27A58"/>
    <w:rsid w:val="79E27E8B"/>
    <w:rsid w:val="79E955B1"/>
    <w:rsid w:val="79F452CD"/>
    <w:rsid w:val="79F833BF"/>
    <w:rsid w:val="79F850CE"/>
    <w:rsid w:val="79FD443C"/>
    <w:rsid w:val="79FE105C"/>
    <w:rsid w:val="7A001B51"/>
    <w:rsid w:val="7A0707B2"/>
    <w:rsid w:val="7A0D74F1"/>
    <w:rsid w:val="7A1203BE"/>
    <w:rsid w:val="7A140880"/>
    <w:rsid w:val="7A146AD1"/>
    <w:rsid w:val="7A15284A"/>
    <w:rsid w:val="7A1D1975"/>
    <w:rsid w:val="7A1E34AC"/>
    <w:rsid w:val="7A2111EE"/>
    <w:rsid w:val="7A2B7977"/>
    <w:rsid w:val="7A2E1215"/>
    <w:rsid w:val="7A301431"/>
    <w:rsid w:val="7A37631C"/>
    <w:rsid w:val="7A3E5150"/>
    <w:rsid w:val="7A440A39"/>
    <w:rsid w:val="7A4670D6"/>
    <w:rsid w:val="7A4A42A1"/>
    <w:rsid w:val="7A534B63"/>
    <w:rsid w:val="7A552C46"/>
    <w:rsid w:val="7A5C3FD5"/>
    <w:rsid w:val="7A5E7D4D"/>
    <w:rsid w:val="7A615382"/>
    <w:rsid w:val="7A637111"/>
    <w:rsid w:val="7A650382"/>
    <w:rsid w:val="7A67303B"/>
    <w:rsid w:val="7A6B1788"/>
    <w:rsid w:val="7A70182E"/>
    <w:rsid w:val="7A707A80"/>
    <w:rsid w:val="7A715CD2"/>
    <w:rsid w:val="7A747570"/>
    <w:rsid w:val="7A772BBC"/>
    <w:rsid w:val="7A811C8D"/>
    <w:rsid w:val="7A88301C"/>
    <w:rsid w:val="7A892EA6"/>
    <w:rsid w:val="7A8A0B42"/>
    <w:rsid w:val="7A903FB7"/>
    <w:rsid w:val="7A933DBE"/>
    <w:rsid w:val="7A94551C"/>
    <w:rsid w:val="7A9C2623"/>
    <w:rsid w:val="7AA240DD"/>
    <w:rsid w:val="7AA31808"/>
    <w:rsid w:val="7AA65250"/>
    <w:rsid w:val="7AAB1D04"/>
    <w:rsid w:val="7AAD65DE"/>
    <w:rsid w:val="7AAE4CD2"/>
    <w:rsid w:val="7AB20098"/>
    <w:rsid w:val="7ABA4368"/>
    <w:rsid w:val="7ABE4C8F"/>
    <w:rsid w:val="7AC73B44"/>
    <w:rsid w:val="7AC878BC"/>
    <w:rsid w:val="7ACA7190"/>
    <w:rsid w:val="7ACF0C4A"/>
    <w:rsid w:val="7AD05746"/>
    <w:rsid w:val="7AD65B35"/>
    <w:rsid w:val="7ADB75EF"/>
    <w:rsid w:val="7AE53FCA"/>
    <w:rsid w:val="7AE55D78"/>
    <w:rsid w:val="7AE671CE"/>
    <w:rsid w:val="7AE71AF0"/>
    <w:rsid w:val="7AE83ABA"/>
    <w:rsid w:val="7AED2E7F"/>
    <w:rsid w:val="7AEF6BF7"/>
    <w:rsid w:val="7AF10BC1"/>
    <w:rsid w:val="7AFD1314"/>
    <w:rsid w:val="7B05641A"/>
    <w:rsid w:val="7B0703E4"/>
    <w:rsid w:val="7B0C59FB"/>
    <w:rsid w:val="7B144DA7"/>
    <w:rsid w:val="7B257FFD"/>
    <w:rsid w:val="7B292109"/>
    <w:rsid w:val="7B2A5E81"/>
    <w:rsid w:val="7B2E771F"/>
    <w:rsid w:val="7B2F5245"/>
    <w:rsid w:val="7B2F54B5"/>
    <w:rsid w:val="7B343476"/>
    <w:rsid w:val="7B3B008E"/>
    <w:rsid w:val="7B446F42"/>
    <w:rsid w:val="7B452CBB"/>
    <w:rsid w:val="7B476A33"/>
    <w:rsid w:val="7B4A02D1"/>
    <w:rsid w:val="7B4A62BE"/>
    <w:rsid w:val="7B5353D8"/>
    <w:rsid w:val="7B5A2978"/>
    <w:rsid w:val="7B5A7E4C"/>
    <w:rsid w:val="7B5B24DE"/>
    <w:rsid w:val="7B66335D"/>
    <w:rsid w:val="7B667AF9"/>
    <w:rsid w:val="7B6C6499"/>
    <w:rsid w:val="7B7468F8"/>
    <w:rsid w:val="7B784E3E"/>
    <w:rsid w:val="7B786C1E"/>
    <w:rsid w:val="7B787A4F"/>
    <w:rsid w:val="7B7B492E"/>
    <w:rsid w:val="7B7D4202"/>
    <w:rsid w:val="7B810197"/>
    <w:rsid w:val="7B871525"/>
    <w:rsid w:val="7B890DF9"/>
    <w:rsid w:val="7B8A4BE2"/>
    <w:rsid w:val="7B8B4C4E"/>
    <w:rsid w:val="7B927B0E"/>
    <w:rsid w:val="7B9B0B2D"/>
    <w:rsid w:val="7BA479E1"/>
    <w:rsid w:val="7BA619AB"/>
    <w:rsid w:val="7BA93249"/>
    <w:rsid w:val="7BAC4AE8"/>
    <w:rsid w:val="7BAD0F8C"/>
    <w:rsid w:val="7BBC2F7D"/>
    <w:rsid w:val="7BBF0CBF"/>
    <w:rsid w:val="7BC167E5"/>
    <w:rsid w:val="7BC23531"/>
    <w:rsid w:val="7BC462D5"/>
    <w:rsid w:val="7BC638C2"/>
    <w:rsid w:val="7BCB1412"/>
    <w:rsid w:val="7BCE0F02"/>
    <w:rsid w:val="7BD61B65"/>
    <w:rsid w:val="7BDE7397"/>
    <w:rsid w:val="7BE81FC4"/>
    <w:rsid w:val="7BE91898"/>
    <w:rsid w:val="7BE97AEA"/>
    <w:rsid w:val="7BEE0103"/>
    <w:rsid w:val="7BF30969"/>
    <w:rsid w:val="7BF32717"/>
    <w:rsid w:val="7BF5023D"/>
    <w:rsid w:val="7BF87D2D"/>
    <w:rsid w:val="7BFD106A"/>
    <w:rsid w:val="7BFD3595"/>
    <w:rsid w:val="7C014E34"/>
    <w:rsid w:val="7C04116E"/>
    <w:rsid w:val="7C0A0FE4"/>
    <w:rsid w:val="7C1D1542"/>
    <w:rsid w:val="7C1D7794"/>
    <w:rsid w:val="7C2032FD"/>
    <w:rsid w:val="7C254906"/>
    <w:rsid w:val="7C2D79D7"/>
    <w:rsid w:val="7C324FED"/>
    <w:rsid w:val="7C372603"/>
    <w:rsid w:val="7C3A20F4"/>
    <w:rsid w:val="7C3C2310"/>
    <w:rsid w:val="7C3C40BE"/>
    <w:rsid w:val="7C3C5E6C"/>
    <w:rsid w:val="7C3C7A60"/>
    <w:rsid w:val="7C4411C4"/>
    <w:rsid w:val="7C444D20"/>
    <w:rsid w:val="7C4674E4"/>
    <w:rsid w:val="7C4B60AF"/>
    <w:rsid w:val="7C556F2D"/>
    <w:rsid w:val="7C584387"/>
    <w:rsid w:val="7C590818"/>
    <w:rsid w:val="7C5A4544"/>
    <w:rsid w:val="7C5F44CE"/>
    <w:rsid w:val="7C6337F4"/>
    <w:rsid w:val="7C653614"/>
    <w:rsid w:val="7C6929D9"/>
    <w:rsid w:val="7C6A443E"/>
    <w:rsid w:val="7C6C33C4"/>
    <w:rsid w:val="7C6E5C55"/>
    <w:rsid w:val="7C75137E"/>
    <w:rsid w:val="7C7C10F6"/>
    <w:rsid w:val="7C853BEA"/>
    <w:rsid w:val="7C857813"/>
    <w:rsid w:val="7C8617DD"/>
    <w:rsid w:val="7C881368"/>
    <w:rsid w:val="7C8E77D0"/>
    <w:rsid w:val="7C923CDE"/>
    <w:rsid w:val="7C94286C"/>
    <w:rsid w:val="7C991510"/>
    <w:rsid w:val="7C9A4675"/>
    <w:rsid w:val="7CA37C99"/>
    <w:rsid w:val="7CAD4FBB"/>
    <w:rsid w:val="7CAE37FE"/>
    <w:rsid w:val="7CB77BE8"/>
    <w:rsid w:val="7CBC51FE"/>
    <w:rsid w:val="7CBE0F77"/>
    <w:rsid w:val="7CBE2D25"/>
    <w:rsid w:val="7CCC0C02"/>
    <w:rsid w:val="7CD26487"/>
    <w:rsid w:val="7CD51E1C"/>
    <w:rsid w:val="7CD90610"/>
    <w:rsid w:val="7CE02C9B"/>
    <w:rsid w:val="7CE04A49"/>
    <w:rsid w:val="7CE27788"/>
    <w:rsid w:val="7CE54755"/>
    <w:rsid w:val="7CE64029"/>
    <w:rsid w:val="7CE94EC8"/>
    <w:rsid w:val="7CEC1640"/>
    <w:rsid w:val="7CF404F4"/>
    <w:rsid w:val="7CFF3A91"/>
    <w:rsid w:val="7D052701"/>
    <w:rsid w:val="7D056BA5"/>
    <w:rsid w:val="7D0C32F1"/>
    <w:rsid w:val="7D0F17D2"/>
    <w:rsid w:val="7D0F408D"/>
    <w:rsid w:val="7D11008D"/>
    <w:rsid w:val="7D1110A6"/>
    <w:rsid w:val="7D11554A"/>
    <w:rsid w:val="7D126BCC"/>
    <w:rsid w:val="7D1312C2"/>
    <w:rsid w:val="7D146593"/>
    <w:rsid w:val="7D1B3CD3"/>
    <w:rsid w:val="7D1E37C3"/>
    <w:rsid w:val="7D2C4132"/>
    <w:rsid w:val="7D342FE7"/>
    <w:rsid w:val="7D366D5F"/>
    <w:rsid w:val="7D4071CA"/>
    <w:rsid w:val="7D417D69"/>
    <w:rsid w:val="7D491C6C"/>
    <w:rsid w:val="7D4E157B"/>
    <w:rsid w:val="7D5429C0"/>
    <w:rsid w:val="7D545437"/>
    <w:rsid w:val="7D580A83"/>
    <w:rsid w:val="7D586CD5"/>
    <w:rsid w:val="7D60202E"/>
    <w:rsid w:val="7D605B8A"/>
    <w:rsid w:val="7D625DA6"/>
    <w:rsid w:val="7D63675C"/>
    <w:rsid w:val="7D6E474B"/>
    <w:rsid w:val="7D6E6D43"/>
    <w:rsid w:val="7D733B0F"/>
    <w:rsid w:val="7D7B0C16"/>
    <w:rsid w:val="7D7E4262"/>
    <w:rsid w:val="7D805BC0"/>
    <w:rsid w:val="7D805DF5"/>
    <w:rsid w:val="7D80622C"/>
    <w:rsid w:val="7D823D52"/>
    <w:rsid w:val="7D8335F7"/>
    <w:rsid w:val="7D893333"/>
    <w:rsid w:val="7D8E26F7"/>
    <w:rsid w:val="7D913F95"/>
    <w:rsid w:val="7D9C3085"/>
    <w:rsid w:val="7DA57A41"/>
    <w:rsid w:val="7DAA5437"/>
    <w:rsid w:val="7DB57A34"/>
    <w:rsid w:val="7DD00F61"/>
    <w:rsid w:val="7DDD71DA"/>
    <w:rsid w:val="7DE467BB"/>
    <w:rsid w:val="7DE60973"/>
    <w:rsid w:val="7DE93DD1"/>
    <w:rsid w:val="7DEF0916"/>
    <w:rsid w:val="7DF32EA2"/>
    <w:rsid w:val="7E103D0B"/>
    <w:rsid w:val="7E156974"/>
    <w:rsid w:val="7E1E5218"/>
    <w:rsid w:val="7E21356B"/>
    <w:rsid w:val="7E221091"/>
    <w:rsid w:val="7E2272E3"/>
    <w:rsid w:val="7E235535"/>
    <w:rsid w:val="7E2412AD"/>
    <w:rsid w:val="7E2C3CBE"/>
    <w:rsid w:val="7E2D63B4"/>
    <w:rsid w:val="7E301A00"/>
    <w:rsid w:val="7E337161"/>
    <w:rsid w:val="7E355268"/>
    <w:rsid w:val="7E3A287F"/>
    <w:rsid w:val="7E5020A2"/>
    <w:rsid w:val="7E503E50"/>
    <w:rsid w:val="7E5427F9"/>
    <w:rsid w:val="7E5971A9"/>
    <w:rsid w:val="7E5A6A7D"/>
    <w:rsid w:val="7E635932"/>
    <w:rsid w:val="7E67399A"/>
    <w:rsid w:val="7E6B0C8A"/>
    <w:rsid w:val="7E6F1264"/>
    <w:rsid w:val="7E7342FF"/>
    <w:rsid w:val="7E747B3F"/>
    <w:rsid w:val="7E775881"/>
    <w:rsid w:val="7E7A0ECD"/>
    <w:rsid w:val="7E7C2CBC"/>
    <w:rsid w:val="7E837D82"/>
    <w:rsid w:val="7E8458A8"/>
    <w:rsid w:val="7E8F55C4"/>
    <w:rsid w:val="7E90249F"/>
    <w:rsid w:val="7E91334F"/>
    <w:rsid w:val="7E955D07"/>
    <w:rsid w:val="7E9975A5"/>
    <w:rsid w:val="7E9A4E1F"/>
    <w:rsid w:val="7E9F0EEE"/>
    <w:rsid w:val="7EA1645A"/>
    <w:rsid w:val="7EA4526D"/>
    <w:rsid w:val="7EA5419C"/>
    <w:rsid w:val="7EA7723A"/>
    <w:rsid w:val="7EA907AD"/>
    <w:rsid w:val="7EAF0B77"/>
    <w:rsid w:val="7EB268B9"/>
    <w:rsid w:val="7EB4618D"/>
    <w:rsid w:val="7EBC7738"/>
    <w:rsid w:val="7EBE0DBA"/>
    <w:rsid w:val="7EC108AA"/>
    <w:rsid w:val="7EC34622"/>
    <w:rsid w:val="7EC5039A"/>
    <w:rsid w:val="7ECB34D7"/>
    <w:rsid w:val="7ECD54D8"/>
    <w:rsid w:val="7ECF1219"/>
    <w:rsid w:val="7ED24865"/>
    <w:rsid w:val="7ED700CE"/>
    <w:rsid w:val="7ED93E46"/>
    <w:rsid w:val="7EDE37B3"/>
    <w:rsid w:val="7EE051D4"/>
    <w:rsid w:val="7EE240A5"/>
    <w:rsid w:val="7EE65981"/>
    <w:rsid w:val="7EEB5927"/>
    <w:rsid w:val="7EEF18BB"/>
    <w:rsid w:val="7EF56FBB"/>
    <w:rsid w:val="7EF90044"/>
    <w:rsid w:val="7EFD5F2E"/>
    <w:rsid w:val="7EFE565A"/>
    <w:rsid w:val="7F0013D2"/>
    <w:rsid w:val="7F032C71"/>
    <w:rsid w:val="7F052E8D"/>
    <w:rsid w:val="7F0768EB"/>
    <w:rsid w:val="7F076C05"/>
    <w:rsid w:val="7F0C595B"/>
    <w:rsid w:val="7F0F7867"/>
    <w:rsid w:val="7F143BEC"/>
    <w:rsid w:val="7F14777D"/>
    <w:rsid w:val="7F182BC0"/>
    <w:rsid w:val="7F1A681E"/>
    <w:rsid w:val="7F1B012A"/>
    <w:rsid w:val="7F1E3F4E"/>
    <w:rsid w:val="7F217DCE"/>
    <w:rsid w:val="7F2D4C94"/>
    <w:rsid w:val="7F2D5F40"/>
    <w:rsid w:val="7F2F1CB8"/>
    <w:rsid w:val="7F3910C6"/>
    <w:rsid w:val="7F392227"/>
    <w:rsid w:val="7F4339B5"/>
    <w:rsid w:val="7F4D0390"/>
    <w:rsid w:val="7F5A57C3"/>
    <w:rsid w:val="7F5E36B6"/>
    <w:rsid w:val="7F610FB3"/>
    <w:rsid w:val="7F631961"/>
    <w:rsid w:val="7F6E0A32"/>
    <w:rsid w:val="7F715AF2"/>
    <w:rsid w:val="7F736048"/>
    <w:rsid w:val="7F7973D7"/>
    <w:rsid w:val="7F7B472A"/>
    <w:rsid w:val="7F857B2A"/>
    <w:rsid w:val="7F886E69"/>
    <w:rsid w:val="7F8E2E82"/>
    <w:rsid w:val="7F945FBF"/>
    <w:rsid w:val="7F9935D5"/>
    <w:rsid w:val="7F9E0BEB"/>
    <w:rsid w:val="7FA206DC"/>
    <w:rsid w:val="7FAC4FAE"/>
    <w:rsid w:val="7FAE7080"/>
    <w:rsid w:val="7FAF4BA7"/>
    <w:rsid w:val="7FB0104A"/>
    <w:rsid w:val="7FC136F1"/>
    <w:rsid w:val="7FC22214"/>
    <w:rsid w:val="7FD01E42"/>
    <w:rsid w:val="7FD55335"/>
    <w:rsid w:val="7FD840FD"/>
    <w:rsid w:val="7FDA34CA"/>
    <w:rsid w:val="7FDB3BED"/>
    <w:rsid w:val="7FDC6CAC"/>
    <w:rsid w:val="7FE231CE"/>
    <w:rsid w:val="7FE74340"/>
    <w:rsid w:val="7FEC5DFB"/>
    <w:rsid w:val="7FF57DE7"/>
    <w:rsid w:val="7FFD3B64"/>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3"/>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Plain Text"/>
    <w:basedOn w:val="1"/>
    <w:next w:val="1"/>
    <w:link w:val="127"/>
    <w:qFormat/>
    <w:uiPriority w:val="0"/>
    <w:rPr>
      <w:rFonts w:ascii="宋体" w:hAnsi="Courier New" w:cs="Arial"/>
      <w:snapToGrid w:val="0"/>
      <w:szCs w:val="21"/>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19"/>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index 4"/>
    <w:basedOn w:val="1"/>
    <w:next w:val="1"/>
    <w:unhideWhenUsed/>
    <w:qFormat/>
    <w:uiPriority w:val="99"/>
    <w:pPr>
      <w:autoSpaceDE w:val="0"/>
      <w:autoSpaceDN w:val="0"/>
      <w:ind w:left="600" w:leftChars="600"/>
      <w:jc w:val="left"/>
    </w:pPr>
    <w:rPr>
      <w:rFonts w:ascii="宋体" w:hAnsi="宋体" w:eastAsia="宋体" w:cs="宋体"/>
      <w:kern w:val="0"/>
      <w:sz w:val="22"/>
      <w:szCs w:val="22"/>
      <w:lang w:val="zh-CN" w:bidi="zh-CN"/>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8"/>
    <w:qFormat/>
    <w:uiPriority w:val="0"/>
    <w:rPr>
      <w:b/>
      <w:bCs/>
    </w:rPr>
  </w:style>
  <w:style w:type="paragraph" w:styleId="62">
    <w:name w:val="Body Text First Indent 2"/>
    <w:basedOn w:val="2"/>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Default"/>
    <w:next w:val="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无间隔1"/>
    <w:link w:val="141"/>
    <w:qFormat/>
    <w:uiPriority w:val="1"/>
    <w:rPr>
      <w:rFonts w:ascii="Times New Roman" w:hAnsi="Times New Roman" w:eastAsia="宋体" w:cs="Times New Roman"/>
      <w:sz w:val="22"/>
      <w:szCs w:val="22"/>
      <w:lang w:val="en-US" w:eastAsia="zh-CN" w:bidi="ar-SA"/>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标题 2 字符"/>
    <w:qFormat/>
    <w:uiPriority w:val="1"/>
    <w:rPr>
      <w:rFonts w:ascii="仿宋_GB2312" w:hAnsi="Times New Roman" w:eastAsia="仿宋_GB2312" w:cs="Times New Roman"/>
      <w:b/>
      <w:kern w:val="2"/>
      <w:sz w:val="24"/>
      <w:lang w:val="zh-CN"/>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字符1"/>
    <w:link w:val="17"/>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81"/>
    <w:qFormat/>
    <w:uiPriority w:val="1"/>
    <w:rPr>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8"/>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82"/>
    <w:link w:val="255"/>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6"/>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qFormat/>
    <w:uiPriority w:val="0"/>
    <w:rPr>
      <w:kern w:val="2"/>
      <w:sz w:val="21"/>
      <w:szCs w:val="24"/>
    </w:rPr>
  </w:style>
  <w:style w:type="character" w:customStyle="1" w:styleId="343">
    <w:name w:val="签名 字符"/>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80"/>
    <w:next w:val="80"/>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80"/>
    <w:next w:val="80"/>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17"/>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40"/>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标题样式"/>
    <w:basedOn w:val="1"/>
    <w:next w:val="1"/>
    <w:qFormat/>
    <w:uiPriority w:val="99"/>
    <w:pPr>
      <w:overflowPunct w:val="0"/>
      <w:autoSpaceDE w:val="0"/>
      <w:adjustRightInd/>
      <w:jc w:val="center"/>
      <w:textAlignment w:val="baseline"/>
    </w:pPr>
    <w:rPr>
      <w:rFonts w:ascii="Calibri" w:hAnsi="Calibri" w:eastAsia="宋体;SimSun"/>
      <w:b/>
      <w:sz w:val="24"/>
      <w:lang w:val="en-GB"/>
    </w:rPr>
  </w:style>
  <w:style w:type="paragraph" w:customStyle="1" w:styleId="963">
    <w:name w:val="1册标题1"/>
    <w:basedOn w:val="1"/>
    <w:next w:val="1"/>
    <w:qFormat/>
    <w:uiPriority w:val="99"/>
    <w:pPr>
      <w:adjustRightInd/>
      <w:spacing w:beforeLines="50" w:afterLines="50" w:line="300" w:lineRule="auto"/>
      <w:jc w:val="center"/>
      <w:outlineLvl w:val="0"/>
    </w:pPr>
    <w:rPr>
      <w:rFonts w:ascii="Arial" w:hAnsi="Arial" w:eastAsia="黑体"/>
      <w:b/>
      <w:bCs/>
      <w:sz w:val="48"/>
      <w:szCs w:val="20"/>
    </w:rPr>
  </w:style>
  <w:style w:type="paragraph" w:customStyle="1" w:styleId="964">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SS_正文"/>
    <w:basedOn w:val="1"/>
    <w:qFormat/>
    <w:uiPriority w:val="0"/>
    <w:pPr>
      <w:ind w:firstLine="200" w:firstLineChars="200"/>
    </w:pPr>
    <w:rPr>
      <w:rFonts w:ascii="华文细黑" w:hAnsi="华文细黑" w:eastAsia="华文细黑" w:cs="华文细黑"/>
      <w:szCs w:val="24"/>
    </w:rPr>
  </w:style>
  <w:style w:type="paragraph" w:customStyle="1" w:styleId="966">
    <w:name w:val="正文标准样式1"/>
    <w:basedOn w:val="1"/>
    <w:qFormat/>
    <w:uiPriority w:val="0"/>
    <w:pPr>
      <w:spacing w:line="400" w:lineRule="exact"/>
      <w:ind w:firstLine="200" w:firstLineChars="200"/>
    </w:pPr>
    <w:rPr>
      <w:rFonts w:ascii="Calibri" w:hAnsi="Calibri"/>
      <w:sz w:val="24"/>
      <w:szCs w:val="24"/>
    </w:rPr>
  </w:style>
  <w:style w:type="paragraph" w:customStyle="1" w:styleId="967">
    <w:name w:val="样式 样式 正文首行缩进 2 + 首行缩进:  2 字符 + 左侧:  2 字符 首行缩进:  2 字符"/>
    <w:basedOn w:val="1"/>
    <w:qFormat/>
    <w:uiPriority w:val="0"/>
    <w:pPr>
      <w:spacing w:line="360" w:lineRule="auto"/>
      <w:ind w:firstLine="560" w:firstLineChars="200"/>
      <w:jc w:val="left"/>
    </w:pPr>
    <w:rPr>
      <w:rFonts w:cs="宋体"/>
      <w:sz w:val="28"/>
      <w:szCs w:val="20"/>
    </w:rPr>
  </w:style>
  <w:style w:type="paragraph" w:customStyle="1" w:styleId="968">
    <w:name w:val="!正文"/>
    <w:basedOn w:val="1"/>
    <w:qFormat/>
    <w:uiPriority w:val="0"/>
    <w:pPr>
      <w:spacing w:line="560" w:lineRule="exact"/>
      <w:ind w:firstLine="200" w:firstLineChars="200"/>
    </w:pPr>
    <w:rPr>
      <w:rFonts w:ascii="宋体" w:hAnsi="Calibri" w:eastAsia="宋体" w:cs="Times New Roman"/>
      <w:sz w:val="28"/>
      <w:szCs w:val="21"/>
    </w:rPr>
  </w:style>
  <w:style w:type="character" w:customStyle="1" w:styleId="969">
    <w:name w:val="font111"/>
    <w:qFormat/>
    <w:uiPriority w:val="0"/>
    <w:rPr>
      <w:rFonts w:hint="eastAsia" w:ascii="宋体" w:hAnsi="宋体" w:eastAsia="宋体" w:cs="宋体"/>
      <w:color w:val="FF0000"/>
      <w:sz w:val="22"/>
      <w:szCs w:val="22"/>
      <w:u w:val="none"/>
    </w:rPr>
  </w:style>
  <w:style w:type="character" w:customStyle="1" w:styleId="970">
    <w:name w:val="font131"/>
    <w:qFormat/>
    <w:uiPriority w:val="0"/>
    <w:rPr>
      <w:rFonts w:hint="eastAsia" w:ascii="宋体" w:hAnsi="宋体" w:eastAsia="宋体" w:cs="宋体"/>
      <w:color w:val="1402BE"/>
      <w:sz w:val="18"/>
      <w:szCs w:val="18"/>
      <w:u w:val="none"/>
    </w:rPr>
  </w:style>
  <w:style w:type="character" w:customStyle="1" w:styleId="971">
    <w:name w:val="font171"/>
    <w:qFormat/>
    <w:uiPriority w:val="0"/>
    <w:rPr>
      <w:rFonts w:ascii="Calibri" w:hAnsi="Calibri" w:cs="Calibri"/>
      <w:color w:val="000000"/>
      <w:sz w:val="24"/>
      <w:szCs w:val="24"/>
      <w:u w:val="none"/>
    </w:rPr>
  </w:style>
  <w:style w:type="table" w:customStyle="1" w:styleId="97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header7.xml" Type="http://schemas.openxmlformats.org/officeDocument/2006/relationships/header"/><Relationship Id="rId16" Target="footer7.xml" Type="http://schemas.openxmlformats.org/officeDocument/2006/relationships/footer"/><Relationship Id="rId17" Target="footer8.xml" Type="http://schemas.openxmlformats.org/officeDocument/2006/relationships/footer"/><Relationship Id="rId18" Target="header8.xml" Type="http://schemas.openxmlformats.org/officeDocument/2006/relationships/header"/><Relationship Id="rId19" Target="header9.xml" Type="http://schemas.openxmlformats.org/officeDocument/2006/relationships/header"/><Relationship Id="rId2" Target="settings.xml" Type="http://schemas.openxmlformats.org/officeDocument/2006/relationships/settings"/><Relationship Id="rId20" Target="footer9.xml" Type="http://schemas.openxmlformats.org/officeDocument/2006/relationships/footer"/><Relationship Id="rId21" Target="footer10.xml" Type="http://schemas.openxmlformats.org/officeDocument/2006/relationships/footer"/><Relationship Id="rId22" Target="header10.xml" Type="http://schemas.openxmlformats.org/officeDocument/2006/relationships/header"/><Relationship Id="rId23" Target="header11.xml" Type="http://schemas.openxmlformats.org/officeDocument/2006/relationships/header"/><Relationship Id="rId24" Target="footer11.xml" Type="http://schemas.openxmlformats.org/officeDocument/2006/relationships/footer"/><Relationship Id="rId25" Target="footer12.xml" Type="http://schemas.openxmlformats.org/officeDocument/2006/relationships/footer"/><Relationship Id="rId26" Target="footer13.xml" Type="http://schemas.openxmlformats.org/officeDocument/2006/relationships/footer"/><Relationship Id="rId27" Target="theme/theme1.xml" Type="http://schemas.openxmlformats.org/officeDocument/2006/relationships/theme"/><Relationship Id="rId28" Target="../customXml/item1.xml" Type="http://schemas.openxmlformats.org/officeDocument/2006/relationships/customXml"/><Relationship Id="rId29" Target="../customXml/item2.xml" Type="http://schemas.openxmlformats.org/officeDocument/2006/relationships/customXml"/><Relationship Id="rId3" Target="header1.xml" Type="http://schemas.openxmlformats.org/officeDocument/2006/relationships/header"/><Relationship Id="rId30"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37936</Words>
  <Characters>40377</Characters>
  <Lines>311</Lines>
  <Paragraphs>87</Paragraphs>
  <TotalTime>0</TotalTime>
  <ScaleCrop>false</ScaleCrop>
  <LinksUpToDate>false</LinksUpToDate>
  <CharactersWithSpaces>46332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2022-06-23T01:59:00Z</dcterms:created>
  <dc:creator>玥</dc:creator>
  <cp:lastModifiedBy>WJ1413422648</cp:lastModifiedBy>
  <cp:lastPrinted>2023-02-13T04:27:00Z</cp:lastPrinted>
  <dcterms:modified xsi:type="dcterms:W3CDTF">2023-02-21T03:37:04Z</dcterms:modified>
  <cp:revision>12</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6B047A7E961E42E5A6729BFAD98BB993</vt:lpwstr>
  </property>
</Properties>
</file>