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05A08422">
      <w:pPr>
        <w:adjustRightInd/>
        <w:spacing w:line="360" w:lineRule="auto"/>
        <w:jc w:val="center"/>
        <w:rPr>
          <w:rFonts w:ascii="宋体" w:hAnsi="宋体" w:cs="宋体"/>
          <w:b/>
          <w:color w:val="auto"/>
          <w:sz w:val="44"/>
          <w:szCs w:val="44"/>
          <w:highlight w:val="none"/>
        </w:rPr>
      </w:pPr>
    </w:p>
    <w:p w14:paraId="70E3459B">
      <w:pPr>
        <w:spacing w:line="360" w:lineRule="auto"/>
        <w:jc w:val="center"/>
        <w:rPr>
          <w:rFonts w:ascii="宋体" w:hAnsi="宋体" w:cs="宋体"/>
          <w:b/>
          <w:color w:val="auto"/>
          <w:sz w:val="44"/>
          <w:szCs w:val="44"/>
          <w:highlight w:val="none"/>
        </w:rPr>
      </w:pPr>
    </w:p>
    <w:p w14:paraId="3DB2C170">
      <w:pPr>
        <w:adjustRightInd/>
        <w:spacing w:line="360" w:lineRule="auto"/>
        <w:jc w:val="center"/>
        <w:rPr>
          <w:rFonts w:ascii="宋体" w:hAnsi="宋体" w:cs="宋体"/>
          <w:b/>
          <w:color w:val="auto"/>
          <w:sz w:val="48"/>
          <w:szCs w:val="48"/>
          <w:highlight w:val="none"/>
        </w:rPr>
      </w:pPr>
    </w:p>
    <w:p w14:paraId="3AA2F9B2">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lang w:val="en-US" w:eastAsia="zh-CN"/>
        </w:rPr>
        <w:t>2025年</w:t>
      </w:r>
      <w:r>
        <w:rPr>
          <w:rFonts w:hint="eastAsia" w:ascii="宋体" w:hAnsi="宋体" w:cs="宋体"/>
          <w:color w:val="auto"/>
          <w:sz w:val="48"/>
          <w:szCs w:val="48"/>
          <w:highlight w:val="none"/>
        </w:rPr>
        <w:t>浙江省桐庐中学提升改造（一期）实验室设施设备更新等采购项目</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4DD27BE0">
      <w:pPr>
        <w:snapToGrid w:val="0"/>
        <w:spacing w:line="360" w:lineRule="auto"/>
        <w:jc w:val="center"/>
        <w:rPr>
          <w:rFonts w:hint="default" w:ascii="宋体" w:hAnsi="宋体" w:cs="宋体"/>
          <w:color w:val="auto"/>
          <w:sz w:val="30"/>
          <w:szCs w:val="30"/>
          <w:highlight w:val="none"/>
          <w:lang w:val="en-US"/>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lang w:val="en-US" w:eastAsia="zh-CN"/>
        </w:rPr>
        <w:t>TLZFCG2025-GK-022</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52208B2">
      <w:pPr>
        <w:spacing w:line="360" w:lineRule="auto"/>
        <w:rPr>
          <w:rFonts w:ascii="宋体" w:hAnsi="宋体" w:cs="宋体"/>
          <w:color w:val="auto"/>
          <w:sz w:val="32"/>
          <w:szCs w:val="32"/>
          <w:highlight w:val="none"/>
        </w:rPr>
      </w:pPr>
    </w:p>
    <w:p w14:paraId="34677D2F">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浙江省桐庐中学</w:t>
      </w:r>
    </w:p>
    <w:p w14:paraId="407496F1">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杭州市公共资源交易中心桐庐分中心</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2025年浙江省桐庐中学提升改造（一期）实验室设施设备更新等采购项目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w:t>
      </w:r>
      <w:r>
        <w:rPr>
          <w:rStyle w:val="76"/>
          <w:rFonts w:hint="eastAsia" w:cs="Times New Roman" w:asciiTheme="minorEastAsia" w:hAnsiTheme="minorEastAsia" w:eastAsiaTheme="minorEastAsia"/>
          <w:snapToGrid/>
          <w:color w:val="auto"/>
          <w:kern w:val="2"/>
          <w:sz w:val="24"/>
          <w:szCs w:val="24"/>
          <w:highlight w:val="none"/>
          <w:lang w:eastAsia="zh-CN"/>
        </w:rPr>
        <w:t>）</w:t>
      </w:r>
      <w:r>
        <w:rPr>
          <w:rStyle w:val="76"/>
          <w:rFonts w:cs="Times New Roman" w:asciiTheme="minorEastAsia" w:hAnsiTheme="minorEastAsia" w:eastAsiaTheme="minorEastAsia"/>
          <w:snapToGrid/>
          <w:color w:val="auto"/>
          <w:kern w:val="2"/>
          <w:sz w:val="24"/>
          <w:szCs w:val="24"/>
          <w:highlight w:val="none"/>
        </w:rPr>
        <w:t>获取（下载）招标文件，并于</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463AFE1">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175D3A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val="0"/>
          <w:bCs/>
          <w:color w:val="auto"/>
          <w:sz w:val="24"/>
          <w:highlight w:val="none"/>
        </w:rPr>
        <w:t>TLZFCG2025-GK-022</w:t>
      </w:r>
    </w:p>
    <w:p w14:paraId="4155E44C">
      <w:pPr>
        <w:spacing w:line="360" w:lineRule="auto"/>
        <w:rPr>
          <w:rFonts w:ascii="宋体" w:hAnsi="宋体" w:cs="宋体"/>
          <w:b w:val="0"/>
          <w:bCs/>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b w:val="0"/>
          <w:bCs/>
          <w:color w:val="auto"/>
          <w:sz w:val="24"/>
          <w:highlight w:val="none"/>
        </w:rPr>
        <w:t>2025年浙江省桐庐中学提升改造（一期）实验室设施设备更新等采购项目</w:t>
      </w:r>
    </w:p>
    <w:p w14:paraId="038FAFFF">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val="0"/>
          <w:bCs/>
          <w:color w:val="auto"/>
          <w:sz w:val="24"/>
          <w:highlight w:val="none"/>
          <w:lang w:val="en-US" w:eastAsia="zh-CN"/>
        </w:rPr>
        <w:t>1170000</w:t>
      </w:r>
    </w:p>
    <w:p w14:paraId="664174EC">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1170000</w:t>
      </w:r>
    </w:p>
    <w:p w14:paraId="5B41C99A">
      <w:pPr>
        <w:pStyle w:val="5"/>
        <w:spacing w:line="360" w:lineRule="auto"/>
        <w:ind w:firstLine="480"/>
        <w:rPr>
          <w:rFonts w:hint="eastAsia" w:hAnsi="宋体" w:cs="宋体" w:eastAsiaTheme="minorEastAsia"/>
          <w:bCs/>
          <w:snapToGrid/>
          <w:color w:val="auto"/>
          <w:kern w:val="2"/>
          <w:sz w:val="24"/>
          <w:szCs w:val="24"/>
          <w:highlight w:val="none"/>
          <w:lang w:eastAsia="zh-CN"/>
        </w:rPr>
      </w:pPr>
      <w:r>
        <w:rPr>
          <w:rFonts w:hint="eastAsia" w:hAnsi="宋体" w:cs="宋体"/>
          <w:b/>
          <w:color w:val="auto"/>
          <w:sz w:val="24"/>
          <w:highlight w:val="none"/>
        </w:rPr>
        <w:t>采购需求：</w:t>
      </w:r>
      <w:r>
        <w:rPr>
          <w:rFonts w:hint="eastAsia" w:ascii="宋体" w:hAnsi="宋体" w:cs="宋体"/>
          <w:b w:val="0"/>
          <w:bCs/>
          <w:color w:val="auto"/>
          <w:sz w:val="24"/>
          <w:highlight w:val="none"/>
        </w:rPr>
        <w:t>2025年浙江省桐庐中学提升改造（一期）实验室设施设备更新等采购项目</w:t>
      </w:r>
      <w:r>
        <w:rPr>
          <w:rFonts w:hint="eastAsia" w:ascii="宋体" w:hAnsi="宋体" w:cs="宋体"/>
          <w:b w:val="0"/>
          <w:bCs/>
          <w:color w:val="auto"/>
          <w:sz w:val="24"/>
          <w:highlight w:val="none"/>
          <w:lang w:eastAsia="zh-CN"/>
        </w:rPr>
        <w:t>。</w:t>
      </w:r>
      <w:r>
        <w:rPr>
          <w:rFonts w:hint="eastAsia" w:hAnsi="宋体" w:cs="宋体"/>
          <w:bCs/>
          <w:snapToGrid/>
          <w:color w:val="auto"/>
          <w:kern w:val="2"/>
          <w:sz w:val="24"/>
          <w:szCs w:val="24"/>
          <w:highlight w:val="none"/>
        </w:rPr>
        <w:t>主要内容：实验桌椅、仪器柜、教学仪器设备等采购，3个物理实验室和3个物理实验准备室基础装修。</w:t>
      </w:r>
      <w:r>
        <w:rPr>
          <w:rFonts w:hint="eastAsia" w:asciiTheme="minorEastAsia" w:hAnsiTheme="minorEastAsia" w:eastAsiaTheme="minorEastAsia"/>
          <w:snapToGrid/>
          <w:color w:val="auto"/>
          <w:kern w:val="2"/>
          <w:sz w:val="24"/>
          <w:szCs w:val="24"/>
          <w:highlight w:val="none"/>
        </w:rPr>
        <w:t>具体以招标文件第三部分采购需求为准</w:t>
      </w:r>
      <w:r>
        <w:rPr>
          <w:rFonts w:hint="eastAsia" w:asciiTheme="minorEastAsia" w:hAnsiTheme="minorEastAsia" w:eastAsiaTheme="minorEastAsia"/>
          <w:snapToGrid/>
          <w:color w:val="auto"/>
          <w:kern w:val="2"/>
          <w:sz w:val="24"/>
          <w:szCs w:val="24"/>
          <w:highlight w:val="none"/>
          <w:lang w:eastAsia="zh-CN"/>
        </w:rPr>
        <w:t>。</w:t>
      </w:r>
    </w:p>
    <w:p w14:paraId="510EBA74">
      <w:pPr>
        <w:pStyle w:val="131"/>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eastAsia="宋体"/>
          <w:b/>
          <w:bCs w:val="0"/>
          <w:color w:val="000000"/>
          <w:sz w:val="21"/>
          <w:szCs w:val="21"/>
          <w:highlight w:val="none"/>
        </w:rPr>
        <w:t>本项目要求在签订合同后接校方入场通知</w:t>
      </w:r>
      <w:r>
        <w:rPr>
          <w:rFonts w:hint="eastAsia" w:ascii="宋体" w:hAnsi="宋体" w:eastAsia="宋体"/>
          <w:b/>
          <w:bCs w:val="0"/>
          <w:color w:val="auto"/>
          <w:sz w:val="21"/>
          <w:szCs w:val="21"/>
          <w:highlight w:val="none"/>
        </w:rPr>
        <w:t>后</w:t>
      </w:r>
      <w:r>
        <w:rPr>
          <w:rFonts w:hint="eastAsia" w:ascii="宋体" w:hAnsi="宋体"/>
          <w:b/>
          <w:bCs w:val="0"/>
          <w:color w:val="auto"/>
          <w:sz w:val="21"/>
          <w:szCs w:val="21"/>
          <w:highlight w:val="none"/>
          <w:lang w:val="en-US" w:eastAsia="zh-CN"/>
        </w:rPr>
        <w:t>45</w:t>
      </w:r>
      <w:r>
        <w:rPr>
          <w:rFonts w:hint="eastAsia" w:ascii="宋体" w:hAnsi="宋体" w:eastAsia="宋体"/>
          <w:b/>
          <w:bCs w:val="0"/>
          <w:color w:val="auto"/>
          <w:sz w:val="21"/>
          <w:szCs w:val="21"/>
          <w:highlight w:val="none"/>
        </w:rPr>
        <w:t>天内</w:t>
      </w:r>
      <w:r>
        <w:rPr>
          <w:rFonts w:hint="eastAsia" w:ascii="宋体" w:hAnsi="宋体" w:eastAsia="宋体"/>
          <w:b/>
          <w:bCs w:val="0"/>
          <w:color w:val="000000"/>
          <w:sz w:val="21"/>
          <w:szCs w:val="21"/>
          <w:highlight w:val="none"/>
        </w:rPr>
        <w:t>完成安装调试。</w:t>
      </w:r>
    </w:p>
    <w:p w14:paraId="43F20924">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1B29313F">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59FFA480">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、中国政府采购网（www.ccgp.gov.cn）列入失信被执行人、重大税收违法案件当事人名单、政府采购严重违法失信行为记录名单；</w:t>
      </w:r>
    </w:p>
    <w:p w14:paraId="5598BE9A">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w:t>
      </w:r>
      <w:r>
        <w:rPr>
          <w:rFonts w:hint="eastAsia" w:ascii="宋体" w:hAnsi="宋体" w:cs="宋体"/>
          <w:color w:val="auto"/>
          <w:sz w:val="24"/>
          <w:highlight w:val="none"/>
          <w:lang w:eastAsia="zh-CN"/>
        </w:rPr>
        <w:t>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DA40C3E">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1126F1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706CD96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22C9124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48C6DE2">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024038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sz w:val="24"/>
          <w:highlight w:val="none"/>
        </w:rPr>
        <w:t>（北京时间）</w:t>
      </w:r>
    </w:p>
    <w:p w14:paraId="13933AAA">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581157A2">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p>
    <w:p w14:paraId="6659827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p>
    <w:p w14:paraId="11469AEF">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A4434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89C3C7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24BA9D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w:t>
      </w:r>
      <w:r>
        <w:rPr>
          <w:rFonts w:hint="eastAsia" w:ascii="宋体" w:hAnsi="宋体" w:cs="宋体"/>
          <w:color w:val="auto"/>
          <w:sz w:val="24"/>
          <w:highlight w:val="none"/>
          <w:lang w:eastAsia="zh-CN"/>
        </w:rPr>
        <w:t>〔2022〕3号</w:t>
      </w:r>
      <w:r>
        <w:rPr>
          <w:rFonts w:ascii="宋体" w:hAnsi="宋体" w:cs="宋体"/>
          <w:color w:val="auto"/>
          <w:sz w:val="24"/>
          <w:highlight w:val="none"/>
        </w:rPr>
        <w:t>）、《浙江省财政厅关于进一步促进政府采购公平竞争打造最优营商环境的通知》（浙财采监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ascii="宋体" w:hAnsi="宋体" w:cs="宋体"/>
          <w:color w:val="auto"/>
          <w:sz w:val="24"/>
          <w:highlight w:val="none"/>
        </w:rPr>
        <w:t>））、《浙江省财政厅关于进一步加大政府采购支持中小企业力度助力扎实稳住经济的通知》 （浙财采监</w:t>
      </w:r>
      <w:r>
        <w:rPr>
          <w:rFonts w:hint="eastAsia" w:ascii="宋体" w:hAnsi="宋体" w:cs="宋体"/>
          <w:color w:val="auto"/>
          <w:sz w:val="24"/>
          <w:highlight w:val="none"/>
          <w:lang w:eastAsia="zh-CN"/>
        </w:rPr>
        <w:t>〔2022〕8号</w:t>
      </w:r>
      <w:r>
        <w:rPr>
          <w:rFonts w:ascii="宋体" w:hAnsi="宋体" w:cs="宋体"/>
          <w:color w:val="auto"/>
          <w:sz w:val="24"/>
          <w:highlight w:val="none"/>
        </w:rPr>
        <w:t>）已分别于2022年1月29日、2022年2月1日和2022年7月1日开始实施，此前有关规定与上述文件内容不一致的，按上述文件要求执行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5FCBC5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hint="eastAsia" w:ascii="宋体" w:hAnsi="宋体" w:cs="宋体"/>
          <w:color w:val="auto"/>
          <w:sz w:val="24"/>
          <w:highlight w:val="none"/>
        </w:rPr>
        <w:t>）文件关于“健全行政裁决机制”要求，鼓励供应商在线提起询问，路径为：政采云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询问列表</w:t>
      </w:r>
      <w:r>
        <w:rPr>
          <w:rFonts w:hint="eastAsia" w:ascii="宋体" w:hAnsi="宋体" w:cs="宋体"/>
          <w:color w:val="auto"/>
          <w:sz w:val="24"/>
          <w:highlight w:val="none"/>
          <w:lang w:eastAsia="zh-CN"/>
        </w:rPr>
        <w:t>：</w:t>
      </w:r>
      <w:r>
        <w:rPr>
          <w:rFonts w:hint="eastAsia" w:ascii="宋体" w:hAnsi="宋体" w:cs="宋体"/>
          <w:color w:val="auto"/>
          <w:sz w:val="24"/>
          <w:highlight w:val="none"/>
        </w:rPr>
        <w:t>鼓励供应商在线提起质疑，路径为：政采云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质疑列表。质疑供应商对在线质疑答复不满意的，可在线提起投诉，路径为：浙江政府服务网</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政府采购投诉处理</w:t>
      </w:r>
      <w:r>
        <w:rPr>
          <w:rFonts w:hint="eastAsia" w:ascii="宋体" w:hAnsi="宋体" w:cs="宋体"/>
          <w:color w:val="auto"/>
          <w:sz w:val="24"/>
          <w:highlight w:val="none"/>
          <w:lang w:eastAsia="zh-CN"/>
        </w:rPr>
        <w:t>－</w:t>
      </w:r>
      <w:r>
        <w:rPr>
          <w:rFonts w:hint="eastAsia" w:ascii="宋体" w:hAnsi="宋体" w:cs="宋体"/>
          <w:color w:val="auto"/>
          <w:sz w:val="24"/>
          <w:highlight w:val="none"/>
        </w:rPr>
        <w:t>在线办理。</w:t>
      </w:r>
    </w:p>
    <w:p w14:paraId="2F965B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宋体" w:hAnsi="宋体" w:cs="宋体"/>
          <w:color w:val="auto"/>
          <w:sz w:val="24"/>
          <w:highlight w:val="none"/>
          <w:lang w:eastAsia="zh-CN"/>
        </w:rPr>
        <w:t>——</w:t>
      </w:r>
      <w:r>
        <w:rPr>
          <w:rFonts w:hint="eastAsia" w:ascii="宋体" w:hAnsi="宋体" w:cs="宋体"/>
          <w:color w:val="auto"/>
          <w:sz w:val="24"/>
          <w:highlight w:val="none"/>
        </w:rPr>
        <w:t>点击“商家入驻”，进行政府采购供应商资料填写；申领CA数字证书---申领流程详见“浙江政府采购网-下载专区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电子交易客户端-CA驱动和申领流程”；安装“政采云电子交易客户端”----前往“浙江政府采购网-下载专区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w:t>
      </w:r>
      <w:r>
        <w:rPr>
          <w:rFonts w:hint="eastAsia" w:ascii="宋体" w:hAnsi="宋体" w:cs="宋体"/>
          <w:color w:val="auto"/>
          <w:sz w:val="24"/>
          <w:highlight w:val="none"/>
          <w:lang w:eastAsia="zh-CN"/>
        </w:rPr>
        <w:t>”“</w:t>
      </w:r>
      <w:r>
        <w:rPr>
          <w:rFonts w:hint="eastAsia" w:ascii="宋体" w:hAnsi="宋体" w:cs="宋体"/>
          <w:color w:val="auto"/>
          <w:sz w:val="24"/>
          <w:highlight w:val="none"/>
        </w:rPr>
        <w:t>导入投标文件</w:t>
      </w:r>
      <w:r>
        <w:rPr>
          <w:rFonts w:hint="eastAsia" w:ascii="宋体" w:hAnsi="宋体" w:cs="宋体"/>
          <w:color w:val="auto"/>
          <w:sz w:val="24"/>
          <w:highlight w:val="none"/>
          <w:lang w:eastAsia="zh-CN"/>
        </w:rPr>
        <w:t>”“</w:t>
      </w:r>
      <w:r>
        <w:rPr>
          <w:rFonts w:hint="eastAsia" w:ascii="宋体" w:hAnsi="宋体" w:cs="宋体"/>
          <w:color w:val="auto"/>
          <w:sz w:val="24"/>
          <w:highlight w:val="none"/>
        </w:rPr>
        <w:t>标书关联</w:t>
      </w:r>
      <w:r>
        <w:rPr>
          <w:rFonts w:hint="eastAsia" w:ascii="宋体" w:hAnsi="宋体" w:cs="宋体"/>
          <w:color w:val="auto"/>
          <w:sz w:val="24"/>
          <w:highlight w:val="none"/>
          <w:lang w:eastAsia="zh-CN"/>
        </w:rPr>
        <w:t>”“</w:t>
      </w:r>
      <w:r>
        <w:rPr>
          <w:rFonts w:hint="eastAsia" w:ascii="宋体" w:hAnsi="宋体" w:cs="宋体"/>
          <w:color w:val="auto"/>
          <w:sz w:val="24"/>
          <w:highlight w:val="none"/>
        </w:rPr>
        <w:t>标书检查</w:t>
      </w:r>
      <w:r>
        <w:rPr>
          <w:rFonts w:hint="eastAsia" w:ascii="宋体" w:hAnsi="宋体" w:cs="宋体"/>
          <w:color w:val="auto"/>
          <w:sz w:val="24"/>
          <w:highlight w:val="none"/>
          <w:lang w:eastAsia="zh-CN"/>
        </w:rPr>
        <w:t>”“</w:t>
      </w:r>
      <w:r>
        <w:rPr>
          <w:rFonts w:hint="eastAsia" w:ascii="宋体" w:hAnsi="宋体" w:cs="宋体"/>
          <w:color w:val="auto"/>
          <w:sz w:val="24"/>
          <w:highlight w:val="none"/>
        </w:rPr>
        <w:t>电子签名</w:t>
      </w:r>
      <w:r>
        <w:rPr>
          <w:rFonts w:hint="eastAsia" w:ascii="宋体" w:hAnsi="宋体" w:cs="宋体"/>
          <w:color w:val="auto"/>
          <w:sz w:val="24"/>
          <w:highlight w:val="none"/>
          <w:lang w:eastAsia="zh-CN"/>
        </w:rPr>
        <w:t>”“</w:t>
      </w:r>
      <w:r>
        <w:rPr>
          <w:rFonts w:hint="eastAsia" w:ascii="宋体" w:hAnsi="宋体" w:cs="宋体"/>
          <w:color w:val="auto"/>
          <w:sz w:val="24"/>
          <w:highlight w:val="none"/>
        </w:rPr>
        <w:t>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宋体" w:hAnsi="宋体" w:cs="宋体"/>
          <w:color w:val="auto"/>
          <w:sz w:val="24"/>
          <w:highlight w:val="none"/>
          <w:lang w:eastAsia="zh-CN"/>
        </w:rPr>
        <w:t>－</w:t>
      </w:r>
      <w:r>
        <w:rPr>
          <w:rFonts w:hint="eastAsia" w:ascii="宋体" w:hAnsi="宋体" w:cs="宋体"/>
          <w:color w:val="auto"/>
          <w:sz w:val="24"/>
          <w:highlight w:val="none"/>
        </w:rPr>
        <w:t>帮助文档</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操作流程</w:t>
      </w:r>
      <w:r>
        <w:rPr>
          <w:rFonts w:hint="eastAsia" w:ascii="宋体" w:hAnsi="宋体" w:cs="宋体"/>
          <w:color w:val="auto"/>
          <w:sz w:val="24"/>
          <w:highlight w:val="none"/>
          <w:lang w:eastAsia="zh-CN"/>
        </w:rPr>
        <w:t>－</w:t>
      </w:r>
      <w:r>
        <w:rPr>
          <w:rFonts w:hint="eastAsia" w:ascii="宋体" w:hAnsi="宋体" w:cs="宋体"/>
          <w:color w:val="auto"/>
          <w:sz w:val="24"/>
          <w:highlight w:val="none"/>
        </w:rPr>
        <w:t>电子招投标</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政府采购项目电子交易管理操作指南</w:t>
      </w:r>
      <w:r>
        <w:rPr>
          <w:rFonts w:hint="eastAsia" w:ascii="宋体" w:hAnsi="宋体" w:cs="宋体"/>
          <w:color w:val="auto"/>
          <w:sz w:val="24"/>
          <w:highlight w:val="none"/>
          <w:lang w:eastAsia="zh-CN"/>
        </w:rPr>
        <w:t>－</w:t>
      </w:r>
      <w:r>
        <w:rPr>
          <w:rFonts w:hint="eastAsia" w:ascii="宋体" w:hAnsi="宋体" w:cs="宋体"/>
          <w:color w:val="auto"/>
          <w:sz w:val="24"/>
          <w:highlight w:val="none"/>
        </w:rPr>
        <w:t>供应商”。（3）招标文件公告期限与招标公告的公告期限一致。</w:t>
      </w:r>
    </w:p>
    <w:p w14:paraId="1FF02CAE">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118E787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66CFA58B">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val="en-US" w:eastAsia="zh-CN"/>
        </w:rPr>
        <w:t>浙江省桐庐中学</w:t>
      </w:r>
    </w:p>
    <w:p w14:paraId="76B055D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 </w:t>
      </w:r>
      <w:r>
        <w:rPr>
          <w:rFonts w:hint="eastAsia" w:ascii="宋体" w:hAnsi="宋体" w:cs="宋体"/>
          <w:color w:val="auto"/>
          <w:sz w:val="24"/>
          <w:highlight w:val="none"/>
          <w:lang w:val="en-US" w:eastAsia="zh-CN"/>
        </w:rPr>
        <w:t>浙江省杭州市桐庐县城南街道白云源路658号</w:t>
      </w:r>
      <w:r>
        <w:rPr>
          <w:rFonts w:hint="eastAsia" w:ascii="宋体" w:hAnsi="宋体" w:cs="宋体"/>
          <w:color w:val="auto"/>
          <w:sz w:val="24"/>
          <w:highlight w:val="none"/>
        </w:rPr>
        <w:t xml:space="preserve">      </w:t>
      </w:r>
    </w:p>
    <w:p w14:paraId="2AD3E7F3">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2913E5BD">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包先生</w:t>
      </w:r>
      <w:r>
        <w:rPr>
          <w:rFonts w:hint="eastAsia" w:ascii="宋体" w:hAnsi="宋体" w:cs="宋体"/>
          <w:color w:val="auto"/>
          <w:sz w:val="24"/>
          <w:highlight w:val="none"/>
        </w:rPr>
        <w:t xml:space="preserve">  </w:t>
      </w:r>
    </w:p>
    <w:p w14:paraId="052071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15067173416</w:t>
      </w:r>
      <w:r>
        <w:rPr>
          <w:rFonts w:hint="eastAsia" w:ascii="宋体" w:hAnsi="宋体" w:cs="宋体"/>
          <w:color w:val="auto"/>
          <w:sz w:val="24"/>
          <w:highlight w:val="none"/>
        </w:rPr>
        <w:t xml:space="preserve"> </w:t>
      </w:r>
    </w:p>
    <w:p w14:paraId="748B88B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王先生</w:t>
      </w:r>
      <w:r>
        <w:rPr>
          <w:rFonts w:hint="eastAsia" w:ascii="宋体" w:hAnsi="宋体" w:cs="宋体"/>
          <w:color w:val="auto"/>
          <w:sz w:val="24"/>
          <w:highlight w:val="none"/>
        </w:rPr>
        <w:t xml:space="preserve"> </w:t>
      </w:r>
    </w:p>
    <w:p w14:paraId="2C734665">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 </w:t>
      </w:r>
      <w:r>
        <w:rPr>
          <w:rFonts w:hint="eastAsia" w:ascii="宋体" w:hAnsi="宋体" w:cs="宋体"/>
          <w:color w:val="auto"/>
          <w:sz w:val="24"/>
          <w:highlight w:val="none"/>
          <w:lang w:val="en-US" w:eastAsia="zh-CN"/>
        </w:rPr>
        <w:t>0571-58593982</w:t>
      </w:r>
    </w:p>
    <w:p w14:paraId="3E762012">
      <w:pPr>
        <w:spacing w:line="360" w:lineRule="auto"/>
        <w:rPr>
          <w:rFonts w:ascii="宋体" w:hAnsi="宋体" w:cs="宋体"/>
          <w:sz w:val="24"/>
        </w:rPr>
      </w:pPr>
      <w:r>
        <w:rPr>
          <w:rFonts w:hint="eastAsia" w:ascii="宋体" w:hAnsi="宋体" w:cs="宋体"/>
          <w:color w:val="auto"/>
          <w:sz w:val="24"/>
          <w:highlight w:val="none"/>
        </w:rPr>
        <w:t xml:space="preserve">    2.</w:t>
      </w:r>
      <w:r>
        <w:rPr>
          <w:rFonts w:hint="eastAsia" w:ascii="宋体" w:hAnsi="宋体" w:cs="宋体"/>
          <w:sz w:val="24"/>
        </w:rPr>
        <w:t xml:space="preserve">采购代理机构信息            </w:t>
      </w:r>
    </w:p>
    <w:p w14:paraId="792B1E3E">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10BC0253">
      <w:pPr>
        <w:spacing w:line="360" w:lineRule="auto"/>
        <w:ind w:firstLine="480"/>
        <w:rPr>
          <w:rFonts w:hint="eastAsia" w:ascii="宋体" w:hAnsi="宋体" w:cs="宋体"/>
          <w:sz w:val="24"/>
        </w:rPr>
      </w:pPr>
      <w:r>
        <w:rPr>
          <w:rFonts w:hint="eastAsia" w:ascii="宋体" w:hAnsi="宋体" w:cs="宋体"/>
          <w:sz w:val="24"/>
        </w:rPr>
        <w:t>地    址：杭州市桐庐县迎春南路258号国资大厦5楼</w:t>
      </w:r>
    </w:p>
    <w:p w14:paraId="06E7698F">
      <w:pPr>
        <w:spacing w:line="360" w:lineRule="auto"/>
        <w:ind w:firstLine="480"/>
        <w:rPr>
          <w:rFonts w:hint="eastAsia"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 xml:space="preserve">范女士 </w:t>
      </w:r>
      <w:r>
        <w:rPr>
          <w:rFonts w:hint="eastAsia" w:ascii="宋体" w:hAnsi="宋体" w:cs="宋体"/>
          <w:sz w:val="24"/>
        </w:rPr>
        <w:t xml:space="preserve"> </w:t>
      </w:r>
    </w:p>
    <w:p w14:paraId="47B8D1EB">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77CC1755">
      <w:pPr>
        <w:spacing w:line="360" w:lineRule="auto"/>
        <w:ind w:firstLine="480"/>
        <w:rPr>
          <w:rFonts w:hint="eastAsia" w:ascii="宋体" w:hAnsi="宋体" w:eastAsia="宋体" w:cs="宋体"/>
          <w:sz w:val="24"/>
          <w:lang w:val="en-US" w:eastAsia="zh-CN"/>
        </w:rPr>
      </w:pPr>
      <w:r>
        <w:rPr>
          <w:rFonts w:hint="eastAsia" w:ascii="宋体" w:hAnsi="宋体" w:cs="宋体"/>
          <w:sz w:val="24"/>
        </w:rPr>
        <w:t>质疑联系人：</w:t>
      </w:r>
      <w:r>
        <w:rPr>
          <w:rFonts w:hint="eastAsia" w:ascii="宋体" w:hAnsi="宋体" w:cs="宋体"/>
          <w:sz w:val="24"/>
          <w:lang w:val="en-US" w:eastAsia="zh-CN"/>
        </w:rPr>
        <w:t>王女士</w:t>
      </w:r>
    </w:p>
    <w:p w14:paraId="69C7AD18">
      <w:pPr>
        <w:spacing w:line="360" w:lineRule="auto"/>
        <w:rPr>
          <w:rFonts w:ascii="宋体" w:hAnsi="宋体" w:cs="宋体"/>
          <w:color w:val="auto"/>
          <w:sz w:val="24"/>
          <w:highlight w:val="none"/>
        </w:rPr>
      </w:pPr>
      <w:r>
        <w:rPr>
          <w:rFonts w:hint="eastAsia" w:ascii="宋体" w:hAnsi="宋体" w:cs="宋体"/>
          <w:sz w:val="24"/>
        </w:rPr>
        <w:t xml:space="preserve">    质疑联系方式：0571-89545845</w:t>
      </w:r>
    </w:p>
    <w:p w14:paraId="22A7C2B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B4FB01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称：桐庐县财政局 /浙江省政府采购行政裁决服务中心（杭州）</w:t>
      </w:r>
    </w:p>
    <w:p w14:paraId="64F2BAE1">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29EA6F9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：朱老师</w:t>
      </w:r>
    </w:p>
    <w:p w14:paraId="0C87D85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监督投诉电话：0571-87800218</w:t>
      </w:r>
    </w:p>
    <w:p w14:paraId="36FB63D6">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政策咨询电话：张先生，0571-89545850 桐庐县政府采购监管部门工作人员</w:t>
      </w:r>
    </w:p>
    <w:p w14:paraId="0BA22B1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，点击右侧咨询小采，获取采小蜜智能服务管家帮助，或拨打政采云服务热线95763获取热线服务帮助。</w:t>
      </w:r>
    </w:p>
    <w:p w14:paraId="7DCC92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55C15386">
      <w:pPr>
        <w:spacing w:line="360" w:lineRule="auto"/>
        <w:ind w:firstLine="480" w:firstLineChars="200"/>
        <w:rPr>
          <w:rFonts w:ascii="宋体" w:hAnsi="宋体" w:cs="宋体"/>
          <w:color w:val="auto"/>
          <w:sz w:val="24"/>
          <w:highlight w:val="none"/>
        </w:rPr>
      </w:pPr>
    </w:p>
    <w:p w14:paraId="26BE3253">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pStyle w:val="2"/>
        <w:rPr>
          <w:rFonts w:ascii="宋体"/>
          <w:snapToGrid w:val="0"/>
          <w:color w:val="auto"/>
          <w:highlight w:val="none"/>
        </w:rPr>
      </w:pPr>
      <w:r>
        <w:rPr>
          <w:color w:val="auto"/>
          <w:highlight w:val="none"/>
        </w:rP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B9B767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snapToGrid w:val="0"/>
              <w:spacing w:line="360" w:lineRule="auto"/>
              <w:jc w:val="center"/>
              <w:rPr>
                <w:rFonts w:ascii="宋体" w:hAnsi="宋体" w:cs="宋体"/>
                <w:color w:val="auto"/>
                <w:sz w:val="24"/>
                <w:highlight w:val="none"/>
              </w:rPr>
            </w:pPr>
          </w:p>
          <w:p w14:paraId="350B68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38B51D">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序号2</w:t>
            </w:r>
            <w:r>
              <w:rPr>
                <w:rFonts w:hint="eastAsia" w:ascii="宋体" w:hAnsi="宋体" w:cs="宋体"/>
                <w:color w:val="auto"/>
                <w:sz w:val="24"/>
                <w:highlight w:val="none"/>
                <w:u w:val="single"/>
              </w:rPr>
              <w:t>学生实验桌、</w:t>
            </w:r>
            <w:r>
              <w:rPr>
                <w:rFonts w:hint="eastAsia" w:ascii="宋体" w:hAnsi="宋体" w:cs="宋体"/>
                <w:color w:val="auto"/>
                <w:sz w:val="24"/>
                <w:highlight w:val="none"/>
                <w:u w:val="single"/>
                <w:lang w:val="en-US" w:eastAsia="zh-CN"/>
              </w:rPr>
              <w:t>序号4</w:t>
            </w:r>
            <w:r>
              <w:rPr>
                <w:rFonts w:hint="eastAsia" w:ascii="宋体" w:hAnsi="宋体" w:cs="宋体"/>
                <w:color w:val="auto"/>
                <w:sz w:val="24"/>
                <w:highlight w:val="none"/>
                <w:u w:val="single"/>
              </w:rPr>
              <w:t>实验凳</w:t>
            </w:r>
            <w:r>
              <w:rPr>
                <w:rFonts w:hint="eastAsia" w:ascii="宋体" w:hAnsi="宋体" w:cs="宋体"/>
                <w:color w:val="auto"/>
                <w:sz w:val="24"/>
                <w:highlight w:val="none"/>
                <w:u w:val="single"/>
                <w:lang w:eastAsia="zh-CN"/>
              </w:rPr>
              <w:t>、序号22学生实验桌（陶瓷面板）、</w:t>
            </w:r>
            <w:r>
              <w:rPr>
                <w:rFonts w:hint="eastAsia" w:ascii="宋体" w:hAnsi="宋体" w:cs="宋体"/>
                <w:color w:val="auto"/>
                <w:sz w:val="24"/>
                <w:highlight w:val="none"/>
                <w:u w:val="single"/>
                <w:lang w:val="en-US" w:eastAsia="zh-CN"/>
              </w:rPr>
              <w:t>序号63仪器柜、序号64加大仪器柜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snapToGrid w:val="0"/>
              <w:spacing w:line="360" w:lineRule="auto"/>
              <w:jc w:val="center"/>
              <w:rPr>
                <w:rFonts w:ascii="宋体" w:hAnsi="宋体" w:cs="宋体"/>
                <w:color w:val="auto"/>
                <w:sz w:val="24"/>
                <w:highlight w:val="none"/>
              </w:rPr>
            </w:pPr>
          </w:p>
          <w:p w14:paraId="308E231E">
            <w:pPr>
              <w:snapToGrid w:val="0"/>
              <w:spacing w:line="360" w:lineRule="auto"/>
              <w:jc w:val="center"/>
              <w:rPr>
                <w:rFonts w:hint="eastAsia" w:ascii="宋体" w:hAnsi="宋体" w:cs="宋体"/>
                <w:color w:val="auto"/>
                <w:sz w:val="24"/>
                <w:highlight w:val="none"/>
              </w:rPr>
            </w:pPr>
          </w:p>
          <w:p w14:paraId="5C072986">
            <w:pPr>
              <w:snapToGrid w:val="0"/>
              <w:spacing w:line="360" w:lineRule="auto"/>
              <w:jc w:val="center"/>
              <w:rPr>
                <w:rFonts w:hint="eastAsia" w:ascii="宋体" w:hAnsi="宋体" w:cs="宋体"/>
                <w:color w:val="auto"/>
                <w:sz w:val="24"/>
                <w:highlight w:val="none"/>
              </w:rPr>
            </w:pPr>
          </w:p>
          <w:p w14:paraId="5A84F2F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330CDE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详见“</w:t>
            </w:r>
            <w:r>
              <w:rPr>
                <w:rFonts w:hint="eastAsia" w:ascii="宋体" w:hAnsi="宋体" w:eastAsia="宋体" w:cs="宋体"/>
                <w:b w:val="0"/>
                <w:bCs w:val="0"/>
                <w:color w:val="auto"/>
                <w:sz w:val="24"/>
                <w:highlight w:val="none"/>
                <w:u w:val="single"/>
                <w:lang w:val="en-US" w:eastAsia="zh-CN"/>
              </w:rPr>
              <w:t>采购清单及技术参数要求</w:t>
            </w:r>
            <w:r>
              <w:rPr>
                <w:rFonts w:hint="eastAsia" w:ascii="宋体" w:hAnsi="宋体" w:cs="宋体"/>
                <w:color w:val="auto"/>
                <w:kern w:val="0"/>
                <w:sz w:val="24"/>
                <w:highlight w:val="none"/>
                <w:u w:val="single"/>
                <w:lang w:val="en-US" w:eastAsia="zh-CN"/>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994D902">
            <w:pPr>
              <w:pStyle w:val="2"/>
              <w:ind w:left="0" w:leftChars="0" w:firstLine="0" w:firstLineChars="0"/>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snapToGrid w:val="0"/>
              <w:spacing w:line="360" w:lineRule="auto"/>
              <w:jc w:val="center"/>
              <w:rPr>
                <w:rFonts w:ascii="宋体" w:hAnsi="宋体" w:cs="宋体"/>
                <w:color w:val="auto"/>
                <w:sz w:val="24"/>
                <w:highlight w:val="none"/>
              </w:rPr>
            </w:pPr>
          </w:p>
          <w:p w14:paraId="20C143AE">
            <w:pPr>
              <w:snapToGrid w:val="0"/>
              <w:spacing w:line="360" w:lineRule="auto"/>
              <w:jc w:val="center"/>
              <w:rPr>
                <w:rFonts w:ascii="宋体" w:hAnsi="宋体" w:cs="宋体"/>
                <w:color w:val="auto"/>
                <w:sz w:val="24"/>
                <w:highlight w:val="none"/>
              </w:rPr>
            </w:pPr>
          </w:p>
          <w:p w14:paraId="497936F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E7D2">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6AC14EB7">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6A1F240">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428070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6DA644B">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snapToGrid w:val="0"/>
              <w:spacing w:line="360" w:lineRule="auto"/>
              <w:jc w:val="center"/>
              <w:rPr>
                <w:rFonts w:ascii="宋体" w:hAnsi="宋体" w:cs="宋体"/>
                <w:color w:val="auto"/>
                <w:sz w:val="24"/>
                <w:highlight w:val="none"/>
              </w:rPr>
            </w:pPr>
          </w:p>
          <w:p w14:paraId="0DF1FFC4">
            <w:pPr>
              <w:snapToGrid w:val="0"/>
              <w:spacing w:line="360" w:lineRule="auto"/>
              <w:jc w:val="center"/>
              <w:rPr>
                <w:rFonts w:ascii="宋体" w:hAnsi="宋体" w:cs="宋体"/>
                <w:color w:val="auto"/>
                <w:sz w:val="24"/>
                <w:highlight w:val="none"/>
              </w:rPr>
            </w:pPr>
          </w:p>
          <w:p w14:paraId="6E05F3E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B51780E">
            <w:pPr>
              <w:spacing w:line="360" w:lineRule="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5680BDFC">
            <w:pPr>
              <w:spacing w:line="360" w:lineRule="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B组织，时间：</w:t>
            </w:r>
            <w:r>
              <w:rPr>
                <w:rFonts w:hint="eastAsia"/>
                <w:color w:val="auto"/>
                <w:sz w:val="24"/>
                <w:szCs w:val="32"/>
                <w:highlight w:val="none"/>
                <w:u w:val="single"/>
              </w:rPr>
              <w:t xml:space="preserve">      </w:t>
            </w:r>
            <w:r>
              <w:rPr>
                <w:rFonts w:hint="eastAsia"/>
                <w:color w:val="auto"/>
                <w:sz w:val="24"/>
                <w:szCs w:val="32"/>
                <w:highlight w:val="none"/>
                <w:lang w:eastAsia="zh-CN"/>
              </w:rPr>
              <w:t>，</w:t>
            </w:r>
            <w:r>
              <w:rPr>
                <w:rFonts w:hint="eastAsia"/>
                <w:color w:val="auto"/>
                <w:sz w:val="24"/>
                <w:szCs w:val="32"/>
                <w:highlight w:val="none"/>
              </w:rPr>
              <w:t>地点：</w:t>
            </w:r>
            <w:r>
              <w:rPr>
                <w:rFonts w:hint="eastAsia"/>
                <w:color w:val="auto"/>
                <w:sz w:val="24"/>
                <w:szCs w:val="32"/>
                <w:highlight w:val="none"/>
                <w:u w:val="single"/>
              </w:rPr>
              <w:t xml:space="preserve">      </w:t>
            </w:r>
            <w:r>
              <w:rPr>
                <w:rFonts w:hint="eastAsia"/>
                <w:color w:val="auto"/>
                <w:sz w:val="24"/>
                <w:szCs w:val="32"/>
                <w:highlight w:val="none"/>
              </w:rPr>
              <w:t>，联系人：</w:t>
            </w:r>
            <w:r>
              <w:rPr>
                <w:rFonts w:hint="eastAsia"/>
                <w:color w:val="auto"/>
                <w:sz w:val="24"/>
                <w:szCs w:val="32"/>
                <w:highlight w:val="none"/>
                <w:u w:val="single"/>
              </w:rPr>
              <w:t xml:space="preserve">      </w:t>
            </w:r>
            <w:r>
              <w:rPr>
                <w:rFonts w:hint="eastAsia"/>
                <w:color w:val="auto"/>
                <w:sz w:val="24"/>
                <w:szCs w:val="32"/>
                <w:highlight w:val="none"/>
              </w:rPr>
              <w:t>，联系方式：</w:t>
            </w:r>
            <w:r>
              <w:rPr>
                <w:rFonts w:hint="eastAsia"/>
                <w:color w:val="auto"/>
                <w:sz w:val="24"/>
                <w:szCs w:val="32"/>
                <w:highlight w:val="none"/>
                <w:u w:val="single"/>
              </w:rPr>
              <w:t xml:space="preserve">     </w:t>
            </w:r>
            <w:r>
              <w:rPr>
                <w:rFonts w:hint="eastAsia"/>
                <w:color w:val="auto"/>
                <w:sz w:val="24"/>
                <w:szCs w:val="32"/>
                <w:highlight w:val="none"/>
              </w:rPr>
              <w:t xml:space="preserve"> 。</w:t>
            </w:r>
          </w:p>
          <w:p w14:paraId="478D25F3">
            <w:pPr>
              <w:pStyle w:val="79"/>
              <w:ind w:firstLine="0" w:firstLineChars="0"/>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p w14:paraId="16525BDF">
            <w:pPr>
              <w:pStyle w:val="79"/>
              <w:rPr>
                <w:color w:val="auto"/>
                <w:highlight w:val="none"/>
              </w:rPr>
            </w:pP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snapToGrid w:val="0"/>
              <w:spacing w:line="360" w:lineRule="auto"/>
              <w:jc w:val="center"/>
              <w:rPr>
                <w:rFonts w:ascii="宋体" w:hAnsi="宋体" w:cs="宋体"/>
                <w:color w:val="auto"/>
                <w:sz w:val="24"/>
                <w:highlight w:val="none"/>
              </w:rPr>
            </w:pPr>
          </w:p>
          <w:p w14:paraId="4E416ADF">
            <w:pPr>
              <w:snapToGrid w:val="0"/>
              <w:spacing w:line="360" w:lineRule="auto"/>
              <w:jc w:val="center"/>
              <w:rPr>
                <w:rFonts w:ascii="宋体" w:hAnsi="宋体" w:cs="宋体"/>
                <w:color w:val="auto"/>
                <w:sz w:val="24"/>
                <w:highlight w:val="none"/>
              </w:rPr>
            </w:pPr>
          </w:p>
          <w:p w14:paraId="7407F42E">
            <w:pPr>
              <w:snapToGrid w:val="0"/>
              <w:spacing w:line="360" w:lineRule="auto"/>
              <w:jc w:val="center"/>
              <w:rPr>
                <w:rFonts w:ascii="宋体" w:hAnsi="宋体" w:cs="宋体"/>
                <w:color w:val="auto"/>
                <w:sz w:val="24"/>
                <w:highlight w:val="none"/>
              </w:rPr>
            </w:pPr>
          </w:p>
          <w:p w14:paraId="0733AC2A">
            <w:pPr>
              <w:snapToGrid w:val="0"/>
              <w:spacing w:line="360" w:lineRule="auto"/>
              <w:jc w:val="center"/>
              <w:rPr>
                <w:rFonts w:ascii="宋体" w:hAnsi="宋体" w:cs="宋体"/>
                <w:color w:val="auto"/>
                <w:sz w:val="24"/>
                <w:highlight w:val="none"/>
              </w:rPr>
            </w:pPr>
          </w:p>
          <w:p w14:paraId="49982C6B">
            <w:pPr>
              <w:snapToGrid w:val="0"/>
              <w:spacing w:line="360" w:lineRule="auto"/>
              <w:jc w:val="center"/>
              <w:rPr>
                <w:rFonts w:ascii="宋体" w:hAnsi="宋体" w:cs="宋体"/>
                <w:color w:val="auto"/>
                <w:sz w:val="24"/>
                <w:highlight w:val="none"/>
              </w:rPr>
            </w:pPr>
          </w:p>
          <w:p w14:paraId="1F292D77">
            <w:pPr>
              <w:snapToGrid w:val="0"/>
              <w:spacing w:line="360" w:lineRule="auto"/>
              <w:jc w:val="center"/>
              <w:rPr>
                <w:rFonts w:ascii="宋体" w:hAnsi="宋体" w:cs="宋体"/>
                <w:color w:val="auto"/>
                <w:sz w:val="24"/>
                <w:highlight w:val="none"/>
              </w:rPr>
            </w:pPr>
          </w:p>
          <w:p w14:paraId="306BA2FE">
            <w:pPr>
              <w:snapToGrid w:val="0"/>
              <w:spacing w:line="360" w:lineRule="auto"/>
              <w:jc w:val="center"/>
              <w:rPr>
                <w:rFonts w:ascii="宋体" w:hAnsi="宋体" w:cs="宋体"/>
                <w:color w:val="auto"/>
                <w:sz w:val="24"/>
                <w:highlight w:val="none"/>
              </w:rPr>
            </w:pPr>
          </w:p>
          <w:p w14:paraId="79F258EB">
            <w:pPr>
              <w:snapToGrid w:val="0"/>
              <w:spacing w:line="360" w:lineRule="auto"/>
              <w:jc w:val="center"/>
              <w:rPr>
                <w:rFonts w:ascii="宋体" w:hAnsi="宋体" w:cs="宋体"/>
                <w:color w:val="auto"/>
                <w:sz w:val="24"/>
                <w:highlight w:val="none"/>
              </w:rPr>
            </w:pPr>
          </w:p>
          <w:p w14:paraId="6525D4D6">
            <w:pPr>
              <w:snapToGrid w:val="0"/>
              <w:spacing w:line="360" w:lineRule="auto"/>
              <w:jc w:val="center"/>
              <w:rPr>
                <w:rFonts w:ascii="宋体" w:hAnsi="宋体" w:cs="宋体"/>
                <w:color w:val="auto"/>
                <w:sz w:val="24"/>
                <w:highlight w:val="none"/>
              </w:rPr>
            </w:pPr>
          </w:p>
          <w:p w14:paraId="5FBF991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06AC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0BD7B74">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0FD7706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3007066">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94729C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45A227F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D99AFDD">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597F78A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w:t>
            </w:r>
            <w:r>
              <w:rPr>
                <w:rFonts w:hint="eastAsia" w:ascii="宋体" w:hAnsi="宋体" w:cs="宋体"/>
                <w:color w:val="auto"/>
                <w:sz w:val="24"/>
                <w:highlight w:val="none"/>
                <w:lang w:eastAsia="zh-CN"/>
              </w:rPr>
              <w:t>）</w:t>
            </w:r>
            <w:r>
              <w:rPr>
                <w:rFonts w:hint="eastAsia" w:ascii="宋体" w:hAnsi="宋体" w:cs="宋体"/>
                <w:color w:val="auto"/>
                <w:sz w:val="24"/>
                <w:highlight w:val="none"/>
              </w:rPr>
              <w:t>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08B8E94">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snapToGrid w:val="0"/>
              <w:spacing w:line="360" w:lineRule="auto"/>
              <w:jc w:val="center"/>
              <w:rPr>
                <w:rFonts w:ascii="宋体" w:hAnsi="宋体" w:cs="宋体"/>
                <w:color w:val="auto"/>
                <w:sz w:val="24"/>
                <w:highlight w:val="none"/>
              </w:rPr>
            </w:pPr>
          </w:p>
          <w:p w14:paraId="309AC3D1">
            <w:pPr>
              <w:snapToGrid w:val="0"/>
              <w:spacing w:line="360" w:lineRule="auto"/>
              <w:jc w:val="center"/>
              <w:rPr>
                <w:rFonts w:ascii="宋体" w:hAnsi="宋体" w:cs="宋体"/>
                <w:color w:val="auto"/>
                <w:sz w:val="24"/>
                <w:highlight w:val="none"/>
              </w:rPr>
            </w:pPr>
          </w:p>
          <w:p w14:paraId="3EA5D7C8">
            <w:pPr>
              <w:snapToGrid w:val="0"/>
              <w:spacing w:line="360" w:lineRule="auto"/>
              <w:jc w:val="center"/>
              <w:rPr>
                <w:rFonts w:ascii="宋体" w:hAnsi="宋体" w:cs="宋体"/>
                <w:color w:val="auto"/>
                <w:sz w:val="24"/>
                <w:highlight w:val="none"/>
              </w:rPr>
            </w:pPr>
          </w:p>
          <w:p w14:paraId="26622736">
            <w:pPr>
              <w:snapToGrid w:val="0"/>
              <w:spacing w:line="360" w:lineRule="auto"/>
              <w:jc w:val="center"/>
              <w:rPr>
                <w:rFonts w:ascii="宋体" w:hAnsi="宋体" w:cs="宋体"/>
                <w:color w:val="auto"/>
                <w:sz w:val="24"/>
                <w:highlight w:val="none"/>
              </w:rPr>
            </w:pPr>
          </w:p>
          <w:p w14:paraId="56ABDF4F">
            <w:pPr>
              <w:snapToGrid w:val="0"/>
              <w:spacing w:line="360" w:lineRule="auto"/>
              <w:jc w:val="center"/>
              <w:rPr>
                <w:rFonts w:ascii="宋体" w:hAnsi="宋体" w:cs="宋体"/>
                <w:color w:val="auto"/>
                <w:sz w:val="24"/>
                <w:highlight w:val="none"/>
              </w:rPr>
            </w:pPr>
          </w:p>
          <w:p w14:paraId="43992E49">
            <w:pPr>
              <w:snapToGrid w:val="0"/>
              <w:spacing w:line="360" w:lineRule="auto"/>
              <w:jc w:val="center"/>
              <w:rPr>
                <w:rFonts w:ascii="宋体" w:hAnsi="宋体" w:cs="宋体"/>
                <w:color w:val="auto"/>
                <w:sz w:val="24"/>
                <w:highlight w:val="none"/>
              </w:rPr>
            </w:pPr>
          </w:p>
          <w:p w14:paraId="06C2578F">
            <w:pPr>
              <w:snapToGrid w:val="0"/>
              <w:spacing w:line="360" w:lineRule="auto"/>
              <w:jc w:val="center"/>
              <w:rPr>
                <w:rFonts w:ascii="宋体" w:hAnsi="宋体" w:cs="宋体"/>
                <w:color w:val="auto"/>
                <w:sz w:val="24"/>
                <w:highlight w:val="none"/>
              </w:rPr>
            </w:pPr>
          </w:p>
          <w:p w14:paraId="7704412C">
            <w:pPr>
              <w:snapToGrid w:val="0"/>
              <w:spacing w:line="360" w:lineRule="auto"/>
              <w:jc w:val="center"/>
              <w:rPr>
                <w:rFonts w:ascii="宋体" w:hAnsi="宋体" w:cs="宋体"/>
                <w:color w:val="auto"/>
                <w:sz w:val="24"/>
                <w:highlight w:val="none"/>
              </w:rPr>
            </w:pPr>
          </w:p>
          <w:p w14:paraId="1854E99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2738A9">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2B6FF7B1">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417E52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7DF7AF2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C0B095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5D5CB81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636EF0D">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snapToGrid w:val="0"/>
              <w:spacing w:line="360" w:lineRule="auto"/>
              <w:jc w:val="center"/>
              <w:rPr>
                <w:rFonts w:ascii="宋体" w:hAnsi="宋体" w:cs="宋体"/>
                <w:color w:val="auto"/>
                <w:sz w:val="24"/>
                <w:highlight w:val="none"/>
              </w:rPr>
            </w:pPr>
          </w:p>
          <w:p w14:paraId="3BD3287F">
            <w:pPr>
              <w:snapToGrid w:val="0"/>
              <w:spacing w:line="360" w:lineRule="auto"/>
              <w:jc w:val="center"/>
              <w:rPr>
                <w:rFonts w:ascii="宋体" w:hAnsi="宋体" w:cs="宋体"/>
                <w:color w:val="auto"/>
                <w:sz w:val="24"/>
                <w:highlight w:val="none"/>
              </w:rPr>
            </w:pPr>
          </w:p>
          <w:p w14:paraId="5F9F63D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8852203">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DEEB6D4">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69FA2FE3">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822D380">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snapToGrid w:val="0"/>
              <w:spacing w:line="360" w:lineRule="auto"/>
              <w:jc w:val="center"/>
              <w:rPr>
                <w:rFonts w:ascii="宋体" w:hAnsi="宋体" w:cs="宋体"/>
                <w:color w:val="auto"/>
                <w:sz w:val="24"/>
                <w:highlight w:val="none"/>
              </w:rPr>
            </w:pPr>
          </w:p>
          <w:p w14:paraId="1172DCF3">
            <w:pPr>
              <w:snapToGrid w:val="0"/>
              <w:spacing w:line="360" w:lineRule="auto"/>
              <w:jc w:val="center"/>
              <w:rPr>
                <w:rFonts w:ascii="宋体" w:hAnsi="宋体" w:cs="宋体"/>
                <w:color w:val="auto"/>
                <w:sz w:val="24"/>
                <w:highlight w:val="none"/>
              </w:rPr>
            </w:pPr>
          </w:p>
          <w:p w14:paraId="2BFACA7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A2C71F7">
            <w:pPr>
              <w:snapToGrid w:val="0"/>
              <w:spacing w:line="360" w:lineRule="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0294ECC9">
            <w:pPr>
              <w:snapToGrid w:val="0"/>
              <w:spacing w:line="360" w:lineRule="auto"/>
              <w:rPr>
                <w:rFonts w:hint="default" w:eastAsia="宋体"/>
                <w:b/>
                <w:bCs/>
                <w:color w:val="FF0000"/>
                <w:sz w:val="24"/>
                <w:szCs w:val="24"/>
                <w:highlight w:val="yellow"/>
                <w:u w:val="single"/>
                <w:lang w:val="en-US" w:eastAsia="zh-CN"/>
              </w:rPr>
            </w:pPr>
            <w:sdt>
              <w:sdtPr>
                <w:rPr>
                  <w:rFonts w:hint="eastAsia" w:eastAsia="宋体"/>
                  <w:color w:val="auto"/>
                  <w:sz w:val="24"/>
                  <w:szCs w:val="24"/>
                  <w:highlight w:val="none"/>
                </w:rPr>
                <w:id w:val="147461840"/>
                <w14:checkbox>
                  <w14:checked w14:val="1"/>
                  <w14:checkedState w14:val="00FE" w14:font="Wingdings"/>
                  <w14:uncheckedState w14:val="2610" w14:font="MS Gothic"/>
                </w14:checkbox>
              </w:sdtPr>
              <w:sdtEndPr>
                <w:rPr>
                  <w:rFonts w:hint="eastAsia" w:eastAsia="宋体"/>
                  <w:b/>
                  <w:bCs/>
                  <w:color w:val="auto"/>
                  <w:sz w:val="24"/>
                  <w:szCs w:val="24"/>
                  <w:highlight w:val="none"/>
                </w:rPr>
              </w:sdtEndPr>
              <w:sdtContent>
                <w:r>
                  <w:rPr>
                    <w:rFonts w:hint="eastAsia" w:ascii="Wingdings" w:hAnsi="Wingdings" w:eastAsia="宋体" w:cs="Times New Roman"/>
                    <w:b/>
                    <w:bCs/>
                    <w:color w:val="auto"/>
                    <w:kern w:val="2"/>
                    <w:sz w:val="24"/>
                    <w:szCs w:val="24"/>
                    <w:highlight w:val="none"/>
                    <w:lang w:val="en-US" w:eastAsia="zh-CN" w:bidi="ar-SA"/>
                  </w:rPr>
                  <w:t>þ</w:t>
                </w:r>
              </w:sdtContent>
            </w:sdt>
            <w:r>
              <w:rPr>
                <w:rFonts w:hint="eastAsia" w:eastAsia="宋体"/>
                <w:b/>
                <w:bCs/>
                <w:color w:val="auto"/>
                <w:sz w:val="24"/>
                <w:szCs w:val="24"/>
                <w:highlight w:val="none"/>
                <w:lang w:eastAsia="zh-CN"/>
              </w:rPr>
              <w:t>强制采购节能采购。产品：</w:t>
            </w:r>
            <w:r>
              <w:rPr>
                <w:rFonts w:hint="eastAsia" w:eastAsia="宋体"/>
                <w:b/>
                <w:bCs/>
                <w:color w:val="auto"/>
                <w:sz w:val="24"/>
                <w:szCs w:val="24"/>
                <w:highlight w:val="none"/>
                <w:u w:val="single"/>
                <w:lang w:val="en-US" w:eastAsia="zh-CN"/>
              </w:rPr>
              <w:t>教室护眼灯</w:t>
            </w:r>
            <w:r>
              <w:rPr>
                <w:rFonts w:hint="eastAsia"/>
                <w:b/>
                <w:bCs/>
                <w:color w:val="auto"/>
                <w:sz w:val="24"/>
                <w:szCs w:val="24"/>
                <w:highlight w:val="none"/>
                <w:u w:val="single"/>
                <w:lang w:val="en-US" w:eastAsia="zh-CN"/>
              </w:rPr>
              <w:t>、三联水嘴</w:t>
            </w:r>
          </w:p>
          <w:p w14:paraId="3002CF9E">
            <w:pPr>
              <w:snapToGrid w:val="0"/>
              <w:spacing w:line="360" w:lineRule="auto"/>
              <w:rPr>
                <w:rFonts w:hint="eastAsia" w:eastAsia="宋体"/>
                <w:color w:val="auto"/>
                <w:sz w:val="24"/>
                <w:szCs w:val="24"/>
                <w:highlight w:val="none"/>
                <w:lang w:val="en-US" w:eastAsia="zh-CN"/>
              </w:rPr>
            </w:pP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14:paraId="76782679">
            <w:pPr>
              <w:snapToGrid w:val="0"/>
              <w:spacing w:line="360" w:lineRule="auto"/>
              <w:rPr>
                <w:rFonts w:hint="eastAsia" w:eastAsia="宋体"/>
                <w:color w:val="auto"/>
                <w:sz w:val="24"/>
                <w:szCs w:val="24"/>
                <w:highlight w:val="none"/>
                <w:lang w:eastAsia="zh-CN"/>
              </w:rPr>
            </w:pPr>
            <w:r>
              <w:rPr>
                <w:rFonts w:hint="eastAsia" w:eastAsia="宋体"/>
                <w:color w:val="auto"/>
                <w:sz w:val="24"/>
                <w:szCs w:val="24"/>
                <w:highlight w:val="none"/>
                <w:lang w:eastAsia="zh-CN"/>
              </w:rPr>
              <w:t>□优先采购环保产品。产品：</w:t>
            </w:r>
            <w:r>
              <w:rPr>
                <w:rFonts w:hint="eastAsia" w:eastAsia="宋体"/>
                <w:color w:val="auto"/>
                <w:sz w:val="24"/>
                <w:szCs w:val="24"/>
                <w:highlight w:val="none"/>
                <w:lang w:val="en-US" w:eastAsia="zh-CN"/>
              </w:rPr>
              <w:t xml:space="preserve">    </w:t>
            </w:r>
          </w:p>
          <w:p w14:paraId="328AE59B">
            <w:pPr>
              <w:snapToGrid w:val="0"/>
              <w:spacing w:line="360" w:lineRule="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snapToGrid w:val="0"/>
              <w:spacing w:line="360" w:lineRule="auto"/>
              <w:jc w:val="center"/>
              <w:rPr>
                <w:rFonts w:ascii="宋体" w:hAnsi="宋体" w:cs="宋体"/>
                <w:color w:val="auto"/>
                <w:sz w:val="24"/>
                <w:highlight w:val="none"/>
              </w:rPr>
            </w:pPr>
          </w:p>
          <w:p w14:paraId="102D3E49">
            <w:pPr>
              <w:snapToGrid w:val="0"/>
              <w:spacing w:line="360" w:lineRule="auto"/>
              <w:jc w:val="center"/>
              <w:rPr>
                <w:rFonts w:ascii="宋体" w:hAnsi="宋体" w:cs="宋体"/>
                <w:color w:val="auto"/>
                <w:sz w:val="24"/>
                <w:highlight w:val="none"/>
              </w:rPr>
            </w:pPr>
          </w:p>
          <w:p w14:paraId="608E02A7">
            <w:pPr>
              <w:snapToGrid w:val="0"/>
              <w:spacing w:line="360" w:lineRule="auto"/>
              <w:jc w:val="center"/>
              <w:rPr>
                <w:rFonts w:ascii="宋体" w:hAnsi="宋体" w:cs="宋体"/>
                <w:color w:val="auto"/>
                <w:sz w:val="24"/>
                <w:highlight w:val="none"/>
              </w:rPr>
            </w:pPr>
          </w:p>
          <w:p w14:paraId="4C1F8313">
            <w:pPr>
              <w:snapToGrid w:val="0"/>
              <w:spacing w:line="360" w:lineRule="auto"/>
              <w:jc w:val="center"/>
              <w:rPr>
                <w:rFonts w:ascii="宋体" w:hAnsi="宋体" w:cs="宋体"/>
                <w:color w:val="auto"/>
                <w:sz w:val="24"/>
                <w:highlight w:val="none"/>
              </w:rPr>
            </w:pPr>
          </w:p>
          <w:p w14:paraId="711081F9">
            <w:pPr>
              <w:snapToGrid w:val="0"/>
              <w:spacing w:line="360" w:lineRule="auto"/>
              <w:jc w:val="center"/>
              <w:rPr>
                <w:rFonts w:ascii="宋体" w:hAnsi="宋体" w:cs="宋体"/>
                <w:color w:val="auto"/>
                <w:sz w:val="24"/>
                <w:highlight w:val="none"/>
              </w:rPr>
            </w:pPr>
          </w:p>
          <w:p w14:paraId="5986CF8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761C6">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51A249B0">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35E61381">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132A77DD">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2673554">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w:t>
            </w:r>
            <w:r>
              <w:rPr>
                <w:rFonts w:hint="eastAsia" w:ascii="宋体" w:hAnsi="宋体" w:cs="宋体"/>
                <w:b/>
                <w:color w:val="auto"/>
                <w:kern w:val="0"/>
                <w:sz w:val="24"/>
                <w:highlight w:val="none"/>
                <w:lang w:eastAsia="zh-CN"/>
              </w:rPr>
              <w:t>查的</w:t>
            </w:r>
            <w:r>
              <w:rPr>
                <w:rFonts w:hint="eastAsia" w:ascii="宋体" w:hAnsi="宋体" w:cs="宋体"/>
                <w:b/>
                <w:color w:val="auto"/>
                <w:kern w:val="0"/>
                <w:sz w:val="24"/>
                <w:highlight w:val="none"/>
              </w:rPr>
              <w:t>投标人的报价，有可能影响产品质量或者不能诚信履约的，未能按要求提供书面说明或者提交相关证明材料证明其报价合理性的</w:t>
            </w:r>
            <w:r>
              <w:rPr>
                <w:rFonts w:hint="eastAsia" w:ascii="宋体" w:hAnsi="宋体" w:cs="宋体"/>
                <w:b/>
                <w:color w:val="auto"/>
                <w:kern w:val="0"/>
                <w:sz w:val="24"/>
                <w:highlight w:val="none"/>
                <w:lang w:eastAsia="zh-CN"/>
              </w:rPr>
              <w:t>；</w:t>
            </w:r>
          </w:p>
          <w:p w14:paraId="342341A4">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96" w:hRule="atLeast"/>
          <w:tblHeader/>
        </w:trPr>
        <w:tc>
          <w:tcPr>
            <w:tcW w:w="629" w:type="dxa"/>
            <w:tcBorders>
              <w:top w:val="single" w:color="auto" w:sz="4" w:space="0"/>
              <w:left w:val="single" w:color="000000" w:sz="8" w:space="0"/>
              <w:right w:val="single" w:color="000000" w:sz="2" w:space="0"/>
            </w:tcBorders>
          </w:tcPr>
          <w:p w14:paraId="112F8B2C">
            <w:pPr>
              <w:snapToGrid w:val="0"/>
              <w:spacing w:line="360" w:lineRule="auto"/>
              <w:jc w:val="center"/>
              <w:rPr>
                <w:rFonts w:ascii="宋体" w:hAnsi="宋体" w:cs="宋体"/>
                <w:color w:val="auto"/>
                <w:sz w:val="24"/>
                <w:highlight w:val="none"/>
              </w:rPr>
            </w:pPr>
          </w:p>
          <w:p w14:paraId="244FEF3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0DB013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9A41E5">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B0F9068">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hAnsi="宋体" w:cs="宋体"/>
                <w:color w:val="auto"/>
                <w:sz w:val="24"/>
                <w:u w:val="single"/>
                <w:shd w:val="clear" w:color="auto" w:fill="auto"/>
              </w:rPr>
              <w:t>桐庐县迎春南路258号国资大厦5楼政府采购窗口</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sz w:val="24"/>
                <w:u w:val="single"/>
              </w:rPr>
              <w:t>0571-642</w:t>
            </w:r>
            <w:r>
              <w:rPr>
                <w:rFonts w:hint="eastAsia" w:hAnsi="宋体" w:cs="宋体"/>
                <w:sz w:val="24"/>
                <w:u w:val="single"/>
                <w:lang w:val="en-US" w:eastAsia="zh-CN"/>
              </w:rPr>
              <w:t>1</w:t>
            </w:r>
            <w:r>
              <w:rPr>
                <w:rFonts w:hint="eastAsia" w:hAnsi="宋体" w:cs="宋体"/>
                <w:sz w:val="24"/>
                <w:u w:val="single"/>
              </w:rPr>
              <w:t>7661</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3E2EE94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F48A57">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B2F0F7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3D0D35E">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w:t>
            </w:r>
            <w:r>
              <w:rPr>
                <w:rFonts w:hint="eastAsia" w:ascii="宋体" w:hAnsi="宋体" w:cs="宋体"/>
                <w:snapToGrid w:val="0"/>
                <w:color w:val="auto"/>
                <w:kern w:val="28"/>
                <w:sz w:val="24"/>
                <w:highlight w:val="none"/>
                <w:lang w:eastAsia="zh-CN"/>
              </w:rPr>
              <w:t>符合</w:t>
            </w:r>
            <w:r>
              <w:rPr>
                <w:rFonts w:hint="eastAsia" w:ascii="宋体" w:hAnsi="宋体" w:cs="宋体"/>
                <w:snapToGrid w:val="0"/>
                <w:color w:val="auto"/>
                <w:kern w:val="28"/>
                <w:sz w:val="24"/>
                <w:highlight w:val="none"/>
              </w:rPr>
              <w:t>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snapToGrid w:val="0"/>
              <w:spacing w:line="360" w:lineRule="auto"/>
              <w:jc w:val="center"/>
              <w:rPr>
                <w:rFonts w:hint="default" w:ascii="宋体" w:hAnsi="宋体" w:eastAsia="宋体" w:cs="宋体"/>
                <w:color w:val="auto"/>
                <w:sz w:val="24"/>
                <w:highlight w:val="none"/>
                <w:lang w:val="en-US" w:eastAsia="zh-CN"/>
              </w:rPr>
            </w:pPr>
            <w:bookmarkStart w:id="13" w:name="第三部分"/>
            <w:bookmarkStart w:id="14" w:name="_Toc164416483"/>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6129343D">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US" w:eastAsia="zh-CN"/>
              </w:rPr>
              <w:t>无需代理费</w:t>
            </w:r>
          </w:p>
        </w:tc>
      </w:tr>
      <w:bookmarkEnd w:id="10"/>
    </w:tbl>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5082BB95">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09E10204">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9EABD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006F44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1E0A55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37840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30E4A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98254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005741CC">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241EA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6C4759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6D5487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2E62B5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8AC36A1">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036F3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33131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5DBF1B27">
      <w:pPr>
        <w:pStyle w:val="2"/>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28C2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28068007">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032B910E">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D939082">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06DC73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4137EF2">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742BDDA">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03874D25">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75B8D9F1">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BCCA019">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3ABDF08">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5A0BF13">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B76A334">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5EC4982">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0B4CB822">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D99C5A5">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08D3C4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237D51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A4E96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6CDBB873">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83881B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714D906">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27105E81">
      <w:pPr>
        <w:pStyle w:val="889"/>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4CB47A3">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4D3E61EF">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547D563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692B0A4F">
      <w:pPr>
        <w:pStyle w:val="131"/>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709F9E0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1AF93C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E30BDDD">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673E2A4C">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939F94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56E69A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46F2B43F">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547734B">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E9D93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94F1EDB">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DB04917">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C5502D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2794C82">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04248BCF">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97CCA56">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F86F7D">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0D6D5BFB">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D2D155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144025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406D963">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57D615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F8A058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B49608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753FEF4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024A3B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2EAE8B30">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A7D64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AD86B2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2E51DE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24D2DF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C628A5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DC358D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4C9BB2E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779C7E9">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981EC99">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C3D93F9">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9DDCC1B">
      <w:pPr>
        <w:pStyle w:val="2"/>
        <w:snapToGrid w:val="0"/>
        <w:spacing w:line="360" w:lineRule="auto"/>
        <w:ind w:left="0" w:firstLine="960" w:firstLineChars="4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lang w:val="en-US"/>
        </w:rPr>
        <w:t>报价情况说明</w:t>
      </w:r>
      <w:r>
        <w:rPr>
          <w:rFonts w:hint="eastAsia" w:ascii="宋体" w:hAnsi="宋体" w:eastAsia="宋体" w:cs="宋体"/>
          <w:b w:val="0"/>
          <w:bCs w:val="0"/>
          <w:color w:val="auto"/>
          <w:sz w:val="24"/>
          <w:szCs w:val="24"/>
          <w:lang w:val="en-US" w:eastAsia="zh-CN"/>
        </w:rPr>
        <w:t>（如果有）</w:t>
      </w:r>
      <w:r>
        <w:rPr>
          <w:rFonts w:hint="eastAsia" w:ascii="宋体" w:hAnsi="宋体" w:eastAsia="宋体" w:cs="宋体"/>
          <w:b w:val="0"/>
          <w:bCs w:val="0"/>
          <w:color w:val="auto"/>
          <w:sz w:val="24"/>
          <w:highlight w:val="none"/>
          <w:lang w:eastAsia="zh-CN"/>
        </w:rPr>
        <w:t>；</w:t>
      </w:r>
    </w:p>
    <w:p w14:paraId="152F7DC0">
      <w:pPr>
        <w:pStyle w:val="2"/>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15B66280">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37E65CE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0F02E42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131"/>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1B2F704">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935B9C8">
      <w:pPr>
        <w:pStyle w:val="131"/>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491A42AD">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1"/>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37DE754">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A7C4C96">
      <w:pPr>
        <w:pStyle w:val="131"/>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846C6CE">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5565B193">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4AA246D">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F4FA8A2">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18CFC3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04A054F7">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5B384D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516E8FAB">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503ABA9D">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9385DC2">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5F54A5E9">
      <w:pPr>
        <w:pStyle w:val="131"/>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48857F02">
      <w:pPr>
        <w:pStyle w:val="131"/>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A2CADFF">
      <w:pPr>
        <w:pStyle w:val="131"/>
        <w:spacing w:before="0"/>
        <w:ind w:firstLine="643"/>
        <w:rPr>
          <w:rFonts w:ascii="宋体" w:hAnsi="宋体" w:cs="宋体"/>
          <w:b/>
          <w:color w:val="auto"/>
          <w:sz w:val="32"/>
          <w:highlight w:val="none"/>
        </w:rPr>
      </w:pPr>
    </w:p>
    <w:p w14:paraId="3FC344E9">
      <w:pPr>
        <w:pStyle w:val="131"/>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05A39951">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5C2F0D75">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023DA0CD">
      <w:pPr>
        <w:pStyle w:val="557"/>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7534FAC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55780E59">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7740D03">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6204D5C">
      <w:pPr>
        <w:pStyle w:val="131"/>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3AEFAA21">
      <w:pPr>
        <w:pStyle w:val="131"/>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406D4098">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6E01082B">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6523A05">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D84EBD2">
      <w:pPr>
        <w:pStyle w:val="131"/>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9134EA1">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14:paraId="05199F66">
      <w:pPr>
        <w:pStyle w:val="131"/>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1A6999A">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4A8B373">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1C8692B">
      <w:pPr>
        <w:pStyle w:val="131"/>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7348C08A">
      <w:pPr>
        <w:pStyle w:val="80"/>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54262E3">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74AEA59">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14:paraId="4C922F52">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0375778">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65DE1F11">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14:paraId="076C145E">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DD28227">
      <w:pPr>
        <w:pStyle w:val="2"/>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5C131172">
      <w:pPr>
        <w:pStyle w:val="2"/>
        <w:rPr>
          <w:color w:val="auto"/>
          <w:highlight w:val="none"/>
        </w:rPr>
      </w:pPr>
      <w:r>
        <w:rPr>
          <w:rFonts w:ascii="宋体" w:hAnsi="宋体" w:eastAsia="宋体" w:cs="Times New Roman"/>
          <w:b/>
          <w:bCs/>
          <w:color w:val="auto"/>
          <w:kern w:val="2"/>
          <w:sz w:val="24"/>
          <w:szCs w:val="32"/>
          <w:highlight w:val="none"/>
          <w:lang w:val="en-US"/>
        </w:rPr>
        <w:t>27.预付款</w:t>
      </w:r>
    </w:p>
    <w:p w14:paraId="33A3201E">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3E8DF1F">
      <w:pPr>
        <w:pStyle w:val="131"/>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245A1E2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06C9582">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57711D6">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61EE8D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6403BCD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0942080B">
      <w:pPr>
        <w:pStyle w:val="1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spacing w:line="360" w:lineRule="auto"/>
        <w:ind w:firstLine="480"/>
        <w:rPr>
          <w:rFonts w:ascii="宋体" w:hAnsi="宋体" w:cs="宋体"/>
          <w:color w:val="auto"/>
          <w:sz w:val="24"/>
          <w:highlight w:val="none"/>
        </w:rPr>
      </w:pP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26"/>
        <w:spacing w:line="360" w:lineRule="auto"/>
        <w:ind w:firstLine="0" w:firstLineChars="0"/>
        <w:rPr>
          <w:rFonts w:cs="宋体"/>
          <w:b/>
          <w:color w:val="auto"/>
          <w:highlight w:val="none"/>
        </w:rPr>
      </w:pPr>
      <w:r>
        <w:rPr>
          <w:rFonts w:hint="eastAsia" w:cs="宋体"/>
          <w:b/>
          <w:color w:val="auto"/>
          <w:highlight w:val="none"/>
        </w:rPr>
        <w:t>30.验收</w:t>
      </w:r>
    </w:p>
    <w:p w14:paraId="0574A8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07468"/>
      <w:bookmarkEnd w:id="19"/>
      <w:bookmarkStart w:id="20" w:name="_Hlt75236011"/>
      <w:bookmarkEnd w:id="20"/>
      <w:bookmarkStart w:id="21" w:name="_Hlt74730295"/>
      <w:bookmarkEnd w:id="21"/>
      <w:bookmarkStart w:id="22" w:name="_Hlt68072998"/>
      <w:bookmarkEnd w:id="22"/>
      <w:bookmarkStart w:id="23" w:name="_Hlt75236290"/>
      <w:bookmarkEnd w:id="23"/>
      <w:bookmarkStart w:id="24" w:name="_Hlt68403820"/>
      <w:bookmarkEnd w:id="24"/>
      <w:bookmarkStart w:id="25" w:name="_Hlt74729768"/>
      <w:bookmarkEnd w:id="25"/>
      <w:bookmarkStart w:id="26" w:name="_Hlt68072990"/>
      <w:bookmarkEnd w:id="26"/>
      <w:bookmarkStart w:id="27" w:name="_Hlt74714665"/>
      <w:bookmarkEnd w:id="27"/>
      <w:bookmarkStart w:id="28" w:name="_Hlt68057669"/>
      <w:bookmarkEnd w:id="28"/>
      <w:bookmarkStart w:id="29" w:name="_Hlt75236101"/>
      <w:bookmarkEnd w:id="29"/>
      <w:bookmarkStart w:id="30" w:name="_Hlt68073093"/>
      <w:bookmarkEnd w:id="30"/>
    </w:p>
    <w:p w14:paraId="6708D7E0">
      <w:pPr>
        <w:pStyle w:val="2"/>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2B398F5C">
      <w:pPr>
        <w:pStyle w:val="80"/>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docGrid w:linePitch="312" w:charSpace="0"/>
        </w:sectPr>
      </w:pPr>
    </w:p>
    <w:bookmarkEnd w:id="13"/>
    <w:bookmarkEnd w:id="14"/>
    <w:p w14:paraId="75C644A7">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5B3A79FA">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一、采购项目汇总表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5805"/>
      </w:tblGrid>
      <w:tr w14:paraId="1A57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214E2832">
            <w:pPr>
              <w:widowControl w:val="0"/>
              <w:numPr>
                <w:ilvl w:val="0"/>
                <w:numId w:val="0"/>
              </w:numPr>
              <w:adjustRightInd w:val="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5805" w:type="dxa"/>
          </w:tcPr>
          <w:p w14:paraId="11DF1547">
            <w:pPr>
              <w:widowControl w:val="0"/>
              <w:numPr>
                <w:ilvl w:val="0"/>
                <w:numId w:val="0"/>
              </w:numPr>
              <w:adjustRightInd w:val="0"/>
              <w:jc w:val="left"/>
              <w:rPr>
                <w:rFonts w:hint="default"/>
                <w:b/>
                <w:bCs/>
                <w:sz w:val="21"/>
                <w:szCs w:val="21"/>
                <w:vertAlign w:val="baseline"/>
                <w:lang w:val="en-US" w:eastAsia="zh-CN"/>
              </w:rPr>
            </w:pPr>
            <w:r>
              <w:rPr>
                <w:rFonts w:hint="eastAsia"/>
                <w:b/>
                <w:bCs/>
                <w:sz w:val="21"/>
                <w:szCs w:val="21"/>
                <w:vertAlign w:val="baseline"/>
                <w:lang w:val="en-US" w:eastAsia="zh-CN"/>
              </w:rPr>
              <w:t>实验室清单</w:t>
            </w:r>
          </w:p>
        </w:tc>
      </w:tr>
      <w:tr w14:paraId="602F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7F1AECED">
            <w:pPr>
              <w:widowControl w:val="0"/>
              <w:numPr>
                <w:ilvl w:val="0"/>
                <w:numId w:val="0"/>
              </w:numPr>
              <w:adjustRightInd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5805" w:type="dxa"/>
          </w:tcPr>
          <w:p w14:paraId="63DFD410">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桐庐中学物理力学实验室</w:t>
            </w:r>
          </w:p>
        </w:tc>
      </w:tr>
      <w:tr w14:paraId="72A3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20312952">
            <w:pPr>
              <w:widowControl w:val="0"/>
              <w:numPr>
                <w:ilvl w:val="0"/>
                <w:numId w:val="0"/>
              </w:numPr>
              <w:adjustRightInd w:val="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p>
        </w:tc>
        <w:tc>
          <w:tcPr>
            <w:tcW w:w="5805" w:type="dxa"/>
          </w:tcPr>
          <w:p w14:paraId="4A70FAAA">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桐庐中学物理电学实验室</w:t>
            </w:r>
          </w:p>
        </w:tc>
      </w:tr>
      <w:tr w14:paraId="511A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30C03406">
            <w:pPr>
              <w:widowControl w:val="0"/>
              <w:numPr>
                <w:ilvl w:val="0"/>
                <w:numId w:val="0"/>
              </w:numPr>
              <w:adjustRightInd w:val="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3</w:t>
            </w:r>
          </w:p>
        </w:tc>
        <w:tc>
          <w:tcPr>
            <w:tcW w:w="5805" w:type="dxa"/>
          </w:tcPr>
          <w:p w14:paraId="69B2FF7C">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桐庐中学物理光学实验室</w:t>
            </w:r>
          </w:p>
        </w:tc>
      </w:tr>
      <w:tr w14:paraId="5C9D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48E728A3">
            <w:pPr>
              <w:widowControl w:val="0"/>
              <w:numPr>
                <w:ilvl w:val="0"/>
                <w:numId w:val="0"/>
              </w:numPr>
              <w:adjustRightInd w:val="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4</w:t>
            </w:r>
          </w:p>
        </w:tc>
        <w:tc>
          <w:tcPr>
            <w:tcW w:w="5805" w:type="dxa"/>
          </w:tcPr>
          <w:p w14:paraId="0468495F">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物理力学实验准备室</w:t>
            </w:r>
          </w:p>
        </w:tc>
      </w:tr>
      <w:tr w14:paraId="36AD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08403F78">
            <w:pPr>
              <w:widowControl w:val="0"/>
              <w:numPr>
                <w:ilvl w:val="0"/>
                <w:numId w:val="0"/>
              </w:numPr>
              <w:adjustRightInd w:val="0"/>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w:t>
            </w:r>
          </w:p>
        </w:tc>
        <w:tc>
          <w:tcPr>
            <w:tcW w:w="5805" w:type="dxa"/>
          </w:tcPr>
          <w:p w14:paraId="50443568">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物理电学实验准备室</w:t>
            </w:r>
          </w:p>
        </w:tc>
      </w:tr>
      <w:tr w14:paraId="206A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35D3D2F3">
            <w:pPr>
              <w:widowControl w:val="0"/>
              <w:numPr>
                <w:ilvl w:val="0"/>
                <w:numId w:val="0"/>
              </w:numPr>
              <w:adjustRightInd w:val="0"/>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6</w:t>
            </w:r>
          </w:p>
        </w:tc>
        <w:tc>
          <w:tcPr>
            <w:tcW w:w="5805" w:type="dxa"/>
          </w:tcPr>
          <w:p w14:paraId="33E83314">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物理光学实验准备室</w:t>
            </w:r>
          </w:p>
        </w:tc>
      </w:tr>
      <w:tr w14:paraId="0E34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1" w:type="dxa"/>
          </w:tcPr>
          <w:p w14:paraId="3385DC22">
            <w:pPr>
              <w:widowControl w:val="0"/>
              <w:numPr>
                <w:ilvl w:val="0"/>
                <w:numId w:val="0"/>
              </w:numPr>
              <w:adjustRightInd w:val="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7</w:t>
            </w:r>
          </w:p>
        </w:tc>
        <w:tc>
          <w:tcPr>
            <w:tcW w:w="5805" w:type="dxa"/>
          </w:tcPr>
          <w:p w14:paraId="252EF4C7">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桐庐中学高中物理常规教学仪器</w:t>
            </w:r>
          </w:p>
        </w:tc>
      </w:tr>
      <w:tr w14:paraId="1F48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57A3DF4D">
            <w:pPr>
              <w:widowControl w:val="0"/>
              <w:numPr>
                <w:ilvl w:val="0"/>
                <w:numId w:val="0"/>
              </w:numPr>
              <w:adjustRightInd w:val="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8</w:t>
            </w:r>
          </w:p>
        </w:tc>
        <w:tc>
          <w:tcPr>
            <w:tcW w:w="5805" w:type="dxa"/>
          </w:tcPr>
          <w:p w14:paraId="643683ED">
            <w:pPr>
              <w:widowControl w:val="0"/>
              <w:numPr>
                <w:ilvl w:val="0"/>
                <w:numId w:val="0"/>
              </w:numPr>
              <w:adjustRightInd w:val="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桐庐中学高中物理演示仪器</w:t>
            </w:r>
          </w:p>
        </w:tc>
      </w:tr>
    </w:tbl>
    <w:p w14:paraId="72AF905D">
      <w:pPr>
        <w:pStyle w:val="19"/>
        <w:rPr>
          <w:rFonts w:hint="eastAsia"/>
          <w:lang w:val="en-US" w:eastAsia="zh-CN"/>
        </w:rPr>
      </w:pPr>
      <w:r>
        <w:rPr>
          <w:rFonts w:hint="eastAsia" w:ascii="宋体" w:hAnsi="宋体" w:eastAsia="宋体" w:cs="宋体"/>
          <w:b/>
          <w:bCs/>
          <w:color w:val="auto"/>
          <w:sz w:val="24"/>
          <w:highlight w:val="none"/>
          <w:lang w:val="en-US" w:eastAsia="zh-CN"/>
        </w:rPr>
        <w:t>二、采购</w:t>
      </w:r>
      <w:r>
        <w:rPr>
          <w:rFonts w:hint="eastAsia" w:ascii="宋体" w:hAnsi="宋体" w:cs="宋体"/>
          <w:b/>
          <w:bCs/>
          <w:color w:val="auto"/>
          <w:sz w:val="24"/>
          <w:highlight w:val="none"/>
          <w:lang w:val="en-US" w:eastAsia="zh-CN"/>
        </w:rPr>
        <w:t>标的数量</w:t>
      </w:r>
      <w:r>
        <w:rPr>
          <w:rFonts w:hint="eastAsia" w:ascii="宋体" w:hAnsi="宋体" w:eastAsia="宋体" w:cs="宋体"/>
          <w:b/>
          <w:bCs/>
          <w:color w:val="auto"/>
          <w:sz w:val="24"/>
          <w:highlight w:val="none"/>
          <w:lang w:val="en-US" w:eastAsia="zh-CN"/>
        </w:rPr>
        <w:t>清单及技术参数要求</w:t>
      </w:r>
    </w:p>
    <w:tbl>
      <w:tblPr>
        <w:tblStyle w:val="62"/>
        <w:tblW w:w="9608" w:type="dxa"/>
        <w:tblInd w:w="-367" w:type="dxa"/>
        <w:tblLayout w:type="fixed"/>
        <w:tblCellMar>
          <w:top w:w="0" w:type="dxa"/>
          <w:left w:w="108" w:type="dxa"/>
          <w:bottom w:w="0" w:type="dxa"/>
          <w:right w:w="108" w:type="dxa"/>
        </w:tblCellMar>
      </w:tblPr>
      <w:tblGrid>
        <w:gridCol w:w="690"/>
        <w:gridCol w:w="1456"/>
        <w:gridCol w:w="4702"/>
        <w:gridCol w:w="615"/>
        <w:gridCol w:w="645"/>
        <w:gridCol w:w="1500"/>
      </w:tblGrid>
      <w:tr w14:paraId="277E2A5D">
        <w:tblPrEx>
          <w:tblCellMar>
            <w:top w:w="0" w:type="dxa"/>
            <w:left w:w="108" w:type="dxa"/>
            <w:bottom w:w="0" w:type="dxa"/>
            <w:right w:w="108" w:type="dxa"/>
          </w:tblCellMar>
        </w:tblPrEx>
        <w:trPr>
          <w:trHeight w:val="3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C251">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1CD9">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名称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5706">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规格参数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DE08">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9551">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782F">
            <w:pPr>
              <w:widowControl/>
              <w:jc w:val="center"/>
              <w:textAlignment w:val="center"/>
              <w:rPr>
                <w:rFonts w:ascii="微软雅黑" w:hAnsi="微软雅黑" w:eastAsia="微软雅黑" w:cs="微软雅黑"/>
                <w:b/>
                <w:bCs/>
                <w:color w:val="000000"/>
                <w:kern w:val="0"/>
                <w:sz w:val="18"/>
                <w:szCs w:val="18"/>
                <w:lang w:bidi="ar"/>
              </w:rPr>
            </w:pPr>
            <w:r>
              <w:rPr>
                <w:rFonts w:hint="eastAsia" w:ascii="微软雅黑" w:hAnsi="微软雅黑" w:eastAsia="微软雅黑" w:cs="微软雅黑"/>
                <w:b/>
                <w:bCs/>
                <w:color w:val="000000"/>
                <w:kern w:val="0"/>
                <w:sz w:val="18"/>
                <w:szCs w:val="18"/>
                <w:lang w:bidi="ar"/>
              </w:rPr>
              <w:t>参考图片</w:t>
            </w:r>
          </w:p>
        </w:tc>
      </w:tr>
      <w:tr w14:paraId="6E584E42">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594CFEA">
            <w:pPr>
              <w:jc w:val="left"/>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val="en-US" w:eastAsia="zh-CN" w:bidi="ar"/>
              </w:rPr>
              <w:t>一、桐庐中学物理力学实验室</w:t>
            </w:r>
          </w:p>
        </w:tc>
      </w:tr>
      <w:tr w14:paraId="26AB61D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3D78">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D162">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教师演示讲台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712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规格：2400*700*900mm</w:t>
            </w:r>
          </w:p>
          <w:p w14:paraId="68D81EC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13BA5F8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7658ECD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24E148A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5860DC8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56B066F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4D5160F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746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8FD9">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7404">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47395" cy="385445"/>
                  <wp:effectExtent l="0" t="0" r="14605" b="14605"/>
                  <wp:docPr id="8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256"/>
                          <pic:cNvPicPr>
                            <a:picLocks noChangeAspect="1"/>
                          </pic:cNvPicPr>
                        </pic:nvPicPr>
                        <pic:blipFill>
                          <a:blip r:embed="rId28"/>
                          <a:stretch>
                            <a:fillRect/>
                          </a:stretch>
                        </pic:blipFill>
                        <pic:spPr>
                          <a:xfrm>
                            <a:off x="0" y="0"/>
                            <a:ext cx="747395" cy="385445"/>
                          </a:xfrm>
                          <a:prstGeom prst="rect">
                            <a:avLst/>
                          </a:prstGeom>
                          <a:noFill/>
                          <a:ln w="9525">
                            <a:noFill/>
                          </a:ln>
                        </pic:spPr>
                      </pic:pic>
                    </a:graphicData>
                  </a:graphic>
                </wp:inline>
              </w:drawing>
            </w:r>
          </w:p>
        </w:tc>
      </w:tr>
      <w:tr w14:paraId="75CF468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0B07">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eastAsia="zh-CN" w:bidi="ar"/>
              </w:rPr>
              <w:t xml:space="preserve"> </w:t>
            </w:r>
            <w:r>
              <w:rPr>
                <w:rFonts w:hint="eastAsia" w:ascii="新宋体" w:hAnsi="新宋体" w:eastAsia="新宋体" w:cs="新宋体"/>
                <w:b w:val="0"/>
                <w:bCs w:val="0"/>
                <w:color w:val="000000"/>
                <w:kern w:val="0"/>
                <w:sz w:val="20"/>
                <w:szCs w:val="20"/>
                <w:lang w:val="en-US" w:eastAsia="zh-CN" w:bidi="ar"/>
              </w:rPr>
              <w:t xml:space="preserve">                     </w:t>
            </w:r>
            <w:r>
              <w:rPr>
                <w:rFonts w:hint="eastAsia" w:ascii="新宋体" w:hAnsi="新宋体" w:eastAsia="新宋体" w:cs="新宋体"/>
                <w:b w:val="0"/>
                <w:bCs w:val="0"/>
                <w:color w:val="000000"/>
                <w:kern w:val="0"/>
                <w:sz w:val="20"/>
                <w:szCs w:val="20"/>
                <w:lang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84DA">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学生实验桌</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EE8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规格：1500*600*780mm</w:t>
            </w:r>
          </w:p>
          <w:p w14:paraId="5C5E89C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台面：采用12.7mm厚实芯理化板制作，总尺寸为1500*600mm四周倒圆</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切割处正反面去毛刺切口打磨平整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台面后方卡入学生桌铝型槽内，前方用预埋件与桌体固定。耐酸、耐碱、耐高温，坚固耐用，防潮、无细孔、不膨胀、不龟裂、不变形、不导电、便于维护及具有良好的承重性能。</w:t>
            </w:r>
          </w:p>
          <w:p w14:paraId="7B0693F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结构：新钢结构，整体1500*600*780mm。学生位镂空式，符合人体工程学设计，美观大方。</w:t>
            </w:r>
          </w:p>
          <w:p w14:paraId="76B7F95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书包斗：专用书包斗ABS注塑一体注塑成型尺寸445*338*168mm，镂空设计，便于清理，不屯垃圾，中间设挂凳。</w:t>
            </w:r>
          </w:p>
          <w:p w14:paraId="143D6A7C">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侧脚：采用三段式高强度铝合金结构，整体规格540*770mm，立柱采用≥85*40*697mm，壁厚≥2.0mm的铝材，倾斜式设计，内嵌入上下铸铝脚，上铝铸件造型采用斜撑加固造型，外形美观，产品稳固。实验桌顶脚：采用≥550*68*250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厚约4mm的铝压铸一次成型。实验桌地脚：采用≥523*55*123mm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厚约5mm的铝压铸一次成型。左右侧脚下连接梁采用≥60*30*1060mm钢制椭圆管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前后横梁采用≥50*25*1070mm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壁厚≥1.5mm的铝材。所有金属表面经环氧树脂粉末喷涂高温固化处理</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要做到承重性能强和耐酸碱、耐腐蚀</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易碰撞处全部采用倒圆角</w:t>
            </w:r>
            <w:r>
              <w:rPr>
                <w:rFonts w:hint="eastAsia" w:ascii="新宋体" w:hAnsi="新宋体" w:eastAsia="新宋体" w:cs="新宋体"/>
                <w:b w:val="0"/>
                <w:bCs w:val="0"/>
                <w:color w:val="000000"/>
                <w:kern w:val="0"/>
                <w:sz w:val="20"/>
                <w:szCs w:val="20"/>
                <w:lang w:eastAsia="zh-CN" w:bidi="ar"/>
              </w:rPr>
              <w:t>。</w:t>
            </w:r>
          </w:p>
          <w:p w14:paraId="6102B65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喷塑铝合金挡水条：背部档水板1155*65*1.5mm、左右挡板380*65*1.5mm。</w:t>
            </w:r>
          </w:p>
          <w:p w14:paraId="477274B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6、</w:t>
            </w:r>
            <w:r>
              <w:rPr>
                <w:rFonts w:hint="eastAsia" w:ascii="新宋体" w:hAnsi="新宋体" w:eastAsia="新宋体" w:cs="新宋体"/>
                <w:b w:val="0"/>
                <w:bCs w:val="0"/>
                <w:color w:val="000000"/>
                <w:kern w:val="0"/>
                <w:sz w:val="20"/>
                <w:szCs w:val="20"/>
                <w:lang w:bidi="ar"/>
              </w:rPr>
              <w:t>桌脚：采用马蹄式一体成型注塑，桌脚设置专用孔位与地面固定.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10E8">
            <w:pPr>
              <w:widowControl/>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58E0">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58F0665E">
            <w:pPr>
              <w:keepNext w:val="0"/>
              <w:keepLines w:val="0"/>
              <w:widowControl/>
              <w:suppressLineNumbers w:val="0"/>
              <w:jc w:val="center"/>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tc>
      </w:tr>
      <w:tr w14:paraId="26EF251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B230">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5FF7">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291B">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4CF8">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48D6">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10B75DD2">
            <w:pPr>
              <w:keepNext w:val="0"/>
              <w:keepLines w:val="0"/>
              <w:widowControl/>
              <w:suppressLineNumbers w:val="0"/>
              <w:jc w:val="center"/>
              <w:textAlignment w:val="center"/>
              <w:rPr>
                <w:rFonts w:hint="eastAsia" w:ascii="新宋体" w:hAnsi="新宋体" w:eastAsia="新宋体" w:cs="新宋体"/>
                <w:i w:val="0"/>
                <w:iCs w:val="0"/>
                <w:color w:val="000000"/>
                <w:kern w:val="0"/>
                <w:sz w:val="20"/>
                <w:szCs w:val="20"/>
                <w:u w:val="none"/>
                <w:lang w:val="en-US" w:eastAsia="zh-CN" w:bidi="ar"/>
              </w:rPr>
            </w:pPr>
          </w:p>
        </w:tc>
      </w:tr>
      <w:tr w14:paraId="3CF54BC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578F">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A3C4">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A6F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04074DF8">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781846C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7EE3F3D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7E51F505">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A6D4">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4</w:t>
            </w:r>
            <w:r>
              <w:rPr>
                <w:rFonts w:hint="eastAsia" w:ascii="新宋体" w:hAnsi="新宋体" w:eastAsia="新宋体" w:cs="新宋体"/>
                <w:b w:val="0"/>
                <w:bCs w:val="0"/>
                <w:color w:val="000000"/>
                <w:kern w:val="0"/>
                <w:sz w:val="20"/>
                <w:szCs w:val="20"/>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1C0B">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72BA959C">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66750" cy="880110"/>
                  <wp:effectExtent l="0" t="0" r="0" b="15240"/>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30"/>
                          <a:stretch>
                            <a:fillRect/>
                          </a:stretch>
                        </pic:blipFill>
                        <pic:spPr>
                          <a:xfrm>
                            <a:off x="0" y="0"/>
                            <a:ext cx="666750" cy="880110"/>
                          </a:xfrm>
                          <a:prstGeom prst="rect">
                            <a:avLst/>
                          </a:prstGeom>
                          <a:noFill/>
                          <a:ln w="9525">
                            <a:noFill/>
                          </a:ln>
                        </pic:spPr>
                      </pic:pic>
                    </a:graphicData>
                  </a:graphic>
                </wp:inline>
              </w:drawing>
            </w:r>
          </w:p>
        </w:tc>
      </w:tr>
      <w:tr w14:paraId="2A8DEDE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76C9">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0F17">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8F18">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1、教师演示台配备总漏电保护，可控制学生的高低压电源，确保学生实验安全方便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22BB854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2、教师电源总控采用7寸"电阻式"液晶屏，显示智能控制按键同时显示电源电压</w:t>
            </w:r>
            <w:r>
              <w:rPr>
                <w:rFonts w:hint="eastAsia" w:ascii="新宋体" w:hAnsi="新宋体" w:eastAsia="新宋体" w:cs="新宋体"/>
                <w:b w:val="0"/>
                <w:bCs w:val="0"/>
                <w:color w:val="000000"/>
                <w:kern w:val="0"/>
                <w:sz w:val="20"/>
                <w:szCs w:val="20"/>
                <w:lang w:eastAsia="zh-CN" w:bidi="ar"/>
              </w:rPr>
              <w:t>。</w:t>
            </w:r>
          </w:p>
          <w:p w14:paraId="46A36A38">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4142340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79BC7B50">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7BDFE0B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6、220V交流输出为带安全门的插座，带有电源指示，学生低压交流电源可通过智能控制按键直接选取0～24V电压，最小调节单元为1V，组输送至学生桌；低压直流电压教师能准确控制，最小调节单元为0.1V。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0116">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F40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7978">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8515" cy="406400"/>
                  <wp:effectExtent l="0" t="0" r="635" b="12700"/>
                  <wp:docPr id="8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IMG_256"/>
                          <pic:cNvPicPr>
                            <a:picLocks noChangeAspect="1"/>
                          </pic:cNvPicPr>
                        </pic:nvPicPr>
                        <pic:blipFill>
                          <a:blip r:embed="rId31"/>
                          <a:stretch>
                            <a:fillRect/>
                          </a:stretch>
                        </pic:blipFill>
                        <pic:spPr>
                          <a:xfrm>
                            <a:off x="0" y="0"/>
                            <a:ext cx="818515" cy="406400"/>
                          </a:xfrm>
                          <a:prstGeom prst="rect">
                            <a:avLst/>
                          </a:prstGeom>
                          <a:noFill/>
                          <a:ln w="9525">
                            <a:noFill/>
                          </a:ln>
                        </pic:spPr>
                      </pic:pic>
                    </a:graphicData>
                  </a:graphic>
                </wp:inline>
              </w:drawing>
            </w:r>
          </w:p>
        </w:tc>
      </w:tr>
      <w:tr w14:paraId="5D8E508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DBE6">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37F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004B">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1、ABS 翻转式电源盒，放置在实验台台面，实验和安装都非常方便</w:t>
            </w:r>
            <w:r>
              <w:rPr>
                <w:rFonts w:hint="eastAsia" w:ascii="新宋体" w:hAnsi="新宋体" w:eastAsia="新宋体" w:cs="新宋体"/>
                <w:b w:val="0"/>
                <w:bCs w:val="0"/>
                <w:color w:val="000000"/>
                <w:kern w:val="0"/>
                <w:sz w:val="20"/>
                <w:szCs w:val="20"/>
                <w:lang w:eastAsia="zh-CN" w:bidi="ar"/>
              </w:rPr>
              <w:t>。</w:t>
            </w:r>
          </w:p>
          <w:p w14:paraId="7274A17A">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2、学生电源采用 2.3 寸液晶显示界面，全触屏操作，采用数字触摸键盘，贴片元件生产技术，微电脑控制，液晶显示电源电压</w:t>
            </w:r>
            <w:r>
              <w:rPr>
                <w:rFonts w:hint="eastAsia" w:ascii="新宋体" w:hAnsi="新宋体" w:eastAsia="新宋体" w:cs="新宋体"/>
                <w:b w:val="0"/>
                <w:bCs w:val="0"/>
                <w:color w:val="000000"/>
                <w:kern w:val="0"/>
                <w:sz w:val="20"/>
                <w:szCs w:val="20"/>
                <w:lang w:eastAsia="zh-CN" w:bidi="ar"/>
              </w:rPr>
              <w:t>。</w:t>
            </w:r>
          </w:p>
          <w:p w14:paraId="5FCE2058">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3、学生机交流电源通过触摸键盘调节选取 2～24V 电压，最小调节单元可达 1V,额定电流 2A，具有过载保护智能检测功能（电流高于过载点则自动保护，电流低于过载点则自动恢复至设定值）</w:t>
            </w:r>
            <w:r>
              <w:rPr>
                <w:rFonts w:hint="eastAsia" w:ascii="新宋体" w:hAnsi="新宋体" w:eastAsia="新宋体" w:cs="新宋体"/>
                <w:b w:val="0"/>
                <w:bCs w:val="0"/>
                <w:color w:val="000000"/>
                <w:kern w:val="0"/>
                <w:sz w:val="20"/>
                <w:szCs w:val="20"/>
                <w:lang w:eastAsia="zh-CN" w:bidi="ar"/>
              </w:rPr>
              <w:t>。</w:t>
            </w:r>
          </w:p>
          <w:p w14:paraId="4C520000">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4、学生机直流电源也是通过触摸键盘调节选取，调节范围为 1.5～24V，分辨率可达 0.1V，额定电流 2A，亦具有过载保护智能检测功能</w:t>
            </w:r>
            <w:r>
              <w:rPr>
                <w:rFonts w:hint="eastAsia" w:ascii="新宋体" w:hAnsi="新宋体" w:eastAsia="新宋体" w:cs="新宋体"/>
                <w:b w:val="0"/>
                <w:bCs w:val="0"/>
                <w:color w:val="000000"/>
                <w:kern w:val="0"/>
                <w:sz w:val="20"/>
                <w:szCs w:val="20"/>
                <w:lang w:eastAsia="zh-CN" w:bidi="ar"/>
              </w:rPr>
              <w:t>。</w:t>
            </w:r>
          </w:p>
          <w:p w14:paraId="551EEEAB">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学生机低压电源都可接收教师机发送的锁定及限压信号，在锁定指示灯点亮后，学生机只能接收教师机输送的设定电源电压，学生机上无法操作；在教师机输送限压信号时，学生机可以在教师机设置的电压值内调节，超过设定值无法调节；如果教师机在给学生机输送电压时没有锁定或限压，处于自由状态时，学生机上就可以自由操作</w:t>
            </w:r>
            <w:r>
              <w:rPr>
                <w:rFonts w:hint="eastAsia" w:ascii="新宋体" w:hAnsi="新宋体" w:eastAsia="新宋体" w:cs="新宋体"/>
                <w:b w:val="0"/>
                <w:bCs w:val="0"/>
                <w:color w:val="000000"/>
                <w:kern w:val="0"/>
                <w:sz w:val="20"/>
                <w:szCs w:val="20"/>
                <w:lang w:eastAsia="zh-CN" w:bidi="ar"/>
              </w:rPr>
              <w:t>。</w:t>
            </w:r>
          </w:p>
          <w:p w14:paraId="75B334B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6、学生机 220V 电源交流输出为带安全门的国标五孔插座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F100">
            <w:pPr>
              <w:widowControl/>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0F8C">
            <w:pPr>
              <w:widowControl/>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DF5E">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ascii="新宋体" w:hAnsi="新宋体" w:eastAsia="新宋体" w:cs="新宋体"/>
                <w:i w:val="0"/>
                <w:iCs w:val="0"/>
                <w:color w:val="000000"/>
                <w:kern w:val="2"/>
                <w:sz w:val="20"/>
                <w:szCs w:val="20"/>
                <w:u w:val="none"/>
                <w:lang w:val="en-US" w:eastAsia="zh-CN" w:bidi="ar-SA"/>
              </w:rPr>
              <w:drawing>
                <wp:inline distT="0" distB="0" distL="114300" distR="114300">
                  <wp:extent cx="803910" cy="591820"/>
                  <wp:effectExtent l="0" t="0" r="15240" b="17780"/>
                  <wp:docPr id="25" name="图片 25" descr="265f0be747c189f3dfb352dd1d0a6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65f0be747c189f3dfb352dd1d0a66bc"/>
                          <pic:cNvPicPr>
                            <a:picLocks noChangeAspect="1"/>
                          </pic:cNvPicPr>
                        </pic:nvPicPr>
                        <pic:blipFill>
                          <a:blip r:embed="rId32"/>
                          <a:stretch>
                            <a:fillRect/>
                          </a:stretch>
                        </pic:blipFill>
                        <pic:spPr>
                          <a:xfrm>
                            <a:off x="0" y="0"/>
                            <a:ext cx="803910" cy="591820"/>
                          </a:xfrm>
                          <a:prstGeom prst="rect">
                            <a:avLst/>
                          </a:prstGeom>
                        </pic:spPr>
                      </pic:pic>
                    </a:graphicData>
                  </a:graphic>
                </wp:inline>
              </w:drawing>
            </w:r>
          </w:p>
        </w:tc>
      </w:tr>
      <w:tr w14:paraId="4F8EB86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1F86">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1CBB">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231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03CA39E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706CFF2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02218BDC">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40BC0E1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632E3CC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53269CF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6C67B2F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72E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7A66">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FBFD">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9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2B6172B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4804">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6E3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C8EC">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65B440D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18B6">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A211">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0743">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22630" cy="502285"/>
                  <wp:effectExtent l="0" t="0" r="1270" b="12065"/>
                  <wp:docPr id="9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descr="IMG_256"/>
                          <pic:cNvPicPr>
                            <a:picLocks noChangeAspect="1"/>
                          </pic:cNvPicPr>
                        </pic:nvPicPr>
                        <pic:blipFill>
                          <a:blip r:embed="rId34"/>
                          <a:stretch>
                            <a:fillRect/>
                          </a:stretch>
                        </pic:blipFill>
                        <pic:spPr>
                          <a:xfrm>
                            <a:off x="0" y="0"/>
                            <a:ext cx="722630" cy="502285"/>
                          </a:xfrm>
                          <a:prstGeom prst="rect">
                            <a:avLst/>
                          </a:prstGeom>
                          <a:noFill/>
                          <a:ln w="9525">
                            <a:noFill/>
                          </a:ln>
                        </pic:spPr>
                      </pic:pic>
                    </a:graphicData>
                  </a:graphic>
                </wp:inline>
              </w:drawing>
            </w:r>
          </w:p>
        </w:tc>
      </w:tr>
      <w:tr w14:paraId="3488A25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0179">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77A7">
            <w:pPr>
              <w:widowControl/>
              <w:spacing w:line="240" w:lineRule="auto"/>
              <w:jc w:val="center"/>
              <w:textAlignment w:val="center"/>
              <w:rPr>
                <w:rFonts w:hint="eastAsia" w:ascii="新宋体" w:hAnsi="新宋体" w:eastAsia="新宋体" w:cs="新宋体"/>
                <w:b w:val="0"/>
                <w:bCs w:val="0"/>
                <w:color w:val="000000"/>
                <w:sz w:val="20"/>
                <w:szCs w:val="20"/>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B7C7">
            <w:pPr>
              <w:pStyle w:val="19"/>
              <w:rPr>
                <w:rFonts w:hint="eastAsia" w:ascii="新宋体" w:hAnsi="新宋体" w:eastAsia="新宋体" w:cs="新宋体"/>
                <w:b w:val="0"/>
                <w:bCs w:val="0"/>
                <w:color w:val="000000"/>
                <w:kern w:val="0"/>
                <w:sz w:val="20"/>
                <w:szCs w:val="20"/>
                <w:lang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67FC">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B019">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76EF">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9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39BDA74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3E01">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F3DE">
            <w:pPr>
              <w:keepNext w:val="0"/>
              <w:keepLines w:val="0"/>
              <w:widowControl/>
              <w:suppressLineNumbers w:val="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168D">
            <w:pPr>
              <w:keepNext w:val="0"/>
              <w:keepLines w:val="0"/>
              <w:widowControl/>
              <w:suppressLineNumbers w:val="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i w:val="0"/>
                <w:iCs w:val="0"/>
                <w:color w:val="000000"/>
                <w:kern w:val="0"/>
                <w:sz w:val="20"/>
                <w:szCs w:val="20"/>
                <w:u w:val="none"/>
                <w:lang w:val="en-US" w:eastAsia="zh-CN" w:bidi="ar"/>
              </w:rPr>
              <w:t>1、规格:≥500×500×800㎜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E69F">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7915">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5A2C">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14B85DA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DA38">
            <w:pPr>
              <w:jc w:val="center"/>
              <w:rPr>
                <w:rFonts w:hint="eastAsia" w:ascii="新宋体" w:hAnsi="新宋体" w:eastAsia="新宋体" w:cs="新宋体"/>
                <w:b w:val="0"/>
                <w:bCs w:val="0"/>
                <w:color w:val="000000"/>
                <w:sz w:val="20"/>
                <w:szCs w:val="20"/>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BB02">
            <w:pPr>
              <w:jc w:val="center"/>
              <w:rPr>
                <w:rFonts w:hint="eastAsia" w:ascii="新宋体" w:hAnsi="新宋体" w:eastAsia="新宋体" w:cs="新宋体"/>
                <w:b w:val="0"/>
                <w:bCs w:val="0"/>
                <w:color w:val="000000"/>
                <w:sz w:val="20"/>
                <w:szCs w:val="20"/>
              </w:rPr>
            </w:pP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7683">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文化装饰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B0E5">
            <w:pPr>
              <w:jc w:val="center"/>
              <w:rPr>
                <w:rFonts w:hint="eastAsia" w:ascii="新宋体" w:hAnsi="新宋体" w:eastAsia="新宋体" w:cs="新宋体"/>
                <w:b w:val="0"/>
                <w:bCs w:val="0"/>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3223">
            <w:pPr>
              <w:jc w:val="center"/>
              <w:rPr>
                <w:rFonts w:hint="eastAsia" w:ascii="新宋体" w:hAnsi="新宋体" w:eastAsia="新宋体" w:cs="新宋体"/>
                <w:b w:val="0"/>
                <w:bCs w:val="0"/>
                <w:color w:val="000000"/>
                <w:sz w:val="20"/>
                <w:szCs w:val="20"/>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08E2">
            <w:pPr>
              <w:jc w:val="center"/>
              <w:rPr>
                <w:rFonts w:ascii="微软雅黑" w:hAnsi="微软雅黑" w:eastAsia="微软雅黑" w:cs="微软雅黑"/>
                <w:b/>
                <w:bCs/>
                <w:color w:val="000000"/>
                <w:sz w:val="20"/>
                <w:szCs w:val="20"/>
              </w:rPr>
            </w:pPr>
          </w:p>
        </w:tc>
      </w:tr>
      <w:tr w14:paraId="635CBBD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F484">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76E7">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4A05">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6FA1C191">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6E040E94">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B32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B765">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5FA6">
            <w:pPr>
              <w:jc w:val="center"/>
              <w:rPr>
                <w:rFonts w:ascii="微软雅黑" w:hAnsi="微软雅黑" w:eastAsia="微软雅黑" w:cs="微软雅黑"/>
                <w:b/>
                <w:bCs/>
                <w:color w:val="000000"/>
                <w:sz w:val="20"/>
                <w:szCs w:val="20"/>
              </w:rPr>
            </w:pPr>
          </w:p>
        </w:tc>
      </w:tr>
      <w:tr w14:paraId="6DF39CD8">
        <w:tblPrEx>
          <w:tblCellMar>
            <w:top w:w="0" w:type="dxa"/>
            <w:left w:w="108" w:type="dxa"/>
            <w:bottom w:w="0" w:type="dxa"/>
            <w:right w:w="108" w:type="dxa"/>
          </w:tblCellMar>
        </w:tblPrEx>
        <w:trPr>
          <w:trHeight w:val="48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ADA6">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D1DB">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5424">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29B05B01">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226E01FC">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18663BFB">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2BE69995">
            <w:pPr>
              <w:widowControl/>
              <w:numPr>
                <w:ilvl w:val="0"/>
                <w:numId w:val="0"/>
              </w:numPr>
              <w:jc w:val="left"/>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CE38">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9156">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33E8">
            <w:pPr>
              <w:jc w:val="center"/>
              <w:rPr>
                <w:rFonts w:ascii="微软雅黑" w:hAnsi="微软雅黑" w:eastAsia="微软雅黑" w:cs="微软雅黑"/>
                <w:b/>
                <w:bCs/>
                <w:color w:val="FF0000"/>
                <w:sz w:val="20"/>
                <w:szCs w:val="20"/>
              </w:rPr>
            </w:pPr>
          </w:p>
        </w:tc>
      </w:tr>
      <w:tr w14:paraId="3A9A104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2DD4">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1AF9">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F663">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环保优质乳胶漆，满刮腻子两遍，现状涂料铲除</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F184">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211E">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3C15">
            <w:pPr>
              <w:jc w:val="center"/>
              <w:rPr>
                <w:rFonts w:ascii="微软雅黑" w:hAnsi="微软雅黑" w:eastAsia="微软雅黑" w:cs="微软雅黑"/>
                <w:b/>
                <w:bCs/>
                <w:color w:val="FF0000"/>
                <w:sz w:val="20"/>
                <w:szCs w:val="20"/>
              </w:rPr>
            </w:pPr>
          </w:p>
        </w:tc>
      </w:tr>
      <w:tr w14:paraId="57465F9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4A74">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A5D0">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56E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供电布线：</w:t>
            </w:r>
            <w:r>
              <w:rPr>
                <w:rFonts w:hint="eastAsia" w:ascii="新宋体" w:hAnsi="新宋体" w:eastAsia="新宋体" w:cs="新宋体"/>
                <w:b w:val="0"/>
                <w:bCs w:val="0"/>
                <w:color w:val="000000"/>
                <w:kern w:val="0"/>
                <w:sz w:val="20"/>
                <w:szCs w:val="20"/>
                <w:lang w:val="en-US" w:eastAsia="zh-CN" w:bidi="ar"/>
              </w:rPr>
              <w:t>地面开凿布线，</w:t>
            </w:r>
            <w:r>
              <w:rPr>
                <w:rFonts w:hint="eastAsia" w:ascii="新宋体" w:hAnsi="新宋体" w:eastAsia="新宋体" w:cs="新宋体"/>
                <w:b w:val="0"/>
                <w:bCs w:val="0"/>
                <w:color w:val="000000"/>
                <w:kern w:val="0"/>
                <w:sz w:val="20"/>
                <w:szCs w:val="20"/>
                <w:lang w:bidi="ar"/>
              </w:rPr>
              <w:t>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F916">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4283">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BC12">
            <w:pPr>
              <w:jc w:val="center"/>
              <w:rPr>
                <w:rFonts w:ascii="微软雅黑" w:hAnsi="微软雅黑" w:eastAsia="微软雅黑" w:cs="微软雅黑"/>
                <w:b/>
                <w:bCs/>
                <w:color w:val="000000"/>
                <w:sz w:val="20"/>
                <w:szCs w:val="20"/>
              </w:rPr>
            </w:pPr>
          </w:p>
        </w:tc>
      </w:tr>
      <w:tr w14:paraId="6735F1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BB50">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34EA">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A74C">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5495">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6A7F">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47CC">
            <w:pPr>
              <w:jc w:val="center"/>
              <w:rPr>
                <w:rFonts w:ascii="微软雅黑" w:hAnsi="微软雅黑" w:eastAsia="微软雅黑" w:cs="微软雅黑"/>
                <w:b/>
                <w:bCs/>
                <w:color w:val="FF0000"/>
                <w:sz w:val="20"/>
                <w:szCs w:val="20"/>
              </w:rPr>
            </w:pPr>
          </w:p>
        </w:tc>
      </w:tr>
      <w:tr w14:paraId="60EC092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B1F3">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11BB">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544B">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需提供设计效果图</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E571">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0639">
            <w:pPr>
              <w:widowControl/>
              <w:jc w:val="both"/>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E5A4">
            <w:pPr>
              <w:jc w:val="center"/>
              <w:rPr>
                <w:rFonts w:ascii="微软雅黑" w:hAnsi="微软雅黑" w:eastAsia="微软雅黑" w:cs="微软雅黑"/>
                <w:b/>
                <w:bCs/>
                <w:color w:val="FF0000"/>
                <w:sz w:val="20"/>
                <w:szCs w:val="20"/>
              </w:rPr>
            </w:pPr>
          </w:p>
        </w:tc>
      </w:tr>
      <w:tr w14:paraId="6CB6DFC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EEA0">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DE1C">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9A98">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277DB3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7A5D8FB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63BBD105">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251FC341">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E877C81">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556AD9E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7E48CCA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7173468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76E9B5FA">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791DC9C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4FE5A501">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C16487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13、闪烁指标：检测报告评价为“无显著影响”或 “无危害”，且光输出波形频率＞3125Hz</w:t>
            </w:r>
            <w:r>
              <w:rPr>
                <w:rFonts w:hint="eastAsia" w:ascii="新宋体" w:hAnsi="新宋体" w:eastAsia="新宋体" w:cs="新宋体"/>
                <w:color w:val="000000"/>
                <w:kern w:val="0"/>
                <w:sz w:val="20"/>
                <w:szCs w:val="20"/>
                <w:lang w:eastAsia="zh-CN" w:bidi="ar"/>
              </w:rPr>
              <w:t>。</w:t>
            </w:r>
          </w:p>
          <w:p w14:paraId="0D962853">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14、蓝光指标：检测报告评价为“无危害类”或““无危险类”或“RG0”</w:t>
            </w:r>
            <w:r>
              <w:rPr>
                <w:rFonts w:hint="eastAsia" w:ascii="新宋体" w:hAnsi="新宋体" w:eastAsia="新宋体" w:cs="新宋体"/>
                <w:color w:val="000000"/>
                <w:kern w:val="0"/>
                <w:sz w:val="20"/>
                <w:szCs w:val="20"/>
                <w:lang w:eastAsia="zh-CN" w:bidi="ar"/>
              </w:rPr>
              <w:t>。</w:t>
            </w:r>
          </w:p>
          <w:p w14:paraId="6810025B">
            <w:pPr>
              <w:widowControl/>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A214">
            <w:pPr>
              <w:widowControl/>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A859">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61E2">
            <w:pPr>
              <w:jc w:val="center"/>
              <w:rPr>
                <w:rFonts w:ascii="微软雅黑" w:hAnsi="微软雅黑" w:eastAsia="微软雅黑" w:cs="微软雅黑"/>
                <w:b/>
                <w:bCs/>
                <w:color w:val="000000"/>
                <w:sz w:val="20"/>
                <w:szCs w:val="20"/>
              </w:rPr>
            </w:pPr>
          </w:p>
        </w:tc>
      </w:tr>
      <w:tr w14:paraId="61DDB5C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CC63">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1B9C">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AC0B">
            <w:pPr>
              <w:widowControl/>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1FB7999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71C0531B">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2AF99E2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4597F9C3">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42AD2381">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196913D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3F666398">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3C354E48">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7C8F8FA0">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6692550B">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653539A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6C292F3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58EB3DF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p w14:paraId="611093A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、产品使用材料的认证结果符合《GB/T 26572-2011》及《GB/T 26125-2011》标准要求。</w:t>
            </w:r>
          </w:p>
          <w:p w14:paraId="5F92814A">
            <w:pPr>
              <w:widowControl/>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、符合平均声压级dB（A）≤8，评判为“P”或“合格”。</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A243">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B451">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1CFD">
            <w:pPr>
              <w:jc w:val="center"/>
              <w:rPr>
                <w:rFonts w:ascii="微软雅黑" w:hAnsi="微软雅黑" w:eastAsia="微软雅黑" w:cs="微软雅黑"/>
                <w:b/>
                <w:bCs/>
                <w:color w:val="000000"/>
                <w:sz w:val="20"/>
                <w:szCs w:val="20"/>
              </w:rPr>
            </w:pPr>
          </w:p>
        </w:tc>
      </w:tr>
      <w:tr w14:paraId="383621A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90F9">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95F4">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39BA">
            <w:pPr>
              <w:widowControl/>
              <w:jc w:val="left"/>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810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619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DD44">
            <w:pPr>
              <w:jc w:val="center"/>
              <w:rPr>
                <w:rFonts w:ascii="微软雅黑" w:hAnsi="微软雅黑" w:eastAsia="微软雅黑" w:cs="微软雅黑"/>
                <w:b/>
                <w:bCs/>
                <w:color w:val="000000"/>
                <w:sz w:val="20"/>
                <w:szCs w:val="20"/>
              </w:rPr>
            </w:pPr>
          </w:p>
        </w:tc>
      </w:tr>
      <w:tr w14:paraId="1E813571">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DCB8BD">
            <w:pPr>
              <w:jc w:val="left"/>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二、桐庐中学物理电学实验室</w:t>
            </w:r>
          </w:p>
        </w:tc>
      </w:tr>
      <w:tr w14:paraId="606C24D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9082">
            <w:pPr>
              <w:widowControl/>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978A">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教师演示讲台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4A4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规格：2400*700*900mm</w:t>
            </w:r>
          </w:p>
          <w:p w14:paraId="01AB9D2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03128AF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77258EEF">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45A0768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1A503E7C">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1477558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217AD47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A414">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9E69">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427D">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27710" cy="375285"/>
                  <wp:effectExtent l="0" t="0" r="15240" b="5715"/>
                  <wp:docPr id="10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descr="IMG_256"/>
                          <pic:cNvPicPr>
                            <a:picLocks noChangeAspect="1"/>
                          </pic:cNvPicPr>
                        </pic:nvPicPr>
                        <pic:blipFill>
                          <a:blip r:embed="rId28"/>
                          <a:stretch>
                            <a:fillRect/>
                          </a:stretch>
                        </pic:blipFill>
                        <pic:spPr>
                          <a:xfrm>
                            <a:off x="0" y="0"/>
                            <a:ext cx="727710" cy="375285"/>
                          </a:xfrm>
                          <a:prstGeom prst="rect">
                            <a:avLst/>
                          </a:prstGeom>
                          <a:noFill/>
                          <a:ln w="9525">
                            <a:noFill/>
                          </a:ln>
                        </pic:spPr>
                      </pic:pic>
                    </a:graphicData>
                  </a:graphic>
                </wp:inline>
              </w:drawing>
            </w:r>
          </w:p>
        </w:tc>
      </w:tr>
      <w:tr w14:paraId="1D27F58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438A">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bidi="ar"/>
              </w:rPr>
              <w:t>2</w:t>
            </w:r>
            <w:r>
              <w:rPr>
                <w:rFonts w:hint="eastAsia" w:ascii="新宋体" w:hAnsi="新宋体" w:eastAsia="新宋体" w:cs="新宋体"/>
                <w:b w:val="0"/>
                <w:bCs w:val="0"/>
                <w:color w:val="000000"/>
                <w:kern w:val="0"/>
                <w:sz w:val="20"/>
                <w:szCs w:val="20"/>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BF76">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学生实验桌（陶瓷面板）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D4C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规格：1200*600*780mm</w:t>
            </w:r>
          </w:p>
          <w:p w14:paraId="60B37FB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20mm无甲醛新型环保陶瓷台面，台面表面为实验室专业耐腐蚀、耐刻刮、耐污染釉面。采用一体实芯黑色坯体，釉面和胚体经高温一体烧结而成，釉面与胚体结合后不脱落、不脱层。台面四周带有宽10mm深2mm内圆弧止滑槽，不仅能有效防止实验物品滚落造成意外事故，还能避免实验试剂和药品倾洒到桌面上造成的危险。</w:t>
            </w:r>
          </w:p>
          <w:p w14:paraId="105E66C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2、结构：框架采用铝合金结构，整体不小</w:t>
            </w:r>
            <w:r>
              <w:rPr>
                <w:rFonts w:hint="eastAsia" w:ascii="新宋体" w:hAnsi="新宋体" w:eastAsia="新宋体" w:cs="新宋体"/>
                <w:b w:val="0"/>
                <w:bCs w:val="0"/>
                <w:color w:val="000000"/>
                <w:kern w:val="0"/>
                <w:sz w:val="20"/>
                <w:szCs w:val="20"/>
                <w:lang w:val="en-US" w:eastAsia="zh-CN" w:bidi="ar"/>
              </w:rPr>
              <w:t>于</w:t>
            </w:r>
            <w:r>
              <w:rPr>
                <w:rFonts w:hint="eastAsia" w:ascii="新宋体" w:hAnsi="新宋体" w:eastAsia="新宋体" w:cs="新宋体"/>
                <w:b w:val="0"/>
                <w:bCs w:val="0"/>
                <w:color w:val="000000"/>
                <w:kern w:val="0"/>
                <w:sz w:val="20"/>
                <w:szCs w:val="20"/>
                <w:lang w:bidi="ar"/>
              </w:rPr>
              <w:t>1100*5</w:t>
            </w: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0*750mm。学生位镂空式，符合人体工程学设计。专用书包斗ABS注塑一体注塑成型尺寸不小于410*320*110mm，镂空设计，不屯垃圾，便于清理，中间设挂凳卡。</w:t>
            </w:r>
          </w:p>
          <w:p w14:paraId="5890ABF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3、侧脚采用三段式高强度铝合金结构，整体规格不小于5</w:t>
            </w: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0*750mm，内嵌入上下铸铝件深度不小于35mm。各部分连接设置专用定位件，并用高强度内六角螺丝连接，便于组装及拆卸，外观流线形设计，易碰撞处全部采用倒圆角。金属表面经环氧树脂粉末喷涂高温固化处理。</w:t>
            </w:r>
          </w:p>
          <w:p w14:paraId="68D56DF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4、支撑桌面的背部档水板采用高强度挤出铝合金型材，各部分连接设置专用定位件，并用高强度内六角螺丝连接，便于组装及拆卸，外观流线形设计,易碰撞处全部采用倒圆角。桌侧脚之间的下横梁采用不小于</w:t>
            </w: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6</w:t>
            </w:r>
            <w:r>
              <w:rPr>
                <w:rFonts w:hint="eastAsia" w:ascii="新宋体" w:hAnsi="新宋体" w:eastAsia="新宋体" w:cs="新宋体"/>
                <w:b w:val="0"/>
                <w:bCs w:val="0"/>
                <w:color w:val="000000"/>
                <w:kern w:val="0"/>
                <w:sz w:val="20"/>
                <w:szCs w:val="20"/>
                <w:lang w:bidi="ar"/>
              </w:rPr>
              <w:t>0*1.5mm的钢制横梁连接。金属表面经环氧树脂粉末喷涂高温固化处理。要做到承重性能强和耐酸碱、耐腐蚀。</w:t>
            </w:r>
          </w:p>
          <w:p w14:paraId="2C8854F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5、桌侧脚：桌侧脚预留专用孔位可与地面固定。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A1F4">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7C2D">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0A9EA70C">
            <w:pPr>
              <w:jc w:val="center"/>
              <w:rPr>
                <w:rFonts w:ascii="微软雅黑" w:hAnsi="微软雅黑" w:eastAsia="微软雅黑" w:cs="微软雅黑"/>
                <w:b/>
                <w:bCs/>
                <w:color w:val="000000"/>
                <w:sz w:val="20"/>
                <w:szCs w:val="20"/>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8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tc>
      </w:tr>
      <w:tr w14:paraId="45594FC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E44C">
            <w:pPr>
              <w:widowControl/>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1D8E">
            <w:pPr>
              <w:widowControl/>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0FC2">
            <w:pPr>
              <w:widowControl/>
              <w:jc w:val="left"/>
              <w:textAlignment w:val="center"/>
              <w:rPr>
                <w:rFonts w:hint="eastAsia" w:ascii="Times New Roman" w:hAnsi="Times New Roman" w:eastAsia="宋体" w:cs="Times New Roman"/>
                <w:sz w:val="20"/>
                <w:szCs w:val="20"/>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C863">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5789">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65616B8B">
            <w:pPr>
              <w:jc w:val="center"/>
              <w:rPr>
                <w:rFonts w:ascii="微软雅黑" w:hAnsi="微软雅黑" w:eastAsia="微软雅黑" w:cs="微软雅黑"/>
                <w:b/>
                <w:bCs/>
                <w:color w:val="000000"/>
                <w:sz w:val="20"/>
                <w:szCs w:val="20"/>
              </w:rPr>
            </w:pPr>
          </w:p>
        </w:tc>
      </w:tr>
      <w:tr w14:paraId="44DB3DB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08ED">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F999">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1E6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57863332">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1387E22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167E43F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39DAE09A">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86BD">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232A">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78BC96BB">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72160" cy="1019175"/>
                  <wp:effectExtent l="0" t="0" r="8890" b="8890"/>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30"/>
                          <a:stretch>
                            <a:fillRect/>
                          </a:stretch>
                        </pic:blipFill>
                        <pic:spPr>
                          <a:xfrm>
                            <a:off x="0" y="0"/>
                            <a:ext cx="772160" cy="1019175"/>
                          </a:xfrm>
                          <a:prstGeom prst="rect">
                            <a:avLst/>
                          </a:prstGeom>
                          <a:noFill/>
                          <a:ln w="9525">
                            <a:noFill/>
                          </a:ln>
                        </pic:spPr>
                      </pic:pic>
                    </a:graphicData>
                  </a:graphic>
                </wp:inline>
              </w:drawing>
            </w:r>
          </w:p>
        </w:tc>
      </w:tr>
      <w:tr w14:paraId="5ABA88B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E791">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8DF4">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1D80">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1、教师演示台配备总漏电保护，可控制学生的高低压电源，确保学生实验安全方便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02D1F1D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2、教师电源总控采用7寸"电阻式"液晶屏，显示智能控制按键同时显示电源电压</w:t>
            </w:r>
            <w:r>
              <w:rPr>
                <w:rFonts w:hint="eastAsia" w:ascii="新宋体" w:hAnsi="新宋体" w:eastAsia="新宋体" w:cs="新宋体"/>
                <w:b w:val="0"/>
                <w:bCs w:val="0"/>
                <w:color w:val="000000"/>
                <w:kern w:val="0"/>
                <w:sz w:val="20"/>
                <w:szCs w:val="20"/>
                <w:lang w:eastAsia="zh-CN" w:bidi="ar"/>
              </w:rPr>
              <w:t>。</w:t>
            </w:r>
          </w:p>
          <w:p w14:paraId="676F228C">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5A7ECA85">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38A0366D">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41F4605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6、220V交流输出为带安全门的插座，带有电源指示，学生低压交流电源可通过智能控制按键直接选取0～24V电压，最小调节单元为1V，组输送至学生桌；低压直流电压教师能准确控制，最小调节单元为0.1V。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588A">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AF7B">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0CBE">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8515" cy="406400"/>
                  <wp:effectExtent l="0" t="0" r="635" b="12700"/>
                  <wp:docPr id="10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descr="IMG_256"/>
                          <pic:cNvPicPr>
                            <a:picLocks noChangeAspect="1"/>
                          </pic:cNvPicPr>
                        </pic:nvPicPr>
                        <pic:blipFill>
                          <a:blip r:embed="rId31"/>
                          <a:stretch>
                            <a:fillRect/>
                          </a:stretch>
                        </pic:blipFill>
                        <pic:spPr>
                          <a:xfrm>
                            <a:off x="0" y="0"/>
                            <a:ext cx="818515" cy="406400"/>
                          </a:xfrm>
                          <a:prstGeom prst="rect">
                            <a:avLst/>
                          </a:prstGeom>
                          <a:noFill/>
                          <a:ln w="9525">
                            <a:noFill/>
                          </a:ln>
                        </pic:spPr>
                      </pic:pic>
                    </a:graphicData>
                  </a:graphic>
                </wp:inline>
              </w:drawing>
            </w:r>
          </w:p>
        </w:tc>
      </w:tr>
      <w:tr w14:paraId="7DAF5AD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DE85">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19AD">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F997">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1.规格：165*195*350mm</w:t>
            </w:r>
          </w:p>
          <w:p w14:paraId="5F775F68">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2.ABS嵌入式电源盒，可放置书包斗中间，安装方便 ；</w:t>
            </w:r>
          </w:p>
          <w:p w14:paraId="09676F24">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3.学生电源低压可以独立自由分组，也可以教师智能控制端统一设置分组；</w:t>
            </w:r>
          </w:p>
          <w:p w14:paraId="76D7A0FC">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4.锁定与受控，锁定状态，学生端低压无法调整，接受教师智能控制端统一设置电压与电流；解除锁定可由学生端自由调整；</w:t>
            </w:r>
          </w:p>
          <w:p w14:paraId="12F31B77">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5.学生电源采用PC亮光薄膜面板，电容式触摸键盘，显示采用2寸LCD段码液晶；</w:t>
            </w:r>
          </w:p>
          <w:p w14:paraId="6E5CD243">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6.调节范围为1.5～24V，分辨率可达0.1V,额定电流2A； 最小调节单元可达1V，具有过载保护智能检测功能；</w:t>
            </w:r>
          </w:p>
          <w:p w14:paraId="3CEACD40">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宋体" w:hAnsi="宋体" w:eastAsia="宋体" w:cs="宋体"/>
                <w:color w:val="000000"/>
                <w:sz w:val="20"/>
                <w:szCs w:val="20"/>
                <w:lang w:val="en-US" w:eastAsia="zh-CN"/>
              </w:rPr>
              <w:t>7. 220V交流输出设置新国标五孔插座，带过载保护。</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A914">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C3A8">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DAA7">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ascii="新宋体" w:hAnsi="新宋体" w:eastAsia="新宋体" w:cs="新宋体"/>
                <w:i w:val="0"/>
                <w:iCs w:val="0"/>
                <w:color w:val="000000"/>
                <w:kern w:val="2"/>
                <w:sz w:val="20"/>
                <w:szCs w:val="20"/>
                <w:u w:val="none"/>
                <w:lang w:val="en-US" w:eastAsia="zh-CN" w:bidi="ar-SA"/>
              </w:rPr>
              <w:drawing>
                <wp:inline distT="0" distB="0" distL="114300" distR="114300">
                  <wp:extent cx="814705" cy="643890"/>
                  <wp:effectExtent l="0" t="0" r="4445" b="3810"/>
                  <wp:docPr id="15" name="图片 15" descr="5064a2f349aa810b5fdcae53966c0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64a2f349aa810b5fdcae53966c00a7"/>
                          <pic:cNvPicPr>
                            <a:picLocks noChangeAspect="1"/>
                          </pic:cNvPicPr>
                        </pic:nvPicPr>
                        <pic:blipFill>
                          <a:blip r:embed="rId37"/>
                          <a:stretch>
                            <a:fillRect/>
                          </a:stretch>
                        </pic:blipFill>
                        <pic:spPr>
                          <a:xfrm>
                            <a:off x="0" y="0"/>
                            <a:ext cx="814705" cy="643890"/>
                          </a:xfrm>
                          <a:prstGeom prst="rect">
                            <a:avLst/>
                          </a:prstGeom>
                        </pic:spPr>
                      </pic:pic>
                    </a:graphicData>
                  </a:graphic>
                </wp:inline>
              </w:drawing>
            </w:r>
          </w:p>
        </w:tc>
      </w:tr>
      <w:tr w14:paraId="0BF4628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4BDF">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24F2">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3D4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37259EB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4C551B0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1A5E73B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4E4F0C9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16F6395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483E198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7656C27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99E1">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9B92">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34A7">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87400" cy="481330"/>
                  <wp:effectExtent l="0" t="0" r="12700" b="14605"/>
                  <wp:docPr id="11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 descr="IMG_256"/>
                          <pic:cNvPicPr>
                            <a:picLocks noChangeAspect="1"/>
                          </pic:cNvPicPr>
                        </pic:nvPicPr>
                        <pic:blipFill>
                          <a:blip r:embed="rId33"/>
                          <a:stretch>
                            <a:fillRect/>
                          </a:stretch>
                        </pic:blipFill>
                        <pic:spPr>
                          <a:xfrm>
                            <a:off x="0" y="0"/>
                            <a:ext cx="787400" cy="481330"/>
                          </a:xfrm>
                          <a:prstGeom prst="rect">
                            <a:avLst/>
                          </a:prstGeom>
                          <a:noFill/>
                          <a:ln w="9525">
                            <a:noFill/>
                          </a:ln>
                        </pic:spPr>
                      </pic:pic>
                    </a:graphicData>
                  </a:graphic>
                </wp:inline>
              </w:drawing>
            </w:r>
          </w:p>
        </w:tc>
      </w:tr>
      <w:tr w14:paraId="399280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12AD">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5C52">
            <w:pPr>
              <w:widowControl/>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129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3E2D709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DF02">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C59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4FFE">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22630" cy="502285"/>
                  <wp:effectExtent l="0" t="0" r="1270" b="12065"/>
                  <wp:docPr id="11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 descr="IMG_256"/>
                          <pic:cNvPicPr>
                            <a:picLocks noChangeAspect="1"/>
                          </pic:cNvPicPr>
                        </pic:nvPicPr>
                        <pic:blipFill>
                          <a:blip r:embed="rId34"/>
                          <a:stretch>
                            <a:fillRect/>
                          </a:stretch>
                        </pic:blipFill>
                        <pic:spPr>
                          <a:xfrm>
                            <a:off x="0" y="0"/>
                            <a:ext cx="722630" cy="502285"/>
                          </a:xfrm>
                          <a:prstGeom prst="rect">
                            <a:avLst/>
                          </a:prstGeom>
                          <a:noFill/>
                          <a:ln w="9525">
                            <a:noFill/>
                          </a:ln>
                        </pic:spPr>
                      </pic:pic>
                    </a:graphicData>
                  </a:graphic>
                </wp:inline>
              </w:drawing>
            </w:r>
          </w:p>
        </w:tc>
      </w:tr>
      <w:tr w14:paraId="5B123C9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AC17">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4E93">
            <w:pPr>
              <w:widowControl/>
              <w:spacing w:line="240" w:lineRule="auto"/>
              <w:jc w:val="center"/>
              <w:textAlignment w:val="center"/>
              <w:rPr>
                <w:rFonts w:hint="eastAsia" w:ascii="新宋体" w:hAnsi="新宋体" w:eastAsia="新宋体" w:cs="新宋体"/>
                <w:b w:val="0"/>
                <w:bCs w:val="0"/>
                <w:color w:val="000000"/>
                <w:kern w:val="0"/>
                <w:sz w:val="20"/>
                <w:szCs w:val="20"/>
                <w:lang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FDC0">
            <w:pPr>
              <w:pStyle w:val="19"/>
              <w:rPr>
                <w:rFonts w:hint="eastAsia" w:ascii="新宋体" w:hAnsi="新宋体" w:eastAsia="新宋体" w:cs="新宋体"/>
                <w:b w:val="0"/>
                <w:bCs w:val="0"/>
                <w:color w:val="000000"/>
                <w:kern w:val="0"/>
                <w:sz w:val="20"/>
                <w:szCs w:val="20"/>
                <w:lang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962A">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7249">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DA8E">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73710" cy="651510"/>
                  <wp:effectExtent l="0" t="0" r="2540" b="15240"/>
                  <wp:docPr id="11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descr="IMG_256"/>
                          <pic:cNvPicPr>
                            <a:picLocks noChangeAspect="1"/>
                          </pic:cNvPicPr>
                        </pic:nvPicPr>
                        <pic:blipFill>
                          <a:blip r:embed="rId35"/>
                          <a:stretch>
                            <a:fillRect/>
                          </a:stretch>
                        </pic:blipFill>
                        <pic:spPr>
                          <a:xfrm>
                            <a:off x="0" y="0"/>
                            <a:ext cx="473710" cy="651510"/>
                          </a:xfrm>
                          <a:prstGeom prst="rect">
                            <a:avLst/>
                          </a:prstGeom>
                          <a:noFill/>
                          <a:ln w="9525">
                            <a:noFill/>
                          </a:ln>
                        </pic:spPr>
                      </pic:pic>
                    </a:graphicData>
                  </a:graphic>
                </wp:inline>
              </w:drawing>
            </w:r>
          </w:p>
        </w:tc>
      </w:tr>
      <w:tr w14:paraId="35619AA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791B">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F06D">
            <w:pPr>
              <w:keepNext w:val="0"/>
              <w:keepLines w:val="0"/>
              <w:widowControl/>
              <w:suppressLineNumbers w:val="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5195">
            <w:pPr>
              <w:keepNext w:val="0"/>
              <w:keepLines w:val="0"/>
              <w:widowControl/>
              <w:suppressLineNumbers w:val="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1、规格:≥500×500×800㎜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9FC3">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341A">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B932">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2673612E">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A9A376">
            <w:pPr>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1D90AC7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2788">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0559">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575C">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0F9949D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4DBE2AF1">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BB6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0B28">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5F3B">
            <w:pPr>
              <w:jc w:val="center"/>
              <w:rPr>
                <w:rFonts w:ascii="微软雅黑" w:hAnsi="微软雅黑" w:eastAsia="微软雅黑" w:cs="微软雅黑"/>
                <w:b/>
                <w:bCs/>
                <w:color w:val="000000"/>
                <w:kern w:val="2"/>
                <w:sz w:val="20"/>
                <w:szCs w:val="20"/>
                <w:lang w:val="en-US" w:eastAsia="zh-CN" w:bidi="ar-SA"/>
              </w:rPr>
            </w:pPr>
          </w:p>
        </w:tc>
      </w:tr>
      <w:tr w14:paraId="52F932C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38C8">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B3FF">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7C4F">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1AA721A3">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50064751">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7DBA8895">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03E8DAE7">
            <w:pPr>
              <w:widowControl/>
              <w:numPr>
                <w:ilvl w:val="0"/>
                <w:numId w:val="0"/>
              </w:numPr>
              <w:ind w:left="0" w:leftChars="0" w:firstLine="0" w:firstLineChars="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4EBA">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FF1F">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B96D">
            <w:pPr>
              <w:jc w:val="center"/>
              <w:rPr>
                <w:rFonts w:ascii="微软雅黑" w:hAnsi="微软雅黑" w:eastAsia="微软雅黑" w:cs="微软雅黑"/>
                <w:b/>
                <w:bCs/>
                <w:color w:val="FF0000"/>
                <w:kern w:val="2"/>
                <w:sz w:val="20"/>
                <w:szCs w:val="20"/>
                <w:lang w:val="en-US" w:eastAsia="zh-CN" w:bidi="ar-SA"/>
              </w:rPr>
            </w:pPr>
          </w:p>
        </w:tc>
      </w:tr>
      <w:tr w14:paraId="7B053DB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3CE4">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0480">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F3B3">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环保优质乳胶漆，满刮腻子两遍，现状涂料铲除</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2079">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EC59">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EFB1">
            <w:pPr>
              <w:jc w:val="center"/>
              <w:rPr>
                <w:rFonts w:ascii="微软雅黑" w:hAnsi="微软雅黑" w:eastAsia="微软雅黑" w:cs="微软雅黑"/>
                <w:b/>
                <w:bCs/>
                <w:color w:val="FF0000"/>
                <w:kern w:val="2"/>
                <w:sz w:val="20"/>
                <w:szCs w:val="20"/>
                <w:lang w:val="en-US" w:eastAsia="zh-CN" w:bidi="ar-SA"/>
              </w:rPr>
            </w:pPr>
          </w:p>
        </w:tc>
      </w:tr>
      <w:tr w14:paraId="779DF79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58E8">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8BBA">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2C8C">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供电布线：</w:t>
            </w:r>
            <w:r>
              <w:rPr>
                <w:rFonts w:hint="eastAsia" w:ascii="新宋体" w:hAnsi="新宋体" w:eastAsia="新宋体" w:cs="新宋体"/>
                <w:b w:val="0"/>
                <w:bCs w:val="0"/>
                <w:color w:val="000000"/>
                <w:kern w:val="0"/>
                <w:sz w:val="20"/>
                <w:szCs w:val="20"/>
                <w:lang w:val="en-US" w:eastAsia="zh-CN" w:bidi="ar"/>
              </w:rPr>
              <w:t>地面开凿布线，</w:t>
            </w:r>
            <w:r>
              <w:rPr>
                <w:rFonts w:hint="eastAsia" w:ascii="新宋体" w:hAnsi="新宋体" w:eastAsia="新宋体" w:cs="新宋体"/>
                <w:b w:val="0"/>
                <w:bCs w:val="0"/>
                <w:color w:val="000000"/>
                <w:kern w:val="0"/>
                <w:sz w:val="20"/>
                <w:szCs w:val="20"/>
                <w:lang w:bidi="ar"/>
              </w:rPr>
              <w:t>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0955">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D40F">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A860">
            <w:pPr>
              <w:jc w:val="center"/>
              <w:rPr>
                <w:rFonts w:ascii="微软雅黑" w:hAnsi="微软雅黑" w:eastAsia="微软雅黑" w:cs="微软雅黑"/>
                <w:b/>
                <w:bCs/>
                <w:color w:val="000000"/>
                <w:kern w:val="2"/>
                <w:sz w:val="20"/>
                <w:szCs w:val="20"/>
                <w:lang w:val="en-US" w:eastAsia="zh-CN" w:bidi="ar-SA"/>
              </w:rPr>
            </w:pPr>
          </w:p>
        </w:tc>
      </w:tr>
      <w:tr w14:paraId="54F5F9F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72AA">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57A8">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95D7">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6482">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0B46">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9925">
            <w:pPr>
              <w:jc w:val="center"/>
              <w:rPr>
                <w:rFonts w:ascii="微软雅黑" w:hAnsi="微软雅黑" w:eastAsia="微软雅黑" w:cs="微软雅黑"/>
                <w:b/>
                <w:bCs/>
                <w:color w:val="FF0000"/>
                <w:kern w:val="2"/>
                <w:sz w:val="20"/>
                <w:szCs w:val="20"/>
                <w:lang w:val="en-US" w:eastAsia="zh-CN" w:bidi="ar-SA"/>
              </w:rPr>
            </w:pPr>
          </w:p>
        </w:tc>
      </w:tr>
      <w:tr w14:paraId="5537F5A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BBE1">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AF0E">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252E">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需提供设计效果图</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5F2E">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EB99">
            <w:pPr>
              <w:widowControl/>
              <w:jc w:val="both"/>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9F0E">
            <w:pPr>
              <w:jc w:val="center"/>
              <w:rPr>
                <w:rFonts w:ascii="微软雅黑" w:hAnsi="微软雅黑" w:eastAsia="微软雅黑" w:cs="微软雅黑"/>
                <w:b/>
                <w:bCs/>
                <w:color w:val="FF0000"/>
                <w:kern w:val="2"/>
                <w:sz w:val="20"/>
                <w:szCs w:val="20"/>
                <w:lang w:val="en-US" w:eastAsia="zh-CN" w:bidi="ar-SA"/>
              </w:rPr>
            </w:pPr>
          </w:p>
        </w:tc>
      </w:tr>
      <w:tr w14:paraId="23CEADA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88FA">
            <w:pPr>
              <w:widowControl/>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5206">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3AA0">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8350F19">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00509E1A">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2BA12FB0">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3E13E33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379C5B7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4DAFCBB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02FD1BD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1BCA0786">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698DBEBD">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0D96DA46">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384D728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3B0D20A6">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13、闪烁指标：检测报告评价为“无显著影响”或 “无危害”，且光输出波形频率＞3125Hz</w:t>
            </w:r>
            <w:r>
              <w:rPr>
                <w:rFonts w:hint="eastAsia" w:ascii="新宋体" w:hAnsi="新宋体" w:eastAsia="新宋体" w:cs="新宋体"/>
                <w:color w:val="000000"/>
                <w:kern w:val="0"/>
                <w:sz w:val="20"/>
                <w:szCs w:val="20"/>
                <w:lang w:eastAsia="zh-CN" w:bidi="ar"/>
              </w:rPr>
              <w:t>。</w:t>
            </w:r>
          </w:p>
          <w:p w14:paraId="095E6C10">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14、蓝光指标：检测报告评价为“无危害类”或““无危险类”或“RG0”</w:t>
            </w:r>
            <w:r>
              <w:rPr>
                <w:rFonts w:hint="eastAsia" w:ascii="新宋体" w:hAnsi="新宋体" w:eastAsia="新宋体" w:cs="新宋体"/>
                <w:color w:val="000000"/>
                <w:kern w:val="0"/>
                <w:sz w:val="20"/>
                <w:szCs w:val="20"/>
                <w:lang w:eastAsia="zh-CN" w:bidi="ar"/>
              </w:rPr>
              <w:t>。</w:t>
            </w:r>
          </w:p>
          <w:p w14:paraId="25ED2925">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3015">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DECB">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4218">
            <w:pPr>
              <w:jc w:val="center"/>
              <w:rPr>
                <w:rFonts w:ascii="微软雅黑" w:hAnsi="微软雅黑" w:eastAsia="微软雅黑" w:cs="微软雅黑"/>
                <w:b/>
                <w:bCs/>
                <w:color w:val="000000"/>
                <w:kern w:val="2"/>
                <w:sz w:val="20"/>
                <w:szCs w:val="20"/>
                <w:lang w:val="en-US" w:eastAsia="zh-CN" w:bidi="ar-SA"/>
              </w:rPr>
            </w:pPr>
          </w:p>
        </w:tc>
      </w:tr>
      <w:tr w14:paraId="361714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E1E7">
            <w:pPr>
              <w:widowControl/>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890B">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A923">
            <w:pPr>
              <w:widowControl/>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6FB26EB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791EDFA3">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6ABEE369">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1B7E403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30892CB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33FFE1B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66A41950">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0C09340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455CED9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02AF08C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007BF3ED">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58697AD9">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4AA32318">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p w14:paraId="087130ED">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、产品使用材料的认证结果符合《GB/T 26572-2011》及《GB/T 26125-2011》标准要求。</w:t>
            </w:r>
          </w:p>
          <w:p w14:paraId="516CE8BB">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、符合平均声压级dB（A）≤8，评判为“P”或“合格”。</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FCE9">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AC66">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E53D">
            <w:pPr>
              <w:jc w:val="center"/>
              <w:rPr>
                <w:rFonts w:ascii="微软雅黑" w:hAnsi="微软雅黑" w:eastAsia="微软雅黑" w:cs="微软雅黑"/>
                <w:b/>
                <w:bCs/>
                <w:color w:val="000000"/>
                <w:kern w:val="2"/>
                <w:sz w:val="20"/>
                <w:szCs w:val="20"/>
                <w:lang w:val="en-US" w:eastAsia="zh-CN" w:bidi="ar-SA"/>
              </w:rPr>
            </w:pPr>
          </w:p>
        </w:tc>
      </w:tr>
      <w:tr w14:paraId="68AF55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972F">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4C28">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5FE0">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62D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5170">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CE91">
            <w:pPr>
              <w:jc w:val="center"/>
              <w:rPr>
                <w:rFonts w:ascii="微软雅黑" w:hAnsi="微软雅黑" w:eastAsia="微软雅黑" w:cs="微软雅黑"/>
                <w:b/>
                <w:bCs/>
                <w:color w:val="000000"/>
                <w:kern w:val="2"/>
                <w:sz w:val="20"/>
                <w:szCs w:val="20"/>
                <w:lang w:val="en-US" w:eastAsia="zh-CN" w:bidi="ar-SA"/>
              </w:rPr>
            </w:pPr>
          </w:p>
        </w:tc>
      </w:tr>
      <w:tr w14:paraId="428C7007">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FCCD60">
            <w:pPr>
              <w:jc w:val="left"/>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三、桐庐中学物理光学实验室</w:t>
            </w:r>
          </w:p>
        </w:tc>
      </w:tr>
      <w:tr w14:paraId="6067284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858E">
            <w:pPr>
              <w:widowControl/>
              <w:jc w:val="center"/>
              <w:textAlignment w:val="center"/>
              <w:rPr>
                <w:rFonts w:hint="default" w:ascii="新宋体" w:hAnsi="新宋体" w:eastAsia="新宋体" w:cs="新宋体"/>
                <w:b/>
                <w:bCs/>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0A30">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b w:val="0"/>
                <w:bCs w:val="0"/>
                <w:color w:val="000000"/>
                <w:kern w:val="0"/>
                <w:sz w:val="20"/>
                <w:szCs w:val="20"/>
                <w:lang w:bidi="ar"/>
              </w:rPr>
              <w:t>教师演示讲台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75F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规格：2400*700*900mm</w:t>
            </w:r>
          </w:p>
          <w:p w14:paraId="08F8D6D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4BD0345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4FA256AF">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457240B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79BAEAB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1783265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14AB6943">
            <w:pPr>
              <w:widowControl/>
              <w:jc w:val="left"/>
              <w:textAlignment w:val="center"/>
              <w:rPr>
                <w:rFonts w:hint="eastAsia" w:ascii="Times New Roman" w:hAnsi="Times New Roman" w:eastAsia="宋体" w:cs="Times New Roman"/>
                <w:sz w:val="20"/>
                <w:szCs w:val="20"/>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6EF5">
            <w:pPr>
              <w:widowControl/>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4E41">
            <w:pPr>
              <w:widowControl/>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1FE7">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47395" cy="385445"/>
                  <wp:effectExtent l="0" t="0" r="14605" b="1460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28"/>
                          <a:stretch>
                            <a:fillRect/>
                          </a:stretch>
                        </pic:blipFill>
                        <pic:spPr>
                          <a:xfrm>
                            <a:off x="0" y="0"/>
                            <a:ext cx="747395" cy="385445"/>
                          </a:xfrm>
                          <a:prstGeom prst="rect">
                            <a:avLst/>
                          </a:prstGeom>
                          <a:noFill/>
                          <a:ln w="9525">
                            <a:noFill/>
                          </a:ln>
                        </pic:spPr>
                      </pic:pic>
                    </a:graphicData>
                  </a:graphic>
                </wp:inline>
              </w:drawing>
            </w:r>
          </w:p>
        </w:tc>
      </w:tr>
      <w:tr w14:paraId="3EF64C5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D839">
            <w:pPr>
              <w:widowControl/>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42E">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学生实验桌</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660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w:t>
            </w: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00*600*780mm</w:t>
            </w:r>
          </w:p>
          <w:p w14:paraId="3043E18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台面：采用12.7mm厚实芯理化板制作，总尺寸为1500*600mm四周倒圆</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切割处正反面去毛刺切口打磨平整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台面后方卡入学生桌铝型槽内，前方用预埋件与桌体固定。耐酸、耐碱、耐高温，坚固耐用，防潮、无细孔、不膨胀、不龟裂、不变形、不导电、便于维护及具有良好的承重性能。</w:t>
            </w:r>
          </w:p>
          <w:p w14:paraId="42F9633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结构：新钢结构，整体1500*600*780mm。学生位镂空式，符合人体工程学设计，美观大方。</w:t>
            </w:r>
          </w:p>
          <w:p w14:paraId="570F859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书包斗：专用书包斗ABS注塑一体注塑成型尺寸445*338*168mm，镂空设计，便于清理，不屯垃圾，中间设挂凳。</w:t>
            </w:r>
          </w:p>
          <w:p w14:paraId="42686A46">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侧脚：采用三段式高强度铝合金结构，整体规格540*770mm，立柱采用≥85*40*697mm，壁厚≥2.0mm的铝材，倾斜式设计，内嵌入上下铸铝脚，上铝铸件造型采用斜撑加固造型，外形美观，产品稳固。实验桌顶脚：采用≥550*68*250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厚约4mm的铝压铸一次成型。实验桌地脚：采用≥523*55*123mm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厚约5mm的铝压铸一次成型。左右侧脚下连接梁采用≥60*30*1060mm钢制椭圆管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前后横梁采用≥50*25*1070mm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壁厚≥1.5mm的铝材。所有金属表面经环氧树脂粉末喷涂高温固化处理</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要做到承重性能强和耐酸碱、耐腐蚀</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易碰撞处全部采用倒圆角</w:t>
            </w:r>
            <w:r>
              <w:rPr>
                <w:rFonts w:hint="eastAsia" w:ascii="新宋体" w:hAnsi="新宋体" w:eastAsia="新宋体" w:cs="新宋体"/>
                <w:b w:val="0"/>
                <w:bCs w:val="0"/>
                <w:color w:val="000000"/>
                <w:kern w:val="0"/>
                <w:sz w:val="20"/>
                <w:szCs w:val="20"/>
                <w:lang w:eastAsia="zh-CN" w:bidi="ar"/>
              </w:rPr>
              <w:t>。</w:t>
            </w:r>
          </w:p>
          <w:p w14:paraId="2032858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喷塑铝合金挡水条：背部档水板1155*65*1.5mm、左右挡板380*65*1.5mm。</w:t>
            </w:r>
          </w:p>
          <w:p w14:paraId="00656528">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6、</w:t>
            </w:r>
            <w:r>
              <w:rPr>
                <w:rFonts w:hint="eastAsia" w:ascii="新宋体" w:hAnsi="新宋体" w:eastAsia="新宋体" w:cs="新宋体"/>
                <w:b w:val="0"/>
                <w:bCs w:val="0"/>
                <w:color w:val="000000"/>
                <w:kern w:val="0"/>
                <w:sz w:val="20"/>
                <w:szCs w:val="20"/>
                <w:lang w:bidi="ar"/>
              </w:rPr>
              <w:t>桌脚：采用马蹄式一体成型注塑，桌脚设置专用孔位与地面固定.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743A">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AB14">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5B064BBD">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7A00695">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4274113">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E724928">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6A0DF557">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5EEF5187">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7ED97B78">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58055C07">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8CFC062">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4540C25">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5A19FD7">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736A9029">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787F1384">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588490A7">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625477B">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5CE0F3F">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717391E">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FF9CAB0">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2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tc>
      </w:tr>
      <w:tr w14:paraId="717507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F873">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45D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5BEC">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039A">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4735">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0548F27D">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tc>
      </w:tr>
      <w:tr w14:paraId="691EE21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19A4">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9843">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9B6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4DFFFFB6">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5B0EA44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11D1E1E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1D19C648">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930C">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89CE">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39D5CACC">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76250" cy="628650"/>
                  <wp:effectExtent l="0" t="0" r="0" b="0"/>
                  <wp:docPr id="1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56"/>
                          <pic:cNvPicPr>
                            <a:picLocks noChangeAspect="1"/>
                          </pic:cNvPicPr>
                        </pic:nvPicPr>
                        <pic:blipFill>
                          <a:blip r:embed="rId30"/>
                          <a:stretch>
                            <a:fillRect/>
                          </a:stretch>
                        </pic:blipFill>
                        <pic:spPr>
                          <a:xfrm>
                            <a:off x="0" y="0"/>
                            <a:ext cx="476250" cy="628650"/>
                          </a:xfrm>
                          <a:prstGeom prst="rect">
                            <a:avLst/>
                          </a:prstGeom>
                          <a:noFill/>
                          <a:ln w="9525">
                            <a:noFill/>
                          </a:ln>
                        </pic:spPr>
                      </pic:pic>
                    </a:graphicData>
                  </a:graphic>
                </wp:inline>
              </w:drawing>
            </w:r>
          </w:p>
        </w:tc>
      </w:tr>
      <w:tr w14:paraId="6BBF0A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1C44">
            <w:pPr>
              <w:widowControl/>
              <w:jc w:val="center"/>
              <w:textAlignment w:val="center"/>
              <w:rPr>
                <w:rFonts w:hint="default" w:ascii="新宋体" w:hAnsi="新宋体" w:eastAsia="新宋体" w:cs="新宋体"/>
                <w:b/>
                <w:bCs/>
                <w:color w:val="000000"/>
                <w:sz w:val="20"/>
                <w:szCs w:val="20"/>
                <w:lang w:val="en-US" w:eastAsia="zh-CN"/>
              </w:rPr>
            </w:pPr>
            <w:r>
              <w:rPr>
                <w:rFonts w:hint="eastAsia" w:ascii="新宋体" w:hAnsi="新宋体" w:eastAsia="新宋体" w:cs="新宋体"/>
                <w:b w:val="0"/>
                <w:bCs w:val="0"/>
                <w:color w:val="000000"/>
                <w:sz w:val="20"/>
                <w:szCs w:val="20"/>
                <w:lang w:val="en-US" w:eastAsia="zh-CN"/>
              </w:rPr>
              <w:t>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1D2C">
            <w:pPr>
              <w:widowControl/>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1FFB">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1、教师演示台配备总漏电保护和分组保护，可分组控制学生的高低压电源，确保学生实验安全方便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665B8E24">
            <w:pPr>
              <w:widowControl/>
              <w:jc w:val="left"/>
              <w:textAlignment w:val="center"/>
              <w:rPr>
                <w:rFonts w:hint="eastAsia" w:ascii="新宋体" w:hAnsi="新宋体" w:eastAsia="新宋体" w:cs="新宋体"/>
                <w:b w:val="0"/>
                <w:bCs w:val="0"/>
                <w:color w:val="000000"/>
                <w:kern w:val="0"/>
                <w:sz w:val="20"/>
                <w:szCs w:val="20"/>
                <w:highlight w:val="none"/>
                <w:lang w:eastAsia="zh-CN"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2、教师电源总控采用</w:t>
            </w:r>
            <w:r>
              <w:rPr>
                <w:rFonts w:hint="eastAsia" w:ascii="新宋体" w:hAnsi="新宋体" w:eastAsia="新宋体" w:cs="新宋体"/>
                <w:b w:val="0"/>
                <w:bCs w:val="0"/>
                <w:color w:val="000000"/>
                <w:kern w:val="0"/>
                <w:sz w:val="20"/>
                <w:szCs w:val="20"/>
                <w:highlight w:val="none"/>
                <w:lang w:val="en-US" w:eastAsia="zh-CN" w:bidi="ar"/>
              </w:rPr>
              <w:t>7</w:t>
            </w:r>
            <w:r>
              <w:rPr>
                <w:rFonts w:hint="eastAsia" w:ascii="新宋体" w:hAnsi="新宋体" w:eastAsia="新宋体" w:cs="新宋体"/>
                <w:b w:val="0"/>
                <w:bCs w:val="0"/>
                <w:color w:val="000000"/>
                <w:kern w:val="0"/>
                <w:sz w:val="20"/>
                <w:szCs w:val="20"/>
                <w:highlight w:val="none"/>
                <w:lang w:bidi="ar"/>
              </w:rPr>
              <w:t>寸"电阻式"液晶屏，显示智能控制按键同时显示电源电压</w:t>
            </w:r>
            <w:r>
              <w:rPr>
                <w:rFonts w:hint="eastAsia" w:ascii="新宋体" w:hAnsi="新宋体" w:eastAsia="新宋体" w:cs="新宋体"/>
                <w:b w:val="0"/>
                <w:bCs w:val="0"/>
                <w:color w:val="000000"/>
                <w:kern w:val="0"/>
                <w:sz w:val="20"/>
                <w:szCs w:val="20"/>
                <w:highlight w:val="none"/>
                <w:lang w:eastAsia="zh-CN" w:bidi="ar"/>
              </w:rPr>
              <w:t>。</w:t>
            </w:r>
          </w:p>
          <w:p w14:paraId="17F03E3D">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63D42495">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4E6E8961">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5BE28A8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7294">
            <w:pPr>
              <w:widowControl/>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342D">
            <w:pPr>
              <w:widowControl/>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DC8A">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1210" cy="392430"/>
                  <wp:effectExtent l="0" t="0" r="8890" b="7620"/>
                  <wp:docPr id="1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descr="IMG_256"/>
                          <pic:cNvPicPr>
                            <a:picLocks noChangeAspect="1"/>
                          </pic:cNvPicPr>
                        </pic:nvPicPr>
                        <pic:blipFill>
                          <a:blip r:embed="rId31"/>
                          <a:stretch>
                            <a:fillRect/>
                          </a:stretch>
                        </pic:blipFill>
                        <pic:spPr>
                          <a:xfrm>
                            <a:off x="0" y="0"/>
                            <a:ext cx="791210" cy="392430"/>
                          </a:xfrm>
                          <a:prstGeom prst="rect">
                            <a:avLst/>
                          </a:prstGeom>
                          <a:noFill/>
                          <a:ln w="9525">
                            <a:noFill/>
                          </a:ln>
                        </pic:spPr>
                      </pic:pic>
                    </a:graphicData>
                  </a:graphic>
                </wp:inline>
              </w:drawing>
            </w:r>
          </w:p>
        </w:tc>
      </w:tr>
      <w:tr w14:paraId="30C418E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508C">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3038">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591B">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1.规格：165*195*350mm</w:t>
            </w:r>
          </w:p>
          <w:p w14:paraId="6B2DE7C7">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2.ABS嵌入式电源盒，可放置书包斗中间，安装方便 ；</w:t>
            </w:r>
          </w:p>
          <w:p w14:paraId="1C956578">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3.学生电源低压可以独立自由分组，也可以教师智能控制端统一设置分组；</w:t>
            </w:r>
          </w:p>
          <w:p w14:paraId="2F0DB766">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4.锁定与受控，锁定状态，学生端低压无法调整，接受教师智能控制端统一设置电压与电流；解除锁定可由学生端自由调整；</w:t>
            </w:r>
          </w:p>
          <w:p w14:paraId="11752787">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5.学生电源采用PC亮光薄膜面板，电容式触摸键盘，显示采用2寸LCD段码液晶；</w:t>
            </w:r>
          </w:p>
          <w:p w14:paraId="55F8F6B1">
            <w:pPr>
              <w:widowControl/>
              <w:jc w:val="lef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6.调节范围为1.5～24V，分辨率可达0.1V,额定电流2A； 最小调节单元可达1V，具有过载保护智能检测功能；</w:t>
            </w:r>
          </w:p>
          <w:p w14:paraId="3C55BD5D">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宋体" w:hAnsi="宋体" w:eastAsia="宋体" w:cs="宋体"/>
                <w:color w:val="000000"/>
                <w:sz w:val="20"/>
                <w:szCs w:val="20"/>
                <w:lang w:val="en-US" w:eastAsia="zh-CN"/>
              </w:rPr>
              <w:t>7. 220V交流输出设置新国标五孔插座，带过载保护。</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E6D1">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0D0F">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CCCE">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ascii="新宋体" w:hAnsi="新宋体" w:eastAsia="新宋体" w:cs="新宋体"/>
                <w:i w:val="0"/>
                <w:iCs w:val="0"/>
                <w:color w:val="000000"/>
                <w:kern w:val="2"/>
                <w:sz w:val="20"/>
                <w:szCs w:val="20"/>
                <w:u w:val="none"/>
                <w:lang w:val="en-US" w:eastAsia="zh-CN" w:bidi="ar-SA"/>
              </w:rPr>
              <w:drawing>
                <wp:inline distT="0" distB="0" distL="114300" distR="114300">
                  <wp:extent cx="814705" cy="643890"/>
                  <wp:effectExtent l="0" t="0" r="4445" b="3810"/>
                  <wp:docPr id="34" name="图片 34" descr="5064a2f349aa810b5fdcae53966c0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64a2f349aa810b5fdcae53966c00a7"/>
                          <pic:cNvPicPr>
                            <a:picLocks noChangeAspect="1"/>
                          </pic:cNvPicPr>
                        </pic:nvPicPr>
                        <pic:blipFill>
                          <a:blip r:embed="rId37"/>
                          <a:stretch>
                            <a:fillRect/>
                          </a:stretch>
                        </pic:blipFill>
                        <pic:spPr>
                          <a:xfrm>
                            <a:off x="0" y="0"/>
                            <a:ext cx="814705" cy="643890"/>
                          </a:xfrm>
                          <a:prstGeom prst="rect">
                            <a:avLst/>
                          </a:prstGeom>
                        </pic:spPr>
                      </pic:pic>
                    </a:graphicData>
                  </a:graphic>
                </wp:inline>
              </w:drawing>
            </w:r>
          </w:p>
        </w:tc>
      </w:tr>
      <w:tr w14:paraId="5E45677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EA87">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322D">
            <w:pPr>
              <w:widowControl/>
              <w:jc w:val="center"/>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297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585F2FE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4F00480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240BE50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6AC08DB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22A86A9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797A526F">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017B4A44">
            <w:pPr>
              <w:widowControl/>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970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2D76">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6871">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12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4FADDA5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F4E1">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06B3">
            <w:pPr>
              <w:widowControl/>
              <w:jc w:val="center"/>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97F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0B23BB16">
            <w:pPr>
              <w:widowControl/>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BD9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C6B1">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0E0B">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13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421CF6C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8401">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D61D">
            <w:pPr>
              <w:widowControl/>
              <w:spacing w:line="240" w:lineRule="auto"/>
              <w:jc w:val="center"/>
              <w:textAlignment w:val="center"/>
              <w:rPr>
                <w:rFonts w:hint="eastAsia" w:ascii="新宋体" w:hAnsi="新宋体" w:eastAsia="新宋体" w:cs="新宋体"/>
                <w:color w:val="000000"/>
                <w:kern w:val="0"/>
                <w:sz w:val="20"/>
                <w:szCs w:val="20"/>
                <w:lang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B914">
            <w:pPr>
              <w:pStyle w:val="19"/>
              <w:rPr>
                <w:rFonts w:hint="eastAsia" w:ascii="新宋体" w:hAnsi="新宋体" w:eastAsia="新宋体" w:cs="新宋体"/>
                <w:b/>
                <w:bCs/>
                <w:color w:val="000000"/>
                <w:kern w:val="0"/>
                <w:sz w:val="20"/>
                <w:szCs w:val="20"/>
                <w:lang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90FD">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C15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287B">
            <w:pPr>
              <w:keepNext w:val="0"/>
              <w:keepLines w:val="0"/>
              <w:widowControl/>
              <w:suppressLineNumbers w:val="0"/>
              <w:jc w:val="left"/>
              <w:textAlignment w:val="center"/>
              <w:rPr>
                <w:rFonts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132"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3A9B207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EBCA">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2D46">
            <w:pPr>
              <w:keepNext w:val="0"/>
              <w:keepLines w:val="0"/>
              <w:widowControl/>
              <w:suppressLineNumbers w:val="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EA01">
            <w:pPr>
              <w:keepNext w:val="0"/>
              <w:keepLines w:val="0"/>
              <w:widowControl/>
              <w:suppressLineNumbers w:val="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1、规格:≥500×500×800㎜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9384">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2C58">
            <w:pPr>
              <w:keepNext w:val="0"/>
              <w:keepLines w:val="0"/>
              <w:widowControl/>
              <w:suppressLineNumbers w:val="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6CD0">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746EC8DA">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15040B">
            <w:pPr>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715D7F0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7CDB">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16B2">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CDC4">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494B314F">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4E69A4AC">
            <w:pPr>
              <w:widowControl/>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p w14:paraId="3EE93CBE">
            <w:pPr>
              <w:widowControl/>
              <w:jc w:val="left"/>
              <w:textAlignment w:val="center"/>
              <w:rPr>
                <w:rFonts w:hint="eastAsia" w:ascii="新宋体" w:hAnsi="新宋体" w:eastAsia="新宋体" w:cs="新宋体"/>
                <w:b w:val="0"/>
                <w:bCs w:val="0"/>
                <w:color w:val="000000"/>
                <w:kern w:val="0"/>
                <w:sz w:val="20"/>
                <w:szCs w:val="20"/>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52B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FA8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907C">
            <w:pPr>
              <w:jc w:val="center"/>
              <w:rPr>
                <w:rFonts w:ascii="微软雅黑" w:hAnsi="微软雅黑" w:eastAsia="微软雅黑" w:cs="微软雅黑"/>
                <w:b/>
                <w:bCs/>
                <w:color w:val="000000"/>
                <w:kern w:val="2"/>
                <w:sz w:val="20"/>
                <w:szCs w:val="20"/>
                <w:lang w:val="en-US" w:eastAsia="zh-CN" w:bidi="ar-SA"/>
              </w:rPr>
            </w:pPr>
          </w:p>
        </w:tc>
      </w:tr>
      <w:tr w14:paraId="63F77DD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B58D">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FE09">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4799">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5B152868">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54250735">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19E3E2B3">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164E9FE5">
            <w:pPr>
              <w:widowControl/>
              <w:numPr>
                <w:ilvl w:val="0"/>
                <w:numId w:val="0"/>
              </w:numPr>
              <w:ind w:left="0" w:leftChars="0" w:firstLine="0" w:firstLineChars="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A5C0">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51F8">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1234">
            <w:pPr>
              <w:jc w:val="center"/>
              <w:rPr>
                <w:rFonts w:ascii="微软雅黑" w:hAnsi="微软雅黑" w:eastAsia="微软雅黑" w:cs="微软雅黑"/>
                <w:b/>
                <w:bCs/>
                <w:color w:val="FF0000"/>
                <w:kern w:val="2"/>
                <w:sz w:val="20"/>
                <w:szCs w:val="20"/>
                <w:lang w:val="en-US" w:eastAsia="zh-CN" w:bidi="ar-SA"/>
              </w:rPr>
            </w:pPr>
          </w:p>
        </w:tc>
      </w:tr>
      <w:tr w14:paraId="16C74EE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5454">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FD25">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0A89">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环保优质乳胶漆，满刮腻子两遍，现状涂料铲除</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0D4A">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BA91">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6CCE">
            <w:pPr>
              <w:jc w:val="center"/>
              <w:rPr>
                <w:rFonts w:ascii="微软雅黑" w:hAnsi="微软雅黑" w:eastAsia="微软雅黑" w:cs="微软雅黑"/>
                <w:b/>
                <w:bCs/>
                <w:color w:val="FF0000"/>
                <w:kern w:val="2"/>
                <w:sz w:val="20"/>
                <w:szCs w:val="20"/>
                <w:lang w:val="en-US" w:eastAsia="zh-CN" w:bidi="ar-SA"/>
              </w:rPr>
            </w:pPr>
          </w:p>
        </w:tc>
      </w:tr>
      <w:tr w14:paraId="42DD2C3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6D00">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EDAC">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8BBF">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供电布线：</w:t>
            </w:r>
            <w:r>
              <w:rPr>
                <w:rFonts w:hint="eastAsia" w:ascii="新宋体" w:hAnsi="新宋体" w:eastAsia="新宋体" w:cs="新宋体"/>
                <w:b w:val="0"/>
                <w:bCs w:val="0"/>
                <w:color w:val="000000"/>
                <w:kern w:val="0"/>
                <w:sz w:val="20"/>
                <w:szCs w:val="20"/>
                <w:lang w:val="en-US" w:eastAsia="zh-CN" w:bidi="ar"/>
              </w:rPr>
              <w:t>地面开凿布线，</w:t>
            </w:r>
            <w:r>
              <w:rPr>
                <w:rFonts w:hint="eastAsia" w:ascii="新宋体" w:hAnsi="新宋体" w:eastAsia="新宋体" w:cs="新宋体"/>
                <w:b w:val="0"/>
                <w:bCs w:val="0"/>
                <w:color w:val="000000"/>
                <w:kern w:val="0"/>
                <w:sz w:val="20"/>
                <w:szCs w:val="20"/>
                <w:lang w:bidi="ar"/>
              </w:rPr>
              <w:t>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507E">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3D4C">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77D2">
            <w:pPr>
              <w:jc w:val="center"/>
              <w:rPr>
                <w:rFonts w:ascii="微软雅黑" w:hAnsi="微软雅黑" w:eastAsia="微软雅黑" w:cs="微软雅黑"/>
                <w:b/>
                <w:bCs/>
                <w:color w:val="000000"/>
                <w:kern w:val="2"/>
                <w:sz w:val="20"/>
                <w:szCs w:val="20"/>
                <w:lang w:val="en-US" w:eastAsia="zh-CN" w:bidi="ar-SA"/>
              </w:rPr>
            </w:pPr>
          </w:p>
        </w:tc>
      </w:tr>
      <w:tr w14:paraId="4DD8989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5B81">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5EDB">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FD5D">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732F">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DB42">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A654">
            <w:pPr>
              <w:jc w:val="center"/>
              <w:rPr>
                <w:rFonts w:ascii="微软雅黑" w:hAnsi="微软雅黑" w:eastAsia="微软雅黑" w:cs="微软雅黑"/>
                <w:b/>
                <w:bCs/>
                <w:color w:val="FF0000"/>
                <w:kern w:val="2"/>
                <w:sz w:val="20"/>
                <w:szCs w:val="20"/>
                <w:lang w:val="en-US" w:eastAsia="zh-CN" w:bidi="ar-SA"/>
              </w:rPr>
            </w:pPr>
          </w:p>
        </w:tc>
      </w:tr>
      <w:tr w14:paraId="0FFAE65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5154">
            <w:pPr>
              <w:widowControl/>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D85">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9CDB">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需提供设计效果图</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75EA">
            <w:pPr>
              <w:widowControl/>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3A56">
            <w:pPr>
              <w:widowControl/>
              <w:jc w:val="both"/>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85CD">
            <w:pPr>
              <w:jc w:val="center"/>
              <w:rPr>
                <w:rFonts w:ascii="微软雅黑" w:hAnsi="微软雅黑" w:eastAsia="微软雅黑" w:cs="微软雅黑"/>
                <w:b/>
                <w:bCs/>
                <w:color w:val="FF0000"/>
                <w:kern w:val="2"/>
                <w:sz w:val="20"/>
                <w:szCs w:val="20"/>
                <w:lang w:val="en-US" w:eastAsia="zh-CN" w:bidi="ar-SA"/>
              </w:rPr>
            </w:pPr>
          </w:p>
        </w:tc>
      </w:tr>
      <w:tr w14:paraId="1B18C4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C60">
            <w:pPr>
              <w:widowControl/>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C343">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812B">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1FB4951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43E0EC6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483E0831">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1DB5A828">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E544386">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1910DED5">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3F522F9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73EEF4A">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53AF36F9">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2C18BC0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4D4B099D">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D2B488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13、闪烁指标：检测报告评价为“无显著影响”或 “无危害”，且光输出波形频率＞3125Hz</w:t>
            </w:r>
            <w:r>
              <w:rPr>
                <w:rFonts w:hint="eastAsia" w:ascii="新宋体" w:hAnsi="新宋体" w:eastAsia="新宋体" w:cs="新宋体"/>
                <w:color w:val="000000"/>
                <w:kern w:val="0"/>
                <w:sz w:val="20"/>
                <w:szCs w:val="20"/>
                <w:lang w:eastAsia="zh-CN" w:bidi="ar"/>
              </w:rPr>
              <w:t>。</w:t>
            </w:r>
          </w:p>
          <w:p w14:paraId="614ADD9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14、蓝光指标：检测报告评价为“无危害类”或““无危险类”或“RG0”</w:t>
            </w:r>
            <w:r>
              <w:rPr>
                <w:rFonts w:hint="eastAsia" w:ascii="新宋体" w:hAnsi="新宋体" w:eastAsia="新宋体" w:cs="新宋体"/>
                <w:color w:val="000000"/>
                <w:kern w:val="0"/>
                <w:sz w:val="20"/>
                <w:szCs w:val="20"/>
                <w:lang w:eastAsia="zh-CN" w:bidi="ar"/>
              </w:rPr>
              <w:t>。</w:t>
            </w:r>
          </w:p>
          <w:p w14:paraId="3780236E">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FAD6">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8FB3">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565A">
            <w:pPr>
              <w:jc w:val="center"/>
              <w:rPr>
                <w:rFonts w:ascii="微软雅黑" w:hAnsi="微软雅黑" w:eastAsia="微软雅黑" w:cs="微软雅黑"/>
                <w:b/>
                <w:bCs/>
                <w:color w:val="000000"/>
                <w:kern w:val="2"/>
                <w:sz w:val="20"/>
                <w:szCs w:val="20"/>
                <w:lang w:val="en-US" w:eastAsia="zh-CN" w:bidi="ar-SA"/>
              </w:rPr>
            </w:pPr>
          </w:p>
        </w:tc>
      </w:tr>
      <w:tr w14:paraId="4D80F20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76B6">
            <w:pPr>
              <w:widowControl/>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49A5">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0860">
            <w:pPr>
              <w:widowControl/>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26DF8FB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45EB4E14">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7DB430D3">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788B5333">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2AA4A52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02D7BE2C">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6CE612C7">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77DAE3AA">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4ADBA9B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33BB7432">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21CC9A8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0126AEF9">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77C62DFE">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p w14:paraId="24CB346F">
            <w:pPr>
              <w:widowControl/>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、产品使用材料的认证结果符合《GB/T 26572-2011》及《GB/T 26125-2011》标准要求。</w:t>
            </w:r>
          </w:p>
          <w:p w14:paraId="06F3E682">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、符合平均声压级dB（A）≤8，评判为“P”或“合格”。</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5768">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DA44">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AA1B">
            <w:pPr>
              <w:jc w:val="center"/>
              <w:rPr>
                <w:rFonts w:ascii="微软雅黑" w:hAnsi="微软雅黑" w:eastAsia="微软雅黑" w:cs="微软雅黑"/>
                <w:b/>
                <w:bCs/>
                <w:color w:val="000000"/>
                <w:kern w:val="2"/>
                <w:sz w:val="20"/>
                <w:szCs w:val="20"/>
                <w:lang w:val="en-US" w:eastAsia="zh-CN" w:bidi="ar-SA"/>
              </w:rPr>
            </w:pPr>
          </w:p>
        </w:tc>
      </w:tr>
      <w:tr w14:paraId="768E854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3B35">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EBB7">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EB6B">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2600">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5036">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8883">
            <w:pPr>
              <w:jc w:val="center"/>
              <w:rPr>
                <w:rFonts w:ascii="微软雅黑" w:hAnsi="微软雅黑" w:eastAsia="微软雅黑" w:cs="微软雅黑"/>
                <w:b/>
                <w:bCs/>
                <w:color w:val="000000"/>
                <w:kern w:val="2"/>
                <w:sz w:val="20"/>
                <w:szCs w:val="20"/>
                <w:lang w:val="en-US" w:eastAsia="zh-CN" w:bidi="ar-SA"/>
              </w:rPr>
            </w:pPr>
          </w:p>
        </w:tc>
      </w:tr>
      <w:tr w14:paraId="7464ED79">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178674">
            <w:pPr>
              <w:jc w:val="left"/>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四、</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物理力学实验准备室</w:t>
            </w:r>
          </w:p>
        </w:tc>
      </w:tr>
      <w:tr w14:paraId="3F33860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96C7">
            <w:pPr>
              <w:widowControl/>
              <w:ind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7C84">
            <w:pPr>
              <w:widowControl/>
              <w:ind w:firstLine="400" w:firstLineChars="2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AD2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51FF891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018F7D0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7313328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67084A6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37A2C04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6A7E3D0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14537289">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54D">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62F2">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5F0">
            <w:pPr>
              <w:widowControl/>
              <w:jc w:val="left"/>
              <w:textAlignment w:val="center"/>
              <w:rPr>
                <w:rFonts w:hint="eastAsia" w:ascii="新宋体" w:hAnsi="新宋体" w:eastAsia="新宋体" w:cs="新宋体"/>
                <w:color w:val="000000"/>
                <w:kern w:val="0"/>
                <w:sz w:val="20"/>
                <w:szCs w:val="20"/>
                <w:lang w:bidi="ar"/>
              </w:rPr>
            </w:pPr>
            <w:r>
              <w:rPr>
                <w:rFonts w:ascii="Times New Roman" w:hAnsi="Times New Roman" w:eastAsia="宋体" w:cs="Times New Roman"/>
                <w:sz w:val="20"/>
                <w:szCs w:val="20"/>
              </w:rPr>
              <w:drawing>
                <wp:inline distT="0" distB="0" distL="114300" distR="114300">
                  <wp:extent cx="771525" cy="404495"/>
                  <wp:effectExtent l="0" t="0" r="9525" b="1460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6B270C6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AED3">
            <w:pPr>
              <w:widowControl/>
              <w:ind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A8FF">
            <w:pPr>
              <w:widowControl/>
              <w:ind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D7DE">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5C405ADC">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06BF4281">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257203D6">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3AB9">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DC44">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7F7F">
            <w:pPr>
              <w:widowControl/>
              <w:jc w:val="left"/>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5875A29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4A3B">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66DF">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832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77EA26A3">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75F46AC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5AA4175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48D2365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52CF833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46FFA6FC">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230FAC22">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9490">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D9FC">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DD34">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4AB8E8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5E29">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F0CE">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0F7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6790532C">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BE57">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07FE">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55F5">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1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767A707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BE5D">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C4E7">
            <w:pPr>
              <w:widowControl/>
              <w:spacing w:line="240" w:lineRule="auto"/>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FA38">
            <w:pPr>
              <w:pStyle w:val="19"/>
              <w:rPr>
                <w:rFonts w:hint="eastAsia" w:ascii="新宋体" w:hAnsi="新宋体" w:eastAsia="新宋体" w:cs="新宋体"/>
                <w:b/>
                <w:bCs/>
                <w:color w:val="000000"/>
                <w:kern w:val="0"/>
                <w:sz w:val="20"/>
                <w:szCs w:val="20"/>
                <w:lang w:val="en-US" w:eastAsia="zh-CN"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42BD">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636C">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4A61">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1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12F442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6594">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BD81">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0ACF">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0B89836B">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5055861D">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08812917">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71352B54">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0D37">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E29D">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31DC">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t xml:space="preserve"> </w:t>
            </w: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1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737662A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8A85">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278F">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AA1A">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038275E5">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3EDC44E4">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63E09E97">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75F7A96D">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18E7">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CF2A">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8282">
            <w:pPr>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1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7A60BE0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7C4B">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292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577F">
            <w:pPr>
              <w:widowControl/>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14FAC955">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3F368ED3">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628964B9">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5B945D81">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p w14:paraId="0B14805B">
            <w:pPr>
              <w:widowControl/>
              <w:jc w:val="left"/>
              <w:textAlignment w:val="center"/>
              <w:rPr>
                <w:rFonts w:hint="eastAsia" w:ascii="新宋体" w:hAnsi="新宋体" w:eastAsia="新宋体" w:cs="新宋体"/>
                <w:b w:val="0"/>
                <w:bCs w:val="0"/>
                <w:color w:val="000000"/>
                <w:kern w:val="0"/>
                <w:sz w:val="20"/>
                <w:szCs w:val="20"/>
                <w:highlight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3599">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0090">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D7E3">
            <w:pPr>
              <w:jc w:val="center"/>
              <w:rPr>
                <w:rFonts w:hint="eastAsia" w:ascii="新宋体" w:hAnsi="新宋体" w:eastAsia="新宋体" w:cs="新宋体"/>
                <w:i w:val="0"/>
                <w:iCs w:val="0"/>
                <w:color w:val="000000"/>
                <w:kern w:val="0"/>
                <w:sz w:val="20"/>
                <w:szCs w:val="20"/>
                <w:highlight w:val="none"/>
                <w:u w:val="none"/>
                <w:lang w:val="en-US" w:eastAsia="zh-CN" w:bidi="ar"/>
              </w:rPr>
            </w:pPr>
            <w:r>
              <w:rPr>
                <w:rFonts w:ascii="Times New Roman" w:hAnsi="Times New Roman" w:eastAsia="宋体" w:cs="Times New Roman"/>
                <w:sz w:val="20"/>
                <w:szCs w:val="20"/>
              </w:rPr>
              <w:drawing>
                <wp:inline distT="0" distB="0" distL="114300" distR="114300">
                  <wp:extent cx="812800" cy="795020"/>
                  <wp:effectExtent l="0" t="0" r="6350"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2EC5E3A1">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E37911">
            <w:pPr>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509F494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79D0">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777C">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AB68">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0B9B9DC0">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52603F87">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01AD3E96">
            <w:pPr>
              <w:widowControl/>
              <w:numPr>
                <w:ilvl w:val="0"/>
                <w:numId w:val="0"/>
              </w:numPr>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4996">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38C3">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3E6F">
            <w:pPr>
              <w:jc w:val="center"/>
              <w:rPr>
                <w:rFonts w:ascii="微软雅黑" w:hAnsi="微软雅黑" w:eastAsia="微软雅黑" w:cs="微软雅黑"/>
                <w:b/>
                <w:bCs/>
                <w:color w:val="000000"/>
                <w:sz w:val="20"/>
                <w:szCs w:val="20"/>
              </w:rPr>
            </w:pPr>
          </w:p>
        </w:tc>
      </w:tr>
      <w:tr w14:paraId="3464371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7779">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4EA0">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E2BE">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环保优质乳胶漆，满刮腻子两遍，现状涂料铲除</w:t>
            </w:r>
            <w:r>
              <w:rPr>
                <w:rFonts w:hint="eastAsia" w:ascii="新宋体" w:hAnsi="新宋体" w:eastAsia="新宋体" w:cs="新宋体"/>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FD39">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BF41">
            <w:pPr>
              <w:widowControl/>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F4A4">
            <w:pPr>
              <w:jc w:val="center"/>
              <w:rPr>
                <w:rFonts w:ascii="微软雅黑" w:hAnsi="微软雅黑" w:eastAsia="微软雅黑" w:cs="微软雅黑"/>
                <w:b/>
                <w:bCs/>
                <w:color w:val="000000"/>
                <w:sz w:val="20"/>
                <w:szCs w:val="20"/>
              </w:rPr>
            </w:pPr>
          </w:p>
        </w:tc>
      </w:tr>
      <w:tr w14:paraId="7E084A5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81C7">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0051">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A1A6">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供电布线：采用品牌通用优质铜芯电线进行系统布线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00EA">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5863">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8CAC">
            <w:pPr>
              <w:jc w:val="both"/>
              <w:rPr>
                <w:rFonts w:ascii="微软雅黑" w:hAnsi="微软雅黑" w:eastAsia="微软雅黑" w:cs="微软雅黑"/>
                <w:b/>
                <w:bCs/>
                <w:color w:val="000000"/>
                <w:sz w:val="20"/>
                <w:szCs w:val="20"/>
              </w:rPr>
            </w:pPr>
          </w:p>
        </w:tc>
      </w:tr>
      <w:tr w14:paraId="45EEA4E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DC54">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EBF6">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CC47">
            <w:pPr>
              <w:widowControl/>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4CD5">
            <w:pPr>
              <w:widowControl/>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8B51">
            <w:pPr>
              <w:widowControl/>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D087">
            <w:pPr>
              <w:jc w:val="center"/>
              <w:rPr>
                <w:rFonts w:ascii="微软雅黑" w:hAnsi="微软雅黑" w:eastAsia="微软雅黑" w:cs="微软雅黑"/>
                <w:b/>
                <w:bCs/>
                <w:color w:val="000000"/>
                <w:sz w:val="20"/>
                <w:szCs w:val="20"/>
              </w:rPr>
            </w:pPr>
          </w:p>
        </w:tc>
      </w:tr>
      <w:tr w14:paraId="035E8BC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D616">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E6C4">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8BCF">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353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9C5A">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CB24">
            <w:pPr>
              <w:jc w:val="center"/>
              <w:rPr>
                <w:rFonts w:ascii="微软雅黑" w:hAnsi="微软雅黑" w:eastAsia="微软雅黑" w:cs="微软雅黑"/>
                <w:b/>
                <w:bCs/>
                <w:color w:val="000000"/>
                <w:sz w:val="20"/>
                <w:szCs w:val="20"/>
              </w:rPr>
            </w:pPr>
          </w:p>
        </w:tc>
      </w:tr>
      <w:tr w14:paraId="08440FBF">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54221A">
            <w:pPr>
              <w:jc w:val="left"/>
              <w:rPr>
                <w:rFonts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val="en-US" w:eastAsia="zh-CN" w:bidi="ar"/>
              </w:rPr>
              <w:t>五、</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物理电学实验准备室</w:t>
            </w:r>
          </w:p>
        </w:tc>
      </w:tr>
      <w:tr w14:paraId="0D08398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1BC9">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0D40">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CC3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7D863D4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1B0521C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1A9315A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727338C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1E4ED87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0F3FF66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74658826">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A500">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30F">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43AB">
            <w:pPr>
              <w:widowControl/>
              <w:jc w:val="left"/>
              <w:textAlignment w:val="center"/>
              <w:rPr>
                <w:rFonts w:hint="eastAsia" w:ascii="新宋体" w:hAnsi="新宋体" w:eastAsia="新宋体" w:cs="新宋体"/>
                <w:color w:val="000000"/>
                <w:kern w:val="0"/>
                <w:sz w:val="20"/>
                <w:szCs w:val="20"/>
                <w:lang w:val="en-US" w:eastAsia="zh-CN" w:bidi="ar"/>
              </w:rPr>
            </w:pPr>
            <w:r>
              <w:rPr>
                <w:rFonts w:ascii="Times New Roman" w:hAnsi="Times New Roman" w:eastAsia="宋体" w:cs="Times New Roman"/>
                <w:sz w:val="20"/>
                <w:szCs w:val="20"/>
              </w:rPr>
              <w:drawing>
                <wp:inline distT="0" distB="0" distL="114300" distR="114300">
                  <wp:extent cx="771525" cy="404495"/>
                  <wp:effectExtent l="0" t="0" r="9525" b="1460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66A8DAA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D8B3">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A7AD">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A388">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68CB871C">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373F879B">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0A4E2057">
            <w:pPr>
              <w:widowControl/>
              <w:jc w:val="left"/>
              <w:textAlignment w:val="center"/>
              <w:rPr>
                <w:rFonts w:hint="eastAsia"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57D9">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F86B">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E3B7">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214CEB5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5D6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86B2">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1E8D">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2CE772D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7821884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1730140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5ECC97F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272B98E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38736F66">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51C47F0B">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00F5">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FC46">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AE04">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1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340AC0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3F3B">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2A83">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E6F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75C24C44">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C634">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3598">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4B6B">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2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7E60CA4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3D5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DB05">
            <w:pPr>
              <w:widowControl/>
              <w:spacing w:line="240" w:lineRule="auto"/>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0493">
            <w:pPr>
              <w:pStyle w:val="19"/>
              <w:rPr>
                <w:rFonts w:hint="eastAsia" w:ascii="新宋体" w:hAnsi="新宋体" w:eastAsia="新宋体" w:cs="新宋体"/>
                <w:b/>
                <w:bCs/>
                <w:color w:val="000000"/>
                <w:kern w:val="0"/>
                <w:sz w:val="20"/>
                <w:szCs w:val="20"/>
                <w:lang w:val="en-US" w:eastAsia="zh-CN"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0228">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D36C">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F574">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2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6B843B7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D7AC">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85F1">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5700">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18355A8F">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12D1C3A8">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63DD4611">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1E358603">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BE7A">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1025">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EFFF">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2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6C0AAEF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4CF5">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75C8">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C4CA">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20105C24">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2BBCD6B4">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7E1CD117">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6D0B678C">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631D">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149E">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DF5E">
            <w:pPr>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2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72827787">
        <w:tblPrEx>
          <w:tblCellMar>
            <w:top w:w="0" w:type="dxa"/>
            <w:left w:w="108" w:type="dxa"/>
            <w:bottom w:w="0" w:type="dxa"/>
            <w:right w:w="108"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BA3D">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8F8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CE6">
            <w:pPr>
              <w:widowControl/>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7B233D22">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50D693E7">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337AB05D">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5F866B66">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0EB2">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93A3">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0178">
            <w:pPr>
              <w:jc w:val="center"/>
              <w:rPr>
                <w:rFonts w:hint="eastAsia" w:ascii="新宋体" w:hAnsi="新宋体" w:eastAsia="新宋体" w:cs="新宋体"/>
                <w:i w:val="0"/>
                <w:iCs w:val="0"/>
                <w:color w:val="000000"/>
                <w:kern w:val="0"/>
                <w:sz w:val="20"/>
                <w:szCs w:val="20"/>
                <w:highlight w:val="none"/>
                <w:u w:val="none"/>
                <w:lang w:val="en-US" w:eastAsia="zh-CN" w:bidi="ar"/>
              </w:rPr>
            </w:pPr>
            <w:r>
              <w:rPr>
                <w:rFonts w:ascii="Times New Roman" w:hAnsi="Times New Roman" w:eastAsia="宋体" w:cs="Times New Roman"/>
                <w:sz w:val="20"/>
                <w:szCs w:val="20"/>
              </w:rPr>
              <w:drawing>
                <wp:inline distT="0" distB="0" distL="114300" distR="114300">
                  <wp:extent cx="812800" cy="795020"/>
                  <wp:effectExtent l="0" t="0" r="6350" b="50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2A3E98F1">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192641">
            <w:pPr>
              <w:jc w:val="center"/>
              <w:rPr>
                <w:rFonts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bidi="ar"/>
              </w:rPr>
              <w:t>文化装饰</w:t>
            </w:r>
          </w:p>
        </w:tc>
      </w:tr>
      <w:tr w14:paraId="4727407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596F">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733F">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6923">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099FC611">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78CFC0E5">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07109CA6">
            <w:pPr>
              <w:widowControl/>
              <w:numPr>
                <w:ilvl w:val="0"/>
                <w:numId w:val="0"/>
              </w:numPr>
              <w:ind w:left="0" w:leftChars="0" w:firstLine="0" w:firstLineChars="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FD18">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3308">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52DC">
            <w:pPr>
              <w:jc w:val="center"/>
              <w:rPr>
                <w:rFonts w:ascii="微软雅黑" w:hAnsi="微软雅黑" w:eastAsia="微软雅黑" w:cs="微软雅黑"/>
                <w:b/>
                <w:bCs/>
                <w:color w:val="000000"/>
                <w:kern w:val="2"/>
                <w:sz w:val="20"/>
                <w:szCs w:val="20"/>
                <w:lang w:val="en-US" w:eastAsia="zh-CN" w:bidi="ar-SA"/>
              </w:rPr>
            </w:pPr>
          </w:p>
        </w:tc>
      </w:tr>
      <w:tr w14:paraId="5F02CB5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6566">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3224">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459D">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color w:val="000000"/>
                <w:kern w:val="0"/>
                <w:sz w:val="20"/>
                <w:szCs w:val="20"/>
                <w:lang w:bidi="ar"/>
              </w:rPr>
              <w:t>环保优质乳胶漆，满刮腻子两遍，现状涂料铲除</w:t>
            </w:r>
            <w:r>
              <w:rPr>
                <w:rFonts w:hint="eastAsia" w:ascii="新宋体" w:hAnsi="新宋体" w:eastAsia="新宋体" w:cs="新宋体"/>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B31A">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E028">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7CEC">
            <w:pPr>
              <w:jc w:val="center"/>
              <w:rPr>
                <w:rFonts w:ascii="微软雅黑" w:hAnsi="微软雅黑" w:eastAsia="微软雅黑" w:cs="微软雅黑"/>
                <w:b/>
                <w:bCs/>
                <w:color w:val="000000"/>
                <w:kern w:val="2"/>
                <w:sz w:val="20"/>
                <w:szCs w:val="20"/>
                <w:lang w:val="en-US" w:eastAsia="zh-CN" w:bidi="ar-SA"/>
              </w:rPr>
            </w:pPr>
          </w:p>
        </w:tc>
      </w:tr>
      <w:tr w14:paraId="2EC6FBF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57E5">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2EAC">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3B61">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bidi="ar"/>
              </w:rPr>
              <w:t>供电布线：采用品牌通用优质铜芯电线进行系统布线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D434">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82EC">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699F">
            <w:pPr>
              <w:jc w:val="both"/>
              <w:rPr>
                <w:rFonts w:ascii="微软雅黑" w:hAnsi="微软雅黑" w:eastAsia="微软雅黑" w:cs="微软雅黑"/>
                <w:b/>
                <w:bCs/>
                <w:color w:val="000000"/>
                <w:kern w:val="2"/>
                <w:sz w:val="20"/>
                <w:szCs w:val="20"/>
                <w:lang w:val="en-US" w:eastAsia="zh-CN" w:bidi="ar-SA"/>
              </w:rPr>
            </w:pPr>
          </w:p>
        </w:tc>
      </w:tr>
      <w:tr w14:paraId="2C8445B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5F5F">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8BC3">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4FBC">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1080">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7999">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A126">
            <w:pPr>
              <w:jc w:val="center"/>
              <w:rPr>
                <w:rFonts w:ascii="微软雅黑" w:hAnsi="微软雅黑" w:eastAsia="微软雅黑" w:cs="微软雅黑"/>
                <w:b/>
                <w:bCs/>
                <w:color w:val="000000"/>
                <w:kern w:val="2"/>
                <w:sz w:val="20"/>
                <w:szCs w:val="20"/>
                <w:lang w:val="en-US" w:eastAsia="zh-CN" w:bidi="ar-SA"/>
              </w:rPr>
            </w:pPr>
          </w:p>
        </w:tc>
      </w:tr>
      <w:tr w14:paraId="4D03C99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8D3B">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BB1D">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C519">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7ADE">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E82D">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3C1E">
            <w:pPr>
              <w:jc w:val="center"/>
              <w:rPr>
                <w:rFonts w:ascii="微软雅黑" w:hAnsi="微软雅黑" w:eastAsia="微软雅黑" w:cs="微软雅黑"/>
                <w:b/>
                <w:bCs/>
                <w:color w:val="000000"/>
                <w:kern w:val="2"/>
                <w:sz w:val="20"/>
                <w:szCs w:val="20"/>
                <w:lang w:val="en-US" w:eastAsia="zh-CN" w:bidi="ar-SA"/>
              </w:rPr>
            </w:pPr>
          </w:p>
        </w:tc>
      </w:tr>
      <w:tr w14:paraId="42001B53">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0264E7">
            <w:pPr>
              <w:jc w:val="left"/>
              <w:rPr>
                <w:rFonts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val="en-US" w:eastAsia="zh-CN" w:bidi="ar"/>
              </w:rPr>
              <w:t>六、</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物理光学实验准备室</w:t>
            </w:r>
          </w:p>
        </w:tc>
      </w:tr>
      <w:tr w14:paraId="58D21D8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227D">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83F3">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0157">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09B37A90">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4A6FA7B9">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2737AE45">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134A8408">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729ADE4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20B44C8C">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18CA30F1">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D9CA">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DC76">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ED96">
            <w:pPr>
              <w:widowControl/>
              <w:jc w:val="left"/>
              <w:textAlignment w:val="center"/>
              <w:rPr>
                <w:rFonts w:hint="eastAsia" w:ascii="新宋体" w:hAnsi="新宋体" w:eastAsia="新宋体" w:cs="新宋体"/>
                <w:color w:val="000000"/>
                <w:kern w:val="0"/>
                <w:sz w:val="20"/>
                <w:szCs w:val="20"/>
                <w:lang w:val="en-US" w:eastAsia="zh-CN" w:bidi="ar"/>
              </w:rPr>
            </w:pPr>
            <w:r>
              <w:rPr>
                <w:rFonts w:ascii="Times New Roman" w:hAnsi="Times New Roman" w:eastAsia="宋体" w:cs="Times New Roman"/>
                <w:sz w:val="20"/>
                <w:szCs w:val="20"/>
              </w:rPr>
              <w:drawing>
                <wp:inline distT="0" distB="0" distL="114300" distR="114300">
                  <wp:extent cx="771525" cy="404495"/>
                  <wp:effectExtent l="0" t="0" r="9525" b="14605"/>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3EF3098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9315">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97AA">
            <w:pPr>
              <w:widowControl/>
              <w:ind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56EE">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2D938656">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3C4C08C5">
            <w:pPr>
              <w:widowControl/>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69C3863E">
            <w:pPr>
              <w:widowControl/>
              <w:jc w:val="left"/>
              <w:textAlignment w:val="center"/>
              <w:rPr>
                <w:rFonts w:hint="eastAsia"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2C34">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E66A">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821A">
            <w:pPr>
              <w:widowControl/>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00AE27C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DDC2">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24F3">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F1EF">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0842306A">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1、台面：采用12.7mm厚实芯理化板制作，切割处正反面去毛刺切口打磨平整。表面有良好的耐腐蚀性及具有良好的承重性能。</w:t>
            </w:r>
          </w:p>
          <w:p w14:paraId="7779ABE4">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2、柜体：全钢结构，上抽下门设计，采用1.0mm高强度镀锌钢板，切割折弯成型焊接打磨平整，表面经环氧树脂喷涂处理。</w:t>
            </w:r>
          </w:p>
          <w:p w14:paraId="3A65CE8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3、门板及抽面：采用双层结构，组装式设计，保证单层钢板双面都喷涂处理，门板中间填充隔音材料，减少关门时产生的噪音。防撞胶垫：装于抽屉及门板内侧，减缓碰撞，保护柜体。</w:t>
            </w:r>
          </w:p>
          <w:p w14:paraId="329FF88B">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14AEF552">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424BA93E">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03499981">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B31B">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EE04">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3117">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0E1E8D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41EA">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73BF">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68B1">
            <w:pPr>
              <w:widowControl/>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3DFF7C29">
            <w:pPr>
              <w:widowControl/>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C703">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6258">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A9EA">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03F82AB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8C9B">
            <w:pPr>
              <w:widowControl/>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12ED">
            <w:pPr>
              <w:widowControl/>
              <w:spacing w:line="240" w:lineRule="auto"/>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D18E">
            <w:pPr>
              <w:pStyle w:val="19"/>
              <w:rPr>
                <w:rFonts w:hint="eastAsia" w:ascii="新宋体" w:hAnsi="新宋体" w:eastAsia="新宋体" w:cs="新宋体"/>
                <w:b/>
                <w:bCs/>
                <w:color w:val="000000"/>
                <w:kern w:val="0"/>
                <w:sz w:val="20"/>
                <w:szCs w:val="20"/>
                <w:lang w:val="en-US" w:eastAsia="zh-CN" w:bidi="ar"/>
              </w:rPr>
            </w:pPr>
            <w:r>
              <w:rPr>
                <w:rFonts w:hint="eastAsia" w:ascii="宋体" w:hAnsi="宋体" w:eastAsia="宋体" w:cs="宋体"/>
                <w:color w:val="000000"/>
                <w:sz w:val="20"/>
                <w:szCs w:val="20"/>
              </w:rPr>
              <w:t>▲</w:t>
            </w:r>
            <w:r>
              <w:rPr>
                <w:rFonts w:hint="eastAsia" w:ascii="宋体" w:hAnsi="宋体" w:eastAsia="宋体" w:cs="宋体"/>
                <w:b/>
                <w:bCs/>
                <w:color w:val="000000"/>
                <w:sz w:val="20"/>
                <w:szCs w:val="20"/>
                <w:lang w:val="en-US" w:eastAsia="zh-CN"/>
              </w:rPr>
              <w:t>三联水嘴</w:t>
            </w:r>
            <w:r>
              <w:rPr>
                <w:rFonts w:hint="eastAsia" w:ascii="宋体" w:hAnsi="宋体" w:eastAsia="宋体" w:cs="宋体"/>
                <w:b/>
                <w:bCs/>
                <w:color w:val="000000"/>
                <w:sz w:val="20"/>
                <w:szCs w:val="20"/>
              </w:rPr>
              <w:t>通过节能产品认证，提供认证证书</w:t>
            </w:r>
            <w:r>
              <w:rPr>
                <w:rFonts w:hint="eastAsia" w:ascii="宋体" w:hAnsi="宋体" w:cs="宋体"/>
                <w:b/>
                <w:bCs/>
                <w:color w:val="000000"/>
                <w:sz w:val="20"/>
                <w:szCs w:val="20"/>
                <w:lang w:val="en-US" w:eastAsia="zh-CN"/>
              </w:rPr>
              <w:t>原件</w:t>
            </w:r>
            <w:r>
              <w:rPr>
                <w:rFonts w:hint="eastAsia" w:ascii="宋体" w:hAnsi="宋体" w:eastAsia="宋体" w:cs="宋体"/>
                <w:b/>
                <w:bCs/>
                <w:color w:val="000000"/>
                <w:sz w:val="20"/>
                <w:szCs w:val="20"/>
                <w:lang w:val="en-US" w:eastAsia="zh-CN"/>
              </w:rPr>
              <w:t>扫描件</w:t>
            </w:r>
            <w:r>
              <w:rPr>
                <w:rFonts w:hint="eastAsia" w:ascii="宋体" w:hAnsi="宋体" w:eastAsia="宋体" w:cs="宋体"/>
                <w:b/>
                <w:bCs/>
                <w:color w:val="000000"/>
                <w:sz w:val="20"/>
                <w:szCs w:val="20"/>
              </w:rPr>
              <w:t>及国家认监委官网查询截图。</w:t>
            </w:r>
            <w:r>
              <w:rPr>
                <w:rFonts w:hint="eastAsia" w:ascii="宋体" w:hAnsi="宋体" w:eastAsia="宋体" w:cs="宋体"/>
                <w:b w:val="0"/>
                <w:bCs w:val="0"/>
                <w:color w:val="000000"/>
                <w:kern w:val="0"/>
                <w:sz w:val="20"/>
                <w:szCs w:val="20"/>
                <w:lang w:val="en-US" w:eastAsia="zh-CN" w:bidi="ar"/>
              </w:rPr>
              <w:t>鹅颈式实验室专用优质化验水嘴：主体采用铜质，表面环氧树脂喷涂。阀芯采用陶瓷阀芯，配置一个高位水龙头，两个低位水龙头，便于多用途使用。出水嘴可拆卸，内有成型螺纹，可方便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9EFA">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25F8">
            <w:pPr>
              <w:widowControl/>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7CCC">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1270052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6924">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49D3">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9EDD">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05F848EF">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3DF680E4">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29C3F1B5">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48A1F098">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2C60">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4E3F">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B3AA">
            <w:pPr>
              <w:keepNext w:val="0"/>
              <w:keepLines w:val="0"/>
              <w:widowControl/>
              <w:suppressLineNumbers w:val="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35F8372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7242">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43B0">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057F">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4A635F5F">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1174E7B8">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1319C806">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599C6972">
            <w:pPr>
              <w:widowControl/>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0A68">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C59A">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B08D">
            <w:pPr>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3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4945E53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85D5">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91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B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41E2">
            <w:pPr>
              <w:widowControl/>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6A524859">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71206ED4">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1A5CDDF6">
            <w:pPr>
              <w:widowControl/>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29FB3E67">
            <w:pPr>
              <w:widowControl/>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C00F">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8C19">
            <w:pPr>
              <w:widowControl/>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891B">
            <w:pPr>
              <w:jc w:val="center"/>
              <w:rPr>
                <w:rFonts w:hint="eastAsia" w:ascii="新宋体" w:hAnsi="新宋体" w:eastAsia="新宋体" w:cs="新宋体"/>
                <w:i w:val="0"/>
                <w:iCs w:val="0"/>
                <w:color w:val="000000"/>
                <w:kern w:val="0"/>
                <w:sz w:val="20"/>
                <w:szCs w:val="20"/>
                <w:highlight w:val="none"/>
                <w:u w:val="none"/>
                <w:lang w:val="en-US" w:eastAsia="zh-CN" w:bidi="ar"/>
              </w:rPr>
            </w:pPr>
            <w:r>
              <w:rPr>
                <w:rFonts w:ascii="Times New Roman" w:hAnsi="Times New Roman" w:eastAsia="宋体" w:cs="Times New Roman"/>
                <w:sz w:val="20"/>
                <w:szCs w:val="20"/>
              </w:rPr>
              <w:drawing>
                <wp:inline distT="0" distB="0" distL="114300" distR="114300">
                  <wp:extent cx="812800" cy="795020"/>
                  <wp:effectExtent l="0" t="0" r="6350" b="508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2E8571EC">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A8CA3B">
            <w:pPr>
              <w:jc w:val="center"/>
              <w:rPr>
                <w:rFonts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bidi="ar"/>
              </w:rPr>
              <w:t>文化装饰</w:t>
            </w:r>
          </w:p>
        </w:tc>
      </w:tr>
      <w:tr w14:paraId="43918B9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D7B5">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4C00">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E07C">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45E7DBB2">
            <w:pPr>
              <w:widowControl/>
              <w:numPr>
                <w:ilvl w:val="0"/>
                <w:numId w:val="0"/>
              </w:numPr>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7AD1040C">
            <w:pPr>
              <w:widowControl/>
              <w:numPr>
                <w:ilvl w:val="0"/>
                <w:numId w:val="0"/>
              </w:numPr>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071D0E1D">
            <w:pPr>
              <w:widowControl/>
              <w:numPr>
                <w:ilvl w:val="0"/>
                <w:numId w:val="0"/>
              </w:numPr>
              <w:ind w:left="0" w:leftChars="0" w:firstLine="0" w:firstLineChars="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1E63">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FB5E">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99E6">
            <w:pPr>
              <w:jc w:val="center"/>
              <w:rPr>
                <w:rFonts w:ascii="微软雅黑" w:hAnsi="微软雅黑" w:eastAsia="微软雅黑" w:cs="微软雅黑"/>
                <w:b/>
                <w:bCs/>
                <w:color w:val="000000"/>
                <w:kern w:val="2"/>
                <w:sz w:val="20"/>
                <w:szCs w:val="20"/>
                <w:lang w:val="en-US" w:eastAsia="zh-CN" w:bidi="ar-SA"/>
              </w:rPr>
            </w:pPr>
          </w:p>
        </w:tc>
      </w:tr>
      <w:tr w14:paraId="3646998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FF00">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004B">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乳胶漆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67DD">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color w:val="000000"/>
                <w:kern w:val="0"/>
                <w:sz w:val="20"/>
                <w:szCs w:val="20"/>
                <w:lang w:bidi="ar"/>
              </w:rPr>
              <w:t>环保优质乳胶漆，满刮腻子两遍，现状涂料铲除</w:t>
            </w:r>
            <w:r>
              <w:rPr>
                <w:rFonts w:hint="eastAsia" w:ascii="新宋体" w:hAnsi="新宋体" w:eastAsia="新宋体" w:cs="新宋体"/>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91FF">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AB3E">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150">
            <w:pPr>
              <w:jc w:val="center"/>
              <w:rPr>
                <w:rFonts w:ascii="微软雅黑" w:hAnsi="微软雅黑" w:eastAsia="微软雅黑" w:cs="微软雅黑"/>
                <w:b/>
                <w:bCs/>
                <w:color w:val="000000"/>
                <w:kern w:val="2"/>
                <w:sz w:val="20"/>
                <w:szCs w:val="20"/>
                <w:lang w:val="en-US" w:eastAsia="zh-CN" w:bidi="ar-SA"/>
              </w:rPr>
            </w:pPr>
          </w:p>
        </w:tc>
      </w:tr>
      <w:tr w14:paraId="12388C3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FCE4">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34CC">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布线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F7E5">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bidi="ar"/>
              </w:rPr>
              <w:t>供电布线：采用品牌通用优质铜芯电线进行系统布线</w:t>
            </w:r>
            <w:r>
              <w:rPr>
                <w:rFonts w:hint="eastAsia" w:ascii="新宋体" w:hAnsi="新宋体" w:eastAsia="新宋体" w:cs="新宋体"/>
                <w:b w:val="0"/>
                <w:bCs w:val="0"/>
                <w:color w:val="000000"/>
                <w:kern w:val="0"/>
                <w:sz w:val="20"/>
                <w:szCs w:val="20"/>
                <w:lang w:val="en-US" w:eastAsia="zh-CN" w:bidi="ar"/>
              </w:rPr>
              <w:t>,照明线路不小于2.5mm,实验室线路不小于4.0mm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085A">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A883">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9A10">
            <w:pPr>
              <w:jc w:val="both"/>
              <w:rPr>
                <w:rFonts w:ascii="微软雅黑" w:hAnsi="微软雅黑" w:eastAsia="微软雅黑" w:cs="微软雅黑"/>
                <w:b/>
                <w:bCs/>
                <w:color w:val="000000"/>
                <w:kern w:val="2"/>
                <w:sz w:val="20"/>
                <w:szCs w:val="20"/>
                <w:lang w:val="en-US" w:eastAsia="zh-CN" w:bidi="ar-SA"/>
              </w:rPr>
            </w:pPr>
          </w:p>
        </w:tc>
      </w:tr>
      <w:tr w14:paraId="73A0515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7FFD">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05A">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258F">
            <w:pPr>
              <w:widowControl/>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EDC3">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ED77">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4A10">
            <w:pPr>
              <w:jc w:val="center"/>
              <w:rPr>
                <w:rFonts w:ascii="微软雅黑" w:hAnsi="微软雅黑" w:eastAsia="微软雅黑" w:cs="微软雅黑"/>
                <w:b/>
                <w:bCs/>
                <w:color w:val="000000"/>
                <w:kern w:val="2"/>
                <w:sz w:val="20"/>
                <w:szCs w:val="20"/>
                <w:lang w:val="en-US" w:eastAsia="zh-CN" w:bidi="ar-SA"/>
              </w:rPr>
            </w:pPr>
          </w:p>
        </w:tc>
      </w:tr>
      <w:tr w14:paraId="6ED40C40">
        <w:tblPrEx>
          <w:tblCellMar>
            <w:top w:w="0" w:type="dxa"/>
            <w:left w:w="108" w:type="dxa"/>
            <w:bottom w:w="0" w:type="dxa"/>
            <w:right w:w="108" w:type="dxa"/>
          </w:tblCellMar>
        </w:tblPrEx>
        <w:trPr>
          <w:trHeight w:val="84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CD91">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4085">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E438">
            <w:pPr>
              <w:widowControl/>
              <w:jc w:val="left"/>
              <w:textAlignment w:val="center"/>
              <w:rPr>
                <w:rFonts w:hint="eastAsia" w:ascii="仿宋_GB2312" w:hAnsi="仿宋" w:eastAsia="仿宋_GB2312" w:cs="Times New Roman"/>
                <w:b/>
                <w:bCs/>
                <w:kern w:val="2"/>
                <w:sz w:val="20"/>
                <w:szCs w:val="20"/>
                <w:lang w:val="zh-CN" w:eastAsia="zh-CN" w:bidi="ar-SA"/>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2EF9">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6F60">
            <w:pPr>
              <w:widowControl/>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807B">
            <w:pPr>
              <w:jc w:val="center"/>
              <w:rPr>
                <w:rFonts w:ascii="微软雅黑" w:hAnsi="微软雅黑" w:eastAsia="微软雅黑" w:cs="微软雅黑"/>
                <w:b/>
                <w:bCs/>
                <w:color w:val="000000"/>
                <w:kern w:val="2"/>
                <w:sz w:val="20"/>
                <w:szCs w:val="20"/>
                <w:lang w:val="en-US" w:eastAsia="zh-CN" w:bidi="ar-SA"/>
              </w:rPr>
            </w:pPr>
          </w:p>
        </w:tc>
      </w:tr>
      <w:tr w14:paraId="1E5E0735">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C49A73">
            <w:pPr>
              <w:jc w:val="left"/>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七、桐庐中学高中物理常规教学仪器</w:t>
            </w:r>
          </w:p>
        </w:tc>
      </w:tr>
      <w:tr w14:paraId="6CD03BC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B324">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12D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方座支架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B3B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1.产品由底座、烧杯夹、大小铁环、垂直夹、平行夹、立杆等组成。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2.底座：铸铁制成，外层涂有防锈漆，规格：200mm×130mm。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3.立杆：直径为直径11mm，杆长600mm，一端为螺纹。立杆由优质铁制成，外层电镀。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4.大铁环内径90mm，柄长105mm，小铁环内径50mm，柄长125mm,圆环120°处有一开口，宽约20mm。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5.底座放置平稳，支承夹持可靠，立杆与底座垂直，铁环组装后与立杆垂直。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6.其它符合JY0001第6、7章有关规定。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7.应符合原教育部标准《方座支架》JY167-84的相关规定。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8.标志、说明书、包装、运输、贮存等应符合JY0001-2003的有关规定。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ADA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E18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7C2D">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E0D14B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6FE8">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2D4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电池盒</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6A7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4个一组，1号电池</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0D4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C27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3F51">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09A0449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AE34">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010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木直尺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E20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 用木材制作，表面平整、挺直、无毛刺。木材材质应无节疤、无裂纹、无伤痕，并经过脱脂干燥处理，含水率≤18％。2． 尺身一面白底，印有黑色刻线和数字，最小刻度为1毫米，每5厘米为一大格，每10厘米的刻线上标有数字，有mm、cm、dm、m四种单位。3． 漆层平整清洁、色调美观、厚薄均匀、有足够的附着力，在主要表面上不得有流挂、针孔、气泡等缺陷。4． 刻线和数字排列整齐端正，刻线粗细一致。5． 米尺的外形尺寸：1000mm×25mm×8mm全尺刻度累计误差≤2mm,尺面平面度≤3mm,尺边直线度≤2mm。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2F8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B58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D2C9">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F6DEE5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351F">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DDE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游标卡尺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A4F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150mm，0.02mm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134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36A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9773">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6049249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8FB0">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inorEastAsia" w:hAnsiTheme="minorEastAsia" w:eastAsiaTheme="minorEastAsia" w:cstheme="minorEastAsia"/>
                <w:color w:val="000000"/>
                <w:kern w:val="0"/>
                <w:sz w:val="20"/>
                <w:szCs w:val="20"/>
                <w:lang w:val="en-US" w:eastAsia="zh-CN" w:bidi="ar"/>
              </w:rPr>
              <w:t>101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0E3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外径千分尺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9ED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0mm～25mm，0.01mm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6784">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614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2C61">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236296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283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A3B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托盘天平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2DD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200g，0.2g</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590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2FF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8038">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E30CD9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BDFD">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ajorEastAsia" w:hAnsiTheme="majorEastAsia" w:eastAsiaTheme="majorEastAsia" w:cstheme="majorEastAsia"/>
                <w:color w:val="000000"/>
                <w:kern w:val="0"/>
                <w:sz w:val="20"/>
                <w:szCs w:val="20"/>
                <w:lang w:val="en-US" w:eastAsia="zh-CN" w:bidi="ar"/>
              </w:rPr>
              <w:t>103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D57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金属钩码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1DC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50g×4，200g×2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1B0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ED5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7712">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9C254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EE4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78C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金属槽码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5F9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2g×3，5g×2，10g×2，20g×2，50g×2，100g×2，200g×2，5g×1金属槽码盘和10g×1金属槽码盘</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673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27C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0128">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6811E74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E6C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A60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机械停表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2CB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0.1s</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929F">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6B8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77E9">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D08E98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0091">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EDAF">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电火花计时器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C35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单频率：0.02s，火花距离不小于10mm，平均电流不大于0.5mA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B3E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7DC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76F3">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785F5A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6A27">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761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电磁打点计时器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91F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由工字夹、重锤、纸带等组成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359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E90F">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9044">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5166A1D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8BE4">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590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温度计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153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红液，0℃～100℃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8FE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2A9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9C27">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6A48CB9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722B">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6DF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直流电流表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BFA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2.5级，0.6A，3A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944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742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B990">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2EC5AA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F26D">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FC5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直流电压表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C49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2.5级，3V，15V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1D2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6A1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D17D">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A36A02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B7C1">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35A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灵敏电流计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C4C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±300μA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3AEF">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866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929A">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5D2E06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B10A">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470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7BD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车拖纸带打点式，打点有效距离不小于600mm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492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6FF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AF0E">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37E24A2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4E3B">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991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小灯座</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5B0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 xml:space="preserve">1.小灯座由底板、接线柱、灯座等组成。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2.小灯座为螺旋式灯座。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3.小灯座最高工作电压为36V，最大工作电流为2.5A。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4.底座用黑色优质ABS工程塑料制成，表面平整光洁。外形尺寸约75×38×10mm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5.灯座用厚0.5～0.6mm的铜片制做。灯座与两接线柱之间用宽大于5mm的铜片连接和灯座为一整体。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6.小灯座上所有螺丝、螺母、垫片均为铜质。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7.小电珠旋入后，接触良好可靠，无接触不良或短路。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8.产品符合JY116－82《小灯座》的要求。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9.符合JY0001－2003《教学仪器一般质量要求》的有关规定。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1FA4">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F15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9F84">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3D3F3C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76B6">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988F">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单刀开关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C72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1.由底座，接线柱，闸刀，刀座，刀承和绝缘手柄组成。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2.底座：黑色塑料，75mm×39mm×10mm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3.闸刀刀座采用铜片,长50mm、宽8mm，厚0.6mm。工作电压不超过36V，工作电流不超过6A。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E25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204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48B1">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373EBA3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A1DA">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0BD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04E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20Ω，2A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05D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3DD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B7D5">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5A2408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6776">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ajorEastAsia" w:hAnsiTheme="majorEastAsia" w:eastAsiaTheme="majorEastAsia" w:cstheme="majorEastAsia"/>
                <w:color w:val="000000"/>
                <w:kern w:val="0"/>
                <w:sz w:val="20"/>
                <w:szCs w:val="20"/>
                <w:lang w:val="en-US" w:eastAsia="zh-CN" w:bidi="ar"/>
              </w:rPr>
              <w:t>116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D14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电阻定律实验器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58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不少于四根导线，长度、截面积、材料不同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21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E50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0B63">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43A326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A228">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5D56">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条形磁铁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598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铝铁碳，180 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5A8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0A9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2DC1">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5348346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51CE">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9A9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DEC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J2410型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1.原副线圈由原线圈、付线圈、软铁芯三部分组成。线圈标有绕线方向。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2.原线圈骨架：圆筒内径 12mm；圆筒外径 18mm；绕线宽度 57mm。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3.付线圈骨架：圆筒内径 25mm；圆筒外径 32mm；绕线宽度 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4.铁芯：直径 10mm；长度87mm。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5.工作条件：环境温度：-10℃～40℃，相对湿度：≤85%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6.原付线圈骨架用高级黑色塑料制成，表面光洁。付线圈底座平整，直立于平面时无晃动。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7.原线圈技术要求应符合JY 121第3章3.5条有关要求。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8.付线圈技术要求应符合JY 121第3章3.6条有关要求。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9.铁芯应符合JY 121第3章3.7条有关要求。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10.标志、说明书、包装、运输、贮存等应符合JY0001-2003的有关规定。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7D6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F52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6E26">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FFAF6D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4746">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A5C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玻璃砖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DE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梯形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D80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605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2A7F">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45CFEB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619B">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E46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游标卡尺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588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150mm，0.1mm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613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951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64A3">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772664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E06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483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弹簧秤</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3F4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A9D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27C3">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341F">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90AF43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1148">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993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弹簧</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B4D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0D3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1FF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5C8E">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0C0C472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91F5">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BC3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重锤</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29D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自由落体实验用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660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A66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01BA">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921A6D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2E6E">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49D3">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民用剪刀</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8DA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长170mm，用于剪布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A62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BA7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0803">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69C558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6935">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ECB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D39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固定纸带式；由轨道、1辆小车及配件组成，应配有备用条形墨粉纸（≥30条），应有调节轨道倾斜度的装置，轨道始端应有固定及释放小车的装置，终端有捕捉小车的装置；轨道的有效运动长度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≥600mm，轨道轨面的直线度误差不大于有效长度的0.03%，轨道上高压脉冲输入端子孔径应为4mm；高压脉冲输入端子及电路部位，应有“当心触电”警告标志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D914">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7D5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A0B5">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C96126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5369">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917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平抛和碰撞实验器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95B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包含钢制演示板、钢球释放机构、钢球、铝合金钢球轨道、水平挡板、支球柱、重锤等。小球从斜轨轨道末端飞出后做平抛运动，落到挡板上，挤压复写纸，留下痕迹，挡板上下位置可调，实验误差≤5%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79F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A98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50D1">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0DCB4E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6B64">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EDE3">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电烙铁套装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F57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20W，内热式，橡胶线，含烙铁架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8D3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CA6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F53E">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6BFA86B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ED55">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506A">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焊锡膏</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F2B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中性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E09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0AD7">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盒</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C3D2">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7BD150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07A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03E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焊锡丝</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FF3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无铅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77B4">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450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1B4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g</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2A37">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2C0D953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1F04">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FC03">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松香</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538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助焊</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BA3E">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100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922B">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g</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68AF">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4E2B13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31A8">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111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低压测电器（测电笔）</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7BB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笔式，氖泡式，测电极长度不少于10mm，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100V～500V，辉光应稳定不闪烁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ACA0">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00FD">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674C">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7D59C1B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FC71">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EBFC">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双缝干涉实验仪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EEF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12V双尖灯、红色和蓝色滤色器、彩色滤光片支架、双缝（标记双缝间距）、遮光筒（可以测得或标记双缝到光屏的距离）及测量头（带游标卡尺或螺旋测微器）；不加滤光片时可以方便地调出白光的干涉条纹，加上滤光片后可以清晰呈现5条以上干涉条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E7D8">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BD82">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0D66">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4DC00B8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3159">
            <w:pPr>
              <w:keepNext w:val="0"/>
              <w:keepLines w:val="0"/>
              <w:widowControl/>
              <w:suppressLineNumbers w:val="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5225">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碰撞实验器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26E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小球、支球柱、重锤、支架和台夹等组成。小球应不少于4个，玻璃球和钢球各2个。轨道由金属材料制成，分为倾斜和水平两段，连接处应以圆弧过渡，圆弧的曲率半径为70mm±10mm，两段之间的夹角α应为150°±5°。支球柱由Φ4mm±0.1mm不锈钢管制成，应能竖立于轨道前面支撑小球，支球柱高度上下可调，调节范围应不小于3mm。实验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C581">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EDF9">
            <w:pPr>
              <w:keepNext w:val="0"/>
              <w:keepLines w:val="0"/>
              <w:widowControl/>
              <w:suppressLineNumbers w:val="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D535">
            <w:pPr>
              <w:keepNext w:val="0"/>
              <w:keepLines w:val="0"/>
              <w:widowControl/>
              <w:suppressLineNumbers w:val="0"/>
              <w:jc w:val="center"/>
              <w:textAlignment w:val="center"/>
              <w:rPr>
                <w:rFonts w:ascii="微软雅黑" w:hAnsi="微软雅黑" w:eastAsia="微软雅黑" w:cs="微软雅黑"/>
                <w:b/>
                <w:bCs/>
                <w:color w:val="000000"/>
                <w:sz w:val="20"/>
                <w:szCs w:val="20"/>
              </w:rPr>
            </w:pPr>
          </w:p>
        </w:tc>
      </w:tr>
      <w:tr w14:paraId="1A58FD47">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C0F1A0">
            <w:pPr>
              <w:jc w:val="left"/>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八、桐庐中学高中物理演示仪器</w:t>
            </w:r>
          </w:p>
        </w:tc>
      </w:tr>
      <w:tr w14:paraId="367BDF7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3D4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38C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物理支架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0A7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一、适用范围：高中物理通用仪器。二、技术参数：1、符合JY/T 0393的相关要求。三、标志、说明书、包装、运输、贮存：符合JY0001-2003的有关规定。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CB4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78B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DF6D">
            <w:pPr>
              <w:jc w:val="center"/>
              <w:rPr>
                <w:rFonts w:ascii="微软雅黑" w:hAnsi="微软雅黑" w:eastAsia="微软雅黑" w:cs="微软雅黑"/>
                <w:b/>
                <w:bCs/>
                <w:color w:val="000000"/>
                <w:sz w:val="20"/>
                <w:szCs w:val="20"/>
              </w:rPr>
            </w:pPr>
          </w:p>
        </w:tc>
      </w:tr>
      <w:tr w14:paraId="71132C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048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9F7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多功能实验支架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32A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一、适用范围：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高中物理通用仪器。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1、本仪器为组合式，由底座、复夹、烧瓶夹、铁环、立杆和圆托盘等组成。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2、两底座为Ａ型，一大一小，其上有供主杆插入的孔，立脚可调。3、立杆尺寸：Φ12mm×1200mm，镀铬处理。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4、大铁环内径Φ90mm±1.5mm，小铁环内径Φ50mm±1.5mm，柄长105mm±2mm。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5、台边夹夹紧厚70mm，夹入深度40mm。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6、圆托盘直径Φ200mm±2mm，厚5mm。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7、吊钩卷内径Φ120mm±0.3mm。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8、绝缘杆尺寸：Φ12mm×120mm，其上有2个接线柱。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9、烧瓶夹夹口闭合间隙≤0.1mm，开口35mm以上。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10、万向夹转动方向调节范围120°以上，球头直径Φ20mm。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11、复夹夹持直径范围Φ6mm～14mm，孔径Φ120mm±0.3mm。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三、标志、说明书、包装、运输、贮存：符合JY0001-2003的有关规定。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668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BAD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7295">
            <w:pPr>
              <w:jc w:val="center"/>
              <w:rPr>
                <w:rFonts w:ascii="微软雅黑" w:hAnsi="微软雅黑" w:eastAsia="微软雅黑" w:cs="微软雅黑"/>
                <w:b/>
                <w:bCs/>
                <w:color w:val="000000"/>
                <w:sz w:val="20"/>
                <w:szCs w:val="20"/>
              </w:rPr>
            </w:pPr>
          </w:p>
        </w:tc>
      </w:tr>
      <w:tr w14:paraId="2DBDC1C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6879">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C83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升降台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B34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升降范围不小于150mm，载荷不小于10kg</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D62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B3B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03FD">
            <w:pPr>
              <w:jc w:val="center"/>
              <w:rPr>
                <w:rFonts w:ascii="微软雅黑" w:hAnsi="微软雅黑" w:eastAsia="微软雅黑" w:cs="微软雅黑"/>
                <w:b/>
                <w:bCs/>
                <w:color w:val="000000"/>
                <w:sz w:val="20"/>
                <w:szCs w:val="20"/>
              </w:rPr>
            </w:pPr>
          </w:p>
        </w:tc>
      </w:tr>
      <w:tr w14:paraId="2E814FF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9B0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cs="宋体"/>
                <w:i w:val="0"/>
                <w:iCs w:val="0"/>
                <w:color w:val="000000"/>
                <w:kern w:val="0"/>
                <w:sz w:val="20"/>
                <w:szCs w:val="20"/>
                <w:u w:val="none"/>
                <w:lang w:val="en-US" w:eastAsia="zh-CN" w:bidi="ar"/>
              </w:rPr>
              <w:t>137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995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三脚架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39D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1.圆环、支撑脚用料为φ6mm冷拉钢材质，表面喷漆或镀，铬防锈处理。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2.支撑圆环直径外径φ130mm，φ内径90mm、壁厚5mm。圆环平面与放置台面平行，高138mm。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3.三支撑脚与圆环间焊接牢靠，分布均匀，焊点光滑、平稳。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4.表面无明显的凹痕、裂缝、变形等缺陷；表面喷漆或涂镀层应均匀，不起泡、龟裂、脱落和磨损；无锈蚀及其他机械损伤。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5.标志、说明书、包装、运输、贮存等应符合JY0001-2003的有关规定。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0A7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C71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5C89">
            <w:pPr>
              <w:jc w:val="center"/>
              <w:rPr>
                <w:rFonts w:ascii="微软雅黑" w:hAnsi="微软雅黑" w:eastAsia="微软雅黑" w:cs="微软雅黑"/>
                <w:b/>
                <w:bCs/>
                <w:color w:val="000000"/>
                <w:sz w:val="20"/>
                <w:szCs w:val="20"/>
              </w:rPr>
            </w:pPr>
          </w:p>
        </w:tc>
      </w:tr>
      <w:tr w14:paraId="47BCF57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E34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D6A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高中教学电源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7B9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交流：2V～24V，每2V一档，2V～6V/12A，8V～12V/6A，14V～24V/3A；                                                  直流稳压：1V～25V分档连续可调，2V～6V/6A，8V～12V/4A，14V～24V/2A；                                                  40A、8s自动关断</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09C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584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B785">
            <w:pPr>
              <w:jc w:val="center"/>
              <w:rPr>
                <w:rFonts w:ascii="微软雅黑" w:hAnsi="微软雅黑" w:eastAsia="微软雅黑" w:cs="微软雅黑"/>
                <w:b/>
                <w:bCs/>
                <w:color w:val="000000"/>
                <w:sz w:val="20"/>
                <w:szCs w:val="20"/>
              </w:rPr>
            </w:pPr>
          </w:p>
        </w:tc>
      </w:tr>
      <w:tr w14:paraId="092380A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C9E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D75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调压变压器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B01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2kVA，TDGC2系列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AD1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840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B782">
            <w:pPr>
              <w:jc w:val="center"/>
              <w:rPr>
                <w:rFonts w:ascii="微软雅黑" w:hAnsi="微软雅黑" w:eastAsia="微软雅黑" w:cs="微软雅黑"/>
                <w:b/>
                <w:bCs/>
                <w:color w:val="000000"/>
                <w:sz w:val="20"/>
                <w:szCs w:val="20"/>
              </w:rPr>
            </w:pPr>
          </w:p>
        </w:tc>
      </w:tr>
      <w:tr w14:paraId="4C3F8A2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C7B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64E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直流高压电源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8F6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输出电压：250V、300V、600V、1000V、1200V、1500V             纹波电压：≤0.5V                                             输出电流：≥0.1A(250V、300V时)                                                                                                                                      ≥0.05A(600V、1000V、1200V、1500V时)；有过载保护</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FF6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5AF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6495">
            <w:pPr>
              <w:jc w:val="center"/>
              <w:rPr>
                <w:rFonts w:ascii="微软雅黑" w:hAnsi="微软雅黑" w:eastAsia="微软雅黑" w:cs="微软雅黑"/>
                <w:b/>
                <w:bCs/>
                <w:color w:val="000000"/>
                <w:sz w:val="20"/>
                <w:szCs w:val="20"/>
              </w:rPr>
            </w:pPr>
          </w:p>
        </w:tc>
      </w:tr>
      <w:tr w14:paraId="4F9466A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C67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662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频闪光源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5E2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25Hz，50Hz，100Hz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6E2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CA5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5245">
            <w:pPr>
              <w:jc w:val="center"/>
              <w:rPr>
                <w:rFonts w:ascii="微软雅黑" w:hAnsi="微软雅黑" w:eastAsia="微软雅黑" w:cs="微软雅黑"/>
                <w:b/>
                <w:bCs/>
                <w:color w:val="000000"/>
                <w:sz w:val="20"/>
                <w:szCs w:val="20"/>
              </w:rPr>
            </w:pPr>
          </w:p>
        </w:tc>
      </w:tr>
      <w:tr w14:paraId="7AD6472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BA7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662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条形盒测力计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413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1、产品为组装式，5N；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2、产品必配部件：壳体1个；弹簧1个；面板1块；带钩指针1个；提手1个；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3、壳体由塑料制作，表面平整，光滑无毛刺。壳体的有效尺寸为：150×35×20mm±0.2mm；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4、弹簧：由金属制成，表面防锈处理，弹簧Ф11mm，高21圈，钢丝Ф0.5mm；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5、面板：由金属制成，防锈处理，表面印有有效刻线，印刷均匀清晰，有效尺寸应配盒体，松紧适宜，方便组装；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6、带钩指针：由金属制成，表面防锈处理，材料厚度1mm±0.2mm。大小尺寸应与盒体配合，适宜为止；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7、提手：由金属制成，表面防锈处理，粗Ф3mm，高51mm，圆Ф33；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8、分度值为0.1N，测量误差率不大2%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831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57D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4466">
            <w:pPr>
              <w:jc w:val="center"/>
              <w:rPr>
                <w:rFonts w:ascii="微软雅黑" w:hAnsi="微软雅黑" w:eastAsia="微软雅黑" w:cs="微软雅黑"/>
                <w:b/>
                <w:bCs/>
                <w:color w:val="000000"/>
                <w:sz w:val="20"/>
                <w:szCs w:val="20"/>
              </w:rPr>
            </w:pPr>
          </w:p>
        </w:tc>
      </w:tr>
      <w:tr w14:paraId="7928B9F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BDC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27D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条形盒测力计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777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1、产品为组装式，2.5N；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2、产品必配部件：壳体1个；弹簧1个；面板1块；带钩指针1个；提手1个；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3、壳体由塑料制作，表面平整，光滑无毛刺。壳体的有效尺寸为：150×35×20mm±0.2mm；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4、弹簧：由金属制成，表面防锈处理，弹簧Ф11mm，高21圈，钢丝Ф0.5mm；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5、面板：由金属制成，防锈处理，表面印有有效刻线，印刷均匀清晰，有效尺寸应配盒体，松紧适宜，方便组装；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6、带钩指针：由金属制成，表面防锈处理，材料厚度1mm±0.2mm。大小尺寸应与盒体配合，适宜为止；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7、提手：由金属制成，表面防锈处理，粗Ф3mm，高51mm，圆Ф33；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8、分度值为0.1N，测量误差率不大2%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A37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488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0E05">
            <w:pPr>
              <w:jc w:val="center"/>
              <w:rPr>
                <w:rFonts w:ascii="微软雅黑" w:hAnsi="微软雅黑" w:eastAsia="微软雅黑" w:cs="微软雅黑"/>
                <w:b/>
                <w:bCs/>
                <w:color w:val="000000"/>
                <w:sz w:val="20"/>
                <w:szCs w:val="20"/>
              </w:rPr>
            </w:pPr>
          </w:p>
        </w:tc>
      </w:tr>
      <w:tr w14:paraId="6C1663A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F32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8BA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演示电流电压表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96C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2.5级，检流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DA7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638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1B20">
            <w:pPr>
              <w:jc w:val="center"/>
              <w:rPr>
                <w:rFonts w:ascii="微软雅黑" w:hAnsi="微软雅黑" w:eastAsia="微软雅黑" w:cs="微软雅黑"/>
                <w:b/>
                <w:bCs/>
                <w:color w:val="000000"/>
                <w:sz w:val="20"/>
                <w:szCs w:val="20"/>
              </w:rPr>
            </w:pPr>
          </w:p>
        </w:tc>
      </w:tr>
      <w:tr w14:paraId="37CBBC4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B92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3C5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惯性演示器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48F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底座、钢球、圆片、弹簧钢片、立柱、底座等组成。底座为金属制，颜色呈蓝色。尺寸：130mm×90mm×12mm。钢球直径φ16ｍｍ。弹片由厚0.6ｍｍ弹簧钢制成，表面防锈处理。立柱高45ｍｍ,直径为16mm,柱端有盛球的圆孔，圆孔直径φ16ｍｍ。圆片直径25ｍｍ，中心有盲孔，用细线固定于底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26E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898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85B9">
            <w:pPr>
              <w:jc w:val="center"/>
              <w:rPr>
                <w:rFonts w:ascii="微软雅黑" w:hAnsi="微软雅黑" w:eastAsia="微软雅黑" w:cs="微软雅黑"/>
                <w:b/>
                <w:bCs/>
                <w:color w:val="000000"/>
                <w:sz w:val="20"/>
                <w:szCs w:val="20"/>
              </w:rPr>
            </w:pPr>
          </w:p>
        </w:tc>
      </w:tr>
      <w:tr w14:paraId="02AF85B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95B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2B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螺旋弹簧组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AE0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0.5N，1N，2N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243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5CA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6BD8">
            <w:pPr>
              <w:jc w:val="center"/>
              <w:rPr>
                <w:rFonts w:ascii="微软雅黑" w:hAnsi="微软雅黑" w:eastAsia="微软雅黑" w:cs="微软雅黑"/>
                <w:b/>
                <w:bCs/>
                <w:color w:val="000000"/>
                <w:sz w:val="20"/>
                <w:szCs w:val="20"/>
              </w:rPr>
            </w:pPr>
          </w:p>
        </w:tc>
      </w:tr>
      <w:tr w14:paraId="456CBE3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2D9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14</w:t>
            </w:r>
            <w:r>
              <w:rPr>
                <w:rFonts w:hint="eastAsia" w:ascii="宋体" w:hAnsi="宋体" w:cs="宋体"/>
                <w:i w:val="0"/>
                <w:iCs w:val="0"/>
                <w:color w:val="000000"/>
                <w:kern w:val="0"/>
                <w:sz w:val="20"/>
                <w:szCs w:val="20"/>
                <w:u w:val="none"/>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D55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螺旋弹簧组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16B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3N，5N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4A8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207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B5B5">
            <w:pPr>
              <w:jc w:val="center"/>
              <w:rPr>
                <w:rFonts w:ascii="微软雅黑" w:hAnsi="微软雅黑" w:eastAsia="微软雅黑" w:cs="微软雅黑"/>
                <w:b/>
                <w:bCs/>
                <w:color w:val="000000"/>
                <w:sz w:val="20"/>
                <w:szCs w:val="20"/>
              </w:rPr>
            </w:pPr>
          </w:p>
        </w:tc>
      </w:tr>
      <w:tr w14:paraId="16968C3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1DE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11E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微小形变演示器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F3B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利用光杠杆原理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8C2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9D9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303B">
            <w:pPr>
              <w:jc w:val="center"/>
              <w:rPr>
                <w:rFonts w:ascii="微软雅黑" w:hAnsi="微软雅黑" w:eastAsia="微软雅黑" w:cs="微软雅黑"/>
                <w:b/>
                <w:bCs/>
                <w:color w:val="000000"/>
                <w:sz w:val="20"/>
                <w:szCs w:val="20"/>
              </w:rPr>
            </w:pPr>
          </w:p>
        </w:tc>
      </w:tr>
      <w:tr w14:paraId="227F92D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C54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AD3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力的合成分解演示器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EE3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产品由分度座标盘、底座、支杆等组成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1A1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28D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615D">
            <w:pPr>
              <w:jc w:val="center"/>
              <w:rPr>
                <w:rFonts w:ascii="微软雅黑" w:hAnsi="微软雅黑" w:eastAsia="微软雅黑" w:cs="微软雅黑"/>
                <w:b/>
                <w:bCs/>
                <w:color w:val="000000"/>
                <w:sz w:val="20"/>
                <w:szCs w:val="20"/>
              </w:rPr>
            </w:pPr>
          </w:p>
        </w:tc>
      </w:tr>
      <w:tr w14:paraId="6A4FC53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ED3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D69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高中静力学演示教具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809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木箱包装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0F9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CC6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494F">
            <w:pPr>
              <w:jc w:val="center"/>
              <w:rPr>
                <w:rFonts w:ascii="微软雅黑" w:hAnsi="微软雅黑" w:eastAsia="微软雅黑" w:cs="微软雅黑"/>
                <w:b/>
                <w:bCs/>
                <w:color w:val="000000"/>
                <w:sz w:val="20"/>
                <w:szCs w:val="20"/>
              </w:rPr>
            </w:pPr>
          </w:p>
        </w:tc>
      </w:tr>
      <w:tr w14:paraId="7D75DC1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1BE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4F2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高中力学演示板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256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木箱包装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B03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F5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9475">
            <w:pPr>
              <w:jc w:val="center"/>
              <w:rPr>
                <w:rFonts w:ascii="微软雅黑" w:hAnsi="微软雅黑" w:eastAsia="微软雅黑" w:cs="微软雅黑"/>
                <w:b/>
                <w:bCs/>
                <w:color w:val="000000"/>
                <w:sz w:val="20"/>
                <w:szCs w:val="20"/>
              </w:rPr>
            </w:pPr>
          </w:p>
        </w:tc>
      </w:tr>
      <w:tr w14:paraId="759C262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125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82F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离心轨道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5E1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有捕球网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D00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31A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3F42">
            <w:pPr>
              <w:jc w:val="center"/>
              <w:rPr>
                <w:rFonts w:ascii="微软雅黑" w:hAnsi="微软雅黑" w:eastAsia="微软雅黑" w:cs="微软雅黑"/>
                <w:b/>
                <w:bCs/>
                <w:color w:val="000000"/>
                <w:sz w:val="20"/>
                <w:szCs w:val="20"/>
              </w:rPr>
            </w:pPr>
          </w:p>
        </w:tc>
      </w:tr>
      <w:tr w14:paraId="7479BA7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07D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205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毛钱管(牛顿管)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694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带释放装置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0EF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AAB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4EB7">
            <w:pPr>
              <w:jc w:val="center"/>
              <w:rPr>
                <w:rFonts w:ascii="微软雅黑" w:hAnsi="微软雅黑" w:eastAsia="微软雅黑" w:cs="微软雅黑"/>
                <w:b/>
                <w:bCs/>
                <w:color w:val="000000"/>
                <w:sz w:val="20"/>
                <w:szCs w:val="20"/>
              </w:rPr>
            </w:pPr>
          </w:p>
        </w:tc>
      </w:tr>
      <w:tr w14:paraId="0EC6F01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000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92D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DDC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利用电火花计时，车拖纸带式，打点有效距离不小于900mm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8D3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129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C733">
            <w:pPr>
              <w:jc w:val="center"/>
              <w:rPr>
                <w:rFonts w:ascii="微软雅黑" w:hAnsi="微软雅黑" w:eastAsia="微软雅黑" w:cs="微软雅黑"/>
                <w:b/>
                <w:bCs/>
                <w:color w:val="000000"/>
                <w:sz w:val="20"/>
                <w:szCs w:val="20"/>
              </w:rPr>
            </w:pPr>
          </w:p>
        </w:tc>
      </w:tr>
      <w:tr w14:paraId="5528AD8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DB0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1D9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演示斜面小车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25A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1、整体是由斜面板、底板、小车砝码、支撑杆摩擦块各滑轮支架组成。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2、斜面板：木质材料，全长1.2米，表面光滑平直，不变形。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3、底板：长800mm，边上装有调节螺杆。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4、支架滑轮：滑轮φ45mm，支架高度43mm，都是塑料注塑而成。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5、小车：塑料外壳，基本尺寸101mm*62mm*40mm,内部带两块长34mm铁块，车轮用螺丝铁杆固定，是自由滑动。                                                6、摩擦块：木质材料，尺寸为99mm*80mm*37mm,顶部打有4个φ27.5*13mm孔，右侧打有2个φ27*6mm孔</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7D6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537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B4D9">
            <w:pPr>
              <w:jc w:val="center"/>
              <w:rPr>
                <w:rFonts w:ascii="微软雅黑" w:hAnsi="微软雅黑" w:eastAsia="微软雅黑" w:cs="微软雅黑"/>
                <w:b/>
                <w:bCs/>
                <w:color w:val="000000"/>
                <w:sz w:val="20"/>
                <w:szCs w:val="20"/>
              </w:rPr>
            </w:pPr>
          </w:p>
        </w:tc>
      </w:tr>
      <w:tr w14:paraId="745A1C7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4CE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BE8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自由落体实验仪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99F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仪器由带有标尺的铝合金型材为主体，上端装有电磁铁吸球器，中间装有两个可任意移动的光电门，下端装有接球袋，立柱下端固定在可调节的三角支架上。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1.仪器总高度≥1.2m，实验有效高度≥1.1m。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2.标尺含厘米及英寸双刻度标识。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3.电磁铁电源：DC6V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4.钢球直径：19mm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5.接球袋为布制，牢固可靠。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6.三角支架均附橡胶套，可平稳放置于地上。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7.通过调节螺纹调节每个支架的角度，可方便调节仪器与地面保持垂直。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8.实验相对误差：≤2%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342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D50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DE19">
            <w:pPr>
              <w:jc w:val="center"/>
              <w:rPr>
                <w:rFonts w:ascii="微软雅黑" w:hAnsi="微软雅黑" w:eastAsia="微软雅黑" w:cs="微软雅黑"/>
                <w:b/>
                <w:bCs/>
                <w:color w:val="000000"/>
                <w:sz w:val="20"/>
                <w:szCs w:val="20"/>
              </w:rPr>
            </w:pPr>
          </w:p>
        </w:tc>
      </w:tr>
      <w:tr w14:paraId="2F850F2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889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58C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牛顿第二定律演示仪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245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由铝轨道、小车、线筒等组成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941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2DD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0057">
            <w:pPr>
              <w:jc w:val="center"/>
              <w:rPr>
                <w:rFonts w:ascii="微软雅黑" w:hAnsi="微软雅黑" w:eastAsia="微软雅黑" w:cs="微软雅黑"/>
                <w:b/>
                <w:bCs/>
                <w:color w:val="000000"/>
                <w:sz w:val="20"/>
                <w:szCs w:val="20"/>
              </w:rPr>
            </w:pPr>
          </w:p>
        </w:tc>
      </w:tr>
      <w:tr w14:paraId="480B1EE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3AA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7C3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牛顿第二定律实验仪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573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由双层轨道、小车、线筒等组成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38E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7BA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9DCD">
            <w:pPr>
              <w:jc w:val="center"/>
              <w:rPr>
                <w:rFonts w:ascii="微软雅黑" w:hAnsi="微软雅黑" w:eastAsia="微软雅黑" w:cs="微软雅黑"/>
                <w:b/>
                <w:bCs/>
                <w:color w:val="000000"/>
                <w:sz w:val="20"/>
                <w:szCs w:val="20"/>
              </w:rPr>
            </w:pPr>
          </w:p>
        </w:tc>
      </w:tr>
      <w:tr w14:paraId="4A6A634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32F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223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动能势能演示器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F32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半定量实验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44C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CB5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7289">
            <w:pPr>
              <w:jc w:val="center"/>
              <w:rPr>
                <w:rFonts w:ascii="微软雅黑" w:hAnsi="微软雅黑" w:eastAsia="微软雅黑" w:cs="微软雅黑"/>
                <w:b/>
                <w:bCs/>
                <w:color w:val="000000"/>
                <w:sz w:val="20"/>
                <w:szCs w:val="20"/>
              </w:rPr>
            </w:pPr>
          </w:p>
        </w:tc>
      </w:tr>
      <w:tr w14:paraId="21434ED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6E2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3CD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向心力演示器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FEB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由机座、变速盘、金属球、套筒、标尺、传动带、摇手等组成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63F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3A1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2338">
            <w:pPr>
              <w:jc w:val="center"/>
              <w:rPr>
                <w:rFonts w:ascii="微软雅黑" w:hAnsi="微软雅黑" w:eastAsia="微软雅黑" w:cs="微软雅黑"/>
                <w:b/>
                <w:bCs/>
                <w:color w:val="000000"/>
                <w:sz w:val="20"/>
                <w:szCs w:val="20"/>
              </w:rPr>
            </w:pPr>
          </w:p>
        </w:tc>
      </w:tr>
      <w:tr w14:paraId="440D976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274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2DD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CA6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1、产品由音叉、共鸣箱、音叉槌组成；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音叉用钢加工制造，发音部分呈“U”形，“U”形下方的叉柄能插入并紧固在共鸣箱上。当敲击音叉时，音叉不松动。音叉表面平整光滑，叉股内侧平面与底部圆弧光滑相切。每支音叉配共鸣箱一个。钢制音叉表面镀铬，铝制音叉表面氧化处理。外形尺寸：190mm×5mm×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3、共鸣箱的木材无节疤和裂痕，宜用泡桐、东北松或高密度板制造，经干燥处理，箱体平整胶合牢跑龙套，使用时不松动。外形尺寸：300mm×90mm×50mm；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4、音叉槌用橡胶制造，槌杆用木材制造，槌头球径26mm，杆长180mm。频率及误差：256Hz。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905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1FB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84CD">
            <w:pPr>
              <w:jc w:val="center"/>
              <w:rPr>
                <w:rFonts w:ascii="微软雅黑" w:hAnsi="微软雅黑" w:eastAsia="微软雅黑" w:cs="微软雅黑"/>
                <w:b/>
                <w:bCs/>
                <w:color w:val="000000"/>
                <w:sz w:val="20"/>
                <w:szCs w:val="20"/>
              </w:rPr>
            </w:pPr>
          </w:p>
        </w:tc>
      </w:tr>
      <w:tr w14:paraId="6866625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87D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EE3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FF7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1、产品由音叉、共鸣箱、音叉槌组成；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150mm×5mm×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3、共鸣箱的木材应无节疤和裂痕，宜用泡桐、东北松或高密度板制造，经干燥处理，箱体平整胶合牢跑龙套，使用时不应松动。外形尺寸：140mm×90mm×50mm；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4、音叉槌用橡胶制造，槌杆用木材或塑料制造，槌头球径约26mm，杆长约180mm。频率及误差：512Hz±0.4Hz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53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023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7BFC">
            <w:pPr>
              <w:jc w:val="center"/>
              <w:rPr>
                <w:rFonts w:ascii="微软雅黑" w:hAnsi="微软雅黑" w:eastAsia="微软雅黑" w:cs="微软雅黑"/>
                <w:b/>
                <w:bCs/>
                <w:color w:val="000000"/>
                <w:sz w:val="20"/>
                <w:szCs w:val="20"/>
              </w:rPr>
            </w:pPr>
          </w:p>
        </w:tc>
      </w:tr>
      <w:tr w14:paraId="15AC49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DC1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66F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纵波演示器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B25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由机架、连接杆、反光白布组成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9E6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E8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E557">
            <w:pPr>
              <w:jc w:val="center"/>
              <w:rPr>
                <w:rFonts w:ascii="微软雅黑" w:hAnsi="微软雅黑" w:eastAsia="微软雅黑" w:cs="微软雅黑"/>
                <w:b/>
                <w:bCs/>
                <w:color w:val="000000"/>
                <w:sz w:val="20"/>
                <w:szCs w:val="20"/>
              </w:rPr>
            </w:pPr>
          </w:p>
        </w:tc>
      </w:tr>
      <w:tr w14:paraId="35196F3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CDE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3A7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共振音叉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ABD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1、音叉的频率为：440HZ。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2、击发一次，共振音响持续时间不少于10秒钟。音叉的全长166mm，叉股截面积为6.35×16mm2,叉臂平直段长109mm，叉股间距17mm。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398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BE5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13B3">
            <w:pPr>
              <w:jc w:val="center"/>
              <w:rPr>
                <w:rFonts w:ascii="微软雅黑" w:hAnsi="微软雅黑" w:eastAsia="微软雅黑" w:cs="微软雅黑"/>
                <w:b/>
                <w:bCs/>
                <w:color w:val="000000"/>
                <w:sz w:val="20"/>
                <w:szCs w:val="20"/>
              </w:rPr>
            </w:pPr>
          </w:p>
        </w:tc>
      </w:tr>
      <w:tr w14:paraId="453E775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150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E57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波动演示器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A1A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1、J2203型波动演示器由机械传动机构、横波水平帘、波动衰减器等部件组成。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5F3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763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B951">
            <w:pPr>
              <w:jc w:val="center"/>
              <w:rPr>
                <w:rFonts w:ascii="微软雅黑" w:hAnsi="微软雅黑" w:eastAsia="微软雅黑" w:cs="微软雅黑"/>
                <w:b/>
                <w:bCs/>
                <w:color w:val="000000"/>
                <w:sz w:val="20"/>
                <w:szCs w:val="20"/>
              </w:rPr>
            </w:pPr>
          </w:p>
        </w:tc>
      </w:tr>
      <w:tr w14:paraId="4BF782D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8A4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D41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弹簧振子振动图像描绘器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B43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自动稳定走纸</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BD7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201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2DA2">
            <w:pPr>
              <w:jc w:val="center"/>
              <w:rPr>
                <w:rFonts w:ascii="微软雅黑" w:hAnsi="微软雅黑" w:eastAsia="微软雅黑" w:cs="微软雅黑"/>
                <w:b/>
                <w:bCs/>
                <w:color w:val="000000"/>
                <w:sz w:val="20"/>
                <w:szCs w:val="20"/>
              </w:rPr>
            </w:pPr>
          </w:p>
        </w:tc>
      </w:tr>
      <w:tr w14:paraId="67C2584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21DA">
            <w:pPr>
              <w:keepNext w:val="0"/>
              <w:keepLines w:val="0"/>
              <w:widowControl/>
              <w:suppressLineNumbers w:val="0"/>
              <w:jc w:val="center"/>
              <w:textAlignment w:val="center"/>
              <w:rPr>
                <w:rFonts w:hint="default" w:ascii="Times New Roman" w:hAnsi="Times New Roman" w:eastAsia="宋体" w:cs="Times New Roman"/>
                <w:sz w:val="20"/>
                <w:szCs w:val="20"/>
                <w:lang w:val="en-US"/>
              </w:rPr>
            </w:pPr>
            <w:r>
              <w:rPr>
                <w:rFonts w:hint="eastAsia" w:ascii="宋体" w:hAnsi="宋体" w:cs="宋体"/>
                <w:i w:val="0"/>
                <w:iCs w:val="0"/>
                <w:color w:val="000000"/>
                <w:kern w:val="0"/>
                <w:sz w:val="20"/>
                <w:szCs w:val="20"/>
                <w:u w:val="none"/>
                <w:lang w:val="en-US" w:eastAsia="zh-CN" w:bidi="ar"/>
              </w:rPr>
              <w:t>167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39F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简谐振动投影演示器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0EB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由铝合金框架、激光源、振动弹片及入射镜光屏、电机、反射镜及支架等组成。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9DA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70A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B463">
            <w:pPr>
              <w:jc w:val="center"/>
              <w:rPr>
                <w:rFonts w:ascii="微软雅黑" w:hAnsi="微软雅黑" w:eastAsia="微软雅黑" w:cs="微软雅黑"/>
                <w:b/>
                <w:bCs/>
                <w:color w:val="000000"/>
                <w:sz w:val="20"/>
                <w:szCs w:val="20"/>
              </w:rPr>
            </w:pPr>
          </w:p>
        </w:tc>
      </w:tr>
      <w:tr w14:paraId="5D83403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2C8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22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12E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5个摆球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B2A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E9C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6AEF">
            <w:pPr>
              <w:jc w:val="center"/>
              <w:rPr>
                <w:rFonts w:ascii="微软雅黑" w:hAnsi="微软雅黑" w:eastAsia="微软雅黑" w:cs="微软雅黑"/>
                <w:b/>
                <w:bCs/>
                <w:color w:val="000000"/>
                <w:sz w:val="20"/>
                <w:szCs w:val="20"/>
              </w:rPr>
            </w:pPr>
          </w:p>
        </w:tc>
      </w:tr>
      <w:tr w14:paraId="71A3444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C1C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0A9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单摆振动图像演示器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9AB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b w:val="0"/>
                <w:bCs w:val="0"/>
                <w:i w:val="0"/>
                <w:iCs w:val="0"/>
                <w:color w:val="auto"/>
                <w:kern w:val="0"/>
                <w:sz w:val="20"/>
                <w:szCs w:val="20"/>
                <w:u w:val="none"/>
                <w:lang w:val="en-US" w:eastAsia="zh-CN" w:bidi="ar"/>
              </w:rPr>
              <w:t>由塑料底座、单摆球</w:t>
            </w:r>
            <w:r>
              <w:rPr>
                <w:rFonts w:hint="eastAsia" w:ascii="宋体" w:hAnsi="宋体" w:cs="宋体"/>
                <w:b w:val="0"/>
                <w:bCs w:val="0"/>
                <w:i w:val="0"/>
                <w:iCs w:val="0"/>
                <w:color w:val="auto"/>
                <w:kern w:val="0"/>
                <w:sz w:val="20"/>
                <w:szCs w:val="20"/>
                <w:u w:val="none"/>
                <w:lang w:val="en-US" w:eastAsia="zh-CN" w:bidi="ar"/>
              </w:rPr>
              <w:t>（</w:t>
            </w:r>
            <w:r>
              <w:rPr>
                <w:rFonts w:hint="eastAsia" w:ascii="宋体" w:hAnsi="宋体" w:eastAsia="宋体" w:cs="宋体"/>
                <w:b w:val="0"/>
                <w:bCs w:val="0"/>
                <w:i w:val="0"/>
                <w:iCs w:val="0"/>
                <w:color w:val="auto"/>
                <w:kern w:val="0"/>
                <w:sz w:val="20"/>
                <w:szCs w:val="20"/>
                <w:u w:val="none"/>
                <w:lang w:val="en-US" w:eastAsia="zh-CN" w:bidi="ar"/>
              </w:rPr>
              <w:t>最多3个</w:t>
            </w:r>
            <w:r>
              <w:rPr>
                <w:rFonts w:hint="eastAsia" w:ascii="宋体" w:hAnsi="宋体" w:cs="宋体"/>
                <w:b w:val="0"/>
                <w:bCs w:val="0"/>
                <w:i w:val="0"/>
                <w:iCs w:val="0"/>
                <w:color w:val="auto"/>
                <w:kern w:val="0"/>
                <w:sz w:val="20"/>
                <w:szCs w:val="20"/>
                <w:u w:val="none"/>
                <w:lang w:val="en-US" w:eastAsia="zh-CN" w:bidi="ar"/>
              </w:rPr>
              <w:t>）</w:t>
            </w:r>
            <w:r>
              <w:rPr>
                <w:rFonts w:hint="eastAsia" w:ascii="宋体" w:hAnsi="宋体" w:eastAsia="宋体" w:cs="宋体"/>
                <w:b w:val="0"/>
                <w:bCs w:val="0"/>
                <w:i w:val="0"/>
                <w:iCs w:val="0"/>
                <w:color w:val="auto"/>
                <w:kern w:val="0"/>
                <w:sz w:val="20"/>
                <w:szCs w:val="20"/>
                <w:u w:val="none"/>
                <w:lang w:val="en-US" w:eastAsia="zh-CN" w:bidi="ar"/>
              </w:rPr>
              <w:t>、单摆角度板、塑料立杆、电磁铁、走纸电机、保护罩等组成。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电源：AC 220V 50Hz ±5%；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高压脉冲：≤9KV；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   ≤20w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纸带宽度：110mm；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摆长：100-520mm只读并连续可调；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打点频率：50Hz、100Hz；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走纸速度：连续可调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整机尺寸：357×256×670mm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38D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89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06BD">
            <w:pPr>
              <w:jc w:val="center"/>
              <w:rPr>
                <w:rFonts w:ascii="微软雅黑" w:hAnsi="微软雅黑" w:eastAsia="微软雅黑" w:cs="微软雅黑"/>
                <w:b/>
                <w:bCs/>
                <w:color w:val="000000"/>
                <w:sz w:val="20"/>
                <w:szCs w:val="20"/>
              </w:rPr>
            </w:pPr>
          </w:p>
        </w:tc>
      </w:tr>
      <w:tr w14:paraId="7CC2B4C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486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A50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单摆运动规律演示器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8D6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光电门计时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E9D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4CF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314E">
            <w:pPr>
              <w:jc w:val="center"/>
              <w:rPr>
                <w:rFonts w:ascii="微软雅黑" w:hAnsi="微软雅黑" w:eastAsia="微软雅黑" w:cs="微软雅黑"/>
                <w:b/>
                <w:bCs/>
                <w:color w:val="000000"/>
                <w:sz w:val="20"/>
                <w:szCs w:val="20"/>
              </w:rPr>
            </w:pPr>
          </w:p>
        </w:tc>
      </w:tr>
      <w:tr w14:paraId="4C90C4C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097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B7A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内聚力演示器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B51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有挤压扳动器和刮削器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F7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83F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F829">
            <w:pPr>
              <w:jc w:val="center"/>
              <w:rPr>
                <w:rFonts w:ascii="微软雅黑" w:hAnsi="微软雅黑" w:eastAsia="微软雅黑" w:cs="微软雅黑"/>
                <w:b/>
                <w:bCs/>
                <w:color w:val="000000"/>
                <w:sz w:val="20"/>
                <w:szCs w:val="20"/>
              </w:rPr>
            </w:pPr>
          </w:p>
        </w:tc>
      </w:tr>
      <w:tr w14:paraId="077AFD3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D9A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540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双金属片</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ED3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由二种或多种具有合适性能的金属或其它材料所组成的一种复合材料</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D67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7BE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EA20">
            <w:pPr>
              <w:jc w:val="center"/>
              <w:rPr>
                <w:rFonts w:ascii="微软雅黑" w:hAnsi="微软雅黑" w:eastAsia="微软雅黑" w:cs="微软雅黑"/>
                <w:b/>
                <w:bCs/>
                <w:color w:val="000000"/>
                <w:sz w:val="20"/>
                <w:szCs w:val="20"/>
              </w:rPr>
            </w:pPr>
          </w:p>
        </w:tc>
      </w:tr>
      <w:tr w14:paraId="118E1D0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FBC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A79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油膜实验器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15F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由塑料盘、红色铅笔、滴管、量液管等组成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577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4B6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033B">
            <w:pPr>
              <w:jc w:val="center"/>
              <w:rPr>
                <w:rFonts w:ascii="微软雅黑" w:hAnsi="微软雅黑" w:eastAsia="微软雅黑" w:cs="微软雅黑"/>
                <w:b/>
                <w:bCs/>
                <w:color w:val="000000"/>
                <w:sz w:val="20"/>
                <w:szCs w:val="20"/>
              </w:rPr>
            </w:pPr>
          </w:p>
        </w:tc>
      </w:tr>
      <w:tr w14:paraId="5E378B5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816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50E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液体表面张力演示器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6CD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本仪器供中学物理实验演示液体表面张力现象，测定不同液体的表面张力系数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9CF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F49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B256">
            <w:pPr>
              <w:jc w:val="center"/>
              <w:rPr>
                <w:rFonts w:ascii="微软雅黑" w:hAnsi="微软雅黑" w:eastAsia="微软雅黑" w:cs="微软雅黑"/>
                <w:b/>
                <w:bCs/>
                <w:color w:val="000000"/>
                <w:sz w:val="20"/>
                <w:szCs w:val="20"/>
              </w:rPr>
            </w:pPr>
          </w:p>
        </w:tc>
      </w:tr>
      <w:tr w14:paraId="46988E8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ED8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C39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气体定律实验器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C0C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要提供修正体积数据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1AB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25C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F631">
            <w:pPr>
              <w:jc w:val="center"/>
              <w:rPr>
                <w:rFonts w:ascii="微软雅黑" w:hAnsi="微软雅黑" w:eastAsia="微软雅黑" w:cs="微软雅黑"/>
                <w:b/>
                <w:bCs/>
                <w:color w:val="000000"/>
                <w:sz w:val="20"/>
                <w:szCs w:val="20"/>
              </w:rPr>
            </w:pPr>
          </w:p>
        </w:tc>
      </w:tr>
      <w:tr w14:paraId="0670EEE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86B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A6F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玻意耳定律演示器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A41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由底座、U形管、洗耳球、气压表等组成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45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1BB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80B5">
            <w:pPr>
              <w:jc w:val="center"/>
              <w:rPr>
                <w:rFonts w:ascii="微软雅黑" w:hAnsi="微软雅黑" w:eastAsia="微软雅黑" w:cs="微软雅黑"/>
                <w:b/>
                <w:bCs/>
                <w:color w:val="000000"/>
                <w:sz w:val="20"/>
                <w:szCs w:val="20"/>
              </w:rPr>
            </w:pPr>
          </w:p>
        </w:tc>
      </w:tr>
      <w:tr w14:paraId="4E27DA6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E1B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A7D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玻棒(附丝绸)</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C27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或有机玻棒(附丝绸)，教师用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5B7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876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83D0">
            <w:pPr>
              <w:jc w:val="center"/>
              <w:rPr>
                <w:rFonts w:ascii="微软雅黑" w:hAnsi="微软雅黑" w:eastAsia="微软雅黑" w:cs="微软雅黑"/>
                <w:b/>
                <w:bCs/>
                <w:color w:val="000000"/>
                <w:sz w:val="20"/>
                <w:szCs w:val="20"/>
              </w:rPr>
            </w:pPr>
          </w:p>
        </w:tc>
      </w:tr>
      <w:tr w14:paraId="1B4C99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5069">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718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胶棒(附毛皮)</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BB1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或聚碳酸酯棒(附毛皮)，教师用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4F0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CDE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2537">
            <w:pPr>
              <w:jc w:val="center"/>
              <w:rPr>
                <w:rFonts w:ascii="微软雅黑" w:hAnsi="微软雅黑" w:eastAsia="微软雅黑" w:cs="微软雅黑"/>
                <w:b/>
                <w:bCs/>
                <w:color w:val="000000"/>
                <w:sz w:val="20"/>
                <w:szCs w:val="20"/>
              </w:rPr>
            </w:pPr>
          </w:p>
        </w:tc>
      </w:tr>
      <w:tr w14:paraId="45D4BC4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0F8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5D3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85C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50Ω，1.5A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32D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494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F3D0">
            <w:pPr>
              <w:jc w:val="center"/>
              <w:rPr>
                <w:rFonts w:ascii="微软雅黑" w:hAnsi="微软雅黑" w:eastAsia="微软雅黑" w:cs="微软雅黑"/>
                <w:b/>
                <w:bCs/>
                <w:color w:val="000000"/>
                <w:sz w:val="20"/>
                <w:szCs w:val="20"/>
              </w:rPr>
            </w:pPr>
          </w:p>
        </w:tc>
      </w:tr>
      <w:tr w14:paraId="0BEBBBB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E179">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50E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CC0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200Ω，1.25A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B78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E40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B8C7">
            <w:pPr>
              <w:jc w:val="center"/>
              <w:rPr>
                <w:rFonts w:ascii="微软雅黑" w:hAnsi="微软雅黑" w:eastAsia="微软雅黑" w:cs="微软雅黑"/>
                <w:b/>
                <w:bCs/>
                <w:color w:val="000000"/>
                <w:sz w:val="20"/>
                <w:szCs w:val="20"/>
              </w:rPr>
            </w:pPr>
          </w:p>
        </w:tc>
      </w:tr>
      <w:tr w14:paraId="461BE5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6BE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588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演示线路实验板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6FB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高中演示组</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61D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07F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9F4F">
            <w:pPr>
              <w:jc w:val="center"/>
              <w:rPr>
                <w:rFonts w:ascii="微软雅黑" w:hAnsi="微软雅黑" w:eastAsia="微软雅黑" w:cs="微软雅黑"/>
                <w:b/>
                <w:bCs/>
                <w:color w:val="000000"/>
                <w:sz w:val="20"/>
                <w:szCs w:val="20"/>
              </w:rPr>
            </w:pPr>
          </w:p>
        </w:tc>
      </w:tr>
      <w:tr w14:paraId="1D89034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9D4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0B2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单刀双掷开关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21B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单刀双掷，塑料材质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64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7B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D249">
            <w:pPr>
              <w:jc w:val="center"/>
              <w:rPr>
                <w:rFonts w:ascii="微软雅黑" w:hAnsi="微软雅黑" w:eastAsia="微软雅黑" w:cs="微软雅黑"/>
                <w:b/>
                <w:bCs/>
                <w:color w:val="000000"/>
                <w:sz w:val="20"/>
                <w:szCs w:val="20"/>
              </w:rPr>
            </w:pPr>
          </w:p>
        </w:tc>
      </w:tr>
      <w:tr w14:paraId="08F6914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A3B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114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双刀双掷开关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E98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双刀双掷，塑料材质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C79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014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F5BD">
            <w:pPr>
              <w:jc w:val="center"/>
              <w:rPr>
                <w:rFonts w:ascii="微软雅黑" w:hAnsi="微软雅黑" w:eastAsia="微软雅黑" w:cs="微软雅黑"/>
                <w:b/>
                <w:bCs/>
                <w:color w:val="000000"/>
                <w:sz w:val="20"/>
                <w:szCs w:val="20"/>
              </w:rPr>
            </w:pPr>
          </w:p>
        </w:tc>
      </w:tr>
      <w:tr w14:paraId="60C2080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DF8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4DC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验电器连接杆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8E3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高中物理静电教学实验演示用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FF1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6C2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0B61">
            <w:pPr>
              <w:jc w:val="center"/>
              <w:rPr>
                <w:rFonts w:ascii="微软雅黑" w:hAnsi="微软雅黑" w:eastAsia="微软雅黑" w:cs="微软雅黑"/>
                <w:b/>
                <w:bCs/>
                <w:color w:val="000000"/>
                <w:sz w:val="20"/>
                <w:szCs w:val="20"/>
              </w:rPr>
            </w:pPr>
          </w:p>
        </w:tc>
      </w:tr>
      <w:tr w14:paraId="7F88740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6A5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140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正负电荷检验器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6F9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本仪器可以检验摩擦起电的电荷，电容等带电体的正负，以及演示静电感应</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DED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93D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0316">
            <w:pPr>
              <w:jc w:val="center"/>
              <w:rPr>
                <w:rFonts w:ascii="微软雅黑" w:hAnsi="微软雅黑" w:eastAsia="微软雅黑" w:cs="微软雅黑"/>
                <w:b/>
                <w:bCs/>
                <w:color w:val="000000"/>
                <w:sz w:val="20"/>
                <w:szCs w:val="20"/>
              </w:rPr>
            </w:pPr>
          </w:p>
        </w:tc>
      </w:tr>
      <w:tr w14:paraId="202DF54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9F3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BBA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金属网罩</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305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由网罩及底座等组成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727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7E2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11A8">
            <w:pPr>
              <w:jc w:val="center"/>
              <w:rPr>
                <w:rFonts w:ascii="微软雅黑" w:hAnsi="微软雅黑" w:eastAsia="微软雅黑" w:cs="微软雅黑"/>
                <w:b/>
                <w:bCs/>
                <w:color w:val="000000"/>
                <w:sz w:val="20"/>
                <w:szCs w:val="20"/>
              </w:rPr>
            </w:pPr>
          </w:p>
        </w:tc>
      </w:tr>
      <w:tr w14:paraId="236F397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BD2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B35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电荷间作用力演示器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FE5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由底座、立板、导体球、导电体连线、绝缘支架、滑块等组成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E47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FD6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0900">
            <w:pPr>
              <w:jc w:val="center"/>
              <w:rPr>
                <w:rFonts w:ascii="微软雅黑" w:hAnsi="微软雅黑" w:eastAsia="微软雅黑" w:cs="微软雅黑"/>
                <w:b/>
                <w:bCs/>
                <w:color w:val="000000"/>
                <w:sz w:val="20"/>
                <w:szCs w:val="20"/>
              </w:rPr>
            </w:pPr>
          </w:p>
        </w:tc>
      </w:tr>
      <w:tr w14:paraId="41C8D4F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E71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83E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电场线演示器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F94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由5块塑料片等组成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514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791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BB86">
            <w:pPr>
              <w:jc w:val="center"/>
              <w:rPr>
                <w:rFonts w:ascii="微软雅黑" w:hAnsi="微软雅黑" w:eastAsia="微软雅黑" w:cs="微软雅黑"/>
                <w:b/>
                <w:bCs/>
                <w:color w:val="000000"/>
                <w:sz w:val="20"/>
                <w:szCs w:val="20"/>
              </w:rPr>
            </w:pPr>
          </w:p>
        </w:tc>
      </w:tr>
      <w:tr w14:paraId="2AD9940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B4D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830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电势演示仪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2AE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电势、电势差、等势面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299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0D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9D51">
            <w:pPr>
              <w:jc w:val="center"/>
              <w:rPr>
                <w:rFonts w:ascii="微软雅黑" w:hAnsi="微软雅黑" w:eastAsia="微软雅黑" w:cs="微软雅黑"/>
                <w:b/>
                <w:bCs/>
                <w:color w:val="000000"/>
                <w:sz w:val="20"/>
                <w:szCs w:val="20"/>
              </w:rPr>
            </w:pPr>
          </w:p>
        </w:tc>
      </w:tr>
      <w:tr w14:paraId="7D3A9AA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3A7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EF9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等势线描绘实验器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3ED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导电玻璃型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DD5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D86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DB75">
            <w:pPr>
              <w:jc w:val="center"/>
              <w:rPr>
                <w:rFonts w:ascii="微软雅黑" w:hAnsi="微软雅黑" w:eastAsia="微软雅黑" w:cs="微软雅黑"/>
                <w:b/>
                <w:bCs/>
                <w:color w:val="000000"/>
                <w:sz w:val="20"/>
                <w:szCs w:val="20"/>
              </w:rPr>
            </w:pPr>
          </w:p>
        </w:tc>
      </w:tr>
      <w:tr w14:paraId="21BA896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A4E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863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演示可调内阻电池</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604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气压调节式及其改进型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F69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D03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5B45">
            <w:pPr>
              <w:jc w:val="center"/>
              <w:rPr>
                <w:rFonts w:ascii="微软雅黑" w:hAnsi="微软雅黑" w:eastAsia="微软雅黑" w:cs="微软雅黑"/>
                <w:b/>
                <w:bCs/>
                <w:color w:val="000000"/>
                <w:sz w:val="20"/>
                <w:szCs w:val="20"/>
              </w:rPr>
            </w:pPr>
          </w:p>
        </w:tc>
      </w:tr>
      <w:tr w14:paraId="18B145C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A4C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13C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蹄形磁铁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573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铝铁碳，100mm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FBC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6DE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F9722">
            <w:pPr>
              <w:jc w:val="center"/>
              <w:rPr>
                <w:rFonts w:ascii="微软雅黑" w:hAnsi="微软雅黑" w:eastAsia="微软雅黑" w:cs="微软雅黑"/>
                <w:b/>
                <w:bCs/>
                <w:color w:val="000000"/>
                <w:sz w:val="20"/>
                <w:szCs w:val="20"/>
              </w:rPr>
            </w:pPr>
          </w:p>
        </w:tc>
      </w:tr>
      <w:tr w14:paraId="506EF0D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266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2C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磁感线演示器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168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条形、蹄形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F15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254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D568">
            <w:pPr>
              <w:jc w:val="center"/>
              <w:rPr>
                <w:rFonts w:ascii="微软雅黑" w:hAnsi="微软雅黑" w:eastAsia="微软雅黑" w:cs="微软雅黑"/>
                <w:b/>
                <w:bCs/>
                <w:color w:val="000000"/>
                <w:sz w:val="20"/>
                <w:szCs w:val="20"/>
              </w:rPr>
            </w:pPr>
          </w:p>
        </w:tc>
      </w:tr>
      <w:tr w14:paraId="653166A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3C6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80B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磁感线演示板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1EA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1.仪器由永磁板盖、永磁板座、磁针、条形磁铁、蹄形磁铁等构成。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2.磁板盖、磁板座为透明有机玻璃材料，将磁针密封后组成演示板，可在投影仪上投影演示。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3.每个磁针直径0.8mm，长4mm，数量780个材料为碳素钢丝。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4.整体规格为25×25×5cm，磁板到地面水平距离是63mm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991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976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3657">
            <w:pPr>
              <w:jc w:val="center"/>
              <w:rPr>
                <w:rFonts w:ascii="微软雅黑" w:hAnsi="微软雅黑" w:eastAsia="微软雅黑" w:cs="微软雅黑"/>
                <w:b/>
                <w:bCs/>
                <w:color w:val="000000"/>
                <w:sz w:val="20"/>
                <w:szCs w:val="20"/>
              </w:rPr>
            </w:pPr>
          </w:p>
        </w:tc>
      </w:tr>
      <w:tr w14:paraId="7267B4F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8EE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851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电流磁场演示器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E16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由透明穴板、方线圈、圆线圈、螺线等组成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FAE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4B0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083C">
            <w:pPr>
              <w:jc w:val="center"/>
              <w:rPr>
                <w:rFonts w:ascii="微软雅黑" w:hAnsi="微软雅黑" w:eastAsia="微软雅黑" w:cs="微软雅黑"/>
                <w:b/>
                <w:bCs/>
                <w:color w:val="000000"/>
                <w:sz w:val="20"/>
                <w:szCs w:val="20"/>
              </w:rPr>
            </w:pPr>
          </w:p>
        </w:tc>
      </w:tr>
      <w:tr w14:paraId="1019966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45A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78B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菱形小磁针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C86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1、J2406型，16个。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2、小磁针体长28mm，宽8mm，磁针体为平面菱形，中间铆接铜轴承套，内嵌玻璃轴承，磁针体表面喷漆，有极性标志，N极为红色，S极为兰色。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3、执行JY 0012-1990标准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38B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D3F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8B0C">
            <w:pPr>
              <w:jc w:val="center"/>
              <w:rPr>
                <w:rFonts w:ascii="微软雅黑" w:hAnsi="微软雅黑" w:eastAsia="微软雅黑" w:cs="微软雅黑"/>
                <w:b/>
                <w:bCs/>
                <w:color w:val="000000"/>
                <w:sz w:val="20"/>
                <w:szCs w:val="20"/>
              </w:rPr>
            </w:pPr>
          </w:p>
        </w:tc>
      </w:tr>
      <w:tr w14:paraId="195AFFC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0AB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1C3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翼形磁针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A36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2个装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B27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733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FE0C">
            <w:pPr>
              <w:jc w:val="center"/>
              <w:rPr>
                <w:rFonts w:ascii="微软雅黑" w:hAnsi="微软雅黑" w:eastAsia="微软雅黑" w:cs="微软雅黑"/>
                <w:b/>
                <w:bCs/>
                <w:color w:val="000000"/>
                <w:sz w:val="20"/>
                <w:szCs w:val="20"/>
              </w:rPr>
            </w:pPr>
          </w:p>
        </w:tc>
      </w:tr>
      <w:tr w14:paraId="57D36E4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6B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D1E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A61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J2049型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1.演示原副线圈由演示原线圈、演示付线圈、软铁芯三部分组成。线圈标有绕线方向。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2.演示原线圈骨架：圆筒内径 13mm；圆筒外径 25mm；绕线宽度 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3.演示付线圈骨架：圆筒内径 35mm；圆筒外径 50mm；绕线宽度 69mm。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4.铁芯：直径 12mm；长度105mm。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5.工作条件：环境温度：-10℃～40℃，相对湿度：≤85%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.原付线圈骨架用高级黑色塑料制成，表面光洁。付线圈底座平整，直立于平面时无晃动。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6.演示原线圈技术要求应符合JY 120第2章2.2条有关要求。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7.演示付线圈技术要求应符合JY 120第2章2.3条有关要求。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8.铁芯应符合JY 120第2章2.4条有关要求。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9.标志、说明书、包装、运输、贮存等应符合JY0001-2003的有关规定。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2AA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568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2636">
            <w:pPr>
              <w:jc w:val="center"/>
              <w:rPr>
                <w:rFonts w:ascii="微软雅黑" w:hAnsi="微软雅黑" w:eastAsia="微软雅黑" w:cs="微软雅黑"/>
                <w:b/>
                <w:bCs/>
                <w:color w:val="000000"/>
                <w:sz w:val="20"/>
                <w:szCs w:val="20"/>
              </w:rPr>
            </w:pPr>
          </w:p>
        </w:tc>
      </w:tr>
      <w:tr w14:paraId="14C6DCF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5BC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58F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左右手定则演示器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0BA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1.左右手定则演示器由塑料底座、电镀撑杆、接线板、方形线圈组成。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2.底座采用优质塑料，规格：168mm×108mm×14mm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3.撑杆长253mm。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4.方形线圈边长80mm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5.接线板长148mm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1D9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F72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9286">
            <w:pPr>
              <w:jc w:val="center"/>
              <w:rPr>
                <w:rFonts w:ascii="微软雅黑" w:hAnsi="微软雅黑" w:eastAsia="微软雅黑" w:cs="微软雅黑"/>
                <w:b/>
                <w:bCs/>
                <w:color w:val="000000"/>
                <w:sz w:val="20"/>
                <w:szCs w:val="20"/>
              </w:rPr>
            </w:pPr>
          </w:p>
        </w:tc>
      </w:tr>
      <w:tr w14:paraId="451C818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9AB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7E7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条形强磁体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825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高磁能积磁体，不小于0.8特斯拉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B47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8FA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00D7">
            <w:pPr>
              <w:jc w:val="center"/>
              <w:rPr>
                <w:rFonts w:ascii="微软雅黑" w:hAnsi="微软雅黑" w:eastAsia="微软雅黑" w:cs="微软雅黑"/>
                <w:b/>
                <w:bCs/>
                <w:color w:val="000000"/>
                <w:sz w:val="20"/>
                <w:szCs w:val="20"/>
              </w:rPr>
            </w:pPr>
          </w:p>
        </w:tc>
      </w:tr>
      <w:tr w14:paraId="568AC83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BFC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ABE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蹄形强磁体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006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高磁能积磁体，不小于0.8特斯拉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1F0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FBE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BB20">
            <w:pPr>
              <w:jc w:val="center"/>
              <w:rPr>
                <w:rFonts w:ascii="微软雅黑" w:hAnsi="微软雅黑" w:eastAsia="微软雅黑" w:cs="微软雅黑"/>
                <w:b/>
                <w:bCs/>
                <w:color w:val="000000"/>
                <w:sz w:val="20"/>
                <w:szCs w:val="20"/>
              </w:rPr>
            </w:pPr>
          </w:p>
        </w:tc>
      </w:tr>
      <w:tr w14:paraId="37F2582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C27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08A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强磁针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AAC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64C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501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D626">
            <w:pPr>
              <w:jc w:val="center"/>
              <w:rPr>
                <w:rFonts w:ascii="微软雅黑" w:hAnsi="微软雅黑" w:eastAsia="微软雅黑" w:cs="微软雅黑"/>
                <w:b/>
                <w:bCs/>
                <w:color w:val="000000"/>
                <w:sz w:val="20"/>
                <w:szCs w:val="20"/>
              </w:rPr>
            </w:pPr>
          </w:p>
        </w:tc>
      </w:tr>
      <w:tr w14:paraId="4527E6D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823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E5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电磁感应演示器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7CB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由磁极体、小磁针、磁力线演示板、方线圈等组成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E64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5E7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1BBF">
            <w:pPr>
              <w:jc w:val="center"/>
              <w:rPr>
                <w:rFonts w:ascii="微软雅黑" w:hAnsi="微软雅黑" w:eastAsia="微软雅黑" w:cs="微软雅黑"/>
                <w:b/>
                <w:bCs/>
                <w:color w:val="000000"/>
                <w:sz w:val="20"/>
                <w:szCs w:val="20"/>
              </w:rPr>
            </w:pPr>
          </w:p>
        </w:tc>
      </w:tr>
      <w:tr w14:paraId="69E47C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024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AD2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动能发电手电筒</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301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充电式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161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82D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3E1B">
            <w:pPr>
              <w:jc w:val="center"/>
              <w:rPr>
                <w:rFonts w:ascii="微软雅黑" w:hAnsi="微软雅黑" w:eastAsia="微软雅黑" w:cs="微软雅黑"/>
                <w:b/>
                <w:bCs/>
                <w:color w:val="000000"/>
                <w:sz w:val="20"/>
                <w:szCs w:val="20"/>
              </w:rPr>
            </w:pPr>
          </w:p>
        </w:tc>
      </w:tr>
      <w:tr w14:paraId="591DD4E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70F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A7E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可拆变压器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7FD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线圈骨架由塑料压制，为增强演示效果采用红、绿两种颜色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6B0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24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B3C5">
            <w:pPr>
              <w:jc w:val="center"/>
              <w:rPr>
                <w:rFonts w:ascii="微软雅黑" w:hAnsi="微软雅黑" w:eastAsia="微软雅黑" w:cs="微软雅黑"/>
                <w:b/>
                <w:bCs/>
                <w:color w:val="000000"/>
                <w:sz w:val="20"/>
                <w:szCs w:val="20"/>
              </w:rPr>
            </w:pPr>
          </w:p>
        </w:tc>
      </w:tr>
      <w:tr w14:paraId="3FF6188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23B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4A4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日光灯原理演示器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B4B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电感式镇流器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BE5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0AF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4095">
            <w:pPr>
              <w:jc w:val="center"/>
              <w:rPr>
                <w:rFonts w:ascii="微软雅黑" w:hAnsi="微软雅黑" w:eastAsia="微软雅黑" w:cs="微软雅黑"/>
                <w:b/>
                <w:bCs/>
                <w:color w:val="000000"/>
                <w:sz w:val="20"/>
                <w:szCs w:val="20"/>
              </w:rPr>
            </w:pPr>
          </w:p>
        </w:tc>
      </w:tr>
      <w:tr w14:paraId="70C14A9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4C6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E62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洛伦兹力演示器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DDE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洛仑兹力管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A94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627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E7CC">
            <w:pPr>
              <w:jc w:val="center"/>
              <w:rPr>
                <w:rFonts w:ascii="微软雅黑" w:hAnsi="微软雅黑" w:eastAsia="微软雅黑" w:cs="微软雅黑"/>
                <w:b/>
                <w:bCs/>
                <w:color w:val="000000"/>
                <w:sz w:val="20"/>
                <w:szCs w:val="20"/>
              </w:rPr>
            </w:pPr>
          </w:p>
        </w:tc>
      </w:tr>
      <w:tr w14:paraId="5BBF70E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AC2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DE3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电磁波的发送和接收演示器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FDD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发射器频率225MHz～250MHz,等幅、调幅；接收器有声、光、电显示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20C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06D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8385">
            <w:pPr>
              <w:jc w:val="center"/>
              <w:rPr>
                <w:rFonts w:ascii="微软雅黑" w:hAnsi="微软雅黑" w:eastAsia="微软雅黑" w:cs="微软雅黑"/>
                <w:b/>
                <w:bCs/>
                <w:color w:val="000000"/>
                <w:sz w:val="20"/>
                <w:szCs w:val="20"/>
              </w:rPr>
            </w:pPr>
          </w:p>
        </w:tc>
      </w:tr>
      <w:tr w14:paraId="53D0097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E26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BFE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整流电路实验器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555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半波、全波、滤波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A34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691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D6C1">
            <w:pPr>
              <w:jc w:val="center"/>
              <w:rPr>
                <w:rFonts w:ascii="微软雅黑" w:hAnsi="微软雅黑" w:eastAsia="微软雅黑" w:cs="微软雅黑"/>
                <w:b/>
                <w:bCs/>
                <w:color w:val="000000"/>
                <w:sz w:val="20"/>
                <w:szCs w:val="20"/>
              </w:rPr>
            </w:pPr>
          </w:p>
        </w:tc>
      </w:tr>
      <w:tr w14:paraId="745AE0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62C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567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三棱镜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7D7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镜体托架支柱和底座组成，总高度18cm，宽度9.6cm，三棱镜棱长8cm，三棱镜边长25mm，支柱直径6mm钢材镀锌，上端固定在托架上，下端固定在底座上，并能上下自由升降，范围在30mm，由指头螺母固定，底座直径10cm，材质为塑料。外盒尺寸：14.4*11*5.5c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53F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D9A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57F1">
            <w:pPr>
              <w:jc w:val="center"/>
              <w:rPr>
                <w:rFonts w:ascii="微软雅黑" w:hAnsi="微软雅黑" w:eastAsia="微软雅黑" w:cs="微软雅黑"/>
                <w:b/>
                <w:bCs/>
                <w:color w:val="000000"/>
                <w:sz w:val="20"/>
                <w:szCs w:val="20"/>
              </w:rPr>
            </w:pPr>
          </w:p>
        </w:tc>
      </w:tr>
      <w:tr w14:paraId="538BF72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5F2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D53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白光的色散与合成演示器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CBE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产品由三棱镜、棱镜台、狭缝、光源、白屏、支杆、底座等组成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87F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ED2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FE9E">
            <w:pPr>
              <w:jc w:val="center"/>
              <w:rPr>
                <w:rFonts w:ascii="微软雅黑" w:hAnsi="微软雅黑" w:eastAsia="微软雅黑" w:cs="微软雅黑"/>
                <w:b/>
                <w:bCs/>
                <w:color w:val="000000"/>
                <w:sz w:val="20"/>
                <w:szCs w:val="20"/>
              </w:rPr>
            </w:pPr>
          </w:p>
        </w:tc>
      </w:tr>
      <w:tr w14:paraId="4E263A3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6DE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117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光的折射全反射实验器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D1F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由刻度盘、底座、激光笔、玻璃管、套筒等组成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45A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345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CC57">
            <w:pPr>
              <w:jc w:val="center"/>
              <w:rPr>
                <w:rFonts w:ascii="微软雅黑" w:hAnsi="微软雅黑" w:eastAsia="微软雅黑" w:cs="微软雅黑"/>
                <w:b/>
                <w:bCs/>
                <w:color w:val="000000"/>
                <w:sz w:val="20"/>
                <w:szCs w:val="20"/>
              </w:rPr>
            </w:pPr>
          </w:p>
        </w:tc>
      </w:tr>
      <w:tr w14:paraId="5DEA49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387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417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光的干涉衍射偏振演示器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F1D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包括双缝干涉、双面镜干涉、牛顿环干涉以及光的偏振等现象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91A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2FB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B88F">
            <w:pPr>
              <w:jc w:val="center"/>
              <w:rPr>
                <w:rFonts w:ascii="微软雅黑" w:hAnsi="微软雅黑" w:eastAsia="微软雅黑" w:cs="微软雅黑"/>
                <w:b/>
                <w:bCs/>
                <w:color w:val="000000"/>
                <w:sz w:val="20"/>
                <w:szCs w:val="20"/>
              </w:rPr>
            </w:pPr>
          </w:p>
        </w:tc>
      </w:tr>
      <w:tr w14:paraId="4B8EAD7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DCF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3A3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激光光学演示仪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74A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几何光学和物理光学实验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18E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416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12D2">
            <w:pPr>
              <w:jc w:val="center"/>
              <w:rPr>
                <w:rFonts w:ascii="微软雅黑" w:hAnsi="微软雅黑" w:eastAsia="微软雅黑" w:cs="微软雅黑"/>
                <w:b/>
                <w:bCs/>
                <w:color w:val="000000"/>
                <w:sz w:val="20"/>
                <w:szCs w:val="20"/>
              </w:rPr>
            </w:pPr>
          </w:p>
        </w:tc>
      </w:tr>
      <w:tr w14:paraId="7792EE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5C4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A28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496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由一块曲率半径很大的平凸透镜与一块很平的玻璃片组成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09B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CD7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EC85">
            <w:pPr>
              <w:jc w:val="center"/>
              <w:rPr>
                <w:rFonts w:ascii="微软雅黑" w:hAnsi="微软雅黑" w:eastAsia="微软雅黑" w:cs="微软雅黑"/>
                <w:b/>
                <w:bCs/>
                <w:color w:val="000000"/>
                <w:sz w:val="20"/>
                <w:szCs w:val="20"/>
              </w:rPr>
            </w:pPr>
          </w:p>
        </w:tc>
      </w:tr>
      <w:tr w14:paraId="69E2E45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5E6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ED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光的偏振观察器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5DE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起偏片、检偏片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8CB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BC4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1599">
            <w:pPr>
              <w:jc w:val="center"/>
              <w:rPr>
                <w:rFonts w:ascii="微软雅黑" w:hAnsi="微软雅黑" w:eastAsia="微软雅黑" w:cs="微软雅黑"/>
                <w:b/>
                <w:bCs/>
                <w:color w:val="000000"/>
                <w:sz w:val="20"/>
                <w:szCs w:val="20"/>
              </w:rPr>
            </w:pPr>
          </w:p>
        </w:tc>
      </w:tr>
      <w:tr w14:paraId="7B8D320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4E4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F5F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手持直视分光镜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597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由保护片、单缝、透镜、组合棱镜等组成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5C6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426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B232">
            <w:pPr>
              <w:jc w:val="center"/>
              <w:rPr>
                <w:rFonts w:ascii="微软雅黑" w:hAnsi="微软雅黑" w:eastAsia="微软雅黑" w:cs="微软雅黑"/>
                <w:b/>
                <w:bCs/>
                <w:color w:val="000000"/>
                <w:sz w:val="20"/>
                <w:szCs w:val="20"/>
              </w:rPr>
            </w:pPr>
          </w:p>
        </w:tc>
      </w:tr>
      <w:tr w14:paraId="6F2188D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E69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DB2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棱镜分光镜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E62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带波长分度尺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C2D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533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BB98">
            <w:pPr>
              <w:jc w:val="center"/>
              <w:rPr>
                <w:rFonts w:ascii="微软雅黑" w:hAnsi="微软雅黑" w:eastAsia="微软雅黑" w:cs="微软雅黑"/>
                <w:b/>
                <w:bCs/>
                <w:color w:val="000000"/>
                <w:sz w:val="20"/>
                <w:szCs w:val="20"/>
              </w:rPr>
            </w:pPr>
          </w:p>
        </w:tc>
      </w:tr>
      <w:tr w14:paraId="53FC7CF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E0B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EF5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光谱管组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93A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由六支直形光谱管组成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C49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224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C047">
            <w:pPr>
              <w:jc w:val="center"/>
              <w:rPr>
                <w:rFonts w:ascii="微软雅黑" w:hAnsi="微软雅黑" w:eastAsia="微软雅黑" w:cs="微软雅黑"/>
                <w:b/>
                <w:bCs/>
                <w:color w:val="000000"/>
                <w:sz w:val="20"/>
                <w:szCs w:val="20"/>
              </w:rPr>
            </w:pPr>
          </w:p>
        </w:tc>
      </w:tr>
      <w:tr w14:paraId="06C73C6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206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948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钠的吸收光谱演示器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446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由钠气真空管、钠管加热炉、手持分光镜、底盘立柱各1个，光源一个等组成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320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329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04AC">
            <w:pPr>
              <w:jc w:val="center"/>
              <w:rPr>
                <w:rFonts w:ascii="微软雅黑" w:hAnsi="微软雅黑" w:eastAsia="微软雅黑" w:cs="微软雅黑"/>
                <w:b/>
                <w:bCs/>
                <w:color w:val="000000"/>
                <w:sz w:val="20"/>
                <w:szCs w:val="20"/>
              </w:rPr>
            </w:pPr>
          </w:p>
        </w:tc>
      </w:tr>
      <w:tr w14:paraId="7CEBC7B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DAE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9A2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盖革计数器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918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加计数功能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35D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FE7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1513">
            <w:pPr>
              <w:jc w:val="center"/>
              <w:rPr>
                <w:rFonts w:ascii="微软雅黑" w:hAnsi="微软雅黑" w:eastAsia="微软雅黑" w:cs="微软雅黑"/>
                <w:b/>
                <w:bCs/>
                <w:color w:val="000000"/>
                <w:sz w:val="20"/>
                <w:szCs w:val="20"/>
              </w:rPr>
            </w:pPr>
          </w:p>
        </w:tc>
      </w:tr>
      <w:tr w14:paraId="1E1B75B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0EA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7E7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超重失重演示器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E71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记忆式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97B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72B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669E">
            <w:pPr>
              <w:jc w:val="center"/>
              <w:rPr>
                <w:rFonts w:ascii="微软雅黑" w:hAnsi="微软雅黑" w:eastAsia="微软雅黑" w:cs="微软雅黑"/>
                <w:b/>
                <w:bCs/>
                <w:color w:val="000000"/>
                <w:sz w:val="20"/>
                <w:szCs w:val="20"/>
              </w:rPr>
            </w:pPr>
          </w:p>
        </w:tc>
      </w:tr>
      <w:tr w14:paraId="53E665C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D15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A5A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机械能守恒演示器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8F2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由底座、刻度板（含释放与收纳装置）挡片、立柱、摆锤等组成，通过摆锤的运动获得不同高度的实验数据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F40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AD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1CFB">
            <w:pPr>
              <w:jc w:val="center"/>
              <w:rPr>
                <w:rFonts w:ascii="微软雅黑" w:hAnsi="微软雅黑" w:eastAsia="微软雅黑" w:cs="微软雅黑"/>
                <w:b/>
                <w:bCs/>
                <w:color w:val="000000"/>
                <w:sz w:val="20"/>
                <w:szCs w:val="20"/>
              </w:rPr>
            </w:pPr>
          </w:p>
        </w:tc>
      </w:tr>
      <w:tr w14:paraId="198B98E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CE6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879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微小形变演示器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46C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利用光杠杆原理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196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AE1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7922">
            <w:pPr>
              <w:jc w:val="center"/>
              <w:rPr>
                <w:rFonts w:ascii="微软雅黑" w:hAnsi="微软雅黑" w:eastAsia="微软雅黑" w:cs="微软雅黑"/>
                <w:b/>
                <w:bCs/>
                <w:color w:val="000000"/>
                <w:sz w:val="20"/>
                <w:szCs w:val="20"/>
              </w:rPr>
            </w:pPr>
          </w:p>
        </w:tc>
      </w:tr>
      <w:tr w14:paraId="78A65DA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B1B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6A1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平抛运动演示仪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C5B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三个电磁铁钢球释放装置、水平并列固定相同弧形的两条轨道、三个带运动指示灯的钢球捕捉装置、三组时间测量器与刻度尺、铅垂线等组成。一个电磁铁释放的钢球做平抛运动，一个电磁铁释放的钢球做匀速直线运动，一个电磁铁释放的钢球做自由落体运动。相同高度、同时释放的三个钢球应同时被捕捉装置捕获，对应的三个运动指示灯应同时点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26F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2C4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0700">
            <w:pPr>
              <w:jc w:val="center"/>
              <w:rPr>
                <w:rFonts w:ascii="微软雅黑" w:hAnsi="微软雅黑" w:eastAsia="微软雅黑" w:cs="微软雅黑"/>
                <w:b/>
                <w:bCs/>
                <w:color w:val="000000"/>
                <w:sz w:val="20"/>
                <w:szCs w:val="20"/>
              </w:rPr>
            </w:pPr>
          </w:p>
        </w:tc>
      </w:tr>
      <w:tr w14:paraId="2D27EA1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712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2DD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水流星</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220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在绳子的一端栓一个小沙袋（或其他小物体），另一端握在手里。将手举过头顶，使沙袋在水平面内做圆周运动。沙袋所受向心力近似等于手通过绳对沙袋的拉力。换用不同质量沙袋，并改变绳长以及沙袋转动速度，定性感受影响向心力变化的因素</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DC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C79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EBD9">
            <w:pPr>
              <w:jc w:val="center"/>
              <w:rPr>
                <w:rFonts w:ascii="微软雅黑" w:hAnsi="微软雅黑" w:eastAsia="微软雅黑" w:cs="微软雅黑"/>
                <w:b/>
                <w:bCs/>
                <w:color w:val="000000"/>
                <w:sz w:val="20"/>
                <w:szCs w:val="20"/>
              </w:rPr>
            </w:pPr>
          </w:p>
        </w:tc>
      </w:tr>
      <w:tr w14:paraId="606175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4D0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D89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演示电表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5E4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2.5级，直流电流：200μA、0.5A、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2.5A，直流电压：2.5V、10V，检流：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－500μA～500μA，电压灵敏度：5kΩ/V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93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A2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01E1">
            <w:pPr>
              <w:jc w:val="center"/>
              <w:rPr>
                <w:rFonts w:ascii="微软雅黑" w:hAnsi="微软雅黑" w:eastAsia="微软雅黑" w:cs="微软雅黑"/>
                <w:b/>
                <w:bCs/>
                <w:color w:val="000000"/>
                <w:sz w:val="20"/>
                <w:szCs w:val="20"/>
              </w:rPr>
            </w:pPr>
          </w:p>
        </w:tc>
      </w:tr>
      <w:tr w14:paraId="1E37424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139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376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6AC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50Ω，1.5A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9E0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322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A73D">
            <w:pPr>
              <w:jc w:val="center"/>
              <w:rPr>
                <w:rFonts w:ascii="微软雅黑" w:hAnsi="微软雅黑" w:eastAsia="微软雅黑" w:cs="微软雅黑"/>
                <w:b/>
                <w:bCs/>
                <w:color w:val="000000"/>
                <w:sz w:val="20"/>
                <w:szCs w:val="20"/>
              </w:rPr>
            </w:pPr>
          </w:p>
        </w:tc>
      </w:tr>
      <w:tr w14:paraId="7CCCE64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1F5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338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高频信号发生器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299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0.4MHz～130MHz分段连续可调，误差±5%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A2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BF5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4607">
            <w:pPr>
              <w:jc w:val="center"/>
              <w:rPr>
                <w:rFonts w:ascii="微软雅黑" w:hAnsi="微软雅黑" w:eastAsia="微软雅黑" w:cs="微软雅黑"/>
                <w:b/>
                <w:bCs/>
                <w:color w:val="000000"/>
                <w:sz w:val="20"/>
                <w:szCs w:val="20"/>
              </w:rPr>
            </w:pPr>
          </w:p>
        </w:tc>
      </w:tr>
      <w:tr w14:paraId="3747AF6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058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F92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手摇交直流发电机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40B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尺寸和组成：1.实验器尺寸为280*180*180mm，由底座、线圈、转动装置、电刷、小灯座、数显模块等组成。2.数显外型尺寸63*28*100mm，带29mm*36mm液晶显示屏、配置4个功能按键的显示模块组成。产品应符合以下教学仪器设备产品的一般质量要求：1.教学仪器设备产品安全的一般要求；2.教学仪器设备产品性能的一般要求；3.教学仪器设备产品结构的一般要求；4.教学仪器设备产品外观的一般要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BDC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8EE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4C85">
            <w:pPr>
              <w:jc w:val="center"/>
              <w:rPr>
                <w:rFonts w:ascii="微软雅黑" w:hAnsi="微软雅黑" w:eastAsia="微软雅黑" w:cs="微软雅黑"/>
                <w:b/>
                <w:bCs/>
                <w:color w:val="000000"/>
                <w:sz w:val="20"/>
                <w:szCs w:val="20"/>
              </w:rPr>
            </w:pPr>
          </w:p>
        </w:tc>
      </w:tr>
      <w:tr w14:paraId="359FAA3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32E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8A7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电磁振荡演示仪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29D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由具有铁芯的电感线圈、电容器、集成电路等组成，包括等幅振荡演示电路和减幅振荡演示电路，仪器面板上印有原理图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A89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650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8623">
            <w:pPr>
              <w:jc w:val="center"/>
              <w:rPr>
                <w:rFonts w:ascii="微软雅黑" w:hAnsi="微软雅黑" w:eastAsia="微软雅黑" w:cs="微软雅黑"/>
                <w:b/>
                <w:bCs/>
                <w:color w:val="000000"/>
                <w:sz w:val="20"/>
                <w:szCs w:val="20"/>
              </w:rPr>
            </w:pPr>
          </w:p>
        </w:tc>
      </w:tr>
      <w:tr w14:paraId="3EF075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250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847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赫兹实验演示器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DD9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带电球、发射天线杆、接收天线杆、接收金属杆、感应圈连接金属杆、固定螺丝、氖泡架、底座等组成。接收端天线与发射端天线平行相距400mm，在环境照度为240lx±50lx的室内接通高压电源，接收端氖灯应能看到发光；接收端与发射端相距减小到200mm时氖灯亮度应不低于6cd/m2；接收端天线与发射端天线垂直，距离在200mm以内（不接触），接收端氖灯应不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BCE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9D9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5E35">
            <w:pPr>
              <w:jc w:val="center"/>
              <w:rPr>
                <w:rFonts w:ascii="微软雅黑" w:hAnsi="微软雅黑" w:eastAsia="微软雅黑" w:cs="微软雅黑"/>
                <w:b/>
                <w:bCs/>
                <w:color w:val="000000"/>
                <w:sz w:val="20"/>
                <w:szCs w:val="20"/>
              </w:rPr>
            </w:pPr>
          </w:p>
        </w:tc>
      </w:tr>
      <w:tr w14:paraId="0D0A198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37C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81A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感应圈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563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应带有高压输出插座和高压连接导线，可有放电电极。输出电压调节范围应为9kV～300kV（单边脉冲峰值），正反向（或反正向）电压峰值之比应不小于1.5。输出电流最大应达到4mA（平均值）。不设放电电极，外部没有火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放电时感应圈不应损坏。设放电电极时，放电电极应定位，在可能调节到的最大放电距离时感应圈应不损坏。在最高输出电压，放电间隙5mm时感应圈连续放电15min，温升应不超过15℃。在最高输出电压，放电间隙5mm时感应圈连续放电15min，温升应不超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15℃。感应圈高压绕组与电源输入端的抗电强度应不低于3000V，高压绕组与保护接地线之间的抗电强度应不低于3000V。应设防护罩，面板显著位置应有“当心触电”的安全警示标志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4E2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D4C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51FE">
            <w:pPr>
              <w:jc w:val="center"/>
              <w:rPr>
                <w:rFonts w:ascii="微软雅黑" w:hAnsi="微软雅黑" w:eastAsia="微软雅黑" w:cs="微软雅黑"/>
                <w:b/>
                <w:bCs/>
                <w:color w:val="000000"/>
                <w:sz w:val="20"/>
                <w:szCs w:val="20"/>
              </w:rPr>
            </w:pPr>
          </w:p>
        </w:tc>
      </w:tr>
      <w:tr w14:paraId="323A13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C0A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A50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伏安特性实验板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4C2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可对比稳压二极管、电炉丝、小灯泡的伏安特性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251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407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273C">
            <w:pPr>
              <w:jc w:val="center"/>
              <w:rPr>
                <w:rFonts w:ascii="微软雅黑" w:hAnsi="微软雅黑" w:eastAsia="微软雅黑" w:cs="微软雅黑"/>
                <w:b/>
                <w:bCs/>
                <w:color w:val="000000"/>
                <w:sz w:val="20"/>
                <w:szCs w:val="20"/>
              </w:rPr>
            </w:pPr>
          </w:p>
        </w:tc>
      </w:tr>
      <w:tr w14:paraId="41F3F28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510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236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尖形布电器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ADE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尖形导体（包括内锥体）、绝缘支杆及底座等组成。导体宜用不锈钢（304号以上）制成，直径应不小于70mm，柱体长度应不小于100mm。性能要求：使静电导体与指针验电器连接，高压使导体带电，10min内指针验电器的指针张角应≥30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06D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B8C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F716">
            <w:pPr>
              <w:jc w:val="center"/>
              <w:rPr>
                <w:rFonts w:ascii="微软雅黑" w:hAnsi="微软雅黑" w:eastAsia="微软雅黑" w:cs="微软雅黑"/>
                <w:b/>
                <w:bCs/>
                <w:color w:val="000000"/>
                <w:sz w:val="20"/>
                <w:szCs w:val="20"/>
              </w:rPr>
            </w:pPr>
          </w:p>
        </w:tc>
      </w:tr>
      <w:tr w14:paraId="0230C2D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E23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A4F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库仑扭秤模型</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761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悬丝、横杆、两个带电金属小球，一个平衡小球，一个移电小球、旋钮和电磁阻尼部分等组成。仪器封装在有机玻璃罩内，玻璃罩的下半部分做成可开合的门，以便清洁绝缘横杆和竖立支杆，调整绝缘横杆的水平，使金属小球带电等。仪器的底座上装有三个螺旋支脚，旋转支脚，可调底座水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921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E5E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D210">
            <w:pPr>
              <w:jc w:val="center"/>
              <w:rPr>
                <w:rFonts w:ascii="微软雅黑" w:hAnsi="微软雅黑" w:eastAsia="微软雅黑" w:cs="微软雅黑"/>
                <w:b/>
                <w:bCs/>
                <w:color w:val="000000"/>
                <w:sz w:val="20"/>
                <w:szCs w:val="20"/>
              </w:rPr>
            </w:pPr>
          </w:p>
        </w:tc>
      </w:tr>
      <w:tr w14:paraId="1D260D1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BB8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C7B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静电驱动演示器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17A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环形轨道和交错排列的两组铝箔片组成，配有绝缘底座，轨道截面为弧形，轨道外径Φ400mm，内径Φ280mm，每片铝箔宽10mm，箔片间隔约40mm，两组箔片设有引线，可分别连接起电机。附件：喷有石墨漆的直径Φ20mm的泡沫球两个，接线夹导线两根，导线质地较硬，使用时不能下垂至桌面以免漏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A20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31F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343A">
            <w:pPr>
              <w:jc w:val="center"/>
              <w:rPr>
                <w:rFonts w:ascii="微软雅黑" w:hAnsi="微软雅黑" w:eastAsia="微软雅黑" w:cs="微软雅黑"/>
                <w:b/>
                <w:bCs/>
                <w:color w:val="000000"/>
                <w:sz w:val="20"/>
                <w:szCs w:val="20"/>
              </w:rPr>
            </w:pPr>
          </w:p>
        </w:tc>
      </w:tr>
      <w:tr w14:paraId="5C69D2F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962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94C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奥斯特实验演示器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EAA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由底座、开关、导线框架、接线柱等组成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4A0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025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DF84">
            <w:pPr>
              <w:jc w:val="center"/>
              <w:rPr>
                <w:rFonts w:ascii="微软雅黑" w:hAnsi="微软雅黑" w:eastAsia="微软雅黑" w:cs="微软雅黑"/>
                <w:b/>
                <w:bCs/>
                <w:color w:val="000000"/>
                <w:sz w:val="20"/>
                <w:szCs w:val="20"/>
              </w:rPr>
            </w:pPr>
          </w:p>
        </w:tc>
      </w:tr>
      <w:tr w14:paraId="754DE61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2D81">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970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A24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透明底板，纯铜漆包线，单层绕线，线圈直径不小于45mm,线圈绕向清晰可见，宜附带手柄磁针</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308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5A6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AC79">
            <w:pPr>
              <w:jc w:val="center"/>
              <w:rPr>
                <w:rFonts w:ascii="微软雅黑" w:hAnsi="微软雅黑" w:eastAsia="微软雅黑" w:cs="微软雅黑"/>
                <w:b/>
                <w:bCs/>
                <w:color w:val="000000"/>
                <w:sz w:val="20"/>
                <w:szCs w:val="20"/>
              </w:rPr>
            </w:pPr>
          </w:p>
        </w:tc>
      </w:tr>
      <w:tr w14:paraId="0544321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CFC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418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电磁感应演示器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925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由能提供匀强磁场的磁体和带绝缘手柄的闭合矩形线框组成。性能要求：匀强磁场的磁感应强度应足够大，闭合矩形线框面积应小于匀强磁场区域的面积。部分切割或旋转时能够产生较大电流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9C3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D41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6562">
            <w:pPr>
              <w:jc w:val="center"/>
              <w:rPr>
                <w:rFonts w:ascii="微软雅黑" w:hAnsi="微软雅黑" w:eastAsia="微软雅黑" w:cs="微软雅黑"/>
                <w:b/>
                <w:bCs/>
                <w:color w:val="000000"/>
                <w:sz w:val="20"/>
                <w:szCs w:val="20"/>
              </w:rPr>
            </w:pPr>
          </w:p>
        </w:tc>
      </w:tr>
      <w:tr w14:paraId="48BCD23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534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E38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电磁波的发送和接收演示器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D99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由高频振荡器和接收器组成。采用声、光、电表指示等手段，可演示电磁波的发射和接收、调制、调谐、电谐振及电磁波的波动特性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E88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91D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4BA5">
            <w:pPr>
              <w:jc w:val="center"/>
              <w:rPr>
                <w:rFonts w:ascii="微软雅黑" w:hAnsi="微软雅黑" w:eastAsia="微软雅黑" w:cs="微软雅黑"/>
                <w:b/>
                <w:bCs/>
                <w:color w:val="000000"/>
                <w:sz w:val="20"/>
                <w:szCs w:val="20"/>
              </w:rPr>
            </w:pPr>
          </w:p>
        </w:tc>
      </w:tr>
      <w:tr w14:paraId="5264C57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8F83">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623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方形线圈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BC2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非金属材料正方形框架，线圈应由直径Φ0.41mm漆包线绕150匝以上制成，线圈边长为63mm±3mm，线圈引线为截面积为0.20mm²～0.25mm²、长320mm的多股软线，线端接线叉。接线棒由绝缘材料制成，长度150mm～160mm，安装红、黑接插两用接线柱，两接线柱的间距等于线圈宽度。接线棒固定端外径10mm，能固定在方座支架的垂直夹上</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540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35B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9607">
            <w:pPr>
              <w:jc w:val="center"/>
              <w:rPr>
                <w:rFonts w:ascii="微软雅黑" w:hAnsi="微软雅黑" w:eastAsia="微软雅黑" w:cs="微软雅黑"/>
                <w:b/>
                <w:bCs/>
                <w:color w:val="000000"/>
                <w:sz w:val="20"/>
                <w:szCs w:val="20"/>
              </w:rPr>
            </w:pPr>
          </w:p>
        </w:tc>
      </w:tr>
      <w:tr w14:paraId="08A9A05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06E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BD6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安培力演示器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7D9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由底座、磁铁组、转盘（角度调节范围0°～360°）、矩形线框、可调节匝数的线圈（匝数：50、100、150、200、250、300）、挂钩和支架等组成；可研究安培力与导线长度、电流、磁场的关系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A40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C29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1C29">
            <w:pPr>
              <w:jc w:val="center"/>
              <w:rPr>
                <w:rFonts w:ascii="微软雅黑" w:hAnsi="微软雅黑" w:eastAsia="微软雅黑" w:cs="微软雅黑"/>
                <w:b/>
                <w:bCs/>
                <w:color w:val="000000"/>
                <w:sz w:val="20"/>
                <w:szCs w:val="20"/>
              </w:rPr>
            </w:pPr>
          </w:p>
        </w:tc>
      </w:tr>
      <w:tr w14:paraId="7F65895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C4D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0F7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电场中带电粒子运动模拟演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A40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用实验球模拟带电粒子，有加速电极、偏振电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10B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21A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EEF3">
            <w:pPr>
              <w:jc w:val="center"/>
              <w:rPr>
                <w:rFonts w:ascii="微软雅黑" w:hAnsi="微软雅黑" w:eastAsia="微软雅黑" w:cs="微软雅黑"/>
                <w:b/>
                <w:bCs/>
                <w:color w:val="000000"/>
                <w:sz w:val="20"/>
                <w:szCs w:val="20"/>
              </w:rPr>
            </w:pPr>
          </w:p>
        </w:tc>
      </w:tr>
      <w:tr w14:paraId="7DC2453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F0C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543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洛伦兹力演示器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F52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有洛伦兹力演示管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76F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B37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5E03">
            <w:pPr>
              <w:jc w:val="center"/>
              <w:rPr>
                <w:rFonts w:ascii="微软雅黑" w:hAnsi="微软雅黑" w:eastAsia="微软雅黑" w:cs="微软雅黑"/>
                <w:b/>
                <w:bCs/>
                <w:color w:val="000000"/>
                <w:sz w:val="20"/>
                <w:szCs w:val="20"/>
              </w:rPr>
            </w:pPr>
          </w:p>
        </w:tc>
      </w:tr>
      <w:tr w14:paraId="369030D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463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7F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阴极射线管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253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磁偏转管，使用高压为60kv，负载电流为200μA的直流高压电源，阴极射线管应能工作，电子束轨迹的亮度应≥100cd/m²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1C7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523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68F2">
            <w:pPr>
              <w:jc w:val="center"/>
              <w:rPr>
                <w:rFonts w:ascii="微软雅黑" w:hAnsi="微软雅黑" w:eastAsia="微软雅黑" w:cs="微软雅黑"/>
                <w:b/>
                <w:bCs/>
                <w:color w:val="000000"/>
                <w:sz w:val="20"/>
                <w:szCs w:val="20"/>
              </w:rPr>
            </w:pPr>
          </w:p>
        </w:tc>
      </w:tr>
      <w:tr w14:paraId="5E254A3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D25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97D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655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原线圈：0.56mm漆包线350匝～370匝，线圈架内径13mm，绕线宽度65mm；副线圈：0.25mm漆包线2100匝～2200匝，线圈架内径35mm，绕线宽度69mm。性能要求：各线圈都应带绕向标识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31A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A1D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C53">
            <w:pPr>
              <w:jc w:val="center"/>
              <w:rPr>
                <w:rFonts w:ascii="微软雅黑" w:hAnsi="微软雅黑" w:eastAsia="微软雅黑" w:cs="微软雅黑"/>
                <w:b/>
                <w:bCs/>
                <w:color w:val="000000"/>
                <w:sz w:val="20"/>
                <w:szCs w:val="20"/>
              </w:rPr>
            </w:pPr>
          </w:p>
        </w:tc>
      </w:tr>
      <w:tr w14:paraId="0F31FF1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1DC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8FE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电磁阻尼演示器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E0C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管式；由底座、支架、透明亚克力管、铜管2根（其中一根侧壁开有等间距细缝）、铝管1根以及同尺寸的塑料柱、钕磁铁等组成；管的尺寸：长400mm～600mm；内径20mm、厚2mm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DFC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50D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8354">
            <w:pPr>
              <w:jc w:val="center"/>
              <w:rPr>
                <w:rFonts w:ascii="微软雅黑" w:hAnsi="微软雅黑" w:eastAsia="微软雅黑" w:cs="微软雅黑"/>
                <w:b/>
                <w:bCs/>
                <w:color w:val="000000"/>
                <w:sz w:val="20"/>
                <w:szCs w:val="20"/>
              </w:rPr>
            </w:pPr>
          </w:p>
        </w:tc>
      </w:tr>
      <w:tr w14:paraId="12AE20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C4C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225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电磁弹跳环演示器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149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由内置电源、硅钢棒、励磁线圈、绕有漆包线的塑料环和铝环（漆包线连接两只反向连接的红绿LED灯，并有绕向标识）组成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20C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267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C4E3">
            <w:pPr>
              <w:jc w:val="center"/>
              <w:rPr>
                <w:rFonts w:ascii="微软雅黑" w:hAnsi="微软雅黑" w:eastAsia="微软雅黑" w:cs="微软雅黑"/>
                <w:b/>
                <w:bCs/>
                <w:color w:val="000000"/>
                <w:sz w:val="20"/>
                <w:szCs w:val="20"/>
              </w:rPr>
            </w:pPr>
          </w:p>
        </w:tc>
      </w:tr>
      <w:tr w14:paraId="6118394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F73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91C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自感现象演示器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EA8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小灯泡、灯座、变压器、电位器、单刀开关、旋钮开关、接线柱等组成。仪器面板分为“通电自感现象”和“断电自感现象”两部分。表面印有电路原理图并分别标有两部分的工作电压。导线采用暗线布置，内部接线应与面板上的原理图一致。性能：通电时，与自感线圈并联的小灯泡亮的时间应明显滞后于与滑动变阻器串联的小灯泡；断电时，与自感线圈并联的小灯泡应瞬间闪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（亮度比断电前有明显增强）后熄灭，或持续亮片刻后再熄灭（产品规格：620*420*50mm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主要材质：示教板支架 亚克力等  演示器应能竖立在桌上，演示器支架2个采用注塑模具成型ABS工程塑料成型，示教板前面板为3mm厚透明亚克力板UV背喷，后背板为5mm厚三合板。自感现象是电磁感应现象中的特殊情况，由于导体本身的电流发生变化而产生的感应现象，叫做自感现象，本仪器用来掩饰自感现象中通电时的两种现象，用小灯泡来表示这两种现象的情况，本仪器操作简便，现象明显。可加深我们对自感现象的理解）</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B31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DDB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FE13">
            <w:pPr>
              <w:jc w:val="center"/>
              <w:rPr>
                <w:rFonts w:ascii="微软雅黑" w:hAnsi="微软雅黑" w:eastAsia="微软雅黑" w:cs="微软雅黑"/>
                <w:b/>
                <w:bCs/>
                <w:color w:val="000000"/>
                <w:sz w:val="20"/>
                <w:szCs w:val="20"/>
              </w:rPr>
            </w:pPr>
          </w:p>
        </w:tc>
      </w:tr>
      <w:tr w14:paraId="305AD0E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A1F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021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教学示波器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4EAC">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扫描范围：10Hz～100kHz，I类电器，电源端与信号输出端，抗电强度3000V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97E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4FE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BDAB">
            <w:pPr>
              <w:jc w:val="center"/>
              <w:rPr>
                <w:rFonts w:ascii="微软雅黑" w:hAnsi="微软雅黑" w:eastAsia="微软雅黑" w:cs="微软雅黑"/>
                <w:b/>
                <w:bCs/>
                <w:color w:val="000000"/>
                <w:sz w:val="20"/>
                <w:szCs w:val="20"/>
              </w:rPr>
            </w:pPr>
          </w:p>
        </w:tc>
      </w:tr>
      <w:tr w14:paraId="5CC416D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96B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27E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高压输变电模拟演示器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78D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模拟发电厂、升压变压器、高压输电线、降压变压器、用户等组成。演示性能：用低压输电，对比负载接在输电线路始端和终端的区别以及负载大小的区别；用高压输电，对比接相同负载时与低压直接输电负载端电压和线路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降，演示输电电压与线路损耗的关系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134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6A5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D84F">
            <w:pPr>
              <w:jc w:val="center"/>
              <w:rPr>
                <w:rFonts w:ascii="微软雅黑" w:hAnsi="微软雅黑" w:eastAsia="微软雅黑" w:cs="微软雅黑"/>
                <w:b/>
                <w:bCs/>
                <w:color w:val="000000"/>
                <w:sz w:val="20"/>
                <w:szCs w:val="20"/>
              </w:rPr>
            </w:pPr>
          </w:p>
        </w:tc>
      </w:tr>
      <w:tr w14:paraId="3EDACFD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B76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7DE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通信演示仪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C9A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能够发射接受电磁波，能够演示电磁波传递信息和2G、3G、4G、5G通信原理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EFA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6B8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4560">
            <w:pPr>
              <w:jc w:val="center"/>
              <w:rPr>
                <w:rFonts w:ascii="微软雅黑" w:hAnsi="微软雅黑" w:eastAsia="微软雅黑" w:cs="微软雅黑"/>
                <w:b/>
                <w:bCs/>
                <w:color w:val="000000"/>
                <w:sz w:val="20"/>
                <w:szCs w:val="20"/>
              </w:rPr>
            </w:pPr>
          </w:p>
        </w:tc>
      </w:tr>
      <w:tr w14:paraId="694CEDC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673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01C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608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用于测量电路中的电流数据；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1、测量范围：-3A～+3A；分度：0.01A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测量范围：-300mA～+300mA；分度：0.1mA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测量范围：-30mA～+30mA；分度：0.01 mA；准确度：±3A档：0.03A；±300mA档：2mA；±30mA档：1mA；最大采样率：5KHz；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191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F97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9874">
            <w:pPr>
              <w:jc w:val="center"/>
              <w:rPr>
                <w:rFonts w:ascii="微软雅黑" w:hAnsi="微软雅黑" w:eastAsia="微软雅黑" w:cs="微软雅黑"/>
                <w:b/>
                <w:bCs/>
                <w:color w:val="000000"/>
                <w:sz w:val="20"/>
                <w:szCs w:val="20"/>
              </w:rPr>
            </w:pPr>
          </w:p>
        </w:tc>
      </w:tr>
      <w:tr w14:paraId="333AD3D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766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488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D8D2">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1、测量范围：-20V～+20V；分度：0.01V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测量范围：-2V～+2V；分度：0.001V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测量范围：-0.2V～+0.2V；分度：0.1mV；准确度：±2.0V档：0.01V；±20V档：0.04V；±200mV档：1.5mV；最大采样率：5KHz；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1F9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E8B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B7B9">
            <w:pPr>
              <w:jc w:val="center"/>
              <w:rPr>
                <w:rFonts w:ascii="微软雅黑" w:hAnsi="微软雅黑" w:eastAsia="微软雅黑" w:cs="微软雅黑"/>
                <w:b/>
                <w:bCs/>
                <w:color w:val="000000"/>
                <w:sz w:val="20"/>
                <w:szCs w:val="20"/>
              </w:rPr>
            </w:pPr>
          </w:p>
        </w:tc>
      </w:tr>
      <w:tr w14:paraId="288A5E6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BF9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9D5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98A7">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1、测量范围：-5μA～5μA；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3、鳄鱼夹导线，便于与多种电学仪器连接；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89F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755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2E15">
            <w:pPr>
              <w:jc w:val="center"/>
              <w:rPr>
                <w:rFonts w:ascii="微软雅黑" w:hAnsi="微软雅黑" w:eastAsia="微软雅黑" w:cs="微软雅黑"/>
                <w:b/>
                <w:bCs/>
                <w:color w:val="000000"/>
                <w:sz w:val="20"/>
                <w:szCs w:val="20"/>
              </w:rPr>
            </w:pPr>
          </w:p>
        </w:tc>
      </w:tr>
      <w:tr w14:paraId="5820EE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7E1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269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交流电压传感器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511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用于测量交流电压的有效值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性能：测量范围：0～36V；分度：0.1V；准确度：50Hz时：±0.04V；40～400Hz时：0.08V；最大采样率：5KHz；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技术指标：容抗：202pF，阻抗：1MΩ；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注意：本传感器所测电压需在安全电压（36V）范围内，严禁测量220V交流电压。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BA6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305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B095">
            <w:pPr>
              <w:jc w:val="center"/>
              <w:rPr>
                <w:rFonts w:ascii="微软雅黑" w:hAnsi="微软雅黑" w:eastAsia="微软雅黑" w:cs="微软雅黑"/>
                <w:b/>
                <w:bCs/>
                <w:color w:val="000000"/>
                <w:sz w:val="20"/>
                <w:szCs w:val="20"/>
              </w:rPr>
            </w:pPr>
          </w:p>
        </w:tc>
      </w:tr>
      <w:tr w14:paraId="7ADA80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DE3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07E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交流电流传感器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1B18">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用于测量交流电流的有效值；所测电压需在安全电压（36V）范围内。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1、测量范围：0～2A；分度：0.01A；准确度：50Hz：0.004A；40～400Hz：0.008A；最大采样率：5KHz；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F82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F0A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1730">
            <w:pPr>
              <w:jc w:val="center"/>
              <w:rPr>
                <w:rFonts w:ascii="微软雅黑" w:hAnsi="微软雅黑" w:eastAsia="微软雅黑" w:cs="微软雅黑"/>
                <w:b/>
                <w:bCs/>
                <w:color w:val="000000"/>
                <w:sz w:val="20"/>
                <w:szCs w:val="20"/>
              </w:rPr>
            </w:pPr>
          </w:p>
        </w:tc>
      </w:tr>
      <w:tr w14:paraId="3F8F91D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CAB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0DE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磁感应强度传感器A</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B91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1、测量范围：-15mT～15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72C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749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CF6B">
            <w:pPr>
              <w:jc w:val="center"/>
              <w:rPr>
                <w:rFonts w:ascii="微软雅黑" w:hAnsi="微软雅黑" w:eastAsia="微软雅黑" w:cs="微软雅黑"/>
                <w:b/>
                <w:bCs/>
                <w:color w:val="000000"/>
                <w:sz w:val="20"/>
                <w:szCs w:val="20"/>
              </w:rPr>
            </w:pPr>
          </w:p>
        </w:tc>
      </w:tr>
      <w:tr w14:paraId="6588FBF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944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0B9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磁感应强度传感器B</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F3B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1、测量范围：-100mT～100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100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9C4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D1BF">
            <w:pPr>
              <w:jc w:val="center"/>
              <w:rPr>
                <w:rFonts w:ascii="微软雅黑" w:hAnsi="微软雅黑" w:eastAsia="微软雅黑" w:cs="微软雅黑"/>
                <w:b/>
                <w:bCs/>
                <w:color w:val="000000"/>
                <w:sz w:val="20"/>
                <w:szCs w:val="20"/>
              </w:rPr>
            </w:pPr>
          </w:p>
        </w:tc>
      </w:tr>
      <w:tr w14:paraId="75FEDF7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718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737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高灵敏度线圈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8F9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高灵敏度、无源、塑壳封装、带屏蔽，与微电流传感器配合，可测得切割地磁场产生的感生电流，也可测得不同电器的电磁辐射强度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935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D91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FEDD">
            <w:pPr>
              <w:jc w:val="center"/>
              <w:rPr>
                <w:rFonts w:ascii="微软雅黑" w:hAnsi="微软雅黑" w:eastAsia="微软雅黑" w:cs="微软雅黑"/>
                <w:b/>
                <w:bCs/>
                <w:color w:val="000000"/>
                <w:sz w:val="20"/>
                <w:szCs w:val="20"/>
              </w:rPr>
            </w:pPr>
          </w:p>
        </w:tc>
      </w:tr>
      <w:tr w14:paraId="5096678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847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34B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匀强磁场螺线管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371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可接学生电源，塑壳封装，产生匀强磁场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EAE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C17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85FA">
            <w:pPr>
              <w:jc w:val="center"/>
              <w:rPr>
                <w:rFonts w:ascii="微软雅黑" w:hAnsi="微软雅黑" w:eastAsia="微软雅黑" w:cs="微软雅黑"/>
                <w:b/>
                <w:bCs/>
                <w:color w:val="000000"/>
                <w:sz w:val="20"/>
                <w:szCs w:val="20"/>
              </w:rPr>
            </w:pPr>
          </w:p>
        </w:tc>
      </w:tr>
      <w:tr w14:paraId="5BECBF9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DC5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03C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安培力实验器V2.0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113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由底座、磁铁组、标有角度的转盘、矩形线框、挂钩、支架组成，配合电流传感器和微力传感器使用，研究安培力与导线长度、供电电流以及电流方向与磁场夹角的关系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D23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6F9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1298">
            <w:pPr>
              <w:jc w:val="center"/>
              <w:rPr>
                <w:rFonts w:ascii="微软雅黑" w:hAnsi="微软雅黑" w:eastAsia="微软雅黑" w:cs="微软雅黑"/>
                <w:b/>
                <w:bCs/>
                <w:color w:val="000000"/>
                <w:sz w:val="20"/>
                <w:szCs w:val="20"/>
              </w:rPr>
            </w:pPr>
          </w:p>
        </w:tc>
      </w:tr>
      <w:tr w14:paraId="37EC0BF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7DD7">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9C2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法拉第电磁感应实验器Ⅰ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3C4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663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944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7B67">
            <w:pPr>
              <w:jc w:val="center"/>
              <w:rPr>
                <w:rFonts w:ascii="微软雅黑" w:hAnsi="微软雅黑" w:eastAsia="微软雅黑" w:cs="微软雅黑"/>
                <w:b/>
                <w:bCs/>
                <w:color w:val="000000"/>
                <w:sz w:val="20"/>
                <w:szCs w:val="20"/>
              </w:rPr>
            </w:pPr>
          </w:p>
        </w:tc>
      </w:tr>
      <w:tr w14:paraId="0CC82D3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7CB4">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860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智能电源V2.0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F9E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分为手动模式和智能模式输出。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手动模式输出：直流输出：1.5V～10V连续可调。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自带彩色显示屏，显示输出电压的变化图像，配套专用导线。</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206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E46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5704">
            <w:pPr>
              <w:jc w:val="center"/>
              <w:rPr>
                <w:rFonts w:ascii="微软雅黑" w:hAnsi="微软雅黑" w:eastAsia="微软雅黑" w:cs="微软雅黑"/>
                <w:b/>
                <w:bCs/>
                <w:color w:val="000000"/>
                <w:sz w:val="20"/>
                <w:szCs w:val="20"/>
              </w:rPr>
            </w:pPr>
          </w:p>
        </w:tc>
      </w:tr>
      <w:tr w14:paraId="232FFD5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BDA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C59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无线向心力实验器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3C14">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1、由三角稳固底座、金属支架、旋臂、配重杆、平衡杆、挡光臂、旋臂座、砝码、连接装置、紧固件、无线接收器构成。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旋臂内置光电门传感器、力传感器及无线发射电路，可在水平、倾向、垂直平面内自由旋转。无线接收器与计算机USB接口通讯，无需另配数据采集器与传感器，内置光电门传感器可以精确记录每次挡光时间，并通过软件计算出旋臂的角速度；可描绘水平方向时向心力与质量、角速度、运动半径的关系曲线，探究向心力与质量、角速度、角速度的平方、运动半径的关系以及在倾斜方向时向心力的变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A17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830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61F8">
            <w:pPr>
              <w:jc w:val="center"/>
              <w:rPr>
                <w:rFonts w:ascii="微软雅黑" w:hAnsi="微软雅黑" w:eastAsia="微软雅黑" w:cs="微软雅黑"/>
                <w:b/>
                <w:bCs/>
                <w:color w:val="000000"/>
                <w:sz w:val="20"/>
                <w:szCs w:val="20"/>
              </w:rPr>
            </w:pPr>
          </w:p>
        </w:tc>
      </w:tr>
      <w:tr w14:paraId="0B8ED1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EE9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B65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智能力盘V2.0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903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由两只一体式力/倾角传感器、精密力盘、挂臂、固定装置组成，与铁架台、数据采集器配合使用。可同时测量两个方向的分力大小与角度值，完成动态条件下力的分解实验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4C4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CFF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E0D5">
            <w:pPr>
              <w:jc w:val="center"/>
              <w:rPr>
                <w:rFonts w:ascii="微软雅黑" w:hAnsi="微软雅黑" w:eastAsia="微软雅黑" w:cs="微软雅黑"/>
                <w:b/>
                <w:bCs/>
                <w:color w:val="000000"/>
                <w:sz w:val="20"/>
                <w:szCs w:val="20"/>
              </w:rPr>
            </w:pPr>
          </w:p>
        </w:tc>
      </w:tr>
      <w:tr w14:paraId="2F897F7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97D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254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多向转接头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AE4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零件,双向交叉，孔内径适应于标准铁架台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AD2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12C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AF08">
            <w:pPr>
              <w:jc w:val="center"/>
              <w:rPr>
                <w:rFonts w:ascii="微软雅黑" w:hAnsi="微软雅黑" w:eastAsia="微软雅黑" w:cs="微软雅黑"/>
                <w:b/>
                <w:bCs/>
                <w:color w:val="000000"/>
                <w:sz w:val="20"/>
                <w:szCs w:val="20"/>
              </w:rPr>
            </w:pPr>
          </w:p>
        </w:tc>
      </w:tr>
      <w:tr w14:paraId="7204FE4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970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235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摩擦力实验器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C14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由轨道、摩擦台底座、多种摩擦块、电机组成，与力传感器配合使用，可实现摩擦物体做匀速直线运动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36A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184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5F40">
            <w:pPr>
              <w:jc w:val="center"/>
              <w:rPr>
                <w:rFonts w:ascii="微软雅黑" w:hAnsi="微软雅黑" w:eastAsia="微软雅黑" w:cs="微软雅黑"/>
                <w:b/>
                <w:bCs/>
                <w:color w:val="000000"/>
                <w:sz w:val="20"/>
                <w:szCs w:val="20"/>
              </w:rPr>
            </w:pPr>
          </w:p>
        </w:tc>
      </w:tr>
      <w:tr w14:paraId="5AB3DC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AB7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A90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魔板-单摆实验器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2B3F">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由单摆固定杆、刚性摆锤（含转轴、长度可调碳纤维摆杆、信号源夹、配重块）、刻度盘、紧固件构成，与电磁定位板、信号源配合使用，可用于探究单摆周期与摆长的关系、测量当地重力加速度等实验。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921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79D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5B66">
            <w:pPr>
              <w:jc w:val="center"/>
              <w:rPr>
                <w:rFonts w:ascii="微软雅黑" w:hAnsi="微软雅黑" w:eastAsia="微软雅黑" w:cs="微软雅黑"/>
                <w:b/>
                <w:bCs/>
                <w:color w:val="000000"/>
                <w:sz w:val="20"/>
                <w:szCs w:val="20"/>
              </w:rPr>
            </w:pPr>
          </w:p>
        </w:tc>
      </w:tr>
      <w:tr w14:paraId="0765EF1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F24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2FA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魔板-运动的合成实验器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8F1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架（包含左连接块、线桩、水平轨道、刻度盘、右连接块、牵引线固定器、信号源固定座、竖直轨道、滑轮）、塑胶手拧螺栓、T型螺母、手拧螺栓、手拧螺母、绑线扣、拉环、牵引线构成与电磁定位板、信号源配合使用，可进行运动的合成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875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A32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3A87">
            <w:pPr>
              <w:jc w:val="center"/>
              <w:rPr>
                <w:rFonts w:ascii="微软雅黑" w:hAnsi="微软雅黑" w:eastAsia="微软雅黑" w:cs="微软雅黑"/>
                <w:b/>
                <w:bCs/>
                <w:color w:val="000000"/>
                <w:sz w:val="20"/>
                <w:szCs w:val="20"/>
              </w:rPr>
            </w:pPr>
          </w:p>
        </w:tc>
      </w:tr>
      <w:tr w14:paraId="4050983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182A">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FF9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光电门传感器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C4D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1、分度：2μS；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2、用于测量挡光片（U型、I型）的挡光时间；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3、自带2个传感器固定口，便于传感器固定；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110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D63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2740">
            <w:pPr>
              <w:jc w:val="center"/>
              <w:rPr>
                <w:rFonts w:ascii="微软雅黑" w:hAnsi="微软雅黑" w:eastAsia="微软雅黑" w:cs="微软雅黑"/>
                <w:b/>
                <w:bCs/>
                <w:color w:val="000000"/>
                <w:sz w:val="20"/>
                <w:szCs w:val="20"/>
              </w:rPr>
            </w:pPr>
          </w:p>
        </w:tc>
      </w:tr>
      <w:tr w14:paraId="7503EFE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AE0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D00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光导纤维原理演示器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C4A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能够直观演示光在光导纤维中的全反射现象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DA6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998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1E00">
            <w:pPr>
              <w:jc w:val="center"/>
              <w:rPr>
                <w:rFonts w:ascii="微软雅黑" w:hAnsi="微软雅黑" w:eastAsia="微软雅黑" w:cs="微软雅黑"/>
                <w:b/>
                <w:bCs/>
                <w:color w:val="000000"/>
                <w:sz w:val="20"/>
                <w:szCs w:val="20"/>
              </w:rPr>
            </w:pPr>
          </w:p>
        </w:tc>
      </w:tr>
      <w:tr w14:paraId="2FB11E0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486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44F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光导纤维应用演示器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7C1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包括传光束、传像束、有机玻璃棒、通讯演示器（发射机和接收机）、字母板、放大屏等。视听距离≥6m，传光束长度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≥400mm，横截面≥2.55mm²，白光透过率≥50%，传像束长度≥350mm，传像工作面积≥100mm²。光线丝排列对应整齐，无错位，像元数不低于900个</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81F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E1A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543E">
            <w:pPr>
              <w:jc w:val="center"/>
              <w:rPr>
                <w:rFonts w:ascii="微软雅黑" w:hAnsi="微软雅黑" w:eastAsia="微软雅黑" w:cs="微软雅黑"/>
                <w:b/>
                <w:bCs/>
                <w:color w:val="000000"/>
                <w:sz w:val="20"/>
                <w:szCs w:val="20"/>
              </w:rPr>
            </w:pPr>
          </w:p>
        </w:tc>
      </w:tr>
      <w:tr w14:paraId="459BC85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D266">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086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CD19">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300线或600线，带底座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76A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A1F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F998">
            <w:pPr>
              <w:jc w:val="center"/>
              <w:rPr>
                <w:rFonts w:ascii="微软雅黑" w:hAnsi="微软雅黑" w:eastAsia="微软雅黑" w:cs="微软雅黑"/>
                <w:b/>
                <w:bCs/>
                <w:color w:val="000000"/>
                <w:sz w:val="20"/>
                <w:szCs w:val="20"/>
              </w:rPr>
            </w:pPr>
          </w:p>
        </w:tc>
      </w:tr>
      <w:tr w14:paraId="5A3B136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167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6FF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钠光灯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D8BB">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包含钠灯及配套电源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59A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F76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639B">
            <w:pPr>
              <w:jc w:val="center"/>
              <w:rPr>
                <w:rFonts w:ascii="微软雅黑" w:hAnsi="微软雅黑" w:eastAsia="微软雅黑" w:cs="微软雅黑"/>
                <w:b/>
                <w:bCs/>
                <w:color w:val="000000"/>
                <w:sz w:val="20"/>
                <w:szCs w:val="20"/>
              </w:rPr>
            </w:pPr>
          </w:p>
        </w:tc>
      </w:tr>
      <w:tr w14:paraId="39FB3AB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0C9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5834">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264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气垫式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757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0BB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10CF">
            <w:pPr>
              <w:jc w:val="center"/>
              <w:rPr>
                <w:rFonts w:ascii="微软雅黑" w:hAnsi="微软雅黑" w:eastAsia="微软雅黑" w:cs="微软雅黑"/>
                <w:b/>
                <w:bCs/>
                <w:color w:val="000000"/>
                <w:sz w:val="20"/>
                <w:szCs w:val="20"/>
              </w:rPr>
            </w:pPr>
          </w:p>
        </w:tc>
      </w:tr>
      <w:tr w14:paraId="075D37F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37E2">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555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0130">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竖式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A75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02C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17D9">
            <w:pPr>
              <w:jc w:val="center"/>
              <w:rPr>
                <w:rFonts w:ascii="微软雅黑" w:hAnsi="微软雅黑" w:eastAsia="微软雅黑" w:cs="微软雅黑"/>
                <w:b/>
                <w:bCs/>
                <w:color w:val="000000"/>
                <w:sz w:val="20"/>
                <w:szCs w:val="20"/>
              </w:rPr>
            </w:pPr>
          </w:p>
        </w:tc>
      </w:tr>
      <w:tr w14:paraId="3CE75D2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AA5D">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909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共振鼓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D9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当敲击两面鼓的一面时，另一面鼓上的小球会跳动起来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74A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B7E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A3B5">
            <w:pPr>
              <w:jc w:val="center"/>
              <w:rPr>
                <w:rFonts w:ascii="微软雅黑" w:hAnsi="微软雅黑" w:eastAsia="微软雅黑" w:cs="微软雅黑"/>
                <w:b/>
                <w:bCs/>
                <w:color w:val="000000"/>
                <w:sz w:val="20"/>
                <w:szCs w:val="20"/>
              </w:rPr>
            </w:pPr>
          </w:p>
        </w:tc>
      </w:tr>
      <w:tr w14:paraId="2605F34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41F8">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DB6F">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绳波演示器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70FD">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横波、行波、驻波、模拟偏振</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8E6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9FB2">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C0B1">
            <w:pPr>
              <w:jc w:val="center"/>
              <w:rPr>
                <w:rFonts w:ascii="微软雅黑" w:hAnsi="微软雅黑" w:eastAsia="微软雅黑" w:cs="微软雅黑"/>
                <w:b/>
                <w:bCs/>
                <w:color w:val="000000"/>
                <w:sz w:val="20"/>
                <w:szCs w:val="20"/>
              </w:rPr>
            </w:pPr>
          </w:p>
        </w:tc>
      </w:tr>
      <w:tr w14:paraId="337C0C7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698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F54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气体定律演示器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A05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由橡皮帽、气柱玻管、体积标尺、硅油、固定夹、接头、压力表等组成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CA4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41A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77F9">
            <w:pPr>
              <w:jc w:val="center"/>
              <w:rPr>
                <w:rFonts w:ascii="微软雅黑" w:hAnsi="微软雅黑" w:eastAsia="微软雅黑" w:cs="微软雅黑"/>
                <w:b/>
                <w:bCs/>
                <w:color w:val="000000"/>
                <w:sz w:val="20"/>
                <w:szCs w:val="20"/>
              </w:rPr>
            </w:pPr>
          </w:p>
        </w:tc>
      </w:tr>
      <w:tr w14:paraId="7E1FC4E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3CEC">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A0A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力传感器A</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D7E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1、测量范围：-20N～20N；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3、可用于测拉力（显示正值）和压力（显示负值）；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4、手柄式结构，自带防滑纹。符合人体工程学原理，自带一大一小两个传感器固定位，便于传感器的固定；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E360">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91F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C6EC">
            <w:pPr>
              <w:jc w:val="center"/>
              <w:rPr>
                <w:rFonts w:ascii="微软雅黑" w:hAnsi="微软雅黑" w:eastAsia="微软雅黑" w:cs="微软雅黑"/>
                <w:b/>
                <w:bCs/>
                <w:color w:val="000000"/>
                <w:sz w:val="20"/>
                <w:szCs w:val="20"/>
              </w:rPr>
            </w:pPr>
          </w:p>
        </w:tc>
      </w:tr>
      <w:tr w14:paraId="4F819F1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18F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9EA5">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分体式位移传感器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8C61">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1、测量范围：0cm ～200cm；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3、由发射器和接收器构成。发射器由电池供电，易与现有实验装置（运动小车、弹簧振子等）组合。无测量盲区；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3A7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CB3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3750">
            <w:pPr>
              <w:jc w:val="center"/>
              <w:rPr>
                <w:rFonts w:ascii="微软雅黑" w:hAnsi="微软雅黑" w:eastAsia="微软雅黑" w:cs="微软雅黑"/>
                <w:b/>
                <w:bCs/>
                <w:color w:val="000000"/>
                <w:sz w:val="20"/>
                <w:szCs w:val="20"/>
              </w:rPr>
            </w:pPr>
          </w:p>
        </w:tc>
      </w:tr>
      <w:tr w14:paraId="380B6A6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D769">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9E8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光电门传感器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6AB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1、分度：2μS；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2、用于测量挡光片（U型、I型）的挡光时间；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3、自带2个传感器固定口，便于传感器固定；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0FD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110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D948">
            <w:pPr>
              <w:jc w:val="center"/>
              <w:rPr>
                <w:rFonts w:ascii="微软雅黑" w:hAnsi="微软雅黑" w:eastAsia="微软雅黑" w:cs="微软雅黑"/>
                <w:b/>
                <w:bCs/>
                <w:color w:val="000000"/>
                <w:sz w:val="20"/>
                <w:szCs w:val="20"/>
              </w:rPr>
            </w:pPr>
          </w:p>
        </w:tc>
      </w:tr>
      <w:tr w14:paraId="5CC6D4E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2290">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3DA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547A">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1、测量范围：-5μA～5μA；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3、鳄鱼夹导线，便于与多种电学仪器连接；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535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23B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9150">
            <w:pPr>
              <w:jc w:val="center"/>
              <w:rPr>
                <w:rFonts w:ascii="微软雅黑" w:hAnsi="微软雅黑" w:eastAsia="微软雅黑" w:cs="微软雅黑"/>
                <w:b/>
                <w:bCs/>
                <w:color w:val="000000"/>
                <w:sz w:val="20"/>
                <w:szCs w:val="20"/>
              </w:rPr>
            </w:pPr>
          </w:p>
        </w:tc>
      </w:tr>
      <w:tr w14:paraId="3362043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5E1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AE33">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温度传感器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544E">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3、不锈钢探针，可测各种物体或溶液的温度；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FF5A">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135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8A92">
            <w:pPr>
              <w:jc w:val="center"/>
              <w:rPr>
                <w:rFonts w:ascii="微软雅黑" w:hAnsi="微软雅黑" w:eastAsia="微软雅黑" w:cs="微软雅黑"/>
                <w:b/>
                <w:bCs/>
                <w:color w:val="000000"/>
                <w:sz w:val="20"/>
                <w:szCs w:val="20"/>
              </w:rPr>
            </w:pPr>
          </w:p>
        </w:tc>
      </w:tr>
      <w:tr w14:paraId="60503A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EF1E">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7CCB">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压强传感器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F786">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1、测量范围：0 kPa～700 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 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3、自带传感器固定卡槽和螺口，便于和配套实验器材固定；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6、支持系统：windows、Android、iOS系统。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配件：20ml注射器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A6BE">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7A3C">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05BE">
            <w:pPr>
              <w:jc w:val="center"/>
              <w:rPr>
                <w:rFonts w:ascii="微软雅黑" w:hAnsi="微软雅黑" w:eastAsia="微软雅黑" w:cs="微软雅黑"/>
                <w:b/>
                <w:bCs/>
                <w:color w:val="000000"/>
                <w:sz w:val="20"/>
                <w:szCs w:val="20"/>
              </w:rPr>
            </w:pPr>
          </w:p>
        </w:tc>
      </w:tr>
      <w:tr w14:paraId="52E858D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BEBB">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446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E3F5">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用于测量电路中的电流数据；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1、测量范围：-3A～+3A；分度：0.01A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测量范围：-300mA～+300mA；分度：0.1mA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测量范围：-30mA ～+30mA；分度：0.01 mA；准确度：±3A档：0.03A；±300mA档：2mA；±30mA档：1mA；最大采样率：5KHz；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3、结构：带AVR0.75平的红黑鳄鱼夹线，长度0.6m。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F6A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A551">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A894">
            <w:pPr>
              <w:jc w:val="center"/>
              <w:rPr>
                <w:rFonts w:ascii="微软雅黑" w:hAnsi="微软雅黑" w:eastAsia="微软雅黑" w:cs="微软雅黑"/>
                <w:b/>
                <w:bCs/>
                <w:color w:val="000000"/>
                <w:sz w:val="20"/>
                <w:szCs w:val="20"/>
              </w:rPr>
            </w:pPr>
          </w:p>
        </w:tc>
      </w:tr>
      <w:tr w14:paraId="60B3BD1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5A35">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2B6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A493">
            <w:pPr>
              <w:keepNext w:val="0"/>
              <w:keepLines w:val="0"/>
              <w:widowControl/>
              <w:suppressLineNumbers w:val="0"/>
              <w:jc w:val="left"/>
              <w:textAlignment w:val="center"/>
              <w:rPr>
                <w:rFonts w:hint="eastAsia" w:ascii="Times New Roman" w:hAnsi="Times New Roman" w:eastAsia="宋体" w:cs="Times New Roman"/>
                <w:sz w:val="20"/>
                <w:szCs w:val="20"/>
                <w:lang w:val="en-US" w:eastAsia="zh-CN"/>
              </w:rPr>
            </w:pPr>
            <w:r>
              <w:rPr>
                <w:rFonts w:hint="eastAsia" w:ascii="宋体" w:hAnsi="宋体" w:eastAsia="宋体" w:cs="宋体"/>
                <w:i w:val="0"/>
                <w:iCs w:val="0"/>
                <w:color w:val="000000"/>
                <w:kern w:val="0"/>
                <w:sz w:val="20"/>
                <w:szCs w:val="20"/>
                <w:u w:val="none"/>
                <w:lang w:val="en-US" w:eastAsia="zh-CN" w:bidi="ar"/>
              </w:rPr>
              <w:t>用于测量电路中的电压数据；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1、测量范围：-20V～+20V；分度：0.01V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测量范围：-2V～+2V；分度：0.001V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测量范围：-0.2V～+0.2V；分度：0.1mV；准确度：±2.0V档：0.01V；±20V档：0.04V；±200mV档：1.5mV；最大采样率：5KHz；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3、结构：带AVR0.75平的红黑鳄鱼夹线，长度0.6m。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7D9D">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8649">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0806">
            <w:pPr>
              <w:jc w:val="center"/>
              <w:rPr>
                <w:rFonts w:ascii="微软雅黑" w:hAnsi="微软雅黑" w:eastAsia="微软雅黑" w:cs="微软雅黑"/>
                <w:b/>
                <w:bCs/>
                <w:color w:val="000000"/>
                <w:sz w:val="20"/>
                <w:szCs w:val="20"/>
              </w:rPr>
            </w:pPr>
          </w:p>
        </w:tc>
      </w:tr>
      <w:tr w14:paraId="0E28015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3D1F">
            <w:pPr>
              <w:keepNext w:val="0"/>
              <w:keepLines w:val="0"/>
              <w:widowControl/>
              <w:suppressLineNumbers w:val="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CF97">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光及其应用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E0E3">
            <w:pPr>
              <w:keepNext w:val="0"/>
              <w:keepLines w:val="0"/>
              <w:widowControl/>
              <w:suppressLineNumbers w:val="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color w:val="000000"/>
                <w:sz w:val="20"/>
                <w:szCs w:val="20"/>
                <w:u w:val="none"/>
                <w:lang w:val="en-US" w:eastAsia="zh-CN" w:bidi="ar"/>
              </w:rPr>
              <w:t>外观尺寸</w:t>
            </w:r>
            <w:r>
              <w:rPr>
                <w:rFonts w:hint="default" w:ascii="Times New Roman" w:hAnsi="Times New Roman" w:eastAsia="宋体" w:cs="Times New Roman"/>
                <w:color w:val="000000"/>
                <w:sz w:val="20"/>
                <w:szCs w:val="20"/>
                <w:u w:val="none"/>
                <w:lang w:val="en-US" w:eastAsia="zh-CN" w:bidi="ar"/>
              </w:rPr>
              <w:t>(mm)</w:t>
            </w:r>
            <w:r>
              <w:rPr>
                <w:rFonts w:hint="eastAsia" w:ascii="宋体" w:hAnsi="宋体" w:eastAsia="宋体" w:cs="宋体"/>
                <w:color w:val="000000"/>
                <w:sz w:val="20"/>
                <w:szCs w:val="20"/>
                <w:u w:val="none"/>
                <w:lang w:val="en-US" w:eastAsia="zh-CN" w:bidi="ar"/>
              </w:rPr>
              <w:t>：</w:t>
            </w:r>
            <w:r>
              <w:rPr>
                <w:rFonts w:hint="default" w:ascii="Times New Roman" w:hAnsi="Times New Roman" w:eastAsia="宋体" w:cs="Times New Roman"/>
                <w:color w:val="000000"/>
                <w:sz w:val="20"/>
                <w:szCs w:val="20"/>
                <w:u w:val="none"/>
                <w:lang w:val="en-US" w:eastAsia="zh-CN" w:bidi="ar"/>
              </w:rPr>
              <w:t>485*370*155mm</w:t>
            </w:r>
            <w:r>
              <w:rPr>
                <w:rFonts w:hint="default" w:ascii="Times New Roman" w:hAnsi="Times New Roman" w:eastAsia="宋体" w:cs="Times New Roman"/>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箱体颜色：灰色</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箱体材料：高密度工程塑料（聚丙烯），使用</w:t>
            </w:r>
            <w:r>
              <w:rPr>
                <w:rFonts w:hint="default" w:ascii="Times New Roman" w:hAnsi="Times New Roman" w:eastAsia="宋体" w:cs="Times New Roman"/>
                <w:color w:val="000000"/>
                <w:sz w:val="20"/>
                <w:szCs w:val="20"/>
                <w:u w:val="none"/>
                <w:lang w:val="en-US" w:eastAsia="zh-CN" w:bidi="ar"/>
              </w:rPr>
              <w:t>0.5mm</w:t>
            </w:r>
            <w:r>
              <w:rPr>
                <w:rFonts w:hint="eastAsia" w:ascii="宋体" w:hAnsi="宋体" w:eastAsia="宋体" w:cs="宋体"/>
                <w:color w:val="000000"/>
                <w:sz w:val="20"/>
                <w:szCs w:val="20"/>
                <w:u w:val="none"/>
                <w:lang w:val="en-US" w:eastAsia="zh-CN" w:bidi="ar"/>
              </w:rPr>
              <w:t>厚的</w:t>
            </w:r>
            <w:r>
              <w:rPr>
                <w:rFonts w:hint="default" w:ascii="Times New Roman" w:hAnsi="Times New Roman" w:eastAsia="宋体" w:cs="Times New Roman"/>
                <w:color w:val="000000"/>
                <w:sz w:val="20"/>
                <w:szCs w:val="20"/>
                <w:u w:val="none"/>
                <w:lang w:val="en-US" w:eastAsia="zh-CN" w:bidi="ar"/>
              </w:rPr>
              <w:t>PVC</w:t>
            </w:r>
            <w:r>
              <w:rPr>
                <w:rFonts w:hint="eastAsia" w:ascii="宋体" w:hAnsi="宋体" w:eastAsia="宋体" w:cs="宋体"/>
                <w:color w:val="000000"/>
                <w:sz w:val="20"/>
                <w:szCs w:val="20"/>
                <w:u w:val="none"/>
                <w:lang w:val="en-US" w:eastAsia="zh-CN" w:bidi="ar"/>
              </w:rPr>
              <w:t>背胶板印刷全套（</w:t>
            </w:r>
            <w:r>
              <w:rPr>
                <w:rFonts w:hint="default" w:ascii="Times New Roman" w:hAnsi="Times New Roman" w:eastAsia="宋体" w:cs="Times New Roman"/>
                <w:color w:val="000000"/>
                <w:sz w:val="20"/>
                <w:szCs w:val="20"/>
                <w:u w:val="none"/>
                <w:lang w:val="en-US" w:eastAsia="zh-CN" w:bidi="ar"/>
              </w:rPr>
              <w:t>4</w:t>
            </w:r>
            <w:r>
              <w:rPr>
                <w:rFonts w:hint="eastAsia" w:ascii="宋体" w:hAnsi="宋体" w:eastAsia="宋体" w:cs="宋体"/>
                <w:color w:val="000000"/>
                <w:sz w:val="20"/>
                <w:szCs w:val="20"/>
                <w:u w:val="none"/>
                <w:lang w:val="en-US" w:eastAsia="zh-CN" w:bidi="ar"/>
              </w:rPr>
              <w:t>张）铭牌，不起皱，不脱落。</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内部零件固定体：采用高发泡隔离填充材料，内部零件固定体采用双层双色工艺制作，更能凸显零件的立体效果，上层蓝色下层黑色，使用不同颜色的材质制造更容易找到相应器材。零件固定体按零件形状数控雕刻成型，每种实验器材有相对应插槽，每种实验器材设有固定位置。</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实验器材：光学平面板底座</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金属底板带磁铁，</w:t>
            </w:r>
            <w:r>
              <w:rPr>
                <w:rFonts w:hint="default" w:ascii="Times New Roman" w:hAnsi="Times New Roman" w:eastAsia="宋体" w:cs="Times New Roman"/>
                <w:color w:val="000000"/>
                <w:sz w:val="20"/>
                <w:szCs w:val="20"/>
                <w:u w:val="none"/>
                <w:lang w:val="en-US" w:eastAsia="zh-CN" w:bidi="ar"/>
              </w:rPr>
              <w:t>300*70*18mm)</w:t>
            </w:r>
            <w:r>
              <w:rPr>
                <w:rFonts w:hint="eastAsia" w:ascii="宋体" w:hAnsi="宋体" w:eastAsia="宋体" w:cs="宋体"/>
                <w:color w:val="000000"/>
                <w:sz w:val="20"/>
                <w:szCs w:val="20"/>
                <w:u w:val="none"/>
                <w:lang w:val="en-US" w:eastAsia="zh-CN" w:bidi="ar"/>
              </w:rPr>
              <w:t>、光学平面板</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金属、可折叠，单面</w:t>
            </w:r>
            <w:r>
              <w:rPr>
                <w:rFonts w:hint="default" w:ascii="Times New Roman" w:hAnsi="Times New Roman" w:eastAsia="宋体" w:cs="Times New Roman"/>
                <w:color w:val="000000"/>
                <w:sz w:val="20"/>
                <w:szCs w:val="20"/>
                <w:u w:val="none"/>
                <w:lang w:val="en-US" w:eastAsia="zh-CN" w:bidi="ar"/>
              </w:rPr>
              <w:t>180*150mm)</w:t>
            </w:r>
            <w:r>
              <w:rPr>
                <w:rFonts w:hint="eastAsia" w:ascii="宋体" w:hAnsi="宋体" w:eastAsia="宋体" w:cs="宋体"/>
                <w:color w:val="000000"/>
                <w:sz w:val="20"/>
                <w:szCs w:val="20"/>
                <w:u w:val="none"/>
                <w:lang w:val="en-US" w:eastAsia="zh-CN" w:bidi="ar"/>
              </w:rPr>
              <w:t>、凹凸柱面镜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长</w:t>
            </w:r>
            <w:r>
              <w:rPr>
                <w:rFonts w:hint="default" w:ascii="Times New Roman" w:hAnsi="Times New Roman" w:eastAsia="宋体" w:cs="Times New Roman"/>
                <w:color w:val="000000"/>
                <w:sz w:val="20"/>
                <w:szCs w:val="20"/>
                <w:u w:val="none"/>
                <w:lang w:val="en-US" w:eastAsia="zh-CN" w:bidi="ar"/>
              </w:rPr>
              <w:t>75mm</w:t>
            </w:r>
            <w:r>
              <w:rPr>
                <w:rFonts w:hint="eastAsia" w:ascii="宋体" w:hAnsi="宋体" w:eastAsia="宋体" w:cs="宋体"/>
                <w:color w:val="000000"/>
                <w:sz w:val="20"/>
                <w:szCs w:val="20"/>
                <w:u w:val="none"/>
                <w:lang w:val="en-US" w:eastAsia="zh-CN" w:bidi="ar"/>
              </w:rPr>
              <w:t>、厚度</w:t>
            </w:r>
            <w:r>
              <w:rPr>
                <w:rFonts w:hint="default" w:ascii="Times New Roman" w:hAnsi="Times New Roman" w:eastAsia="宋体" w:cs="Times New Roman"/>
                <w:color w:val="000000"/>
                <w:sz w:val="20"/>
                <w:szCs w:val="20"/>
                <w:u w:val="none"/>
                <w:lang w:val="en-US" w:eastAsia="zh-CN" w:bidi="ar"/>
              </w:rPr>
              <w:t>15mm</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、平面镜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75*15*11mm)</w:t>
            </w:r>
            <w:r>
              <w:rPr>
                <w:rFonts w:hint="eastAsia" w:ascii="宋体" w:hAnsi="宋体" w:eastAsia="宋体" w:cs="宋体"/>
                <w:color w:val="000000"/>
                <w:sz w:val="20"/>
                <w:szCs w:val="20"/>
                <w:u w:val="none"/>
                <w:lang w:val="en-US" w:eastAsia="zh-CN" w:bidi="ar"/>
              </w:rPr>
              <w:t>、线光源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红光</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、线光源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绿光</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、三线激光光源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红光，磁吸式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、电池盒</w:t>
            </w:r>
            <w:r>
              <w:rPr>
                <w:rFonts w:hint="default" w:ascii="Times New Roman" w:hAnsi="Times New Roman" w:eastAsia="宋体" w:cs="Times New Roman"/>
                <w:color w:val="000000"/>
                <w:sz w:val="20"/>
                <w:szCs w:val="20"/>
                <w:u w:val="none"/>
                <w:lang w:val="en-US" w:eastAsia="zh-CN" w:bidi="ar"/>
              </w:rPr>
              <w:t>(7</w:t>
            </w:r>
            <w:r>
              <w:rPr>
                <w:rFonts w:hint="eastAsia" w:ascii="宋体" w:hAnsi="宋体" w:eastAsia="宋体" w:cs="宋体"/>
                <w:color w:val="000000"/>
                <w:sz w:val="20"/>
                <w:szCs w:val="20"/>
                <w:u w:val="none"/>
                <w:lang w:val="en-US" w:eastAsia="zh-CN" w:bidi="ar"/>
              </w:rPr>
              <w:t>号，磁吸式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、方形水盒</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100*62*30mm)</w:t>
            </w:r>
            <w:r>
              <w:rPr>
                <w:rFonts w:hint="eastAsia" w:ascii="宋体" w:hAnsi="宋体" w:eastAsia="宋体" w:cs="宋体"/>
                <w:color w:val="000000"/>
                <w:sz w:val="20"/>
                <w:szCs w:val="20"/>
                <w:u w:val="none"/>
                <w:lang w:val="en-US" w:eastAsia="zh-CN" w:bidi="ar"/>
              </w:rPr>
              <w:t>、磁吸式固定座、矩形玻璃砖</w:t>
            </w:r>
            <w:r>
              <w:rPr>
                <w:rFonts w:hint="default" w:ascii="Times New Roman" w:hAnsi="Times New Roman" w:eastAsia="宋体" w:cs="Times New Roman"/>
                <w:color w:val="000000"/>
                <w:sz w:val="20"/>
                <w:szCs w:val="20"/>
                <w:u w:val="none"/>
                <w:lang w:val="en-US" w:eastAsia="zh-CN" w:bidi="ar"/>
              </w:rPr>
              <w:t>(150*40*15mm</w:t>
            </w:r>
            <w:r>
              <w:rPr>
                <w:rFonts w:hint="eastAsia" w:ascii="宋体" w:hAnsi="宋体" w:eastAsia="宋体" w:cs="宋体"/>
                <w:color w:val="000000"/>
                <w:sz w:val="20"/>
                <w:szCs w:val="20"/>
                <w:u w:val="none"/>
                <w:lang w:val="en-US" w:eastAsia="zh-CN" w:bidi="ar"/>
              </w:rPr>
              <w:t>，一面磨砂</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、三棱镜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正三角形，边长约</w:t>
            </w:r>
            <w:r>
              <w:rPr>
                <w:rFonts w:hint="default" w:ascii="Times New Roman" w:hAnsi="Times New Roman" w:eastAsia="宋体" w:cs="Times New Roman"/>
                <w:color w:val="000000"/>
                <w:sz w:val="20"/>
                <w:szCs w:val="20"/>
                <w:u w:val="none"/>
                <w:lang w:val="en-US" w:eastAsia="zh-CN" w:bidi="ar"/>
              </w:rPr>
              <w:t>32mm</w:t>
            </w:r>
            <w:r>
              <w:rPr>
                <w:rFonts w:hint="eastAsia" w:ascii="宋体" w:hAnsi="宋体" w:eastAsia="宋体" w:cs="宋体"/>
                <w:color w:val="000000"/>
                <w:sz w:val="20"/>
                <w:szCs w:val="20"/>
                <w:u w:val="none"/>
                <w:lang w:val="en-US" w:eastAsia="zh-CN" w:bidi="ar"/>
              </w:rPr>
              <w:t>，高度约</w:t>
            </w:r>
            <w:r>
              <w:rPr>
                <w:rFonts w:hint="default" w:ascii="Times New Roman" w:hAnsi="Times New Roman" w:eastAsia="宋体" w:cs="Times New Roman"/>
                <w:color w:val="000000"/>
                <w:sz w:val="20"/>
                <w:szCs w:val="20"/>
                <w:u w:val="none"/>
                <w:lang w:val="en-US" w:eastAsia="zh-CN" w:bidi="ar"/>
              </w:rPr>
              <w:t>102mm)</w:t>
            </w:r>
            <w:r>
              <w:rPr>
                <w:rFonts w:hint="eastAsia" w:ascii="宋体" w:hAnsi="宋体" w:eastAsia="宋体" w:cs="宋体"/>
                <w:color w:val="000000"/>
                <w:sz w:val="20"/>
                <w:szCs w:val="20"/>
                <w:u w:val="none"/>
                <w:lang w:val="en-US" w:eastAsia="zh-CN" w:bidi="ar"/>
              </w:rPr>
              <w:t>、等腰直角柱透镜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直角边</w:t>
            </w:r>
            <w:r>
              <w:rPr>
                <w:rFonts w:hint="default" w:ascii="Times New Roman" w:hAnsi="Times New Roman" w:eastAsia="宋体" w:cs="Times New Roman"/>
                <w:color w:val="000000"/>
                <w:sz w:val="20"/>
                <w:szCs w:val="20"/>
                <w:u w:val="none"/>
                <w:lang w:val="en-US" w:eastAsia="zh-CN" w:bidi="ar"/>
              </w:rPr>
              <w:t>75mm</w:t>
            </w:r>
            <w:r>
              <w:rPr>
                <w:rFonts w:hint="eastAsia" w:ascii="宋体" w:hAnsi="宋体" w:eastAsia="宋体" w:cs="宋体"/>
                <w:color w:val="000000"/>
                <w:sz w:val="20"/>
                <w:szCs w:val="20"/>
                <w:u w:val="none"/>
                <w:lang w:val="en-US" w:eastAsia="zh-CN" w:bidi="ar"/>
              </w:rPr>
              <w:t>，等腰直角</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、半圆形柱透镜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直径</w:t>
            </w:r>
            <w:r>
              <w:rPr>
                <w:rFonts w:hint="default" w:ascii="Times New Roman" w:hAnsi="Times New Roman" w:eastAsia="宋体" w:cs="Times New Roman"/>
                <w:color w:val="000000"/>
                <w:sz w:val="20"/>
                <w:szCs w:val="20"/>
                <w:u w:val="none"/>
                <w:lang w:val="en-US" w:eastAsia="zh-CN" w:bidi="ar"/>
              </w:rPr>
              <w:t>100mm</w:t>
            </w:r>
            <w:r>
              <w:rPr>
                <w:rFonts w:hint="eastAsia" w:ascii="宋体" w:hAnsi="宋体" w:eastAsia="宋体" w:cs="宋体"/>
                <w:color w:val="000000"/>
                <w:sz w:val="20"/>
                <w:szCs w:val="20"/>
                <w:u w:val="none"/>
                <w:lang w:val="en-US" w:eastAsia="zh-CN" w:bidi="ar"/>
              </w:rPr>
              <w:t>厚</w:t>
            </w:r>
            <w:r>
              <w:rPr>
                <w:rFonts w:hint="default" w:ascii="Times New Roman" w:hAnsi="Times New Roman" w:eastAsia="宋体" w:cs="Times New Roman"/>
                <w:color w:val="000000"/>
                <w:sz w:val="20"/>
                <w:szCs w:val="20"/>
                <w:u w:val="none"/>
                <w:lang w:val="en-US" w:eastAsia="zh-CN" w:bidi="ar"/>
              </w:rPr>
              <w:t>15mm)</w:t>
            </w:r>
            <w:r>
              <w:rPr>
                <w:rFonts w:hint="eastAsia" w:ascii="宋体" w:hAnsi="宋体" w:eastAsia="宋体" w:cs="宋体"/>
                <w:color w:val="000000"/>
                <w:sz w:val="20"/>
                <w:szCs w:val="20"/>
                <w:u w:val="none"/>
                <w:lang w:val="en-US" w:eastAsia="zh-CN" w:bidi="ar"/>
              </w:rPr>
              <w:t>、金属圈</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线圈直径</w:t>
            </w:r>
            <w:r>
              <w:rPr>
                <w:rFonts w:hint="default" w:ascii="Times New Roman" w:hAnsi="Times New Roman" w:eastAsia="宋体" w:cs="Times New Roman"/>
                <w:color w:val="000000"/>
                <w:sz w:val="20"/>
                <w:szCs w:val="20"/>
                <w:u w:val="none"/>
                <w:lang w:val="en-US" w:eastAsia="zh-CN" w:bidi="ar"/>
              </w:rPr>
              <w:t>40mm</w:t>
            </w:r>
            <w:r>
              <w:rPr>
                <w:rFonts w:hint="eastAsia" w:ascii="宋体" w:hAnsi="宋体" w:eastAsia="宋体" w:cs="宋体"/>
                <w:color w:val="000000"/>
                <w:sz w:val="20"/>
                <w:szCs w:val="20"/>
                <w:u w:val="none"/>
                <w:lang w:val="en-US" w:eastAsia="zh-CN" w:bidi="ar"/>
              </w:rPr>
              <w:t>，全长约</w:t>
            </w:r>
            <w:r>
              <w:rPr>
                <w:rFonts w:hint="default" w:ascii="Times New Roman" w:hAnsi="Times New Roman" w:eastAsia="宋体" w:cs="Times New Roman"/>
                <w:color w:val="000000"/>
                <w:sz w:val="20"/>
                <w:szCs w:val="20"/>
                <w:u w:val="none"/>
                <w:lang w:val="en-US" w:eastAsia="zh-CN" w:bidi="ar"/>
              </w:rPr>
              <w:t>136mm)</w:t>
            </w:r>
            <w:r>
              <w:rPr>
                <w:rFonts w:hint="eastAsia" w:ascii="宋体" w:hAnsi="宋体" w:eastAsia="宋体" w:cs="宋体"/>
                <w:color w:val="000000"/>
                <w:sz w:val="20"/>
                <w:szCs w:val="20"/>
                <w:u w:val="none"/>
                <w:lang w:val="en-US" w:eastAsia="zh-CN" w:bidi="ar"/>
              </w:rPr>
              <w:t>、激光物理光学实验器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点光源，带开关，滑槽可移动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、接收屏</w:t>
            </w:r>
            <w:r>
              <w:rPr>
                <w:rFonts w:hint="default" w:ascii="Times New Roman" w:hAnsi="Times New Roman" w:eastAsia="宋体" w:cs="Times New Roman"/>
                <w:color w:val="000000"/>
                <w:sz w:val="20"/>
                <w:szCs w:val="20"/>
                <w:u w:val="none"/>
                <w:lang w:val="en-US" w:eastAsia="zh-CN" w:bidi="ar"/>
              </w:rPr>
              <w:t>(82*60mm</w:t>
            </w:r>
            <w:r>
              <w:rPr>
                <w:rFonts w:hint="eastAsia" w:ascii="宋体" w:hAnsi="宋体" w:eastAsia="宋体" w:cs="宋体"/>
                <w:color w:val="000000"/>
                <w:sz w:val="20"/>
                <w:szCs w:val="20"/>
                <w:u w:val="none"/>
                <w:lang w:val="en-US" w:eastAsia="zh-CN" w:bidi="ar"/>
              </w:rPr>
              <w:t>，带刻度</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、单缝衍射片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缝宽：</w:t>
            </w:r>
            <w:r>
              <w:rPr>
                <w:rFonts w:hint="default" w:ascii="Times New Roman" w:hAnsi="Times New Roman" w:eastAsia="宋体" w:cs="Times New Roman"/>
                <w:color w:val="000000"/>
                <w:sz w:val="20"/>
                <w:szCs w:val="20"/>
                <w:u w:val="none"/>
                <w:lang w:val="en-US" w:eastAsia="zh-CN" w:bidi="ar"/>
              </w:rPr>
              <w:t>0.05/0.1/0.2mm)</w:t>
            </w:r>
            <w:r>
              <w:rPr>
                <w:rFonts w:hint="eastAsia" w:ascii="宋体" w:hAnsi="宋体" w:eastAsia="宋体" w:cs="宋体"/>
                <w:color w:val="000000"/>
                <w:sz w:val="20"/>
                <w:szCs w:val="20"/>
                <w:u w:val="none"/>
                <w:lang w:val="en-US" w:eastAsia="zh-CN" w:bidi="ar"/>
              </w:rPr>
              <w:t>、衍射光栅</w:t>
            </w:r>
            <w:r>
              <w:rPr>
                <w:rFonts w:hint="default" w:ascii="Times New Roman" w:hAnsi="Times New Roman" w:eastAsia="宋体" w:cs="Times New Roman"/>
                <w:color w:val="000000"/>
                <w:sz w:val="20"/>
                <w:szCs w:val="20"/>
                <w:u w:val="none"/>
                <w:lang w:val="en-US" w:eastAsia="zh-CN" w:bidi="ar"/>
              </w:rPr>
              <w:t>(0.22mm)</w:t>
            </w:r>
            <w:r>
              <w:rPr>
                <w:rFonts w:hint="eastAsia" w:ascii="宋体" w:hAnsi="宋体" w:eastAsia="宋体" w:cs="宋体"/>
                <w:color w:val="000000"/>
                <w:sz w:val="20"/>
                <w:szCs w:val="20"/>
                <w:u w:val="none"/>
                <w:lang w:val="en-US" w:eastAsia="zh-CN" w:bidi="ar"/>
              </w:rPr>
              <w:t>、圆孔衍射片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孔径：</w:t>
            </w:r>
            <w:r>
              <w:rPr>
                <w:rFonts w:hint="default" w:ascii="Times New Roman" w:hAnsi="Times New Roman" w:eastAsia="宋体" w:cs="Times New Roman"/>
                <w:color w:val="000000"/>
                <w:sz w:val="20"/>
                <w:szCs w:val="20"/>
                <w:u w:val="none"/>
                <w:lang w:val="en-US" w:eastAsia="zh-CN" w:bidi="ar"/>
              </w:rPr>
              <w:t>0.1/1.0/1.5/2.0mm)</w:t>
            </w:r>
            <w:r>
              <w:rPr>
                <w:rFonts w:hint="eastAsia" w:ascii="宋体" w:hAnsi="宋体" w:eastAsia="宋体" w:cs="宋体"/>
                <w:color w:val="000000"/>
                <w:sz w:val="20"/>
                <w:szCs w:val="20"/>
                <w:u w:val="none"/>
                <w:lang w:val="en-US" w:eastAsia="zh-CN" w:bidi="ar"/>
              </w:rPr>
              <w:t>、圆屏衍射片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直径：</w:t>
            </w:r>
            <w:r>
              <w:rPr>
                <w:rFonts w:hint="default" w:ascii="Times New Roman" w:hAnsi="Times New Roman" w:eastAsia="宋体" w:cs="Times New Roman"/>
                <w:color w:val="000000"/>
                <w:sz w:val="20"/>
                <w:szCs w:val="20"/>
                <w:u w:val="none"/>
                <w:lang w:val="en-US" w:eastAsia="zh-CN" w:bidi="ar"/>
              </w:rPr>
              <w:t>0.5/1.0/1.5/2.0mm)</w:t>
            </w:r>
            <w:r>
              <w:rPr>
                <w:rFonts w:hint="eastAsia" w:ascii="宋体" w:hAnsi="宋体" w:eastAsia="宋体" w:cs="宋体"/>
                <w:color w:val="000000"/>
                <w:sz w:val="20"/>
                <w:szCs w:val="20"/>
                <w:u w:val="none"/>
                <w:lang w:val="en-US" w:eastAsia="zh-CN" w:bidi="ar"/>
              </w:rPr>
              <w:t>、方格衍射片</w:t>
            </w:r>
            <w:r>
              <w:rPr>
                <w:rFonts w:hint="default" w:ascii="Times New Roman" w:hAnsi="Times New Roman" w:eastAsia="宋体" w:cs="Times New Roman"/>
                <w:color w:val="000000"/>
                <w:sz w:val="20"/>
                <w:szCs w:val="20"/>
                <w:u w:val="none"/>
                <w:lang w:val="en-US" w:eastAsia="zh-CN" w:bidi="ar"/>
              </w:rPr>
              <w:t>(0.20/0.10/0.05mm)</w:t>
            </w:r>
            <w:r>
              <w:rPr>
                <w:rFonts w:hint="eastAsia" w:ascii="宋体" w:hAnsi="宋体" w:eastAsia="宋体" w:cs="宋体"/>
                <w:color w:val="000000"/>
                <w:sz w:val="20"/>
                <w:szCs w:val="20"/>
                <w:u w:val="none"/>
                <w:lang w:val="en-US" w:eastAsia="zh-CN" w:bidi="ar"/>
              </w:rPr>
              <w:t>、量角器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半径</w:t>
            </w:r>
            <w:r>
              <w:rPr>
                <w:rFonts w:hint="default" w:ascii="Times New Roman" w:hAnsi="Times New Roman" w:eastAsia="宋体" w:cs="Times New Roman"/>
                <w:color w:val="000000"/>
                <w:sz w:val="20"/>
                <w:szCs w:val="20"/>
                <w:u w:val="none"/>
                <w:lang w:val="en-US" w:eastAsia="zh-CN" w:bidi="ar"/>
              </w:rPr>
              <w:t>60mm)</w:t>
            </w:r>
            <w:r>
              <w:rPr>
                <w:rFonts w:hint="eastAsia" w:ascii="宋体" w:hAnsi="宋体" w:eastAsia="宋体" w:cs="宋体"/>
                <w:color w:val="000000"/>
                <w:sz w:val="20"/>
                <w:szCs w:val="20"/>
                <w:u w:val="none"/>
                <w:lang w:val="en-US" w:eastAsia="zh-CN" w:bidi="ar"/>
              </w:rPr>
              <w:t>、双缝干涉片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缝间距：</w:t>
            </w:r>
            <w:r>
              <w:rPr>
                <w:rFonts w:hint="default" w:ascii="Times New Roman" w:hAnsi="Times New Roman" w:eastAsia="宋体" w:cs="Times New Roman"/>
                <w:color w:val="000000"/>
                <w:sz w:val="20"/>
                <w:szCs w:val="20"/>
                <w:u w:val="none"/>
                <w:lang w:val="en-US" w:eastAsia="zh-CN" w:bidi="ar"/>
              </w:rPr>
              <w:t>0.25/0.3/0.45mm)</w:t>
            </w:r>
            <w:r>
              <w:rPr>
                <w:rFonts w:hint="eastAsia" w:ascii="宋体" w:hAnsi="宋体" w:eastAsia="宋体" w:cs="宋体"/>
                <w:color w:val="000000"/>
                <w:sz w:val="20"/>
                <w:szCs w:val="20"/>
                <w:u w:val="none"/>
                <w:lang w:val="en-US" w:eastAsia="zh-CN" w:bidi="ar"/>
              </w:rPr>
              <w:t>、光纤条</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固定板：</w:t>
            </w:r>
            <w:r>
              <w:rPr>
                <w:rFonts w:hint="default" w:ascii="Times New Roman" w:hAnsi="Times New Roman" w:eastAsia="宋体" w:cs="Times New Roman"/>
                <w:color w:val="000000"/>
                <w:sz w:val="20"/>
                <w:szCs w:val="20"/>
                <w:u w:val="none"/>
                <w:lang w:val="en-US" w:eastAsia="zh-CN" w:bidi="ar"/>
              </w:rPr>
              <w:t>50*50*2mm</w:t>
            </w:r>
            <w:r>
              <w:rPr>
                <w:rFonts w:hint="eastAsia" w:ascii="宋体" w:hAnsi="宋体" w:eastAsia="宋体" w:cs="宋体"/>
                <w:color w:val="000000"/>
                <w:sz w:val="20"/>
                <w:szCs w:val="20"/>
                <w:u w:val="none"/>
                <w:lang w:val="en-US" w:eastAsia="zh-CN" w:bidi="ar"/>
              </w:rPr>
              <w:t>，</w:t>
            </w:r>
            <w:r>
              <w:rPr>
                <w:rFonts w:hint="default" w:ascii="Times New Roman" w:hAnsi="Times New Roman" w:eastAsia="宋体" w:cs="Times New Roman"/>
                <w:color w:val="000000"/>
                <w:sz w:val="20"/>
                <w:szCs w:val="20"/>
                <w:u w:val="none"/>
                <w:lang w:val="en-US" w:eastAsia="zh-CN" w:bidi="ar"/>
              </w:rPr>
              <w:t>D3*150mm)</w:t>
            </w:r>
            <w:r>
              <w:rPr>
                <w:rFonts w:hint="eastAsia" w:ascii="宋体" w:hAnsi="宋体" w:eastAsia="宋体" w:cs="宋体"/>
                <w:color w:val="000000"/>
                <w:sz w:val="20"/>
                <w:szCs w:val="20"/>
                <w:u w:val="none"/>
                <w:lang w:val="en-US" w:eastAsia="zh-CN" w:bidi="ar"/>
              </w:rPr>
              <w:t>、光的三原色合成实验器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红绿蓝光三色可调</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、刻度尺</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量程</w:t>
            </w:r>
            <w:r>
              <w:rPr>
                <w:rFonts w:hint="default" w:ascii="Times New Roman" w:hAnsi="Times New Roman" w:eastAsia="宋体" w:cs="Times New Roman"/>
                <w:color w:val="000000"/>
                <w:sz w:val="20"/>
                <w:szCs w:val="20"/>
                <w:u w:val="none"/>
                <w:lang w:val="en-US" w:eastAsia="zh-CN" w:bidi="ar"/>
              </w:rPr>
              <w:t>20cm</w:t>
            </w:r>
            <w:r>
              <w:rPr>
                <w:rFonts w:hint="eastAsia" w:ascii="宋体" w:hAnsi="宋体" w:eastAsia="宋体" w:cs="宋体"/>
                <w:color w:val="000000"/>
                <w:sz w:val="20"/>
                <w:szCs w:val="20"/>
                <w:u w:val="none"/>
                <w:lang w:val="en-US" w:eastAsia="zh-CN" w:bidi="ar"/>
              </w:rPr>
              <w:t>、分度值</w:t>
            </w:r>
            <w:r>
              <w:rPr>
                <w:rFonts w:hint="default" w:ascii="Times New Roman" w:hAnsi="Times New Roman" w:eastAsia="宋体" w:cs="Times New Roman"/>
                <w:color w:val="000000"/>
                <w:sz w:val="20"/>
                <w:szCs w:val="20"/>
                <w:u w:val="none"/>
                <w:lang w:val="en-US" w:eastAsia="zh-CN" w:bidi="ar"/>
              </w:rPr>
              <w:t>1mm)</w:t>
            </w:r>
            <w:r>
              <w:rPr>
                <w:rFonts w:hint="eastAsia" w:ascii="宋体" w:hAnsi="宋体" w:eastAsia="宋体" w:cs="宋体"/>
                <w:color w:val="000000"/>
                <w:sz w:val="20"/>
                <w:szCs w:val="20"/>
                <w:u w:val="none"/>
                <w:lang w:val="en-US" w:eastAsia="zh-CN" w:bidi="ar"/>
              </w:rPr>
              <w:t>、钢卷尺</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量程</w:t>
            </w:r>
            <w:r>
              <w:rPr>
                <w:rFonts w:hint="default" w:ascii="Times New Roman" w:hAnsi="Times New Roman" w:eastAsia="宋体" w:cs="Times New Roman"/>
                <w:color w:val="000000"/>
                <w:sz w:val="20"/>
                <w:szCs w:val="20"/>
                <w:u w:val="none"/>
                <w:lang w:val="en-US" w:eastAsia="zh-CN" w:bidi="ar"/>
              </w:rPr>
              <w:t>200cm</w:t>
            </w:r>
            <w:r>
              <w:rPr>
                <w:rFonts w:hint="eastAsia" w:ascii="宋体" w:hAnsi="宋体" w:eastAsia="宋体" w:cs="宋体"/>
                <w:color w:val="000000"/>
                <w:sz w:val="20"/>
                <w:szCs w:val="20"/>
                <w:u w:val="none"/>
                <w:lang w:val="en-US" w:eastAsia="zh-CN" w:bidi="ar"/>
              </w:rPr>
              <w:t>、分度值</w:t>
            </w:r>
            <w:r>
              <w:rPr>
                <w:rFonts w:hint="default" w:ascii="Times New Roman" w:hAnsi="Times New Roman" w:eastAsia="宋体" w:cs="Times New Roman"/>
                <w:color w:val="000000"/>
                <w:sz w:val="20"/>
                <w:szCs w:val="20"/>
                <w:u w:val="none"/>
                <w:lang w:val="en-US" w:eastAsia="zh-CN" w:bidi="ar"/>
              </w:rPr>
              <w:t>1mm)</w:t>
            </w:r>
            <w:r>
              <w:rPr>
                <w:rFonts w:hint="eastAsia" w:ascii="宋体" w:hAnsi="宋体" w:eastAsia="宋体" w:cs="宋体"/>
                <w:color w:val="000000"/>
                <w:sz w:val="20"/>
                <w:szCs w:val="20"/>
                <w:u w:val="none"/>
                <w:lang w:val="en-US" w:eastAsia="zh-CN" w:bidi="ar"/>
              </w:rPr>
              <w:t>、牛顿环</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外径</w:t>
            </w:r>
            <w:r>
              <w:rPr>
                <w:rFonts w:hint="default" w:ascii="Times New Roman" w:hAnsi="Times New Roman" w:eastAsia="宋体" w:cs="Times New Roman"/>
                <w:color w:val="000000"/>
                <w:sz w:val="20"/>
                <w:szCs w:val="20"/>
                <w:u w:val="none"/>
                <w:lang w:val="en-US" w:eastAsia="zh-CN" w:bidi="ar"/>
              </w:rPr>
              <w:t>50mm</w:t>
            </w:r>
            <w:r>
              <w:rPr>
                <w:rFonts w:hint="eastAsia" w:ascii="宋体" w:hAnsi="宋体" w:eastAsia="宋体" w:cs="宋体"/>
                <w:color w:val="000000"/>
                <w:sz w:val="20"/>
                <w:szCs w:val="20"/>
                <w:u w:val="none"/>
                <w:lang w:val="en-US" w:eastAsia="zh-CN" w:bidi="ar"/>
              </w:rPr>
              <w:t>，通光口</w:t>
            </w:r>
            <w:r>
              <w:rPr>
                <w:rFonts w:hint="default" w:ascii="Times New Roman" w:hAnsi="Times New Roman" w:eastAsia="宋体" w:cs="Times New Roman"/>
                <w:color w:val="000000"/>
                <w:sz w:val="20"/>
                <w:szCs w:val="20"/>
                <w:u w:val="none"/>
                <w:lang w:val="en-US" w:eastAsia="zh-CN" w:bidi="ar"/>
              </w:rPr>
              <w:t>26mm)</w:t>
            </w:r>
            <w:r>
              <w:rPr>
                <w:rFonts w:hint="eastAsia" w:ascii="宋体" w:hAnsi="宋体" w:eastAsia="宋体" w:cs="宋体"/>
                <w:color w:val="000000"/>
                <w:sz w:val="20"/>
                <w:szCs w:val="20"/>
                <w:u w:val="none"/>
                <w:lang w:val="en-US" w:eastAsia="zh-CN" w:bidi="ar"/>
              </w:rPr>
              <w:t>、光的偏振观察器等。</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可做实验：</w:t>
            </w:r>
            <w:r>
              <w:rPr>
                <w:rFonts w:hint="default" w:ascii="Times New Roman" w:hAnsi="Times New Roman" w:eastAsia="宋体" w:cs="Times New Roman"/>
                <w:color w:val="000000"/>
                <w:sz w:val="20"/>
                <w:szCs w:val="20"/>
                <w:u w:val="none"/>
                <w:lang w:val="en-US" w:eastAsia="zh-CN" w:bidi="ar"/>
              </w:rPr>
              <w:t>1</w:t>
            </w:r>
            <w:r>
              <w:rPr>
                <w:rFonts w:hint="eastAsia" w:ascii="宋体" w:hAnsi="宋体" w:eastAsia="宋体" w:cs="宋体"/>
                <w:color w:val="000000"/>
                <w:sz w:val="20"/>
                <w:szCs w:val="20"/>
                <w:u w:val="none"/>
                <w:lang w:val="en-US" w:eastAsia="zh-CN" w:bidi="ar"/>
              </w:rPr>
              <w:t>、探究光的反射定律；</w:t>
            </w:r>
            <w:r>
              <w:rPr>
                <w:rFonts w:hint="default" w:ascii="Times New Roman" w:hAnsi="Times New Roman" w:eastAsia="宋体" w:cs="Times New Roman"/>
                <w:color w:val="000000"/>
                <w:sz w:val="20"/>
                <w:szCs w:val="20"/>
                <w:u w:val="none"/>
                <w:lang w:val="en-US" w:eastAsia="zh-CN" w:bidi="ar"/>
              </w:rPr>
              <w:t>2</w:t>
            </w:r>
            <w:r>
              <w:rPr>
                <w:rFonts w:hint="eastAsia" w:ascii="宋体" w:hAnsi="宋体" w:eastAsia="宋体" w:cs="宋体"/>
                <w:color w:val="000000"/>
                <w:sz w:val="20"/>
                <w:szCs w:val="20"/>
                <w:u w:val="none"/>
                <w:lang w:val="en-US" w:eastAsia="zh-CN" w:bidi="ar"/>
              </w:rPr>
              <w:t>、探究光的折射定律；</w:t>
            </w:r>
            <w:r>
              <w:rPr>
                <w:rFonts w:hint="default" w:ascii="Times New Roman" w:hAnsi="Times New Roman" w:eastAsia="宋体" w:cs="Times New Roman"/>
                <w:color w:val="000000"/>
                <w:sz w:val="20"/>
                <w:szCs w:val="20"/>
                <w:u w:val="none"/>
                <w:lang w:val="en-US" w:eastAsia="zh-CN" w:bidi="ar"/>
              </w:rPr>
              <w:t>3</w:t>
            </w:r>
            <w:r>
              <w:rPr>
                <w:rFonts w:hint="eastAsia" w:ascii="宋体" w:hAnsi="宋体" w:eastAsia="宋体" w:cs="宋体"/>
                <w:color w:val="000000"/>
                <w:sz w:val="20"/>
                <w:szCs w:val="20"/>
                <w:u w:val="none"/>
                <w:lang w:val="en-US" w:eastAsia="zh-CN" w:bidi="ar"/>
              </w:rPr>
              <w:t>、测量玻璃的折射率；</w:t>
            </w:r>
            <w:r>
              <w:rPr>
                <w:rFonts w:hint="default" w:ascii="Times New Roman" w:hAnsi="Times New Roman" w:eastAsia="宋体" w:cs="Times New Roman"/>
                <w:color w:val="000000"/>
                <w:sz w:val="20"/>
                <w:szCs w:val="20"/>
                <w:u w:val="none"/>
                <w:lang w:val="en-US" w:eastAsia="zh-CN" w:bidi="ar"/>
              </w:rPr>
              <w:t>4</w:t>
            </w:r>
            <w:r>
              <w:rPr>
                <w:rFonts w:hint="eastAsia" w:ascii="宋体" w:hAnsi="宋体" w:eastAsia="宋体" w:cs="宋体"/>
                <w:color w:val="000000"/>
                <w:sz w:val="20"/>
                <w:szCs w:val="20"/>
                <w:u w:val="none"/>
                <w:lang w:val="en-US" w:eastAsia="zh-CN" w:bidi="ar"/>
              </w:rPr>
              <w:t>、观察全反射现象；</w:t>
            </w:r>
            <w:r>
              <w:rPr>
                <w:rFonts w:hint="default" w:ascii="Times New Roman" w:hAnsi="Times New Roman" w:eastAsia="宋体" w:cs="Times New Roman"/>
                <w:color w:val="000000"/>
                <w:sz w:val="20"/>
                <w:szCs w:val="20"/>
                <w:u w:val="none"/>
                <w:lang w:val="en-US" w:eastAsia="zh-CN" w:bidi="ar"/>
              </w:rPr>
              <w:t>5</w:t>
            </w:r>
            <w:r>
              <w:rPr>
                <w:rFonts w:hint="eastAsia" w:ascii="宋体" w:hAnsi="宋体" w:eastAsia="宋体" w:cs="宋体"/>
                <w:color w:val="000000"/>
                <w:sz w:val="20"/>
                <w:szCs w:val="20"/>
                <w:u w:val="none"/>
                <w:lang w:val="en-US" w:eastAsia="zh-CN" w:bidi="ar"/>
              </w:rPr>
              <w:t>、凸面镜与凹面镜的成像光路；</w:t>
            </w:r>
            <w:r>
              <w:rPr>
                <w:rFonts w:hint="default" w:ascii="Times New Roman" w:hAnsi="Times New Roman" w:eastAsia="宋体" w:cs="Times New Roman"/>
                <w:color w:val="000000"/>
                <w:sz w:val="20"/>
                <w:szCs w:val="20"/>
                <w:u w:val="none"/>
                <w:lang w:val="en-US" w:eastAsia="zh-CN" w:bidi="ar"/>
              </w:rPr>
              <w:t>6</w:t>
            </w:r>
            <w:r>
              <w:rPr>
                <w:rFonts w:hint="eastAsia" w:ascii="宋体" w:hAnsi="宋体" w:eastAsia="宋体" w:cs="宋体"/>
                <w:color w:val="000000"/>
                <w:sz w:val="20"/>
                <w:szCs w:val="20"/>
                <w:u w:val="none"/>
                <w:lang w:val="en-US" w:eastAsia="zh-CN" w:bidi="ar"/>
              </w:rPr>
              <w:t>、光的色散；</w:t>
            </w:r>
            <w:r>
              <w:rPr>
                <w:rFonts w:hint="default" w:ascii="Times New Roman" w:hAnsi="Times New Roman" w:eastAsia="宋体" w:cs="Times New Roman"/>
                <w:color w:val="000000"/>
                <w:sz w:val="20"/>
                <w:szCs w:val="20"/>
                <w:u w:val="none"/>
                <w:lang w:val="en-US" w:eastAsia="zh-CN" w:bidi="ar"/>
              </w:rPr>
              <w:t>7</w:t>
            </w:r>
            <w:r>
              <w:rPr>
                <w:rFonts w:hint="eastAsia" w:ascii="宋体" w:hAnsi="宋体" w:eastAsia="宋体" w:cs="宋体"/>
                <w:color w:val="000000"/>
                <w:sz w:val="20"/>
                <w:szCs w:val="20"/>
                <w:u w:val="none"/>
                <w:lang w:val="en-US" w:eastAsia="zh-CN" w:bidi="ar"/>
              </w:rPr>
              <w:t>、观察光在弯曲的有机玻璃棒中传播的路径；</w:t>
            </w:r>
            <w:r>
              <w:rPr>
                <w:rFonts w:hint="default" w:ascii="Times New Roman" w:hAnsi="Times New Roman" w:eastAsia="宋体" w:cs="Times New Roman"/>
                <w:color w:val="000000"/>
                <w:sz w:val="20"/>
                <w:szCs w:val="20"/>
                <w:u w:val="none"/>
                <w:lang w:val="en-US" w:eastAsia="zh-CN" w:bidi="ar"/>
              </w:rPr>
              <w:t>8</w:t>
            </w:r>
            <w:r>
              <w:rPr>
                <w:rFonts w:hint="eastAsia" w:ascii="宋体" w:hAnsi="宋体" w:eastAsia="宋体" w:cs="宋体"/>
                <w:color w:val="000000"/>
                <w:sz w:val="20"/>
                <w:szCs w:val="20"/>
                <w:u w:val="none"/>
                <w:lang w:val="en-US" w:eastAsia="zh-CN" w:bidi="ar"/>
              </w:rPr>
              <w:t>、演示光的双缝干涉实验；</w:t>
            </w:r>
            <w:r>
              <w:rPr>
                <w:rFonts w:hint="default" w:ascii="Times New Roman" w:hAnsi="Times New Roman" w:eastAsia="宋体" w:cs="Times New Roman"/>
                <w:color w:val="000000"/>
                <w:sz w:val="20"/>
                <w:szCs w:val="20"/>
                <w:u w:val="none"/>
                <w:lang w:val="en-US" w:eastAsia="zh-CN" w:bidi="ar"/>
              </w:rPr>
              <w:t>9</w:t>
            </w:r>
            <w:r>
              <w:rPr>
                <w:rFonts w:hint="eastAsia" w:ascii="宋体" w:hAnsi="宋体" w:eastAsia="宋体" w:cs="宋体"/>
                <w:color w:val="000000"/>
                <w:sz w:val="20"/>
                <w:szCs w:val="20"/>
                <w:u w:val="none"/>
                <w:lang w:val="en-US" w:eastAsia="zh-CN" w:bidi="ar"/>
              </w:rPr>
              <w:t>、用肥皂膜做薄膜干涉实验；</w:t>
            </w:r>
            <w:r>
              <w:rPr>
                <w:rFonts w:hint="default" w:ascii="Times New Roman" w:hAnsi="Times New Roman" w:eastAsia="宋体" w:cs="Times New Roman"/>
                <w:color w:val="000000"/>
                <w:sz w:val="20"/>
                <w:szCs w:val="20"/>
                <w:u w:val="none"/>
                <w:lang w:val="en-US" w:eastAsia="zh-CN" w:bidi="ar"/>
              </w:rPr>
              <w:t>10</w:t>
            </w:r>
            <w:r>
              <w:rPr>
                <w:rFonts w:hint="eastAsia" w:ascii="宋体" w:hAnsi="宋体" w:eastAsia="宋体" w:cs="宋体"/>
                <w:color w:val="000000"/>
                <w:sz w:val="20"/>
                <w:szCs w:val="20"/>
                <w:u w:val="none"/>
                <w:lang w:val="en-US" w:eastAsia="zh-CN" w:bidi="ar"/>
              </w:rPr>
              <w:t>、牛顿环实验等。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EE96">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EA8">
            <w:pPr>
              <w:keepNext w:val="0"/>
              <w:keepLines w:val="0"/>
              <w:widowControl/>
              <w:suppressLineNumbers w:val="0"/>
              <w:jc w:val="center"/>
              <w:textAlignment w:val="center"/>
              <w:rPr>
                <w:rFonts w:ascii="微软雅黑" w:hAnsi="微软雅黑" w:eastAsia="微软雅黑" w:cs="微软雅黑"/>
                <w:b/>
                <w:bCs/>
                <w:color w:val="000000"/>
                <w:sz w:val="20"/>
                <w:szCs w:val="20"/>
              </w:rPr>
            </w:pPr>
            <w:r>
              <w:rPr>
                <w:rFonts w:hint="eastAsia" w:ascii="宋体" w:hAnsi="宋体" w:eastAsia="宋体" w:cs="宋体"/>
                <w:color w:val="000000"/>
                <w:sz w:val="20"/>
                <w:szCs w:val="20"/>
                <w:u w:val="none"/>
                <w:lang w:val="en-US" w:eastAsia="zh-CN" w:bidi="ar"/>
              </w:rPr>
              <w:t>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5A25">
            <w:pPr>
              <w:jc w:val="center"/>
              <w:rPr>
                <w:rFonts w:ascii="微软雅黑" w:hAnsi="微软雅黑" w:eastAsia="微软雅黑" w:cs="微软雅黑"/>
                <w:b/>
                <w:bCs/>
                <w:color w:val="000000"/>
                <w:sz w:val="20"/>
                <w:szCs w:val="20"/>
              </w:rPr>
            </w:pPr>
          </w:p>
        </w:tc>
      </w:tr>
    </w:tbl>
    <w:p w14:paraId="628AE05B">
      <w:pPr>
        <w:pStyle w:val="521"/>
        <w:spacing w:line="360" w:lineRule="auto"/>
        <w:ind w:firstLine="0" w:firstLineChars="0"/>
        <w:rPr>
          <w:rFonts w:hint="eastAsia" w:ascii="新宋体" w:hAnsi="新宋体" w:eastAsia="新宋体" w:cs="新宋体"/>
          <w:b/>
          <w:bCs/>
          <w:color w:val="FF0000"/>
          <w:kern w:val="0"/>
          <w:sz w:val="21"/>
          <w:szCs w:val="21"/>
          <w:highlight w:val="none"/>
          <w:lang w:val="en-US" w:eastAsia="zh-CN"/>
        </w:rPr>
      </w:pPr>
      <w:r>
        <w:rPr>
          <w:rFonts w:hint="eastAsia" w:ascii="新宋体" w:hAnsi="新宋体" w:eastAsia="新宋体" w:cs="新宋体"/>
          <w:b/>
          <w:bCs/>
          <w:color w:val="FF0000"/>
          <w:kern w:val="0"/>
          <w:sz w:val="21"/>
          <w:szCs w:val="21"/>
          <w:highlight w:val="none"/>
          <w:lang w:val="en-US" w:eastAsia="zh-CN"/>
        </w:rPr>
        <w:t>特别说明：</w:t>
      </w:r>
    </w:p>
    <w:p w14:paraId="14EAF8E3">
      <w:pPr>
        <w:pStyle w:val="521"/>
        <w:numPr>
          <w:ilvl w:val="0"/>
          <w:numId w:val="0"/>
        </w:numPr>
        <w:spacing w:line="360" w:lineRule="auto"/>
        <w:ind w:firstLine="422" w:firstLineChars="200"/>
        <w:rPr>
          <w:rFonts w:hint="eastAsia" w:ascii="新宋体" w:hAnsi="新宋体" w:eastAsia="新宋体" w:cs="新宋体"/>
          <w:color w:val="000000"/>
          <w:sz w:val="21"/>
          <w:szCs w:val="21"/>
          <w:lang w:eastAsia="zh-CN"/>
        </w:rPr>
      </w:pPr>
      <w:r>
        <w:rPr>
          <w:rFonts w:hint="eastAsia" w:ascii="新宋体" w:hAnsi="新宋体" w:eastAsia="新宋体" w:cs="新宋体"/>
          <w:b/>
          <w:bCs/>
          <w:color w:val="000000"/>
          <w:sz w:val="21"/>
          <w:szCs w:val="21"/>
          <w:lang w:val="en-US" w:eastAsia="zh-CN"/>
        </w:rPr>
        <w:t>1.上述表格中的实验室、实验准备室设备尺寸除已有明确要求偏差范围的，其余偏差控制在±10mm以内。</w:t>
      </w:r>
    </w:p>
    <w:p w14:paraId="04715C38">
      <w:pPr>
        <w:numPr>
          <w:ilvl w:val="0"/>
          <w:numId w:val="0"/>
        </w:numPr>
        <w:spacing w:line="360" w:lineRule="auto"/>
        <w:ind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2.</w:t>
      </w:r>
      <w:r>
        <w:rPr>
          <w:rFonts w:hint="eastAsia" w:ascii="新宋体" w:hAnsi="新宋体" w:eastAsia="新宋体" w:cs="新宋体"/>
          <w:b/>
          <w:bCs/>
          <w:color w:val="FF0000"/>
          <w:kern w:val="2"/>
          <w:sz w:val="21"/>
          <w:szCs w:val="21"/>
          <w:lang w:val="en-US" w:eastAsia="zh-CN" w:bidi="ar-SA"/>
        </w:rPr>
        <w:t>提供产品制造商对本项目核心产品同品类成品检测报告。</w:t>
      </w:r>
      <w:r>
        <w:rPr>
          <w:rFonts w:hint="eastAsia" w:ascii="新宋体" w:hAnsi="新宋体" w:eastAsia="新宋体" w:cs="新宋体"/>
          <w:b/>
          <w:bCs/>
          <w:color w:val="auto"/>
          <w:kern w:val="2"/>
          <w:sz w:val="21"/>
          <w:szCs w:val="21"/>
          <w:lang w:val="en-US" w:eastAsia="zh-CN" w:bidi="ar-SA"/>
        </w:rPr>
        <w:t>其中</w:t>
      </w:r>
      <w:bookmarkStart w:id="32" w:name="OLE_LINK52"/>
      <w:r>
        <w:rPr>
          <w:rFonts w:hint="eastAsia" w:ascii="新宋体" w:hAnsi="新宋体" w:eastAsia="新宋体" w:cs="新宋体"/>
          <w:b/>
          <w:bCs/>
          <w:color w:val="auto"/>
          <w:kern w:val="2"/>
          <w:sz w:val="21"/>
          <w:szCs w:val="21"/>
          <w:lang w:val="en-US" w:eastAsia="zh-CN" w:bidi="ar-SA"/>
        </w:rPr>
        <w:t>（1）序号2学生实验桌（实芯理化板）：</w:t>
      </w:r>
      <w:bookmarkStart w:id="33" w:name="OLE_LINK83"/>
      <w:r>
        <w:rPr>
          <w:rFonts w:hint="eastAsia" w:ascii="新宋体" w:hAnsi="新宋体" w:eastAsia="新宋体" w:cs="新宋体"/>
          <w:b/>
          <w:bCs/>
          <w:color w:val="auto"/>
          <w:kern w:val="2"/>
          <w:sz w:val="21"/>
          <w:szCs w:val="21"/>
          <w:lang w:val="en-US" w:eastAsia="zh-CN" w:bidi="ar-SA"/>
        </w:rPr>
        <w:t>提供符合技术性能要求需满足 GB/T 24820-2024《实验室家具通用技术条件》的检测报告，其中安全性能（实验台面接缝）应平整、紧密，不应渗水、开缝；理化性能（金属喷漆/塑涂层硬度）≥4H；冲击强度的保持率≥60%。（2）序号22学生实验桌（陶瓷面板）：提供符合技术性能要求需满足 GB/T 24820-2024《实验室家具通用技术条件》的检测报告，其中操作台台面理化性能耐磨磨损值≤80、耐冷热循环达到无裂纹、鼓泡、起皱和无明显变色要求、力学性能独立操作台水平冲击和垂直加载稳定性试验达到不应倾翻的要求；（3）序号4实验凳：提供符合GB/T 3325-2024《金属家具通用技术条件》标准要求的检测报告，其中椅凳类强度和耐久性符合要求；塑料件耐老化性能外观颜色评级≥3级。</w:t>
      </w:r>
      <w:bookmarkEnd w:id="32"/>
    </w:p>
    <w:bookmarkEnd w:id="33"/>
    <w:p w14:paraId="145A3D45">
      <w:pPr>
        <w:spacing w:line="360" w:lineRule="auto"/>
        <w:ind w:firstLine="422" w:firstLineChars="200"/>
        <w:rPr>
          <w:rFonts w:hint="default"/>
          <w:sz w:val="22"/>
          <w:szCs w:val="28"/>
          <w:lang w:val="en-US" w:eastAsia="zh-CN"/>
        </w:rPr>
      </w:pPr>
      <w:r>
        <w:rPr>
          <w:rFonts w:hint="eastAsia" w:ascii="新宋体" w:hAnsi="新宋体" w:eastAsia="新宋体" w:cs="新宋体"/>
          <w:b/>
          <w:bCs/>
          <w:color w:val="000000"/>
          <w:kern w:val="2"/>
          <w:sz w:val="21"/>
          <w:szCs w:val="21"/>
          <w:lang w:val="en-US" w:eastAsia="zh-CN" w:bidi="ar-SA"/>
        </w:rPr>
        <w:t>3.</w:t>
      </w:r>
      <w:r>
        <w:rPr>
          <w:rFonts w:hint="eastAsia" w:ascii="新宋体" w:hAnsi="新宋体" w:eastAsia="新宋体" w:cs="新宋体"/>
          <w:b/>
          <w:bCs/>
          <w:color w:val="FF0000"/>
          <w:kern w:val="2"/>
          <w:sz w:val="21"/>
          <w:szCs w:val="21"/>
          <w:lang w:val="en-US" w:eastAsia="zh-CN" w:bidi="ar-SA"/>
        </w:rPr>
        <w:t>提供产品制造商对本项目主要产品（教室护眼灯）的相关检测报告。</w:t>
      </w:r>
      <w:r>
        <w:rPr>
          <w:rFonts w:hint="eastAsia" w:ascii="新宋体" w:hAnsi="新宋体" w:eastAsia="新宋体" w:cs="新宋体"/>
          <w:b/>
          <w:bCs/>
          <w:color w:val="000000"/>
          <w:kern w:val="2"/>
          <w:sz w:val="21"/>
          <w:szCs w:val="21"/>
          <w:lang w:val="en-US" w:eastAsia="zh-CN" w:bidi="ar-SA"/>
        </w:rPr>
        <w:t>教室护眼灯：提供符合</w:t>
      </w:r>
      <w:bookmarkStart w:id="34" w:name="OLE_LINK80"/>
      <w:r>
        <w:rPr>
          <w:rFonts w:hint="eastAsia" w:ascii="新宋体" w:hAnsi="新宋体" w:eastAsia="新宋体" w:cs="新宋体"/>
          <w:b/>
          <w:bCs/>
          <w:color w:val="000000"/>
          <w:kern w:val="2"/>
          <w:sz w:val="21"/>
          <w:szCs w:val="21"/>
          <w:lang w:val="en-US" w:eastAsia="zh-CN" w:bidi="ar-SA"/>
        </w:rPr>
        <w:t>GB/T 9468-2008《灯具分布广度测量的一般要求》</w:t>
      </w:r>
      <w:bookmarkEnd w:id="34"/>
      <w:r>
        <w:rPr>
          <w:rFonts w:hint="eastAsia" w:ascii="新宋体" w:hAnsi="新宋体" w:eastAsia="新宋体" w:cs="新宋体"/>
          <w:b/>
          <w:bCs/>
          <w:color w:val="000000"/>
          <w:kern w:val="2"/>
          <w:sz w:val="21"/>
          <w:szCs w:val="21"/>
          <w:lang w:val="en-US" w:eastAsia="zh-CN" w:bidi="ar-SA"/>
        </w:rPr>
        <w:t>或GB/T 31897.201-2016《灯具性能第2-1部分：LED灯具特殊要求》标准要求的检测报告，其中视网膜蓝光危害检测结果为无危险类（RG0），光频闪的危害检测结果为“无显著影响”或“无危险”。</w:t>
      </w:r>
    </w:p>
    <w:p w14:paraId="519EAA8B">
      <w:pPr>
        <w:spacing w:line="360" w:lineRule="auto"/>
        <w:ind w:firstLine="422" w:firstLineChars="200"/>
        <w:rPr>
          <w:rFonts w:hint="eastAsia" w:ascii="新宋体" w:hAnsi="新宋体" w:eastAsia="新宋体" w:cs="新宋体"/>
          <w:b/>
          <w:bCs/>
          <w:color w:val="000000"/>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4.</w:t>
      </w:r>
      <w:r>
        <w:rPr>
          <w:rFonts w:hint="eastAsia" w:ascii="新宋体" w:hAnsi="新宋体" w:eastAsia="新宋体" w:cs="新宋体"/>
          <w:b/>
          <w:bCs/>
          <w:color w:val="FF0000"/>
          <w:kern w:val="2"/>
          <w:sz w:val="21"/>
          <w:szCs w:val="21"/>
          <w:lang w:val="en-US" w:eastAsia="zh-CN" w:bidi="ar-SA"/>
        </w:rPr>
        <w:t>提供产品制造商对采购标的同品类主要原材料的合格检测报告。</w:t>
      </w:r>
      <w:r>
        <w:rPr>
          <w:rFonts w:hint="eastAsia" w:ascii="新宋体" w:hAnsi="新宋体" w:eastAsia="新宋体" w:cs="新宋体"/>
          <w:b/>
          <w:bCs/>
          <w:color w:val="000000"/>
          <w:kern w:val="2"/>
          <w:sz w:val="21"/>
          <w:szCs w:val="21"/>
          <w:lang w:val="en-US" w:eastAsia="zh-CN" w:bidi="ar-SA"/>
        </w:rPr>
        <w:t>其中（1）实芯理化板：提供参照</w:t>
      </w:r>
      <w:r>
        <w:rPr>
          <w:rFonts w:hint="eastAsia" w:ascii="宋体" w:hAnsi="宋体" w:eastAsia="宋体" w:cs="宋体"/>
          <w:b/>
          <w:bCs/>
          <w:color w:val="000000"/>
          <w:kern w:val="0"/>
          <w:sz w:val="21"/>
          <w:szCs w:val="21"/>
          <w:highlight w:val="none"/>
        </w:rPr>
        <w:t>GB/T 17657-20</w:t>
      </w:r>
      <w:r>
        <w:rPr>
          <w:rFonts w:hint="eastAsia" w:ascii="宋体" w:hAnsi="宋体" w:eastAsia="宋体" w:cs="宋体"/>
          <w:b/>
          <w:bCs/>
          <w:color w:val="000000"/>
          <w:kern w:val="0"/>
          <w:sz w:val="21"/>
          <w:szCs w:val="21"/>
          <w:highlight w:val="none"/>
          <w:lang w:val="en-US" w:eastAsia="zh-CN"/>
        </w:rPr>
        <w:t>22</w:t>
      </w:r>
      <w:r>
        <w:rPr>
          <w:rFonts w:hint="eastAsia" w:ascii="宋体" w:hAnsi="宋体" w:eastAsia="宋体" w:cs="宋体"/>
          <w:b/>
          <w:bCs/>
          <w:color w:val="000000"/>
          <w:kern w:val="0"/>
          <w:sz w:val="21"/>
          <w:szCs w:val="21"/>
          <w:highlight w:val="none"/>
        </w:rPr>
        <w:t xml:space="preserve"> </w:t>
      </w:r>
      <w:r>
        <w:rPr>
          <w:rFonts w:hint="eastAsia" w:ascii="新宋体" w:hAnsi="新宋体" w:eastAsia="新宋体" w:cs="新宋体"/>
          <w:b/>
          <w:bCs/>
          <w:color w:val="000000"/>
          <w:kern w:val="2"/>
          <w:sz w:val="21"/>
          <w:szCs w:val="21"/>
          <w:lang w:val="en-US" w:eastAsia="zh-CN" w:bidi="ar-SA"/>
        </w:rPr>
        <w:t>《人造板及饰面人造板理化性能试验方法》标准要求检测的检测报告，表面耐污染性能测定不少于40种化学试剂检测，检验分级结果达到5级。（2）陶瓷面板：提供参照</w:t>
      </w:r>
      <w:r>
        <w:rPr>
          <w:rFonts w:hint="eastAsia" w:ascii="宋体" w:hAnsi="宋体" w:eastAsia="宋体" w:cs="宋体"/>
          <w:b/>
          <w:bCs/>
          <w:color w:val="000000"/>
          <w:kern w:val="0"/>
          <w:sz w:val="21"/>
          <w:szCs w:val="21"/>
          <w:highlight w:val="none"/>
        </w:rPr>
        <w:t>GB/T 17657-20</w:t>
      </w:r>
      <w:r>
        <w:rPr>
          <w:rFonts w:hint="eastAsia" w:ascii="宋体" w:hAnsi="宋体" w:eastAsia="宋体" w:cs="宋体"/>
          <w:b/>
          <w:bCs/>
          <w:color w:val="000000"/>
          <w:kern w:val="0"/>
          <w:sz w:val="21"/>
          <w:szCs w:val="21"/>
          <w:highlight w:val="none"/>
          <w:lang w:val="en-US" w:eastAsia="zh-CN"/>
        </w:rPr>
        <w:t>22</w:t>
      </w:r>
      <w:r>
        <w:rPr>
          <w:rFonts w:hint="eastAsia" w:ascii="宋体" w:hAnsi="宋体" w:eastAsia="宋体" w:cs="宋体"/>
          <w:b/>
          <w:bCs/>
          <w:color w:val="000000"/>
          <w:kern w:val="0"/>
          <w:sz w:val="21"/>
          <w:szCs w:val="21"/>
          <w:highlight w:val="none"/>
        </w:rPr>
        <w:t xml:space="preserve"> </w:t>
      </w:r>
      <w:r>
        <w:rPr>
          <w:rFonts w:hint="eastAsia" w:ascii="新宋体" w:hAnsi="新宋体" w:eastAsia="新宋体" w:cs="新宋体"/>
          <w:b/>
          <w:bCs/>
          <w:color w:val="000000"/>
          <w:kern w:val="2"/>
          <w:sz w:val="21"/>
          <w:szCs w:val="21"/>
          <w:lang w:val="en-US" w:eastAsia="zh-CN" w:bidi="ar-SA"/>
        </w:rPr>
        <w:t>《人造板及饰面人造板理化性能试验方法》标准要求检测的检测报告，</w:t>
      </w:r>
      <w:r>
        <w:rPr>
          <w:rFonts w:hint="eastAsia" w:ascii="新宋体" w:hAnsi="新宋体" w:eastAsia="新宋体" w:cs="新宋体"/>
          <w:b/>
          <w:bCs/>
          <w:color w:val="auto"/>
          <w:kern w:val="2"/>
          <w:sz w:val="21"/>
          <w:szCs w:val="21"/>
          <w:lang w:val="en-US" w:eastAsia="zh-CN" w:bidi="ar-SA"/>
        </w:rPr>
        <w:t>其中操作台台面理化性能耐磨磨损值≤80、耐冷热循环达到无裂纹、鼓泡、起皱和无明显变色要求、力学性能独立操作台水平冲击和垂直加载稳定性试验达到不应倾翻的要求；</w:t>
      </w:r>
      <w:r>
        <w:rPr>
          <w:rFonts w:hint="eastAsia" w:ascii="新宋体" w:hAnsi="新宋体" w:eastAsia="新宋体" w:cs="新宋体"/>
          <w:b/>
          <w:bCs/>
          <w:color w:val="000000"/>
          <w:kern w:val="2"/>
          <w:sz w:val="21"/>
          <w:szCs w:val="21"/>
          <w:lang w:val="en-US" w:eastAsia="zh-CN" w:bidi="ar-SA"/>
        </w:rPr>
        <w:t>（3）钢管：提供符合GB/T10125-2021《人造气氛腐蚀试验盐雾试验》标准的检验报告，其中盐雾试验耐腐蚀等级达到10级。（4）塑料：提供符合GB28481-2012《塑料家具中有害物质限量》标准要求的检测报告，其中邻苯二甲酸酯、重金属、多环芳烃含量检测符合要求。（5）油漆：提供符合GB 18581-2020（木器涂料中有害物质限量）标准的检验报告，其中甲醛含量≤20mg/kg，VOC含量≤60g/L，苯系物总和含量≤100mg/kg。</w:t>
      </w:r>
    </w:p>
    <w:p w14:paraId="2D2CBE69">
      <w:pPr>
        <w:spacing w:line="360" w:lineRule="auto"/>
        <w:ind w:firstLine="422" w:firstLineChars="200"/>
        <w:rPr>
          <w:rFonts w:hint="eastAsia" w:ascii="新宋体" w:hAnsi="新宋体" w:eastAsia="新宋体" w:cs="新宋体"/>
          <w:b/>
          <w:bCs/>
          <w:color w:val="FF0000"/>
          <w:kern w:val="2"/>
          <w:sz w:val="21"/>
          <w:szCs w:val="21"/>
          <w:lang w:val="en-US" w:eastAsia="zh-CN" w:bidi="ar-SA"/>
        </w:rPr>
      </w:pPr>
      <w:r>
        <w:rPr>
          <w:rFonts w:hint="eastAsia" w:ascii="新宋体" w:hAnsi="新宋体" w:eastAsia="新宋体" w:cs="新宋体"/>
          <w:b/>
          <w:bCs/>
          <w:color w:val="FF0000"/>
          <w:kern w:val="2"/>
          <w:sz w:val="21"/>
          <w:szCs w:val="21"/>
          <w:lang w:val="en-US" w:eastAsia="zh-CN" w:bidi="ar-SA"/>
        </w:rPr>
        <w:t>注：以上检验报告检测结果要求均需提供国家认可的2023年以来委托第三方检测机构出具的检验报告，通过并符合上述说明，检验报告具有CMA认证标识及二维码用以查验真伪（检验报告执行的标准不早于相应执行标准），同时提供该检验报告在国家市场监督管理总局网站的查询页面截图。（原材料供应商提供符合上述要求的检测报告也可采用，但必须提供产品制造商购买对应原材料的发票扫描件）。</w:t>
      </w:r>
    </w:p>
    <w:p w14:paraId="4C1A279E">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left"/>
        <w:textAlignment w:val="auto"/>
        <w:rPr>
          <w:rFonts w:hint="eastAsia" w:cs="Times New Roman"/>
          <w:b/>
          <w:bCs w:val="0"/>
          <w:kern w:val="2"/>
          <w:sz w:val="21"/>
          <w:szCs w:val="21"/>
          <w:lang w:val="en-US" w:eastAsia="zh-CN"/>
        </w:rPr>
      </w:pPr>
      <w:r>
        <w:rPr>
          <w:rFonts w:hint="eastAsia" w:cs="Times New Roman"/>
          <w:b/>
          <w:bCs w:val="0"/>
          <w:kern w:val="2"/>
          <w:sz w:val="21"/>
          <w:szCs w:val="21"/>
          <w:lang w:val="en-US" w:eastAsia="zh-CN"/>
        </w:rPr>
        <w:t>四、技术及商务条款</w:t>
      </w:r>
    </w:p>
    <w:p w14:paraId="25274333">
      <w:pPr>
        <w:spacing w:line="360" w:lineRule="auto"/>
        <w:ind w:firstLine="420" w:firstLineChars="200"/>
        <w:rPr>
          <w:rFonts w:ascii="宋体" w:hAnsi="宋体"/>
          <w:kern w:val="0"/>
          <w:sz w:val="21"/>
          <w:szCs w:val="21"/>
        </w:rPr>
      </w:pPr>
      <w:r>
        <w:rPr>
          <w:rFonts w:hint="eastAsia" w:ascii="仿宋" w:hAnsi="仿宋"/>
          <w:sz w:val="21"/>
          <w:szCs w:val="21"/>
        </w:rPr>
        <w:t>1</w:t>
      </w:r>
      <w:r>
        <w:rPr>
          <w:rFonts w:hint="eastAsia" w:ascii="仿宋" w:hAnsi="仿宋"/>
          <w:sz w:val="21"/>
          <w:szCs w:val="21"/>
          <w:lang w:eastAsia="zh-CN"/>
        </w:rPr>
        <w:t>.</w:t>
      </w:r>
      <w:r>
        <w:rPr>
          <w:rFonts w:hint="eastAsia" w:ascii="仿宋" w:hAnsi="仿宋"/>
          <w:sz w:val="21"/>
          <w:szCs w:val="21"/>
        </w:rPr>
        <w:t>本项目</w:t>
      </w:r>
      <w:r>
        <w:rPr>
          <w:rFonts w:hint="eastAsia" w:ascii="宋体" w:hAnsi="宋体"/>
          <w:kern w:val="0"/>
          <w:sz w:val="21"/>
          <w:szCs w:val="21"/>
        </w:rPr>
        <w:t>所有设备器材数量均以学校实际需求为准，结算按学校实际接收数量结算。</w:t>
      </w:r>
    </w:p>
    <w:p w14:paraId="6352C7C7">
      <w:pPr>
        <w:spacing w:line="360" w:lineRule="auto"/>
        <w:ind w:firstLine="420" w:firstLineChars="200"/>
        <w:rPr>
          <w:rFonts w:hint="eastAsia" w:ascii="宋体" w:hAnsi="宋体" w:eastAsia="宋体" w:cs="宋体"/>
          <w:b/>
          <w:bCs/>
          <w:color w:val="FF0000"/>
          <w:kern w:val="2"/>
          <w:sz w:val="21"/>
          <w:szCs w:val="21"/>
          <w:lang w:val="en-US" w:eastAsia="zh-CN" w:bidi="ar"/>
        </w:rPr>
      </w:pPr>
      <w:r>
        <w:rPr>
          <w:rFonts w:hint="eastAsia" w:ascii="宋体" w:hAnsi="宋体"/>
          <w:kern w:val="0"/>
          <w:sz w:val="21"/>
          <w:szCs w:val="21"/>
        </w:rPr>
        <w:t>2.</w:t>
      </w:r>
      <w:r>
        <w:rPr>
          <w:rFonts w:hint="eastAsia" w:ascii="仿宋" w:hAnsi="仿宋"/>
          <w:sz w:val="21"/>
          <w:szCs w:val="21"/>
        </w:rPr>
        <w:t>投标总价应包括</w:t>
      </w:r>
      <w:r>
        <w:rPr>
          <w:rFonts w:hint="eastAsia" w:ascii="宋体" w:hAnsi="宋体" w:cs="宋体"/>
          <w:kern w:val="0"/>
          <w:sz w:val="21"/>
          <w:szCs w:val="21"/>
          <w:lang w:bidi="ar"/>
        </w:rPr>
        <w:t>但不限于</w:t>
      </w:r>
      <w:r>
        <w:rPr>
          <w:rFonts w:hint="eastAsia" w:ascii="仿宋" w:hAnsi="仿宋"/>
          <w:sz w:val="21"/>
          <w:szCs w:val="21"/>
        </w:rPr>
        <w:t>运抵采购单位的运输费、安装调试费、税金、保险、备品备件、附件等一切费用</w:t>
      </w:r>
      <w:r>
        <w:rPr>
          <w:rFonts w:hint="eastAsia" w:ascii="仿宋" w:hAnsi="仿宋"/>
          <w:sz w:val="21"/>
          <w:szCs w:val="21"/>
          <w:lang w:eastAsia="zh-CN"/>
        </w:rPr>
        <w:t>（</w:t>
      </w:r>
      <w:r>
        <w:rPr>
          <w:rFonts w:hint="eastAsia" w:ascii="仿宋" w:hAnsi="仿宋"/>
          <w:sz w:val="21"/>
          <w:szCs w:val="21"/>
        </w:rPr>
        <w:t>包括不可预见费用</w:t>
      </w:r>
      <w:r>
        <w:rPr>
          <w:rFonts w:hint="eastAsia" w:ascii="仿宋" w:hAnsi="仿宋"/>
          <w:sz w:val="21"/>
          <w:szCs w:val="21"/>
          <w:lang w:eastAsia="zh-CN"/>
        </w:rPr>
        <w:t>）</w:t>
      </w:r>
      <w:r>
        <w:rPr>
          <w:rFonts w:hint="eastAsia" w:ascii="仿宋" w:hAnsi="仿宋"/>
          <w:sz w:val="21"/>
          <w:szCs w:val="21"/>
        </w:rPr>
        <w:t>。</w:t>
      </w:r>
      <w:r>
        <w:rPr>
          <w:rFonts w:hint="eastAsia" w:ascii="宋体" w:hAnsi="宋体" w:eastAsia="宋体" w:cs="宋体"/>
          <w:color w:val="FF0000"/>
          <w:kern w:val="2"/>
          <w:sz w:val="21"/>
          <w:szCs w:val="21"/>
          <w:lang w:val="en-US" w:eastAsia="zh-CN" w:bidi="ar"/>
        </w:rPr>
        <w:t>供应商不得进行影响服务质量或者诚信履约的恶意报价。供应商报价低于项目预算50%的，应当在报价文件中提供报价情况说明，承诺并详细阐述不影响服务质量或者诚信履约的具体原因及做法，如不提供报价情况说明，将对投标文件做无效标处理。</w:t>
      </w:r>
    </w:p>
    <w:p w14:paraId="076E9C2B">
      <w:pPr>
        <w:spacing w:line="360" w:lineRule="auto"/>
        <w:ind w:firstLine="420" w:firstLineChars="200"/>
        <w:jc w:val="left"/>
        <w:rPr>
          <w:rFonts w:ascii="仿宋" w:hAnsi="仿宋"/>
          <w:sz w:val="21"/>
          <w:szCs w:val="21"/>
        </w:rPr>
      </w:pPr>
      <w:r>
        <w:rPr>
          <w:rFonts w:hint="eastAsia" w:ascii="仿宋" w:hAnsi="仿宋"/>
          <w:sz w:val="21"/>
          <w:szCs w:val="21"/>
        </w:rPr>
        <w:t>3.</w:t>
      </w:r>
      <w:r>
        <w:rPr>
          <w:rFonts w:hint="eastAsia" w:ascii="宋体" w:hAnsi="宋体"/>
          <w:kern w:val="0"/>
          <w:sz w:val="21"/>
          <w:szCs w:val="21"/>
        </w:rPr>
        <w:t>所有器材要求完全供货，</w:t>
      </w:r>
      <w:r>
        <w:rPr>
          <w:rFonts w:hint="eastAsia" w:ascii="仿宋" w:hAnsi="仿宋"/>
          <w:sz w:val="21"/>
          <w:szCs w:val="21"/>
        </w:rPr>
        <w:t>满足采购单位的使用需求，并具有可靠的售后服务体系，质量可靠、使用安全。</w:t>
      </w:r>
    </w:p>
    <w:p w14:paraId="23ADB99F">
      <w:pPr>
        <w:spacing w:line="360" w:lineRule="auto"/>
        <w:ind w:firstLine="420" w:firstLineChars="200"/>
        <w:jc w:val="left"/>
        <w:rPr>
          <w:rFonts w:ascii="宋体" w:hAnsi="宋体"/>
          <w:kern w:val="0"/>
          <w:sz w:val="21"/>
          <w:szCs w:val="21"/>
        </w:rPr>
      </w:pPr>
      <w:r>
        <w:rPr>
          <w:rFonts w:hint="eastAsia" w:ascii="仿宋" w:hAnsi="仿宋"/>
          <w:sz w:val="21"/>
          <w:szCs w:val="21"/>
        </w:rPr>
        <w:t>4.验收条件：所有设备安装调试到位，设备品牌、品质及环保标准均达到业主方要求</w:t>
      </w:r>
      <w:r>
        <w:rPr>
          <w:rFonts w:hint="eastAsia" w:ascii="仿宋" w:hAnsi="仿宋"/>
          <w:sz w:val="21"/>
          <w:szCs w:val="21"/>
          <w:lang w:val="en-US" w:eastAsia="zh-CN"/>
        </w:rPr>
        <w:t>且通过使用学校初验收</w:t>
      </w:r>
      <w:r>
        <w:rPr>
          <w:rFonts w:hint="eastAsia" w:ascii="仿宋" w:hAnsi="仿宋"/>
          <w:sz w:val="21"/>
          <w:szCs w:val="21"/>
        </w:rPr>
        <w:t>后提出整体验收申请。</w:t>
      </w:r>
    </w:p>
    <w:p w14:paraId="6B47119B">
      <w:pPr>
        <w:spacing w:line="360" w:lineRule="auto"/>
        <w:ind w:firstLine="420" w:firstLineChars="200"/>
        <w:jc w:val="left"/>
        <w:rPr>
          <w:rFonts w:ascii="宋体" w:hAnsi="宋体"/>
          <w:kern w:val="0"/>
          <w:sz w:val="21"/>
          <w:szCs w:val="21"/>
          <w:highlight w:val="yellow"/>
        </w:rPr>
      </w:pPr>
      <w:r>
        <w:rPr>
          <w:rFonts w:hint="eastAsia" w:ascii="仿宋" w:hAnsi="仿宋"/>
          <w:sz w:val="21"/>
          <w:szCs w:val="21"/>
          <w:highlight w:val="none"/>
        </w:rPr>
        <w:t>5.所投设备供货时要求提供所投产品主要设备的原厂证明，提供本项目的设备材质证明，</w:t>
      </w:r>
      <w:r>
        <w:rPr>
          <w:rFonts w:ascii="宋体" w:hAnsi="宋体"/>
          <w:sz w:val="21"/>
          <w:szCs w:val="21"/>
          <w:highlight w:val="none"/>
        </w:rPr>
        <w:t>设备使用说明书、保修卡等必要的有关资料，产品符合行业质量认证，具有出厂合格证明</w:t>
      </w:r>
      <w:r>
        <w:rPr>
          <w:rFonts w:hint="eastAsia" w:ascii="宋体" w:hAnsi="宋体"/>
          <w:sz w:val="21"/>
          <w:szCs w:val="21"/>
          <w:highlight w:val="none"/>
        </w:rPr>
        <w:t>及检测报告等</w:t>
      </w:r>
      <w:r>
        <w:rPr>
          <w:rFonts w:hint="eastAsia" w:ascii="宋体" w:hAnsi="宋体"/>
          <w:kern w:val="0"/>
          <w:sz w:val="21"/>
          <w:szCs w:val="21"/>
          <w:highlight w:val="none"/>
        </w:rPr>
        <w:t>。</w:t>
      </w:r>
    </w:p>
    <w:p w14:paraId="2096EC58">
      <w:pPr>
        <w:spacing w:line="360" w:lineRule="auto"/>
        <w:ind w:firstLine="420" w:firstLineChars="200"/>
        <w:jc w:val="left"/>
        <w:rPr>
          <w:rFonts w:hint="default" w:ascii="宋体" w:hAnsi="宋体" w:eastAsia="宋体"/>
          <w:b/>
          <w:bCs/>
          <w:color w:val="000000"/>
          <w:kern w:val="0"/>
          <w:sz w:val="21"/>
          <w:szCs w:val="21"/>
          <w:highlight w:val="none"/>
          <w:lang w:val="en-US" w:eastAsia="zh-CN"/>
        </w:rPr>
      </w:pPr>
      <w:r>
        <w:rPr>
          <w:rFonts w:hint="eastAsia"/>
          <w:sz w:val="21"/>
          <w:szCs w:val="21"/>
          <w:highlight w:val="none"/>
        </w:rPr>
        <w:t>▲</w:t>
      </w:r>
      <w:r>
        <w:rPr>
          <w:rFonts w:hint="eastAsia" w:ascii="宋体" w:hAnsi="宋体"/>
          <w:color w:val="000000"/>
          <w:kern w:val="0"/>
          <w:sz w:val="21"/>
          <w:szCs w:val="21"/>
          <w:highlight w:val="none"/>
        </w:rPr>
        <w:t>6.</w:t>
      </w:r>
      <w:r>
        <w:rPr>
          <w:rFonts w:hint="eastAsia" w:ascii="宋体" w:hAnsi="宋体"/>
          <w:color w:val="000000"/>
          <w:sz w:val="21"/>
          <w:szCs w:val="21"/>
          <w:highlight w:val="none"/>
        </w:rPr>
        <w:t>中标人必须对货物提供终身维修维护服务并负责售后服务。</w:t>
      </w:r>
      <w:bookmarkStart w:id="35" w:name="OLE_LINK99"/>
      <w:r>
        <w:rPr>
          <w:rFonts w:hint="eastAsia" w:ascii="宋体" w:hAnsi="宋体"/>
          <w:b/>
          <w:bCs/>
          <w:color w:val="000000"/>
          <w:sz w:val="21"/>
          <w:szCs w:val="21"/>
          <w:highlight w:val="none"/>
        </w:rPr>
        <w:t>本项目</w:t>
      </w:r>
      <w:r>
        <w:rPr>
          <w:rFonts w:hint="eastAsia" w:ascii="宋体" w:hAnsi="宋体"/>
          <w:b/>
          <w:color w:val="000000"/>
          <w:sz w:val="21"/>
          <w:szCs w:val="21"/>
          <w:highlight w:val="none"/>
        </w:rPr>
        <w:t>质保期不少于二年</w:t>
      </w:r>
      <w:bookmarkEnd w:id="35"/>
      <w:r>
        <w:rPr>
          <w:rFonts w:hint="eastAsia" w:ascii="宋体" w:hAnsi="宋体"/>
          <w:color w:val="000000"/>
          <w:sz w:val="21"/>
          <w:szCs w:val="21"/>
          <w:highlight w:val="none"/>
        </w:rPr>
        <w:t>，</w:t>
      </w:r>
      <w:r>
        <w:rPr>
          <w:rFonts w:hint="eastAsia" w:ascii="仿宋" w:hAnsi="仿宋"/>
          <w:color w:val="000000"/>
          <w:sz w:val="21"/>
          <w:szCs w:val="21"/>
          <w:highlight w:val="none"/>
        </w:rPr>
        <w:t>如果</w:t>
      </w:r>
      <w:r>
        <w:rPr>
          <w:rFonts w:hint="eastAsia" w:ascii="仿宋" w:hAnsi="仿宋"/>
          <w:color w:val="000000"/>
          <w:sz w:val="21"/>
          <w:szCs w:val="21"/>
          <w:highlight w:val="none"/>
          <w:lang w:val="en-US" w:eastAsia="zh-CN"/>
        </w:rPr>
        <w:t>个别产品</w:t>
      </w:r>
      <w:r>
        <w:rPr>
          <w:rFonts w:hint="eastAsia" w:ascii="仿宋" w:hAnsi="仿宋"/>
          <w:color w:val="000000"/>
          <w:sz w:val="21"/>
          <w:szCs w:val="21"/>
          <w:highlight w:val="none"/>
        </w:rPr>
        <w:t>具体指标参数有更高要求，则以具体参数为准。</w:t>
      </w:r>
      <w:r>
        <w:rPr>
          <w:rFonts w:hint="eastAsia" w:ascii="宋体" w:hAnsi="宋体"/>
          <w:color w:val="000000"/>
          <w:kern w:val="0"/>
          <w:sz w:val="21"/>
          <w:szCs w:val="21"/>
          <w:highlight w:val="none"/>
        </w:rPr>
        <w:t>质保期内的维修费用（包括材料）全部由中标人负责，质保期后的维修按成本价酌情收费，如不能修复应采取补救措施，以保证使用方的正常使用。</w:t>
      </w:r>
      <w:r>
        <w:rPr>
          <w:rFonts w:hint="eastAsia" w:ascii="宋体" w:hAnsi="宋体"/>
          <w:b/>
          <w:bCs/>
          <w:color w:val="000000"/>
          <w:kern w:val="0"/>
          <w:sz w:val="21"/>
          <w:szCs w:val="21"/>
          <w:highlight w:val="none"/>
          <w:lang w:eastAsia="zh-CN"/>
        </w:rPr>
        <w:t>（</w:t>
      </w:r>
      <w:r>
        <w:rPr>
          <w:rFonts w:hint="eastAsia" w:ascii="宋体" w:hAnsi="宋体"/>
          <w:b/>
          <w:bCs/>
          <w:color w:val="000000"/>
          <w:kern w:val="0"/>
          <w:sz w:val="21"/>
          <w:szCs w:val="21"/>
          <w:highlight w:val="none"/>
          <w:lang w:val="en-US" w:eastAsia="zh-CN"/>
        </w:rPr>
        <w:t>供应商需提供盖有供应商公章的承诺函，格式自拟）</w:t>
      </w:r>
    </w:p>
    <w:p w14:paraId="354D5359">
      <w:pPr>
        <w:spacing w:line="360" w:lineRule="auto"/>
        <w:ind w:firstLine="420" w:firstLineChars="200"/>
        <w:jc w:val="left"/>
        <w:rPr>
          <w:rFonts w:ascii="仿宋" w:hAnsi="仿宋"/>
          <w:sz w:val="21"/>
          <w:szCs w:val="21"/>
        </w:rPr>
      </w:pPr>
      <w:r>
        <w:rPr>
          <w:rFonts w:hint="eastAsia" w:ascii="宋体" w:hAnsi="宋体"/>
          <w:kern w:val="0"/>
          <w:sz w:val="21"/>
          <w:szCs w:val="21"/>
        </w:rPr>
        <w:t>7.</w:t>
      </w:r>
      <w:bookmarkStart w:id="36" w:name="OLE_LINK100"/>
      <w:r>
        <w:rPr>
          <w:rFonts w:hint="eastAsia" w:ascii="仿宋" w:hAnsi="仿宋"/>
          <w:sz w:val="21"/>
          <w:szCs w:val="21"/>
        </w:rPr>
        <w:t>在投标货物质保期内，供应商应提供不低于5*8小时的现场质保和技术支持服务，对故障在2小时内响应，4小时以内到现场，8小时以内解决问题；不能当场修复的，必须采取提供备品、备件或备机等措施，以保证采购单位的正常使用。</w:t>
      </w:r>
      <w:bookmarkEnd w:id="36"/>
      <w:r>
        <w:rPr>
          <w:rFonts w:hint="eastAsia" w:ascii="仿宋" w:hAnsi="仿宋"/>
          <w:sz w:val="21"/>
          <w:szCs w:val="21"/>
        </w:rPr>
        <w:t>如果逾期未作出响应，供应商应承担由于故障所造成的全部损失。</w:t>
      </w:r>
    </w:p>
    <w:p w14:paraId="5BBEC0E3">
      <w:pPr>
        <w:spacing w:line="360" w:lineRule="auto"/>
        <w:ind w:left="105" w:leftChars="50" w:firstLine="315" w:firstLineChars="150"/>
        <w:rPr>
          <w:rFonts w:ascii="宋体" w:hAnsi="宋体"/>
          <w:sz w:val="21"/>
          <w:szCs w:val="21"/>
          <w:highlight w:val="none"/>
        </w:rPr>
      </w:pPr>
      <w:r>
        <w:rPr>
          <w:rFonts w:hint="eastAsia" w:ascii="宋体" w:hAnsi="宋体"/>
          <w:sz w:val="21"/>
          <w:szCs w:val="21"/>
          <w:highlight w:val="none"/>
        </w:rPr>
        <w:t>8.中标人</w:t>
      </w:r>
      <w:r>
        <w:rPr>
          <w:rFonts w:hint="eastAsia" w:ascii="宋体" w:hAnsi="宋体"/>
          <w:sz w:val="21"/>
          <w:szCs w:val="21"/>
          <w:highlight w:val="none"/>
          <w:lang w:val="en-US" w:eastAsia="zh-CN"/>
        </w:rPr>
        <w:t>需</w:t>
      </w:r>
      <w:r>
        <w:rPr>
          <w:rFonts w:hint="eastAsia" w:ascii="宋体" w:hAnsi="宋体"/>
          <w:sz w:val="21"/>
          <w:szCs w:val="21"/>
          <w:highlight w:val="none"/>
        </w:rPr>
        <w:t>保证所供货物全新、正宗、原包装，至用户手中时不拆封。验收时发现设备破损、短少或质量问题或</w:t>
      </w:r>
      <w:r>
        <w:rPr>
          <w:rFonts w:hint="eastAsia" w:ascii="宋体" w:hAnsi="宋体"/>
          <w:color w:val="000000"/>
          <w:sz w:val="21"/>
          <w:szCs w:val="21"/>
          <w:highlight w:val="none"/>
        </w:rPr>
        <w:t>不符合招标文件的规定要求，</w:t>
      </w:r>
      <w:r>
        <w:rPr>
          <w:rFonts w:hint="eastAsia" w:ascii="宋体" w:hAnsi="宋体"/>
          <w:sz w:val="21"/>
          <w:szCs w:val="21"/>
          <w:highlight w:val="none"/>
        </w:rPr>
        <w:t>中标单位</w:t>
      </w:r>
      <w:r>
        <w:rPr>
          <w:rFonts w:hint="eastAsia" w:ascii="宋体" w:hAnsi="宋体"/>
          <w:sz w:val="21"/>
          <w:szCs w:val="21"/>
          <w:highlight w:val="none"/>
          <w:lang w:val="en-US" w:eastAsia="zh-CN"/>
        </w:rPr>
        <w:t>需</w:t>
      </w:r>
      <w:r>
        <w:rPr>
          <w:rFonts w:hint="eastAsia" w:ascii="宋体" w:hAnsi="宋体"/>
          <w:sz w:val="21"/>
          <w:szCs w:val="21"/>
          <w:highlight w:val="none"/>
        </w:rPr>
        <w:t>无条件予以调换或补足。</w:t>
      </w:r>
    </w:p>
    <w:p w14:paraId="7DF1E32B">
      <w:pPr>
        <w:spacing w:line="360" w:lineRule="auto"/>
        <w:ind w:firstLine="420" w:firstLineChars="200"/>
        <w:rPr>
          <w:rFonts w:hint="eastAsia" w:ascii="宋体" w:hAnsi="宋体"/>
          <w:sz w:val="21"/>
          <w:szCs w:val="21"/>
        </w:rPr>
      </w:pPr>
      <w:r>
        <w:rPr>
          <w:rFonts w:hint="eastAsia" w:ascii="宋体" w:hAnsi="宋体"/>
          <w:sz w:val="21"/>
          <w:szCs w:val="21"/>
        </w:rPr>
        <w:t>9.送货地点：</w:t>
      </w:r>
      <w:bookmarkStart w:id="37" w:name="OLE_LINK88"/>
      <w:r>
        <w:rPr>
          <w:rFonts w:hint="eastAsia" w:ascii="宋体" w:hAnsi="宋体"/>
          <w:color w:val="000000"/>
          <w:sz w:val="21"/>
          <w:szCs w:val="21"/>
        </w:rPr>
        <w:t>桐庐县教育后勤服务中心指定地点</w:t>
      </w:r>
      <w:bookmarkEnd w:id="37"/>
      <w:r>
        <w:rPr>
          <w:rFonts w:hint="eastAsia" w:ascii="宋体" w:hAnsi="宋体"/>
          <w:sz w:val="21"/>
          <w:szCs w:val="21"/>
        </w:rPr>
        <w:t>。</w:t>
      </w:r>
    </w:p>
    <w:p w14:paraId="6CA33BE7">
      <w:pPr>
        <w:widowControl/>
        <w:numPr>
          <w:ilvl w:val="0"/>
          <w:numId w:val="0"/>
        </w:numPr>
        <w:spacing w:line="360" w:lineRule="auto"/>
        <w:ind w:firstLine="420" w:firstLineChars="200"/>
        <w:jc w:val="left"/>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10.</w:t>
      </w:r>
      <w:r>
        <w:rPr>
          <w:rFonts w:hint="eastAsia" w:ascii="宋体" w:hAnsi="宋体" w:cs="宋体"/>
          <w:b w:val="0"/>
          <w:bCs/>
          <w:color w:val="FF0000"/>
          <w:sz w:val="21"/>
          <w:szCs w:val="21"/>
          <w:lang w:val="en-US" w:eastAsia="zh-CN"/>
        </w:rPr>
        <w:t>根据浙江省财政厅2025年2号文件《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09CEBD6B">
      <w:pPr>
        <w:spacing w:line="360" w:lineRule="auto"/>
        <w:ind w:firstLine="420" w:firstLineChars="200"/>
        <w:rPr>
          <w:rFonts w:ascii="宋体" w:hAnsi="宋体" w:eastAsia="宋体"/>
          <w:b/>
          <w:bCs w:val="0"/>
          <w:color w:val="FF0000"/>
          <w:sz w:val="21"/>
          <w:szCs w:val="21"/>
        </w:rPr>
      </w:pPr>
      <w:r>
        <w:rPr>
          <w:rFonts w:hint="eastAsia" w:ascii="宋体" w:hAnsi="宋体"/>
          <w:sz w:val="21"/>
          <w:szCs w:val="21"/>
        </w:rPr>
        <w:t>1</w:t>
      </w:r>
      <w:r>
        <w:rPr>
          <w:rFonts w:hint="eastAsia" w:ascii="宋体" w:hAnsi="宋体"/>
          <w:sz w:val="21"/>
          <w:szCs w:val="21"/>
          <w:lang w:val="en-US" w:eastAsia="zh-CN"/>
        </w:rPr>
        <w:t>1</w:t>
      </w:r>
      <w:r>
        <w:rPr>
          <w:rFonts w:hint="eastAsia" w:ascii="宋体" w:hAnsi="宋体"/>
          <w:color w:val="000000"/>
          <w:sz w:val="21"/>
          <w:szCs w:val="21"/>
        </w:rPr>
        <w:t>.</w:t>
      </w:r>
      <w:r>
        <w:rPr>
          <w:rFonts w:hint="eastAsia" w:ascii="宋体" w:hAnsi="宋体" w:eastAsia="宋体"/>
          <w:b/>
          <w:bCs w:val="0"/>
          <w:color w:val="000000"/>
          <w:sz w:val="21"/>
          <w:szCs w:val="21"/>
        </w:rPr>
        <w:t>本项目要求在</w:t>
      </w:r>
      <w:bookmarkStart w:id="38" w:name="OLE_LINK89"/>
      <w:r>
        <w:rPr>
          <w:rFonts w:hint="eastAsia" w:ascii="宋体" w:hAnsi="宋体" w:eastAsia="宋体"/>
          <w:b/>
          <w:bCs w:val="0"/>
          <w:color w:val="000000"/>
          <w:sz w:val="21"/>
          <w:szCs w:val="21"/>
        </w:rPr>
        <w:t>签订合同后接校方入场通知</w:t>
      </w:r>
      <w:r>
        <w:rPr>
          <w:rFonts w:hint="eastAsia" w:ascii="宋体" w:hAnsi="宋体" w:eastAsia="宋体"/>
          <w:b/>
          <w:bCs w:val="0"/>
          <w:color w:val="auto"/>
          <w:sz w:val="21"/>
          <w:szCs w:val="21"/>
          <w:highlight w:val="none"/>
        </w:rPr>
        <w:t>后</w:t>
      </w:r>
      <w:r>
        <w:rPr>
          <w:rFonts w:hint="eastAsia" w:ascii="宋体" w:hAnsi="宋体"/>
          <w:b/>
          <w:bCs w:val="0"/>
          <w:color w:val="auto"/>
          <w:sz w:val="21"/>
          <w:szCs w:val="21"/>
          <w:highlight w:val="none"/>
          <w:lang w:val="en-US" w:eastAsia="zh-CN"/>
        </w:rPr>
        <w:t>45</w:t>
      </w:r>
      <w:r>
        <w:rPr>
          <w:rFonts w:hint="eastAsia" w:ascii="宋体" w:hAnsi="宋体" w:eastAsia="宋体"/>
          <w:b/>
          <w:bCs w:val="0"/>
          <w:color w:val="auto"/>
          <w:sz w:val="21"/>
          <w:szCs w:val="21"/>
          <w:highlight w:val="none"/>
        </w:rPr>
        <w:t>天内完成安</w:t>
      </w:r>
      <w:r>
        <w:rPr>
          <w:rFonts w:hint="eastAsia" w:ascii="宋体" w:hAnsi="宋体" w:eastAsia="宋体"/>
          <w:b/>
          <w:bCs w:val="0"/>
          <w:color w:val="000000"/>
          <w:sz w:val="21"/>
          <w:szCs w:val="21"/>
          <w:highlight w:val="none"/>
        </w:rPr>
        <w:t>装调</w:t>
      </w:r>
      <w:r>
        <w:rPr>
          <w:rFonts w:hint="eastAsia" w:ascii="宋体" w:hAnsi="宋体" w:eastAsia="宋体"/>
          <w:b/>
          <w:bCs w:val="0"/>
          <w:color w:val="000000"/>
          <w:sz w:val="21"/>
          <w:szCs w:val="21"/>
        </w:rPr>
        <w:t>试。</w:t>
      </w:r>
      <w:bookmarkEnd w:id="38"/>
      <w:r>
        <w:rPr>
          <w:rFonts w:hint="eastAsia" w:ascii="宋体" w:hAnsi="宋体" w:eastAsia="宋体"/>
          <w:b/>
          <w:bCs w:val="0"/>
          <w:color w:val="000000"/>
          <w:sz w:val="21"/>
          <w:szCs w:val="21"/>
        </w:rPr>
        <w:t>试运行后完成验收。</w:t>
      </w:r>
    </w:p>
    <w:p w14:paraId="45420A48">
      <w:pPr>
        <w:spacing w:line="360" w:lineRule="auto"/>
        <w:ind w:firstLine="420" w:firstLineChars="200"/>
        <w:jc w:val="left"/>
        <w:rPr>
          <w:b/>
          <w:sz w:val="21"/>
          <w:szCs w:val="21"/>
        </w:rPr>
      </w:pP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.项目</w:t>
      </w:r>
      <w:r>
        <w:rPr>
          <w:rFonts w:hint="eastAsia"/>
          <w:sz w:val="21"/>
          <w:szCs w:val="21"/>
        </w:rPr>
        <w:t>清单中的规格</w:t>
      </w:r>
      <w:r>
        <w:rPr>
          <w:rFonts w:hint="eastAsia" w:ascii="宋体" w:hAnsi="宋体"/>
          <w:sz w:val="21"/>
          <w:szCs w:val="21"/>
        </w:rPr>
        <w:t>尺寸为参考尺寸，本项目部分设备为定制产品，需按学校结构环境建造，供应商须自行前往现场踏勘，确定设备尺寸、布置等安装条件，以确定产品尺寸是否符合现场条件，在设备安装时，供应商</w:t>
      </w:r>
      <w:r>
        <w:rPr>
          <w:rFonts w:hint="eastAsia" w:ascii="宋体" w:hAnsi="宋体"/>
          <w:sz w:val="21"/>
          <w:szCs w:val="21"/>
          <w:lang w:val="en-US" w:eastAsia="zh-CN"/>
        </w:rPr>
        <w:t>需</w:t>
      </w:r>
      <w:r>
        <w:rPr>
          <w:rFonts w:hint="eastAsia" w:ascii="宋体" w:hAnsi="宋体"/>
          <w:sz w:val="21"/>
          <w:szCs w:val="21"/>
        </w:rPr>
        <w:t>无条件修正订制产品以满足学校的要求，不能满足要求的，采购人有权拒绝接受，并有权</w:t>
      </w:r>
      <w:r>
        <w:rPr>
          <w:rFonts w:hint="eastAsia" w:ascii="宋体" w:hAnsi="宋体"/>
          <w:kern w:val="0"/>
          <w:sz w:val="21"/>
          <w:szCs w:val="21"/>
        </w:rPr>
        <w:t>解除合同。</w:t>
      </w:r>
      <w:r>
        <w:rPr>
          <w:rFonts w:hint="eastAsia" w:ascii="宋体" w:hAnsi="宋体"/>
          <w:sz w:val="21"/>
          <w:szCs w:val="21"/>
        </w:rPr>
        <w:t>如供应商未进行现场踏勘，因此而产生的后果均由供应商负责，与业主方无关。供应商</w:t>
      </w:r>
      <w:r>
        <w:rPr>
          <w:rFonts w:hint="eastAsia" w:ascii="宋体" w:hAnsi="宋体"/>
          <w:sz w:val="21"/>
          <w:szCs w:val="21"/>
          <w:lang w:val="en-US" w:eastAsia="zh-CN"/>
        </w:rPr>
        <w:t>需</w:t>
      </w:r>
      <w:r>
        <w:rPr>
          <w:rFonts w:hint="eastAsia" w:ascii="宋体" w:hAnsi="宋体"/>
          <w:sz w:val="21"/>
          <w:szCs w:val="21"/>
        </w:rPr>
        <w:t>注意报价风险。</w:t>
      </w:r>
    </w:p>
    <w:p w14:paraId="2D0A0DF0">
      <w:pPr>
        <w:spacing w:line="360" w:lineRule="auto"/>
        <w:rPr>
          <w:rFonts w:ascii="宋体" w:hAnsi="宋体"/>
          <w:kern w:val="0"/>
          <w:sz w:val="21"/>
          <w:szCs w:val="21"/>
        </w:rPr>
      </w:pPr>
      <w:r>
        <w:rPr>
          <w:rFonts w:hint="eastAsia" w:ascii="宋体" w:hAnsi="宋体"/>
          <w:b/>
          <w:sz w:val="21"/>
          <w:szCs w:val="21"/>
        </w:rPr>
        <w:t xml:space="preserve">   </w:t>
      </w:r>
      <w:r>
        <w:rPr>
          <w:rFonts w:hint="eastAsia" w:ascii="宋体" w:hAnsi="宋体"/>
          <w:sz w:val="21"/>
          <w:szCs w:val="21"/>
        </w:rPr>
        <w:t>1</w:t>
      </w:r>
      <w:r>
        <w:rPr>
          <w:rFonts w:hint="eastAsia" w:ascii="宋体" w:hAnsi="宋体"/>
          <w:sz w:val="21"/>
          <w:szCs w:val="21"/>
          <w:lang w:val="en-US" w:eastAsia="zh-CN"/>
        </w:rPr>
        <w:t>3</w:t>
      </w:r>
      <w:r>
        <w:rPr>
          <w:rFonts w:hint="eastAsia" w:ascii="宋体" w:hAnsi="宋体"/>
          <w:sz w:val="21"/>
          <w:szCs w:val="21"/>
        </w:rPr>
        <w:t>.</w:t>
      </w:r>
      <w:r>
        <w:rPr>
          <w:rFonts w:ascii="宋体" w:hAnsi="宋体"/>
          <w:sz w:val="21"/>
          <w:szCs w:val="21"/>
        </w:rPr>
        <w:t>若</w:t>
      </w:r>
      <w:r>
        <w:rPr>
          <w:rFonts w:hint="eastAsia" w:ascii="宋体" w:hAnsi="宋体"/>
          <w:sz w:val="21"/>
          <w:szCs w:val="21"/>
        </w:rPr>
        <w:t>成交</w:t>
      </w:r>
      <w:r>
        <w:rPr>
          <w:rFonts w:ascii="宋体" w:hAnsi="宋体"/>
          <w:sz w:val="21"/>
          <w:szCs w:val="21"/>
        </w:rPr>
        <w:t>供应商最终供货产品材质与</w:t>
      </w:r>
      <w:r>
        <w:rPr>
          <w:rFonts w:hint="eastAsia" w:ascii="宋体" w:hAnsi="宋体"/>
          <w:sz w:val="21"/>
          <w:szCs w:val="21"/>
        </w:rPr>
        <w:t>采购</w:t>
      </w:r>
      <w:r>
        <w:rPr>
          <w:rFonts w:ascii="宋体" w:hAnsi="宋体"/>
          <w:sz w:val="21"/>
          <w:szCs w:val="21"/>
        </w:rPr>
        <w:t>文件要求的材质不符，采购人有权委托质检机构作出检测报告</w:t>
      </w:r>
      <w:r>
        <w:rPr>
          <w:rFonts w:hint="eastAsia" w:ascii="宋体" w:hAnsi="宋体"/>
          <w:sz w:val="21"/>
          <w:szCs w:val="21"/>
        </w:rPr>
        <w:t>（</w:t>
      </w:r>
      <w:r>
        <w:rPr>
          <w:rFonts w:ascii="宋体" w:hAnsi="宋体"/>
          <w:sz w:val="21"/>
          <w:szCs w:val="21"/>
        </w:rPr>
        <w:t>检测</w:t>
      </w:r>
      <w:r>
        <w:rPr>
          <w:rFonts w:hint="eastAsia" w:ascii="宋体" w:hAnsi="宋体"/>
          <w:sz w:val="21"/>
          <w:szCs w:val="21"/>
        </w:rPr>
        <w:t>费包含在报价总价中，由中标企业承担）</w:t>
      </w:r>
      <w:r>
        <w:rPr>
          <w:rFonts w:ascii="宋体" w:hAnsi="宋体"/>
          <w:sz w:val="21"/>
          <w:szCs w:val="21"/>
        </w:rPr>
        <w:t>，</w:t>
      </w:r>
      <w:r>
        <w:rPr>
          <w:rFonts w:hint="eastAsia" w:ascii="宋体" w:hAnsi="宋体"/>
          <w:sz w:val="21"/>
          <w:szCs w:val="21"/>
        </w:rPr>
        <w:t>如果</w:t>
      </w:r>
      <w:r>
        <w:rPr>
          <w:rFonts w:ascii="宋体" w:hAnsi="宋体"/>
          <w:sz w:val="21"/>
          <w:szCs w:val="21"/>
        </w:rPr>
        <w:t>检测</w:t>
      </w:r>
      <w:r>
        <w:rPr>
          <w:rFonts w:hint="eastAsia" w:ascii="宋体" w:hAnsi="宋体"/>
          <w:sz w:val="21"/>
          <w:szCs w:val="21"/>
        </w:rPr>
        <w:t>结果不符合，采购人有权拒绝接受，</w:t>
      </w:r>
      <w:r>
        <w:rPr>
          <w:rFonts w:hint="eastAsia" w:ascii="宋体" w:hAnsi="宋体"/>
          <w:kern w:val="0"/>
          <w:sz w:val="21"/>
          <w:szCs w:val="21"/>
        </w:rPr>
        <w:t>解除合同。</w:t>
      </w:r>
    </w:p>
    <w:p w14:paraId="666CE762">
      <w:pPr>
        <w:spacing w:line="360" w:lineRule="auto"/>
        <w:ind w:firstLine="420" w:firstLineChars="200"/>
        <w:rPr>
          <w:rFonts w:ascii="宋体" w:hAnsi="宋体"/>
          <w:kern w:val="0"/>
          <w:sz w:val="21"/>
          <w:szCs w:val="21"/>
        </w:rPr>
      </w:pPr>
      <w:r>
        <w:rPr>
          <w:rFonts w:hint="eastAsia" w:ascii="宋体" w:hAnsi="宋体"/>
          <w:kern w:val="0"/>
          <w:sz w:val="21"/>
          <w:szCs w:val="21"/>
        </w:rPr>
        <w:t>1</w:t>
      </w:r>
      <w:r>
        <w:rPr>
          <w:rFonts w:hint="eastAsia" w:ascii="宋体" w:hAnsi="宋体"/>
          <w:kern w:val="0"/>
          <w:sz w:val="21"/>
          <w:szCs w:val="21"/>
          <w:lang w:val="en-US" w:eastAsia="zh-CN"/>
        </w:rPr>
        <w:t>4</w:t>
      </w:r>
      <w:r>
        <w:rPr>
          <w:rFonts w:ascii="宋体" w:hAnsi="宋体"/>
          <w:kern w:val="0"/>
          <w:sz w:val="21"/>
          <w:szCs w:val="21"/>
        </w:rPr>
        <w:t>.</w:t>
      </w:r>
      <w:r>
        <w:rPr>
          <w:rFonts w:hint="eastAsia" w:ascii="宋体" w:hAnsi="宋体"/>
          <w:color w:val="000000"/>
          <w:sz w:val="21"/>
          <w:szCs w:val="21"/>
        </w:rPr>
        <w:t>履约保证金：</w:t>
      </w:r>
      <w:bookmarkStart w:id="39" w:name="OLE_LINK91"/>
      <w:r>
        <w:rPr>
          <w:rFonts w:hint="eastAsia"/>
          <w:color w:val="000000"/>
          <w:sz w:val="21"/>
          <w:szCs w:val="21"/>
        </w:rPr>
        <w:t>签订合同时中标人应向采购人缴纳合同金额的0.1%作为履约保证金</w:t>
      </w:r>
      <w:r>
        <w:rPr>
          <w:rFonts w:hint="eastAsia"/>
          <w:color w:val="000000"/>
          <w:sz w:val="21"/>
          <w:szCs w:val="21"/>
          <w:lang w:eastAsia="zh-CN"/>
        </w:rPr>
        <w:t>，</w:t>
      </w:r>
      <w:r>
        <w:rPr>
          <w:rFonts w:ascii="宋体" w:hAnsi="宋体" w:eastAsia="宋体" w:cs="Times New Roman"/>
          <w:color w:val="000000"/>
          <w:kern w:val="2"/>
          <w:sz w:val="21"/>
          <w:szCs w:val="21"/>
          <w:lang w:val="en-US" w:eastAsia="zh-CN" w:bidi="ar-SA"/>
        </w:rPr>
        <w:t>验收合格后无产品质量问题无息退还</w:t>
      </w:r>
      <w:r>
        <w:rPr>
          <w:rFonts w:hint="eastAsia" w:cs="Times New Roman"/>
          <w:color w:val="000000"/>
          <w:kern w:val="2"/>
          <w:sz w:val="21"/>
          <w:szCs w:val="21"/>
          <w:lang w:val="en-US" w:eastAsia="zh-CN" w:bidi="ar-SA"/>
        </w:rPr>
        <w:t>。</w:t>
      </w:r>
      <w:r>
        <w:rPr>
          <w:rFonts w:hint="eastAsia" w:ascii="宋体" w:hAnsi="宋体" w:eastAsia="宋体" w:cs="Times New Roman"/>
          <w:color w:val="000000"/>
          <w:kern w:val="2"/>
          <w:sz w:val="21"/>
          <w:szCs w:val="21"/>
          <w:lang w:val="en-US" w:eastAsia="zh-CN" w:bidi="ar-SA"/>
        </w:rPr>
        <w:t>履约保证金可以以保函形式提交。</w:t>
      </w:r>
    </w:p>
    <w:bookmarkEnd w:id="39"/>
    <w:p w14:paraId="50D7F2AA">
      <w:pPr>
        <w:widowControl/>
        <w:spacing w:line="360" w:lineRule="auto"/>
        <w:jc w:val="left"/>
        <w:rPr>
          <w:rFonts w:ascii="宋体" w:hAnsi="宋体" w:cs="宋体"/>
          <w:bCs/>
          <w:color w:val="auto"/>
          <w:sz w:val="21"/>
          <w:szCs w:val="21"/>
          <w:highlight w:val="none"/>
        </w:rPr>
      </w:pPr>
      <w:r>
        <w:rPr>
          <w:rFonts w:hint="eastAsia" w:ascii="宋体" w:hAnsi="宋体"/>
          <w:kern w:val="0"/>
          <w:sz w:val="21"/>
          <w:szCs w:val="21"/>
        </w:rPr>
        <w:t>1</w:t>
      </w:r>
      <w:r>
        <w:rPr>
          <w:rFonts w:hint="eastAsia" w:ascii="宋体" w:hAnsi="宋体"/>
          <w:kern w:val="0"/>
          <w:sz w:val="21"/>
          <w:szCs w:val="21"/>
          <w:lang w:val="en-US" w:eastAsia="zh-CN"/>
        </w:rPr>
        <w:t>5</w:t>
      </w:r>
      <w:r>
        <w:rPr>
          <w:rFonts w:ascii="宋体" w:hAnsi="宋体"/>
          <w:kern w:val="0"/>
          <w:sz w:val="21"/>
          <w:szCs w:val="21"/>
        </w:rPr>
        <w:t>.</w:t>
      </w:r>
      <w:r>
        <w:rPr>
          <w:rFonts w:hint="eastAsia" w:ascii="宋体" w:hAnsi="宋体"/>
          <w:color w:val="000000"/>
          <w:sz w:val="21"/>
          <w:szCs w:val="21"/>
        </w:rPr>
        <w:t>付款方式：</w:t>
      </w:r>
      <w:bookmarkStart w:id="40" w:name="OLE_LINK92"/>
      <w:r>
        <w:rPr>
          <w:rFonts w:hint="eastAsia" w:ascii="宋体" w:hAnsi="宋体"/>
          <w:color w:val="000000"/>
          <w:sz w:val="21"/>
          <w:szCs w:val="21"/>
          <w:highlight w:val="none"/>
          <w:lang w:val="en-US" w:eastAsia="zh-CN"/>
        </w:rPr>
        <w:t>合同签订并具备项目实施条件后7个工作日内预付合同价的60%，剩余款项在</w:t>
      </w:r>
      <w:r>
        <w:rPr>
          <w:rFonts w:ascii="宋体" w:hAnsi="宋体"/>
          <w:color w:val="000000"/>
          <w:sz w:val="21"/>
          <w:szCs w:val="21"/>
          <w:highlight w:val="none"/>
        </w:rPr>
        <w:t>验收合格后支付。</w:t>
      </w:r>
      <w:bookmarkEnd w:id="40"/>
      <w:r>
        <w:rPr>
          <w:rFonts w:hint="eastAsia" w:ascii="宋体" w:hAnsi="宋体"/>
          <w:color w:val="000000"/>
          <w:sz w:val="21"/>
          <w:szCs w:val="21"/>
          <w:lang w:val="en-US" w:eastAsia="zh-CN"/>
        </w:rPr>
        <w:t>（注：中标人向采购人提交银行、保险公司等金融机构出具的预付款保函或其他担保措施。）</w:t>
      </w:r>
    </w:p>
    <w:p w14:paraId="64EB0AE1">
      <w:pPr>
        <w:rPr>
          <w:rFonts w:ascii="宋体" w:hAnsi="宋体" w:cs="宋体"/>
          <w:snapToGrid w:val="0"/>
          <w:color w:val="auto"/>
          <w:kern w:val="0"/>
          <w:sz w:val="24"/>
          <w:highlight w:val="none"/>
        </w:rPr>
      </w:pPr>
    </w:p>
    <w:p w14:paraId="19F2FA24">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41" w:name="_Toc184310296"/>
      <w:bookmarkEnd w:id="41"/>
      <w:bookmarkStart w:id="42" w:name="_Toc184310299"/>
      <w:bookmarkEnd w:id="42"/>
      <w:bookmarkStart w:id="43" w:name="_Toc184310300"/>
      <w:bookmarkEnd w:id="43"/>
      <w:bookmarkStart w:id="44" w:name="_Toc184313256"/>
      <w:bookmarkEnd w:id="44"/>
      <w:bookmarkStart w:id="45" w:name="_Toc184313248"/>
      <w:bookmarkEnd w:id="45"/>
      <w:bookmarkStart w:id="46" w:name="_Toc184310332"/>
      <w:bookmarkEnd w:id="46"/>
      <w:bookmarkStart w:id="47" w:name="_Toc184308085"/>
      <w:bookmarkEnd w:id="47"/>
      <w:bookmarkStart w:id="48" w:name="_Toc184310313"/>
      <w:bookmarkEnd w:id="48"/>
      <w:bookmarkStart w:id="49" w:name="_Toc184312072"/>
      <w:bookmarkEnd w:id="49"/>
      <w:bookmarkStart w:id="50" w:name="_Toc184314427"/>
      <w:bookmarkEnd w:id="50"/>
      <w:bookmarkStart w:id="51" w:name="_Toc184312107"/>
      <w:bookmarkEnd w:id="51"/>
      <w:bookmarkStart w:id="52" w:name="_Toc184314437"/>
      <w:bookmarkEnd w:id="52"/>
      <w:bookmarkStart w:id="53" w:name="_Toc184312111"/>
      <w:bookmarkEnd w:id="53"/>
      <w:bookmarkStart w:id="54" w:name="_Toc184313303"/>
      <w:bookmarkEnd w:id="54"/>
      <w:bookmarkStart w:id="55" w:name="_Toc184308046"/>
      <w:bookmarkEnd w:id="55"/>
      <w:bookmarkStart w:id="56" w:name="_Toc184313307"/>
      <w:bookmarkEnd w:id="56"/>
      <w:bookmarkStart w:id="57" w:name="_Toc184310273"/>
      <w:bookmarkEnd w:id="57"/>
      <w:bookmarkStart w:id="58" w:name="_Toc184308104"/>
      <w:bookmarkEnd w:id="58"/>
      <w:bookmarkStart w:id="59" w:name="_Toc184310279"/>
      <w:bookmarkEnd w:id="59"/>
      <w:bookmarkStart w:id="60" w:name="_Toc184314471"/>
      <w:bookmarkEnd w:id="60"/>
      <w:bookmarkStart w:id="61" w:name="_Toc184314448"/>
      <w:bookmarkEnd w:id="61"/>
      <w:bookmarkStart w:id="62" w:name="_Toc184308071"/>
      <w:bookmarkEnd w:id="62"/>
      <w:bookmarkStart w:id="63" w:name="_Toc184308097"/>
      <w:bookmarkEnd w:id="63"/>
      <w:bookmarkStart w:id="64" w:name="_Toc184312073"/>
      <w:bookmarkEnd w:id="64"/>
      <w:bookmarkStart w:id="65" w:name="_Toc184308037"/>
      <w:bookmarkEnd w:id="65"/>
      <w:bookmarkStart w:id="66" w:name="_Toc184312130"/>
      <w:bookmarkEnd w:id="66"/>
      <w:bookmarkStart w:id="67" w:name="_Toc184314429"/>
      <w:bookmarkEnd w:id="67"/>
      <w:bookmarkStart w:id="68" w:name="_Toc184314473"/>
      <w:bookmarkEnd w:id="68"/>
      <w:bookmarkStart w:id="69" w:name="_Toc184312081"/>
      <w:bookmarkEnd w:id="69"/>
      <w:bookmarkStart w:id="70" w:name="_Toc184308036"/>
      <w:bookmarkEnd w:id="70"/>
      <w:bookmarkStart w:id="71" w:name="_Toc184313271"/>
      <w:bookmarkEnd w:id="71"/>
      <w:bookmarkStart w:id="72" w:name="_Toc184314435"/>
      <w:bookmarkEnd w:id="72"/>
      <w:bookmarkStart w:id="73" w:name="_Toc184308100"/>
      <w:bookmarkEnd w:id="73"/>
      <w:bookmarkStart w:id="74" w:name="_Toc184314467"/>
      <w:bookmarkEnd w:id="74"/>
      <w:bookmarkStart w:id="75" w:name="_Toc184312100"/>
      <w:bookmarkEnd w:id="75"/>
      <w:bookmarkStart w:id="76" w:name="_Toc184314469"/>
      <w:bookmarkEnd w:id="76"/>
      <w:bookmarkStart w:id="77" w:name="_Toc184308072"/>
      <w:bookmarkEnd w:id="77"/>
      <w:bookmarkStart w:id="78" w:name="_Toc184310283"/>
      <w:bookmarkEnd w:id="78"/>
      <w:bookmarkStart w:id="79" w:name="_Toc184314417"/>
      <w:bookmarkEnd w:id="79"/>
      <w:bookmarkStart w:id="80" w:name="_Toc184312138"/>
      <w:bookmarkEnd w:id="80"/>
      <w:bookmarkStart w:id="81" w:name="_Toc184314474"/>
      <w:bookmarkEnd w:id="81"/>
      <w:bookmarkStart w:id="82" w:name="_Toc184310287"/>
      <w:bookmarkEnd w:id="82"/>
      <w:bookmarkStart w:id="83" w:name="_Toc184313242"/>
      <w:bookmarkEnd w:id="83"/>
      <w:bookmarkStart w:id="84" w:name="_Toc184314436"/>
      <w:bookmarkEnd w:id="84"/>
      <w:bookmarkStart w:id="85" w:name="_Toc184308043"/>
      <w:bookmarkEnd w:id="85"/>
      <w:bookmarkStart w:id="86" w:name="_Toc184308098"/>
      <w:bookmarkEnd w:id="86"/>
      <w:bookmarkStart w:id="87" w:name="_Toc184310293"/>
      <w:bookmarkEnd w:id="87"/>
      <w:bookmarkStart w:id="88" w:name="_Toc184313252"/>
      <w:bookmarkEnd w:id="88"/>
      <w:bookmarkStart w:id="89" w:name="_Toc184314466"/>
      <w:bookmarkEnd w:id="89"/>
      <w:bookmarkStart w:id="90" w:name="_Toc184310286"/>
      <w:bookmarkEnd w:id="90"/>
      <w:bookmarkStart w:id="91" w:name="_Toc184314413"/>
      <w:bookmarkEnd w:id="91"/>
      <w:bookmarkStart w:id="92" w:name="_Toc184312082"/>
      <w:bookmarkEnd w:id="92"/>
      <w:bookmarkStart w:id="93" w:name="_Toc184313274"/>
      <w:bookmarkEnd w:id="93"/>
      <w:bookmarkStart w:id="94" w:name="_Toc184308051"/>
      <w:bookmarkEnd w:id="94"/>
      <w:bookmarkStart w:id="95" w:name="_Toc184312085"/>
      <w:bookmarkEnd w:id="95"/>
      <w:bookmarkStart w:id="96" w:name="_Toc184314428"/>
      <w:bookmarkEnd w:id="96"/>
      <w:bookmarkStart w:id="97" w:name="_Toc184313260"/>
      <w:bookmarkEnd w:id="97"/>
      <w:bookmarkStart w:id="98" w:name="_Toc184314422"/>
      <w:bookmarkEnd w:id="98"/>
      <w:bookmarkStart w:id="99" w:name="_Toc184312126"/>
      <w:bookmarkEnd w:id="99"/>
      <w:bookmarkStart w:id="100" w:name="_Toc184313259"/>
      <w:bookmarkEnd w:id="100"/>
      <w:bookmarkStart w:id="101" w:name="_Toc184313265"/>
      <w:bookmarkEnd w:id="101"/>
      <w:bookmarkStart w:id="102" w:name="_Toc184310284"/>
      <w:bookmarkEnd w:id="102"/>
      <w:bookmarkStart w:id="103" w:name="_Toc184308058"/>
      <w:bookmarkEnd w:id="103"/>
      <w:bookmarkStart w:id="104" w:name="_Toc184314412"/>
      <w:bookmarkEnd w:id="104"/>
      <w:bookmarkStart w:id="105" w:name="_Toc184308040"/>
      <w:bookmarkEnd w:id="105"/>
      <w:bookmarkStart w:id="106" w:name="_Toc184312139"/>
      <w:bookmarkEnd w:id="106"/>
      <w:bookmarkStart w:id="107" w:name="_Toc184308070"/>
      <w:bookmarkEnd w:id="107"/>
      <w:bookmarkStart w:id="108" w:name="_Toc184313297"/>
      <w:bookmarkEnd w:id="108"/>
      <w:bookmarkStart w:id="109" w:name="_Toc184312090"/>
      <w:bookmarkEnd w:id="109"/>
      <w:bookmarkStart w:id="110" w:name="_Toc184308088"/>
      <w:bookmarkEnd w:id="110"/>
      <w:bookmarkStart w:id="111" w:name="_Toc184312079"/>
      <w:bookmarkEnd w:id="111"/>
      <w:bookmarkStart w:id="112" w:name="_Toc184310290"/>
      <w:bookmarkEnd w:id="112"/>
      <w:bookmarkStart w:id="113" w:name="_Toc184313308"/>
      <w:bookmarkEnd w:id="113"/>
      <w:bookmarkStart w:id="114" w:name="_Toc184312103"/>
      <w:bookmarkEnd w:id="114"/>
      <w:bookmarkStart w:id="115" w:name="_Toc184313286"/>
      <w:bookmarkEnd w:id="115"/>
      <w:bookmarkStart w:id="116" w:name="_Toc184310282"/>
      <w:bookmarkEnd w:id="116"/>
      <w:bookmarkStart w:id="117" w:name="_Toc184313266"/>
      <w:bookmarkEnd w:id="117"/>
      <w:bookmarkStart w:id="118" w:name="_Toc184312080"/>
      <w:bookmarkEnd w:id="118"/>
      <w:bookmarkStart w:id="119" w:name="_Toc184314415"/>
      <w:bookmarkEnd w:id="119"/>
      <w:bookmarkStart w:id="120" w:name="_Toc184313291"/>
      <w:bookmarkEnd w:id="120"/>
      <w:bookmarkStart w:id="121" w:name="_Toc184310330"/>
      <w:bookmarkEnd w:id="121"/>
      <w:bookmarkStart w:id="122" w:name="_Toc184314432"/>
      <w:bookmarkEnd w:id="122"/>
      <w:bookmarkStart w:id="123" w:name="_Toc184310305"/>
      <w:bookmarkEnd w:id="123"/>
      <w:bookmarkStart w:id="124" w:name="_Toc184310306"/>
      <w:bookmarkEnd w:id="124"/>
      <w:bookmarkStart w:id="125" w:name="_Toc184308039"/>
      <w:bookmarkEnd w:id="125"/>
      <w:bookmarkStart w:id="126" w:name="_Toc184308067"/>
      <w:bookmarkEnd w:id="126"/>
      <w:bookmarkStart w:id="127" w:name="_Toc184313309"/>
      <w:bookmarkEnd w:id="127"/>
      <w:bookmarkStart w:id="128" w:name="_Toc184308108"/>
      <w:bookmarkEnd w:id="128"/>
      <w:bookmarkStart w:id="129" w:name="_Toc184308062"/>
      <w:bookmarkEnd w:id="129"/>
      <w:bookmarkStart w:id="130" w:name="_Toc184313267"/>
      <w:bookmarkEnd w:id="130"/>
      <w:bookmarkStart w:id="131" w:name="_Toc184308048"/>
      <w:bookmarkEnd w:id="131"/>
      <w:bookmarkStart w:id="132" w:name="_Toc184310316"/>
      <w:bookmarkEnd w:id="132"/>
      <w:bookmarkStart w:id="133" w:name="_Toc184308075"/>
      <w:bookmarkEnd w:id="133"/>
      <w:bookmarkStart w:id="134" w:name="_Toc184313296"/>
      <w:bookmarkEnd w:id="134"/>
      <w:bookmarkStart w:id="135" w:name="_Toc184312071"/>
      <w:bookmarkEnd w:id="135"/>
      <w:bookmarkStart w:id="136" w:name="_Toc184314457"/>
      <w:bookmarkEnd w:id="136"/>
      <w:bookmarkStart w:id="137" w:name="_Toc184310285"/>
      <w:bookmarkEnd w:id="137"/>
      <w:bookmarkStart w:id="138" w:name="_Toc184308066"/>
      <w:bookmarkEnd w:id="138"/>
      <w:bookmarkStart w:id="139" w:name="_Toc184313263"/>
      <w:bookmarkEnd w:id="139"/>
      <w:bookmarkStart w:id="140" w:name="_Toc184312088"/>
      <w:bookmarkEnd w:id="140"/>
      <w:bookmarkStart w:id="141" w:name="_Toc184308054"/>
      <w:bookmarkEnd w:id="141"/>
      <w:bookmarkStart w:id="142" w:name="_Toc184314462"/>
      <w:bookmarkEnd w:id="142"/>
      <w:bookmarkStart w:id="143" w:name="_Toc184308064"/>
      <w:bookmarkEnd w:id="143"/>
      <w:bookmarkStart w:id="144" w:name="_Toc184310333"/>
      <w:bookmarkEnd w:id="144"/>
      <w:bookmarkStart w:id="145" w:name="_Toc184312067"/>
      <w:bookmarkEnd w:id="145"/>
      <w:bookmarkStart w:id="146" w:name="_Toc184314449"/>
      <w:bookmarkEnd w:id="146"/>
      <w:bookmarkStart w:id="147" w:name="_Toc184312086"/>
      <w:bookmarkEnd w:id="147"/>
      <w:bookmarkStart w:id="148" w:name="_Toc184310336"/>
      <w:bookmarkEnd w:id="148"/>
      <w:bookmarkStart w:id="149" w:name="_Toc184308103"/>
      <w:bookmarkEnd w:id="149"/>
      <w:bookmarkStart w:id="150" w:name="_Toc184314442"/>
      <w:bookmarkEnd w:id="150"/>
      <w:bookmarkStart w:id="151" w:name="_Toc184312137"/>
      <w:bookmarkEnd w:id="151"/>
      <w:bookmarkStart w:id="152" w:name="_Toc184312104"/>
      <w:bookmarkEnd w:id="152"/>
      <w:bookmarkStart w:id="153" w:name="_Toc184310339"/>
      <w:bookmarkEnd w:id="153"/>
      <w:bookmarkStart w:id="154" w:name="_Toc184310277"/>
      <w:bookmarkEnd w:id="154"/>
      <w:bookmarkStart w:id="155" w:name="_Toc184314459"/>
      <w:bookmarkEnd w:id="155"/>
      <w:bookmarkStart w:id="156" w:name="_Toc184314419"/>
      <w:bookmarkEnd w:id="156"/>
      <w:bookmarkStart w:id="157" w:name="_Toc184314472"/>
      <w:bookmarkEnd w:id="157"/>
      <w:bookmarkStart w:id="158" w:name="_Toc184312096"/>
      <w:bookmarkEnd w:id="158"/>
      <w:bookmarkStart w:id="159" w:name="_Toc184314431"/>
      <w:bookmarkEnd w:id="159"/>
      <w:bookmarkStart w:id="160" w:name="_Toc184310335"/>
      <w:bookmarkEnd w:id="160"/>
      <w:bookmarkStart w:id="161" w:name="_Toc184313269"/>
      <w:bookmarkEnd w:id="161"/>
      <w:bookmarkStart w:id="162" w:name="_Toc184312132"/>
      <w:bookmarkEnd w:id="162"/>
      <w:bookmarkStart w:id="163" w:name="_Toc184312077"/>
      <w:bookmarkEnd w:id="163"/>
      <w:bookmarkStart w:id="164" w:name="_Toc184313290"/>
      <w:bookmarkEnd w:id="164"/>
      <w:bookmarkStart w:id="165" w:name="_Toc184314445"/>
      <w:bookmarkEnd w:id="165"/>
      <w:bookmarkStart w:id="166" w:name="_Toc184312133"/>
      <w:bookmarkEnd w:id="166"/>
      <w:bookmarkStart w:id="167" w:name="_Toc184312074"/>
      <w:bookmarkEnd w:id="167"/>
      <w:bookmarkStart w:id="168" w:name="_Toc184308106"/>
      <w:bookmarkEnd w:id="168"/>
      <w:bookmarkStart w:id="169" w:name="_Toc184312076"/>
      <w:bookmarkEnd w:id="169"/>
      <w:bookmarkStart w:id="170" w:name="_Toc184314423"/>
      <w:bookmarkEnd w:id="170"/>
      <w:bookmarkStart w:id="171" w:name="_Toc184308074"/>
      <w:bookmarkEnd w:id="171"/>
      <w:bookmarkStart w:id="172" w:name="_Toc184308087"/>
      <w:bookmarkEnd w:id="172"/>
      <w:bookmarkStart w:id="173" w:name="_Toc184313306"/>
      <w:bookmarkEnd w:id="173"/>
      <w:bookmarkStart w:id="174" w:name="_Toc184312095"/>
      <w:bookmarkEnd w:id="174"/>
      <w:bookmarkStart w:id="175" w:name="_Toc184312135"/>
      <w:bookmarkEnd w:id="175"/>
      <w:bookmarkStart w:id="176" w:name="_Toc184314458"/>
      <w:bookmarkEnd w:id="176"/>
      <w:bookmarkStart w:id="177" w:name="_Toc184313287"/>
      <w:bookmarkEnd w:id="177"/>
      <w:bookmarkStart w:id="178" w:name="_Toc184313289"/>
      <w:bookmarkEnd w:id="178"/>
      <w:bookmarkStart w:id="179" w:name="_Toc184308091"/>
      <w:bookmarkEnd w:id="179"/>
      <w:bookmarkStart w:id="180" w:name="_Toc184312108"/>
      <w:bookmarkEnd w:id="180"/>
      <w:bookmarkStart w:id="181" w:name="_Toc184308076"/>
      <w:bookmarkEnd w:id="181"/>
      <w:bookmarkStart w:id="182" w:name="_Toc184310327"/>
      <w:bookmarkEnd w:id="182"/>
      <w:bookmarkStart w:id="183" w:name="_Toc184308081"/>
      <w:bookmarkEnd w:id="183"/>
      <w:bookmarkStart w:id="184" w:name="_Toc184314420"/>
      <w:bookmarkEnd w:id="184"/>
      <w:bookmarkStart w:id="185" w:name="_Toc184308089"/>
      <w:bookmarkEnd w:id="185"/>
      <w:bookmarkStart w:id="186" w:name="_Toc184310308"/>
      <w:bookmarkEnd w:id="186"/>
      <w:bookmarkStart w:id="187" w:name="_Toc184310315"/>
      <w:bookmarkEnd w:id="187"/>
      <w:bookmarkStart w:id="188" w:name="_Toc184310342"/>
      <w:bookmarkEnd w:id="188"/>
      <w:bookmarkStart w:id="189" w:name="_Toc184308050"/>
      <w:bookmarkEnd w:id="189"/>
      <w:bookmarkStart w:id="190" w:name="_Toc184313281"/>
      <w:bookmarkEnd w:id="190"/>
      <w:bookmarkStart w:id="191" w:name="_Toc184308049"/>
      <w:bookmarkEnd w:id="191"/>
      <w:bookmarkStart w:id="192" w:name="_Toc184308052"/>
      <w:bookmarkEnd w:id="192"/>
      <w:bookmarkStart w:id="193" w:name="_Toc184312075"/>
      <w:bookmarkEnd w:id="193"/>
      <w:bookmarkStart w:id="194" w:name="_Toc184313310"/>
      <w:bookmarkEnd w:id="194"/>
      <w:bookmarkStart w:id="195" w:name="_Toc184313245"/>
      <w:bookmarkEnd w:id="195"/>
      <w:bookmarkStart w:id="196" w:name="_Toc184314479"/>
      <w:bookmarkEnd w:id="196"/>
      <w:bookmarkStart w:id="197" w:name="_Toc184308069"/>
      <w:bookmarkEnd w:id="197"/>
      <w:bookmarkStart w:id="198" w:name="_Toc184310314"/>
      <w:bookmarkEnd w:id="198"/>
      <w:bookmarkStart w:id="199" w:name="_Toc184310298"/>
      <w:bookmarkEnd w:id="199"/>
      <w:bookmarkStart w:id="200" w:name="_Toc184312115"/>
      <w:bookmarkEnd w:id="200"/>
      <w:bookmarkStart w:id="201" w:name="_Toc184312098"/>
      <w:bookmarkEnd w:id="201"/>
      <w:bookmarkStart w:id="202" w:name="_Toc184310309"/>
      <w:bookmarkEnd w:id="202"/>
      <w:bookmarkStart w:id="203" w:name="_Toc184308080"/>
      <w:bookmarkEnd w:id="203"/>
      <w:bookmarkStart w:id="204" w:name="_Toc184310274"/>
      <w:bookmarkEnd w:id="204"/>
      <w:bookmarkStart w:id="205" w:name="_Toc184314425"/>
      <w:bookmarkEnd w:id="205"/>
      <w:bookmarkStart w:id="206" w:name="_Toc184312097"/>
      <w:bookmarkEnd w:id="206"/>
      <w:bookmarkStart w:id="207" w:name="_Toc184310317"/>
      <w:bookmarkEnd w:id="207"/>
      <w:bookmarkStart w:id="208" w:name="_Toc184308099"/>
      <w:bookmarkEnd w:id="208"/>
      <w:bookmarkStart w:id="209" w:name="_Toc184314416"/>
      <w:bookmarkEnd w:id="209"/>
      <w:bookmarkStart w:id="210" w:name="_Toc184313299"/>
      <w:bookmarkEnd w:id="210"/>
      <w:bookmarkStart w:id="211" w:name="_Toc184313262"/>
      <w:bookmarkEnd w:id="211"/>
      <w:bookmarkStart w:id="212" w:name="_Toc184308041"/>
      <w:bookmarkEnd w:id="212"/>
      <w:bookmarkStart w:id="213" w:name="_Toc184308063"/>
      <w:bookmarkEnd w:id="213"/>
      <w:bookmarkStart w:id="214" w:name="_Toc184313302"/>
      <w:bookmarkEnd w:id="214"/>
      <w:bookmarkStart w:id="215" w:name="_Toc184312093"/>
      <w:bookmarkEnd w:id="215"/>
      <w:bookmarkStart w:id="216" w:name="_Toc184310319"/>
      <w:bookmarkEnd w:id="216"/>
      <w:bookmarkStart w:id="217" w:name="_Toc184308061"/>
      <w:bookmarkEnd w:id="217"/>
      <w:bookmarkStart w:id="218" w:name="_Toc184310324"/>
      <w:bookmarkEnd w:id="218"/>
      <w:bookmarkStart w:id="219" w:name="_Toc184308101"/>
      <w:bookmarkEnd w:id="219"/>
      <w:bookmarkStart w:id="220" w:name="_Toc184314434"/>
      <w:bookmarkEnd w:id="220"/>
      <w:bookmarkStart w:id="221" w:name="_Toc184314452"/>
      <w:bookmarkEnd w:id="221"/>
      <w:bookmarkStart w:id="222" w:name="_Toc184310326"/>
      <w:bookmarkEnd w:id="222"/>
      <w:bookmarkStart w:id="223" w:name="_Toc184314411"/>
      <w:bookmarkEnd w:id="223"/>
      <w:bookmarkStart w:id="224" w:name="_Toc184313247"/>
      <w:bookmarkEnd w:id="224"/>
      <w:bookmarkStart w:id="225" w:name="_Toc184314470"/>
      <w:bookmarkEnd w:id="225"/>
      <w:bookmarkStart w:id="226" w:name="_Toc184314439"/>
      <w:bookmarkEnd w:id="226"/>
      <w:bookmarkStart w:id="227" w:name="_Toc184308038"/>
      <w:bookmarkEnd w:id="227"/>
      <w:bookmarkStart w:id="228" w:name="_Toc184312134"/>
      <w:bookmarkEnd w:id="228"/>
      <w:bookmarkStart w:id="229" w:name="_Toc184314451"/>
      <w:bookmarkEnd w:id="229"/>
      <w:bookmarkStart w:id="230" w:name="_Toc184314463"/>
      <w:bookmarkEnd w:id="230"/>
      <w:bookmarkStart w:id="231" w:name="_Toc184314433"/>
      <w:bookmarkEnd w:id="231"/>
      <w:bookmarkStart w:id="232" w:name="_Toc184313251"/>
      <w:bookmarkEnd w:id="232"/>
      <w:bookmarkStart w:id="233" w:name="_Toc184313258"/>
      <w:bookmarkEnd w:id="233"/>
      <w:bookmarkStart w:id="234" w:name="_Toc184313275"/>
      <w:bookmarkEnd w:id="234"/>
      <w:bookmarkStart w:id="235" w:name="_Toc184310312"/>
      <w:bookmarkEnd w:id="235"/>
      <w:bookmarkStart w:id="236" w:name="_Toc184313300"/>
      <w:bookmarkEnd w:id="236"/>
      <w:bookmarkStart w:id="237" w:name="_Toc184310294"/>
      <w:bookmarkEnd w:id="237"/>
      <w:bookmarkStart w:id="238" w:name="_Toc184308073"/>
      <w:bookmarkEnd w:id="238"/>
      <w:bookmarkStart w:id="239" w:name="_Toc184313294"/>
      <w:bookmarkEnd w:id="239"/>
      <w:bookmarkStart w:id="240" w:name="_Toc184310337"/>
      <w:bookmarkEnd w:id="240"/>
      <w:bookmarkStart w:id="241" w:name="_Toc184310289"/>
      <w:bookmarkEnd w:id="241"/>
      <w:bookmarkStart w:id="242" w:name="_Toc184310341"/>
      <w:bookmarkEnd w:id="242"/>
      <w:bookmarkStart w:id="243" w:name="_Toc184308086"/>
      <w:bookmarkEnd w:id="243"/>
      <w:bookmarkStart w:id="244" w:name="_Toc184314440"/>
      <w:bookmarkEnd w:id="244"/>
      <w:bookmarkStart w:id="245" w:name="_Toc184310295"/>
      <w:bookmarkEnd w:id="245"/>
      <w:bookmarkStart w:id="246" w:name="_Toc184308057"/>
      <w:bookmarkEnd w:id="246"/>
      <w:bookmarkStart w:id="247" w:name="_Toc184314456"/>
      <w:bookmarkEnd w:id="247"/>
      <w:bookmarkStart w:id="248" w:name="_Toc184313280"/>
      <w:bookmarkEnd w:id="248"/>
      <w:bookmarkStart w:id="249" w:name="_Toc184313284"/>
      <w:bookmarkEnd w:id="249"/>
      <w:bookmarkStart w:id="250" w:name="_Toc184310318"/>
      <w:bookmarkEnd w:id="250"/>
      <w:bookmarkStart w:id="251" w:name="_Toc184313292"/>
      <w:bookmarkEnd w:id="251"/>
      <w:bookmarkStart w:id="252" w:name="_Toc184310323"/>
      <w:bookmarkEnd w:id="252"/>
      <w:bookmarkStart w:id="253" w:name="_Toc184314482"/>
      <w:bookmarkEnd w:id="253"/>
      <w:bookmarkStart w:id="254" w:name="_Toc184314460"/>
      <w:bookmarkEnd w:id="254"/>
      <w:bookmarkStart w:id="255" w:name="_Toc184312127"/>
      <w:bookmarkEnd w:id="255"/>
      <w:bookmarkStart w:id="256" w:name="_Toc184310275"/>
      <w:bookmarkEnd w:id="256"/>
      <w:bookmarkStart w:id="257" w:name="_Toc184312128"/>
      <w:bookmarkEnd w:id="257"/>
      <w:bookmarkStart w:id="258" w:name="_Toc184313249"/>
      <w:bookmarkEnd w:id="258"/>
      <w:bookmarkStart w:id="259" w:name="_Toc184312106"/>
      <w:bookmarkEnd w:id="259"/>
      <w:bookmarkStart w:id="260" w:name="_Toc184310340"/>
      <w:bookmarkEnd w:id="260"/>
      <w:bookmarkStart w:id="261" w:name="_Toc184310303"/>
      <w:bookmarkEnd w:id="261"/>
      <w:bookmarkStart w:id="262" w:name="_Toc184314480"/>
      <w:bookmarkEnd w:id="262"/>
      <w:bookmarkStart w:id="263" w:name="_Toc184308056"/>
      <w:bookmarkEnd w:id="263"/>
      <w:bookmarkStart w:id="264" w:name="_Toc184308107"/>
      <w:bookmarkEnd w:id="264"/>
      <w:bookmarkStart w:id="265" w:name="_Toc184308093"/>
      <w:bookmarkEnd w:id="265"/>
      <w:bookmarkStart w:id="266" w:name="_Toc184314461"/>
      <w:bookmarkEnd w:id="266"/>
      <w:bookmarkStart w:id="267" w:name="_Toc184313243"/>
      <w:bookmarkEnd w:id="267"/>
      <w:bookmarkStart w:id="268" w:name="_Toc184310278"/>
      <w:bookmarkEnd w:id="268"/>
      <w:bookmarkStart w:id="269" w:name="_Toc184308094"/>
      <w:bookmarkEnd w:id="269"/>
      <w:bookmarkStart w:id="270" w:name="_Toc184308053"/>
      <w:bookmarkEnd w:id="270"/>
      <w:bookmarkStart w:id="271" w:name="_Toc184312120"/>
      <w:bookmarkEnd w:id="271"/>
      <w:bookmarkStart w:id="272" w:name="_Toc184313254"/>
      <w:bookmarkEnd w:id="272"/>
      <w:bookmarkStart w:id="273" w:name="_Toc184310288"/>
      <w:bookmarkEnd w:id="273"/>
      <w:bookmarkStart w:id="274" w:name="_Toc184312110"/>
      <w:bookmarkEnd w:id="274"/>
      <w:bookmarkStart w:id="275" w:name="_Toc184308044"/>
      <w:bookmarkEnd w:id="275"/>
      <w:bookmarkStart w:id="276" w:name="_Toc184313264"/>
      <w:bookmarkEnd w:id="276"/>
      <w:bookmarkStart w:id="277" w:name="_Toc184312068"/>
      <w:bookmarkEnd w:id="277"/>
      <w:bookmarkStart w:id="278" w:name="_Toc184314443"/>
      <w:bookmarkEnd w:id="278"/>
      <w:bookmarkStart w:id="279" w:name="_Toc184313238"/>
      <w:bookmarkEnd w:id="279"/>
      <w:bookmarkStart w:id="280" w:name="_Toc184313244"/>
      <w:bookmarkEnd w:id="280"/>
      <w:bookmarkStart w:id="281" w:name="_Toc184314468"/>
      <w:bookmarkEnd w:id="281"/>
      <w:bookmarkStart w:id="282" w:name="_Toc184310329"/>
      <w:bookmarkEnd w:id="282"/>
      <w:bookmarkStart w:id="283" w:name="_Toc184308102"/>
      <w:bookmarkEnd w:id="283"/>
      <w:bookmarkStart w:id="284" w:name="_Toc184314476"/>
      <w:bookmarkEnd w:id="284"/>
      <w:bookmarkStart w:id="285" w:name="_Toc184312125"/>
      <w:bookmarkEnd w:id="285"/>
      <w:bookmarkStart w:id="286" w:name="_Toc184314478"/>
      <w:bookmarkEnd w:id="286"/>
      <w:bookmarkStart w:id="287" w:name="_Toc184308055"/>
      <w:bookmarkEnd w:id="287"/>
      <w:bookmarkStart w:id="288" w:name="_Toc184314444"/>
      <w:bookmarkEnd w:id="288"/>
      <w:bookmarkStart w:id="289" w:name="_Toc184308059"/>
      <w:bookmarkEnd w:id="289"/>
      <w:bookmarkStart w:id="290" w:name="_Toc184312113"/>
      <w:bookmarkEnd w:id="290"/>
      <w:bookmarkStart w:id="291" w:name="_Toc184313298"/>
      <w:bookmarkEnd w:id="291"/>
      <w:bookmarkStart w:id="292" w:name="_Toc184313282"/>
      <w:bookmarkEnd w:id="292"/>
      <w:bookmarkStart w:id="293" w:name="_Toc184310292"/>
      <w:bookmarkEnd w:id="293"/>
      <w:bookmarkStart w:id="294" w:name="_Toc184312124"/>
      <w:bookmarkEnd w:id="294"/>
      <w:bookmarkStart w:id="295" w:name="_Toc184313293"/>
      <w:bookmarkEnd w:id="295"/>
      <w:bookmarkStart w:id="296" w:name="_Toc184310320"/>
      <w:bookmarkEnd w:id="296"/>
      <w:bookmarkStart w:id="297" w:name="_Toc184308042"/>
      <w:bookmarkEnd w:id="297"/>
      <w:bookmarkStart w:id="298" w:name="_Toc184308060"/>
      <w:bookmarkEnd w:id="298"/>
      <w:bookmarkStart w:id="299" w:name="_Toc184313279"/>
      <w:bookmarkEnd w:id="299"/>
      <w:bookmarkStart w:id="300" w:name="_Toc184312117"/>
      <w:bookmarkEnd w:id="300"/>
      <w:bookmarkStart w:id="301" w:name="_Toc184310321"/>
      <w:bookmarkEnd w:id="301"/>
      <w:bookmarkStart w:id="302" w:name="_Toc184313288"/>
      <w:bookmarkEnd w:id="302"/>
      <w:bookmarkStart w:id="303" w:name="_Toc184310334"/>
      <w:bookmarkEnd w:id="303"/>
      <w:bookmarkStart w:id="304" w:name="_Toc184308084"/>
      <w:bookmarkEnd w:id="304"/>
      <w:bookmarkStart w:id="305" w:name="_Toc184313295"/>
      <w:bookmarkEnd w:id="305"/>
      <w:bookmarkStart w:id="306" w:name="_Toc184312131"/>
      <w:bookmarkEnd w:id="306"/>
      <w:bookmarkStart w:id="307" w:name="_Toc184310297"/>
      <w:bookmarkEnd w:id="307"/>
      <w:bookmarkStart w:id="308" w:name="_Toc184310310"/>
      <w:bookmarkEnd w:id="308"/>
      <w:bookmarkStart w:id="309" w:name="_Toc184314464"/>
      <w:bookmarkEnd w:id="309"/>
      <w:bookmarkStart w:id="310" w:name="_Toc184308065"/>
      <w:bookmarkEnd w:id="310"/>
      <w:bookmarkStart w:id="311" w:name="_Toc184313277"/>
      <w:bookmarkEnd w:id="311"/>
      <w:bookmarkStart w:id="312" w:name="_Toc184314421"/>
      <w:bookmarkEnd w:id="312"/>
      <w:bookmarkStart w:id="313" w:name="_Toc184313253"/>
      <w:bookmarkEnd w:id="313"/>
      <w:bookmarkStart w:id="314" w:name="_Toc184314441"/>
      <w:bookmarkEnd w:id="314"/>
      <w:bookmarkStart w:id="315" w:name="_Toc184313246"/>
      <w:bookmarkEnd w:id="315"/>
      <w:bookmarkStart w:id="316" w:name="_Toc184312109"/>
      <w:bookmarkEnd w:id="316"/>
      <w:bookmarkStart w:id="317" w:name="_Toc184310322"/>
      <w:bookmarkEnd w:id="317"/>
      <w:bookmarkStart w:id="318" w:name="_Toc184308105"/>
      <w:bookmarkEnd w:id="318"/>
      <w:bookmarkStart w:id="319" w:name="_Toc184313272"/>
      <w:bookmarkEnd w:id="319"/>
      <w:bookmarkStart w:id="320" w:name="_Toc184308047"/>
      <w:bookmarkEnd w:id="320"/>
      <w:bookmarkStart w:id="321" w:name="_Toc184312136"/>
      <w:bookmarkEnd w:id="321"/>
      <w:bookmarkStart w:id="322" w:name="_Toc184313268"/>
      <w:bookmarkEnd w:id="322"/>
      <w:bookmarkStart w:id="323" w:name="_Toc184312101"/>
      <w:bookmarkEnd w:id="323"/>
      <w:bookmarkStart w:id="324" w:name="_Toc184313285"/>
      <w:bookmarkEnd w:id="324"/>
      <w:bookmarkStart w:id="325" w:name="_Toc184308083"/>
      <w:bookmarkEnd w:id="325"/>
      <w:bookmarkStart w:id="326" w:name="_Toc184308079"/>
      <w:bookmarkEnd w:id="326"/>
      <w:bookmarkStart w:id="327" w:name="_Toc184308090"/>
      <w:bookmarkEnd w:id="327"/>
      <w:bookmarkStart w:id="328" w:name="_Toc184312105"/>
      <w:bookmarkEnd w:id="328"/>
      <w:bookmarkStart w:id="329" w:name="_Toc184310344"/>
      <w:bookmarkEnd w:id="329"/>
      <w:bookmarkStart w:id="330" w:name="_Toc184312099"/>
      <w:bookmarkEnd w:id="330"/>
      <w:bookmarkStart w:id="331" w:name="_Toc184314424"/>
      <w:bookmarkEnd w:id="331"/>
      <w:bookmarkStart w:id="332" w:name="_Toc184310276"/>
      <w:bookmarkEnd w:id="332"/>
      <w:bookmarkStart w:id="333" w:name="_Toc184314455"/>
      <w:bookmarkEnd w:id="333"/>
      <w:bookmarkStart w:id="334" w:name="_Toc184313305"/>
      <w:bookmarkEnd w:id="334"/>
      <w:bookmarkStart w:id="335" w:name="_Toc184312083"/>
      <w:bookmarkEnd w:id="335"/>
      <w:bookmarkStart w:id="336" w:name="_Toc184310272"/>
      <w:bookmarkEnd w:id="336"/>
      <w:bookmarkStart w:id="337" w:name="_Toc184313257"/>
      <w:bookmarkEnd w:id="337"/>
      <w:bookmarkStart w:id="338" w:name="_Toc184312078"/>
      <w:bookmarkEnd w:id="338"/>
      <w:bookmarkStart w:id="339" w:name="_Toc184312102"/>
      <w:bookmarkEnd w:id="339"/>
      <w:bookmarkStart w:id="340" w:name="_Toc184312094"/>
      <w:bookmarkEnd w:id="340"/>
      <w:bookmarkStart w:id="341" w:name="_Toc184313261"/>
      <w:bookmarkEnd w:id="341"/>
      <w:bookmarkStart w:id="342" w:name="_Toc184312121"/>
      <w:bookmarkEnd w:id="342"/>
      <w:bookmarkStart w:id="343" w:name="_Toc184314475"/>
      <w:bookmarkEnd w:id="343"/>
      <w:bookmarkStart w:id="344" w:name="_Toc184308068"/>
      <w:bookmarkEnd w:id="344"/>
      <w:bookmarkStart w:id="345" w:name="_Toc184312129"/>
      <w:bookmarkEnd w:id="345"/>
      <w:bookmarkStart w:id="346" w:name="_Toc184310301"/>
      <w:bookmarkEnd w:id="346"/>
      <w:bookmarkStart w:id="347" w:name="_Toc184312084"/>
      <w:bookmarkEnd w:id="347"/>
      <w:bookmarkStart w:id="348" w:name="_Toc184313270"/>
      <w:bookmarkEnd w:id="348"/>
      <w:bookmarkStart w:id="349" w:name="_Toc184314430"/>
      <w:bookmarkEnd w:id="349"/>
      <w:bookmarkStart w:id="350" w:name="_Toc184313304"/>
      <w:bookmarkEnd w:id="350"/>
      <w:bookmarkStart w:id="351" w:name="_Toc184312087"/>
      <w:bookmarkEnd w:id="351"/>
      <w:bookmarkStart w:id="352" w:name="_Toc184314450"/>
      <w:bookmarkEnd w:id="352"/>
      <w:bookmarkStart w:id="353" w:name="_Toc184313240"/>
      <w:bookmarkEnd w:id="353"/>
      <w:bookmarkStart w:id="354" w:name="_Toc184314477"/>
      <w:bookmarkEnd w:id="354"/>
      <w:bookmarkStart w:id="355" w:name="_Toc184313278"/>
      <w:bookmarkEnd w:id="355"/>
      <w:bookmarkStart w:id="356" w:name="_Toc184312070"/>
      <w:bookmarkEnd w:id="356"/>
      <w:bookmarkStart w:id="357" w:name="_Toc184314465"/>
      <w:bookmarkEnd w:id="357"/>
      <w:bookmarkStart w:id="358" w:name="_Toc184313255"/>
      <w:bookmarkEnd w:id="358"/>
      <w:bookmarkStart w:id="359" w:name="_Toc184312091"/>
      <w:bookmarkEnd w:id="359"/>
      <w:bookmarkStart w:id="360" w:name="_Toc184308078"/>
      <w:bookmarkEnd w:id="360"/>
      <w:bookmarkStart w:id="361" w:name="_Toc184314446"/>
      <w:bookmarkEnd w:id="361"/>
      <w:bookmarkStart w:id="362" w:name="_Toc184310325"/>
      <w:bookmarkEnd w:id="362"/>
      <w:bookmarkStart w:id="363" w:name="_Toc184310280"/>
      <w:bookmarkEnd w:id="363"/>
      <w:bookmarkStart w:id="364" w:name="_Toc184308096"/>
      <w:bookmarkEnd w:id="364"/>
      <w:bookmarkStart w:id="365" w:name="_Toc184314438"/>
      <w:bookmarkEnd w:id="365"/>
      <w:bookmarkStart w:id="366" w:name="_Toc184310338"/>
      <w:bookmarkEnd w:id="366"/>
      <w:bookmarkStart w:id="367" w:name="_Toc184310304"/>
      <w:bookmarkEnd w:id="367"/>
      <w:bookmarkStart w:id="368" w:name="_Toc184314454"/>
      <w:bookmarkEnd w:id="368"/>
      <w:bookmarkStart w:id="369" w:name="_Toc184312119"/>
      <w:bookmarkEnd w:id="369"/>
      <w:bookmarkStart w:id="370" w:name="_Toc184313301"/>
      <w:bookmarkEnd w:id="370"/>
      <w:bookmarkStart w:id="371" w:name="_Toc184313239"/>
      <w:bookmarkEnd w:id="371"/>
      <w:bookmarkStart w:id="372" w:name="_Toc184310343"/>
      <w:bookmarkEnd w:id="372"/>
      <w:bookmarkStart w:id="373" w:name="_Toc184310311"/>
      <w:bookmarkEnd w:id="373"/>
      <w:bookmarkStart w:id="374" w:name="_Toc184314414"/>
      <w:bookmarkEnd w:id="374"/>
      <w:bookmarkStart w:id="375" w:name="_Toc184314453"/>
      <w:bookmarkEnd w:id="375"/>
      <w:bookmarkStart w:id="376" w:name="_Toc184308077"/>
      <w:bookmarkEnd w:id="376"/>
      <w:bookmarkStart w:id="377" w:name="_Toc184313273"/>
      <w:bookmarkEnd w:id="377"/>
      <w:bookmarkStart w:id="378" w:name="_Toc184312092"/>
      <w:bookmarkEnd w:id="378"/>
      <w:bookmarkStart w:id="379" w:name="_Toc184312116"/>
      <w:bookmarkEnd w:id="379"/>
      <w:bookmarkStart w:id="380" w:name="_Toc184312069"/>
      <w:bookmarkEnd w:id="380"/>
      <w:bookmarkStart w:id="381" w:name="_Toc184314410"/>
      <w:bookmarkEnd w:id="381"/>
      <w:bookmarkStart w:id="382" w:name="_Toc184310302"/>
      <w:bookmarkEnd w:id="382"/>
      <w:bookmarkStart w:id="383" w:name="_Toc184312089"/>
      <w:bookmarkEnd w:id="383"/>
      <w:bookmarkStart w:id="384" w:name="_Toc184308045"/>
      <w:bookmarkEnd w:id="384"/>
      <w:bookmarkStart w:id="385" w:name="_Toc184308082"/>
      <w:bookmarkEnd w:id="385"/>
      <w:bookmarkStart w:id="386" w:name="_Toc184314481"/>
      <w:bookmarkEnd w:id="386"/>
      <w:bookmarkStart w:id="387" w:name="_Toc184312118"/>
      <w:bookmarkEnd w:id="387"/>
      <w:bookmarkStart w:id="388" w:name="_Toc184312122"/>
      <w:bookmarkEnd w:id="388"/>
      <w:bookmarkStart w:id="389" w:name="_Toc184312114"/>
      <w:bookmarkEnd w:id="389"/>
      <w:bookmarkStart w:id="390" w:name="_Toc184313276"/>
      <w:bookmarkEnd w:id="390"/>
      <w:bookmarkStart w:id="391" w:name="_Toc184308092"/>
      <w:bookmarkEnd w:id="391"/>
      <w:bookmarkStart w:id="392" w:name="_Toc184313250"/>
      <w:bookmarkEnd w:id="392"/>
      <w:bookmarkStart w:id="393" w:name="_Toc184313241"/>
      <w:bookmarkEnd w:id="393"/>
      <w:bookmarkStart w:id="394" w:name="_Toc184310331"/>
      <w:bookmarkEnd w:id="394"/>
      <w:bookmarkStart w:id="395" w:name="_Toc184310328"/>
      <w:bookmarkEnd w:id="395"/>
      <w:bookmarkStart w:id="396" w:name="_Toc184313283"/>
      <w:bookmarkEnd w:id="396"/>
      <w:bookmarkStart w:id="397" w:name="_Toc184310281"/>
      <w:bookmarkEnd w:id="397"/>
      <w:bookmarkStart w:id="398" w:name="_Toc184314447"/>
      <w:bookmarkEnd w:id="398"/>
      <w:bookmarkStart w:id="399" w:name="_Toc184314426"/>
      <w:bookmarkEnd w:id="399"/>
      <w:bookmarkStart w:id="400" w:name="_Toc184310291"/>
      <w:bookmarkEnd w:id="400"/>
      <w:bookmarkStart w:id="401" w:name="_Toc184308095"/>
      <w:bookmarkEnd w:id="401"/>
      <w:bookmarkStart w:id="402" w:name="_Toc184310307"/>
      <w:bookmarkEnd w:id="402"/>
      <w:bookmarkStart w:id="403" w:name="_Toc184314418"/>
      <w:bookmarkEnd w:id="403"/>
      <w:bookmarkStart w:id="404" w:name="_Toc184312123"/>
      <w:bookmarkEnd w:id="404"/>
      <w:bookmarkStart w:id="405" w:name="_Toc184312112"/>
      <w:bookmarkEnd w:id="405"/>
      <w:r>
        <w:rPr>
          <w:rFonts w:hint="eastAsia" w:ascii="宋体" w:hAnsi="宋体" w:cs="宋体"/>
          <w:b/>
          <w:color w:val="auto"/>
          <w:sz w:val="36"/>
          <w:szCs w:val="36"/>
          <w:highlight w:val="none"/>
        </w:rPr>
        <w:t>评标办法</w:t>
      </w:r>
    </w:p>
    <w:p w14:paraId="3852D31C">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10290" w:type="dxa"/>
        <w:tblInd w:w="-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524"/>
        <w:gridCol w:w="600"/>
        <w:gridCol w:w="856"/>
        <w:gridCol w:w="1755"/>
      </w:tblGrid>
      <w:tr w14:paraId="6E67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77601EB2">
            <w:pPr>
              <w:snapToGrid w:val="0"/>
              <w:spacing w:line="360" w:lineRule="auto"/>
              <w:jc w:val="center"/>
              <w:rPr>
                <w:rFonts w:ascii="宋体" w:hAnsi="宋体" w:eastAsia="宋体" w:cs="仿宋_GB2312"/>
                <w:b/>
                <w:bCs/>
                <w:color w:val="auto"/>
                <w:sz w:val="24"/>
              </w:rPr>
            </w:pPr>
            <w:r>
              <w:rPr>
                <w:rFonts w:hint="eastAsia" w:ascii="宋体" w:hAnsi="宋体" w:eastAsia="宋体" w:cs="仿宋_GB2312"/>
                <w:b/>
                <w:bCs/>
                <w:color w:val="auto"/>
                <w:sz w:val="24"/>
              </w:rPr>
              <w:t>序号</w:t>
            </w:r>
          </w:p>
        </w:tc>
        <w:tc>
          <w:tcPr>
            <w:tcW w:w="6524" w:type="dxa"/>
            <w:noWrap w:val="0"/>
            <w:vAlign w:val="center"/>
          </w:tcPr>
          <w:p w14:paraId="105CC618">
            <w:pPr>
              <w:snapToGrid w:val="0"/>
              <w:spacing w:line="360" w:lineRule="auto"/>
              <w:jc w:val="center"/>
              <w:rPr>
                <w:rFonts w:ascii="宋体" w:hAnsi="宋体" w:eastAsia="宋体" w:cs="仿宋_GB2312"/>
                <w:b/>
                <w:bCs/>
                <w:color w:val="auto"/>
                <w:sz w:val="24"/>
              </w:rPr>
            </w:pPr>
            <w:r>
              <w:rPr>
                <w:rFonts w:hint="eastAsia" w:ascii="宋体" w:hAnsi="宋体" w:eastAsia="宋体" w:cs="仿宋_GB2312"/>
                <w:b/>
                <w:bCs/>
                <w:color w:val="auto"/>
                <w:sz w:val="24"/>
              </w:rPr>
              <w:t>评标标准</w:t>
            </w:r>
          </w:p>
        </w:tc>
        <w:tc>
          <w:tcPr>
            <w:tcW w:w="600" w:type="dxa"/>
            <w:noWrap w:val="0"/>
            <w:vAlign w:val="center"/>
          </w:tcPr>
          <w:p w14:paraId="6A2098C6">
            <w:pPr>
              <w:snapToGrid w:val="0"/>
              <w:spacing w:line="360" w:lineRule="auto"/>
              <w:jc w:val="center"/>
              <w:rPr>
                <w:rFonts w:ascii="宋体" w:hAnsi="宋体" w:eastAsia="宋体" w:cs="仿宋_GB2312"/>
                <w:b/>
                <w:bCs/>
                <w:color w:val="auto"/>
                <w:sz w:val="24"/>
              </w:rPr>
            </w:pPr>
            <w:r>
              <w:rPr>
                <w:rFonts w:hint="eastAsia" w:ascii="宋体" w:hAnsi="宋体" w:eastAsia="宋体" w:cs="仿宋_GB2312"/>
                <w:b/>
                <w:bCs/>
                <w:color w:val="auto"/>
                <w:sz w:val="24"/>
              </w:rPr>
              <w:t>权重</w:t>
            </w:r>
          </w:p>
        </w:tc>
        <w:tc>
          <w:tcPr>
            <w:tcW w:w="856" w:type="dxa"/>
            <w:noWrap w:val="0"/>
            <w:vAlign w:val="center"/>
          </w:tcPr>
          <w:p w14:paraId="01722DA3">
            <w:pPr>
              <w:snapToGrid w:val="0"/>
              <w:spacing w:line="360" w:lineRule="auto"/>
              <w:jc w:val="center"/>
              <w:rPr>
                <w:rFonts w:ascii="宋体" w:hAnsi="宋体" w:eastAsia="宋体" w:cs="仿宋_GB2312"/>
                <w:b/>
                <w:bCs/>
                <w:color w:val="auto"/>
                <w:sz w:val="24"/>
              </w:rPr>
            </w:pPr>
            <w:r>
              <w:rPr>
                <w:rFonts w:hint="eastAsia" w:ascii="宋体" w:hAnsi="宋体" w:eastAsia="宋体" w:cs="仿宋_GB2312"/>
                <w:b/>
                <w:bCs/>
                <w:color w:val="auto"/>
                <w:sz w:val="24"/>
              </w:rPr>
              <w:t>主观分/客观分属性</w:t>
            </w:r>
          </w:p>
        </w:tc>
        <w:tc>
          <w:tcPr>
            <w:tcW w:w="1755" w:type="dxa"/>
            <w:noWrap w:val="0"/>
            <w:vAlign w:val="top"/>
          </w:tcPr>
          <w:p w14:paraId="60DAE9B3">
            <w:pPr>
              <w:snapToGrid w:val="0"/>
              <w:spacing w:line="360" w:lineRule="auto"/>
              <w:jc w:val="center"/>
              <w:rPr>
                <w:rFonts w:ascii="宋体" w:hAnsi="宋体" w:eastAsia="宋体" w:cs="仿宋_GB2312"/>
                <w:b/>
                <w:bCs/>
                <w:color w:val="auto"/>
                <w:sz w:val="24"/>
              </w:rPr>
            </w:pPr>
            <w:r>
              <w:rPr>
                <w:rFonts w:hint="eastAsia" w:ascii="宋体" w:hAnsi="宋体" w:eastAsia="宋体" w:cs="仿宋_GB2312"/>
                <w:b/>
                <w:bCs/>
                <w:color w:val="auto"/>
                <w:sz w:val="24"/>
              </w:rPr>
              <w:t>投标文件中评标标准相应的商务技术资料目录*</w:t>
            </w:r>
          </w:p>
        </w:tc>
      </w:tr>
      <w:tr w14:paraId="28AF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503F833F">
            <w:pPr>
              <w:widowControl/>
              <w:spacing w:line="360" w:lineRule="auto"/>
              <w:jc w:val="center"/>
              <w:textAlignment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0"/>
                <w:sz w:val="22"/>
                <w:szCs w:val="22"/>
                <w:highlight w:val="none"/>
                <w:lang w:bidi="ar"/>
              </w:rPr>
              <w:t>1</w:t>
            </w:r>
          </w:p>
        </w:tc>
        <w:tc>
          <w:tcPr>
            <w:tcW w:w="6524" w:type="dxa"/>
            <w:noWrap w:val="0"/>
            <w:vAlign w:val="center"/>
          </w:tcPr>
          <w:p w14:paraId="4F04CFA9">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auto"/>
                <w:kern w:val="0"/>
                <w:sz w:val="22"/>
                <w:szCs w:val="22"/>
                <w:highlight w:val="none"/>
                <w:lang w:val="en-US" w:eastAsia="zh-CN"/>
              </w:rPr>
            </w:pPr>
            <w:r>
              <w:rPr>
                <w:rFonts w:hint="eastAsia" w:ascii="新宋体" w:hAnsi="新宋体" w:eastAsia="新宋体" w:cs="新宋体"/>
                <w:color w:val="auto"/>
                <w:kern w:val="0"/>
                <w:sz w:val="22"/>
                <w:szCs w:val="22"/>
                <w:highlight w:val="none"/>
              </w:rPr>
              <w:t>投标人或投标产品制造商提供有效期内的质量管理体系认证证书、环境管理体系认证证书、职业健康安全管理体系认证证书，每个证书得1分，最高得3分。</w:t>
            </w:r>
          </w:p>
          <w:p w14:paraId="7EB1C044">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b/>
                <w:bCs/>
                <w:color w:val="auto"/>
                <w:kern w:val="0"/>
                <w:sz w:val="22"/>
                <w:szCs w:val="22"/>
                <w:highlight w:val="none"/>
                <w:lang w:val="en-US" w:eastAsia="zh-CN"/>
              </w:rPr>
            </w:pPr>
            <w:r>
              <w:rPr>
                <w:rFonts w:hint="eastAsia" w:ascii="新宋体" w:hAnsi="新宋体" w:eastAsia="新宋体" w:cs="新宋体"/>
                <w:b/>
                <w:bCs/>
                <w:color w:val="auto"/>
                <w:kern w:val="0"/>
                <w:sz w:val="22"/>
                <w:szCs w:val="22"/>
                <w:highlight w:val="none"/>
                <w:lang w:val="en-US" w:eastAsia="zh-CN"/>
              </w:rPr>
              <w:t>注：提供证书原件扫描件和全国认证认可信息公共服务平台</w:t>
            </w:r>
          </w:p>
          <w:p w14:paraId="213559C5">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b/>
                <w:bCs/>
                <w:color w:val="auto"/>
                <w:kern w:val="0"/>
                <w:sz w:val="22"/>
                <w:szCs w:val="22"/>
                <w:highlight w:val="none"/>
                <w:lang w:val="en-US" w:eastAsia="zh-CN"/>
              </w:rPr>
              <w:t>（</w:t>
            </w:r>
            <w:r>
              <w:rPr>
                <w:rFonts w:hint="eastAsia" w:ascii="新宋体" w:hAnsi="新宋体" w:eastAsia="新宋体" w:cs="新宋体"/>
                <w:b/>
                <w:bCs/>
                <w:color w:val="auto"/>
                <w:kern w:val="0"/>
                <w:sz w:val="22"/>
                <w:szCs w:val="22"/>
                <w:highlight w:val="none"/>
                <w:lang w:val="en-US" w:eastAsia="zh-CN"/>
              </w:rPr>
              <w:fldChar w:fldCharType="begin"/>
            </w:r>
            <w:r>
              <w:rPr>
                <w:rFonts w:hint="eastAsia" w:ascii="新宋体" w:hAnsi="新宋体" w:eastAsia="新宋体" w:cs="新宋体"/>
                <w:b/>
                <w:bCs/>
                <w:color w:val="auto"/>
                <w:kern w:val="0"/>
                <w:sz w:val="22"/>
                <w:szCs w:val="22"/>
                <w:highlight w:val="none"/>
                <w:lang w:val="en-US" w:eastAsia="zh-CN"/>
              </w:rPr>
              <w:instrText xml:space="preserve"> HYPERLINK "http://cx.cnca.cn/CertECloud/result/skipResultList" </w:instrText>
            </w:r>
            <w:r>
              <w:rPr>
                <w:rFonts w:hint="eastAsia" w:ascii="新宋体" w:hAnsi="新宋体" w:eastAsia="新宋体" w:cs="新宋体"/>
                <w:b/>
                <w:bCs/>
                <w:color w:val="auto"/>
                <w:kern w:val="0"/>
                <w:sz w:val="22"/>
                <w:szCs w:val="22"/>
                <w:highlight w:val="none"/>
                <w:lang w:val="en-US" w:eastAsia="zh-CN"/>
              </w:rPr>
              <w:fldChar w:fldCharType="separate"/>
            </w:r>
            <w:r>
              <w:rPr>
                <w:rFonts w:hint="eastAsia" w:ascii="新宋体" w:hAnsi="新宋体" w:eastAsia="新宋体" w:cs="新宋体"/>
                <w:b/>
                <w:bCs/>
                <w:color w:val="auto"/>
                <w:kern w:val="0"/>
                <w:sz w:val="22"/>
                <w:szCs w:val="22"/>
                <w:highlight w:val="none"/>
                <w:lang w:val="en-US" w:eastAsia="zh-CN"/>
              </w:rPr>
              <w:t>http://cx.cnca.cn/CertECloud/result/skipResultList</w:t>
            </w:r>
            <w:r>
              <w:rPr>
                <w:rFonts w:hint="eastAsia" w:ascii="新宋体" w:hAnsi="新宋体" w:eastAsia="新宋体" w:cs="新宋体"/>
                <w:b/>
                <w:bCs/>
                <w:color w:val="auto"/>
                <w:kern w:val="0"/>
                <w:sz w:val="22"/>
                <w:szCs w:val="22"/>
                <w:highlight w:val="none"/>
                <w:lang w:val="en-US" w:eastAsia="zh-CN"/>
              </w:rPr>
              <w:fldChar w:fldCharType="end"/>
            </w:r>
            <w:r>
              <w:rPr>
                <w:rFonts w:hint="eastAsia" w:ascii="新宋体" w:hAnsi="新宋体" w:eastAsia="新宋体" w:cs="新宋体"/>
                <w:b/>
                <w:bCs/>
                <w:color w:val="auto"/>
                <w:kern w:val="0"/>
                <w:sz w:val="22"/>
                <w:szCs w:val="22"/>
                <w:highlight w:val="none"/>
                <w:lang w:val="en-US" w:eastAsia="zh-CN"/>
              </w:rPr>
              <w:t>）查询截图并加盖投标人电子签名，否则不得分。</w:t>
            </w:r>
          </w:p>
        </w:tc>
        <w:tc>
          <w:tcPr>
            <w:tcW w:w="600" w:type="dxa"/>
            <w:noWrap w:val="0"/>
            <w:vAlign w:val="center"/>
          </w:tcPr>
          <w:p w14:paraId="0AA84FCF">
            <w:pPr>
              <w:widowControl/>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3</w:t>
            </w:r>
          </w:p>
        </w:tc>
        <w:tc>
          <w:tcPr>
            <w:tcW w:w="856" w:type="dxa"/>
            <w:noWrap w:val="0"/>
            <w:vAlign w:val="center"/>
          </w:tcPr>
          <w:p w14:paraId="70F0AA3C">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eastAsia="zh-CN"/>
              </w:rPr>
              <w:t>客观</w:t>
            </w:r>
          </w:p>
        </w:tc>
        <w:tc>
          <w:tcPr>
            <w:tcW w:w="1755" w:type="dxa"/>
            <w:noWrap w:val="0"/>
            <w:vAlign w:val="center"/>
          </w:tcPr>
          <w:p w14:paraId="12856623">
            <w:pPr>
              <w:spacing w:line="360" w:lineRule="auto"/>
              <w:jc w:val="center"/>
              <w:outlineLvl w:val="0"/>
              <w:rPr>
                <w:rFonts w:hint="eastAsia" w:ascii="新宋体" w:hAnsi="新宋体" w:eastAsia="新宋体" w:cs="新宋体"/>
                <w:color w:val="auto"/>
                <w:sz w:val="22"/>
                <w:szCs w:val="22"/>
                <w:highlight w:val="none"/>
                <w:lang w:eastAsia="zh-CN"/>
              </w:rPr>
            </w:pPr>
          </w:p>
          <w:p w14:paraId="6B576E33">
            <w:pPr>
              <w:spacing w:line="360" w:lineRule="auto"/>
              <w:jc w:val="center"/>
              <w:outlineLvl w:val="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一</w:t>
            </w:r>
            <w:r>
              <w:rPr>
                <w:rFonts w:hint="eastAsia" w:ascii="新宋体" w:hAnsi="新宋体" w:eastAsia="新宋体" w:cs="新宋体"/>
                <w:color w:val="auto"/>
                <w:sz w:val="22"/>
                <w:szCs w:val="22"/>
                <w:highlight w:val="none"/>
                <w:lang w:eastAsia="zh-CN"/>
              </w:rPr>
              <w:t>）</w:t>
            </w:r>
          </w:p>
          <w:p w14:paraId="069F9ADF">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eastAsia="zh-CN"/>
              </w:rPr>
              <w:t>管理体系</w:t>
            </w:r>
          </w:p>
        </w:tc>
      </w:tr>
      <w:tr w14:paraId="61B9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3" w:hRule="atLeast"/>
        </w:trPr>
        <w:tc>
          <w:tcPr>
            <w:tcW w:w="555" w:type="dxa"/>
            <w:noWrap w:val="0"/>
            <w:vAlign w:val="center"/>
          </w:tcPr>
          <w:p w14:paraId="7F057077">
            <w:pPr>
              <w:widowControl/>
              <w:spacing w:line="360" w:lineRule="auto"/>
              <w:jc w:val="center"/>
              <w:textAlignment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0"/>
                <w:sz w:val="22"/>
                <w:szCs w:val="22"/>
                <w:highlight w:val="none"/>
                <w:lang w:bidi="ar"/>
              </w:rPr>
              <w:t>2</w:t>
            </w:r>
          </w:p>
        </w:tc>
        <w:tc>
          <w:tcPr>
            <w:tcW w:w="6524" w:type="dxa"/>
            <w:noWrap w:val="0"/>
            <w:vAlign w:val="center"/>
          </w:tcPr>
          <w:p w14:paraId="467DF789">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lang w:val="en-US" w:eastAsia="zh-CN"/>
              </w:rPr>
              <w:t>投标人</w:t>
            </w:r>
            <w:r>
              <w:rPr>
                <w:rFonts w:hint="eastAsia" w:ascii="新宋体" w:hAnsi="新宋体" w:eastAsia="新宋体" w:cs="新宋体"/>
                <w:color w:val="auto"/>
                <w:kern w:val="0"/>
                <w:sz w:val="22"/>
                <w:szCs w:val="22"/>
                <w:highlight w:val="none"/>
                <w:lang w:eastAsia="zh-CN"/>
              </w:rPr>
              <w:t>自</w:t>
            </w:r>
            <w:r>
              <w:rPr>
                <w:rFonts w:hint="eastAsia" w:ascii="新宋体" w:hAnsi="新宋体" w:eastAsia="新宋体" w:cs="新宋体"/>
                <w:color w:val="auto"/>
                <w:kern w:val="0"/>
                <w:sz w:val="22"/>
                <w:szCs w:val="22"/>
                <w:highlight w:val="none"/>
              </w:rPr>
              <w:t>202</w:t>
            </w:r>
            <w:r>
              <w:rPr>
                <w:rFonts w:hint="eastAsia" w:ascii="新宋体" w:hAnsi="新宋体" w:eastAsia="新宋体" w:cs="新宋体"/>
                <w:color w:val="auto"/>
                <w:kern w:val="0"/>
                <w:sz w:val="22"/>
                <w:szCs w:val="22"/>
                <w:highlight w:val="none"/>
                <w:lang w:val="en-US" w:eastAsia="zh-CN"/>
              </w:rPr>
              <w:t>2</w:t>
            </w:r>
            <w:r>
              <w:rPr>
                <w:rFonts w:hint="eastAsia" w:ascii="新宋体" w:hAnsi="新宋体" w:eastAsia="新宋体" w:cs="新宋体"/>
                <w:color w:val="auto"/>
                <w:kern w:val="0"/>
                <w:sz w:val="22"/>
                <w:szCs w:val="22"/>
                <w:highlight w:val="none"/>
              </w:rPr>
              <w:t>年</w:t>
            </w:r>
            <w:r>
              <w:rPr>
                <w:rFonts w:hint="eastAsia" w:ascii="新宋体" w:hAnsi="新宋体" w:eastAsia="新宋体" w:cs="新宋体"/>
                <w:color w:val="auto"/>
                <w:kern w:val="0"/>
                <w:sz w:val="22"/>
                <w:szCs w:val="22"/>
                <w:highlight w:val="none"/>
                <w:lang w:val="en-US" w:eastAsia="zh-CN"/>
              </w:rPr>
              <w:t>1</w:t>
            </w:r>
            <w:r>
              <w:rPr>
                <w:rFonts w:hint="eastAsia" w:ascii="新宋体" w:hAnsi="新宋体" w:eastAsia="新宋体" w:cs="新宋体"/>
                <w:color w:val="auto"/>
                <w:kern w:val="0"/>
                <w:sz w:val="22"/>
                <w:szCs w:val="22"/>
                <w:highlight w:val="none"/>
              </w:rPr>
              <w:t>月1日</w:t>
            </w:r>
            <w:r>
              <w:rPr>
                <w:rFonts w:hint="eastAsia" w:ascii="新宋体" w:hAnsi="新宋体" w:eastAsia="新宋体" w:cs="新宋体"/>
                <w:color w:val="auto"/>
                <w:kern w:val="0"/>
                <w:sz w:val="22"/>
                <w:szCs w:val="22"/>
                <w:highlight w:val="none"/>
                <w:lang w:eastAsia="zh-CN"/>
              </w:rPr>
              <w:t>（以合同签订时间为准，须提供相关合同扫描件）</w:t>
            </w:r>
            <w:r>
              <w:rPr>
                <w:rFonts w:hint="eastAsia" w:ascii="新宋体" w:hAnsi="新宋体" w:eastAsia="新宋体" w:cs="新宋体"/>
                <w:color w:val="auto"/>
                <w:kern w:val="0"/>
                <w:sz w:val="22"/>
                <w:szCs w:val="22"/>
                <w:highlight w:val="none"/>
              </w:rPr>
              <w:t>以</w:t>
            </w:r>
            <w:r>
              <w:rPr>
                <w:rFonts w:hint="eastAsia" w:ascii="新宋体" w:hAnsi="新宋体" w:eastAsia="新宋体" w:cs="新宋体"/>
                <w:color w:val="auto"/>
                <w:kern w:val="0"/>
                <w:sz w:val="22"/>
                <w:szCs w:val="22"/>
                <w:highlight w:val="none"/>
                <w:lang w:eastAsia="zh-CN"/>
              </w:rPr>
              <w:t>来实施过</w:t>
            </w:r>
            <w:r>
              <w:rPr>
                <w:rFonts w:hint="eastAsia" w:ascii="新宋体" w:hAnsi="新宋体" w:eastAsia="新宋体" w:cs="新宋体"/>
                <w:color w:val="auto"/>
                <w:kern w:val="0"/>
                <w:sz w:val="22"/>
                <w:szCs w:val="22"/>
                <w:highlight w:val="none"/>
              </w:rPr>
              <w:t>的</w:t>
            </w:r>
            <w:r>
              <w:rPr>
                <w:rFonts w:hint="eastAsia" w:ascii="新宋体" w:hAnsi="新宋体" w:eastAsia="新宋体" w:cs="新宋体"/>
                <w:color w:val="auto"/>
                <w:kern w:val="0"/>
                <w:sz w:val="22"/>
                <w:szCs w:val="22"/>
                <w:highlight w:val="none"/>
                <w:lang w:val="en-US" w:eastAsia="zh-CN"/>
              </w:rPr>
              <w:t>具有类似</w:t>
            </w:r>
            <w:r>
              <w:rPr>
                <w:rFonts w:hint="eastAsia" w:ascii="新宋体" w:hAnsi="新宋体" w:eastAsia="新宋体" w:cs="新宋体"/>
                <w:color w:val="auto"/>
                <w:kern w:val="0"/>
                <w:sz w:val="22"/>
                <w:szCs w:val="22"/>
                <w:highlight w:val="none"/>
              </w:rPr>
              <w:t>项目</w:t>
            </w:r>
            <w:r>
              <w:rPr>
                <w:rFonts w:hint="eastAsia" w:ascii="新宋体" w:hAnsi="新宋体" w:eastAsia="新宋体" w:cs="新宋体"/>
                <w:color w:val="auto"/>
                <w:kern w:val="0"/>
                <w:sz w:val="22"/>
                <w:szCs w:val="22"/>
                <w:highlight w:val="none"/>
                <w:lang w:eastAsia="zh-CN"/>
              </w:rPr>
              <w:t>业绩情况</w:t>
            </w:r>
            <w:r>
              <w:rPr>
                <w:rFonts w:hint="eastAsia" w:ascii="新宋体" w:hAnsi="新宋体" w:eastAsia="新宋体" w:cs="新宋体"/>
                <w:color w:val="auto"/>
                <w:kern w:val="0"/>
                <w:sz w:val="22"/>
                <w:szCs w:val="22"/>
                <w:highlight w:val="none"/>
              </w:rPr>
              <w:t>，同一项目分多个合同的只计一个业绩，不重复计分</w:t>
            </w:r>
            <w:r>
              <w:rPr>
                <w:rFonts w:hint="eastAsia" w:ascii="新宋体" w:hAnsi="新宋体" w:eastAsia="新宋体" w:cs="新宋体"/>
                <w:color w:val="auto"/>
                <w:kern w:val="0"/>
                <w:sz w:val="22"/>
                <w:szCs w:val="22"/>
                <w:highlight w:val="none"/>
                <w:lang w:eastAsia="zh-CN"/>
              </w:rPr>
              <w:t>，</w:t>
            </w:r>
            <w:r>
              <w:rPr>
                <w:rFonts w:hint="eastAsia" w:ascii="新宋体" w:hAnsi="新宋体" w:eastAsia="新宋体" w:cs="新宋体"/>
                <w:color w:val="auto"/>
                <w:kern w:val="0"/>
                <w:sz w:val="22"/>
                <w:szCs w:val="22"/>
                <w:highlight w:val="none"/>
              </w:rPr>
              <w:t>每</w:t>
            </w:r>
            <w:r>
              <w:rPr>
                <w:rFonts w:hint="eastAsia" w:ascii="新宋体" w:hAnsi="新宋体" w:eastAsia="新宋体" w:cs="新宋体"/>
                <w:color w:val="auto"/>
                <w:kern w:val="0"/>
                <w:sz w:val="22"/>
                <w:szCs w:val="22"/>
                <w:highlight w:val="none"/>
                <w:lang w:eastAsia="zh-CN"/>
              </w:rPr>
              <w:t>提供</w:t>
            </w:r>
            <w:r>
              <w:rPr>
                <w:rFonts w:hint="eastAsia" w:ascii="新宋体" w:hAnsi="新宋体" w:eastAsia="新宋体" w:cs="新宋体"/>
                <w:color w:val="auto"/>
                <w:kern w:val="0"/>
                <w:sz w:val="22"/>
                <w:szCs w:val="22"/>
                <w:highlight w:val="none"/>
              </w:rPr>
              <w:t>一个得1分，最高</w:t>
            </w:r>
            <w:r>
              <w:rPr>
                <w:rFonts w:hint="eastAsia" w:ascii="新宋体" w:hAnsi="新宋体" w:eastAsia="新宋体" w:cs="新宋体"/>
                <w:color w:val="auto"/>
                <w:kern w:val="0"/>
                <w:sz w:val="22"/>
                <w:szCs w:val="22"/>
                <w:highlight w:val="none"/>
                <w:lang w:eastAsia="zh-CN"/>
              </w:rPr>
              <w:t>得</w:t>
            </w:r>
            <w:r>
              <w:rPr>
                <w:rFonts w:hint="eastAsia" w:ascii="新宋体" w:hAnsi="新宋体" w:eastAsia="新宋体" w:cs="新宋体"/>
                <w:color w:val="auto"/>
                <w:kern w:val="0"/>
                <w:sz w:val="22"/>
                <w:szCs w:val="22"/>
                <w:highlight w:val="none"/>
              </w:rPr>
              <w:t>3分。</w:t>
            </w:r>
          </w:p>
          <w:p w14:paraId="1E0BE0C9">
            <w:pPr>
              <w:widowControl/>
              <w:spacing w:line="360" w:lineRule="auto"/>
              <w:jc w:val="left"/>
              <w:textAlignment w:val="center"/>
              <w:rPr>
                <w:rFonts w:ascii="宋体" w:hAnsi="宋体"/>
                <w:b/>
                <w:bCs/>
                <w:szCs w:val="21"/>
              </w:rPr>
            </w:pPr>
            <w:r>
              <w:rPr>
                <w:rFonts w:hint="eastAsia" w:ascii="宋体" w:hAnsi="宋体"/>
                <w:b/>
                <w:bCs/>
                <w:szCs w:val="21"/>
              </w:rPr>
              <w:t>1、提供项目中标通知书、合同、验收报告等相关证明材料扫描件，否则不予认可。</w:t>
            </w:r>
          </w:p>
          <w:p w14:paraId="12EDC1F9">
            <w:pPr>
              <w:widowControl/>
              <w:spacing w:line="360" w:lineRule="auto"/>
              <w:jc w:val="left"/>
              <w:textAlignment w:val="center"/>
              <w:rPr>
                <w:rFonts w:ascii="宋体" w:hAnsi="宋体"/>
                <w:b/>
                <w:bCs/>
                <w:szCs w:val="21"/>
              </w:rPr>
            </w:pPr>
            <w:r>
              <w:rPr>
                <w:rFonts w:hint="eastAsia" w:ascii="宋体" w:hAnsi="宋体"/>
                <w:b/>
                <w:bCs/>
                <w:szCs w:val="21"/>
              </w:rPr>
              <w:t>2、如合同无法体现签订时间、合同内容等关键信息，还须另附业主方出具的有效证明材料，否则不予认可。</w:t>
            </w:r>
          </w:p>
          <w:p w14:paraId="4C819630">
            <w:pPr>
              <w:widowControl/>
              <w:spacing w:line="360" w:lineRule="auto"/>
              <w:jc w:val="left"/>
              <w:textAlignment w:val="center"/>
              <w:rPr>
                <w:rFonts w:ascii="宋体" w:hAnsi="宋体"/>
                <w:b/>
                <w:bCs/>
                <w:szCs w:val="21"/>
              </w:rPr>
            </w:pPr>
            <w:r>
              <w:rPr>
                <w:rFonts w:hint="eastAsia" w:ascii="宋体" w:hAnsi="宋体"/>
                <w:b/>
                <w:bCs/>
                <w:szCs w:val="21"/>
              </w:rPr>
              <w:t>3、同一项目分多个合同的只计一个业绩，不重复计分。</w:t>
            </w:r>
          </w:p>
          <w:p w14:paraId="656BA2BE">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auto"/>
                <w:kern w:val="2"/>
                <w:sz w:val="22"/>
                <w:szCs w:val="22"/>
                <w:highlight w:val="none"/>
                <w:lang w:val="en-US" w:eastAsia="zh-CN" w:bidi="ar-SA"/>
              </w:rPr>
            </w:pPr>
            <w:r>
              <w:rPr>
                <w:rFonts w:hint="eastAsia" w:ascii="宋体" w:hAnsi="宋体"/>
                <w:b/>
                <w:bCs/>
                <w:szCs w:val="21"/>
              </w:rPr>
              <w:t>4、同类案例是指与采购标的同品类的</w:t>
            </w:r>
            <w:r>
              <w:rPr>
                <w:rFonts w:hint="eastAsia" w:ascii="宋体" w:hAnsi="宋体" w:eastAsia="宋体" w:cs="Times New Roman"/>
                <w:b/>
                <w:bCs/>
                <w:szCs w:val="21"/>
              </w:rPr>
              <w:t>学生实验桌、实验凳</w:t>
            </w: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仪器柜成品</w:t>
            </w:r>
            <w:r>
              <w:rPr>
                <w:rFonts w:hint="eastAsia" w:ascii="宋体" w:hAnsi="宋体" w:eastAsia="宋体" w:cs="Times New Roman"/>
                <w:b/>
                <w:bCs/>
                <w:szCs w:val="21"/>
              </w:rPr>
              <w:t>案例。</w:t>
            </w:r>
          </w:p>
        </w:tc>
        <w:tc>
          <w:tcPr>
            <w:tcW w:w="600" w:type="dxa"/>
            <w:noWrap w:val="0"/>
            <w:vAlign w:val="center"/>
          </w:tcPr>
          <w:p w14:paraId="652B74FF">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3</w:t>
            </w:r>
          </w:p>
        </w:tc>
        <w:tc>
          <w:tcPr>
            <w:tcW w:w="856" w:type="dxa"/>
            <w:noWrap w:val="0"/>
            <w:vAlign w:val="center"/>
          </w:tcPr>
          <w:p w14:paraId="41897B3E">
            <w:pPr>
              <w:widowControl/>
              <w:adjustRightInd/>
              <w:spacing w:line="360" w:lineRule="auto"/>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eastAsia="zh-CN"/>
              </w:rPr>
              <w:t>客观</w:t>
            </w:r>
          </w:p>
        </w:tc>
        <w:tc>
          <w:tcPr>
            <w:tcW w:w="1755" w:type="dxa"/>
            <w:noWrap w:val="0"/>
            <w:vAlign w:val="center"/>
          </w:tcPr>
          <w:p w14:paraId="5F1E7364">
            <w:pPr>
              <w:spacing w:line="360" w:lineRule="auto"/>
              <w:jc w:val="center"/>
              <w:outlineLvl w:val="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二</w:t>
            </w:r>
            <w:r>
              <w:rPr>
                <w:rFonts w:hint="eastAsia" w:ascii="新宋体" w:hAnsi="新宋体" w:eastAsia="新宋体" w:cs="新宋体"/>
                <w:color w:val="auto"/>
                <w:sz w:val="22"/>
                <w:szCs w:val="22"/>
                <w:highlight w:val="none"/>
                <w:lang w:eastAsia="zh-CN"/>
              </w:rPr>
              <w:t>）</w:t>
            </w:r>
          </w:p>
          <w:p w14:paraId="0894BBBD">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eastAsia="zh-CN"/>
              </w:rPr>
              <w:t>业绩</w:t>
            </w:r>
          </w:p>
        </w:tc>
      </w:tr>
      <w:tr w14:paraId="7590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3A9E6771">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3</w:t>
            </w:r>
          </w:p>
        </w:tc>
        <w:tc>
          <w:tcPr>
            <w:tcW w:w="6524" w:type="dxa"/>
            <w:noWrap w:val="0"/>
            <w:vAlign w:val="center"/>
          </w:tcPr>
          <w:p w14:paraId="2F27622E">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投标人或投标产品制造商投标产品节能性、环保性评价：</w:t>
            </w:r>
          </w:p>
          <w:p w14:paraId="4A573974">
            <w:pPr>
              <w:numPr>
                <w:ilvl w:val="0"/>
                <w:numId w:val="1"/>
              </w:numPr>
              <w:spacing w:line="360" w:lineRule="auto"/>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投标产品</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除教室护眼灯、三联水嘴）</w:t>
            </w:r>
            <w:r>
              <w:rPr>
                <w:rFonts w:hint="eastAsia" w:ascii="新宋体" w:hAnsi="新宋体" w:eastAsia="新宋体" w:cs="新宋体"/>
                <w:color w:val="auto"/>
                <w:sz w:val="22"/>
                <w:szCs w:val="22"/>
                <w:highlight w:val="none"/>
              </w:rPr>
              <w:t>取得有效的节能产品认证证书的，每个产品0.5分，最多得</w:t>
            </w:r>
            <w:r>
              <w:rPr>
                <w:rFonts w:hint="eastAsia" w:ascii="新宋体" w:hAnsi="新宋体" w:eastAsia="新宋体" w:cs="新宋体"/>
                <w:color w:val="auto"/>
                <w:sz w:val="22"/>
                <w:szCs w:val="22"/>
                <w:highlight w:val="none"/>
                <w:lang w:val="en-US" w:eastAsia="zh-CN"/>
              </w:rPr>
              <w:t>1.5</w:t>
            </w:r>
            <w:r>
              <w:rPr>
                <w:rFonts w:hint="eastAsia" w:ascii="新宋体" w:hAnsi="新宋体" w:eastAsia="新宋体" w:cs="新宋体"/>
                <w:color w:val="auto"/>
                <w:sz w:val="22"/>
                <w:szCs w:val="22"/>
                <w:highlight w:val="none"/>
              </w:rPr>
              <w:t>分；</w:t>
            </w:r>
          </w:p>
          <w:p w14:paraId="53237F4E">
            <w:pPr>
              <w:numPr>
                <w:ilvl w:val="0"/>
                <w:numId w:val="1"/>
              </w:numPr>
              <w:spacing w:line="360" w:lineRule="auto"/>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投标产品取得有效的环境标志产品认证证书的，每个产品得0.5分，最多得1</w:t>
            </w: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分。</w:t>
            </w:r>
          </w:p>
          <w:p w14:paraId="4FE16F62">
            <w:pPr>
              <w:numPr>
                <w:ilvl w:val="0"/>
                <w:numId w:val="0"/>
              </w:numPr>
              <w:spacing w:line="360" w:lineRule="auto"/>
              <w:jc w:val="left"/>
              <w:rPr>
                <w:rFonts w:hint="default" w:ascii="仿宋" w:hAnsi="仿宋" w:eastAsia="新宋体" w:cs="Arial"/>
                <w:b/>
                <w:color w:val="auto"/>
                <w:sz w:val="24"/>
                <w:highlight w:val="none"/>
                <w:lang w:val="en-US" w:eastAsia="zh-CN"/>
              </w:rPr>
            </w:pPr>
            <w:r>
              <w:rPr>
                <w:rFonts w:hint="eastAsia" w:ascii="新宋体" w:hAnsi="新宋体" w:eastAsia="新宋体" w:cs="新宋体"/>
                <w:b/>
                <w:bCs/>
                <w:color w:val="auto"/>
                <w:kern w:val="0"/>
                <w:sz w:val="22"/>
                <w:szCs w:val="22"/>
                <w:highlight w:val="none"/>
                <w:lang w:val="en-US" w:eastAsia="zh-CN"/>
              </w:rPr>
              <w:t>注：</w:t>
            </w:r>
            <w:r>
              <w:rPr>
                <w:rFonts w:hint="eastAsia" w:ascii="新宋体" w:hAnsi="新宋体" w:eastAsia="新宋体" w:cs="新宋体"/>
                <w:b/>
                <w:bCs/>
                <w:color w:val="auto"/>
                <w:sz w:val="22"/>
                <w:szCs w:val="22"/>
                <w:highlight w:val="none"/>
              </w:rPr>
              <w:t>提供国家确定的认证机构出具的证书</w:t>
            </w:r>
            <w:r>
              <w:rPr>
                <w:rFonts w:hint="eastAsia" w:ascii="新宋体" w:hAnsi="新宋体" w:eastAsia="新宋体" w:cs="新宋体"/>
                <w:b/>
                <w:bCs/>
                <w:color w:val="auto"/>
                <w:sz w:val="22"/>
                <w:szCs w:val="22"/>
                <w:highlight w:val="none"/>
                <w:lang w:val="en-US" w:eastAsia="zh-CN"/>
              </w:rPr>
              <w:t>原件</w:t>
            </w:r>
            <w:r>
              <w:rPr>
                <w:rFonts w:hint="eastAsia" w:ascii="新宋体" w:hAnsi="新宋体" w:eastAsia="新宋体" w:cs="新宋体"/>
                <w:b/>
                <w:bCs/>
                <w:color w:val="auto"/>
                <w:sz w:val="22"/>
                <w:szCs w:val="22"/>
                <w:highlight w:val="none"/>
              </w:rPr>
              <w:t>扫描件，证书须在有效期内，加盖投标人公章</w:t>
            </w:r>
            <w:r>
              <w:rPr>
                <w:rFonts w:hint="eastAsia" w:ascii="新宋体" w:hAnsi="新宋体" w:eastAsia="新宋体" w:cs="新宋体"/>
                <w:b/>
                <w:bCs/>
                <w:color w:val="auto"/>
                <w:sz w:val="22"/>
                <w:szCs w:val="22"/>
                <w:highlight w:val="none"/>
                <w:lang w:eastAsia="zh-CN"/>
              </w:rPr>
              <w:t>，</w:t>
            </w:r>
            <w:r>
              <w:rPr>
                <w:rFonts w:hint="eastAsia" w:ascii="新宋体" w:hAnsi="新宋体" w:eastAsia="新宋体" w:cs="新宋体"/>
                <w:b/>
                <w:bCs/>
                <w:color w:val="auto"/>
                <w:sz w:val="22"/>
                <w:szCs w:val="22"/>
                <w:highlight w:val="none"/>
                <w:lang w:val="en-US" w:eastAsia="zh-CN"/>
              </w:rPr>
              <w:t>否则不得分。</w:t>
            </w:r>
          </w:p>
        </w:tc>
        <w:tc>
          <w:tcPr>
            <w:tcW w:w="600" w:type="dxa"/>
            <w:noWrap w:val="0"/>
            <w:vAlign w:val="center"/>
          </w:tcPr>
          <w:p w14:paraId="63BA92D8">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3</w:t>
            </w:r>
          </w:p>
        </w:tc>
        <w:tc>
          <w:tcPr>
            <w:tcW w:w="856" w:type="dxa"/>
            <w:noWrap w:val="0"/>
            <w:vAlign w:val="center"/>
          </w:tcPr>
          <w:p w14:paraId="3EA4EFAE">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eastAsia="zh-CN"/>
              </w:rPr>
              <w:t>客观</w:t>
            </w:r>
          </w:p>
        </w:tc>
        <w:tc>
          <w:tcPr>
            <w:tcW w:w="1755" w:type="dxa"/>
            <w:noWrap w:val="0"/>
            <w:vAlign w:val="center"/>
          </w:tcPr>
          <w:p w14:paraId="1B06426E">
            <w:pPr>
              <w:numPr>
                <w:ilvl w:val="0"/>
                <w:numId w:val="0"/>
              </w:numPr>
              <w:spacing w:line="360" w:lineRule="auto"/>
              <w:jc w:val="center"/>
              <w:outlineLvl w:val="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（三）</w:t>
            </w:r>
          </w:p>
          <w:p w14:paraId="0BA2E47A">
            <w:pPr>
              <w:numPr>
                <w:ilvl w:val="0"/>
                <w:numId w:val="0"/>
              </w:numPr>
              <w:spacing w:line="360" w:lineRule="auto"/>
              <w:jc w:val="center"/>
              <w:outlineLvl w:val="0"/>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节能、环保证书</w:t>
            </w:r>
          </w:p>
        </w:tc>
      </w:tr>
      <w:tr w14:paraId="6327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71FF8F5F">
            <w:pPr>
              <w:widowControl/>
              <w:adjustRightInd/>
              <w:spacing w:line="360" w:lineRule="auto"/>
              <w:jc w:val="center"/>
              <w:rPr>
                <w:rFonts w:hint="eastAsia" w:ascii="新宋体" w:hAnsi="新宋体" w:eastAsia="新宋体" w:cs="新宋体"/>
                <w:color w:val="000000"/>
                <w:kern w:val="0"/>
                <w:sz w:val="22"/>
                <w:szCs w:val="22"/>
                <w:highlight w:val="none"/>
                <w:lang w:val="en-US" w:eastAsia="zh-CN" w:bidi="ar-SA"/>
              </w:rPr>
            </w:pPr>
            <w:r>
              <w:rPr>
                <w:rFonts w:hint="eastAsia" w:ascii="新宋体" w:hAnsi="新宋体" w:eastAsia="新宋体" w:cs="新宋体"/>
                <w:color w:val="000000"/>
                <w:kern w:val="0"/>
                <w:sz w:val="22"/>
                <w:szCs w:val="22"/>
                <w:highlight w:val="none"/>
                <w:lang w:val="en-US" w:eastAsia="zh-CN"/>
              </w:rPr>
              <w:t>4</w:t>
            </w:r>
          </w:p>
        </w:tc>
        <w:tc>
          <w:tcPr>
            <w:tcW w:w="6524" w:type="dxa"/>
            <w:noWrap w:val="0"/>
            <w:vAlign w:val="center"/>
          </w:tcPr>
          <w:p w14:paraId="75DC2B12">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000000"/>
                <w:kern w:val="0"/>
                <w:sz w:val="22"/>
                <w:szCs w:val="22"/>
                <w:highlight w:val="none"/>
                <w:lang w:val="en-US" w:eastAsia="zh-CN"/>
              </w:rPr>
            </w:pPr>
            <w:r>
              <w:rPr>
                <w:rFonts w:hint="eastAsia" w:ascii="新宋体" w:hAnsi="新宋体" w:eastAsia="新宋体" w:cs="新宋体"/>
                <w:color w:val="000000"/>
                <w:kern w:val="0"/>
                <w:sz w:val="22"/>
                <w:szCs w:val="22"/>
                <w:highlight w:val="none"/>
                <w:lang w:val="en-US" w:eastAsia="zh-CN"/>
              </w:rPr>
              <w:t>提供</w:t>
            </w:r>
            <w:r>
              <w:rPr>
                <w:rFonts w:hint="eastAsia" w:ascii="新宋体" w:hAnsi="新宋体" w:eastAsia="新宋体" w:cs="新宋体"/>
                <w:color w:val="auto"/>
                <w:kern w:val="0"/>
                <w:sz w:val="22"/>
                <w:szCs w:val="22"/>
                <w:highlight w:val="none"/>
              </w:rPr>
              <w:t>投标人或投标产品制造商</w:t>
            </w:r>
            <w:r>
              <w:rPr>
                <w:rFonts w:hint="eastAsia" w:ascii="新宋体" w:hAnsi="新宋体" w:eastAsia="新宋体" w:cs="新宋体"/>
                <w:color w:val="000000"/>
                <w:kern w:val="0"/>
                <w:sz w:val="22"/>
                <w:szCs w:val="22"/>
                <w:highlight w:val="none"/>
                <w:lang w:val="en-US" w:eastAsia="zh-CN"/>
              </w:rPr>
              <w:t>针对本项目同品类成品检测报告，并包含核心技术指标评分内容：</w:t>
            </w:r>
          </w:p>
          <w:p w14:paraId="39EB3487">
            <w:pPr>
              <w:numPr>
                <w:ilvl w:val="0"/>
                <w:numId w:val="2"/>
              </w:numPr>
              <w:spacing w:line="360" w:lineRule="auto"/>
              <w:rPr>
                <w:rFonts w:hint="eastAsia" w:ascii="新宋体" w:hAnsi="新宋体" w:eastAsia="新宋体" w:cs="新宋体"/>
                <w:b/>
                <w:bCs/>
                <w:color w:val="000000"/>
                <w:kern w:val="0"/>
                <w:sz w:val="22"/>
                <w:szCs w:val="22"/>
                <w:highlight w:val="none"/>
                <w:lang w:val="en-US" w:eastAsia="zh-CN"/>
              </w:rPr>
            </w:pPr>
            <w:r>
              <w:rPr>
                <w:rFonts w:hint="eastAsia" w:ascii="新宋体" w:hAnsi="新宋体" w:eastAsia="新宋体" w:cs="新宋体"/>
                <w:b/>
                <w:bCs/>
                <w:color w:val="000000"/>
                <w:kern w:val="0"/>
                <w:sz w:val="22"/>
                <w:szCs w:val="22"/>
                <w:highlight w:val="none"/>
                <w:lang w:eastAsia="zh-CN"/>
              </w:rPr>
              <w:t>序号2学生实验桌（实芯理化板）：</w:t>
            </w:r>
            <w:r>
              <w:rPr>
                <w:rFonts w:hint="eastAsia" w:ascii="新宋体" w:hAnsi="新宋体" w:eastAsia="新宋体" w:cs="新宋体"/>
                <w:b w:val="0"/>
                <w:bCs w:val="0"/>
                <w:color w:val="000000"/>
                <w:kern w:val="0"/>
                <w:sz w:val="22"/>
                <w:szCs w:val="22"/>
                <w:highlight w:val="none"/>
                <w:lang w:val="en-US" w:eastAsia="zh-CN"/>
              </w:rPr>
              <w:t>提供符合</w:t>
            </w:r>
            <w:r>
              <w:rPr>
                <w:rFonts w:hint="eastAsia" w:ascii="新宋体" w:hAnsi="新宋体" w:eastAsia="新宋体" w:cs="新宋体"/>
                <w:b w:val="0"/>
                <w:bCs w:val="0"/>
                <w:color w:val="000000"/>
                <w:kern w:val="0"/>
                <w:sz w:val="22"/>
                <w:szCs w:val="22"/>
                <w:highlight w:val="none"/>
              </w:rPr>
              <w:t xml:space="preserve"> GB</w:t>
            </w:r>
            <w:r>
              <w:rPr>
                <w:rFonts w:hint="eastAsia" w:ascii="新宋体" w:hAnsi="新宋体" w:eastAsia="新宋体" w:cs="新宋体"/>
                <w:b w:val="0"/>
                <w:bCs w:val="0"/>
                <w:color w:val="000000"/>
                <w:kern w:val="0"/>
                <w:sz w:val="22"/>
                <w:szCs w:val="22"/>
                <w:highlight w:val="none"/>
                <w:lang w:val="en-US" w:eastAsia="zh-CN"/>
              </w:rPr>
              <w:t>/T</w:t>
            </w:r>
            <w:r>
              <w:rPr>
                <w:rFonts w:hint="eastAsia" w:ascii="新宋体" w:hAnsi="新宋体" w:eastAsia="新宋体" w:cs="新宋体"/>
                <w:b w:val="0"/>
                <w:bCs w:val="0"/>
                <w:color w:val="000000"/>
                <w:kern w:val="0"/>
                <w:sz w:val="22"/>
                <w:szCs w:val="22"/>
                <w:highlight w:val="none"/>
              </w:rPr>
              <w:t xml:space="preserve"> 24820-20</w:t>
            </w:r>
            <w:r>
              <w:rPr>
                <w:rFonts w:hint="eastAsia" w:ascii="新宋体" w:hAnsi="新宋体" w:eastAsia="新宋体" w:cs="新宋体"/>
                <w:b w:val="0"/>
                <w:bCs w:val="0"/>
                <w:color w:val="000000"/>
                <w:kern w:val="0"/>
                <w:sz w:val="22"/>
                <w:szCs w:val="22"/>
                <w:highlight w:val="none"/>
                <w:lang w:val="en-US" w:eastAsia="zh-CN"/>
              </w:rPr>
              <w:t>24</w:t>
            </w:r>
            <w:r>
              <w:rPr>
                <w:rFonts w:hint="eastAsia" w:ascii="新宋体" w:hAnsi="新宋体" w:eastAsia="新宋体" w:cs="新宋体"/>
                <w:b w:val="0"/>
                <w:bCs w:val="0"/>
                <w:color w:val="000000"/>
                <w:kern w:val="0"/>
                <w:sz w:val="22"/>
                <w:szCs w:val="22"/>
                <w:highlight w:val="none"/>
              </w:rPr>
              <w:t>《实验室家具通用技术条件》</w:t>
            </w:r>
            <w:r>
              <w:rPr>
                <w:rFonts w:hint="eastAsia" w:ascii="新宋体" w:hAnsi="新宋体" w:eastAsia="新宋体" w:cs="新宋体"/>
                <w:b w:val="0"/>
                <w:bCs w:val="0"/>
                <w:color w:val="000000"/>
                <w:kern w:val="0"/>
                <w:sz w:val="22"/>
                <w:szCs w:val="22"/>
                <w:highlight w:val="none"/>
                <w:lang w:val="en-US" w:eastAsia="zh-CN"/>
              </w:rPr>
              <w:t>标准要求</w:t>
            </w:r>
            <w:r>
              <w:rPr>
                <w:rFonts w:hint="eastAsia" w:ascii="新宋体" w:hAnsi="新宋体" w:eastAsia="新宋体" w:cs="新宋体"/>
                <w:b w:val="0"/>
                <w:bCs w:val="0"/>
                <w:color w:val="000000"/>
                <w:kern w:val="0"/>
                <w:sz w:val="22"/>
                <w:szCs w:val="22"/>
                <w:highlight w:val="none"/>
              </w:rPr>
              <w:t>的检测报告</w:t>
            </w:r>
            <w:r>
              <w:rPr>
                <w:rFonts w:hint="eastAsia" w:ascii="新宋体" w:hAnsi="新宋体" w:eastAsia="新宋体" w:cs="新宋体"/>
                <w:b w:val="0"/>
                <w:bCs w:val="0"/>
                <w:color w:val="000000"/>
                <w:kern w:val="0"/>
                <w:sz w:val="22"/>
                <w:szCs w:val="22"/>
                <w:highlight w:val="none"/>
                <w:lang w:eastAsia="zh-CN"/>
              </w:rPr>
              <w:t>，</w:t>
            </w:r>
            <w:r>
              <w:rPr>
                <w:rFonts w:hint="eastAsia" w:ascii="新宋体" w:hAnsi="新宋体" w:eastAsia="新宋体" w:cs="新宋体"/>
                <w:b w:val="0"/>
                <w:bCs w:val="0"/>
                <w:color w:val="000000"/>
                <w:kern w:val="0"/>
                <w:sz w:val="22"/>
                <w:szCs w:val="22"/>
                <w:highlight w:val="none"/>
                <w:lang w:val="en-US" w:eastAsia="zh-CN"/>
              </w:rPr>
              <w:t>其中安全性能（实验台面接缝）应平整、紧密，不应渗水、开缝；理化性能（金属喷漆/塑涂层硬度）≥4H；冲击强度的保持率≥60%。（3分）</w:t>
            </w:r>
          </w:p>
          <w:p w14:paraId="5B4954B6">
            <w:pPr>
              <w:pStyle w:val="2"/>
              <w:numPr>
                <w:ilvl w:val="0"/>
                <w:numId w:val="0"/>
              </w:numPr>
              <w:ind w:leftChars="0"/>
              <w:rPr>
                <w:rFonts w:hint="default" w:eastAsia="仿宋_GB2312"/>
                <w:b w:val="0"/>
                <w:bCs w:val="0"/>
                <w:sz w:val="22"/>
                <w:szCs w:val="22"/>
                <w:highlight w:val="none"/>
                <w:lang w:val="en-US" w:eastAsia="zh-CN"/>
              </w:rPr>
            </w:pPr>
            <w:r>
              <w:rPr>
                <w:rFonts w:hint="eastAsia"/>
                <w:sz w:val="22"/>
                <w:szCs w:val="22"/>
                <w:highlight w:val="none"/>
                <w:lang w:val="en-US" w:eastAsia="zh-CN"/>
              </w:rPr>
              <w:t>2.</w:t>
            </w:r>
            <w:r>
              <w:rPr>
                <w:rFonts w:hint="eastAsia" w:ascii="新宋体" w:hAnsi="新宋体" w:eastAsia="新宋体" w:cs="新宋体"/>
                <w:b/>
                <w:bCs/>
                <w:color w:val="000000"/>
                <w:kern w:val="0"/>
                <w:sz w:val="22"/>
                <w:szCs w:val="22"/>
                <w:highlight w:val="none"/>
                <w:lang w:val="en-US" w:eastAsia="zh-CN" w:bidi="ar-SA"/>
              </w:rPr>
              <w:t>序号22学生实验桌（陶瓷面板）</w:t>
            </w:r>
            <w:r>
              <w:rPr>
                <w:rFonts w:hint="eastAsia" w:ascii="新宋体" w:hAnsi="新宋体" w:eastAsia="新宋体" w:cs="新宋体"/>
                <w:b/>
                <w:bCs/>
                <w:color w:val="auto"/>
                <w:kern w:val="2"/>
                <w:sz w:val="22"/>
                <w:szCs w:val="22"/>
                <w:highlight w:val="none"/>
                <w:lang w:val="en-US" w:eastAsia="zh-CN" w:bidi="ar-SA"/>
              </w:rPr>
              <w:t>：</w:t>
            </w:r>
            <w:r>
              <w:rPr>
                <w:rFonts w:hint="eastAsia" w:ascii="新宋体" w:hAnsi="新宋体" w:eastAsia="新宋体" w:cs="新宋体"/>
                <w:b w:val="0"/>
                <w:bCs w:val="0"/>
                <w:color w:val="auto"/>
                <w:kern w:val="2"/>
                <w:sz w:val="22"/>
                <w:szCs w:val="22"/>
                <w:highlight w:val="none"/>
                <w:lang w:val="en-US" w:eastAsia="zh-CN" w:bidi="ar-SA"/>
              </w:rPr>
              <w:t>提供符合技术性能要求需满足 GB/T 24820-2024《实验室家具通用技术条件》的检测报告，其中操作台台面理化性能耐磨磨损值≤80、耐冷热循环达到无裂纹、鼓泡、起皱和无明显变色要求、力学性能独立操作台水平冲击和垂直加载稳定性试验达到不应倾翻的要求。</w:t>
            </w:r>
            <w:r>
              <w:rPr>
                <w:rFonts w:hint="eastAsia" w:ascii="新宋体" w:hAnsi="新宋体" w:eastAsia="新宋体" w:cs="新宋体"/>
                <w:b w:val="0"/>
                <w:bCs w:val="0"/>
                <w:color w:val="000000"/>
                <w:kern w:val="0"/>
                <w:sz w:val="22"/>
                <w:szCs w:val="22"/>
                <w:highlight w:val="none"/>
                <w:lang w:val="en-US" w:eastAsia="zh-CN"/>
              </w:rPr>
              <w:t>（3分）</w:t>
            </w:r>
          </w:p>
          <w:p w14:paraId="69E09BF7">
            <w:pPr>
              <w:pStyle w:val="24"/>
              <w:spacing w:line="360" w:lineRule="auto"/>
              <w:ind w:firstLine="0"/>
              <w:rPr>
                <w:rFonts w:hint="eastAsia" w:ascii="新宋体" w:hAnsi="新宋体" w:eastAsia="新宋体" w:cs="新宋体"/>
                <w:color w:val="000000"/>
                <w:kern w:val="0"/>
                <w:sz w:val="22"/>
                <w:szCs w:val="22"/>
                <w:highlight w:val="none"/>
                <w:lang w:val="en-US" w:eastAsia="zh-CN"/>
              </w:rPr>
            </w:pPr>
            <w:r>
              <w:rPr>
                <w:rFonts w:hint="eastAsia" w:ascii="新宋体" w:hAnsi="新宋体" w:eastAsia="新宋体" w:cs="新宋体"/>
                <w:b/>
                <w:bCs/>
                <w:color w:val="000000"/>
                <w:kern w:val="0"/>
                <w:sz w:val="22"/>
                <w:szCs w:val="22"/>
                <w:highlight w:val="none"/>
                <w:lang w:val="en-US" w:eastAsia="zh-CN"/>
              </w:rPr>
              <w:t>3.序号4</w:t>
            </w:r>
            <w:r>
              <w:rPr>
                <w:rFonts w:hint="eastAsia" w:ascii="新宋体" w:hAnsi="新宋体" w:eastAsia="新宋体" w:cs="新宋体"/>
                <w:b/>
                <w:bCs/>
                <w:i w:val="0"/>
                <w:iCs w:val="0"/>
                <w:color w:val="000000"/>
                <w:kern w:val="0"/>
                <w:sz w:val="22"/>
                <w:szCs w:val="22"/>
                <w:highlight w:val="none"/>
                <w:u w:val="none"/>
                <w:lang w:val="en-US" w:eastAsia="zh-CN" w:bidi="ar"/>
              </w:rPr>
              <w:t>实验凳</w:t>
            </w:r>
            <w:r>
              <w:rPr>
                <w:rFonts w:hint="eastAsia" w:ascii="新宋体" w:hAnsi="新宋体" w:eastAsia="新宋体" w:cs="新宋体"/>
                <w:b/>
                <w:bCs/>
                <w:color w:val="000000"/>
                <w:kern w:val="0"/>
                <w:sz w:val="22"/>
                <w:szCs w:val="22"/>
                <w:highlight w:val="none"/>
                <w:lang w:eastAsia="zh-CN"/>
              </w:rPr>
              <w:t>：</w:t>
            </w:r>
            <w:r>
              <w:rPr>
                <w:rFonts w:hint="eastAsia" w:ascii="新宋体" w:hAnsi="新宋体" w:eastAsia="新宋体" w:cs="新宋体"/>
                <w:color w:val="000000"/>
                <w:kern w:val="0"/>
                <w:sz w:val="22"/>
                <w:szCs w:val="22"/>
                <w:highlight w:val="none"/>
                <w:lang w:val="en-US" w:eastAsia="zh-CN"/>
              </w:rPr>
              <w:t>提供符合</w:t>
            </w:r>
            <w:bookmarkStart w:id="406" w:name="OLE_LINK2"/>
            <w:r>
              <w:rPr>
                <w:rFonts w:hint="eastAsia" w:ascii="新宋体" w:hAnsi="新宋体" w:eastAsia="新宋体" w:cs="新宋体"/>
                <w:color w:val="000000"/>
                <w:kern w:val="0"/>
                <w:sz w:val="22"/>
                <w:szCs w:val="22"/>
                <w:highlight w:val="none"/>
              </w:rPr>
              <w:t>GB/T 3325-20</w:t>
            </w:r>
            <w:r>
              <w:rPr>
                <w:rFonts w:hint="eastAsia" w:ascii="新宋体" w:hAnsi="新宋体" w:eastAsia="新宋体" w:cs="新宋体"/>
                <w:color w:val="000000"/>
                <w:kern w:val="0"/>
                <w:sz w:val="22"/>
                <w:szCs w:val="22"/>
                <w:highlight w:val="none"/>
                <w:lang w:val="en-US" w:eastAsia="zh-CN"/>
              </w:rPr>
              <w:t>24</w:t>
            </w:r>
            <w:r>
              <w:rPr>
                <w:rFonts w:hint="eastAsia" w:ascii="新宋体" w:hAnsi="新宋体" w:eastAsia="新宋体" w:cs="新宋体"/>
                <w:color w:val="000000"/>
                <w:kern w:val="0"/>
                <w:sz w:val="22"/>
                <w:szCs w:val="22"/>
                <w:highlight w:val="none"/>
              </w:rPr>
              <w:t>《金属家具通用技术条件》</w:t>
            </w:r>
            <w:bookmarkEnd w:id="406"/>
            <w:r>
              <w:rPr>
                <w:rFonts w:hint="eastAsia" w:ascii="新宋体" w:hAnsi="新宋体" w:eastAsia="新宋体" w:cs="新宋体"/>
                <w:color w:val="000000"/>
                <w:kern w:val="0"/>
                <w:sz w:val="22"/>
                <w:szCs w:val="22"/>
                <w:highlight w:val="none"/>
                <w:lang w:val="en-US" w:eastAsia="zh-CN"/>
              </w:rPr>
              <w:t>标准要求</w:t>
            </w:r>
            <w:r>
              <w:rPr>
                <w:rFonts w:hint="eastAsia" w:ascii="新宋体" w:hAnsi="新宋体" w:eastAsia="新宋体" w:cs="新宋体"/>
                <w:color w:val="000000"/>
                <w:kern w:val="0"/>
                <w:sz w:val="22"/>
                <w:szCs w:val="22"/>
                <w:highlight w:val="none"/>
              </w:rPr>
              <w:t>的检测报告</w:t>
            </w:r>
            <w:r>
              <w:rPr>
                <w:rFonts w:hint="eastAsia" w:ascii="新宋体" w:hAnsi="新宋体" w:eastAsia="新宋体" w:cs="新宋体"/>
                <w:color w:val="000000"/>
                <w:kern w:val="0"/>
                <w:sz w:val="22"/>
                <w:szCs w:val="22"/>
                <w:highlight w:val="none"/>
                <w:lang w:eastAsia="zh-CN"/>
              </w:rPr>
              <w:t>，</w:t>
            </w:r>
            <w:r>
              <w:rPr>
                <w:rFonts w:hint="eastAsia" w:ascii="新宋体" w:hAnsi="新宋体" w:eastAsia="新宋体" w:cs="新宋体"/>
                <w:b w:val="0"/>
                <w:bCs w:val="0"/>
                <w:color w:val="000000"/>
                <w:kern w:val="0"/>
                <w:sz w:val="22"/>
                <w:szCs w:val="22"/>
                <w:highlight w:val="none"/>
                <w:lang w:val="en-US" w:eastAsia="zh-CN"/>
              </w:rPr>
              <w:t>其中椅凳类强度和耐久性符合要求；塑料件耐老化性能外观颜色评级≥3级</w:t>
            </w:r>
            <w:bookmarkStart w:id="407" w:name="OLE_LINK1"/>
            <w:r>
              <w:rPr>
                <w:rFonts w:hint="eastAsia" w:ascii="新宋体" w:hAnsi="新宋体" w:eastAsia="新宋体" w:cs="新宋体"/>
                <w:b w:val="0"/>
                <w:bCs w:val="0"/>
                <w:color w:val="000000"/>
                <w:kern w:val="0"/>
                <w:sz w:val="22"/>
                <w:szCs w:val="22"/>
                <w:highlight w:val="none"/>
                <w:lang w:val="en-US" w:eastAsia="zh-CN"/>
              </w:rPr>
              <w:t>。（3分）</w:t>
            </w:r>
          </w:p>
          <w:bookmarkEnd w:id="407"/>
          <w:p w14:paraId="77BDA5C9">
            <w:pPr>
              <w:pStyle w:val="25"/>
              <w:spacing w:line="360" w:lineRule="auto"/>
              <w:ind w:left="0" w:leftChars="0" w:firstLine="0" w:firstLineChars="0"/>
              <w:rPr>
                <w:rFonts w:hint="eastAsia" w:ascii="新宋体" w:hAnsi="新宋体" w:eastAsia="新宋体" w:cs="新宋体"/>
                <w:b/>
                <w:bCs/>
                <w:color w:val="000000"/>
                <w:kern w:val="0"/>
                <w:sz w:val="22"/>
                <w:szCs w:val="22"/>
                <w:highlight w:val="none"/>
                <w:lang w:val="en-US" w:eastAsia="zh-CN" w:bidi="ar-SA"/>
              </w:rPr>
            </w:pPr>
            <w:r>
              <w:rPr>
                <w:rFonts w:hint="eastAsia" w:ascii="新宋体" w:hAnsi="新宋体" w:eastAsia="新宋体" w:cs="新宋体"/>
                <w:b/>
                <w:bCs/>
                <w:color w:val="000000"/>
                <w:kern w:val="0"/>
                <w:sz w:val="22"/>
                <w:szCs w:val="22"/>
                <w:highlight w:val="none"/>
                <w:lang w:val="en-US" w:eastAsia="zh-CN" w:bidi="ar-SA"/>
              </w:rPr>
              <w:t>每一项完全符合要求的得3分，不满足或不完全满足不得分，最高得9分。</w:t>
            </w:r>
          </w:p>
          <w:p w14:paraId="7C6EF027">
            <w:pPr>
              <w:pStyle w:val="25"/>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新宋体" w:hAnsi="新宋体" w:eastAsia="新宋体" w:cs="新宋体"/>
                <w:color w:val="000000"/>
                <w:kern w:val="0"/>
                <w:sz w:val="22"/>
                <w:szCs w:val="22"/>
                <w:highlight w:val="none"/>
                <w:lang w:val="en-US" w:eastAsia="zh-CN" w:bidi="ar-SA"/>
              </w:rPr>
            </w:pPr>
            <w:r>
              <w:rPr>
                <w:rFonts w:hint="eastAsia" w:ascii="新宋体" w:hAnsi="新宋体" w:eastAsia="新宋体" w:cs="新宋体"/>
                <w:b/>
                <w:bCs w:val="0"/>
                <w:color w:val="000000"/>
                <w:sz w:val="22"/>
                <w:szCs w:val="22"/>
                <w:highlight w:val="none"/>
                <w:lang w:val="en-US" w:eastAsia="zh-CN"/>
              </w:rPr>
              <w:t>注：以上检验报告需</w:t>
            </w:r>
            <w:r>
              <w:rPr>
                <w:rFonts w:hint="eastAsia" w:ascii="新宋体" w:hAnsi="新宋体" w:eastAsia="新宋体" w:cs="新宋体"/>
                <w:b/>
                <w:bCs w:val="0"/>
                <w:color w:val="auto"/>
                <w:sz w:val="22"/>
                <w:szCs w:val="22"/>
                <w:highlight w:val="none"/>
                <w:lang w:val="en-US" w:eastAsia="zh-CN"/>
              </w:rPr>
              <w:t>提供国家认可的2023年以来委托第三方检测机构出具的检验报告，检验结果要求均需通过并符合上述说明，检验报告具有CMA认证标识及二维码用以查验真伪</w:t>
            </w:r>
            <w:r>
              <w:rPr>
                <w:rFonts w:hint="eastAsia" w:ascii="新宋体" w:hAnsi="新宋体" w:eastAsia="新宋体" w:cs="新宋体"/>
                <w:b/>
                <w:bCs w:val="0"/>
                <w:color w:val="FF0000"/>
                <w:sz w:val="22"/>
                <w:szCs w:val="22"/>
                <w:highlight w:val="none"/>
                <w:lang w:val="en-US" w:eastAsia="zh-CN"/>
              </w:rPr>
              <w:t>(检验报告执行的标准不早于采购需求中要求的执行标准）</w:t>
            </w:r>
            <w:r>
              <w:rPr>
                <w:rFonts w:hint="eastAsia" w:ascii="新宋体" w:hAnsi="新宋体" w:eastAsia="新宋体" w:cs="新宋体"/>
                <w:b/>
                <w:bCs w:val="0"/>
                <w:color w:val="auto"/>
                <w:sz w:val="22"/>
                <w:szCs w:val="22"/>
                <w:highlight w:val="none"/>
                <w:lang w:val="en-US" w:eastAsia="zh-CN"/>
              </w:rPr>
              <w:t>，同时提供该检验报告在</w:t>
            </w:r>
            <w:bookmarkStart w:id="408" w:name="OLE_LINK85"/>
            <w:r>
              <w:rPr>
                <w:rFonts w:hint="eastAsia" w:ascii="新宋体" w:hAnsi="新宋体" w:eastAsia="新宋体" w:cs="新宋体"/>
                <w:b/>
                <w:bCs w:val="0"/>
                <w:color w:val="auto"/>
                <w:sz w:val="22"/>
                <w:szCs w:val="22"/>
                <w:highlight w:val="none"/>
                <w:lang w:val="en-US" w:eastAsia="zh-CN"/>
              </w:rPr>
              <w:t>国家市场监督管理总局网站</w:t>
            </w:r>
            <w:bookmarkEnd w:id="408"/>
            <w:r>
              <w:rPr>
                <w:rFonts w:hint="eastAsia" w:ascii="新宋体" w:hAnsi="新宋体" w:eastAsia="新宋体" w:cs="新宋体"/>
                <w:b/>
                <w:bCs w:val="0"/>
                <w:color w:val="auto"/>
                <w:sz w:val="22"/>
                <w:szCs w:val="22"/>
                <w:highlight w:val="none"/>
                <w:lang w:val="en-US" w:eastAsia="zh-CN"/>
              </w:rPr>
              <w:t>的查询页面截图，不提供或提供不全不得分。</w:t>
            </w:r>
          </w:p>
        </w:tc>
        <w:tc>
          <w:tcPr>
            <w:tcW w:w="600" w:type="dxa"/>
            <w:noWrap w:val="0"/>
            <w:vAlign w:val="center"/>
          </w:tcPr>
          <w:p w14:paraId="1C3828F2">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9</w:t>
            </w:r>
          </w:p>
        </w:tc>
        <w:tc>
          <w:tcPr>
            <w:tcW w:w="856" w:type="dxa"/>
            <w:noWrap w:val="0"/>
            <w:vAlign w:val="center"/>
          </w:tcPr>
          <w:p w14:paraId="29410D1C">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eastAsia="zh-CN"/>
              </w:rPr>
              <w:t>客观</w:t>
            </w:r>
          </w:p>
        </w:tc>
        <w:tc>
          <w:tcPr>
            <w:tcW w:w="1755" w:type="dxa"/>
            <w:vMerge w:val="restart"/>
            <w:noWrap w:val="0"/>
            <w:vAlign w:val="center"/>
          </w:tcPr>
          <w:p w14:paraId="6E06AD06">
            <w:pPr>
              <w:spacing w:line="360" w:lineRule="auto"/>
              <w:jc w:val="center"/>
              <w:outlineLvl w:val="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四</w:t>
            </w:r>
            <w:r>
              <w:rPr>
                <w:rFonts w:hint="eastAsia" w:ascii="新宋体" w:hAnsi="新宋体" w:eastAsia="新宋体" w:cs="新宋体"/>
                <w:color w:val="auto"/>
                <w:sz w:val="22"/>
                <w:szCs w:val="22"/>
                <w:highlight w:val="none"/>
                <w:lang w:eastAsia="zh-CN"/>
              </w:rPr>
              <w:t>）</w:t>
            </w:r>
          </w:p>
          <w:p w14:paraId="24667E2A">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eastAsia="zh-CN"/>
              </w:rPr>
              <w:t>产品检测报告</w:t>
            </w:r>
          </w:p>
        </w:tc>
      </w:tr>
      <w:tr w14:paraId="4BC8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5FC46886">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5</w:t>
            </w:r>
          </w:p>
        </w:tc>
        <w:tc>
          <w:tcPr>
            <w:tcW w:w="6524" w:type="dxa"/>
            <w:noWrap w:val="0"/>
            <w:vAlign w:val="center"/>
          </w:tcPr>
          <w:p w14:paraId="562BC28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b w:val="0"/>
                <w:bCs w:val="0"/>
                <w:color w:val="auto"/>
                <w:kern w:val="0"/>
                <w:sz w:val="22"/>
                <w:szCs w:val="22"/>
                <w:highlight w:val="none"/>
                <w:lang w:val="en-US" w:eastAsia="zh-CN"/>
              </w:rPr>
            </w:pPr>
            <w:r>
              <w:rPr>
                <w:rFonts w:hint="eastAsia" w:ascii="新宋体" w:hAnsi="新宋体" w:eastAsia="新宋体" w:cs="新宋体"/>
                <w:b w:val="0"/>
                <w:bCs w:val="0"/>
                <w:color w:val="auto"/>
                <w:kern w:val="0"/>
                <w:sz w:val="22"/>
                <w:szCs w:val="22"/>
                <w:highlight w:val="none"/>
                <w:lang w:val="en-US" w:eastAsia="zh-CN"/>
              </w:rPr>
              <w:t>提供</w:t>
            </w:r>
            <w:r>
              <w:rPr>
                <w:rFonts w:hint="eastAsia" w:ascii="新宋体" w:hAnsi="新宋体" w:eastAsia="新宋体" w:cs="新宋体"/>
                <w:color w:val="auto"/>
                <w:kern w:val="0"/>
                <w:sz w:val="22"/>
                <w:szCs w:val="22"/>
                <w:highlight w:val="none"/>
              </w:rPr>
              <w:t>投标人或投标产品制造商</w:t>
            </w:r>
            <w:r>
              <w:rPr>
                <w:rFonts w:hint="eastAsia" w:ascii="新宋体" w:hAnsi="新宋体" w:eastAsia="新宋体" w:cs="新宋体"/>
                <w:b w:val="0"/>
                <w:bCs w:val="0"/>
                <w:color w:val="auto"/>
                <w:kern w:val="0"/>
                <w:sz w:val="22"/>
                <w:szCs w:val="22"/>
                <w:highlight w:val="none"/>
                <w:lang w:val="en-US" w:eastAsia="zh-CN"/>
              </w:rPr>
              <w:t>针对采购标的同品类主要原材料的合格检测报告，并包括核心技术指标评分内容：</w:t>
            </w:r>
          </w:p>
          <w:p w14:paraId="0DFA5A66">
            <w:pPr>
              <w:keepNext w:val="0"/>
              <w:keepLines w:val="0"/>
              <w:pageBreakBefore w:val="0"/>
              <w:widowControl w:val="0"/>
              <w:numPr>
                <w:ilvl w:val="0"/>
                <w:numId w:val="0"/>
              </w:numPr>
              <w:kinsoku/>
              <w:wordWrap/>
              <w:overflowPunct/>
              <w:topLinePunct w:val="0"/>
              <w:autoSpaceDE/>
              <w:autoSpaceDN/>
              <w:bidi w:val="0"/>
              <w:adjustRightInd w:val="0"/>
              <w:spacing w:line="360" w:lineRule="auto"/>
              <w:textAlignment w:val="auto"/>
              <w:rPr>
                <w:rFonts w:hint="eastAsia" w:ascii="新宋体" w:hAnsi="新宋体" w:eastAsia="新宋体" w:cs="新宋体"/>
                <w:b w:val="0"/>
                <w:bCs w:val="0"/>
                <w:color w:val="000000"/>
                <w:kern w:val="2"/>
                <w:sz w:val="22"/>
                <w:szCs w:val="22"/>
                <w:lang w:val="en-US" w:eastAsia="zh-CN" w:bidi="ar-SA"/>
              </w:rPr>
            </w:pPr>
            <w:r>
              <w:rPr>
                <w:rFonts w:hint="eastAsia" w:ascii="新宋体" w:hAnsi="新宋体" w:eastAsia="新宋体" w:cs="新宋体"/>
                <w:b/>
                <w:bCs/>
                <w:color w:val="000000"/>
                <w:kern w:val="2"/>
                <w:sz w:val="22"/>
                <w:szCs w:val="22"/>
                <w:lang w:val="en-US" w:eastAsia="zh-CN" w:bidi="ar-SA"/>
              </w:rPr>
              <w:t>1.实芯理化板：</w:t>
            </w:r>
            <w:r>
              <w:rPr>
                <w:rFonts w:hint="eastAsia" w:ascii="新宋体" w:hAnsi="新宋体" w:eastAsia="新宋体" w:cs="新宋体"/>
                <w:b w:val="0"/>
                <w:bCs w:val="0"/>
                <w:color w:val="000000"/>
                <w:kern w:val="2"/>
                <w:sz w:val="22"/>
                <w:szCs w:val="22"/>
                <w:lang w:val="en-US" w:eastAsia="zh-CN" w:bidi="ar-SA"/>
              </w:rPr>
              <w:t>提供参照</w:t>
            </w:r>
            <w:r>
              <w:rPr>
                <w:rFonts w:hint="eastAsia" w:ascii="宋体" w:hAnsi="宋体" w:eastAsia="宋体" w:cs="宋体"/>
                <w:b w:val="0"/>
                <w:bCs w:val="0"/>
                <w:color w:val="000000"/>
                <w:kern w:val="0"/>
                <w:sz w:val="22"/>
                <w:szCs w:val="22"/>
                <w:highlight w:val="none"/>
              </w:rPr>
              <w:t>GB/T 17657-20</w:t>
            </w:r>
            <w:r>
              <w:rPr>
                <w:rFonts w:hint="eastAsia" w:ascii="宋体" w:hAnsi="宋体" w:eastAsia="宋体" w:cs="宋体"/>
                <w:b w:val="0"/>
                <w:bCs w:val="0"/>
                <w:color w:val="000000"/>
                <w:kern w:val="0"/>
                <w:sz w:val="22"/>
                <w:szCs w:val="22"/>
                <w:highlight w:val="none"/>
                <w:lang w:val="en-US" w:eastAsia="zh-CN"/>
              </w:rPr>
              <w:t>22</w:t>
            </w:r>
            <w:r>
              <w:rPr>
                <w:rFonts w:hint="eastAsia" w:ascii="宋体" w:hAnsi="宋体" w:eastAsia="宋体" w:cs="宋体"/>
                <w:b w:val="0"/>
                <w:bCs w:val="0"/>
                <w:color w:val="000000"/>
                <w:kern w:val="0"/>
                <w:sz w:val="22"/>
                <w:szCs w:val="22"/>
                <w:highlight w:val="none"/>
              </w:rPr>
              <w:t xml:space="preserve"> </w:t>
            </w:r>
            <w:r>
              <w:rPr>
                <w:rFonts w:hint="eastAsia" w:ascii="新宋体" w:hAnsi="新宋体" w:eastAsia="新宋体" w:cs="新宋体"/>
                <w:b w:val="0"/>
                <w:bCs w:val="0"/>
                <w:color w:val="000000"/>
                <w:kern w:val="2"/>
                <w:sz w:val="22"/>
                <w:szCs w:val="22"/>
                <w:lang w:val="en-US" w:eastAsia="zh-CN" w:bidi="ar-SA"/>
              </w:rPr>
              <w:t>《人造板及饰面人造板理化性能试验方法》标准要求检测的检测报告，表面耐污染性能测定不少于40种化学试剂检测，检验分级结果达到5级。（1分）</w:t>
            </w:r>
          </w:p>
          <w:p w14:paraId="472A0A6E">
            <w:pPr>
              <w:keepNext w:val="0"/>
              <w:keepLines w:val="0"/>
              <w:pageBreakBefore w:val="0"/>
              <w:widowControl w:val="0"/>
              <w:numPr>
                <w:ilvl w:val="0"/>
                <w:numId w:val="0"/>
              </w:numPr>
              <w:kinsoku/>
              <w:wordWrap/>
              <w:overflowPunct/>
              <w:topLinePunct w:val="0"/>
              <w:autoSpaceDE/>
              <w:autoSpaceDN/>
              <w:bidi w:val="0"/>
              <w:adjustRightInd w:val="0"/>
              <w:spacing w:line="360" w:lineRule="auto"/>
              <w:textAlignment w:val="auto"/>
              <w:rPr>
                <w:rFonts w:hint="eastAsia" w:ascii="新宋体" w:hAnsi="新宋体" w:eastAsia="新宋体" w:cs="新宋体"/>
                <w:b w:val="0"/>
                <w:bCs w:val="0"/>
                <w:color w:val="auto"/>
                <w:kern w:val="2"/>
                <w:sz w:val="22"/>
                <w:szCs w:val="22"/>
                <w:lang w:val="en-US" w:eastAsia="zh-CN" w:bidi="ar-SA"/>
              </w:rPr>
            </w:pPr>
            <w:r>
              <w:rPr>
                <w:rFonts w:hint="eastAsia" w:ascii="新宋体" w:hAnsi="新宋体" w:eastAsia="新宋体" w:cs="新宋体"/>
                <w:b/>
                <w:bCs/>
                <w:color w:val="000000"/>
                <w:kern w:val="2"/>
                <w:sz w:val="22"/>
                <w:szCs w:val="22"/>
                <w:lang w:val="en-US" w:eastAsia="zh-CN" w:bidi="ar-SA"/>
              </w:rPr>
              <w:t>2.陶瓷面板：</w:t>
            </w:r>
            <w:r>
              <w:rPr>
                <w:rFonts w:hint="eastAsia" w:ascii="新宋体" w:hAnsi="新宋体" w:eastAsia="新宋体" w:cs="新宋体"/>
                <w:b w:val="0"/>
                <w:bCs w:val="0"/>
                <w:color w:val="000000"/>
                <w:kern w:val="2"/>
                <w:sz w:val="22"/>
                <w:szCs w:val="22"/>
                <w:lang w:val="en-US" w:eastAsia="zh-CN" w:bidi="ar-SA"/>
              </w:rPr>
              <w:t>提供参照</w:t>
            </w:r>
            <w:r>
              <w:rPr>
                <w:rFonts w:hint="eastAsia" w:ascii="宋体" w:hAnsi="宋体" w:eastAsia="宋体" w:cs="宋体"/>
                <w:b w:val="0"/>
                <w:bCs w:val="0"/>
                <w:color w:val="000000"/>
                <w:kern w:val="0"/>
                <w:sz w:val="22"/>
                <w:szCs w:val="22"/>
                <w:highlight w:val="none"/>
              </w:rPr>
              <w:t>GB/T 17657-20</w:t>
            </w:r>
            <w:r>
              <w:rPr>
                <w:rFonts w:hint="eastAsia" w:ascii="宋体" w:hAnsi="宋体" w:eastAsia="宋体" w:cs="宋体"/>
                <w:b w:val="0"/>
                <w:bCs w:val="0"/>
                <w:color w:val="000000"/>
                <w:kern w:val="0"/>
                <w:sz w:val="22"/>
                <w:szCs w:val="22"/>
                <w:highlight w:val="none"/>
                <w:lang w:val="en-US" w:eastAsia="zh-CN"/>
              </w:rPr>
              <w:t>22</w:t>
            </w:r>
            <w:r>
              <w:rPr>
                <w:rFonts w:hint="eastAsia" w:ascii="宋体" w:hAnsi="宋体" w:eastAsia="宋体" w:cs="宋体"/>
                <w:b w:val="0"/>
                <w:bCs w:val="0"/>
                <w:color w:val="000000"/>
                <w:kern w:val="0"/>
                <w:sz w:val="22"/>
                <w:szCs w:val="22"/>
                <w:highlight w:val="none"/>
              </w:rPr>
              <w:t xml:space="preserve"> </w:t>
            </w:r>
            <w:r>
              <w:rPr>
                <w:rFonts w:hint="eastAsia" w:ascii="新宋体" w:hAnsi="新宋体" w:eastAsia="新宋体" w:cs="新宋体"/>
                <w:b w:val="0"/>
                <w:bCs w:val="0"/>
                <w:color w:val="000000"/>
                <w:kern w:val="2"/>
                <w:sz w:val="22"/>
                <w:szCs w:val="22"/>
                <w:lang w:val="en-US" w:eastAsia="zh-CN" w:bidi="ar-SA"/>
              </w:rPr>
              <w:t>《人造板及饰面人造板理化性能试验方法》标准要求检测的检测报告，</w:t>
            </w:r>
            <w:r>
              <w:rPr>
                <w:rFonts w:hint="eastAsia" w:ascii="新宋体" w:hAnsi="新宋体" w:eastAsia="新宋体" w:cs="新宋体"/>
                <w:b w:val="0"/>
                <w:bCs w:val="0"/>
                <w:color w:val="auto"/>
                <w:kern w:val="2"/>
                <w:sz w:val="22"/>
                <w:szCs w:val="22"/>
                <w:lang w:val="en-US" w:eastAsia="zh-CN" w:bidi="ar-SA"/>
              </w:rPr>
              <w:t>其中操作台台面理化性能耐磨磨损值≤80、耐冷热循环达到无裂纹、鼓泡、起皱和无明显变色要求、力学性能独立操作台水平冲击和垂直加载稳定性试验达到不应倾翻的要求。</w:t>
            </w:r>
            <w:r>
              <w:rPr>
                <w:rFonts w:hint="eastAsia" w:ascii="新宋体" w:hAnsi="新宋体" w:eastAsia="新宋体" w:cs="新宋体"/>
                <w:b w:val="0"/>
                <w:bCs w:val="0"/>
                <w:color w:val="000000"/>
                <w:kern w:val="2"/>
                <w:sz w:val="22"/>
                <w:szCs w:val="22"/>
                <w:lang w:val="en-US" w:eastAsia="zh-CN" w:bidi="ar-SA"/>
              </w:rPr>
              <w:t>（1分）</w:t>
            </w:r>
          </w:p>
          <w:p w14:paraId="30A9BD51">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新宋体" w:hAnsi="新宋体" w:eastAsia="新宋体" w:cs="新宋体"/>
                <w:b w:val="0"/>
                <w:bCs w:val="0"/>
                <w:color w:val="000000"/>
                <w:kern w:val="0"/>
                <w:sz w:val="22"/>
                <w:szCs w:val="22"/>
                <w:highlight w:val="none"/>
                <w:lang w:val="en-US" w:eastAsia="zh-CN" w:bidi="ar-SA"/>
              </w:rPr>
            </w:pPr>
            <w:r>
              <w:rPr>
                <w:rFonts w:hint="eastAsia" w:ascii="新宋体" w:hAnsi="新宋体" w:eastAsia="新宋体" w:cs="新宋体"/>
                <w:b/>
                <w:bCs/>
                <w:color w:val="000000"/>
                <w:kern w:val="0"/>
                <w:sz w:val="22"/>
                <w:szCs w:val="22"/>
                <w:highlight w:val="none"/>
                <w:lang w:val="en-US" w:eastAsia="zh-CN"/>
              </w:rPr>
              <w:t>3.</w:t>
            </w:r>
            <w:r>
              <w:rPr>
                <w:rFonts w:hint="eastAsia" w:ascii="新宋体" w:hAnsi="新宋体" w:eastAsia="新宋体" w:cs="新宋体"/>
                <w:b/>
                <w:bCs/>
                <w:color w:val="000000"/>
                <w:kern w:val="0"/>
                <w:sz w:val="22"/>
                <w:szCs w:val="22"/>
                <w:highlight w:val="none"/>
                <w:lang w:val="en-US"/>
              </w:rPr>
              <w:t>钢</w:t>
            </w:r>
            <w:r>
              <w:rPr>
                <w:rFonts w:hint="eastAsia" w:ascii="新宋体" w:hAnsi="新宋体" w:eastAsia="新宋体" w:cs="新宋体"/>
                <w:b/>
                <w:bCs/>
                <w:color w:val="000000"/>
                <w:kern w:val="0"/>
                <w:sz w:val="22"/>
                <w:szCs w:val="22"/>
                <w:highlight w:val="none"/>
                <w:lang w:val="en-US" w:eastAsia="zh-CN"/>
              </w:rPr>
              <w:t>管</w:t>
            </w:r>
            <w:r>
              <w:rPr>
                <w:rFonts w:hint="eastAsia" w:ascii="新宋体" w:hAnsi="新宋体" w:eastAsia="新宋体" w:cs="新宋体"/>
                <w:b/>
                <w:bCs/>
                <w:color w:val="000000"/>
                <w:kern w:val="0"/>
                <w:sz w:val="22"/>
                <w:szCs w:val="22"/>
                <w:highlight w:val="none"/>
                <w:lang w:val="en-US"/>
              </w:rPr>
              <w:t>：</w:t>
            </w:r>
            <w:r>
              <w:rPr>
                <w:rFonts w:hint="eastAsia" w:ascii="新宋体" w:hAnsi="新宋体" w:eastAsia="新宋体" w:cs="新宋体"/>
                <w:b w:val="0"/>
                <w:bCs w:val="0"/>
                <w:color w:val="000000"/>
                <w:kern w:val="0"/>
                <w:sz w:val="22"/>
                <w:szCs w:val="22"/>
                <w:highlight w:val="none"/>
                <w:lang w:val="en-US" w:eastAsia="zh-CN" w:bidi="ar-SA"/>
              </w:rPr>
              <w:t>提供符合GB/T10125-2021《人造气氛腐蚀试验 盐雾试验》标准的检验报告，其中盐雾试验耐腐蚀等级达到10级。</w:t>
            </w:r>
            <w:r>
              <w:rPr>
                <w:rFonts w:hint="eastAsia" w:ascii="新宋体" w:hAnsi="新宋体" w:eastAsia="新宋体" w:cs="新宋体"/>
                <w:b w:val="0"/>
                <w:bCs w:val="0"/>
                <w:color w:val="000000"/>
                <w:kern w:val="2"/>
                <w:sz w:val="22"/>
                <w:szCs w:val="22"/>
                <w:lang w:val="en-US" w:eastAsia="zh-CN" w:bidi="ar-SA"/>
              </w:rPr>
              <w:t>（1分）</w:t>
            </w:r>
          </w:p>
          <w:p w14:paraId="39392BCB">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新宋体" w:hAnsi="新宋体" w:eastAsia="新宋体" w:cs="新宋体"/>
                <w:b w:val="0"/>
                <w:bCs w:val="0"/>
                <w:color w:val="000000"/>
                <w:kern w:val="2"/>
                <w:sz w:val="22"/>
                <w:szCs w:val="22"/>
                <w:lang w:val="en-US" w:eastAsia="zh-CN" w:bidi="ar-SA"/>
              </w:rPr>
            </w:pPr>
            <w:r>
              <w:rPr>
                <w:rFonts w:hint="eastAsia" w:ascii="新宋体" w:hAnsi="新宋体" w:eastAsia="新宋体" w:cs="新宋体"/>
                <w:b/>
                <w:bCs/>
                <w:color w:val="000000"/>
                <w:kern w:val="2"/>
                <w:sz w:val="22"/>
                <w:szCs w:val="22"/>
                <w:lang w:val="en-US" w:eastAsia="zh-CN" w:bidi="ar-SA"/>
              </w:rPr>
              <w:t>4.塑料：</w:t>
            </w:r>
            <w:r>
              <w:rPr>
                <w:rFonts w:hint="eastAsia" w:ascii="新宋体" w:hAnsi="新宋体" w:eastAsia="新宋体" w:cs="新宋体"/>
                <w:b w:val="0"/>
                <w:bCs w:val="0"/>
                <w:color w:val="000000"/>
                <w:kern w:val="2"/>
                <w:sz w:val="22"/>
                <w:szCs w:val="22"/>
                <w:lang w:val="en-US" w:eastAsia="zh-CN" w:bidi="ar-SA"/>
              </w:rPr>
              <w:t>提供符合GB28481-2012《塑料家具中有害物质限量》标准要求的检测报告，其中邻苯二甲酸酯、重金属、多环芳烃含量检测符合要求。（1分）</w:t>
            </w:r>
          </w:p>
          <w:p w14:paraId="654EF59D">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新宋体" w:hAnsi="新宋体" w:eastAsia="新宋体" w:cs="新宋体"/>
                <w:b/>
                <w:bCs/>
                <w:color w:val="000000"/>
                <w:kern w:val="2"/>
                <w:sz w:val="22"/>
                <w:szCs w:val="22"/>
                <w:lang w:val="en-US" w:eastAsia="zh-CN" w:bidi="ar-SA"/>
              </w:rPr>
            </w:pPr>
            <w:r>
              <w:rPr>
                <w:rFonts w:hint="eastAsia" w:ascii="新宋体" w:hAnsi="新宋体" w:eastAsia="新宋体" w:cs="新宋体"/>
                <w:b/>
                <w:bCs/>
                <w:color w:val="000000"/>
                <w:kern w:val="2"/>
                <w:sz w:val="22"/>
                <w:szCs w:val="22"/>
                <w:lang w:val="en-US" w:eastAsia="zh-CN" w:bidi="ar-SA"/>
              </w:rPr>
              <w:t>5.油漆：</w:t>
            </w:r>
            <w:r>
              <w:rPr>
                <w:rFonts w:hint="eastAsia" w:ascii="新宋体" w:hAnsi="新宋体" w:eastAsia="新宋体" w:cs="新宋体"/>
                <w:b w:val="0"/>
                <w:bCs w:val="0"/>
                <w:color w:val="000000"/>
                <w:kern w:val="2"/>
                <w:sz w:val="22"/>
                <w:szCs w:val="22"/>
                <w:lang w:val="en-US" w:eastAsia="zh-CN" w:bidi="ar-SA"/>
              </w:rPr>
              <w:t>提供符合GB 18581-2020（木器涂料中有害物质限量）标准的检验报告，其中甲醛含量≤20mg/kg，VOC含量≤60g/L，苯系物总和含量≤100mg/kg。（1分）</w:t>
            </w:r>
          </w:p>
          <w:p w14:paraId="64F92CD6">
            <w:pPr>
              <w:pStyle w:val="25"/>
              <w:spacing w:line="360" w:lineRule="auto"/>
              <w:ind w:left="0" w:leftChars="0" w:firstLine="0" w:firstLineChars="0"/>
              <w:rPr>
                <w:rFonts w:hint="default"/>
                <w:b/>
                <w:bCs/>
                <w:lang w:val="en-US" w:eastAsia="zh-CN"/>
              </w:rPr>
            </w:pPr>
            <w:r>
              <w:rPr>
                <w:rFonts w:hint="eastAsia" w:ascii="新宋体" w:hAnsi="新宋体" w:eastAsia="新宋体" w:cs="新宋体"/>
                <w:b/>
                <w:bCs/>
                <w:color w:val="auto"/>
                <w:kern w:val="0"/>
                <w:sz w:val="22"/>
                <w:szCs w:val="22"/>
                <w:highlight w:val="none"/>
                <w:lang w:val="en-US" w:eastAsia="zh-CN"/>
              </w:rPr>
              <w:t>每提供一个种类的原材料合格检测报告得1分，不满足或不完全满足采购需求的不得分，最高得5分。</w:t>
            </w:r>
          </w:p>
          <w:p w14:paraId="44D66E7D">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b/>
                <w:bCs w:val="0"/>
                <w:color w:val="000000"/>
                <w:sz w:val="22"/>
                <w:szCs w:val="22"/>
                <w:highlight w:val="none"/>
                <w:lang w:val="en-US" w:eastAsia="zh-CN"/>
              </w:rPr>
              <w:t>注：以上检验报告需</w:t>
            </w:r>
            <w:r>
              <w:rPr>
                <w:rFonts w:hint="eastAsia" w:ascii="新宋体" w:hAnsi="新宋体" w:eastAsia="新宋体" w:cs="新宋体"/>
                <w:b/>
                <w:bCs w:val="0"/>
                <w:color w:val="auto"/>
                <w:sz w:val="22"/>
                <w:szCs w:val="22"/>
                <w:highlight w:val="none"/>
                <w:lang w:val="en-US" w:eastAsia="zh-CN"/>
              </w:rPr>
              <w:t>提供国家认可的2023年以来委托第三方检测机构出具的检验报告，检验结果要求均需通过并符合上述说明，检验报告具有CMA认证标识及二维码用以查验真伪</w:t>
            </w:r>
            <w:r>
              <w:rPr>
                <w:rFonts w:hint="eastAsia" w:ascii="新宋体" w:hAnsi="新宋体" w:eastAsia="新宋体" w:cs="新宋体"/>
                <w:b/>
                <w:bCs w:val="0"/>
                <w:color w:val="FF0000"/>
                <w:sz w:val="22"/>
                <w:szCs w:val="22"/>
                <w:highlight w:val="none"/>
                <w:lang w:val="en-US" w:eastAsia="zh-CN"/>
              </w:rPr>
              <w:t>(检验报告执行的标准不早于采购需求中要求的执行标准）</w:t>
            </w:r>
            <w:r>
              <w:rPr>
                <w:rFonts w:hint="eastAsia" w:ascii="新宋体" w:hAnsi="新宋体" w:eastAsia="新宋体" w:cs="新宋体"/>
                <w:b/>
                <w:bCs w:val="0"/>
                <w:color w:val="auto"/>
                <w:sz w:val="22"/>
                <w:szCs w:val="22"/>
                <w:highlight w:val="none"/>
                <w:lang w:val="en-US" w:eastAsia="zh-CN"/>
              </w:rPr>
              <w:t>，同时提供该检验报告在国家市场监督管理总局网站的查询页面截图，不提供或提供不全不得分。</w:t>
            </w:r>
          </w:p>
        </w:tc>
        <w:tc>
          <w:tcPr>
            <w:tcW w:w="600" w:type="dxa"/>
            <w:noWrap w:val="0"/>
            <w:vAlign w:val="center"/>
          </w:tcPr>
          <w:p w14:paraId="7266DAE4">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5</w:t>
            </w:r>
          </w:p>
        </w:tc>
        <w:tc>
          <w:tcPr>
            <w:tcW w:w="856" w:type="dxa"/>
            <w:noWrap w:val="0"/>
            <w:vAlign w:val="center"/>
          </w:tcPr>
          <w:p w14:paraId="25B85C14">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eastAsia="zh-CN"/>
              </w:rPr>
              <w:t>客观</w:t>
            </w:r>
          </w:p>
        </w:tc>
        <w:tc>
          <w:tcPr>
            <w:tcW w:w="1755" w:type="dxa"/>
            <w:vMerge w:val="continue"/>
            <w:noWrap w:val="0"/>
            <w:vAlign w:val="center"/>
          </w:tcPr>
          <w:p w14:paraId="661738D8">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p>
        </w:tc>
      </w:tr>
      <w:tr w14:paraId="002D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4AA5EB14">
            <w:pPr>
              <w:widowControl/>
              <w:adjustRightInd/>
              <w:spacing w:line="360" w:lineRule="auto"/>
              <w:jc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6</w:t>
            </w:r>
          </w:p>
        </w:tc>
        <w:tc>
          <w:tcPr>
            <w:tcW w:w="6524" w:type="dxa"/>
            <w:noWrap w:val="0"/>
            <w:vAlign w:val="center"/>
          </w:tcPr>
          <w:p w14:paraId="07328AC7">
            <w:pPr>
              <w:pStyle w:val="24"/>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b w:val="0"/>
                <w:bCs w:val="0"/>
                <w:color w:val="000000"/>
                <w:kern w:val="0"/>
                <w:sz w:val="22"/>
                <w:szCs w:val="22"/>
                <w:highlight w:val="none"/>
                <w:lang w:val="en-US" w:eastAsia="zh-CN"/>
              </w:rPr>
            </w:pPr>
            <w:r>
              <w:rPr>
                <w:rFonts w:hint="eastAsia" w:ascii="新宋体" w:hAnsi="新宋体" w:eastAsia="新宋体" w:cs="新宋体"/>
                <w:b w:val="0"/>
                <w:bCs w:val="0"/>
                <w:color w:val="000000"/>
                <w:kern w:val="0"/>
                <w:sz w:val="22"/>
                <w:szCs w:val="22"/>
                <w:highlight w:val="none"/>
                <w:lang w:val="en-US"/>
              </w:rPr>
              <w:t>所投产品技术偏离情况，</w:t>
            </w:r>
            <w:r>
              <w:rPr>
                <w:rFonts w:hint="eastAsia" w:ascii="新宋体" w:hAnsi="新宋体" w:eastAsia="新宋体" w:cs="新宋体"/>
                <w:b w:val="0"/>
                <w:bCs w:val="0"/>
                <w:color w:val="000000"/>
                <w:kern w:val="0"/>
                <w:sz w:val="22"/>
                <w:szCs w:val="22"/>
                <w:highlight w:val="none"/>
                <w:lang w:val="en-US" w:eastAsia="zh-CN"/>
              </w:rPr>
              <w:t>其中：“▲”为</w:t>
            </w:r>
            <w:r>
              <w:rPr>
                <w:rFonts w:hint="eastAsia" w:ascii="新宋体" w:hAnsi="新宋体" w:eastAsia="新宋体" w:cs="新宋体"/>
                <w:b w:val="0"/>
                <w:bCs w:val="0"/>
                <w:color w:val="000000"/>
                <w:kern w:val="0"/>
                <w:sz w:val="22"/>
                <w:szCs w:val="22"/>
                <w:highlight w:val="none"/>
                <w:lang w:val="en-US"/>
              </w:rPr>
              <w:t>实质性条款，不满足</w:t>
            </w:r>
            <w:r>
              <w:rPr>
                <w:rFonts w:hint="eastAsia" w:ascii="新宋体" w:hAnsi="新宋体" w:eastAsia="新宋体" w:cs="新宋体"/>
                <w:b w:val="0"/>
                <w:bCs w:val="0"/>
                <w:color w:val="000000"/>
                <w:kern w:val="0"/>
                <w:sz w:val="22"/>
                <w:szCs w:val="22"/>
                <w:highlight w:val="none"/>
                <w:lang w:val="en-US" w:eastAsia="zh-CN"/>
              </w:rPr>
              <w:t>作无效标处理；“★”为重要性能指标要求，如有负偏离或未响应的，每项扣1分，扣完为止；其他技术指标负偏离或未响应的，每项扣0.5分，扣完为止。</w:t>
            </w:r>
          </w:p>
          <w:p w14:paraId="12FE22DC">
            <w:pPr>
              <w:pStyle w:val="24"/>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b/>
                <w:bCs/>
                <w:color w:val="000000"/>
                <w:kern w:val="0"/>
                <w:sz w:val="22"/>
                <w:szCs w:val="22"/>
                <w:highlight w:val="none"/>
                <w:lang w:val="en-US" w:eastAsia="zh-CN"/>
              </w:rPr>
            </w:pPr>
            <w:r>
              <w:rPr>
                <w:rFonts w:hint="eastAsia" w:ascii="新宋体" w:hAnsi="新宋体" w:eastAsia="新宋体" w:cs="新宋体"/>
                <w:b/>
                <w:bCs/>
                <w:color w:val="000000"/>
                <w:kern w:val="0"/>
                <w:sz w:val="22"/>
                <w:szCs w:val="22"/>
                <w:highlight w:val="none"/>
                <w:lang w:val="en-US" w:eastAsia="zh-CN"/>
              </w:rPr>
              <w:t>注：</w:t>
            </w:r>
            <w:r>
              <w:rPr>
                <w:rFonts w:hint="eastAsia" w:ascii="新宋体" w:hAnsi="新宋体" w:eastAsia="新宋体" w:cs="新宋体"/>
                <w:b/>
                <w:bCs/>
                <w:color w:val="000000"/>
                <w:kern w:val="0"/>
                <w:sz w:val="22"/>
                <w:szCs w:val="22"/>
                <w:highlight w:val="none"/>
                <w:lang w:val="en-US"/>
              </w:rPr>
              <w:t>投标人应按照产品技术要求逐条填写偏离情况，并提供清晰的证明材料，如材料模糊无法辨认，采购人视为负偏离。</w:t>
            </w:r>
            <w:r>
              <w:rPr>
                <w:rFonts w:hint="eastAsia" w:ascii="新宋体" w:hAnsi="新宋体" w:eastAsia="新宋体" w:cs="新宋体"/>
                <w:b/>
                <w:bCs/>
                <w:color w:val="000000"/>
                <w:kern w:val="0"/>
                <w:sz w:val="22"/>
                <w:szCs w:val="22"/>
                <w:highlight w:val="none"/>
                <w:lang w:val="en-US" w:eastAsia="zh-CN"/>
              </w:rPr>
              <w:t>提供佐证材料可以是证书扫描件、检测报告等，未提供或提供不全不得分。</w:t>
            </w:r>
          </w:p>
          <w:p w14:paraId="64CFC1FD">
            <w:pPr>
              <w:pStyle w:val="24"/>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outlineLvl w:val="0"/>
              <w:rPr>
                <w:rFonts w:hint="eastAsia"/>
                <w:lang w:val="en-US" w:eastAsia="zh-CN"/>
              </w:rPr>
            </w:pPr>
            <w:r>
              <w:rPr>
                <w:rFonts w:hint="eastAsia" w:ascii="新宋体" w:hAnsi="新宋体" w:eastAsia="新宋体" w:cs="新宋体"/>
                <w:b/>
                <w:bCs/>
                <w:color w:val="000000"/>
                <w:kern w:val="0"/>
                <w:sz w:val="22"/>
                <w:szCs w:val="22"/>
                <w:highlight w:val="none"/>
                <w:lang w:val="en-US" w:eastAsia="zh-CN"/>
              </w:rPr>
              <w:t>“★”重要性能指标要求的须按要求提供佐证材料，</w:t>
            </w:r>
            <w:r>
              <w:rPr>
                <w:rFonts w:hint="eastAsia" w:ascii="新宋体" w:hAnsi="新宋体" w:eastAsia="新宋体" w:cs="新宋体"/>
                <w:b/>
                <w:bCs/>
                <w:color w:val="FF0000"/>
                <w:kern w:val="0"/>
                <w:sz w:val="22"/>
                <w:szCs w:val="22"/>
                <w:highlight w:val="none"/>
                <w:lang w:val="en-US" w:eastAsia="zh-CN"/>
              </w:rPr>
              <w:t>仅提供偏离表响应</w:t>
            </w:r>
            <w:r>
              <w:rPr>
                <w:rFonts w:hint="eastAsia" w:ascii="新宋体" w:hAnsi="新宋体" w:eastAsia="新宋体" w:cs="新宋体"/>
                <w:b/>
                <w:bCs/>
                <w:color w:val="000000"/>
                <w:kern w:val="0"/>
                <w:sz w:val="22"/>
                <w:szCs w:val="22"/>
                <w:highlight w:val="none"/>
                <w:lang w:val="en-US" w:eastAsia="zh-CN"/>
              </w:rPr>
              <w:t>，未按要求提供佐证材料的不得分。</w:t>
            </w:r>
          </w:p>
        </w:tc>
        <w:tc>
          <w:tcPr>
            <w:tcW w:w="600" w:type="dxa"/>
            <w:noWrap w:val="0"/>
            <w:vAlign w:val="center"/>
          </w:tcPr>
          <w:p w14:paraId="1D86189C">
            <w:pPr>
              <w:jc w:val="center"/>
              <w:rPr>
                <w:rFonts w:hint="default" w:ascii="新宋体" w:hAnsi="新宋体" w:eastAsia="新宋体" w:cs="新宋体"/>
                <w:color w:val="auto"/>
                <w:kern w:val="2"/>
                <w:sz w:val="22"/>
                <w:szCs w:val="22"/>
                <w:lang w:val="en-US" w:eastAsia="zh-CN" w:bidi="ar-SA"/>
              </w:rPr>
            </w:pPr>
            <w:r>
              <w:rPr>
                <w:rFonts w:hint="eastAsia" w:ascii="新宋体" w:hAnsi="新宋体" w:eastAsia="新宋体" w:cs="新宋体"/>
                <w:color w:val="auto"/>
                <w:sz w:val="22"/>
                <w:szCs w:val="22"/>
                <w:lang w:val="en-US" w:eastAsia="zh-CN"/>
              </w:rPr>
              <w:t>25</w:t>
            </w:r>
          </w:p>
        </w:tc>
        <w:tc>
          <w:tcPr>
            <w:tcW w:w="856" w:type="dxa"/>
            <w:noWrap w:val="0"/>
            <w:vAlign w:val="center"/>
          </w:tcPr>
          <w:p w14:paraId="1C5D30C5">
            <w:pPr>
              <w:widowControl/>
              <w:adjustRightInd/>
              <w:spacing w:line="360" w:lineRule="auto"/>
              <w:jc w:val="center"/>
              <w:rPr>
                <w:rFonts w:hint="eastAsia" w:ascii="新宋体" w:hAnsi="新宋体" w:eastAsia="新宋体" w:cs="新宋体"/>
                <w:color w:val="auto"/>
                <w:kern w:val="0"/>
                <w:sz w:val="22"/>
                <w:szCs w:val="22"/>
                <w:lang w:val="en-US" w:eastAsia="zh-CN" w:bidi="ar-SA"/>
              </w:rPr>
            </w:pPr>
            <w:r>
              <w:rPr>
                <w:rFonts w:hint="eastAsia" w:ascii="新宋体" w:hAnsi="新宋体" w:eastAsia="新宋体" w:cs="新宋体"/>
                <w:color w:val="auto"/>
                <w:kern w:val="0"/>
                <w:sz w:val="22"/>
                <w:szCs w:val="22"/>
                <w:lang w:eastAsia="zh-CN"/>
              </w:rPr>
              <w:t>客观</w:t>
            </w:r>
          </w:p>
        </w:tc>
        <w:tc>
          <w:tcPr>
            <w:tcW w:w="1755" w:type="dxa"/>
            <w:noWrap w:val="0"/>
            <w:vAlign w:val="center"/>
          </w:tcPr>
          <w:p w14:paraId="65100C2E">
            <w:pPr>
              <w:spacing w:line="360" w:lineRule="auto"/>
              <w:jc w:val="center"/>
              <w:outlineLvl w:val="0"/>
              <w:rPr>
                <w:rFonts w:hint="eastAsia" w:ascii="新宋体" w:hAnsi="新宋体" w:eastAsia="新宋体" w:cs="新宋体"/>
                <w:color w:val="000000"/>
                <w:sz w:val="22"/>
                <w:szCs w:val="22"/>
                <w:lang w:val="en-US" w:eastAsia="zh-CN"/>
              </w:rPr>
            </w:pPr>
            <w:r>
              <w:rPr>
                <w:rFonts w:hint="eastAsia" w:ascii="新宋体" w:hAnsi="新宋体" w:eastAsia="新宋体" w:cs="新宋体"/>
                <w:color w:val="000000"/>
                <w:sz w:val="22"/>
                <w:szCs w:val="22"/>
                <w:lang w:val="en-US" w:eastAsia="zh-CN"/>
              </w:rPr>
              <w:t>（五）</w:t>
            </w:r>
          </w:p>
          <w:p w14:paraId="6A6F2255">
            <w:pPr>
              <w:spacing w:line="360" w:lineRule="auto"/>
              <w:jc w:val="center"/>
              <w:outlineLvl w:val="0"/>
              <w:rPr>
                <w:rFonts w:hint="eastAsia" w:ascii="新宋体" w:hAnsi="新宋体" w:eastAsia="新宋体" w:cs="新宋体"/>
                <w:color w:val="000000"/>
                <w:kern w:val="2"/>
                <w:sz w:val="22"/>
                <w:szCs w:val="22"/>
                <w:lang w:val="en-US" w:eastAsia="zh-CN" w:bidi="ar-SA"/>
              </w:rPr>
            </w:pPr>
            <w:r>
              <w:rPr>
                <w:rFonts w:hint="eastAsia" w:ascii="新宋体" w:hAnsi="新宋体" w:eastAsia="新宋体" w:cs="新宋体"/>
                <w:color w:val="000000"/>
                <w:sz w:val="22"/>
                <w:szCs w:val="22"/>
                <w:lang w:val="en-US" w:eastAsia="zh-CN"/>
              </w:rPr>
              <w:t>产品</w:t>
            </w:r>
            <w:r>
              <w:rPr>
                <w:rFonts w:hint="eastAsia" w:cs="仿宋_GB2312" w:asciiTheme="minorEastAsia" w:hAnsiTheme="minorEastAsia" w:eastAsiaTheme="minorEastAsia"/>
                <w:szCs w:val="21"/>
              </w:rPr>
              <w:t>投标响应清单</w:t>
            </w:r>
          </w:p>
        </w:tc>
      </w:tr>
      <w:tr w14:paraId="5EF9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58BF76F0">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7</w:t>
            </w:r>
          </w:p>
        </w:tc>
        <w:tc>
          <w:tcPr>
            <w:tcW w:w="6524" w:type="dxa"/>
            <w:noWrap w:val="0"/>
            <w:vAlign w:val="center"/>
          </w:tcPr>
          <w:p w14:paraId="23D2378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color w:val="auto"/>
                <w:kern w:val="0"/>
                <w:sz w:val="22"/>
                <w:szCs w:val="22"/>
                <w:highlight w:val="none"/>
                <w:lang w:val="en-US" w:eastAsia="zh-CN"/>
              </w:rPr>
            </w:pPr>
            <w:r>
              <w:rPr>
                <w:rFonts w:hint="eastAsia" w:ascii="新宋体" w:hAnsi="新宋体" w:eastAsia="新宋体" w:cs="新宋体"/>
                <w:b/>
                <w:bCs/>
                <w:color w:val="auto"/>
                <w:sz w:val="22"/>
                <w:szCs w:val="22"/>
                <w:highlight w:val="none"/>
                <w:lang w:val="en-US" w:eastAsia="zh-CN"/>
              </w:rPr>
              <w:t>生产实施方案</w:t>
            </w:r>
            <w:r>
              <w:rPr>
                <w:rFonts w:hint="eastAsia" w:ascii="新宋体" w:hAnsi="新宋体" w:eastAsia="新宋体" w:cs="新宋体"/>
                <w:color w:val="auto"/>
                <w:sz w:val="22"/>
                <w:szCs w:val="22"/>
                <w:highlight w:val="none"/>
                <w:lang w:val="en-US" w:eastAsia="zh-CN"/>
              </w:rPr>
              <w:t>：包括但不限于在规定时间内有计划完成项目需求产品的生产准备、原材料采购、加工制作、包装存放等各个环节的实施方案。</w:t>
            </w:r>
            <w:r>
              <w:rPr>
                <w:rFonts w:hint="eastAsia" w:ascii="新宋体" w:hAnsi="新宋体" w:eastAsia="新宋体" w:cs="新宋体"/>
                <w:color w:val="auto"/>
                <w:sz w:val="22"/>
                <w:szCs w:val="22"/>
                <w:lang w:val="en-US" w:eastAsia="zh-CN"/>
              </w:rPr>
              <w:t>方案内容</w:t>
            </w:r>
            <w:r>
              <w:rPr>
                <w:rFonts w:hint="eastAsia" w:ascii="新宋体" w:hAnsi="新宋体" w:eastAsia="新宋体" w:cs="新宋体"/>
                <w:color w:val="auto"/>
                <w:sz w:val="22"/>
                <w:szCs w:val="22"/>
              </w:rPr>
              <w:t>完整、具体、明确、合理及有效</w:t>
            </w:r>
            <w:r>
              <w:rPr>
                <w:rFonts w:hint="eastAsia" w:ascii="新宋体" w:hAnsi="新宋体" w:eastAsia="新宋体" w:cs="新宋体"/>
                <w:color w:val="auto"/>
                <w:sz w:val="22"/>
                <w:szCs w:val="22"/>
                <w:lang w:eastAsia="zh-CN"/>
              </w:rPr>
              <w:t>地</w:t>
            </w:r>
            <w:r>
              <w:rPr>
                <w:rFonts w:hint="eastAsia" w:ascii="新宋体" w:hAnsi="新宋体" w:eastAsia="新宋体" w:cs="新宋体"/>
                <w:bCs/>
                <w:color w:val="auto"/>
                <w:kern w:val="0"/>
                <w:sz w:val="22"/>
                <w:szCs w:val="22"/>
                <w:lang w:val="en-US" w:eastAsia="zh-CN"/>
              </w:rPr>
              <w:t>视为符合。</w:t>
            </w:r>
            <w:r>
              <w:rPr>
                <w:rFonts w:hint="eastAsia" w:ascii="新宋体" w:hAnsi="新宋体" w:eastAsia="新宋体" w:cs="新宋体"/>
                <w:b/>
                <w:color w:val="auto"/>
                <w:kern w:val="0"/>
                <w:sz w:val="22"/>
                <w:szCs w:val="22"/>
              </w:rPr>
              <w:t>符合得</w:t>
            </w:r>
            <w:r>
              <w:rPr>
                <w:rFonts w:hint="eastAsia" w:ascii="新宋体" w:hAnsi="新宋体" w:eastAsia="新宋体" w:cs="新宋体"/>
                <w:b/>
                <w:color w:val="auto"/>
                <w:kern w:val="0"/>
                <w:sz w:val="22"/>
                <w:szCs w:val="22"/>
                <w:lang w:val="en-US" w:eastAsia="zh-CN"/>
              </w:rPr>
              <w:t>5</w:t>
            </w:r>
            <w:r>
              <w:rPr>
                <w:rFonts w:hint="eastAsia" w:ascii="新宋体" w:hAnsi="新宋体" w:eastAsia="新宋体" w:cs="新宋体"/>
                <w:b/>
                <w:color w:val="auto"/>
                <w:kern w:val="0"/>
                <w:sz w:val="22"/>
                <w:szCs w:val="22"/>
              </w:rPr>
              <w:t>分，部分符合得</w:t>
            </w:r>
            <w:r>
              <w:rPr>
                <w:rFonts w:hint="eastAsia" w:ascii="新宋体" w:hAnsi="新宋体" w:eastAsia="新宋体" w:cs="新宋体"/>
                <w:b/>
                <w:color w:val="auto"/>
                <w:kern w:val="0"/>
                <w:sz w:val="22"/>
                <w:szCs w:val="22"/>
                <w:lang w:val="en-US" w:eastAsia="zh-CN"/>
              </w:rPr>
              <w:t>3</w:t>
            </w:r>
            <w:r>
              <w:rPr>
                <w:rFonts w:hint="eastAsia" w:ascii="新宋体" w:hAnsi="新宋体" w:eastAsia="新宋体" w:cs="新宋体"/>
                <w:b/>
                <w:color w:val="auto"/>
                <w:kern w:val="0"/>
                <w:sz w:val="22"/>
                <w:szCs w:val="22"/>
              </w:rPr>
              <w:t>分，不符合或未提供不得分</w:t>
            </w:r>
            <w:r>
              <w:rPr>
                <w:rFonts w:hint="eastAsia" w:ascii="新宋体" w:hAnsi="新宋体" w:eastAsia="新宋体" w:cs="新宋体"/>
                <w:b/>
                <w:color w:val="auto"/>
                <w:kern w:val="0"/>
                <w:sz w:val="22"/>
                <w:szCs w:val="22"/>
                <w:lang w:eastAsia="zh-CN"/>
              </w:rPr>
              <w:t>。</w:t>
            </w:r>
          </w:p>
        </w:tc>
        <w:tc>
          <w:tcPr>
            <w:tcW w:w="600" w:type="dxa"/>
            <w:noWrap w:val="0"/>
            <w:vAlign w:val="center"/>
          </w:tcPr>
          <w:p w14:paraId="6B59BF59">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lang w:val="en-US" w:eastAsia="zh-CN"/>
              </w:rPr>
              <w:t>5</w:t>
            </w:r>
          </w:p>
        </w:tc>
        <w:tc>
          <w:tcPr>
            <w:tcW w:w="856" w:type="dxa"/>
            <w:noWrap w:val="0"/>
            <w:vAlign w:val="center"/>
          </w:tcPr>
          <w:p w14:paraId="58AF04B7">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lang w:eastAsia="zh-CN"/>
              </w:rPr>
              <w:t>主观</w:t>
            </w:r>
          </w:p>
        </w:tc>
        <w:tc>
          <w:tcPr>
            <w:tcW w:w="1755" w:type="dxa"/>
            <w:noWrap w:val="0"/>
            <w:vAlign w:val="center"/>
          </w:tcPr>
          <w:p w14:paraId="2AE49016">
            <w:pPr>
              <w:numPr>
                <w:ilvl w:val="0"/>
                <w:numId w:val="0"/>
              </w:numPr>
              <w:spacing w:line="360" w:lineRule="auto"/>
              <w:jc w:val="center"/>
              <w:outlineLvl w:val="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（六）</w:t>
            </w:r>
          </w:p>
          <w:p w14:paraId="15BDBE7A">
            <w:pPr>
              <w:numPr>
                <w:ilvl w:val="0"/>
                <w:numId w:val="0"/>
              </w:numPr>
              <w:spacing w:line="360" w:lineRule="auto"/>
              <w:jc w:val="center"/>
              <w:outlineLvl w:val="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生产实施方案</w:t>
            </w:r>
          </w:p>
          <w:p w14:paraId="1C396789">
            <w:pPr>
              <w:numPr>
                <w:ilvl w:val="0"/>
                <w:numId w:val="0"/>
              </w:numPr>
              <w:spacing w:line="360" w:lineRule="auto"/>
              <w:jc w:val="both"/>
              <w:outlineLvl w:val="0"/>
              <w:rPr>
                <w:rFonts w:hint="default" w:ascii="新宋体" w:hAnsi="新宋体" w:eastAsia="新宋体" w:cs="新宋体"/>
                <w:color w:val="auto"/>
                <w:sz w:val="22"/>
                <w:szCs w:val="22"/>
                <w:highlight w:val="none"/>
                <w:lang w:val="en-US" w:eastAsia="zh-CN"/>
              </w:rPr>
            </w:pPr>
          </w:p>
        </w:tc>
      </w:tr>
      <w:tr w14:paraId="2F05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3334146C">
            <w:pPr>
              <w:widowControl/>
              <w:spacing w:line="360" w:lineRule="auto"/>
              <w:jc w:val="center"/>
              <w:textAlignment w:val="center"/>
              <w:rPr>
                <w:rFonts w:hint="eastAsia" w:ascii="新宋体" w:hAnsi="新宋体" w:eastAsia="新宋体" w:cs="新宋体"/>
                <w:color w:val="000000"/>
                <w:kern w:val="0"/>
                <w:sz w:val="22"/>
                <w:szCs w:val="22"/>
                <w:highlight w:val="none"/>
                <w:lang w:val="en-US" w:eastAsia="zh-CN" w:bidi="ar-SA"/>
              </w:rPr>
            </w:pPr>
            <w:r>
              <w:rPr>
                <w:rFonts w:hint="eastAsia" w:ascii="新宋体" w:hAnsi="新宋体" w:eastAsia="新宋体" w:cs="新宋体"/>
                <w:color w:val="000000"/>
                <w:kern w:val="0"/>
                <w:sz w:val="22"/>
                <w:szCs w:val="22"/>
                <w:highlight w:val="none"/>
                <w:lang w:val="en-US" w:eastAsia="zh-CN"/>
              </w:rPr>
              <w:t>8</w:t>
            </w:r>
          </w:p>
        </w:tc>
        <w:tc>
          <w:tcPr>
            <w:tcW w:w="6524" w:type="dxa"/>
            <w:noWrap w:val="0"/>
            <w:vAlign w:val="center"/>
          </w:tcPr>
          <w:p w14:paraId="712AC641">
            <w:pPr>
              <w:pStyle w:val="24"/>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eastAsia" w:ascii="新宋体" w:hAnsi="新宋体" w:eastAsia="新宋体" w:cs="新宋体"/>
                <w:color w:val="auto"/>
                <w:kern w:val="0"/>
                <w:sz w:val="22"/>
                <w:szCs w:val="22"/>
                <w:highlight w:val="none"/>
                <w:lang w:val="en-US" w:eastAsia="zh-CN"/>
              </w:rPr>
            </w:pPr>
            <w:r>
              <w:rPr>
                <w:rFonts w:hint="eastAsia" w:ascii="新宋体" w:hAnsi="新宋体" w:eastAsia="新宋体" w:cs="新宋体"/>
                <w:b/>
                <w:bCs/>
                <w:color w:val="auto"/>
                <w:sz w:val="22"/>
                <w:szCs w:val="22"/>
                <w:highlight w:val="none"/>
                <w:lang w:val="en-US" w:eastAsia="zh-CN"/>
              </w:rPr>
              <w:t>安装服务实施方案</w:t>
            </w:r>
            <w:r>
              <w:rPr>
                <w:rFonts w:hint="eastAsia" w:ascii="新宋体" w:hAnsi="新宋体" w:eastAsia="新宋体" w:cs="新宋体"/>
                <w:color w:val="auto"/>
                <w:sz w:val="22"/>
                <w:szCs w:val="22"/>
                <w:highlight w:val="none"/>
                <w:lang w:val="en-US" w:eastAsia="zh-CN"/>
              </w:rPr>
              <w:t>：</w:t>
            </w:r>
            <w:r>
              <w:rPr>
                <w:rFonts w:hint="eastAsia" w:ascii="新宋体" w:hAnsi="新宋体" w:eastAsia="新宋体" w:cs="新宋体"/>
                <w:bCs/>
                <w:color w:val="auto"/>
                <w:kern w:val="0"/>
                <w:sz w:val="22"/>
                <w:szCs w:val="22"/>
              </w:rPr>
              <w:t>本项目要求投标人在投标时根据自身所投产品的技术特点，结合采购需求，</w:t>
            </w:r>
            <w:r>
              <w:rPr>
                <w:rFonts w:hint="eastAsia" w:ascii="新宋体" w:hAnsi="新宋体" w:eastAsia="新宋体" w:cs="新宋体"/>
                <w:color w:val="auto"/>
                <w:sz w:val="22"/>
                <w:szCs w:val="22"/>
              </w:rPr>
              <w:t>提供包括</w:t>
            </w:r>
            <w:r>
              <w:rPr>
                <w:rFonts w:hint="eastAsia" w:ascii="新宋体" w:hAnsi="新宋体" w:eastAsia="新宋体" w:cs="新宋体"/>
                <w:b w:val="0"/>
                <w:bCs w:val="0"/>
                <w:color w:val="auto"/>
                <w:sz w:val="22"/>
                <w:szCs w:val="22"/>
                <w:highlight w:val="none"/>
                <w:lang w:val="en-US" w:eastAsia="zh-CN"/>
              </w:rPr>
              <w:t>但不限于根据货物交付时间节点，人员安排，落实</w:t>
            </w:r>
            <w:r>
              <w:rPr>
                <w:rFonts w:hint="eastAsia" w:ascii="新宋体" w:hAnsi="新宋体" w:eastAsia="新宋体" w:cs="新宋体"/>
                <w:color w:val="auto"/>
                <w:sz w:val="22"/>
                <w:szCs w:val="22"/>
              </w:rPr>
              <w:t>产品安装调试的方式、方法、技术标准和质量控制措施等</w:t>
            </w:r>
            <w:r>
              <w:rPr>
                <w:rFonts w:hint="eastAsia" w:ascii="新宋体" w:hAnsi="新宋体" w:eastAsia="新宋体" w:cs="新宋体"/>
                <w:color w:val="auto"/>
                <w:sz w:val="22"/>
                <w:szCs w:val="22"/>
                <w:lang w:val="en-US" w:eastAsia="zh-CN"/>
              </w:rPr>
              <w:t>内容</w:t>
            </w:r>
            <w:r>
              <w:rPr>
                <w:rFonts w:hint="eastAsia" w:ascii="新宋体" w:hAnsi="新宋体" w:eastAsia="新宋体" w:cs="新宋体"/>
                <w:color w:val="auto"/>
                <w:sz w:val="22"/>
                <w:szCs w:val="22"/>
              </w:rPr>
              <w:t>。</w:t>
            </w:r>
            <w:r>
              <w:rPr>
                <w:rFonts w:hint="eastAsia" w:ascii="新宋体" w:hAnsi="新宋体" w:eastAsia="新宋体" w:cs="新宋体"/>
                <w:b w:val="0"/>
                <w:bCs/>
                <w:color w:val="auto"/>
                <w:kern w:val="0"/>
                <w:sz w:val="22"/>
                <w:szCs w:val="22"/>
              </w:rPr>
              <w:t>方案内容完整、具体、明确、合理</w:t>
            </w:r>
            <w:r>
              <w:rPr>
                <w:rFonts w:hint="eastAsia" w:ascii="新宋体" w:hAnsi="新宋体" w:eastAsia="新宋体" w:cs="新宋体"/>
                <w:color w:val="auto"/>
                <w:sz w:val="22"/>
                <w:szCs w:val="22"/>
              </w:rPr>
              <w:t>及有效</w:t>
            </w:r>
            <w:r>
              <w:rPr>
                <w:rFonts w:hint="eastAsia" w:ascii="新宋体" w:hAnsi="新宋体" w:eastAsia="新宋体" w:cs="新宋体"/>
                <w:color w:val="auto"/>
                <w:sz w:val="22"/>
                <w:szCs w:val="22"/>
                <w:lang w:eastAsia="zh-CN"/>
              </w:rPr>
              <w:t>地</w:t>
            </w:r>
            <w:r>
              <w:rPr>
                <w:rFonts w:hint="eastAsia" w:ascii="新宋体" w:hAnsi="新宋体" w:eastAsia="新宋体" w:cs="新宋体"/>
                <w:bCs/>
                <w:color w:val="auto"/>
                <w:kern w:val="0"/>
                <w:sz w:val="22"/>
                <w:szCs w:val="22"/>
                <w:lang w:val="en-US" w:eastAsia="zh-CN"/>
              </w:rPr>
              <w:t>视为符合。</w:t>
            </w:r>
            <w:r>
              <w:rPr>
                <w:rFonts w:hint="eastAsia" w:ascii="新宋体" w:hAnsi="新宋体" w:eastAsia="新宋体" w:cs="新宋体"/>
                <w:b/>
                <w:color w:val="auto"/>
                <w:kern w:val="0"/>
                <w:sz w:val="22"/>
                <w:szCs w:val="22"/>
              </w:rPr>
              <w:t>符合得</w:t>
            </w:r>
            <w:r>
              <w:rPr>
                <w:rFonts w:hint="eastAsia" w:ascii="新宋体" w:hAnsi="新宋体" w:eastAsia="新宋体" w:cs="新宋体"/>
                <w:b/>
                <w:color w:val="auto"/>
                <w:kern w:val="0"/>
                <w:sz w:val="22"/>
                <w:szCs w:val="22"/>
                <w:lang w:val="en-US" w:eastAsia="zh-CN"/>
              </w:rPr>
              <w:t>5</w:t>
            </w:r>
            <w:r>
              <w:rPr>
                <w:rFonts w:hint="eastAsia" w:ascii="新宋体" w:hAnsi="新宋体" w:eastAsia="新宋体" w:cs="新宋体"/>
                <w:b/>
                <w:color w:val="auto"/>
                <w:kern w:val="0"/>
                <w:sz w:val="22"/>
                <w:szCs w:val="22"/>
              </w:rPr>
              <w:t>分，部分符合得</w:t>
            </w:r>
            <w:r>
              <w:rPr>
                <w:rFonts w:hint="eastAsia" w:ascii="新宋体" w:hAnsi="新宋体" w:eastAsia="新宋体" w:cs="新宋体"/>
                <w:b/>
                <w:color w:val="auto"/>
                <w:kern w:val="0"/>
                <w:sz w:val="22"/>
                <w:szCs w:val="22"/>
                <w:lang w:val="en-US" w:eastAsia="zh-CN"/>
              </w:rPr>
              <w:t>3</w:t>
            </w:r>
            <w:r>
              <w:rPr>
                <w:rFonts w:hint="eastAsia" w:ascii="新宋体" w:hAnsi="新宋体" w:eastAsia="新宋体" w:cs="新宋体"/>
                <w:b/>
                <w:color w:val="auto"/>
                <w:kern w:val="0"/>
                <w:sz w:val="22"/>
                <w:szCs w:val="22"/>
              </w:rPr>
              <w:t>分，不符合或未提供不得分</w:t>
            </w:r>
            <w:r>
              <w:rPr>
                <w:rFonts w:hint="eastAsia" w:ascii="新宋体" w:hAnsi="新宋体" w:eastAsia="新宋体" w:cs="新宋体"/>
                <w:b/>
                <w:color w:val="auto"/>
                <w:kern w:val="0"/>
                <w:sz w:val="22"/>
                <w:szCs w:val="22"/>
                <w:lang w:eastAsia="zh-CN"/>
              </w:rPr>
              <w:t>。</w:t>
            </w:r>
          </w:p>
        </w:tc>
        <w:tc>
          <w:tcPr>
            <w:tcW w:w="600" w:type="dxa"/>
            <w:noWrap w:val="0"/>
            <w:vAlign w:val="center"/>
          </w:tcPr>
          <w:p w14:paraId="51AC26BF">
            <w:pPr>
              <w:jc w:val="center"/>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color w:val="000000"/>
                <w:sz w:val="22"/>
                <w:szCs w:val="22"/>
                <w:lang w:val="en-US" w:eastAsia="zh-CN"/>
              </w:rPr>
              <w:t>5</w:t>
            </w:r>
          </w:p>
        </w:tc>
        <w:tc>
          <w:tcPr>
            <w:tcW w:w="856" w:type="dxa"/>
            <w:noWrap w:val="0"/>
            <w:vAlign w:val="center"/>
          </w:tcPr>
          <w:p w14:paraId="5B17201D">
            <w:pPr>
              <w:widowControl/>
              <w:spacing w:line="360" w:lineRule="auto"/>
              <w:jc w:val="center"/>
              <w:textAlignment w:val="center"/>
              <w:rPr>
                <w:rFonts w:hint="eastAsia" w:ascii="新宋体" w:hAnsi="新宋体" w:eastAsia="新宋体" w:cs="新宋体"/>
                <w:color w:val="000000"/>
                <w:kern w:val="0"/>
                <w:sz w:val="22"/>
                <w:szCs w:val="22"/>
                <w:highlight w:val="none"/>
                <w:lang w:val="en-US" w:eastAsia="zh-CN" w:bidi="ar-SA"/>
              </w:rPr>
            </w:pPr>
            <w:r>
              <w:rPr>
                <w:rFonts w:hint="eastAsia" w:ascii="新宋体" w:hAnsi="新宋体" w:eastAsia="新宋体" w:cs="新宋体"/>
                <w:color w:val="000000"/>
                <w:kern w:val="0"/>
                <w:sz w:val="22"/>
                <w:szCs w:val="22"/>
                <w:lang w:eastAsia="zh-CN"/>
              </w:rPr>
              <w:t>主观</w:t>
            </w:r>
          </w:p>
        </w:tc>
        <w:tc>
          <w:tcPr>
            <w:tcW w:w="1755" w:type="dxa"/>
            <w:noWrap w:val="0"/>
            <w:vAlign w:val="center"/>
          </w:tcPr>
          <w:p w14:paraId="23D56E63">
            <w:pPr>
              <w:spacing w:line="360" w:lineRule="auto"/>
              <w:jc w:val="center"/>
              <w:outlineLvl w:val="0"/>
              <w:rPr>
                <w:rFonts w:hint="eastAsia" w:ascii="新宋体" w:hAnsi="新宋体" w:eastAsia="新宋体" w:cs="新宋体"/>
                <w:color w:val="000000"/>
                <w:sz w:val="22"/>
                <w:szCs w:val="22"/>
                <w:highlight w:val="none"/>
                <w:lang w:val="en-US" w:eastAsia="zh-CN"/>
              </w:rPr>
            </w:pPr>
            <w:r>
              <w:rPr>
                <w:rFonts w:hint="eastAsia" w:ascii="新宋体" w:hAnsi="新宋体" w:eastAsia="新宋体" w:cs="新宋体"/>
                <w:color w:val="000000"/>
                <w:sz w:val="22"/>
                <w:szCs w:val="22"/>
                <w:highlight w:val="none"/>
                <w:lang w:val="en-US" w:eastAsia="zh-CN"/>
              </w:rPr>
              <w:t>（七）</w:t>
            </w:r>
          </w:p>
          <w:p w14:paraId="6F253F47">
            <w:pPr>
              <w:spacing w:line="360" w:lineRule="auto"/>
              <w:jc w:val="center"/>
              <w:outlineLvl w:val="0"/>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color w:val="000000"/>
                <w:sz w:val="22"/>
                <w:szCs w:val="22"/>
                <w:highlight w:val="none"/>
                <w:lang w:val="en-US" w:eastAsia="zh-CN"/>
              </w:rPr>
              <w:t>安装服务实施方案</w:t>
            </w:r>
          </w:p>
        </w:tc>
      </w:tr>
      <w:tr w14:paraId="7803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07756A39">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9</w:t>
            </w:r>
          </w:p>
        </w:tc>
        <w:tc>
          <w:tcPr>
            <w:tcW w:w="6524" w:type="dxa"/>
            <w:noWrap w:val="0"/>
            <w:vAlign w:val="center"/>
          </w:tcPr>
          <w:p w14:paraId="48B44C2D">
            <w:pPr>
              <w:spacing w:line="360" w:lineRule="auto"/>
              <w:jc w:val="left"/>
              <w:rPr>
                <w:rFonts w:hint="eastAsia" w:ascii="新宋体" w:hAnsi="新宋体" w:eastAsia="新宋体" w:cs="新宋体"/>
                <w:snapToGrid/>
                <w:color w:val="auto"/>
                <w:kern w:val="2"/>
                <w:sz w:val="22"/>
                <w:szCs w:val="22"/>
                <w:lang w:val="zh-CN" w:eastAsia="zh-CN" w:bidi="ar-SA"/>
              </w:rPr>
            </w:pPr>
            <w:r>
              <w:rPr>
                <w:rFonts w:hint="eastAsia" w:ascii="新宋体" w:hAnsi="新宋体" w:eastAsia="新宋体" w:cs="新宋体"/>
                <w:b/>
                <w:bCs/>
                <w:snapToGrid/>
                <w:color w:val="auto"/>
                <w:kern w:val="2"/>
                <w:sz w:val="22"/>
                <w:szCs w:val="22"/>
                <w:lang w:val="zh-CN" w:eastAsia="zh-CN" w:bidi="ar-SA"/>
              </w:rPr>
              <w:t>质保期：</w:t>
            </w:r>
            <w:r>
              <w:rPr>
                <w:rFonts w:hint="eastAsia" w:ascii="新宋体" w:hAnsi="新宋体" w:eastAsia="新宋体" w:cs="新宋体"/>
                <w:b w:val="0"/>
                <w:bCs w:val="0"/>
                <w:snapToGrid/>
                <w:color w:val="auto"/>
                <w:kern w:val="2"/>
                <w:sz w:val="22"/>
                <w:szCs w:val="22"/>
                <w:lang w:val="en-US" w:eastAsia="zh-CN" w:bidi="ar-SA"/>
              </w:rPr>
              <w:t>在</w:t>
            </w:r>
            <w:r>
              <w:rPr>
                <w:rFonts w:hint="eastAsia" w:ascii="新宋体" w:hAnsi="新宋体" w:eastAsia="新宋体" w:cs="新宋体"/>
                <w:snapToGrid/>
                <w:color w:val="auto"/>
                <w:kern w:val="2"/>
                <w:sz w:val="22"/>
                <w:szCs w:val="22"/>
                <w:lang w:val="zh-CN" w:eastAsia="zh-CN" w:bidi="ar-SA"/>
              </w:rPr>
              <w:t>招标文件</w:t>
            </w:r>
            <w:r>
              <w:rPr>
                <w:rFonts w:hint="eastAsia" w:ascii="新宋体" w:hAnsi="新宋体" w:eastAsia="新宋体" w:cs="新宋体"/>
                <w:snapToGrid/>
                <w:color w:val="auto"/>
                <w:kern w:val="2"/>
                <w:sz w:val="22"/>
                <w:szCs w:val="22"/>
                <w:lang w:val="en-US" w:eastAsia="zh-CN" w:bidi="ar-SA"/>
              </w:rPr>
              <w:t>硬性要求的两年质保期基础上</w:t>
            </w:r>
            <w:r>
              <w:rPr>
                <w:rFonts w:hint="eastAsia" w:ascii="新宋体" w:hAnsi="新宋体" w:eastAsia="新宋体" w:cs="新宋体"/>
                <w:snapToGrid/>
                <w:color w:val="auto"/>
                <w:kern w:val="2"/>
                <w:sz w:val="22"/>
                <w:szCs w:val="22"/>
                <w:lang w:val="zh-CN" w:eastAsia="zh-CN" w:bidi="ar-SA"/>
              </w:rPr>
              <w:t>，</w:t>
            </w:r>
            <w:r>
              <w:rPr>
                <w:rFonts w:hint="eastAsia" w:ascii="新宋体" w:hAnsi="新宋体" w:eastAsia="新宋体" w:cs="新宋体"/>
                <w:snapToGrid/>
                <w:color w:val="auto"/>
                <w:kern w:val="2"/>
                <w:sz w:val="22"/>
                <w:szCs w:val="22"/>
                <w:lang w:val="en-US" w:eastAsia="zh-CN" w:bidi="ar-SA"/>
              </w:rPr>
              <w:t>所承诺的质保期</w:t>
            </w:r>
            <w:r>
              <w:rPr>
                <w:rFonts w:hint="eastAsia" w:ascii="新宋体" w:hAnsi="新宋体" w:eastAsia="新宋体" w:cs="新宋体"/>
                <w:snapToGrid/>
                <w:color w:val="auto"/>
                <w:kern w:val="2"/>
                <w:sz w:val="22"/>
                <w:szCs w:val="22"/>
                <w:lang w:val="zh-CN" w:eastAsia="zh-CN" w:bidi="ar-SA"/>
              </w:rPr>
              <w:t>每增加1年得</w:t>
            </w:r>
            <w:r>
              <w:rPr>
                <w:rFonts w:hint="eastAsia" w:ascii="新宋体" w:hAnsi="新宋体" w:eastAsia="新宋体" w:cs="新宋体"/>
                <w:snapToGrid/>
                <w:color w:val="auto"/>
                <w:kern w:val="2"/>
                <w:sz w:val="22"/>
                <w:szCs w:val="22"/>
                <w:lang w:val="en-US" w:eastAsia="zh-CN" w:bidi="ar-SA"/>
              </w:rPr>
              <w:t>1</w:t>
            </w:r>
            <w:r>
              <w:rPr>
                <w:rFonts w:hint="eastAsia" w:ascii="新宋体" w:hAnsi="新宋体" w:eastAsia="新宋体" w:cs="新宋体"/>
                <w:snapToGrid/>
                <w:color w:val="auto"/>
                <w:kern w:val="2"/>
                <w:sz w:val="22"/>
                <w:szCs w:val="22"/>
                <w:lang w:val="zh-CN" w:eastAsia="zh-CN" w:bidi="ar-SA"/>
              </w:rPr>
              <w:t>分，最</w:t>
            </w:r>
            <w:r>
              <w:rPr>
                <w:rFonts w:hint="eastAsia" w:ascii="新宋体" w:hAnsi="新宋体" w:eastAsia="新宋体" w:cs="新宋体"/>
                <w:snapToGrid/>
                <w:color w:val="auto"/>
                <w:kern w:val="2"/>
                <w:sz w:val="22"/>
                <w:szCs w:val="22"/>
                <w:lang w:val="en-US" w:eastAsia="zh-CN" w:bidi="ar-SA"/>
              </w:rPr>
              <w:t>高</w:t>
            </w:r>
            <w:r>
              <w:rPr>
                <w:rFonts w:hint="eastAsia" w:ascii="新宋体" w:hAnsi="新宋体" w:eastAsia="新宋体" w:cs="新宋体"/>
                <w:snapToGrid/>
                <w:color w:val="auto"/>
                <w:kern w:val="2"/>
                <w:sz w:val="22"/>
                <w:szCs w:val="22"/>
                <w:lang w:val="zh-CN" w:eastAsia="zh-CN" w:bidi="ar-SA"/>
              </w:rPr>
              <w:t>得4分，</w:t>
            </w:r>
            <w:r>
              <w:rPr>
                <w:rFonts w:hint="eastAsia" w:ascii="新宋体" w:hAnsi="新宋体" w:eastAsia="新宋体" w:cs="新宋体"/>
                <w:snapToGrid/>
                <w:color w:val="auto"/>
                <w:kern w:val="2"/>
                <w:sz w:val="22"/>
                <w:szCs w:val="22"/>
                <w:lang w:val="en-US" w:eastAsia="zh-CN" w:bidi="ar-SA"/>
              </w:rPr>
              <w:t>仅承诺两年质保期的不得分</w:t>
            </w:r>
            <w:r>
              <w:rPr>
                <w:rFonts w:hint="eastAsia" w:ascii="新宋体" w:hAnsi="新宋体" w:eastAsia="新宋体" w:cs="新宋体"/>
                <w:snapToGrid/>
                <w:color w:val="auto"/>
                <w:kern w:val="2"/>
                <w:sz w:val="22"/>
                <w:szCs w:val="22"/>
                <w:lang w:val="zh-CN" w:eastAsia="zh-CN" w:bidi="ar-SA"/>
              </w:rPr>
              <w:t>。</w:t>
            </w:r>
          </w:p>
          <w:p w14:paraId="34432CD6">
            <w:pPr>
              <w:spacing w:line="360" w:lineRule="auto"/>
              <w:jc w:val="left"/>
              <w:rPr>
                <w:rFonts w:hint="default"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b/>
                <w:bCs/>
                <w:snapToGrid/>
                <w:color w:val="auto"/>
                <w:kern w:val="2"/>
                <w:sz w:val="22"/>
                <w:szCs w:val="22"/>
                <w:lang w:val="en-US" w:eastAsia="zh-CN" w:bidi="ar-SA"/>
              </w:rPr>
              <w:t>注：投标时提供承诺函并加盖公章，格式自拟，不提供不得分。</w:t>
            </w:r>
          </w:p>
        </w:tc>
        <w:tc>
          <w:tcPr>
            <w:tcW w:w="600" w:type="dxa"/>
            <w:noWrap w:val="0"/>
            <w:vAlign w:val="center"/>
          </w:tcPr>
          <w:p w14:paraId="2106B3B7">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lang w:val="en-US" w:eastAsia="zh-CN"/>
              </w:rPr>
              <w:t>4</w:t>
            </w:r>
          </w:p>
        </w:tc>
        <w:tc>
          <w:tcPr>
            <w:tcW w:w="856" w:type="dxa"/>
            <w:noWrap w:val="0"/>
            <w:vAlign w:val="center"/>
          </w:tcPr>
          <w:p w14:paraId="32D16969">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lang w:eastAsia="zh-CN"/>
              </w:rPr>
              <w:t>客观</w:t>
            </w:r>
          </w:p>
        </w:tc>
        <w:tc>
          <w:tcPr>
            <w:tcW w:w="1755" w:type="dxa"/>
            <w:vMerge w:val="restart"/>
            <w:noWrap w:val="0"/>
            <w:vAlign w:val="center"/>
          </w:tcPr>
          <w:p w14:paraId="3AA7D5B1">
            <w:pPr>
              <w:spacing w:line="360" w:lineRule="auto"/>
              <w:jc w:val="center"/>
              <w:outlineLvl w:val="0"/>
              <w:rPr>
                <w:rFonts w:hint="eastAsia" w:ascii="新宋体" w:hAnsi="新宋体" w:eastAsia="新宋体" w:cs="新宋体"/>
                <w:color w:val="auto"/>
                <w:sz w:val="22"/>
                <w:szCs w:val="22"/>
                <w:lang w:eastAsia="zh-CN"/>
              </w:rPr>
            </w:pPr>
            <w:r>
              <w:rPr>
                <w:rFonts w:hint="eastAsia" w:ascii="新宋体" w:hAnsi="新宋体" w:eastAsia="新宋体" w:cs="新宋体"/>
                <w:color w:val="auto"/>
                <w:sz w:val="22"/>
                <w:szCs w:val="22"/>
                <w:lang w:eastAsia="zh-CN"/>
              </w:rPr>
              <w:t>（</w:t>
            </w:r>
            <w:r>
              <w:rPr>
                <w:rFonts w:hint="eastAsia" w:ascii="新宋体" w:hAnsi="新宋体" w:eastAsia="新宋体" w:cs="新宋体"/>
                <w:color w:val="auto"/>
                <w:sz w:val="22"/>
                <w:szCs w:val="22"/>
                <w:lang w:val="en-US" w:eastAsia="zh-CN"/>
              </w:rPr>
              <w:t>八</w:t>
            </w:r>
            <w:r>
              <w:rPr>
                <w:rFonts w:hint="eastAsia" w:ascii="新宋体" w:hAnsi="新宋体" w:eastAsia="新宋体" w:cs="新宋体"/>
                <w:color w:val="auto"/>
                <w:sz w:val="22"/>
                <w:szCs w:val="22"/>
                <w:lang w:eastAsia="zh-CN"/>
              </w:rPr>
              <w:t>）</w:t>
            </w:r>
          </w:p>
          <w:p w14:paraId="287983AE">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lang w:eastAsia="zh-CN"/>
              </w:rPr>
              <w:t>售后服务</w:t>
            </w:r>
          </w:p>
        </w:tc>
      </w:tr>
      <w:tr w14:paraId="2419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1BA6BD41">
            <w:pPr>
              <w:snapToGrid w:val="0"/>
              <w:spacing w:line="360" w:lineRule="auto"/>
              <w:jc w:val="center"/>
              <w:rPr>
                <w:rFonts w:hint="default" w:ascii="宋体" w:hAnsi="宋体" w:eastAsia="宋体" w:cs="仿宋_GB2312"/>
                <w:color w:val="0000FF"/>
                <w:sz w:val="24"/>
                <w:lang w:val="en-US" w:eastAsia="zh-CN"/>
              </w:rPr>
            </w:pPr>
            <w:r>
              <w:rPr>
                <w:rFonts w:hint="eastAsia" w:ascii="新宋体" w:hAnsi="新宋体" w:eastAsia="新宋体" w:cs="新宋体"/>
                <w:color w:val="auto"/>
                <w:kern w:val="0"/>
                <w:sz w:val="22"/>
                <w:szCs w:val="22"/>
                <w:highlight w:val="none"/>
                <w:lang w:val="en-US" w:eastAsia="zh-CN"/>
              </w:rPr>
              <w:t>10</w:t>
            </w:r>
          </w:p>
        </w:tc>
        <w:tc>
          <w:tcPr>
            <w:tcW w:w="6524" w:type="dxa"/>
            <w:noWrap w:val="0"/>
            <w:vAlign w:val="center"/>
          </w:tcPr>
          <w:p w14:paraId="2FFFC26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新宋体" w:hAnsi="新宋体" w:eastAsia="新宋体" w:cs="新宋体"/>
                <w:color w:val="auto"/>
                <w:kern w:val="0"/>
                <w:sz w:val="22"/>
                <w:szCs w:val="22"/>
                <w:highlight w:val="none"/>
                <w:lang w:val="en-US" w:eastAsia="zh-CN"/>
              </w:rPr>
            </w:pPr>
            <w:r>
              <w:rPr>
                <w:rFonts w:hint="eastAsia" w:ascii="新宋体" w:hAnsi="新宋体" w:eastAsia="新宋体" w:cs="新宋体"/>
                <w:b/>
                <w:color w:val="auto"/>
                <w:sz w:val="22"/>
                <w:szCs w:val="22"/>
              </w:rPr>
              <w:t>售后服务方案</w:t>
            </w:r>
            <w:r>
              <w:rPr>
                <w:rFonts w:hint="eastAsia" w:ascii="新宋体" w:hAnsi="新宋体" w:eastAsia="新宋体" w:cs="新宋体"/>
                <w:b/>
                <w:color w:val="auto"/>
                <w:sz w:val="22"/>
                <w:szCs w:val="22"/>
                <w:lang w:eastAsia="zh-CN"/>
              </w:rPr>
              <w:t>：</w:t>
            </w:r>
            <w:r>
              <w:rPr>
                <w:rFonts w:hint="eastAsia" w:ascii="新宋体" w:hAnsi="新宋体" w:eastAsia="新宋体" w:cs="新宋体"/>
                <w:color w:val="auto"/>
                <w:sz w:val="22"/>
                <w:szCs w:val="22"/>
              </w:rPr>
              <w:t>本项目要求投标人在投标时根据自身所投产品技术水平，结合采购需求，提供包括售后服务措施、人员配置情况说明、售后服务质量保证措施、回访服务制度等</w:t>
            </w:r>
            <w:r>
              <w:rPr>
                <w:rFonts w:hint="eastAsia" w:ascii="新宋体" w:hAnsi="新宋体" w:eastAsia="新宋体" w:cs="新宋体"/>
                <w:color w:val="auto"/>
                <w:sz w:val="22"/>
                <w:szCs w:val="22"/>
                <w:lang w:val="en-US" w:eastAsia="zh-CN"/>
              </w:rPr>
              <w:t>内容</w:t>
            </w:r>
            <w:r>
              <w:rPr>
                <w:rFonts w:hint="eastAsia" w:ascii="新宋体" w:hAnsi="新宋体" w:eastAsia="新宋体" w:cs="新宋体"/>
                <w:color w:val="auto"/>
                <w:sz w:val="22"/>
                <w:szCs w:val="22"/>
              </w:rPr>
              <w:t>。</w:t>
            </w:r>
            <w:r>
              <w:rPr>
                <w:rFonts w:hint="eastAsia" w:ascii="新宋体" w:hAnsi="新宋体" w:eastAsia="新宋体" w:cs="新宋体"/>
                <w:b w:val="0"/>
                <w:bCs/>
                <w:color w:val="auto"/>
                <w:kern w:val="0"/>
                <w:sz w:val="22"/>
                <w:szCs w:val="22"/>
              </w:rPr>
              <w:t>方案内容完整、具体、明确、合理</w:t>
            </w:r>
            <w:r>
              <w:rPr>
                <w:rFonts w:hint="eastAsia" w:ascii="新宋体" w:hAnsi="新宋体" w:eastAsia="新宋体" w:cs="新宋体"/>
                <w:color w:val="auto"/>
                <w:sz w:val="22"/>
                <w:szCs w:val="22"/>
              </w:rPr>
              <w:t>及有效</w:t>
            </w:r>
            <w:r>
              <w:rPr>
                <w:rFonts w:hint="eastAsia" w:ascii="新宋体" w:hAnsi="新宋体" w:eastAsia="新宋体" w:cs="新宋体"/>
                <w:color w:val="auto"/>
                <w:sz w:val="22"/>
                <w:szCs w:val="22"/>
                <w:lang w:eastAsia="zh-CN"/>
              </w:rPr>
              <w:t>地</w:t>
            </w:r>
            <w:r>
              <w:rPr>
                <w:rFonts w:hint="eastAsia" w:ascii="新宋体" w:hAnsi="新宋体" w:eastAsia="新宋体" w:cs="新宋体"/>
                <w:bCs/>
                <w:color w:val="auto"/>
                <w:kern w:val="0"/>
                <w:sz w:val="22"/>
                <w:szCs w:val="22"/>
                <w:lang w:val="en-US" w:eastAsia="zh-CN"/>
              </w:rPr>
              <w:t>视为符合。</w:t>
            </w:r>
            <w:r>
              <w:rPr>
                <w:rFonts w:hint="eastAsia" w:ascii="新宋体" w:hAnsi="新宋体" w:eastAsia="新宋体" w:cs="新宋体"/>
                <w:b/>
                <w:color w:val="auto"/>
                <w:kern w:val="0"/>
                <w:sz w:val="22"/>
                <w:szCs w:val="22"/>
              </w:rPr>
              <w:t>符合得</w:t>
            </w:r>
            <w:r>
              <w:rPr>
                <w:rFonts w:hint="eastAsia" w:ascii="新宋体" w:hAnsi="新宋体" w:eastAsia="新宋体" w:cs="新宋体"/>
                <w:b/>
                <w:color w:val="auto"/>
                <w:kern w:val="0"/>
                <w:sz w:val="22"/>
                <w:szCs w:val="22"/>
                <w:lang w:val="en-US" w:eastAsia="zh-CN"/>
              </w:rPr>
              <w:t>4</w:t>
            </w:r>
            <w:r>
              <w:rPr>
                <w:rFonts w:hint="eastAsia" w:ascii="新宋体" w:hAnsi="新宋体" w:eastAsia="新宋体" w:cs="新宋体"/>
                <w:b/>
                <w:color w:val="auto"/>
                <w:kern w:val="0"/>
                <w:sz w:val="22"/>
                <w:szCs w:val="22"/>
              </w:rPr>
              <w:t>分，部分符合得</w:t>
            </w:r>
            <w:r>
              <w:rPr>
                <w:rFonts w:hint="eastAsia" w:ascii="新宋体" w:hAnsi="新宋体" w:eastAsia="新宋体" w:cs="新宋体"/>
                <w:b/>
                <w:color w:val="auto"/>
                <w:kern w:val="0"/>
                <w:sz w:val="22"/>
                <w:szCs w:val="22"/>
                <w:lang w:val="en-US" w:eastAsia="zh-CN"/>
              </w:rPr>
              <w:t>2</w:t>
            </w:r>
            <w:r>
              <w:rPr>
                <w:rFonts w:hint="eastAsia" w:ascii="新宋体" w:hAnsi="新宋体" w:eastAsia="新宋体" w:cs="新宋体"/>
                <w:b/>
                <w:color w:val="auto"/>
                <w:kern w:val="0"/>
                <w:sz w:val="22"/>
                <w:szCs w:val="22"/>
              </w:rPr>
              <w:t>分，不符合或未提供不得分</w:t>
            </w:r>
            <w:r>
              <w:rPr>
                <w:rFonts w:hint="eastAsia" w:ascii="新宋体" w:hAnsi="新宋体" w:eastAsia="新宋体" w:cs="新宋体"/>
                <w:b/>
                <w:color w:val="auto"/>
                <w:kern w:val="0"/>
                <w:sz w:val="22"/>
                <w:szCs w:val="22"/>
                <w:lang w:eastAsia="zh-CN"/>
              </w:rPr>
              <w:t>。</w:t>
            </w:r>
          </w:p>
        </w:tc>
        <w:tc>
          <w:tcPr>
            <w:tcW w:w="600" w:type="dxa"/>
            <w:noWrap w:val="0"/>
            <w:vAlign w:val="center"/>
          </w:tcPr>
          <w:p w14:paraId="68F6792C">
            <w:pPr>
              <w:jc w:val="center"/>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lang w:val="en-US" w:eastAsia="zh-CN"/>
              </w:rPr>
              <w:t>4</w:t>
            </w:r>
          </w:p>
        </w:tc>
        <w:tc>
          <w:tcPr>
            <w:tcW w:w="856" w:type="dxa"/>
            <w:noWrap w:val="0"/>
            <w:vAlign w:val="center"/>
          </w:tcPr>
          <w:p w14:paraId="39343921">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lang w:eastAsia="zh-CN"/>
              </w:rPr>
              <w:t>主观</w:t>
            </w:r>
          </w:p>
        </w:tc>
        <w:tc>
          <w:tcPr>
            <w:tcW w:w="1755" w:type="dxa"/>
            <w:vMerge w:val="continue"/>
            <w:noWrap w:val="0"/>
            <w:vAlign w:val="top"/>
          </w:tcPr>
          <w:p w14:paraId="53EECB5F">
            <w:pPr>
              <w:spacing w:line="360" w:lineRule="auto"/>
              <w:jc w:val="center"/>
              <w:outlineLvl w:val="0"/>
              <w:rPr>
                <w:rFonts w:ascii="宋体" w:hAnsi="宋体" w:eastAsia="宋体" w:cs="仿宋_GB2312"/>
                <w:color w:val="0000FF"/>
                <w:sz w:val="24"/>
              </w:rPr>
            </w:pPr>
          </w:p>
        </w:tc>
      </w:tr>
      <w:tr w14:paraId="473C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36CE8664">
            <w:pPr>
              <w:widowControl/>
              <w:spacing w:line="360" w:lineRule="auto"/>
              <w:jc w:val="center"/>
              <w:textAlignment w:val="center"/>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color w:val="auto"/>
                <w:kern w:val="0"/>
                <w:sz w:val="22"/>
                <w:szCs w:val="22"/>
                <w:highlight w:val="none"/>
                <w:lang w:val="en-US" w:eastAsia="zh-CN"/>
              </w:rPr>
              <w:t>11</w:t>
            </w:r>
          </w:p>
        </w:tc>
        <w:tc>
          <w:tcPr>
            <w:tcW w:w="6524" w:type="dxa"/>
            <w:noWrap w:val="0"/>
            <w:vAlign w:val="center"/>
          </w:tcPr>
          <w:p w14:paraId="7F9D5FFD">
            <w:pPr>
              <w:autoSpaceDE w:val="0"/>
              <w:autoSpaceDN w:val="0"/>
              <w:adjustRightInd w:val="0"/>
              <w:spacing w:line="360" w:lineRule="auto"/>
              <w:jc w:val="left"/>
              <w:rPr>
                <w:rFonts w:hint="eastAsia" w:ascii="新宋体" w:hAnsi="新宋体" w:eastAsia="新宋体" w:cs="新宋体"/>
                <w:b/>
                <w:bCs/>
                <w:kern w:val="0"/>
                <w:sz w:val="22"/>
                <w:szCs w:val="22"/>
                <w:highlight w:val="none"/>
                <w:lang w:val="en-US" w:eastAsia="zh-CN"/>
              </w:rPr>
            </w:pPr>
            <w:r>
              <w:rPr>
                <w:rFonts w:hint="eastAsia" w:ascii="新宋体" w:hAnsi="新宋体" w:eastAsia="新宋体" w:cs="新宋体"/>
                <w:kern w:val="0"/>
                <w:sz w:val="22"/>
                <w:szCs w:val="22"/>
                <w:highlight w:val="none"/>
              </w:rPr>
              <w:t>投标人根据项目现场实际情况与采购需求进行整体规划设计，</w:t>
            </w:r>
            <w:r>
              <w:rPr>
                <w:rFonts w:hint="eastAsia" w:ascii="新宋体" w:hAnsi="新宋体" w:eastAsia="新宋体" w:cs="新宋体"/>
                <w:b w:val="0"/>
                <w:bCs w:val="0"/>
                <w:kern w:val="0"/>
                <w:sz w:val="22"/>
                <w:szCs w:val="22"/>
                <w:highlight w:val="none"/>
                <w:lang w:val="en-US" w:eastAsia="zh-CN"/>
              </w:rPr>
              <w:t>提供桐庐中学</w:t>
            </w:r>
            <w:r>
              <w:rPr>
                <w:rFonts w:hint="eastAsia" w:ascii="新宋体" w:hAnsi="新宋体" w:eastAsia="新宋体" w:cs="新宋体"/>
                <w:b/>
                <w:bCs/>
                <w:kern w:val="0"/>
                <w:sz w:val="22"/>
                <w:szCs w:val="22"/>
                <w:highlight w:val="none"/>
                <w:lang w:val="en-US" w:eastAsia="zh-CN"/>
              </w:rPr>
              <w:t>物理力学实验室、电学实验室、光学实验室、一个实验准备室</w:t>
            </w:r>
            <w:r>
              <w:rPr>
                <w:rFonts w:hint="eastAsia" w:ascii="新宋体" w:hAnsi="新宋体" w:eastAsia="新宋体" w:cs="新宋体"/>
                <w:b w:val="0"/>
                <w:bCs w:val="0"/>
                <w:kern w:val="0"/>
                <w:sz w:val="22"/>
                <w:szCs w:val="22"/>
                <w:highlight w:val="none"/>
                <w:lang w:val="en-US" w:eastAsia="zh-CN"/>
              </w:rPr>
              <w:t>等4所一体化打造的实验室整体规划设计效果图电子稿。</w:t>
            </w:r>
            <w:r>
              <w:rPr>
                <w:rFonts w:hint="eastAsia" w:ascii="新宋体" w:hAnsi="新宋体" w:eastAsia="新宋体" w:cs="新宋体"/>
                <w:kern w:val="0"/>
                <w:sz w:val="22"/>
                <w:szCs w:val="22"/>
                <w:highlight w:val="none"/>
                <w:lang w:val="en-US" w:eastAsia="zh-CN"/>
              </w:rPr>
              <w:t>投标人所提供的各学校实验室</w:t>
            </w:r>
            <w:r>
              <w:rPr>
                <w:rFonts w:hint="eastAsia" w:ascii="新宋体" w:hAnsi="新宋体" w:eastAsia="新宋体" w:cs="新宋体"/>
                <w:kern w:val="0"/>
                <w:sz w:val="22"/>
                <w:szCs w:val="22"/>
                <w:highlight w:val="none"/>
              </w:rPr>
              <w:t>产品布置</w:t>
            </w:r>
            <w:r>
              <w:rPr>
                <w:rFonts w:hint="eastAsia" w:ascii="新宋体" w:hAnsi="新宋体" w:eastAsia="新宋体" w:cs="新宋体"/>
                <w:kern w:val="0"/>
                <w:sz w:val="22"/>
                <w:szCs w:val="22"/>
                <w:highlight w:val="none"/>
                <w:lang w:val="en-US" w:eastAsia="zh-CN"/>
              </w:rPr>
              <w:t>效果图中的场地情况与学校实际场地情况一致，满足</w:t>
            </w:r>
            <w:r>
              <w:rPr>
                <w:rFonts w:hint="eastAsia" w:ascii="新宋体" w:hAnsi="新宋体" w:eastAsia="新宋体" w:cs="新宋体"/>
                <w:kern w:val="0"/>
                <w:sz w:val="22"/>
                <w:szCs w:val="22"/>
                <w:highlight w:val="none"/>
              </w:rPr>
              <w:t>匹配性、实用性、科学性，</w:t>
            </w:r>
            <w:r>
              <w:rPr>
                <w:rFonts w:hint="eastAsia" w:ascii="新宋体" w:hAnsi="新宋体" w:eastAsia="新宋体" w:cs="新宋体"/>
                <w:kern w:val="0"/>
                <w:sz w:val="22"/>
                <w:szCs w:val="22"/>
                <w:highlight w:val="none"/>
                <w:lang w:val="en-US" w:eastAsia="zh-CN"/>
              </w:rPr>
              <w:t>规范性、美观性要求</w:t>
            </w:r>
            <w:r>
              <w:rPr>
                <w:rFonts w:hint="eastAsia" w:ascii="新宋体" w:hAnsi="新宋体" w:eastAsia="新宋体" w:cs="新宋体"/>
                <w:kern w:val="0"/>
                <w:sz w:val="22"/>
                <w:szCs w:val="22"/>
                <w:highlight w:val="none"/>
                <w:lang w:eastAsia="zh-CN"/>
              </w:rPr>
              <w:t>，</w:t>
            </w:r>
            <w:r>
              <w:rPr>
                <w:rFonts w:hint="eastAsia" w:ascii="新宋体" w:hAnsi="新宋体" w:eastAsia="新宋体" w:cs="新宋体"/>
                <w:kern w:val="0"/>
                <w:sz w:val="22"/>
                <w:szCs w:val="22"/>
                <w:highlight w:val="none"/>
                <w:lang w:val="en-US" w:eastAsia="zh-CN"/>
              </w:rPr>
              <w:t>满足采购人需求视为符合。</w:t>
            </w:r>
            <w:r>
              <w:rPr>
                <w:rFonts w:hint="eastAsia" w:ascii="新宋体" w:hAnsi="新宋体" w:eastAsia="新宋体" w:cs="新宋体"/>
                <w:b w:val="0"/>
                <w:bCs w:val="0"/>
                <w:kern w:val="0"/>
                <w:sz w:val="22"/>
                <w:szCs w:val="22"/>
                <w:highlight w:val="none"/>
                <w:lang w:val="en-US" w:eastAsia="zh-CN"/>
              </w:rPr>
              <w:t>每份效果图符合得1分，部分符合得0.5分，不符合或未提供得0分，最高得4分。</w:t>
            </w:r>
          </w:p>
          <w:p w14:paraId="3F66C1CA">
            <w:pPr>
              <w:autoSpaceDE w:val="0"/>
              <w:autoSpaceDN w:val="0"/>
              <w:adjustRightInd w:val="0"/>
              <w:spacing w:line="360" w:lineRule="auto"/>
              <w:jc w:val="left"/>
              <w:rPr>
                <w:rFonts w:hint="eastAsia" w:ascii="新宋体" w:hAnsi="新宋体" w:eastAsia="新宋体" w:cs="新宋体"/>
                <w:color w:val="auto"/>
                <w:kern w:val="0"/>
                <w:sz w:val="22"/>
                <w:szCs w:val="22"/>
                <w:highlight w:val="none"/>
                <w:lang w:val="en-US" w:eastAsia="zh-CN" w:bidi="ar-SA"/>
              </w:rPr>
            </w:pPr>
            <w:r>
              <w:rPr>
                <w:rFonts w:hint="eastAsia" w:ascii="新宋体" w:hAnsi="新宋体" w:eastAsia="新宋体" w:cs="新宋体"/>
                <w:b/>
                <w:bCs/>
                <w:kern w:val="0"/>
                <w:sz w:val="22"/>
                <w:szCs w:val="22"/>
                <w:highlight w:val="none"/>
                <w:lang w:val="en-US" w:eastAsia="zh-CN"/>
              </w:rPr>
              <w:t>（投标人可自行前往学校现场踏勘，或根据采购人提供的图纸，提供效果图。进学校前可事先联系本项目公告联系人）</w:t>
            </w:r>
          </w:p>
        </w:tc>
        <w:tc>
          <w:tcPr>
            <w:tcW w:w="600" w:type="dxa"/>
            <w:noWrap w:val="0"/>
            <w:vAlign w:val="center"/>
          </w:tcPr>
          <w:p w14:paraId="332E7945">
            <w:pPr>
              <w:jc w:val="center"/>
              <w:rPr>
                <w:rFonts w:hint="eastAsia" w:ascii="新宋体" w:hAnsi="新宋体" w:eastAsia="新宋体" w:cs="新宋体"/>
                <w:color w:val="auto"/>
                <w:kern w:val="2"/>
                <w:sz w:val="22"/>
                <w:szCs w:val="22"/>
                <w:lang w:val="en-US" w:eastAsia="zh-CN" w:bidi="ar-SA"/>
              </w:rPr>
            </w:pPr>
            <w:r>
              <w:rPr>
                <w:rFonts w:hint="eastAsia" w:ascii="新宋体" w:hAnsi="新宋体" w:eastAsia="新宋体" w:cs="新宋体"/>
                <w:color w:val="auto"/>
                <w:sz w:val="22"/>
                <w:szCs w:val="22"/>
                <w:lang w:val="en-US" w:eastAsia="zh-CN"/>
              </w:rPr>
              <w:t>4</w:t>
            </w:r>
          </w:p>
        </w:tc>
        <w:tc>
          <w:tcPr>
            <w:tcW w:w="856" w:type="dxa"/>
            <w:noWrap w:val="0"/>
            <w:vAlign w:val="center"/>
          </w:tcPr>
          <w:p w14:paraId="477E9F2E">
            <w:pPr>
              <w:widowControl/>
              <w:spacing w:line="360" w:lineRule="auto"/>
              <w:jc w:val="center"/>
              <w:textAlignment w:val="center"/>
              <w:rPr>
                <w:rFonts w:hint="eastAsia" w:ascii="新宋体" w:hAnsi="新宋体" w:eastAsia="新宋体" w:cs="新宋体"/>
                <w:color w:val="auto"/>
                <w:kern w:val="0"/>
                <w:sz w:val="22"/>
                <w:szCs w:val="22"/>
                <w:lang w:val="en-US" w:eastAsia="zh-CN" w:bidi="ar-SA"/>
              </w:rPr>
            </w:pPr>
            <w:r>
              <w:rPr>
                <w:rFonts w:hint="eastAsia" w:ascii="新宋体" w:hAnsi="新宋体" w:eastAsia="新宋体" w:cs="新宋体"/>
                <w:color w:val="auto"/>
                <w:kern w:val="0"/>
                <w:sz w:val="22"/>
                <w:szCs w:val="22"/>
                <w:lang w:eastAsia="zh-CN"/>
              </w:rPr>
              <w:t>主观</w:t>
            </w:r>
          </w:p>
        </w:tc>
        <w:tc>
          <w:tcPr>
            <w:tcW w:w="1755" w:type="dxa"/>
            <w:noWrap w:val="0"/>
            <w:vAlign w:val="center"/>
          </w:tcPr>
          <w:p w14:paraId="583A8DD4">
            <w:pPr>
              <w:spacing w:line="360" w:lineRule="auto"/>
              <w:jc w:val="center"/>
              <w:outlineLvl w:val="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（九）</w:t>
            </w:r>
          </w:p>
          <w:p w14:paraId="5ADB1E3C">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lang w:val="en-US" w:eastAsia="zh-CN"/>
              </w:rPr>
              <w:t>效果图</w:t>
            </w:r>
          </w:p>
        </w:tc>
      </w:tr>
      <w:tr w14:paraId="2D23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noWrap w:val="0"/>
            <w:vAlign w:val="center"/>
          </w:tcPr>
          <w:p w14:paraId="2A7CB1D5">
            <w:pPr>
              <w:spacing w:line="360" w:lineRule="auto"/>
              <w:jc w:val="center"/>
              <w:outlineLvl w:val="0"/>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color w:val="000000"/>
                <w:sz w:val="22"/>
                <w:szCs w:val="22"/>
                <w:highlight w:val="none"/>
              </w:rPr>
              <w:t>1</w:t>
            </w:r>
            <w:r>
              <w:rPr>
                <w:rFonts w:hint="eastAsia" w:ascii="新宋体" w:hAnsi="新宋体" w:eastAsia="新宋体" w:cs="新宋体"/>
                <w:color w:val="000000"/>
                <w:sz w:val="22"/>
                <w:szCs w:val="22"/>
                <w:highlight w:val="none"/>
                <w:lang w:val="en-US" w:eastAsia="zh-CN"/>
              </w:rPr>
              <w:t>2</w:t>
            </w:r>
          </w:p>
        </w:tc>
        <w:tc>
          <w:tcPr>
            <w:tcW w:w="6524" w:type="dxa"/>
            <w:noWrap w:val="0"/>
            <w:vAlign w:val="top"/>
          </w:tcPr>
          <w:p w14:paraId="2E6E0A11">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000000"/>
                <w:sz w:val="22"/>
                <w:szCs w:val="22"/>
                <w:highlight w:val="none"/>
              </w:rPr>
            </w:pPr>
            <w:r>
              <w:rPr>
                <w:rFonts w:hint="eastAsia" w:ascii="新宋体" w:hAnsi="新宋体" w:eastAsia="新宋体" w:cs="新宋体"/>
                <w:color w:val="000000"/>
                <w:sz w:val="22"/>
                <w:szCs w:val="22"/>
                <w:highlight w:val="none"/>
              </w:rPr>
              <w:t>有效投标报价的最低价作为评标基准价，其最低报价为满分；按［投标报价得分=（评标基准价/投标报价）*30］的计算公式计算。</w:t>
            </w:r>
          </w:p>
          <w:p w14:paraId="6C2D2E35">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color w:val="000000"/>
                <w:sz w:val="22"/>
                <w:szCs w:val="22"/>
                <w:highlight w:val="none"/>
              </w:rPr>
              <w:t>评标过程中，不得去掉报价中的最高报价和最低报价。</w:t>
            </w:r>
          </w:p>
        </w:tc>
        <w:tc>
          <w:tcPr>
            <w:tcW w:w="600" w:type="dxa"/>
            <w:noWrap w:val="0"/>
            <w:vAlign w:val="center"/>
          </w:tcPr>
          <w:p w14:paraId="6E4B6285">
            <w:pPr>
              <w:spacing w:line="360" w:lineRule="auto"/>
              <w:jc w:val="center"/>
              <w:outlineLvl w:val="0"/>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color w:val="000000"/>
                <w:sz w:val="22"/>
                <w:szCs w:val="22"/>
                <w:highlight w:val="none"/>
              </w:rPr>
              <w:t>30</w:t>
            </w:r>
          </w:p>
        </w:tc>
        <w:tc>
          <w:tcPr>
            <w:tcW w:w="856" w:type="dxa"/>
            <w:noWrap w:val="0"/>
            <w:vAlign w:val="center"/>
          </w:tcPr>
          <w:p w14:paraId="68E20401">
            <w:pPr>
              <w:spacing w:line="360" w:lineRule="auto"/>
              <w:jc w:val="center"/>
              <w:outlineLvl w:val="0"/>
              <w:rPr>
                <w:rFonts w:hint="eastAsia" w:ascii="新宋体" w:hAnsi="新宋体" w:eastAsia="新宋体" w:cs="新宋体"/>
                <w:color w:val="000000"/>
                <w:kern w:val="2"/>
                <w:sz w:val="22"/>
                <w:szCs w:val="22"/>
                <w:highlight w:val="none"/>
                <w:lang w:val="en-US" w:eastAsia="zh-CN" w:bidi="ar-SA"/>
              </w:rPr>
            </w:pPr>
            <w:r>
              <w:rPr>
                <w:rFonts w:hint="eastAsia" w:ascii="新宋体" w:hAnsi="新宋体" w:eastAsia="新宋体" w:cs="新宋体"/>
                <w:bCs/>
                <w:color w:val="000000"/>
                <w:sz w:val="22"/>
                <w:szCs w:val="22"/>
                <w:highlight w:val="none"/>
              </w:rPr>
              <w:t>客观</w:t>
            </w:r>
          </w:p>
        </w:tc>
        <w:tc>
          <w:tcPr>
            <w:tcW w:w="1755" w:type="dxa"/>
            <w:noWrap w:val="0"/>
            <w:vAlign w:val="center"/>
          </w:tcPr>
          <w:p w14:paraId="2563BD0B">
            <w:pPr>
              <w:spacing w:line="360" w:lineRule="auto"/>
              <w:jc w:val="center"/>
              <w:outlineLvl w:val="0"/>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sz w:val="22"/>
                <w:szCs w:val="22"/>
                <w:highlight w:val="none"/>
              </w:rPr>
              <w:t>/</w:t>
            </w:r>
          </w:p>
        </w:tc>
      </w:tr>
    </w:tbl>
    <w:p w14:paraId="0A3BA8EB">
      <w:pPr>
        <w:rPr>
          <w:color w:val="auto"/>
          <w:highlight w:val="none"/>
        </w:rPr>
      </w:pPr>
    </w:p>
    <w:p w14:paraId="4A626B1E">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EF02117">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2C72B70">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06A8944">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4941C5F">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37586F92">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27BE35F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C596E85">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0FAF29A">
      <w:pPr>
        <w:pStyle w:val="131"/>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535C7A6">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59B9E60E">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52B9590E">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68822CD4">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467BE078">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3B3E2B5">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C0F0831">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w:t>
      </w:r>
      <w:r>
        <w:rPr>
          <w:rFonts w:hint="eastAsia" w:ascii="宋体" w:hAnsi="宋体" w:cs="宋体"/>
          <w:color w:val="auto"/>
          <w:kern w:val="0"/>
          <w:szCs w:val="24"/>
          <w:highlight w:val="none"/>
          <w:lang w:eastAsia="zh-CN"/>
        </w:rPr>
        <w:t>查的</w:t>
      </w:r>
      <w:r>
        <w:rPr>
          <w:rFonts w:hint="eastAsia" w:ascii="宋体" w:hAnsi="宋体" w:cs="宋体"/>
          <w:color w:val="auto"/>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14:paraId="722C14FB">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26D0A81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171BF8C">
      <w:pPr>
        <w:pStyle w:val="131"/>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5AFFF1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71AA0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3BE895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24EB4A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622EDD7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6C63B74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6EF8FB5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069FCD77">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98057B3">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74035CC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143D4D9E">
      <w:pPr>
        <w:pStyle w:val="2"/>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w:t>
      </w:r>
      <w:r>
        <w:rPr>
          <w:rFonts w:hint="eastAsia" w:ascii="宋体" w:hAnsi="宋体" w:eastAsia="宋体" w:cs="宋体"/>
          <w:b w:val="0"/>
          <w:bCs w:val="0"/>
          <w:color w:val="auto"/>
          <w:kern w:val="0"/>
          <w:sz w:val="24"/>
          <w:szCs w:val="24"/>
          <w:highlight w:val="none"/>
          <w:lang w:val="en-US" w:eastAsia="zh-CN"/>
        </w:rPr>
        <w:t>其他</w:t>
      </w:r>
      <w:r>
        <w:rPr>
          <w:rFonts w:hint="eastAsia" w:ascii="宋体" w:hAnsi="宋体" w:eastAsia="宋体" w:cs="宋体"/>
          <w:b w:val="0"/>
          <w:bCs w:val="0"/>
          <w:color w:val="auto"/>
          <w:kern w:val="0"/>
          <w:sz w:val="24"/>
          <w:szCs w:val="24"/>
          <w:highlight w:val="none"/>
          <w:lang w:val="en-US"/>
        </w:rPr>
        <w:t>实质性要求的；</w:t>
      </w:r>
    </w:p>
    <w:p w14:paraId="443E8DF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78901B3C">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5706347">
      <w:pPr>
        <w:pStyle w:val="26"/>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1357C910">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5DE39949">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0DFEF37">
      <w:pPr>
        <w:pStyle w:val="26"/>
        <w:snapToGrid w:val="0"/>
        <w:spacing w:line="360" w:lineRule="auto"/>
        <w:rPr>
          <w:rFonts w:cs="宋体"/>
          <w:color w:val="auto"/>
          <w:highlight w:val="none"/>
        </w:rPr>
      </w:pPr>
      <w:r>
        <w:rPr>
          <w:rFonts w:hint="eastAsia" w:cs="宋体"/>
          <w:color w:val="auto"/>
          <w:highlight w:val="none"/>
        </w:rPr>
        <w:t>5.4因重大变故，采购任务取消的。</w:t>
      </w:r>
    </w:p>
    <w:p w14:paraId="3FF7C98D">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FAB6630">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15FEB146">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B68F5AF">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6E45217E">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D4A74BD">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28973869">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E00B229">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E110A73">
      <w:pPr>
        <w:pStyle w:val="26"/>
        <w:snapToGrid w:val="0"/>
        <w:spacing w:line="360" w:lineRule="auto"/>
        <w:ind w:firstLine="0" w:firstLineChars="0"/>
        <w:rPr>
          <w:rFonts w:cs="宋体"/>
          <w:color w:val="auto"/>
          <w:highlight w:val="none"/>
        </w:rPr>
      </w:pPr>
    </w:p>
    <w:bookmarkEnd w:id="31"/>
    <w:p w14:paraId="6E48664D">
      <w:pPr>
        <w:spacing w:line="360" w:lineRule="auto"/>
        <w:ind w:left="720" w:leftChars="343" w:firstLine="1084" w:firstLineChars="300"/>
        <w:outlineLvl w:val="0"/>
        <w:rPr>
          <w:rFonts w:hint="eastAsia" w:ascii="宋体" w:hAnsi="宋体" w:cs="宋体"/>
          <w:b/>
          <w:color w:val="auto"/>
          <w:sz w:val="36"/>
          <w:szCs w:val="36"/>
          <w:highlight w:val="none"/>
        </w:rPr>
      </w:pPr>
      <w:bookmarkStart w:id="409" w:name="第五部分"/>
      <w:bookmarkStart w:id="410" w:name="_Toc86217003"/>
    </w:p>
    <w:p w14:paraId="3E9C7B46">
      <w:pPr>
        <w:spacing w:line="360" w:lineRule="auto"/>
        <w:ind w:left="720" w:leftChars="343" w:firstLine="1084" w:firstLineChars="300"/>
        <w:outlineLvl w:val="0"/>
        <w:rPr>
          <w:rFonts w:hint="eastAsia" w:ascii="宋体" w:hAnsi="宋体" w:cs="宋体"/>
          <w:b/>
          <w:color w:val="auto"/>
          <w:sz w:val="36"/>
          <w:szCs w:val="36"/>
          <w:highlight w:val="none"/>
        </w:rPr>
      </w:pPr>
    </w:p>
    <w:p w14:paraId="6CF4B916">
      <w:pPr>
        <w:spacing w:line="360" w:lineRule="auto"/>
        <w:ind w:left="720" w:leftChars="343" w:firstLine="1084" w:firstLineChars="300"/>
        <w:outlineLvl w:val="0"/>
        <w:rPr>
          <w:rFonts w:hint="eastAsia" w:ascii="宋体" w:hAnsi="宋体" w:cs="宋体"/>
          <w:b/>
          <w:color w:val="auto"/>
          <w:sz w:val="36"/>
          <w:szCs w:val="36"/>
          <w:highlight w:val="none"/>
        </w:rPr>
      </w:pPr>
    </w:p>
    <w:p w14:paraId="46C352E6">
      <w:pPr>
        <w:spacing w:line="360" w:lineRule="auto"/>
        <w:ind w:left="720" w:leftChars="343" w:firstLine="1084" w:firstLineChars="300"/>
        <w:outlineLvl w:val="0"/>
        <w:rPr>
          <w:rFonts w:hint="eastAsia" w:ascii="宋体" w:hAnsi="宋体" w:cs="宋体"/>
          <w:b/>
          <w:color w:val="auto"/>
          <w:sz w:val="36"/>
          <w:szCs w:val="36"/>
          <w:highlight w:val="none"/>
        </w:rPr>
      </w:pPr>
    </w:p>
    <w:p w14:paraId="21408874">
      <w:pPr>
        <w:spacing w:line="360" w:lineRule="auto"/>
        <w:ind w:left="720" w:leftChars="343" w:firstLine="1084" w:firstLineChars="300"/>
        <w:outlineLvl w:val="0"/>
        <w:rPr>
          <w:rFonts w:hint="eastAsia" w:ascii="宋体" w:hAnsi="宋体" w:cs="宋体"/>
          <w:b/>
          <w:color w:val="auto"/>
          <w:sz w:val="36"/>
          <w:szCs w:val="36"/>
          <w:highlight w:val="none"/>
        </w:rPr>
      </w:pPr>
    </w:p>
    <w:p w14:paraId="3AD9468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703F1E3">
      <w:pPr>
        <w:spacing w:line="480" w:lineRule="auto"/>
        <w:jc w:val="center"/>
        <w:rPr>
          <w:rFonts w:ascii="宋体" w:hAnsi="宋体" w:cs="宋体"/>
          <w:b/>
          <w:color w:val="auto"/>
          <w:sz w:val="28"/>
          <w:szCs w:val="28"/>
          <w:highlight w:val="none"/>
        </w:rPr>
      </w:pPr>
    </w:p>
    <w:p w14:paraId="3CF571D5">
      <w:pPr>
        <w:pStyle w:val="80"/>
        <w:ind w:firstLine="0" w:firstLineChars="0"/>
        <w:rPr>
          <w:rFonts w:ascii="宋体" w:hAnsi="宋体" w:cs="宋体"/>
          <w:b/>
          <w:color w:val="auto"/>
          <w:sz w:val="28"/>
          <w:szCs w:val="28"/>
          <w:highlight w:val="none"/>
        </w:rPr>
      </w:pPr>
    </w:p>
    <w:p w14:paraId="0BF75C0B">
      <w:pPr>
        <w:pStyle w:val="23"/>
        <w:spacing w:after="0"/>
        <w:jc w:val="center"/>
        <w:rPr>
          <w:rFonts w:hint="eastAsia" w:ascii="宋体" w:hAnsi="宋体" w:cs="宋体"/>
          <w:b/>
          <w:bCs/>
          <w:color w:val="auto"/>
          <w:spacing w:val="-20"/>
          <w:kern w:val="44"/>
          <w:sz w:val="48"/>
          <w:szCs w:val="48"/>
          <w:highlight w:val="none"/>
        </w:rPr>
      </w:pPr>
      <w:bookmarkStart w:id="411"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84035E4">
      <w:pPr>
        <w:pStyle w:val="2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3B317767">
      <w:pPr>
        <w:rPr>
          <w:rFonts w:ascii="宋体" w:hAnsi="宋体" w:cs="宋体"/>
          <w:b/>
          <w:bCs/>
          <w:color w:val="auto"/>
          <w:spacing w:val="-20"/>
          <w:kern w:val="44"/>
          <w:sz w:val="40"/>
          <w:szCs w:val="40"/>
          <w:highlight w:val="none"/>
        </w:rPr>
      </w:pPr>
    </w:p>
    <w:p w14:paraId="1B4BAE16">
      <w:pPr>
        <w:rPr>
          <w:rFonts w:ascii="宋体" w:hAnsi="宋体" w:cs="宋体"/>
          <w:b/>
          <w:bCs/>
          <w:color w:val="auto"/>
          <w:spacing w:val="-20"/>
          <w:kern w:val="44"/>
          <w:sz w:val="40"/>
          <w:szCs w:val="40"/>
          <w:highlight w:val="none"/>
        </w:rPr>
      </w:pPr>
    </w:p>
    <w:p w14:paraId="1FDAA56C">
      <w:pPr>
        <w:rPr>
          <w:rFonts w:ascii="宋体" w:hAnsi="宋体" w:cs="宋体"/>
          <w:b/>
          <w:bCs/>
          <w:color w:val="auto"/>
          <w:spacing w:val="-20"/>
          <w:kern w:val="44"/>
          <w:sz w:val="40"/>
          <w:szCs w:val="40"/>
          <w:highlight w:val="none"/>
        </w:rPr>
      </w:pPr>
    </w:p>
    <w:p w14:paraId="3899E420">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1A2E5EA">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27959F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63B7E3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2AD729B">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82645F3">
      <w:pPr>
        <w:rPr>
          <w:color w:val="auto"/>
          <w:highlight w:val="none"/>
        </w:rPr>
      </w:pPr>
    </w:p>
    <w:p w14:paraId="7EA47379">
      <w:pPr>
        <w:rPr>
          <w:rFonts w:eastAsia="黑体"/>
          <w:color w:val="auto"/>
          <w:sz w:val="44"/>
          <w:szCs w:val="44"/>
          <w:highlight w:val="none"/>
        </w:rPr>
      </w:pPr>
      <w:r>
        <w:rPr>
          <w:rFonts w:eastAsia="黑体"/>
          <w:color w:val="auto"/>
          <w:sz w:val="44"/>
          <w:szCs w:val="44"/>
          <w:highlight w:val="none"/>
        </w:rPr>
        <w:br w:type="page"/>
      </w:r>
    </w:p>
    <w:p w14:paraId="616487B7">
      <w:pPr>
        <w:rPr>
          <w:rFonts w:eastAsia="黑体"/>
          <w:color w:val="auto"/>
          <w:sz w:val="44"/>
          <w:szCs w:val="44"/>
          <w:highlight w:val="none"/>
        </w:rPr>
      </w:pPr>
    </w:p>
    <w:p w14:paraId="76CE3144">
      <w:pPr>
        <w:rPr>
          <w:rFonts w:eastAsia="黑体"/>
          <w:color w:val="auto"/>
          <w:sz w:val="44"/>
          <w:szCs w:val="44"/>
          <w:highlight w:val="none"/>
        </w:rPr>
      </w:pPr>
    </w:p>
    <w:p w14:paraId="61A20C86">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7BDC382B">
      <w:pPr>
        <w:ind w:firstLine="640" w:firstLineChars="200"/>
        <w:rPr>
          <w:rFonts w:hint="eastAsia" w:ascii="仿宋_GB2312" w:hAnsi="仿宋_GB2312" w:eastAsia="仿宋_GB2312" w:cs="仿宋_GB2312"/>
          <w:color w:val="auto"/>
          <w:sz w:val="32"/>
          <w:szCs w:val="32"/>
          <w:highlight w:val="none"/>
          <w:lang w:val="en-US" w:eastAsia="zh-CN"/>
        </w:rPr>
      </w:pPr>
    </w:p>
    <w:p w14:paraId="5311004F">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41B75DAC">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2.本合同标准文本为政府采购货物买卖合同编制提供参考，可以结合采购项目具体情况，对文本做必要的调整修订后使用。</w:t>
      </w:r>
    </w:p>
    <w:p w14:paraId="381395DB">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5A2498F0">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11"/>
    <w:p w14:paraId="603A96E7">
      <w:pPr>
        <w:pStyle w:val="2"/>
        <w:adjustRightInd w:val="0"/>
        <w:snapToGrid w:val="0"/>
        <w:spacing w:beforeLines="0" w:line="400" w:lineRule="exact"/>
        <w:jc w:val="center"/>
        <w:rPr>
          <w:rFonts w:hint="eastAsia" w:ascii="黑体" w:hAnsi="黑体" w:eastAsia="黑体"/>
          <w:color w:val="auto"/>
          <w:sz w:val="28"/>
          <w:szCs w:val="28"/>
          <w:highlight w:val="none"/>
        </w:rPr>
      </w:pPr>
      <w:bookmarkStart w:id="412" w:name="_Toc22209"/>
    </w:p>
    <w:p w14:paraId="6BD6C5DD">
      <w:pPr>
        <w:pStyle w:val="2"/>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12"/>
    </w:p>
    <w:p w14:paraId="692FE3BD">
      <w:pPr>
        <w:pStyle w:val="2"/>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0D30F01D">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193E15C6">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90CF1DA">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24E776DD">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390BF35">
      <w:pPr>
        <w:spacing w:beforeLines="0" w:line="400" w:lineRule="exact"/>
        <w:rPr>
          <w:rFonts w:hint="default" w:eastAsia="宋体"/>
          <w:color w:val="auto"/>
          <w:highlight w:val="none"/>
          <w:lang w:val="en-US" w:eastAsia="zh-CN"/>
        </w:rPr>
      </w:pPr>
    </w:p>
    <w:p w14:paraId="6B0A98EA">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6883AE5A">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AD05609">
      <w:pPr>
        <w:pStyle w:val="26"/>
        <w:numPr>
          <w:ilvl w:val="0"/>
          <w:numId w:val="4"/>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299CEB1B">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69CD7E78">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DB63367">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38AFE44D">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AB5F2B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5946B024">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32FBE24B">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5A3B8932">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2E278FB">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9A173D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91E722B">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443DC53D">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BFFC7C6">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27B4D74">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42761423">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97FA8C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092B70C7">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3177EE8">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0B37E5D">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75650C3">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E1989D">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49390E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B36BD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C6AEC7B">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22680A58">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EFA9F91">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7A309FBE">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D15FDD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3502138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2C951E8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640EB17B">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209E8E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305E783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5471FFF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0D93337">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72D9CEF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49E59B22">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8C94CF8">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F9FEDA5">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0748DF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100BB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7FDFC3D">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90AD270">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8D4B7D4">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51B866FE">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21D57501">
      <w:pPr>
        <w:pStyle w:val="791"/>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0E33036">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34AFDAB">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E8B42F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605508AB">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EA568F2">
      <w:pPr>
        <w:numPr>
          <w:ilvl w:val="0"/>
          <w:numId w:val="3"/>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42A1049E">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809E36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1926EB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4F16A36">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E2D856C">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34A304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6B22549">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42163252">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2B1141F">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35EEB3ED">
      <w:pPr>
        <w:numPr>
          <w:ilvl w:val="0"/>
          <w:numId w:val="5"/>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3EA93E3D">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0D8D5FD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E3725F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803B8A6">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40A3EA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BD34FAF">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1B47A1">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89EA840">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47FF109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3AC852D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0C3A6C4A">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3EFBE0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42968403">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96CFB8F">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F489">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26FDE3A">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F73583B">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1667FC31">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032F7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AFCA7A7">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4C0E99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C385165">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3AEBF08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08916A5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77751DC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05BBA7B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E60C8EE">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8E6B096">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17702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4CB74CE8">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6C9191C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BCAD61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D89030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C42D95C">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B811AC8">
      <w:pPr>
        <w:pStyle w:val="791"/>
        <w:spacing w:beforeLines="0" w:line="400" w:lineRule="exact"/>
        <w:rPr>
          <w:color w:val="auto"/>
          <w:highlight w:val="none"/>
        </w:rPr>
      </w:pPr>
    </w:p>
    <w:p w14:paraId="0B1D678B">
      <w:pPr>
        <w:pStyle w:val="2"/>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0DA30128">
      <w:pPr>
        <w:rPr>
          <w:rFonts w:hint="eastAsia"/>
          <w:color w:val="auto"/>
          <w:highlight w:val="none"/>
        </w:rPr>
      </w:pPr>
      <w:r>
        <w:rPr>
          <w:rFonts w:hint="eastAsia"/>
          <w:color w:val="auto"/>
          <w:highlight w:val="none"/>
        </w:rPr>
        <w:br w:type="page"/>
      </w:r>
    </w:p>
    <w:p w14:paraId="47BBEFF6">
      <w:pPr>
        <w:pStyle w:val="791"/>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color w:val="auto"/>
                <w:spacing w:val="20"/>
                <w:szCs w:val="21"/>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C35AA63">
            <w:pPr>
              <w:adjustRightInd w:val="0"/>
              <w:snapToGrid w:val="0"/>
              <w:spacing w:line="300" w:lineRule="exact"/>
              <w:jc w:val="center"/>
              <w:rPr>
                <w:color w:val="auto"/>
                <w:szCs w:val="21"/>
                <w:highlight w:val="none"/>
              </w:rPr>
            </w:pPr>
            <w:r>
              <w:rPr>
                <w:color w:val="auto"/>
                <w:szCs w:val="21"/>
                <w:highlight w:val="none"/>
              </w:rPr>
              <w:t>法定代表人</w:t>
            </w:r>
          </w:p>
          <w:p w14:paraId="4B46819A">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color w:val="auto"/>
                <w:szCs w:val="21"/>
                <w:highlight w:val="none"/>
              </w:rPr>
            </w:pPr>
            <w:r>
              <w:rPr>
                <w:color w:val="auto"/>
                <w:szCs w:val="21"/>
                <w:highlight w:val="none"/>
              </w:rPr>
              <w:t>法定代表人</w:t>
            </w:r>
          </w:p>
          <w:p w14:paraId="3E688193">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color w:val="auto"/>
                <w:szCs w:val="21"/>
                <w:highlight w:val="none"/>
              </w:rPr>
            </w:pPr>
          </w:p>
        </w:tc>
      </w:tr>
      <w:tr w14:paraId="16D3B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CFE57FE">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F627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8C987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3BA4B44">
            <w:pPr>
              <w:adjustRightInd w:val="0"/>
              <w:snapToGrid w:val="0"/>
              <w:spacing w:line="300" w:lineRule="exact"/>
              <w:jc w:val="center"/>
              <w:rPr>
                <w:color w:val="auto"/>
                <w:spacing w:val="20"/>
                <w:szCs w:val="21"/>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color w:val="auto"/>
                <w:spacing w:val="20"/>
                <w:szCs w:val="21"/>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color w:val="auto"/>
                <w:spacing w:val="20"/>
                <w:szCs w:val="21"/>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color w:val="auto"/>
                <w:spacing w:val="20"/>
                <w:szCs w:val="21"/>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color w:val="auto"/>
                <w:spacing w:val="20"/>
                <w:szCs w:val="21"/>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color w:val="auto"/>
                <w:spacing w:val="20"/>
                <w:szCs w:val="21"/>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color w:val="auto"/>
                <w:spacing w:val="20"/>
                <w:szCs w:val="21"/>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color w:val="auto"/>
                <w:spacing w:val="20"/>
                <w:szCs w:val="21"/>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color w:val="auto"/>
                <w:spacing w:val="20"/>
                <w:szCs w:val="21"/>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color w:val="auto"/>
                <w:spacing w:val="20"/>
                <w:szCs w:val="21"/>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color w:val="auto"/>
                <w:spacing w:val="20"/>
                <w:szCs w:val="21"/>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6"/>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361F33E">
      <w:pPr>
        <w:pStyle w:val="2"/>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13" w:name="_Toc27624"/>
      <w:r>
        <w:rPr>
          <w:rFonts w:hint="eastAsia" w:ascii="黑体" w:hAnsi="黑体" w:eastAsia="黑体"/>
          <w:b w:val="0"/>
          <w:bCs w:val="0"/>
          <w:color w:val="auto"/>
          <w:sz w:val="28"/>
          <w:szCs w:val="28"/>
          <w:highlight w:val="none"/>
        </w:rPr>
        <w:t>第二节 政府采购合同通用条款</w:t>
      </w:r>
      <w:bookmarkEnd w:id="413"/>
    </w:p>
    <w:p w14:paraId="305D7986">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58D2CD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5BFB01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152ACF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7DE3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D64BC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1F2E78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5772664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6C99EF1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4591CEE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2BE3C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B799978">
      <w:pPr>
        <w:numPr>
          <w:ilvl w:val="0"/>
          <w:numId w:val="6"/>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64BC7F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840229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31AA318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2659488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B2970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E568F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6F6C06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0225F27">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1A6AC3D5">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270B6E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00AA9F9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2F77F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320A6D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5DF0E6A">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35AA2EED">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21709F8B">
      <w:pPr>
        <w:numPr>
          <w:ilvl w:val="0"/>
          <w:numId w:val="7"/>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5AE3FA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258636B0">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E22D3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5AC28E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22B967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1D4B20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FC41877">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548A28F">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9DD594B">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D15690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BB898AD">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3930C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C863E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6116B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27F79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A0ABA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908BFA">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7EF65D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43B3DE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0F3F04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B6301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5F58098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85D1F4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4"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4"/>
      <w:r>
        <w:rPr>
          <w:rFonts w:hint="eastAsia" w:ascii="宋体" w:hAnsi="宋体"/>
          <w:color w:val="auto"/>
          <w:szCs w:val="21"/>
          <w:highlight w:val="none"/>
        </w:rPr>
        <w:t>。</w:t>
      </w:r>
    </w:p>
    <w:p w14:paraId="582259F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CFD1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314E9E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558FA4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1D04F5F">
      <w:pPr>
        <w:pStyle w:val="2"/>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2CC70062">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3E17E2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A7C5B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FC3D6F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E15A09B">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B9144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23508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E27B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7BC65F76">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921432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41B0DAE4">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D7A2BB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5CFAAB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E12848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A5ED36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465B51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5E7A9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A6CF78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CC5287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57D7369">
      <w:pPr>
        <w:numPr>
          <w:ilvl w:val="0"/>
          <w:numId w:val="8"/>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1D4290E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E33375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C9AD78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7E324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6ACE737">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5636752D">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4704C9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034447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1FA27FB">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61775056">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31D08D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6B066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A894E2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571B56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50D2A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5CFDFE">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3819E97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851F59F">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41D451D">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29ED97">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5CA7DAC1">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0A383A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0A45DE32">
      <w:pPr>
        <w:pStyle w:val="2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6ACD4B6">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791C2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6541F9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0B6340F">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008D334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7336BB6">
      <w:pPr>
        <w:numPr>
          <w:ilvl w:val="0"/>
          <w:numId w:val="9"/>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A03CEF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1512796">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5" w:name="_Toc20313"/>
    </w:p>
    <w:p w14:paraId="673A22D8">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0A48BE5E">
      <w:pPr>
        <w:pStyle w:val="2"/>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647609E">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1328268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3B82086B">
            <w:pPr>
              <w:adjustRightInd w:val="0"/>
              <w:snapToGrid w:val="0"/>
              <w:jc w:val="left"/>
              <w:rPr>
                <w:rFonts w:ascii="宋体" w:hAnsi="宋体"/>
                <w:color w:val="auto"/>
                <w:szCs w:val="21"/>
                <w:highlight w:val="none"/>
              </w:rPr>
            </w:pP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DD92D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038AA94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7AC860E3">
            <w:pPr>
              <w:adjustRightInd w:val="0"/>
              <w:snapToGrid w:val="0"/>
              <w:jc w:val="left"/>
              <w:rPr>
                <w:rFonts w:ascii="宋体" w:hAnsi="宋体" w:eastAsia="宋体" w:cs="Times New Roman"/>
                <w:color w:val="auto"/>
                <w:kern w:val="2"/>
                <w:sz w:val="21"/>
                <w:szCs w:val="21"/>
                <w:highlight w:val="none"/>
                <w:lang w:val="en-US" w:eastAsia="zh-CN" w:bidi="ar-SA"/>
              </w:rPr>
            </w:pP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FA8D0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CB8B57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530B6B5D">
            <w:pPr>
              <w:adjustRightInd w:val="0"/>
              <w:snapToGrid w:val="0"/>
              <w:jc w:val="left"/>
              <w:rPr>
                <w:rFonts w:ascii="宋体" w:hAnsi="宋体" w:eastAsia="宋体" w:cs="Times New Roman"/>
                <w:color w:val="auto"/>
                <w:kern w:val="2"/>
                <w:sz w:val="21"/>
                <w:szCs w:val="21"/>
                <w:highlight w:val="none"/>
                <w:lang w:val="en-US" w:eastAsia="zh-CN" w:bidi="ar-SA"/>
              </w:rPr>
            </w:pP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21E4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BD6FAE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7F8F65E">
            <w:pPr>
              <w:adjustRightInd w:val="0"/>
              <w:snapToGrid w:val="0"/>
              <w:jc w:val="left"/>
              <w:rPr>
                <w:rFonts w:ascii="宋体" w:hAnsi="宋体" w:eastAsia="宋体" w:cs="Times New Roman"/>
                <w:color w:val="auto"/>
                <w:kern w:val="2"/>
                <w:sz w:val="21"/>
                <w:szCs w:val="21"/>
                <w:highlight w:val="none"/>
                <w:lang w:val="en-US" w:eastAsia="zh-CN" w:bidi="ar-SA"/>
              </w:rPr>
            </w:pP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EA9ACCC">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14DB3DAF">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53563B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119A11A">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77DF28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1B3F468F">
            <w:pPr>
              <w:adjustRightInd w:val="0"/>
              <w:snapToGrid w:val="0"/>
              <w:jc w:val="left"/>
              <w:rPr>
                <w:rFonts w:ascii="宋体" w:hAnsi="宋体" w:eastAsia="宋体" w:cs="Times New Roman"/>
                <w:color w:val="auto"/>
                <w:kern w:val="2"/>
                <w:sz w:val="21"/>
                <w:szCs w:val="21"/>
                <w:highlight w:val="none"/>
                <w:lang w:val="en-US" w:eastAsia="zh-CN" w:bidi="ar-SA"/>
              </w:rPr>
            </w:pP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4B6ED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598F8BB8">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238F4F69">
            <w:pPr>
              <w:rPr>
                <w:color w:val="auto"/>
                <w:highlight w:val="none"/>
              </w:rPr>
            </w:pP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jc w:val="center"/>
              <w:rPr>
                <w:rFonts w:hint="eastAsia" w:ascii="宋体" w:hAnsi="宋体"/>
                <w:color w:val="auto"/>
                <w:szCs w:val="21"/>
                <w:highlight w:val="none"/>
              </w:rPr>
            </w:pPr>
          </w:p>
        </w:tc>
        <w:tc>
          <w:tcPr>
            <w:tcW w:w="1742" w:type="dxa"/>
            <w:vAlign w:val="center"/>
          </w:tcPr>
          <w:p w14:paraId="6367A5F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0EE0D077">
            <w:pPr>
              <w:rPr>
                <w:rFonts w:hint="eastAsia"/>
                <w:color w:val="auto"/>
                <w:highlight w:val="none"/>
              </w:rPr>
            </w:pP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65101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A0F3F5F">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487F46DE">
            <w:pPr>
              <w:rPr>
                <w:rFonts w:hint="eastAsia"/>
                <w:color w:val="auto"/>
                <w:highlight w:val="none"/>
              </w:rPr>
            </w:pP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9F034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66AC5AE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1B84D584">
            <w:pPr>
              <w:rPr>
                <w:rFonts w:hint="eastAsia"/>
                <w:color w:val="auto"/>
                <w:highlight w:val="none"/>
              </w:rPr>
            </w:pP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AC83C8">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48DB353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79864455">
            <w:pPr>
              <w:autoSpaceDE w:val="0"/>
              <w:autoSpaceDN w:val="0"/>
              <w:adjustRightInd w:val="0"/>
              <w:snapToGrid w:val="0"/>
              <w:ind w:firstLine="420" w:firstLineChars="200"/>
              <w:jc w:val="left"/>
              <w:rPr>
                <w:rFonts w:ascii="宋体" w:hAnsi="宋体"/>
                <w:color w:val="auto"/>
                <w:szCs w:val="21"/>
                <w:highlight w:val="none"/>
              </w:rPr>
            </w:pP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BD551DA">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0623565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BEDD1A2">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248539A8">
            <w:pPr>
              <w:adjustRightInd w:val="0"/>
              <w:snapToGrid w:val="0"/>
              <w:jc w:val="left"/>
              <w:rPr>
                <w:rFonts w:ascii="宋体" w:hAnsi="宋体"/>
                <w:color w:val="auto"/>
                <w:szCs w:val="21"/>
                <w:highlight w:val="none"/>
              </w:rPr>
            </w:pP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B09DEA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E599FD">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1C4EA6C8">
            <w:pPr>
              <w:adjustRightInd w:val="0"/>
              <w:snapToGrid w:val="0"/>
              <w:jc w:val="left"/>
              <w:rPr>
                <w:rFonts w:ascii="宋体" w:hAnsi="宋体"/>
                <w:color w:val="auto"/>
                <w:szCs w:val="21"/>
                <w:highlight w:val="none"/>
              </w:rPr>
            </w:pP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340A9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85DE3B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4A7A01BD">
            <w:pPr>
              <w:adjustRightInd w:val="0"/>
              <w:snapToGrid w:val="0"/>
              <w:jc w:val="left"/>
              <w:rPr>
                <w:rFonts w:ascii="宋体" w:hAnsi="宋体"/>
                <w:color w:val="auto"/>
                <w:szCs w:val="21"/>
                <w:highlight w:val="none"/>
              </w:rPr>
            </w:pP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06F338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65B7E3EF">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65AD5173">
            <w:pPr>
              <w:adjustRightInd w:val="0"/>
              <w:snapToGrid w:val="0"/>
              <w:jc w:val="left"/>
              <w:rPr>
                <w:rFonts w:ascii="宋体" w:hAnsi="宋体"/>
                <w:color w:val="auto"/>
                <w:szCs w:val="21"/>
                <w:highlight w:val="none"/>
              </w:rPr>
            </w:pP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5FB0532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65FBA4E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CD66FD0">
            <w:pPr>
              <w:adjustRightInd w:val="0"/>
              <w:snapToGrid w:val="0"/>
              <w:jc w:val="left"/>
              <w:rPr>
                <w:rFonts w:ascii="宋体" w:hAnsi="宋体"/>
                <w:color w:val="auto"/>
                <w:szCs w:val="21"/>
                <w:highlight w:val="none"/>
              </w:rPr>
            </w:pP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77E5FE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68C33BC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7ED747A5">
            <w:pPr>
              <w:adjustRightInd w:val="0"/>
              <w:snapToGrid w:val="0"/>
              <w:jc w:val="left"/>
              <w:rPr>
                <w:rFonts w:ascii="宋体" w:hAnsi="宋体"/>
                <w:color w:val="auto"/>
                <w:szCs w:val="21"/>
                <w:highlight w:val="none"/>
              </w:rPr>
            </w:pP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1398D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351ADA4">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06ECB70">
            <w:pPr>
              <w:adjustRightInd w:val="0"/>
              <w:snapToGrid w:val="0"/>
              <w:jc w:val="left"/>
              <w:rPr>
                <w:rFonts w:ascii="宋体" w:hAnsi="宋体"/>
                <w:color w:val="auto"/>
                <w:szCs w:val="21"/>
                <w:highlight w:val="none"/>
              </w:rPr>
            </w:pP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3957C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24DE333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0A9ABA6B">
            <w:pPr>
              <w:adjustRightInd w:val="0"/>
              <w:snapToGrid w:val="0"/>
              <w:jc w:val="left"/>
              <w:rPr>
                <w:rFonts w:ascii="宋体" w:hAnsi="宋体"/>
                <w:color w:val="auto"/>
                <w:szCs w:val="21"/>
                <w:highlight w:val="none"/>
              </w:rPr>
            </w:pP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02E1">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0F41FD9">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修理、重做、更换相关具体规定</w:t>
            </w:r>
          </w:p>
        </w:tc>
        <w:tc>
          <w:tcPr>
            <w:tcW w:w="5170" w:type="dxa"/>
            <w:vAlign w:val="center"/>
          </w:tcPr>
          <w:p w14:paraId="29550D2C">
            <w:pPr>
              <w:adjustRightInd w:val="0"/>
              <w:snapToGrid w:val="0"/>
              <w:jc w:val="left"/>
              <w:rPr>
                <w:rFonts w:ascii="宋体" w:hAnsi="宋体"/>
                <w:color w:val="auto"/>
                <w:szCs w:val="21"/>
                <w:highlight w:val="none"/>
              </w:rPr>
            </w:pP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5A1861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DBBE468">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4B0DCEDA">
            <w:pPr>
              <w:adjustRightInd w:val="0"/>
              <w:snapToGrid w:val="0"/>
              <w:jc w:val="left"/>
              <w:rPr>
                <w:rFonts w:ascii="宋体" w:hAnsi="宋体"/>
                <w:color w:val="auto"/>
                <w:szCs w:val="21"/>
                <w:highlight w:val="none"/>
                <w:u w:val="single"/>
              </w:rPr>
            </w:pP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C16FF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7B8B0CA">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20BDFDDC">
            <w:pPr>
              <w:adjustRightInd w:val="0"/>
              <w:snapToGrid w:val="0"/>
              <w:jc w:val="left"/>
              <w:rPr>
                <w:rFonts w:ascii="宋体" w:hAnsi="宋体"/>
                <w:color w:val="auto"/>
                <w:szCs w:val="21"/>
                <w:highlight w:val="none"/>
                <w:u w:val="single"/>
              </w:rPr>
            </w:pP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6CA5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jc w:val="left"/>
              <w:rPr>
                <w:rFonts w:ascii="宋体" w:hAnsi="宋体"/>
                <w:color w:val="auto"/>
                <w:szCs w:val="21"/>
                <w:highlight w:val="none"/>
                <w:u w:val="single"/>
              </w:rPr>
            </w:pP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0A4E0FE">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41960E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418F69D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2087714">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3DABD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8F5870D">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7D3115BE">
            <w:pPr>
              <w:adjustRightInd w:val="0"/>
              <w:snapToGrid w:val="0"/>
              <w:jc w:val="left"/>
              <w:rPr>
                <w:rFonts w:hint="default" w:ascii="宋体" w:hAnsi="宋体" w:eastAsia="宋体"/>
                <w:color w:val="auto"/>
                <w:szCs w:val="21"/>
                <w:highlight w:val="none"/>
                <w:lang w:val="en-US" w:eastAsia="zh-CN"/>
              </w:rPr>
            </w:pPr>
          </w:p>
        </w:tc>
      </w:tr>
    </w:tbl>
    <w:p w14:paraId="5074F89B">
      <w:pPr>
        <w:rPr>
          <w:color w:val="auto"/>
          <w:highlight w:val="none"/>
        </w:rPr>
      </w:pPr>
    </w:p>
    <w:p w14:paraId="50E020C4">
      <w:pPr>
        <w:rPr>
          <w:color w:val="auto"/>
          <w:highlight w:val="none"/>
        </w:rPr>
      </w:pPr>
    </w:p>
    <w:p w14:paraId="2539922B">
      <w:pPr>
        <w:pStyle w:val="80"/>
        <w:rPr>
          <w:rFonts w:ascii="宋体" w:hAnsi="宋体" w:cs="宋体"/>
          <w:b/>
          <w:color w:val="auto"/>
          <w:sz w:val="28"/>
          <w:szCs w:val="28"/>
          <w:highlight w:val="none"/>
        </w:rPr>
      </w:pPr>
    </w:p>
    <w:p w14:paraId="570E1063">
      <w:pPr>
        <w:spacing w:line="480" w:lineRule="auto"/>
        <w:jc w:val="center"/>
        <w:rPr>
          <w:rFonts w:ascii="宋体" w:hAnsi="宋体" w:cs="宋体"/>
          <w:b/>
          <w:color w:val="auto"/>
          <w:sz w:val="24"/>
          <w:highlight w:val="none"/>
        </w:rPr>
      </w:pPr>
    </w:p>
    <w:p w14:paraId="6CB888EA">
      <w:pPr>
        <w:spacing w:line="480" w:lineRule="auto"/>
        <w:jc w:val="center"/>
        <w:rPr>
          <w:rFonts w:ascii="宋体" w:hAnsi="宋体" w:cs="宋体"/>
          <w:b/>
          <w:color w:val="auto"/>
          <w:sz w:val="24"/>
          <w:highlight w:val="none"/>
        </w:rPr>
      </w:pPr>
    </w:p>
    <w:p w14:paraId="10700DA7">
      <w:pPr>
        <w:spacing w:line="360" w:lineRule="auto"/>
        <w:ind w:left="-420" w:leftChars="-200" w:right="-420" w:rightChars="-200"/>
        <w:rPr>
          <w:rFonts w:ascii="宋体" w:hAnsi="宋体" w:cs="宋体"/>
          <w:color w:val="auto"/>
          <w:sz w:val="24"/>
          <w:highlight w:val="none"/>
        </w:rPr>
      </w:pPr>
    </w:p>
    <w:p w14:paraId="6E0BFE59">
      <w:pPr>
        <w:pStyle w:val="2"/>
        <w:rPr>
          <w:color w:val="auto"/>
          <w:highlight w:val="none"/>
        </w:rPr>
      </w:pPr>
    </w:p>
    <w:p w14:paraId="4A32F591">
      <w:pPr>
        <w:rPr>
          <w:color w:val="auto"/>
          <w:highlight w:val="none"/>
        </w:rPr>
      </w:pPr>
    </w:p>
    <w:p w14:paraId="7C6EBD49">
      <w:pPr>
        <w:pStyle w:val="79"/>
        <w:rPr>
          <w:color w:val="auto"/>
          <w:highlight w:val="none"/>
        </w:rPr>
      </w:pPr>
    </w:p>
    <w:p w14:paraId="228D8E15">
      <w:pPr>
        <w:pStyle w:val="79"/>
        <w:rPr>
          <w:color w:val="auto"/>
          <w:highlight w:val="none"/>
        </w:rPr>
      </w:pPr>
    </w:p>
    <w:p w14:paraId="4E0275DF">
      <w:pPr>
        <w:pStyle w:val="79"/>
        <w:rPr>
          <w:color w:val="auto"/>
          <w:highlight w:val="none"/>
        </w:rPr>
      </w:pPr>
    </w:p>
    <w:p w14:paraId="4345F62D">
      <w:pPr>
        <w:pStyle w:val="79"/>
        <w:rPr>
          <w:color w:val="auto"/>
          <w:highlight w:val="none"/>
        </w:rPr>
      </w:pPr>
    </w:p>
    <w:p w14:paraId="758B87D9">
      <w:pPr>
        <w:pStyle w:val="79"/>
        <w:rPr>
          <w:color w:val="auto"/>
          <w:highlight w:val="none"/>
        </w:rPr>
      </w:pPr>
    </w:p>
    <w:p w14:paraId="77DE7B82">
      <w:pPr>
        <w:pStyle w:val="79"/>
        <w:rPr>
          <w:color w:val="auto"/>
          <w:highlight w:val="none"/>
        </w:rPr>
      </w:pPr>
    </w:p>
    <w:p w14:paraId="0FE66399">
      <w:pPr>
        <w:pStyle w:val="79"/>
        <w:rPr>
          <w:color w:val="auto"/>
          <w:highlight w:val="none"/>
        </w:rPr>
      </w:pPr>
    </w:p>
    <w:p w14:paraId="72C6B1AB">
      <w:pPr>
        <w:pStyle w:val="79"/>
        <w:rPr>
          <w:color w:val="auto"/>
          <w:highlight w:val="none"/>
        </w:rPr>
      </w:pPr>
    </w:p>
    <w:p w14:paraId="156219FE">
      <w:pPr>
        <w:pStyle w:val="79"/>
        <w:rPr>
          <w:color w:val="auto"/>
          <w:highlight w:val="none"/>
        </w:rPr>
      </w:pPr>
    </w:p>
    <w:p w14:paraId="7894B757">
      <w:pPr>
        <w:rPr>
          <w:color w:val="auto"/>
          <w:highlight w:val="none"/>
        </w:rPr>
      </w:pP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9"/>
      <w:r>
        <w:rPr>
          <w:rFonts w:hint="eastAsia" w:ascii="宋体" w:hAnsi="宋体" w:cs="宋体"/>
          <w:b/>
          <w:color w:val="auto"/>
          <w:sz w:val="36"/>
          <w:szCs w:val="20"/>
          <w:highlight w:val="none"/>
        </w:rPr>
        <w:t xml:space="preserve"> </w:t>
      </w:r>
      <w:bookmarkEnd w:id="410"/>
      <w:r>
        <w:rPr>
          <w:rFonts w:hint="eastAsia" w:ascii="宋体" w:hAnsi="宋体" w:cs="宋体"/>
          <w:b/>
          <w:color w:val="auto"/>
          <w:sz w:val="36"/>
          <w:szCs w:val="20"/>
          <w:highlight w:val="none"/>
        </w:rPr>
        <w:t>应提交的有关格式范例</w:t>
      </w:r>
    </w:p>
    <w:p w14:paraId="410D83D9">
      <w:pPr>
        <w:spacing w:line="360" w:lineRule="auto"/>
        <w:jc w:val="center"/>
        <w:outlineLvl w:val="0"/>
        <w:rPr>
          <w:rFonts w:ascii="宋体" w:hAnsi="宋体" w:cs="宋体"/>
          <w:b/>
          <w:color w:val="auto"/>
          <w:kern w:val="0"/>
          <w:sz w:val="36"/>
          <w:szCs w:val="36"/>
          <w:highlight w:val="none"/>
        </w:rPr>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75A4FC8">
      <w:pPr>
        <w:spacing w:line="360" w:lineRule="auto"/>
        <w:jc w:val="center"/>
        <w:outlineLvl w:val="0"/>
        <w:rPr>
          <w:rFonts w:ascii="宋体" w:hAnsi="宋体" w:cs="宋体"/>
          <w:b/>
          <w:color w:val="auto"/>
          <w:kern w:val="0"/>
          <w:sz w:val="36"/>
          <w:szCs w:val="36"/>
          <w:highlight w:val="none"/>
        </w:rPr>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58CDDD4">
      <w:pPr>
        <w:snapToGrid w:val="0"/>
        <w:spacing w:line="360" w:lineRule="auto"/>
        <w:ind w:right="480"/>
        <w:jc w:val="center"/>
        <w:rPr>
          <w:rFonts w:ascii="宋体" w:hAnsi="宋体" w:cs="宋体"/>
          <w:b/>
          <w:color w:val="auto"/>
          <w:kern w:val="0"/>
          <w:sz w:val="32"/>
          <w:szCs w:val="32"/>
          <w:highlight w:val="none"/>
        </w:rPr>
      </w:pPr>
    </w:p>
    <w:p w14:paraId="7F7F08CB">
      <w:pPr>
        <w:rPr>
          <w:rFonts w:ascii="宋体" w:hAnsi="宋体" w:cs="宋体"/>
          <w:color w:val="auto"/>
          <w:highlight w:val="none"/>
        </w:rPr>
      </w:pPr>
    </w:p>
    <w:p w14:paraId="6ECCB766">
      <w:pPr>
        <w:snapToGrid w:val="0"/>
        <w:spacing w:line="360" w:lineRule="auto"/>
        <w:ind w:right="480"/>
        <w:jc w:val="center"/>
        <w:rPr>
          <w:rFonts w:ascii="宋体" w:hAnsi="宋体" w:cs="宋体"/>
          <w:b/>
          <w:color w:val="auto"/>
          <w:kern w:val="0"/>
          <w:sz w:val="32"/>
          <w:szCs w:val="32"/>
          <w:highlight w:val="none"/>
        </w:rPr>
      </w:pPr>
    </w:p>
    <w:p w14:paraId="384D28BB">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03BEFCCF">
      <w:pPr>
        <w:snapToGrid w:val="0"/>
        <w:spacing w:line="360" w:lineRule="auto"/>
        <w:ind w:right="480"/>
        <w:jc w:val="center"/>
        <w:rPr>
          <w:rFonts w:ascii="宋体" w:hAnsi="宋体" w:cs="宋体"/>
          <w:b/>
          <w:color w:val="auto"/>
          <w:kern w:val="0"/>
          <w:sz w:val="32"/>
          <w:szCs w:val="32"/>
          <w:highlight w:val="none"/>
        </w:rPr>
      </w:pPr>
    </w:p>
    <w:p w14:paraId="15D2B2F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2CB491FD">
      <w:pPr>
        <w:widowControl/>
        <w:spacing w:line="360" w:lineRule="auto"/>
        <w:ind w:firstLine="480"/>
        <w:jc w:val="left"/>
        <w:rPr>
          <w:rFonts w:ascii="宋体" w:hAnsi="宋体" w:cs="宋体"/>
          <w:color w:val="auto"/>
          <w:sz w:val="24"/>
          <w:highlight w:val="none"/>
        </w:rPr>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28A8081">
      <w:pPr>
        <w:rPr>
          <w:rFonts w:ascii="宋体" w:hAnsi="宋体" w:cs="宋体"/>
          <w:color w:val="auto"/>
          <w:highlight w:val="none"/>
        </w:rPr>
      </w:pPr>
    </w:p>
    <w:p w14:paraId="7421943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391E20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D1330F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lang w:eastAsia="zh-CN"/>
        </w:rPr>
        <w:t>……</w:t>
      </w:r>
      <w:r>
        <w:rPr>
          <w:rFonts w:hint="eastAsia" w:ascii="宋体" w:hAnsi="宋体" w:cs="宋体"/>
          <w:color w:val="auto"/>
          <w:highlight w:val="none"/>
        </w:rPr>
        <w:t>（页码）</w:t>
      </w:r>
    </w:p>
    <w:p w14:paraId="7F5FB88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5EC7D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A7AD697">
      <w:pPr>
        <w:snapToGrid w:val="0"/>
        <w:spacing w:line="360" w:lineRule="auto"/>
        <w:jc w:val="center"/>
        <w:rPr>
          <w:rFonts w:ascii="宋体" w:hAnsi="宋体" w:cs="宋体"/>
          <w:b/>
          <w:color w:val="auto"/>
          <w:kern w:val="0"/>
          <w:sz w:val="32"/>
          <w:szCs w:val="32"/>
          <w:highlight w:val="none"/>
          <w:lang w:val="zh-CN"/>
        </w:rPr>
      </w:pPr>
    </w:p>
    <w:p w14:paraId="53333492">
      <w:pPr>
        <w:snapToGrid w:val="0"/>
        <w:spacing w:line="360" w:lineRule="auto"/>
        <w:jc w:val="center"/>
        <w:rPr>
          <w:rFonts w:ascii="宋体" w:hAnsi="宋体" w:cs="宋体"/>
          <w:b/>
          <w:color w:val="auto"/>
          <w:kern w:val="0"/>
          <w:sz w:val="32"/>
          <w:szCs w:val="32"/>
          <w:highlight w:val="none"/>
          <w:lang w:val="zh-CN"/>
        </w:rPr>
      </w:pPr>
    </w:p>
    <w:p w14:paraId="5448445B">
      <w:pPr>
        <w:snapToGrid w:val="0"/>
        <w:spacing w:line="360" w:lineRule="auto"/>
        <w:jc w:val="center"/>
        <w:rPr>
          <w:rFonts w:ascii="宋体" w:hAnsi="宋体" w:cs="宋体"/>
          <w:b/>
          <w:color w:val="auto"/>
          <w:kern w:val="0"/>
          <w:sz w:val="32"/>
          <w:szCs w:val="32"/>
          <w:highlight w:val="none"/>
          <w:lang w:val="zh-CN"/>
        </w:rPr>
      </w:pPr>
    </w:p>
    <w:p w14:paraId="055DBFAE">
      <w:pPr>
        <w:snapToGrid w:val="0"/>
        <w:spacing w:line="360" w:lineRule="auto"/>
        <w:jc w:val="center"/>
        <w:rPr>
          <w:rFonts w:ascii="宋体" w:hAnsi="宋体" w:cs="宋体"/>
          <w:b/>
          <w:color w:val="auto"/>
          <w:kern w:val="0"/>
          <w:sz w:val="32"/>
          <w:szCs w:val="32"/>
          <w:highlight w:val="none"/>
          <w:lang w:val="zh-CN"/>
        </w:rPr>
      </w:pPr>
    </w:p>
    <w:p w14:paraId="77B141C9">
      <w:pPr>
        <w:snapToGrid w:val="0"/>
        <w:spacing w:line="360" w:lineRule="auto"/>
        <w:jc w:val="center"/>
        <w:rPr>
          <w:rFonts w:ascii="宋体" w:hAnsi="宋体" w:cs="宋体"/>
          <w:b/>
          <w:color w:val="auto"/>
          <w:kern w:val="0"/>
          <w:sz w:val="32"/>
          <w:szCs w:val="32"/>
          <w:highlight w:val="none"/>
          <w:lang w:val="zh-CN"/>
        </w:rPr>
      </w:pPr>
    </w:p>
    <w:p w14:paraId="2BA73D42">
      <w:pPr>
        <w:snapToGrid w:val="0"/>
        <w:spacing w:line="360" w:lineRule="auto"/>
        <w:jc w:val="center"/>
        <w:outlineLvl w:val="0"/>
        <w:rPr>
          <w:rFonts w:ascii="宋体" w:hAnsi="宋体" w:cs="宋体"/>
          <w:b/>
          <w:color w:val="auto"/>
          <w:kern w:val="0"/>
          <w:sz w:val="32"/>
          <w:szCs w:val="32"/>
          <w:highlight w:val="none"/>
        </w:rPr>
      </w:pPr>
    </w:p>
    <w:p w14:paraId="571402BA">
      <w:pPr>
        <w:snapToGrid w:val="0"/>
        <w:spacing w:line="360" w:lineRule="auto"/>
        <w:jc w:val="center"/>
        <w:outlineLvl w:val="0"/>
        <w:rPr>
          <w:rFonts w:ascii="宋体" w:hAnsi="宋体" w:cs="宋体"/>
          <w:b/>
          <w:color w:val="auto"/>
          <w:kern w:val="0"/>
          <w:sz w:val="32"/>
          <w:szCs w:val="32"/>
          <w:highlight w:val="none"/>
        </w:rPr>
      </w:pPr>
    </w:p>
    <w:p w14:paraId="79FF5851">
      <w:pPr>
        <w:rPr>
          <w:rFonts w:ascii="宋体" w:hAnsi="宋体" w:cs="宋体"/>
          <w:color w:val="auto"/>
          <w:highlight w:val="none"/>
        </w:rPr>
      </w:pPr>
    </w:p>
    <w:p w14:paraId="06F31762">
      <w:pPr>
        <w:snapToGrid w:val="0"/>
        <w:spacing w:line="360" w:lineRule="auto"/>
        <w:jc w:val="center"/>
        <w:outlineLvl w:val="0"/>
        <w:rPr>
          <w:rFonts w:ascii="宋体" w:hAnsi="宋体" w:cs="宋体"/>
          <w:b/>
          <w:color w:val="auto"/>
          <w:kern w:val="0"/>
          <w:sz w:val="32"/>
          <w:szCs w:val="32"/>
          <w:highlight w:val="none"/>
        </w:rPr>
      </w:pPr>
    </w:p>
    <w:p w14:paraId="570FCA66">
      <w:pPr>
        <w:snapToGrid w:val="0"/>
        <w:spacing w:line="360" w:lineRule="auto"/>
        <w:jc w:val="center"/>
        <w:outlineLvl w:val="0"/>
        <w:rPr>
          <w:rFonts w:ascii="宋体" w:hAnsi="宋体" w:cs="宋体"/>
          <w:b/>
          <w:color w:val="auto"/>
          <w:kern w:val="0"/>
          <w:sz w:val="32"/>
          <w:szCs w:val="32"/>
          <w:highlight w:val="none"/>
        </w:rPr>
      </w:pPr>
    </w:p>
    <w:p w14:paraId="161E05CB">
      <w:pPr>
        <w:pStyle w:val="2"/>
        <w:rPr>
          <w:color w:val="auto"/>
          <w:highlight w:val="none"/>
          <w:lang w:val="en-US"/>
        </w:rPr>
      </w:pPr>
    </w:p>
    <w:p w14:paraId="4090F648">
      <w:pPr>
        <w:rPr>
          <w:color w:val="auto"/>
          <w:highlight w:val="none"/>
        </w:rPr>
      </w:pPr>
    </w:p>
    <w:p w14:paraId="453C5B2D">
      <w:pPr>
        <w:snapToGrid w:val="0"/>
        <w:spacing w:line="360" w:lineRule="auto"/>
        <w:ind w:firstLine="3855" w:firstLineChars="1200"/>
        <w:outlineLvl w:val="0"/>
        <w:rPr>
          <w:rFonts w:ascii="宋体" w:hAnsi="宋体" w:cs="宋体"/>
          <w:b/>
          <w:color w:val="auto"/>
          <w:kern w:val="0"/>
          <w:sz w:val="32"/>
          <w:szCs w:val="32"/>
          <w:highlight w:val="none"/>
        </w:rPr>
      </w:pPr>
    </w:p>
    <w:p w14:paraId="64524D0F">
      <w:pPr>
        <w:pStyle w:val="79"/>
        <w:rPr>
          <w:rFonts w:ascii="宋体" w:hAnsi="宋体" w:cs="宋体"/>
          <w:b/>
          <w:color w:val="auto"/>
          <w:kern w:val="0"/>
          <w:sz w:val="32"/>
          <w:szCs w:val="32"/>
          <w:highlight w:val="none"/>
        </w:rPr>
      </w:pPr>
    </w:p>
    <w:p w14:paraId="692CC883">
      <w:pPr>
        <w:pStyle w:val="79"/>
        <w:rPr>
          <w:rFonts w:ascii="宋体" w:hAnsi="宋体" w:cs="宋体"/>
          <w:b/>
          <w:color w:val="auto"/>
          <w:kern w:val="0"/>
          <w:sz w:val="32"/>
          <w:szCs w:val="32"/>
          <w:highlight w:val="none"/>
        </w:rPr>
      </w:pPr>
    </w:p>
    <w:p w14:paraId="32B46B0E">
      <w:pPr>
        <w:pStyle w:val="79"/>
        <w:rPr>
          <w:rFonts w:ascii="宋体" w:hAnsi="宋体" w:cs="宋体"/>
          <w:b/>
          <w:color w:val="auto"/>
          <w:kern w:val="0"/>
          <w:sz w:val="32"/>
          <w:szCs w:val="32"/>
          <w:highlight w:val="none"/>
        </w:rPr>
      </w:pPr>
    </w:p>
    <w:p w14:paraId="70CCDF14">
      <w:pPr>
        <w:pStyle w:val="79"/>
        <w:rPr>
          <w:rFonts w:ascii="宋体" w:hAnsi="宋体" w:cs="宋体"/>
          <w:b/>
          <w:color w:val="auto"/>
          <w:kern w:val="0"/>
          <w:sz w:val="32"/>
          <w:szCs w:val="32"/>
          <w:highlight w:val="none"/>
        </w:rPr>
      </w:pPr>
    </w:p>
    <w:p w14:paraId="6BD60D98">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DF638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642E4F91">
      <w:pPr>
        <w:jc w:val="center"/>
        <w:rPr>
          <w:rFonts w:ascii="宋体" w:hAnsi="宋体" w:cs="宋体"/>
          <w:b/>
          <w:color w:val="auto"/>
          <w:kern w:val="0"/>
          <w:sz w:val="32"/>
          <w:szCs w:val="32"/>
          <w:highlight w:val="none"/>
        </w:rPr>
      </w:pPr>
    </w:p>
    <w:p w14:paraId="040BCACA">
      <w:pPr>
        <w:jc w:val="center"/>
        <w:rPr>
          <w:rFonts w:ascii="宋体" w:hAnsi="宋体" w:cs="宋体"/>
          <w:b/>
          <w:color w:val="auto"/>
          <w:kern w:val="0"/>
          <w:sz w:val="32"/>
          <w:szCs w:val="32"/>
          <w:highlight w:val="none"/>
        </w:rPr>
      </w:pPr>
    </w:p>
    <w:p w14:paraId="6A80B83E">
      <w:pPr>
        <w:pStyle w:val="79"/>
        <w:rPr>
          <w:rFonts w:ascii="宋体" w:hAnsi="宋体" w:cs="宋体"/>
          <w:b/>
          <w:color w:val="auto"/>
          <w:kern w:val="0"/>
          <w:sz w:val="32"/>
          <w:szCs w:val="32"/>
          <w:highlight w:val="none"/>
        </w:rPr>
      </w:pPr>
    </w:p>
    <w:p w14:paraId="337A236B">
      <w:pPr>
        <w:pStyle w:val="79"/>
        <w:rPr>
          <w:rFonts w:ascii="宋体" w:hAnsi="宋体" w:cs="宋体"/>
          <w:b/>
          <w:color w:val="auto"/>
          <w:kern w:val="0"/>
          <w:sz w:val="32"/>
          <w:szCs w:val="32"/>
          <w:highlight w:val="none"/>
        </w:rPr>
      </w:pPr>
    </w:p>
    <w:p w14:paraId="15EFE174">
      <w:pPr>
        <w:pStyle w:val="79"/>
        <w:rPr>
          <w:rFonts w:ascii="宋体" w:hAnsi="宋体" w:cs="宋体"/>
          <w:b/>
          <w:color w:val="auto"/>
          <w:kern w:val="0"/>
          <w:sz w:val="32"/>
          <w:szCs w:val="32"/>
          <w:highlight w:val="none"/>
        </w:rPr>
      </w:pPr>
    </w:p>
    <w:p w14:paraId="1465A6E2">
      <w:pPr>
        <w:pStyle w:val="79"/>
        <w:rPr>
          <w:rFonts w:ascii="宋体" w:hAnsi="宋体" w:cs="宋体"/>
          <w:b/>
          <w:color w:val="auto"/>
          <w:kern w:val="0"/>
          <w:sz w:val="32"/>
          <w:szCs w:val="32"/>
          <w:highlight w:val="none"/>
        </w:rPr>
      </w:pPr>
    </w:p>
    <w:p w14:paraId="2BD1CC28">
      <w:pPr>
        <w:pStyle w:val="79"/>
        <w:rPr>
          <w:rFonts w:ascii="宋体" w:hAnsi="宋体" w:cs="宋体"/>
          <w:b/>
          <w:color w:val="auto"/>
          <w:kern w:val="0"/>
          <w:sz w:val="32"/>
          <w:szCs w:val="32"/>
          <w:highlight w:val="none"/>
        </w:rPr>
      </w:pPr>
    </w:p>
    <w:p w14:paraId="7FBF5BE3">
      <w:pPr>
        <w:pStyle w:val="79"/>
        <w:rPr>
          <w:rFonts w:ascii="宋体" w:hAnsi="宋体" w:cs="宋体"/>
          <w:b/>
          <w:color w:val="auto"/>
          <w:kern w:val="0"/>
          <w:sz w:val="32"/>
          <w:szCs w:val="32"/>
          <w:highlight w:val="none"/>
        </w:rPr>
      </w:pPr>
    </w:p>
    <w:p w14:paraId="04944D75">
      <w:pPr>
        <w:pStyle w:val="79"/>
        <w:rPr>
          <w:rFonts w:ascii="宋体" w:hAnsi="宋体" w:cs="宋体"/>
          <w:b/>
          <w:color w:val="auto"/>
          <w:kern w:val="0"/>
          <w:sz w:val="32"/>
          <w:szCs w:val="32"/>
          <w:highlight w:val="none"/>
        </w:rPr>
      </w:pPr>
    </w:p>
    <w:p w14:paraId="733B3CBF">
      <w:pPr>
        <w:pStyle w:val="79"/>
        <w:rPr>
          <w:rFonts w:ascii="宋体" w:hAnsi="宋体" w:cs="宋体"/>
          <w:b/>
          <w:color w:val="auto"/>
          <w:kern w:val="0"/>
          <w:sz w:val="32"/>
          <w:szCs w:val="32"/>
          <w:highlight w:val="none"/>
        </w:rPr>
      </w:pPr>
    </w:p>
    <w:p w14:paraId="17239F0C">
      <w:pPr>
        <w:pStyle w:val="79"/>
        <w:rPr>
          <w:rFonts w:ascii="宋体" w:hAnsi="宋体" w:cs="宋体"/>
          <w:b/>
          <w:color w:val="auto"/>
          <w:kern w:val="0"/>
          <w:sz w:val="32"/>
          <w:szCs w:val="32"/>
          <w:highlight w:val="none"/>
        </w:rPr>
      </w:pPr>
    </w:p>
    <w:p w14:paraId="45368C54">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49"/>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49"/>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49"/>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4E74130D">
      <w:pPr>
        <w:jc w:val="center"/>
        <w:rPr>
          <w:rFonts w:ascii="宋体" w:hAnsi="宋体" w:cs="宋体"/>
          <w:b/>
          <w:color w:val="auto"/>
          <w:kern w:val="0"/>
          <w:sz w:val="32"/>
          <w:szCs w:val="32"/>
          <w:highlight w:val="none"/>
        </w:rPr>
      </w:pPr>
    </w:p>
    <w:p w14:paraId="5D4227DF">
      <w:pPr>
        <w:jc w:val="center"/>
        <w:rPr>
          <w:rFonts w:ascii="宋体" w:hAnsi="宋体" w:cs="宋体"/>
          <w:b/>
          <w:color w:val="auto"/>
          <w:kern w:val="0"/>
          <w:sz w:val="32"/>
          <w:szCs w:val="32"/>
          <w:highlight w:val="none"/>
        </w:rPr>
      </w:pPr>
    </w:p>
    <w:p w14:paraId="659BBFC7">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6FD48583">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16"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416"/>
    <w:p w14:paraId="3FD8D56B">
      <w:pPr>
        <w:snapToGrid w:val="0"/>
        <w:spacing w:line="360" w:lineRule="auto"/>
        <w:rPr>
          <w:rFonts w:ascii="宋体" w:hAnsi="宋体" w:cs="宋体"/>
          <w:color w:val="auto"/>
          <w:kern w:val="0"/>
          <w:sz w:val="24"/>
          <w:highlight w:val="none"/>
        </w:rPr>
      </w:pPr>
    </w:p>
    <w:p w14:paraId="4F34005E">
      <w:pPr>
        <w:jc w:val="center"/>
        <w:rPr>
          <w:rFonts w:ascii="宋体" w:hAnsi="宋体" w:cs="宋体"/>
          <w:b/>
          <w:color w:val="auto"/>
          <w:kern w:val="0"/>
          <w:sz w:val="32"/>
          <w:szCs w:val="32"/>
          <w:highlight w:val="none"/>
        </w:rPr>
      </w:pPr>
    </w:p>
    <w:p w14:paraId="118DF8CE">
      <w:pPr>
        <w:pStyle w:val="2"/>
        <w:rPr>
          <w:color w:val="auto"/>
          <w:highlight w:val="none"/>
          <w:lang w:val="en-US"/>
        </w:rPr>
      </w:pPr>
    </w:p>
    <w:p w14:paraId="30874314">
      <w:pPr>
        <w:rPr>
          <w:color w:val="auto"/>
          <w:highlight w:val="none"/>
        </w:rPr>
      </w:pPr>
    </w:p>
    <w:p w14:paraId="07890F6E">
      <w:pPr>
        <w:pStyle w:val="2"/>
        <w:rPr>
          <w:color w:val="auto"/>
          <w:highlight w:val="none"/>
          <w:lang w:val="en-US"/>
        </w:rPr>
      </w:pPr>
    </w:p>
    <w:p w14:paraId="51C55C4D">
      <w:pPr>
        <w:jc w:val="center"/>
        <w:rPr>
          <w:rFonts w:ascii="宋体" w:hAnsi="宋体" w:cs="宋体"/>
          <w:b/>
          <w:color w:val="auto"/>
          <w:kern w:val="0"/>
          <w:sz w:val="32"/>
          <w:szCs w:val="32"/>
          <w:highlight w:val="none"/>
        </w:rPr>
      </w:pPr>
    </w:p>
    <w:p w14:paraId="29B4F5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3FECB870">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cs="宋体"/>
                <w:b w:val="0"/>
                <w:bCs w:val="0"/>
                <w:color w:val="auto"/>
                <w:sz w:val="24"/>
                <w:highlight w:val="none"/>
                <w:lang w:val="en-US" w:eastAsia="zh-CN"/>
              </w:rPr>
            </w:pPr>
          </w:p>
        </w:tc>
        <w:tc>
          <w:tcPr>
            <w:tcW w:w="1418" w:type="dxa"/>
            <w:vAlign w:val="top"/>
          </w:tcPr>
          <w:p w14:paraId="05C42D4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cs="宋体"/>
                <w:b w:val="0"/>
                <w:bCs w:val="0"/>
                <w:color w:val="auto"/>
                <w:sz w:val="24"/>
                <w:highlight w:val="none"/>
                <w:lang w:val="en-US" w:eastAsia="zh-CN"/>
              </w:rPr>
            </w:pPr>
          </w:p>
        </w:tc>
        <w:tc>
          <w:tcPr>
            <w:tcW w:w="1418" w:type="dxa"/>
            <w:vAlign w:val="top"/>
          </w:tcPr>
          <w:p w14:paraId="3228697A">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016C7112">
      <w:pPr>
        <w:pStyle w:val="79"/>
        <w:rPr>
          <w:color w:val="auto"/>
          <w:highlight w:val="none"/>
        </w:rPr>
      </w:pPr>
    </w:p>
    <w:p w14:paraId="7534AC6F">
      <w:pPr>
        <w:jc w:val="center"/>
        <w:rPr>
          <w:rFonts w:ascii="宋体" w:hAnsi="宋体" w:cs="宋体"/>
          <w:b/>
          <w:color w:val="auto"/>
          <w:kern w:val="0"/>
          <w:sz w:val="32"/>
          <w:szCs w:val="32"/>
          <w:highlight w:val="none"/>
        </w:rPr>
      </w:pPr>
    </w:p>
    <w:p w14:paraId="6CB6905D">
      <w:pPr>
        <w:jc w:val="center"/>
        <w:rPr>
          <w:rFonts w:hint="eastAsia" w:ascii="宋体" w:hAnsi="宋体" w:cs="宋体"/>
          <w:b/>
          <w:color w:val="auto"/>
          <w:kern w:val="0"/>
          <w:sz w:val="32"/>
          <w:szCs w:val="32"/>
          <w:highlight w:val="none"/>
        </w:rPr>
      </w:pPr>
    </w:p>
    <w:p w14:paraId="1C22616B">
      <w:pPr>
        <w:jc w:val="center"/>
        <w:rPr>
          <w:rFonts w:hint="eastAsia" w:ascii="宋体" w:hAnsi="宋体" w:cs="宋体"/>
          <w:b/>
          <w:color w:val="auto"/>
          <w:kern w:val="0"/>
          <w:sz w:val="32"/>
          <w:szCs w:val="32"/>
          <w:highlight w:val="none"/>
        </w:rPr>
      </w:pPr>
    </w:p>
    <w:p w14:paraId="4CF489C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20BAE25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79"/>
        <w:rPr>
          <w:color w:val="auto"/>
          <w:highlight w:val="none"/>
        </w:rPr>
      </w:pPr>
    </w:p>
    <w:p w14:paraId="00E0E54A">
      <w:pPr>
        <w:jc w:val="center"/>
        <w:rPr>
          <w:rFonts w:ascii="宋体" w:hAnsi="宋体" w:cs="宋体"/>
          <w:b/>
          <w:color w:val="auto"/>
          <w:kern w:val="0"/>
          <w:sz w:val="32"/>
          <w:szCs w:val="32"/>
          <w:highlight w:val="none"/>
        </w:rPr>
      </w:pPr>
    </w:p>
    <w:p w14:paraId="11A9EEFB">
      <w:pPr>
        <w:jc w:val="center"/>
        <w:rPr>
          <w:rFonts w:ascii="宋体" w:hAnsi="宋体" w:cs="宋体"/>
          <w:b/>
          <w:color w:val="auto"/>
          <w:kern w:val="0"/>
          <w:sz w:val="32"/>
          <w:szCs w:val="32"/>
          <w:highlight w:val="none"/>
        </w:rPr>
      </w:pPr>
    </w:p>
    <w:p w14:paraId="679698A4">
      <w:pPr>
        <w:jc w:val="center"/>
        <w:rPr>
          <w:rFonts w:ascii="宋体" w:hAnsi="宋体" w:cs="宋体"/>
          <w:b/>
          <w:color w:val="auto"/>
          <w:kern w:val="0"/>
          <w:sz w:val="32"/>
          <w:szCs w:val="32"/>
          <w:highlight w:val="none"/>
        </w:rPr>
      </w:pPr>
    </w:p>
    <w:p w14:paraId="17612F2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ascii="宋体" w:hAnsi="宋体" w:cs="宋体"/>
                <w:b/>
                <w:color w:val="auto"/>
                <w:sz w:val="24"/>
                <w:highlight w:val="none"/>
              </w:rPr>
            </w:pPr>
          </w:p>
          <w:p w14:paraId="02F51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6EABD2B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jc w:val="center"/>
              <w:rPr>
                <w:rFonts w:ascii="宋体" w:hAnsi="宋体" w:cs="宋体"/>
                <w:b/>
                <w:color w:val="auto"/>
                <w:kern w:val="0"/>
                <w:sz w:val="32"/>
                <w:szCs w:val="32"/>
                <w:highlight w:val="none"/>
              </w:rPr>
            </w:pPr>
          </w:p>
        </w:tc>
        <w:tc>
          <w:tcPr>
            <w:tcW w:w="3062" w:type="dxa"/>
          </w:tcPr>
          <w:p w14:paraId="5FF76456">
            <w:pPr>
              <w:jc w:val="center"/>
              <w:rPr>
                <w:rFonts w:ascii="宋体" w:hAnsi="宋体" w:cs="宋体"/>
                <w:b/>
                <w:color w:val="auto"/>
                <w:kern w:val="0"/>
                <w:sz w:val="32"/>
                <w:szCs w:val="32"/>
                <w:highlight w:val="none"/>
              </w:rPr>
            </w:pPr>
          </w:p>
        </w:tc>
        <w:tc>
          <w:tcPr>
            <w:tcW w:w="1102" w:type="dxa"/>
          </w:tcPr>
          <w:p w14:paraId="277CD6D7">
            <w:pPr>
              <w:jc w:val="center"/>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jc w:val="center"/>
              <w:rPr>
                <w:rFonts w:ascii="宋体" w:hAnsi="宋体" w:cs="宋体"/>
                <w:b/>
                <w:color w:val="auto"/>
                <w:kern w:val="0"/>
                <w:sz w:val="32"/>
                <w:szCs w:val="32"/>
                <w:highlight w:val="none"/>
              </w:rPr>
            </w:pPr>
          </w:p>
        </w:tc>
        <w:tc>
          <w:tcPr>
            <w:tcW w:w="3062" w:type="dxa"/>
          </w:tcPr>
          <w:p w14:paraId="0A81AFEB">
            <w:pPr>
              <w:jc w:val="center"/>
              <w:rPr>
                <w:rFonts w:ascii="宋体" w:hAnsi="宋体" w:cs="宋体"/>
                <w:b/>
                <w:color w:val="auto"/>
                <w:kern w:val="0"/>
                <w:sz w:val="32"/>
                <w:szCs w:val="32"/>
                <w:highlight w:val="none"/>
              </w:rPr>
            </w:pPr>
          </w:p>
        </w:tc>
        <w:tc>
          <w:tcPr>
            <w:tcW w:w="1102" w:type="dxa"/>
          </w:tcPr>
          <w:p w14:paraId="167149FF">
            <w:pPr>
              <w:jc w:val="center"/>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jc w:val="center"/>
              <w:rPr>
                <w:rFonts w:ascii="宋体" w:hAnsi="宋体" w:cs="宋体"/>
                <w:b/>
                <w:color w:val="auto"/>
                <w:kern w:val="0"/>
                <w:sz w:val="32"/>
                <w:szCs w:val="32"/>
                <w:highlight w:val="none"/>
              </w:rPr>
            </w:pPr>
          </w:p>
        </w:tc>
        <w:tc>
          <w:tcPr>
            <w:tcW w:w="3062" w:type="dxa"/>
          </w:tcPr>
          <w:p w14:paraId="25AE5A44">
            <w:pPr>
              <w:jc w:val="center"/>
              <w:rPr>
                <w:rFonts w:ascii="宋体" w:hAnsi="宋体" w:cs="宋体"/>
                <w:b/>
                <w:color w:val="auto"/>
                <w:kern w:val="0"/>
                <w:sz w:val="32"/>
                <w:szCs w:val="32"/>
                <w:highlight w:val="none"/>
              </w:rPr>
            </w:pPr>
          </w:p>
        </w:tc>
        <w:tc>
          <w:tcPr>
            <w:tcW w:w="1102" w:type="dxa"/>
          </w:tcPr>
          <w:p w14:paraId="62B49A7F">
            <w:pPr>
              <w:jc w:val="center"/>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79"/>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18554A6">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1E65469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002370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0B54E8">
      <w:pPr>
        <w:spacing w:line="360" w:lineRule="auto"/>
        <w:jc w:val="center"/>
        <w:outlineLvl w:val="0"/>
        <w:rPr>
          <w:rFonts w:ascii="宋体" w:hAnsi="宋体" w:cs="宋体"/>
          <w:b/>
          <w:color w:val="auto"/>
          <w:kern w:val="0"/>
          <w:sz w:val="36"/>
          <w:szCs w:val="36"/>
          <w:highlight w:val="none"/>
        </w:rPr>
      </w:pPr>
    </w:p>
    <w:p w14:paraId="0A193278">
      <w:pPr>
        <w:numPr>
          <w:ilvl w:val="0"/>
          <w:numId w:val="10"/>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AB07CCA">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报价情况说明（如有）</w:t>
      </w:r>
      <w:r>
        <w:rPr>
          <w:rFonts w:hint="eastAsia" w:ascii="宋体" w:hAnsi="宋体" w:cs="宋体"/>
          <w:color w:val="auto"/>
          <w:sz w:val="24"/>
          <w:highlight w:val="none"/>
        </w:rPr>
        <w:t>………………………………………………………（页码）（</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rPr>
        <w:t>……………………………………………………（页码）</w:t>
      </w:r>
    </w:p>
    <w:p w14:paraId="49B83A90">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47" w:right="1418" w:bottom="1276" w:left="1418" w:header="851" w:footer="992" w:gutter="0"/>
          <w:pgNumType w:fmt="decimal"/>
          <w:cols w:space="720" w:num="1"/>
          <w:titlePg/>
          <w:docGrid w:linePitch="312" w:charSpace="0"/>
        </w:sectPr>
      </w:pPr>
    </w:p>
    <w:p w14:paraId="5C0F0B40">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4FB4B59D">
            <w:pPr>
              <w:spacing w:line="360" w:lineRule="auto"/>
              <w:jc w:val="center"/>
              <w:rPr>
                <w:rFonts w:ascii="宋体" w:hAnsi="宋体" w:cs="宋体"/>
                <w:b/>
                <w:color w:val="auto"/>
                <w:sz w:val="24"/>
                <w:highlight w:val="none"/>
              </w:rPr>
            </w:pPr>
          </w:p>
          <w:p w14:paraId="09239A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346A60C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6A3AB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3DBEF1C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38F806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2EB349B1">
            <w:pPr>
              <w:spacing w:line="360" w:lineRule="auto"/>
              <w:jc w:val="center"/>
              <w:rPr>
                <w:rFonts w:ascii="宋体" w:hAnsi="宋体" w:cs="宋体"/>
                <w:b/>
                <w:color w:val="auto"/>
                <w:sz w:val="24"/>
                <w:highlight w:val="none"/>
              </w:rPr>
            </w:pPr>
          </w:p>
          <w:p w14:paraId="2D30DFD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spacing w:line="360" w:lineRule="auto"/>
              <w:jc w:val="center"/>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DDFFDE8">
            <w:pPr>
              <w:snapToGrid w:val="0"/>
              <w:spacing w:line="360" w:lineRule="auto"/>
              <w:jc w:val="center"/>
              <w:rPr>
                <w:rFonts w:ascii="宋体" w:hAnsi="宋体" w:cs="宋体"/>
                <w:color w:val="auto"/>
                <w:sz w:val="24"/>
                <w:highlight w:val="none"/>
              </w:rPr>
            </w:pPr>
          </w:p>
        </w:tc>
        <w:tc>
          <w:tcPr>
            <w:tcW w:w="3118" w:type="dxa"/>
            <w:vAlign w:val="center"/>
          </w:tcPr>
          <w:p w14:paraId="2A0A24AE">
            <w:pPr>
              <w:snapToGrid w:val="0"/>
              <w:spacing w:line="360" w:lineRule="auto"/>
              <w:jc w:val="center"/>
              <w:rPr>
                <w:rFonts w:ascii="宋体" w:hAnsi="宋体" w:cs="宋体"/>
                <w:color w:val="auto"/>
                <w:sz w:val="24"/>
                <w:highlight w:val="none"/>
              </w:rPr>
            </w:pPr>
          </w:p>
        </w:tc>
        <w:tc>
          <w:tcPr>
            <w:tcW w:w="993" w:type="dxa"/>
            <w:vAlign w:val="center"/>
          </w:tcPr>
          <w:p w14:paraId="01815C82">
            <w:pPr>
              <w:snapToGrid w:val="0"/>
              <w:spacing w:line="360" w:lineRule="auto"/>
              <w:jc w:val="center"/>
              <w:rPr>
                <w:rFonts w:ascii="宋体" w:hAnsi="宋体" w:cs="宋体"/>
                <w:color w:val="auto"/>
                <w:sz w:val="24"/>
                <w:highlight w:val="none"/>
              </w:rPr>
            </w:pPr>
          </w:p>
        </w:tc>
        <w:tc>
          <w:tcPr>
            <w:tcW w:w="1559" w:type="dxa"/>
            <w:vAlign w:val="center"/>
          </w:tcPr>
          <w:p w14:paraId="53C4C125">
            <w:pPr>
              <w:spacing w:line="360" w:lineRule="auto"/>
              <w:jc w:val="center"/>
              <w:rPr>
                <w:rFonts w:ascii="宋体" w:hAnsi="宋体" w:cs="宋体"/>
                <w:color w:val="auto"/>
                <w:sz w:val="24"/>
                <w:highlight w:val="none"/>
              </w:rPr>
            </w:pPr>
          </w:p>
        </w:tc>
        <w:tc>
          <w:tcPr>
            <w:tcW w:w="1984" w:type="dxa"/>
            <w:vAlign w:val="center"/>
          </w:tcPr>
          <w:p w14:paraId="5686463E">
            <w:pPr>
              <w:spacing w:line="360" w:lineRule="auto"/>
              <w:jc w:val="center"/>
              <w:rPr>
                <w:rFonts w:ascii="宋体" w:hAnsi="宋体" w:cs="宋体"/>
                <w:color w:val="auto"/>
                <w:sz w:val="24"/>
                <w:highlight w:val="none"/>
              </w:rPr>
            </w:pPr>
          </w:p>
        </w:tc>
        <w:tc>
          <w:tcPr>
            <w:tcW w:w="3119" w:type="dxa"/>
            <w:vAlign w:val="center"/>
          </w:tcPr>
          <w:p w14:paraId="468064FB">
            <w:pPr>
              <w:spacing w:line="360" w:lineRule="auto"/>
              <w:jc w:val="center"/>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16209306">
            <w:pPr>
              <w:snapToGrid w:val="0"/>
              <w:spacing w:line="360" w:lineRule="auto"/>
              <w:jc w:val="center"/>
              <w:rPr>
                <w:rFonts w:ascii="宋体" w:hAnsi="宋体" w:cs="宋体"/>
                <w:color w:val="auto"/>
                <w:sz w:val="24"/>
                <w:highlight w:val="none"/>
              </w:rPr>
            </w:pPr>
          </w:p>
        </w:tc>
        <w:tc>
          <w:tcPr>
            <w:tcW w:w="3118" w:type="dxa"/>
            <w:vAlign w:val="center"/>
          </w:tcPr>
          <w:p w14:paraId="01C2ADF5">
            <w:pPr>
              <w:snapToGrid w:val="0"/>
              <w:spacing w:line="360" w:lineRule="auto"/>
              <w:jc w:val="center"/>
              <w:rPr>
                <w:rFonts w:ascii="宋体" w:hAnsi="宋体" w:cs="宋体"/>
                <w:color w:val="auto"/>
                <w:sz w:val="24"/>
                <w:highlight w:val="none"/>
              </w:rPr>
            </w:pPr>
          </w:p>
        </w:tc>
        <w:tc>
          <w:tcPr>
            <w:tcW w:w="993" w:type="dxa"/>
            <w:vAlign w:val="center"/>
          </w:tcPr>
          <w:p w14:paraId="3E1C89FA">
            <w:pPr>
              <w:snapToGrid w:val="0"/>
              <w:spacing w:line="360" w:lineRule="auto"/>
              <w:jc w:val="center"/>
              <w:rPr>
                <w:rFonts w:ascii="宋体" w:hAnsi="宋体" w:cs="宋体"/>
                <w:color w:val="auto"/>
                <w:sz w:val="24"/>
                <w:highlight w:val="none"/>
              </w:rPr>
            </w:pPr>
          </w:p>
        </w:tc>
        <w:tc>
          <w:tcPr>
            <w:tcW w:w="1559" w:type="dxa"/>
            <w:vAlign w:val="center"/>
          </w:tcPr>
          <w:p w14:paraId="663892A2">
            <w:pPr>
              <w:spacing w:line="360" w:lineRule="auto"/>
              <w:jc w:val="center"/>
              <w:rPr>
                <w:rFonts w:ascii="宋体" w:hAnsi="宋体" w:cs="宋体"/>
                <w:color w:val="auto"/>
                <w:sz w:val="24"/>
                <w:highlight w:val="none"/>
              </w:rPr>
            </w:pPr>
          </w:p>
        </w:tc>
        <w:tc>
          <w:tcPr>
            <w:tcW w:w="1984" w:type="dxa"/>
            <w:vAlign w:val="center"/>
          </w:tcPr>
          <w:p w14:paraId="7E68C600">
            <w:pPr>
              <w:spacing w:line="360" w:lineRule="auto"/>
              <w:jc w:val="center"/>
              <w:rPr>
                <w:rFonts w:ascii="宋体" w:hAnsi="宋体" w:cs="宋体"/>
                <w:color w:val="auto"/>
                <w:sz w:val="24"/>
                <w:highlight w:val="none"/>
              </w:rPr>
            </w:pPr>
          </w:p>
        </w:tc>
        <w:tc>
          <w:tcPr>
            <w:tcW w:w="3119" w:type="dxa"/>
            <w:vAlign w:val="center"/>
          </w:tcPr>
          <w:p w14:paraId="2FC91312">
            <w:pPr>
              <w:spacing w:line="360" w:lineRule="auto"/>
              <w:jc w:val="center"/>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snapToGrid w:val="0"/>
              <w:spacing w:line="360" w:lineRule="auto"/>
              <w:jc w:val="center"/>
              <w:rPr>
                <w:rFonts w:ascii="宋体" w:hAnsi="宋体" w:cs="宋体"/>
                <w:color w:val="auto"/>
                <w:sz w:val="24"/>
                <w:highlight w:val="none"/>
              </w:rPr>
            </w:pPr>
          </w:p>
        </w:tc>
        <w:tc>
          <w:tcPr>
            <w:tcW w:w="1843" w:type="dxa"/>
            <w:vAlign w:val="center"/>
          </w:tcPr>
          <w:p w14:paraId="5F048726">
            <w:pPr>
              <w:snapToGrid w:val="0"/>
              <w:spacing w:line="360" w:lineRule="auto"/>
              <w:jc w:val="center"/>
              <w:rPr>
                <w:rFonts w:ascii="宋体" w:hAnsi="宋体" w:cs="宋体"/>
                <w:color w:val="auto"/>
                <w:sz w:val="24"/>
                <w:highlight w:val="none"/>
              </w:rPr>
            </w:pPr>
          </w:p>
        </w:tc>
        <w:tc>
          <w:tcPr>
            <w:tcW w:w="3118" w:type="dxa"/>
            <w:vAlign w:val="center"/>
          </w:tcPr>
          <w:p w14:paraId="38EE5CD9">
            <w:pPr>
              <w:snapToGrid w:val="0"/>
              <w:spacing w:line="360" w:lineRule="auto"/>
              <w:jc w:val="center"/>
              <w:rPr>
                <w:rFonts w:ascii="宋体" w:hAnsi="宋体" w:cs="宋体"/>
                <w:color w:val="auto"/>
                <w:sz w:val="24"/>
                <w:highlight w:val="none"/>
              </w:rPr>
            </w:pPr>
          </w:p>
        </w:tc>
        <w:tc>
          <w:tcPr>
            <w:tcW w:w="993" w:type="dxa"/>
            <w:vAlign w:val="center"/>
          </w:tcPr>
          <w:p w14:paraId="1F91E632">
            <w:pPr>
              <w:snapToGrid w:val="0"/>
              <w:spacing w:line="360" w:lineRule="auto"/>
              <w:jc w:val="center"/>
              <w:rPr>
                <w:rFonts w:ascii="宋体" w:hAnsi="宋体" w:cs="宋体"/>
                <w:color w:val="auto"/>
                <w:sz w:val="24"/>
                <w:highlight w:val="none"/>
              </w:rPr>
            </w:pPr>
          </w:p>
        </w:tc>
        <w:tc>
          <w:tcPr>
            <w:tcW w:w="1559" w:type="dxa"/>
            <w:vAlign w:val="center"/>
          </w:tcPr>
          <w:p w14:paraId="1EA310B2">
            <w:pPr>
              <w:spacing w:line="360" w:lineRule="auto"/>
              <w:jc w:val="center"/>
              <w:rPr>
                <w:rFonts w:ascii="宋体" w:hAnsi="宋体" w:cs="宋体"/>
                <w:color w:val="auto"/>
                <w:sz w:val="24"/>
                <w:highlight w:val="none"/>
              </w:rPr>
            </w:pPr>
          </w:p>
        </w:tc>
        <w:tc>
          <w:tcPr>
            <w:tcW w:w="1984" w:type="dxa"/>
            <w:vAlign w:val="center"/>
          </w:tcPr>
          <w:p w14:paraId="0E1B48F5">
            <w:pPr>
              <w:spacing w:line="360" w:lineRule="auto"/>
              <w:jc w:val="center"/>
              <w:rPr>
                <w:rFonts w:ascii="宋体" w:hAnsi="宋体" w:cs="宋体"/>
                <w:color w:val="auto"/>
                <w:sz w:val="24"/>
                <w:highlight w:val="none"/>
              </w:rPr>
            </w:pPr>
          </w:p>
        </w:tc>
        <w:tc>
          <w:tcPr>
            <w:tcW w:w="3119" w:type="dxa"/>
            <w:vAlign w:val="center"/>
          </w:tcPr>
          <w:p w14:paraId="3ED31FB4">
            <w:pPr>
              <w:spacing w:line="360" w:lineRule="auto"/>
              <w:jc w:val="center"/>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spacing w:line="360" w:lineRule="auto"/>
              <w:jc w:val="center"/>
              <w:rPr>
                <w:rFonts w:ascii="宋体" w:hAnsi="宋体" w:cs="宋体"/>
                <w:color w:val="auto"/>
                <w:sz w:val="24"/>
                <w:highlight w:val="none"/>
              </w:rPr>
            </w:pPr>
          </w:p>
        </w:tc>
        <w:tc>
          <w:tcPr>
            <w:tcW w:w="1417" w:type="dxa"/>
            <w:vAlign w:val="center"/>
          </w:tcPr>
          <w:p w14:paraId="0C63ABD2">
            <w:pPr>
              <w:snapToGrid w:val="0"/>
              <w:spacing w:line="360" w:lineRule="auto"/>
              <w:jc w:val="center"/>
              <w:rPr>
                <w:rFonts w:ascii="宋体" w:hAnsi="宋体" w:cs="宋体"/>
                <w:color w:val="auto"/>
                <w:sz w:val="24"/>
                <w:highlight w:val="none"/>
              </w:rPr>
            </w:pPr>
          </w:p>
        </w:tc>
        <w:tc>
          <w:tcPr>
            <w:tcW w:w="1843" w:type="dxa"/>
            <w:vAlign w:val="center"/>
          </w:tcPr>
          <w:p w14:paraId="2D33EBE1">
            <w:pPr>
              <w:snapToGrid w:val="0"/>
              <w:spacing w:line="360" w:lineRule="auto"/>
              <w:jc w:val="center"/>
              <w:rPr>
                <w:rFonts w:ascii="宋体" w:hAnsi="宋体" w:cs="宋体"/>
                <w:color w:val="auto"/>
                <w:sz w:val="24"/>
                <w:highlight w:val="none"/>
              </w:rPr>
            </w:pPr>
          </w:p>
        </w:tc>
        <w:tc>
          <w:tcPr>
            <w:tcW w:w="3118" w:type="dxa"/>
            <w:vAlign w:val="center"/>
          </w:tcPr>
          <w:p w14:paraId="34CE2A23">
            <w:pPr>
              <w:snapToGrid w:val="0"/>
              <w:spacing w:line="360" w:lineRule="auto"/>
              <w:jc w:val="center"/>
              <w:rPr>
                <w:rFonts w:ascii="宋体" w:hAnsi="宋体" w:cs="宋体"/>
                <w:color w:val="auto"/>
                <w:sz w:val="24"/>
                <w:highlight w:val="none"/>
              </w:rPr>
            </w:pPr>
          </w:p>
        </w:tc>
        <w:tc>
          <w:tcPr>
            <w:tcW w:w="993" w:type="dxa"/>
            <w:vAlign w:val="center"/>
          </w:tcPr>
          <w:p w14:paraId="42084A3C">
            <w:pPr>
              <w:snapToGrid w:val="0"/>
              <w:spacing w:line="360" w:lineRule="auto"/>
              <w:jc w:val="center"/>
              <w:rPr>
                <w:rFonts w:ascii="宋体" w:hAnsi="宋体" w:cs="宋体"/>
                <w:color w:val="auto"/>
                <w:sz w:val="24"/>
                <w:highlight w:val="none"/>
              </w:rPr>
            </w:pPr>
          </w:p>
        </w:tc>
        <w:tc>
          <w:tcPr>
            <w:tcW w:w="1559" w:type="dxa"/>
            <w:vAlign w:val="center"/>
          </w:tcPr>
          <w:p w14:paraId="65D852A7">
            <w:pPr>
              <w:spacing w:line="360" w:lineRule="auto"/>
              <w:jc w:val="center"/>
              <w:rPr>
                <w:rFonts w:ascii="宋体" w:hAnsi="宋体" w:cs="宋体"/>
                <w:color w:val="auto"/>
                <w:sz w:val="24"/>
                <w:highlight w:val="none"/>
              </w:rPr>
            </w:pPr>
          </w:p>
        </w:tc>
        <w:tc>
          <w:tcPr>
            <w:tcW w:w="1984" w:type="dxa"/>
            <w:vAlign w:val="center"/>
          </w:tcPr>
          <w:p w14:paraId="6351150B">
            <w:pPr>
              <w:spacing w:line="360" w:lineRule="auto"/>
              <w:jc w:val="center"/>
              <w:rPr>
                <w:rFonts w:ascii="宋体" w:hAnsi="宋体" w:cs="宋体"/>
                <w:color w:val="auto"/>
                <w:sz w:val="24"/>
                <w:highlight w:val="none"/>
              </w:rPr>
            </w:pPr>
          </w:p>
        </w:tc>
        <w:tc>
          <w:tcPr>
            <w:tcW w:w="3119" w:type="dxa"/>
            <w:vAlign w:val="center"/>
          </w:tcPr>
          <w:p w14:paraId="17F110CF">
            <w:pPr>
              <w:spacing w:line="360" w:lineRule="auto"/>
              <w:jc w:val="center"/>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spacing w:line="360" w:lineRule="auto"/>
              <w:jc w:val="center"/>
              <w:rPr>
                <w:rFonts w:ascii="宋体" w:hAnsi="宋体" w:cs="宋体"/>
                <w:color w:val="auto"/>
                <w:sz w:val="24"/>
                <w:highlight w:val="none"/>
              </w:rPr>
            </w:pPr>
          </w:p>
        </w:tc>
        <w:tc>
          <w:tcPr>
            <w:tcW w:w="1417" w:type="dxa"/>
            <w:vAlign w:val="center"/>
          </w:tcPr>
          <w:p w14:paraId="4D55D888">
            <w:pPr>
              <w:snapToGrid w:val="0"/>
              <w:spacing w:line="360" w:lineRule="auto"/>
              <w:jc w:val="center"/>
              <w:rPr>
                <w:rFonts w:ascii="宋体" w:hAnsi="宋体" w:cs="宋体"/>
                <w:color w:val="auto"/>
                <w:sz w:val="24"/>
                <w:highlight w:val="none"/>
              </w:rPr>
            </w:pPr>
          </w:p>
        </w:tc>
        <w:tc>
          <w:tcPr>
            <w:tcW w:w="1843" w:type="dxa"/>
            <w:vAlign w:val="center"/>
          </w:tcPr>
          <w:p w14:paraId="0A00F81C">
            <w:pPr>
              <w:snapToGrid w:val="0"/>
              <w:spacing w:line="360" w:lineRule="auto"/>
              <w:jc w:val="center"/>
              <w:rPr>
                <w:rFonts w:ascii="宋体" w:hAnsi="宋体" w:cs="宋体"/>
                <w:color w:val="auto"/>
                <w:sz w:val="24"/>
                <w:highlight w:val="none"/>
              </w:rPr>
            </w:pPr>
          </w:p>
        </w:tc>
        <w:tc>
          <w:tcPr>
            <w:tcW w:w="3118" w:type="dxa"/>
            <w:vAlign w:val="center"/>
          </w:tcPr>
          <w:p w14:paraId="005FA8BF">
            <w:pPr>
              <w:snapToGrid w:val="0"/>
              <w:spacing w:line="360" w:lineRule="auto"/>
              <w:jc w:val="center"/>
              <w:rPr>
                <w:rFonts w:ascii="宋体" w:hAnsi="宋体" w:cs="宋体"/>
                <w:color w:val="auto"/>
                <w:sz w:val="24"/>
                <w:highlight w:val="none"/>
              </w:rPr>
            </w:pPr>
          </w:p>
        </w:tc>
        <w:tc>
          <w:tcPr>
            <w:tcW w:w="993" w:type="dxa"/>
            <w:vAlign w:val="center"/>
          </w:tcPr>
          <w:p w14:paraId="5ABBB33A">
            <w:pPr>
              <w:snapToGrid w:val="0"/>
              <w:spacing w:line="360" w:lineRule="auto"/>
              <w:jc w:val="center"/>
              <w:rPr>
                <w:rFonts w:ascii="宋体" w:hAnsi="宋体" w:cs="宋体"/>
                <w:color w:val="auto"/>
                <w:sz w:val="24"/>
                <w:highlight w:val="none"/>
              </w:rPr>
            </w:pPr>
          </w:p>
        </w:tc>
        <w:tc>
          <w:tcPr>
            <w:tcW w:w="1559" w:type="dxa"/>
            <w:vAlign w:val="center"/>
          </w:tcPr>
          <w:p w14:paraId="39B2C97B">
            <w:pPr>
              <w:spacing w:line="360" w:lineRule="auto"/>
              <w:jc w:val="center"/>
              <w:rPr>
                <w:rFonts w:ascii="宋体" w:hAnsi="宋体" w:cs="宋体"/>
                <w:color w:val="auto"/>
                <w:sz w:val="24"/>
                <w:highlight w:val="none"/>
              </w:rPr>
            </w:pPr>
          </w:p>
        </w:tc>
        <w:tc>
          <w:tcPr>
            <w:tcW w:w="1984" w:type="dxa"/>
            <w:vAlign w:val="center"/>
          </w:tcPr>
          <w:p w14:paraId="091E63B0">
            <w:pPr>
              <w:spacing w:line="360" w:lineRule="auto"/>
              <w:jc w:val="center"/>
              <w:rPr>
                <w:rFonts w:ascii="宋体" w:hAnsi="宋体" w:cs="宋体"/>
                <w:color w:val="auto"/>
                <w:sz w:val="24"/>
                <w:highlight w:val="none"/>
              </w:rPr>
            </w:pPr>
          </w:p>
        </w:tc>
        <w:tc>
          <w:tcPr>
            <w:tcW w:w="3119" w:type="dxa"/>
            <w:vAlign w:val="center"/>
          </w:tcPr>
          <w:p w14:paraId="706E340A">
            <w:pPr>
              <w:spacing w:line="360" w:lineRule="auto"/>
              <w:jc w:val="center"/>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0D875286">
            <w:pPr>
              <w:spacing w:line="360" w:lineRule="auto"/>
              <w:jc w:val="center"/>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1FAB0695">
            <w:pPr>
              <w:spacing w:line="360" w:lineRule="auto"/>
              <w:jc w:val="center"/>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6F6B0C8B">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15FD39A">
      <w:pPr>
        <w:pStyle w:val="693"/>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lang w:val="en-US" w:eastAsia="zh-CN"/>
        </w:rPr>
      </w:pPr>
    </w:p>
    <w:p w14:paraId="0637BD7D">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7" w:name="_Hlk101259491"/>
      <w:r>
        <w:rPr>
          <w:rFonts w:hint="eastAsia" w:ascii="宋体" w:hAnsi="宋体" w:eastAsia="宋体" w:cs="宋体"/>
          <w:color w:val="auto"/>
          <w:sz w:val="32"/>
          <w:szCs w:val="32"/>
          <w:highlight w:val="none"/>
        </w:rPr>
        <w:t>（如果有）</w:t>
      </w:r>
      <w:bookmarkEnd w:id="417"/>
    </w:p>
    <w:p w14:paraId="25DB2936">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468FD30C">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6C434BB">
      <w:pPr>
        <w:spacing w:line="360" w:lineRule="auto"/>
        <w:ind w:right="420" w:firstLine="3614" w:firstLineChars="1000"/>
        <w:rPr>
          <w:rFonts w:ascii="宋体" w:hAnsi="宋体" w:cs="宋体"/>
          <w:b/>
          <w:color w:val="auto"/>
          <w:kern w:val="0"/>
          <w:sz w:val="36"/>
          <w:szCs w:val="36"/>
          <w:highlight w:val="none"/>
        </w:rPr>
      </w:pPr>
    </w:p>
    <w:p w14:paraId="3FB20431">
      <w:pPr>
        <w:spacing w:line="360" w:lineRule="auto"/>
        <w:ind w:right="420" w:firstLine="3614" w:firstLineChars="1000"/>
        <w:rPr>
          <w:rFonts w:ascii="宋体" w:hAnsi="宋体" w:cs="宋体"/>
          <w:b/>
          <w:color w:val="auto"/>
          <w:kern w:val="0"/>
          <w:sz w:val="36"/>
          <w:szCs w:val="36"/>
          <w:highlight w:val="none"/>
        </w:rPr>
      </w:pPr>
    </w:p>
    <w:p w14:paraId="0277ADB9">
      <w:pPr>
        <w:spacing w:line="360" w:lineRule="auto"/>
        <w:ind w:right="420" w:firstLine="3614" w:firstLineChars="1000"/>
        <w:rPr>
          <w:rFonts w:ascii="宋体" w:hAnsi="宋体" w:cs="宋体"/>
          <w:b/>
          <w:color w:val="auto"/>
          <w:kern w:val="0"/>
          <w:sz w:val="36"/>
          <w:szCs w:val="36"/>
          <w:highlight w:val="none"/>
        </w:rPr>
      </w:pPr>
    </w:p>
    <w:p w14:paraId="49AB4ECC">
      <w:pPr>
        <w:spacing w:line="360" w:lineRule="auto"/>
        <w:ind w:right="420" w:firstLine="3614" w:firstLineChars="1000"/>
        <w:rPr>
          <w:rFonts w:ascii="宋体" w:hAnsi="宋体" w:cs="宋体"/>
          <w:b/>
          <w:color w:val="auto"/>
          <w:kern w:val="0"/>
          <w:sz w:val="36"/>
          <w:szCs w:val="36"/>
          <w:highlight w:val="none"/>
        </w:rPr>
      </w:pPr>
    </w:p>
    <w:p w14:paraId="1C8CD21C">
      <w:pPr>
        <w:spacing w:line="360" w:lineRule="auto"/>
        <w:ind w:right="420" w:firstLine="3614" w:firstLineChars="1000"/>
        <w:rPr>
          <w:rFonts w:ascii="宋体" w:hAnsi="宋体" w:cs="宋体"/>
          <w:b/>
          <w:color w:val="auto"/>
          <w:kern w:val="0"/>
          <w:sz w:val="36"/>
          <w:szCs w:val="36"/>
          <w:highlight w:val="none"/>
        </w:rPr>
      </w:pPr>
    </w:p>
    <w:p w14:paraId="0D69FCD4">
      <w:pPr>
        <w:spacing w:line="360" w:lineRule="auto"/>
        <w:ind w:right="420" w:firstLine="3614" w:firstLineChars="1000"/>
        <w:rPr>
          <w:rFonts w:ascii="宋体" w:hAnsi="宋体" w:cs="宋体"/>
          <w:b/>
          <w:color w:val="auto"/>
          <w:kern w:val="0"/>
          <w:sz w:val="36"/>
          <w:szCs w:val="36"/>
          <w:highlight w:val="none"/>
        </w:rPr>
      </w:pPr>
    </w:p>
    <w:p w14:paraId="7A0F7FBD">
      <w:pPr>
        <w:spacing w:line="360" w:lineRule="auto"/>
        <w:ind w:right="420" w:firstLine="3614" w:firstLineChars="1000"/>
        <w:rPr>
          <w:rFonts w:ascii="宋体" w:hAnsi="宋体" w:cs="宋体"/>
          <w:b/>
          <w:color w:val="auto"/>
          <w:kern w:val="0"/>
          <w:sz w:val="36"/>
          <w:szCs w:val="36"/>
          <w:highlight w:val="none"/>
        </w:rPr>
      </w:pPr>
    </w:p>
    <w:p w14:paraId="3D745A33">
      <w:pPr>
        <w:spacing w:line="360" w:lineRule="auto"/>
        <w:ind w:right="420" w:firstLine="3614" w:firstLineChars="1000"/>
        <w:rPr>
          <w:rFonts w:ascii="宋体" w:hAnsi="宋体" w:cs="宋体"/>
          <w:b/>
          <w:color w:val="auto"/>
          <w:kern w:val="0"/>
          <w:sz w:val="36"/>
          <w:szCs w:val="36"/>
          <w:highlight w:val="none"/>
        </w:rPr>
      </w:pPr>
    </w:p>
    <w:p w14:paraId="3EB2A5C8">
      <w:pPr>
        <w:spacing w:line="360" w:lineRule="auto"/>
        <w:ind w:right="420" w:firstLine="3614" w:firstLineChars="1000"/>
        <w:rPr>
          <w:rFonts w:ascii="宋体" w:hAnsi="宋体" w:cs="宋体"/>
          <w:b/>
          <w:color w:val="auto"/>
          <w:kern w:val="0"/>
          <w:sz w:val="36"/>
          <w:szCs w:val="36"/>
          <w:highlight w:val="none"/>
        </w:rPr>
      </w:pPr>
    </w:p>
    <w:p w14:paraId="24962AE3">
      <w:pPr>
        <w:spacing w:line="360" w:lineRule="auto"/>
        <w:ind w:right="420" w:firstLine="3614" w:firstLineChars="1000"/>
        <w:rPr>
          <w:rFonts w:ascii="宋体" w:hAnsi="宋体" w:cs="宋体"/>
          <w:b/>
          <w:color w:val="auto"/>
          <w:kern w:val="0"/>
          <w:sz w:val="36"/>
          <w:szCs w:val="36"/>
          <w:highlight w:val="none"/>
        </w:rPr>
      </w:pPr>
    </w:p>
    <w:p w14:paraId="41C36D61">
      <w:pPr>
        <w:spacing w:line="360" w:lineRule="auto"/>
        <w:ind w:right="420" w:firstLine="3614" w:firstLineChars="1000"/>
        <w:rPr>
          <w:rFonts w:ascii="宋体" w:hAnsi="宋体" w:cs="宋体"/>
          <w:b/>
          <w:color w:val="auto"/>
          <w:kern w:val="0"/>
          <w:sz w:val="36"/>
          <w:szCs w:val="36"/>
          <w:highlight w:val="none"/>
        </w:rPr>
      </w:pPr>
    </w:p>
    <w:p w14:paraId="28E08F11">
      <w:pPr>
        <w:spacing w:line="360" w:lineRule="auto"/>
        <w:ind w:right="420" w:firstLine="3614" w:firstLineChars="1000"/>
        <w:rPr>
          <w:rFonts w:ascii="宋体" w:hAnsi="宋体" w:cs="宋体"/>
          <w:b/>
          <w:color w:val="auto"/>
          <w:kern w:val="0"/>
          <w:sz w:val="36"/>
          <w:szCs w:val="36"/>
          <w:highlight w:val="none"/>
        </w:rPr>
      </w:pPr>
    </w:p>
    <w:p w14:paraId="29121C5A">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18" w:name="_Toc465665161"/>
      <w:r>
        <w:rPr>
          <w:rFonts w:hint="eastAsia" w:ascii="宋体" w:hAnsi="宋体" w:cs="宋体"/>
          <w:color w:val="auto"/>
          <w:highlight w:val="none"/>
        </w:rPr>
        <w:t>附件</w:t>
      </w:r>
      <w:bookmarkEnd w:id="418"/>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19" w:name="OLE_LINK14"/>
      <w:bookmarkStart w:id="420" w:name="OLE_LINK13"/>
      <w:r>
        <w:rPr>
          <w:rFonts w:hint="eastAsia" w:ascii="宋体" w:hAnsi="宋体" w:cs="宋体"/>
          <w:b/>
          <w:color w:val="auto"/>
          <w:spacing w:val="6"/>
          <w:sz w:val="32"/>
          <w:szCs w:val="32"/>
          <w:highlight w:val="none"/>
        </w:rPr>
        <w:t>残疾人福利性单位声明函</w:t>
      </w:r>
    </w:p>
    <w:bookmarkEnd w:id="419"/>
    <w:bookmarkEnd w:id="420"/>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D265132">
      <w:pPr>
        <w:spacing w:line="360" w:lineRule="auto"/>
        <w:ind w:firstLine="480" w:firstLineChars="200"/>
        <w:rPr>
          <w:rFonts w:ascii="宋体" w:hAnsi="宋体" w:cs="宋体"/>
          <w:color w:val="auto"/>
          <w:sz w:val="24"/>
          <w:highlight w:val="none"/>
        </w:rPr>
      </w:pPr>
    </w:p>
    <w:p w14:paraId="6069010E">
      <w:pPr>
        <w:spacing w:line="360" w:lineRule="auto"/>
        <w:ind w:firstLine="420" w:firstLineChars="200"/>
        <w:rPr>
          <w:rFonts w:ascii="宋体" w:hAnsi="宋体" w:cs="宋体"/>
          <w:color w:val="auto"/>
          <w:highlight w:val="none"/>
        </w:rPr>
      </w:pPr>
    </w:p>
    <w:p w14:paraId="1520542B">
      <w:pPr>
        <w:spacing w:line="360" w:lineRule="auto"/>
        <w:ind w:firstLine="420" w:firstLineChars="200"/>
        <w:rPr>
          <w:rFonts w:ascii="宋体" w:hAnsi="宋体" w:cs="宋体"/>
          <w:color w:val="auto"/>
          <w:highlight w:val="none"/>
        </w:rPr>
      </w:pPr>
    </w:p>
    <w:p w14:paraId="26CED478">
      <w:pPr>
        <w:spacing w:line="360" w:lineRule="auto"/>
        <w:ind w:firstLine="420" w:firstLineChars="200"/>
        <w:rPr>
          <w:rFonts w:ascii="宋体" w:hAnsi="宋体" w:cs="宋体"/>
          <w:color w:val="auto"/>
          <w:highlight w:val="none"/>
        </w:rPr>
      </w:pPr>
    </w:p>
    <w:p w14:paraId="3997C2FE">
      <w:pPr>
        <w:spacing w:line="360" w:lineRule="auto"/>
        <w:ind w:firstLine="420" w:firstLineChars="200"/>
        <w:rPr>
          <w:rFonts w:ascii="宋体" w:hAnsi="宋体" w:cs="宋体"/>
          <w:color w:val="auto"/>
          <w:highlight w:val="none"/>
        </w:rPr>
      </w:pPr>
    </w:p>
    <w:p w14:paraId="509B0E5B">
      <w:pPr>
        <w:spacing w:line="360" w:lineRule="auto"/>
        <w:rPr>
          <w:rFonts w:ascii="宋体" w:hAnsi="宋体" w:cs="宋体"/>
          <w:b/>
          <w:color w:val="auto"/>
          <w:sz w:val="24"/>
          <w:highlight w:val="none"/>
        </w:rPr>
      </w:pPr>
    </w:p>
    <w:p w14:paraId="7168F332">
      <w:pPr>
        <w:spacing w:line="360" w:lineRule="auto"/>
        <w:rPr>
          <w:rFonts w:ascii="宋体" w:hAnsi="宋体" w:cs="宋体"/>
          <w:b/>
          <w:color w:val="auto"/>
          <w:sz w:val="24"/>
          <w:highlight w:val="none"/>
        </w:rPr>
      </w:pPr>
    </w:p>
    <w:p w14:paraId="4CEF5235">
      <w:pPr>
        <w:spacing w:line="360" w:lineRule="auto"/>
        <w:rPr>
          <w:rFonts w:ascii="宋体" w:hAnsi="宋体" w:cs="宋体"/>
          <w:b/>
          <w:color w:val="auto"/>
          <w:sz w:val="24"/>
          <w:highlight w:val="none"/>
        </w:rPr>
      </w:pPr>
    </w:p>
    <w:p w14:paraId="041EC216">
      <w:pPr>
        <w:spacing w:line="360" w:lineRule="auto"/>
        <w:rPr>
          <w:rFonts w:ascii="宋体" w:hAnsi="宋体" w:cs="宋体"/>
          <w:b/>
          <w:color w:val="auto"/>
          <w:sz w:val="24"/>
          <w:highlight w:val="none"/>
        </w:rPr>
      </w:pPr>
    </w:p>
    <w:p w14:paraId="6F363439">
      <w:pPr>
        <w:spacing w:line="360" w:lineRule="auto"/>
        <w:rPr>
          <w:rFonts w:ascii="宋体" w:hAnsi="宋体" w:cs="宋体"/>
          <w:b/>
          <w:color w:val="auto"/>
          <w:sz w:val="24"/>
          <w:highlight w:val="none"/>
        </w:rPr>
      </w:pPr>
    </w:p>
    <w:p w14:paraId="1F820A5F">
      <w:pPr>
        <w:spacing w:line="360" w:lineRule="auto"/>
        <w:rPr>
          <w:rFonts w:ascii="宋体" w:hAnsi="宋体" w:cs="宋体"/>
          <w:b/>
          <w:color w:val="auto"/>
          <w:sz w:val="24"/>
          <w:highlight w:val="none"/>
        </w:rPr>
      </w:pPr>
    </w:p>
    <w:p w14:paraId="2A35C9D0">
      <w:pPr>
        <w:pStyle w:val="79"/>
        <w:rPr>
          <w:rFonts w:ascii="宋体" w:hAnsi="宋体" w:cs="宋体"/>
          <w:b/>
          <w:color w:val="auto"/>
          <w:sz w:val="24"/>
          <w:highlight w:val="none"/>
        </w:rPr>
      </w:pPr>
    </w:p>
    <w:p w14:paraId="72D775A6">
      <w:pPr>
        <w:pStyle w:val="79"/>
        <w:rPr>
          <w:rFonts w:ascii="宋体" w:hAnsi="宋体" w:cs="宋体"/>
          <w:b/>
          <w:color w:val="auto"/>
          <w:sz w:val="24"/>
          <w:highlight w:val="none"/>
        </w:rPr>
      </w:pPr>
    </w:p>
    <w:p w14:paraId="1DD621FC">
      <w:pPr>
        <w:pStyle w:val="79"/>
        <w:rPr>
          <w:rFonts w:ascii="宋体" w:hAnsi="宋体" w:cs="宋体"/>
          <w:b/>
          <w:color w:val="auto"/>
          <w:sz w:val="24"/>
          <w:highlight w:val="none"/>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D789A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ascii="宋体" w:hAnsi="宋体" w:cs="宋体"/>
          <w:color w:val="auto"/>
          <w:sz w:val="30"/>
          <w:szCs w:val="30"/>
          <w:highlight w:val="none"/>
        </w:rPr>
      </w:pPr>
    </w:p>
    <w:p w14:paraId="6BC264B1">
      <w:pPr>
        <w:spacing w:line="360" w:lineRule="auto"/>
        <w:jc w:val="center"/>
        <w:rPr>
          <w:rFonts w:ascii="宋体" w:hAnsi="宋体" w:cs="宋体"/>
          <w:b/>
          <w:color w:val="auto"/>
          <w:spacing w:val="6"/>
          <w:sz w:val="32"/>
          <w:szCs w:val="32"/>
          <w:highlight w:val="none"/>
        </w:rPr>
      </w:pPr>
    </w:p>
    <w:p w14:paraId="0D39F1C2">
      <w:pPr>
        <w:spacing w:line="360" w:lineRule="auto"/>
        <w:jc w:val="center"/>
        <w:rPr>
          <w:rFonts w:ascii="宋体" w:hAnsi="宋体" w:cs="宋体"/>
          <w:b/>
          <w:color w:val="auto"/>
          <w:spacing w:val="6"/>
          <w:sz w:val="32"/>
          <w:szCs w:val="32"/>
          <w:highlight w:val="none"/>
        </w:rPr>
      </w:pPr>
    </w:p>
    <w:p w14:paraId="6537D5D1">
      <w:pPr>
        <w:spacing w:line="360" w:lineRule="auto"/>
        <w:jc w:val="center"/>
        <w:rPr>
          <w:rFonts w:ascii="宋体" w:hAnsi="宋体" w:cs="宋体"/>
          <w:b/>
          <w:color w:val="auto"/>
          <w:spacing w:val="6"/>
          <w:sz w:val="32"/>
          <w:szCs w:val="32"/>
          <w:highlight w:val="none"/>
        </w:rPr>
      </w:pPr>
    </w:p>
    <w:p w14:paraId="6B4E61A4">
      <w:pPr>
        <w:spacing w:line="360" w:lineRule="auto"/>
        <w:jc w:val="center"/>
        <w:rPr>
          <w:rFonts w:ascii="宋体" w:hAnsi="宋体" w:cs="宋体"/>
          <w:b/>
          <w:color w:val="auto"/>
          <w:spacing w:val="6"/>
          <w:sz w:val="32"/>
          <w:szCs w:val="32"/>
          <w:highlight w:val="none"/>
        </w:rPr>
      </w:pPr>
    </w:p>
    <w:p w14:paraId="15696B62">
      <w:pPr>
        <w:spacing w:line="360" w:lineRule="auto"/>
        <w:jc w:val="center"/>
        <w:rPr>
          <w:rFonts w:ascii="宋体" w:hAnsi="宋体" w:cs="宋体"/>
          <w:b/>
          <w:color w:val="auto"/>
          <w:spacing w:val="6"/>
          <w:sz w:val="32"/>
          <w:szCs w:val="32"/>
          <w:highlight w:val="none"/>
        </w:rPr>
      </w:pPr>
    </w:p>
    <w:p w14:paraId="21CAB4FC">
      <w:pPr>
        <w:spacing w:line="360" w:lineRule="auto"/>
        <w:jc w:val="center"/>
        <w:rPr>
          <w:rFonts w:ascii="宋体" w:hAnsi="宋体" w:cs="宋体"/>
          <w:b/>
          <w:color w:val="auto"/>
          <w:spacing w:val="6"/>
          <w:sz w:val="32"/>
          <w:szCs w:val="32"/>
          <w:highlight w:val="none"/>
        </w:rPr>
      </w:pPr>
    </w:p>
    <w:p w14:paraId="35F4098D">
      <w:pPr>
        <w:spacing w:line="360" w:lineRule="auto"/>
        <w:jc w:val="center"/>
        <w:rPr>
          <w:rFonts w:ascii="宋体" w:hAnsi="宋体" w:cs="宋体"/>
          <w:b/>
          <w:color w:val="auto"/>
          <w:spacing w:val="6"/>
          <w:sz w:val="32"/>
          <w:szCs w:val="32"/>
          <w:highlight w:val="none"/>
        </w:rPr>
      </w:pPr>
    </w:p>
    <w:p w14:paraId="71080A65">
      <w:pPr>
        <w:spacing w:line="360" w:lineRule="auto"/>
        <w:jc w:val="left"/>
        <w:rPr>
          <w:rFonts w:hint="eastAsia" w:ascii="宋体" w:hAnsi="宋体" w:cs="宋体"/>
          <w:b/>
          <w:color w:val="auto"/>
          <w:spacing w:val="6"/>
          <w:sz w:val="32"/>
          <w:szCs w:val="32"/>
          <w:highlight w:val="none"/>
        </w:rPr>
      </w:pPr>
    </w:p>
    <w:p w14:paraId="679EBB8B">
      <w:pPr>
        <w:pStyle w:val="79"/>
        <w:rPr>
          <w:rFonts w:hint="eastAsia" w:ascii="宋体" w:hAnsi="宋体" w:cs="宋体"/>
          <w:b/>
          <w:color w:val="auto"/>
          <w:spacing w:val="6"/>
          <w:sz w:val="32"/>
          <w:szCs w:val="32"/>
          <w:highlight w:val="none"/>
        </w:rPr>
      </w:pPr>
    </w:p>
    <w:p w14:paraId="331A6004">
      <w:pPr>
        <w:pStyle w:val="79"/>
        <w:rPr>
          <w:rFonts w:hint="eastAsia" w:ascii="宋体" w:hAnsi="宋体" w:cs="宋体"/>
          <w:b/>
          <w:color w:val="auto"/>
          <w:spacing w:val="6"/>
          <w:sz w:val="32"/>
          <w:szCs w:val="32"/>
          <w:highlight w:val="none"/>
        </w:rPr>
      </w:pPr>
    </w:p>
    <w:p w14:paraId="69CBBC49">
      <w:pPr>
        <w:pStyle w:val="79"/>
        <w:rPr>
          <w:rFonts w:hint="eastAsia" w:ascii="宋体" w:hAnsi="宋体" w:cs="宋体"/>
          <w:b/>
          <w:color w:val="auto"/>
          <w:spacing w:val="6"/>
          <w:sz w:val="32"/>
          <w:szCs w:val="32"/>
          <w:highlight w:val="none"/>
        </w:rPr>
      </w:pPr>
    </w:p>
    <w:p w14:paraId="3E4A0683">
      <w:pPr>
        <w:pStyle w:val="79"/>
        <w:rPr>
          <w:rFonts w:hint="eastAsia" w:ascii="宋体" w:hAnsi="宋体" w:cs="宋体"/>
          <w:b/>
          <w:color w:val="auto"/>
          <w:spacing w:val="6"/>
          <w:sz w:val="32"/>
          <w:szCs w:val="32"/>
          <w:highlight w:val="none"/>
        </w:rPr>
      </w:pPr>
    </w:p>
    <w:p w14:paraId="088232A0">
      <w:pPr>
        <w:pStyle w:val="79"/>
        <w:rPr>
          <w:rFonts w:hint="eastAsia" w:ascii="宋体" w:hAnsi="宋体" w:cs="宋体"/>
          <w:b/>
          <w:color w:val="auto"/>
          <w:spacing w:val="6"/>
          <w:sz w:val="32"/>
          <w:szCs w:val="32"/>
          <w:highlight w:val="none"/>
        </w:rPr>
      </w:pPr>
    </w:p>
    <w:p w14:paraId="2D6800C7">
      <w:pPr>
        <w:spacing w:line="360" w:lineRule="auto"/>
        <w:jc w:val="left"/>
        <w:rPr>
          <w:rFonts w:hint="eastAsia" w:ascii="宋体" w:hAnsi="宋体" w:cs="宋体"/>
          <w:b/>
          <w:color w:val="auto"/>
          <w:spacing w:val="6"/>
          <w:sz w:val="32"/>
          <w:szCs w:val="32"/>
          <w:highlight w:val="none"/>
        </w:rPr>
      </w:pPr>
    </w:p>
    <w:p w14:paraId="22E98513">
      <w:pPr>
        <w:pStyle w:val="79"/>
        <w:rPr>
          <w:rFonts w:hint="eastAsia" w:ascii="宋体" w:hAnsi="宋体" w:cs="宋体"/>
          <w:b/>
          <w:color w:val="auto"/>
          <w:spacing w:val="6"/>
          <w:sz w:val="32"/>
          <w:szCs w:val="32"/>
          <w:highlight w:val="none"/>
        </w:rPr>
      </w:pPr>
    </w:p>
    <w:p w14:paraId="348176EA">
      <w:pPr>
        <w:pStyle w:val="79"/>
        <w:rPr>
          <w:rFonts w:hint="eastAsia" w:ascii="宋体" w:hAnsi="宋体" w:cs="宋体"/>
          <w:b/>
          <w:color w:val="auto"/>
          <w:spacing w:val="6"/>
          <w:sz w:val="32"/>
          <w:szCs w:val="32"/>
          <w:highlight w:val="none"/>
        </w:rPr>
      </w:pPr>
    </w:p>
    <w:p w14:paraId="625FF137">
      <w:pPr>
        <w:pStyle w:val="79"/>
        <w:rPr>
          <w:rFonts w:hint="eastAsia" w:ascii="宋体" w:hAnsi="宋体" w:cs="宋体"/>
          <w:b/>
          <w:color w:val="auto"/>
          <w:spacing w:val="6"/>
          <w:sz w:val="32"/>
          <w:szCs w:val="32"/>
          <w:highlight w:val="none"/>
        </w:rPr>
      </w:pPr>
    </w:p>
    <w:p w14:paraId="04449384">
      <w:pPr>
        <w:pStyle w:val="79"/>
        <w:rPr>
          <w:rFonts w:hint="eastAsia" w:ascii="宋体" w:hAnsi="宋体" w:cs="宋体"/>
          <w:b/>
          <w:color w:val="auto"/>
          <w:spacing w:val="6"/>
          <w:sz w:val="32"/>
          <w:szCs w:val="32"/>
          <w:highlight w:val="none"/>
        </w:rPr>
      </w:pPr>
    </w:p>
    <w:p w14:paraId="26925820">
      <w:pPr>
        <w:pStyle w:val="79"/>
        <w:rPr>
          <w:rFonts w:hint="eastAsia" w:ascii="宋体" w:hAnsi="宋体" w:cs="宋体"/>
          <w:b/>
          <w:color w:val="auto"/>
          <w:spacing w:val="6"/>
          <w:sz w:val="32"/>
          <w:szCs w:val="32"/>
          <w:highlight w:val="none"/>
        </w:rPr>
      </w:pP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301EF2F">
      <w:pPr>
        <w:autoSpaceDE w:val="0"/>
        <w:autoSpaceDN w:val="0"/>
        <w:jc w:val="center"/>
        <w:rPr>
          <w:rFonts w:hint="eastAsia" w:ascii="宋体" w:hAnsi="宋体" w:cs="宋体"/>
          <w:b/>
          <w:color w:val="auto"/>
          <w:spacing w:val="6"/>
          <w:sz w:val="32"/>
          <w:szCs w:val="32"/>
          <w:highlight w:val="none"/>
        </w:rPr>
      </w:pPr>
    </w:p>
    <w:p w14:paraId="12A33C46">
      <w:pPr>
        <w:autoSpaceDE w:val="0"/>
        <w:autoSpaceDN w:val="0"/>
        <w:jc w:val="center"/>
        <w:rPr>
          <w:rFonts w:hint="eastAsia" w:ascii="宋体" w:hAnsi="宋体" w:cs="宋体"/>
          <w:b/>
          <w:color w:val="auto"/>
          <w:spacing w:val="6"/>
          <w:sz w:val="32"/>
          <w:szCs w:val="32"/>
          <w:highlight w:val="none"/>
        </w:rPr>
      </w:pPr>
    </w:p>
    <w:p w14:paraId="3BA34921">
      <w:pPr>
        <w:autoSpaceDE w:val="0"/>
        <w:autoSpaceDN w:val="0"/>
        <w:jc w:val="center"/>
        <w:rPr>
          <w:rFonts w:hint="eastAsia" w:ascii="宋体" w:hAnsi="宋体" w:cs="宋体"/>
          <w:b/>
          <w:color w:val="auto"/>
          <w:spacing w:val="6"/>
          <w:sz w:val="32"/>
          <w:szCs w:val="32"/>
          <w:highlight w:val="none"/>
        </w:rPr>
      </w:pPr>
    </w:p>
    <w:p w14:paraId="0234FD18">
      <w:pPr>
        <w:autoSpaceDE w:val="0"/>
        <w:autoSpaceDN w:val="0"/>
        <w:jc w:val="center"/>
        <w:rPr>
          <w:rFonts w:hint="eastAsia" w:ascii="宋体" w:hAnsi="宋体" w:cs="宋体"/>
          <w:b/>
          <w:color w:val="auto"/>
          <w:spacing w:val="6"/>
          <w:sz w:val="32"/>
          <w:szCs w:val="32"/>
          <w:highlight w:val="none"/>
        </w:rPr>
      </w:pPr>
    </w:p>
    <w:p w14:paraId="6CEBECC9">
      <w:pPr>
        <w:autoSpaceDE w:val="0"/>
        <w:autoSpaceDN w:val="0"/>
        <w:jc w:val="center"/>
        <w:rPr>
          <w:rFonts w:hint="eastAsia" w:ascii="宋体" w:hAnsi="宋体" w:cs="宋体"/>
          <w:b/>
          <w:color w:val="auto"/>
          <w:spacing w:val="6"/>
          <w:sz w:val="32"/>
          <w:szCs w:val="32"/>
          <w:highlight w:val="none"/>
        </w:rPr>
      </w:pPr>
    </w:p>
    <w:p w14:paraId="23BA7933">
      <w:pPr>
        <w:autoSpaceDE w:val="0"/>
        <w:autoSpaceDN w:val="0"/>
        <w:jc w:val="center"/>
        <w:rPr>
          <w:rFonts w:hint="eastAsia" w:ascii="宋体" w:hAnsi="宋体" w:cs="宋体"/>
          <w:b/>
          <w:color w:val="auto"/>
          <w:spacing w:val="6"/>
          <w:sz w:val="32"/>
          <w:szCs w:val="32"/>
          <w:highlight w:val="none"/>
        </w:rPr>
      </w:pPr>
    </w:p>
    <w:p w14:paraId="4AA7F4D3">
      <w:pPr>
        <w:autoSpaceDE w:val="0"/>
        <w:autoSpaceDN w:val="0"/>
        <w:jc w:val="center"/>
        <w:rPr>
          <w:rFonts w:hint="eastAsia" w:ascii="宋体" w:hAnsi="宋体" w:cs="宋体"/>
          <w:b/>
          <w:color w:val="auto"/>
          <w:spacing w:val="6"/>
          <w:sz w:val="32"/>
          <w:szCs w:val="32"/>
          <w:highlight w:val="none"/>
        </w:rPr>
      </w:pPr>
    </w:p>
    <w:p w14:paraId="735D837E">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58D158E">
      <w:pPr>
        <w:spacing w:line="360" w:lineRule="auto"/>
        <w:rPr>
          <w:rFonts w:ascii="宋体" w:hAnsi="宋体" w:cs="宋体"/>
          <w:color w:val="auto"/>
          <w:sz w:val="24"/>
          <w:highlight w:val="none"/>
          <w:u w:val="single"/>
        </w:rPr>
      </w:pPr>
    </w:p>
    <w:p w14:paraId="712BEBE4">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5984859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11F3364">
      <w:pPr>
        <w:spacing w:line="360" w:lineRule="auto"/>
        <w:ind w:firstLine="494"/>
        <w:rPr>
          <w:rFonts w:ascii="宋体" w:hAnsi="宋体" w:cs="宋体"/>
          <w:color w:val="auto"/>
          <w:sz w:val="24"/>
          <w:highlight w:val="none"/>
        </w:rPr>
      </w:pPr>
    </w:p>
    <w:p w14:paraId="45EAD287">
      <w:pPr>
        <w:spacing w:line="360" w:lineRule="auto"/>
        <w:ind w:firstLine="494"/>
        <w:rPr>
          <w:rFonts w:ascii="宋体" w:hAnsi="宋体" w:cs="宋体"/>
          <w:color w:val="auto"/>
          <w:sz w:val="24"/>
          <w:highlight w:val="none"/>
        </w:rPr>
      </w:pPr>
    </w:p>
    <w:p w14:paraId="3CC0F667">
      <w:pPr>
        <w:spacing w:line="360" w:lineRule="auto"/>
        <w:ind w:firstLine="494"/>
        <w:rPr>
          <w:rFonts w:ascii="宋体" w:hAnsi="宋体" w:cs="宋体"/>
          <w:color w:val="auto"/>
          <w:sz w:val="24"/>
          <w:highlight w:val="none"/>
        </w:rPr>
      </w:pPr>
    </w:p>
    <w:p w14:paraId="2456ACE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20A655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DC64793">
      <w:pPr>
        <w:rPr>
          <w:rFonts w:ascii="宋体" w:hAnsi="宋体" w:cs="宋体"/>
          <w:color w:val="auto"/>
          <w:sz w:val="24"/>
          <w:highlight w:val="none"/>
        </w:rPr>
      </w:pPr>
      <w:r>
        <w:rPr>
          <w:rFonts w:hint="eastAsia" w:ascii="宋体" w:hAnsi="宋体" w:cs="宋体"/>
          <w:b/>
          <w:bCs/>
          <w:color w:val="auto"/>
          <w:sz w:val="24"/>
          <w:highlight w:val="none"/>
        </w:rPr>
        <w:t>附：</w:t>
      </w:r>
    </w:p>
    <w:p w14:paraId="49ABE952">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58C6C7D">
      <w:pPr>
        <w:autoSpaceDE w:val="0"/>
        <w:autoSpaceDN w:val="0"/>
        <w:jc w:val="center"/>
        <w:rPr>
          <w:rFonts w:ascii="宋体" w:hAnsi="宋体" w:cs="宋体"/>
          <w:b/>
          <w:color w:val="auto"/>
          <w:spacing w:val="6"/>
          <w:sz w:val="32"/>
          <w:szCs w:val="32"/>
          <w:highlight w:val="none"/>
        </w:rPr>
      </w:pPr>
    </w:p>
    <w:p w14:paraId="4B22CA5D">
      <w:pPr>
        <w:autoSpaceDE w:val="0"/>
        <w:autoSpaceDN w:val="0"/>
        <w:jc w:val="center"/>
        <w:rPr>
          <w:rFonts w:ascii="宋体" w:hAnsi="宋体" w:cs="宋体"/>
          <w:b/>
          <w:color w:val="auto"/>
          <w:spacing w:val="6"/>
          <w:sz w:val="32"/>
          <w:szCs w:val="32"/>
          <w:highlight w:val="none"/>
        </w:rPr>
      </w:pPr>
    </w:p>
    <w:p w14:paraId="6CCB2DCB">
      <w:pPr>
        <w:autoSpaceDE w:val="0"/>
        <w:autoSpaceDN w:val="0"/>
        <w:jc w:val="center"/>
        <w:rPr>
          <w:rFonts w:ascii="宋体" w:hAnsi="宋体" w:cs="宋体"/>
          <w:b/>
          <w:color w:val="auto"/>
          <w:spacing w:val="6"/>
          <w:sz w:val="32"/>
          <w:szCs w:val="32"/>
          <w:highlight w:val="none"/>
        </w:rPr>
      </w:pPr>
    </w:p>
    <w:p w14:paraId="28ACA463">
      <w:pPr>
        <w:autoSpaceDE w:val="0"/>
        <w:autoSpaceDN w:val="0"/>
        <w:jc w:val="center"/>
        <w:rPr>
          <w:rFonts w:ascii="宋体" w:hAnsi="宋体" w:cs="宋体"/>
          <w:b/>
          <w:color w:val="auto"/>
          <w:spacing w:val="6"/>
          <w:sz w:val="32"/>
          <w:szCs w:val="32"/>
          <w:highlight w:val="none"/>
        </w:rPr>
      </w:pPr>
    </w:p>
    <w:p w14:paraId="6585480F">
      <w:pPr>
        <w:autoSpaceDE w:val="0"/>
        <w:autoSpaceDN w:val="0"/>
        <w:jc w:val="center"/>
        <w:rPr>
          <w:rFonts w:ascii="宋体" w:hAnsi="宋体" w:cs="宋体"/>
          <w:b/>
          <w:color w:val="auto"/>
          <w:spacing w:val="6"/>
          <w:sz w:val="32"/>
          <w:szCs w:val="32"/>
          <w:highlight w:val="none"/>
        </w:rPr>
      </w:pPr>
    </w:p>
    <w:p w14:paraId="07D32F1B">
      <w:pPr>
        <w:autoSpaceDE w:val="0"/>
        <w:autoSpaceDN w:val="0"/>
        <w:jc w:val="center"/>
        <w:rPr>
          <w:rFonts w:ascii="宋体" w:hAnsi="宋体" w:cs="宋体"/>
          <w:b/>
          <w:color w:val="auto"/>
          <w:spacing w:val="6"/>
          <w:sz w:val="32"/>
          <w:szCs w:val="32"/>
          <w:highlight w:val="none"/>
        </w:rPr>
      </w:pPr>
    </w:p>
    <w:p w14:paraId="1C069C21">
      <w:pPr>
        <w:autoSpaceDE w:val="0"/>
        <w:autoSpaceDN w:val="0"/>
        <w:jc w:val="center"/>
        <w:rPr>
          <w:rFonts w:ascii="宋体" w:hAnsi="宋体" w:cs="宋体"/>
          <w:b/>
          <w:color w:val="auto"/>
          <w:spacing w:val="6"/>
          <w:sz w:val="32"/>
          <w:szCs w:val="32"/>
          <w:highlight w:val="none"/>
        </w:rPr>
      </w:pPr>
    </w:p>
    <w:p w14:paraId="55BDA3A9">
      <w:pPr>
        <w:autoSpaceDE w:val="0"/>
        <w:autoSpaceDN w:val="0"/>
        <w:jc w:val="center"/>
        <w:rPr>
          <w:rFonts w:ascii="宋体" w:hAnsi="宋体" w:cs="宋体"/>
          <w:b/>
          <w:color w:val="auto"/>
          <w:spacing w:val="6"/>
          <w:sz w:val="32"/>
          <w:szCs w:val="32"/>
          <w:highlight w:val="none"/>
        </w:rPr>
      </w:pP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63858715">
      <w:pPr>
        <w:autoSpaceDE w:val="0"/>
        <w:autoSpaceDN w:val="0"/>
        <w:jc w:val="center"/>
        <w:rPr>
          <w:rFonts w:ascii="宋体" w:hAnsi="宋体" w:cs="宋体"/>
          <w:b/>
          <w:color w:val="auto"/>
          <w:spacing w:val="6"/>
          <w:sz w:val="32"/>
          <w:szCs w:val="32"/>
          <w:highlight w:val="none"/>
        </w:rPr>
      </w:pPr>
    </w:p>
    <w:p w14:paraId="6748C9D8">
      <w:pPr>
        <w:autoSpaceDE w:val="0"/>
        <w:autoSpaceDN w:val="0"/>
        <w:jc w:val="center"/>
        <w:rPr>
          <w:rFonts w:ascii="宋体" w:hAnsi="宋体" w:cs="宋体"/>
          <w:b/>
          <w:color w:val="auto"/>
          <w:spacing w:val="6"/>
          <w:sz w:val="32"/>
          <w:szCs w:val="32"/>
          <w:highlight w:val="none"/>
        </w:rPr>
      </w:pPr>
    </w:p>
    <w:p w14:paraId="3C59CE18">
      <w:pPr>
        <w:autoSpaceDE w:val="0"/>
        <w:autoSpaceDN w:val="0"/>
        <w:jc w:val="center"/>
        <w:rPr>
          <w:rFonts w:ascii="宋体" w:hAnsi="宋体" w:cs="宋体"/>
          <w:b/>
          <w:color w:val="auto"/>
          <w:spacing w:val="6"/>
          <w:sz w:val="32"/>
          <w:szCs w:val="32"/>
          <w:highlight w:val="none"/>
        </w:rPr>
      </w:pPr>
    </w:p>
    <w:p w14:paraId="2F4131F5">
      <w:pPr>
        <w:autoSpaceDE w:val="0"/>
        <w:autoSpaceDN w:val="0"/>
        <w:jc w:val="center"/>
        <w:rPr>
          <w:rFonts w:ascii="宋体" w:hAnsi="宋体" w:cs="宋体"/>
          <w:b/>
          <w:color w:val="auto"/>
          <w:spacing w:val="6"/>
          <w:sz w:val="32"/>
          <w:szCs w:val="32"/>
          <w:highlight w:val="none"/>
        </w:rPr>
      </w:pPr>
    </w:p>
    <w:p w14:paraId="69596D1C">
      <w:pPr>
        <w:snapToGrid w:val="0"/>
        <w:spacing w:line="360" w:lineRule="auto"/>
        <w:jc w:val="center"/>
        <w:outlineLvl w:val="0"/>
        <w:rPr>
          <w:rFonts w:hint="eastAsia" w:ascii="宋体" w:hAnsi="宋体" w:cs="宋体"/>
          <w:b/>
          <w:color w:val="auto"/>
          <w:kern w:val="0"/>
          <w:sz w:val="32"/>
          <w:szCs w:val="32"/>
          <w:highlight w:val="none"/>
        </w:rPr>
      </w:pPr>
    </w:p>
    <w:p w14:paraId="41D1B3D1">
      <w:pPr>
        <w:snapToGrid w:val="0"/>
        <w:spacing w:line="360" w:lineRule="auto"/>
        <w:jc w:val="center"/>
        <w:outlineLvl w:val="0"/>
        <w:rPr>
          <w:rFonts w:hint="eastAsia" w:ascii="宋体" w:hAnsi="宋体" w:cs="宋体"/>
          <w:b/>
          <w:color w:val="auto"/>
          <w:kern w:val="0"/>
          <w:sz w:val="32"/>
          <w:szCs w:val="32"/>
          <w:highlight w:val="none"/>
        </w:rPr>
      </w:pPr>
    </w:p>
    <w:p w14:paraId="23548741">
      <w:pPr>
        <w:snapToGrid w:val="0"/>
        <w:spacing w:line="360" w:lineRule="auto"/>
        <w:jc w:val="center"/>
        <w:outlineLvl w:val="0"/>
        <w:rPr>
          <w:rFonts w:hint="eastAsia" w:ascii="宋体" w:hAnsi="宋体" w:cs="宋体"/>
          <w:b/>
          <w:color w:val="auto"/>
          <w:kern w:val="0"/>
          <w:sz w:val="32"/>
          <w:szCs w:val="32"/>
          <w:highlight w:val="none"/>
        </w:rPr>
      </w:pPr>
    </w:p>
    <w:p w14:paraId="00294620">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21"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21"/>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9F9D76">
      <w:pPr>
        <w:autoSpaceDE w:val="0"/>
        <w:autoSpaceDN w:val="0"/>
        <w:jc w:val="center"/>
        <w:rPr>
          <w:rFonts w:ascii="宋体" w:hAnsi="宋体" w:cs="宋体"/>
          <w:b/>
          <w:color w:val="auto"/>
          <w:spacing w:val="6"/>
          <w:sz w:val="32"/>
          <w:szCs w:val="32"/>
          <w:highlight w:val="none"/>
        </w:rPr>
      </w:pPr>
    </w:p>
    <w:p w14:paraId="3439256E">
      <w:pPr>
        <w:autoSpaceDE w:val="0"/>
        <w:autoSpaceDN w:val="0"/>
        <w:jc w:val="center"/>
        <w:rPr>
          <w:rFonts w:ascii="宋体" w:hAnsi="宋体" w:cs="宋体"/>
          <w:b/>
          <w:color w:val="auto"/>
          <w:spacing w:val="6"/>
          <w:sz w:val="32"/>
          <w:szCs w:val="32"/>
          <w:highlight w:val="none"/>
        </w:rPr>
      </w:pPr>
    </w:p>
    <w:p w14:paraId="12820784">
      <w:pPr>
        <w:autoSpaceDE w:val="0"/>
        <w:autoSpaceDN w:val="0"/>
        <w:jc w:val="center"/>
        <w:rPr>
          <w:rFonts w:ascii="宋体" w:hAnsi="宋体" w:cs="宋体"/>
          <w:b/>
          <w:color w:val="auto"/>
          <w:spacing w:val="6"/>
          <w:sz w:val="32"/>
          <w:szCs w:val="32"/>
          <w:highlight w:val="none"/>
        </w:rPr>
      </w:pPr>
    </w:p>
    <w:p w14:paraId="427BA43F">
      <w:pPr>
        <w:autoSpaceDE w:val="0"/>
        <w:autoSpaceDN w:val="0"/>
        <w:jc w:val="center"/>
        <w:rPr>
          <w:rFonts w:ascii="宋体" w:hAnsi="宋体" w:cs="宋体"/>
          <w:b/>
          <w:color w:val="auto"/>
          <w:spacing w:val="6"/>
          <w:sz w:val="32"/>
          <w:szCs w:val="32"/>
          <w:highlight w:val="none"/>
        </w:rPr>
      </w:pPr>
    </w:p>
    <w:p w14:paraId="43AC86BE">
      <w:pPr>
        <w:autoSpaceDE w:val="0"/>
        <w:autoSpaceDN w:val="0"/>
        <w:jc w:val="center"/>
        <w:rPr>
          <w:rFonts w:ascii="宋体" w:hAnsi="宋体" w:cs="宋体"/>
          <w:b/>
          <w:color w:val="auto"/>
          <w:spacing w:val="6"/>
          <w:sz w:val="32"/>
          <w:szCs w:val="32"/>
          <w:highlight w:val="none"/>
        </w:rPr>
      </w:pPr>
    </w:p>
    <w:p w14:paraId="6B224CF9">
      <w:pPr>
        <w:autoSpaceDE w:val="0"/>
        <w:autoSpaceDN w:val="0"/>
        <w:jc w:val="center"/>
        <w:rPr>
          <w:rFonts w:ascii="宋体" w:hAnsi="宋体" w:cs="宋体"/>
          <w:b/>
          <w:color w:val="auto"/>
          <w:spacing w:val="6"/>
          <w:sz w:val="32"/>
          <w:szCs w:val="32"/>
          <w:highlight w:val="none"/>
        </w:rPr>
      </w:pPr>
    </w:p>
    <w:p w14:paraId="5DB82FDD">
      <w:pPr>
        <w:autoSpaceDE w:val="0"/>
        <w:autoSpaceDN w:val="0"/>
        <w:jc w:val="center"/>
        <w:rPr>
          <w:rFonts w:ascii="宋体" w:hAnsi="宋体" w:cs="宋体"/>
          <w:b/>
          <w:color w:val="auto"/>
          <w:spacing w:val="6"/>
          <w:sz w:val="32"/>
          <w:szCs w:val="32"/>
          <w:highlight w:val="none"/>
        </w:rPr>
      </w:pPr>
    </w:p>
    <w:p w14:paraId="686BAE51">
      <w:pPr>
        <w:autoSpaceDE w:val="0"/>
        <w:autoSpaceDN w:val="0"/>
        <w:jc w:val="center"/>
        <w:rPr>
          <w:rFonts w:ascii="宋体" w:hAnsi="宋体" w:cs="宋体"/>
          <w:b/>
          <w:color w:val="auto"/>
          <w:spacing w:val="6"/>
          <w:sz w:val="32"/>
          <w:szCs w:val="32"/>
          <w:highlight w:val="none"/>
        </w:rPr>
      </w:pPr>
    </w:p>
    <w:p w14:paraId="1841A55E">
      <w:pPr>
        <w:autoSpaceDE w:val="0"/>
        <w:autoSpaceDN w:val="0"/>
        <w:jc w:val="center"/>
        <w:rPr>
          <w:rFonts w:ascii="宋体" w:hAnsi="宋体" w:cs="宋体"/>
          <w:b/>
          <w:color w:val="auto"/>
          <w:spacing w:val="6"/>
          <w:sz w:val="32"/>
          <w:szCs w:val="32"/>
          <w:highlight w:val="none"/>
        </w:rPr>
      </w:pPr>
    </w:p>
    <w:p w14:paraId="358BCBB8">
      <w:pPr>
        <w:autoSpaceDE w:val="0"/>
        <w:autoSpaceDN w:val="0"/>
        <w:jc w:val="center"/>
        <w:rPr>
          <w:rFonts w:ascii="宋体" w:hAnsi="宋体" w:cs="宋体"/>
          <w:b/>
          <w:color w:val="auto"/>
          <w:spacing w:val="6"/>
          <w:sz w:val="32"/>
          <w:szCs w:val="32"/>
          <w:highlight w:val="none"/>
        </w:rPr>
      </w:pPr>
    </w:p>
    <w:p w14:paraId="717B9948">
      <w:pPr>
        <w:autoSpaceDE w:val="0"/>
        <w:autoSpaceDN w:val="0"/>
        <w:jc w:val="center"/>
        <w:rPr>
          <w:rFonts w:ascii="宋体" w:hAnsi="宋体" w:cs="宋体"/>
          <w:b/>
          <w:color w:val="auto"/>
          <w:spacing w:val="6"/>
          <w:sz w:val="32"/>
          <w:szCs w:val="32"/>
          <w:highlight w:val="none"/>
        </w:rPr>
      </w:pPr>
    </w:p>
    <w:p w14:paraId="30DA9749">
      <w:pPr>
        <w:autoSpaceDE w:val="0"/>
        <w:autoSpaceDN w:val="0"/>
        <w:jc w:val="center"/>
        <w:rPr>
          <w:rFonts w:ascii="宋体" w:hAnsi="宋体" w:cs="宋体"/>
          <w:b/>
          <w:color w:val="auto"/>
          <w:spacing w:val="6"/>
          <w:sz w:val="32"/>
          <w:szCs w:val="32"/>
          <w:highlight w:val="none"/>
        </w:rPr>
      </w:pPr>
    </w:p>
    <w:p w14:paraId="047FAB15">
      <w:pPr>
        <w:autoSpaceDE w:val="0"/>
        <w:autoSpaceDN w:val="0"/>
        <w:jc w:val="center"/>
        <w:rPr>
          <w:rFonts w:ascii="宋体" w:hAnsi="宋体" w:cs="宋体"/>
          <w:b/>
          <w:color w:val="auto"/>
          <w:spacing w:val="6"/>
          <w:sz w:val="32"/>
          <w:szCs w:val="32"/>
          <w:highlight w:val="none"/>
        </w:rPr>
      </w:pPr>
    </w:p>
    <w:p w14:paraId="30D4ED6A">
      <w:pPr>
        <w:autoSpaceDE w:val="0"/>
        <w:autoSpaceDN w:val="0"/>
        <w:jc w:val="center"/>
        <w:rPr>
          <w:rFonts w:ascii="宋体" w:hAnsi="宋体" w:cs="宋体"/>
          <w:b/>
          <w:color w:val="auto"/>
          <w:spacing w:val="6"/>
          <w:sz w:val="32"/>
          <w:szCs w:val="32"/>
          <w:highlight w:val="none"/>
        </w:rPr>
      </w:pPr>
    </w:p>
    <w:p w14:paraId="3B8888D8">
      <w:pPr>
        <w:autoSpaceDE w:val="0"/>
        <w:autoSpaceDN w:val="0"/>
        <w:jc w:val="center"/>
        <w:rPr>
          <w:rFonts w:ascii="宋体" w:hAnsi="宋体" w:cs="宋体"/>
          <w:b/>
          <w:color w:val="auto"/>
          <w:spacing w:val="6"/>
          <w:sz w:val="32"/>
          <w:szCs w:val="32"/>
          <w:highlight w:val="none"/>
        </w:rPr>
      </w:pPr>
    </w:p>
    <w:p w14:paraId="39C0C59E">
      <w:pPr>
        <w:autoSpaceDE w:val="0"/>
        <w:autoSpaceDN w:val="0"/>
        <w:jc w:val="center"/>
        <w:rPr>
          <w:rFonts w:ascii="宋体" w:hAnsi="宋体" w:cs="宋体"/>
          <w:b/>
          <w:color w:val="auto"/>
          <w:spacing w:val="6"/>
          <w:sz w:val="32"/>
          <w:szCs w:val="32"/>
          <w:highlight w:val="none"/>
        </w:rPr>
      </w:pPr>
    </w:p>
    <w:p w14:paraId="0A4221E7">
      <w:pPr>
        <w:autoSpaceDE w:val="0"/>
        <w:autoSpaceDN w:val="0"/>
        <w:jc w:val="center"/>
        <w:rPr>
          <w:rFonts w:ascii="宋体" w:hAnsi="宋体" w:cs="宋体"/>
          <w:b/>
          <w:color w:val="auto"/>
          <w:spacing w:val="6"/>
          <w:sz w:val="32"/>
          <w:szCs w:val="32"/>
          <w:highlight w:val="none"/>
        </w:rPr>
      </w:pPr>
    </w:p>
    <w:p w14:paraId="3B552EF6">
      <w:pPr>
        <w:autoSpaceDE w:val="0"/>
        <w:autoSpaceDN w:val="0"/>
        <w:jc w:val="center"/>
        <w:rPr>
          <w:rFonts w:ascii="宋体" w:hAnsi="宋体" w:cs="宋体"/>
          <w:b/>
          <w:color w:val="auto"/>
          <w:spacing w:val="6"/>
          <w:sz w:val="32"/>
          <w:szCs w:val="32"/>
          <w:highlight w:val="none"/>
        </w:rPr>
      </w:pPr>
    </w:p>
    <w:p w14:paraId="5D8F09DB">
      <w:pPr>
        <w:autoSpaceDE w:val="0"/>
        <w:autoSpaceDN w:val="0"/>
        <w:jc w:val="center"/>
        <w:rPr>
          <w:rFonts w:ascii="宋体" w:hAnsi="宋体" w:cs="宋体"/>
          <w:b/>
          <w:color w:val="auto"/>
          <w:spacing w:val="6"/>
          <w:sz w:val="32"/>
          <w:szCs w:val="32"/>
          <w:highlight w:val="none"/>
        </w:rPr>
      </w:pPr>
    </w:p>
    <w:p w14:paraId="1B70C1EC">
      <w:pPr>
        <w:snapToGrid w:val="0"/>
        <w:spacing w:line="360" w:lineRule="auto"/>
        <w:jc w:val="center"/>
        <w:outlineLvl w:val="0"/>
        <w:rPr>
          <w:rFonts w:hint="eastAsia" w:ascii="宋体" w:hAnsi="宋体" w:cs="宋体"/>
          <w:b/>
          <w:color w:val="auto"/>
          <w:kern w:val="0"/>
          <w:sz w:val="32"/>
          <w:szCs w:val="32"/>
          <w:highlight w:val="none"/>
        </w:rPr>
      </w:pPr>
    </w:p>
    <w:p w14:paraId="4161B69C">
      <w:pPr>
        <w:snapToGrid w:val="0"/>
        <w:spacing w:line="360" w:lineRule="auto"/>
        <w:jc w:val="center"/>
        <w:outlineLvl w:val="0"/>
        <w:rPr>
          <w:rFonts w:hint="eastAsia" w:ascii="宋体" w:hAnsi="宋体" w:cs="宋体"/>
          <w:b/>
          <w:color w:val="auto"/>
          <w:kern w:val="0"/>
          <w:sz w:val="32"/>
          <w:szCs w:val="32"/>
          <w:highlight w:val="none"/>
        </w:rPr>
      </w:pPr>
    </w:p>
    <w:p w14:paraId="7045F593">
      <w:pPr>
        <w:snapToGrid w:val="0"/>
        <w:spacing w:line="360" w:lineRule="auto"/>
        <w:jc w:val="center"/>
        <w:outlineLvl w:val="0"/>
        <w:rPr>
          <w:rFonts w:hint="eastAsia" w:ascii="宋体" w:hAnsi="宋体" w:cs="宋体"/>
          <w:b/>
          <w:color w:val="auto"/>
          <w:kern w:val="0"/>
          <w:sz w:val="32"/>
          <w:szCs w:val="32"/>
          <w:highlight w:val="none"/>
        </w:rPr>
      </w:pPr>
    </w:p>
    <w:p w14:paraId="33FB8C6B">
      <w:pPr>
        <w:snapToGrid w:val="0"/>
        <w:spacing w:line="360" w:lineRule="auto"/>
        <w:jc w:val="center"/>
        <w:outlineLvl w:val="0"/>
        <w:rPr>
          <w:rFonts w:hint="eastAsia" w:ascii="宋体" w:hAnsi="宋体" w:cs="宋体"/>
          <w:b/>
          <w:color w:val="auto"/>
          <w:kern w:val="0"/>
          <w:sz w:val="32"/>
          <w:szCs w:val="32"/>
          <w:highlight w:val="none"/>
        </w:rPr>
      </w:pPr>
    </w:p>
    <w:p w14:paraId="1445825F">
      <w:pPr>
        <w:snapToGrid w:val="0"/>
        <w:spacing w:line="360" w:lineRule="auto"/>
        <w:jc w:val="center"/>
        <w:outlineLvl w:val="0"/>
        <w:rPr>
          <w:rFonts w:hint="eastAsia" w:ascii="宋体" w:hAnsi="宋体" w:cs="宋体"/>
          <w:b/>
          <w:color w:val="auto"/>
          <w:kern w:val="0"/>
          <w:sz w:val="32"/>
          <w:szCs w:val="32"/>
          <w:highlight w:val="none"/>
        </w:rPr>
      </w:pPr>
    </w:p>
    <w:p w14:paraId="48596C08">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pStyle w:val="2"/>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2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22"/>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BCCE806">
      <w:pPr>
        <w:autoSpaceDE w:val="0"/>
        <w:autoSpaceDN w:val="0"/>
        <w:jc w:val="center"/>
        <w:rPr>
          <w:rFonts w:ascii="宋体" w:hAnsi="宋体" w:cs="宋体"/>
          <w:b/>
          <w:color w:val="auto"/>
          <w:spacing w:val="6"/>
          <w:sz w:val="32"/>
          <w:szCs w:val="32"/>
          <w:highlight w:val="none"/>
        </w:rPr>
      </w:pPr>
    </w:p>
    <w:p w14:paraId="5B905F34">
      <w:pPr>
        <w:autoSpaceDE w:val="0"/>
        <w:autoSpaceDN w:val="0"/>
        <w:jc w:val="center"/>
        <w:rPr>
          <w:rFonts w:ascii="宋体" w:hAnsi="宋体" w:cs="宋体"/>
          <w:b/>
          <w:color w:val="auto"/>
          <w:spacing w:val="6"/>
          <w:sz w:val="32"/>
          <w:szCs w:val="32"/>
          <w:highlight w:val="none"/>
        </w:rPr>
      </w:pPr>
    </w:p>
    <w:p w14:paraId="464E059F">
      <w:pPr>
        <w:autoSpaceDE w:val="0"/>
        <w:autoSpaceDN w:val="0"/>
        <w:jc w:val="center"/>
        <w:rPr>
          <w:rFonts w:ascii="宋体" w:hAnsi="宋体" w:cs="宋体"/>
          <w:b/>
          <w:color w:val="auto"/>
          <w:spacing w:val="6"/>
          <w:sz w:val="32"/>
          <w:szCs w:val="32"/>
          <w:highlight w:val="none"/>
        </w:rPr>
      </w:pPr>
    </w:p>
    <w:p w14:paraId="6848B636">
      <w:pPr>
        <w:autoSpaceDE w:val="0"/>
        <w:autoSpaceDN w:val="0"/>
        <w:jc w:val="center"/>
        <w:rPr>
          <w:rFonts w:ascii="宋体" w:hAnsi="宋体" w:cs="宋体"/>
          <w:b/>
          <w:color w:val="auto"/>
          <w:spacing w:val="6"/>
          <w:sz w:val="32"/>
          <w:szCs w:val="32"/>
          <w:highlight w:val="none"/>
        </w:rPr>
      </w:pPr>
    </w:p>
    <w:p w14:paraId="333EA259">
      <w:pPr>
        <w:autoSpaceDE w:val="0"/>
        <w:autoSpaceDN w:val="0"/>
        <w:jc w:val="center"/>
        <w:rPr>
          <w:rFonts w:ascii="宋体" w:hAnsi="宋体" w:cs="宋体"/>
          <w:b/>
          <w:color w:val="auto"/>
          <w:spacing w:val="6"/>
          <w:sz w:val="32"/>
          <w:szCs w:val="32"/>
          <w:highlight w:val="none"/>
        </w:rPr>
      </w:pPr>
    </w:p>
    <w:p w14:paraId="225CC3AD">
      <w:pPr>
        <w:autoSpaceDE w:val="0"/>
        <w:autoSpaceDN w:val="0"/>
        <w:jc w:val="center"/>
        <w:rPr>
          <w:rFonts w:ascii="宋体" w:hAnsi="宋体" w:cs="宋体"/>
          <w:b/>
          <w:color w:val="auto"/>
          <w:spacing w:val="6"/>
          <w:sz w:val="32"/>
          <w:szCs w:val="32"/>
          <w:highlight w:val="none"/>
        </w:rPr>
      </w:pPr>
    </w:p>
    <w:p w14:paraId="71E5378E">
      <w:pPr>
        <w:autoSpaceDE w:val="0"/>
        <w:autoSpaceDN w:val="0"/>
        <w:jc w:val="center"/>
        <w:rPr>
          <w:rFonts w:ascii="宋体" w:hAnsi="宋体" w:cs="宋体"/>
          <w:b/>
          <w:color w:val="auto"/>
          <w:spacing w:val="6"/>
          <w:sz w:val="32"/>
          <w:szCs w:val="32"/>
          <w:highlight w:val="none"/>
        </w:rPr>
      </w:pPr>
    </w:p>
    <w:p w14:paraId="3DBCCCE3">
      <w:pPr>
        <w:autoSpaceDE w:val="0"/>
        <w:autoSpaceDN w:val="0"/>
        <w:jc w:val="center"/>
        <w:rPr>
          <w:rFonts w:ascii="宋体" w:hAnsi="宋体" w:cs="宋体"/>
          <w:b/>
          <w:color w:val="auto"/>
          <w:spacing w:val="6"/>
          <w:sz w:val="32"/>
          <w:szCs w:val="32"/>
          <w:highlight w:val="none"/>
        </w:rPr>
      </w:pPr>
    </w:p>
    <w:p w14:paraId="2D440E16">
      <w:pPr>
        <w:autoSpaceDE w:val="0"/>
        <w:autoSpaceDN w:val="0"/>
        <w:jc w:val="center"/>
        <w:rPr>
          <w:rFonts w:ascii="宋体" w:hAnsi="宋体" w:cs="宋体"/>
          <w:b/>
          <w:color w:val="auto"/>
          <w:spacing w:val="6"/>
          <w:sz w:val="32"/>
          <w:szCs w:val="32"/>
          <w:highlight w:val="none"/>
        </w:rPr>
      </w:pPr>
    </w:p>
    <w:p w14:paraId="595F5197">
      <w:pPr>
        <w:autoSpaceDE w:val="0"/>
        <w:autoSpaceDN w:val="0"/>
        <w:jc w:val="center"/>
        <w:rPr>
          <w:rFonts w:ascii="宋体" w:hAnsi="宋体" w:cs="宋体"/>
          <w:b/>
          <w:color w:val="auto"/>
          <w:spacing w:val="6"/>
          <w:sz w:val="32"/>
          <w:szCs w:val="32"/>
          <w:highlight w:val="none"/>
        </w:rPr>
      </w:pPr>
    </w:p>
    <w:p w14:paraId="09F455F7">
      <w:pPr>
        <w:autoSpaceDE w:val="0"/>
        <w:autoSpaceDN w:val="0"/>
        <w:jc w:val="center"/>
        <w:rPr>
          <w:rFonts w:ascii="宋体" w:hAnsi="宋体" w:cs="宋体"/>
          <w:b/>
          <w:color w:val="auto"/>
          <w:spacing w:val="6"/>
          <w:sz w:val="32"/>
          <w:szCs w:val="32"/>
          <w:highlight w:val="none"/>
        </w:rPr>
      </w:pPr>
    </w:p>
    <w:p w14:paraId="0C8AF144">
      <w:pPr>
        <w:autoSpaceDE w:val="0"/>
        <w:autoSpaceDN w:val="0"/>
        <w:jc w:val="center"/>
        <w:rPr>
          <w:rFonts w:ascii="宋体" w:hAnsi="宋体" w:cs="宋体"/>
          <w:b/>
          <w:color w:val="auto"/>
          <w:spacing w:val="6"/>
          <w:sz w:val="32"/>
          <w:szCs w:val="32"/>
          <w:highlight w:val="none"/>
        </w:rPr>
      </w:pPr>
    </w:p>
    <w:p w14:paraId="3DDF4D4B">
      <w:pPr>
        <w:autoSpaceDE w:val="0"/>
        <w:autoSpaceDN w:val="0"/>
        <w:jc w:val="center"/>
        <w:rPr>
          <w:rFonts w:ascii="宋体" w:hAnsi="宋体" w:cs="宋体"/>
          <w:b/>
          <w:color w:val="auto"/>
          <w:spacing w:val="6"/>
          <w:sz w:val="32"/>
          <w:szCs w:val="32"/>
          <w:highlight w:val="none"/>
        </w:rPr>
      </w:pPr>
    </w:p>
    <w:p w14:paraId="2407F8AD">
      <w:pPr>
        <w:autoSpaceDE w:val="0"/>
        <w:autoSpaceDN w:val="0"/>
        <w:jc w:val="center"/>
        <w:rPr>
          <w:rFonts w:ascii="宋体" w:hAnsi="宋体" w:cs="宋体"/>
          <w:b/>
          <w:color w:val="auto"/>
          <w:spacing w:val="6"/>
          <w:sz w:val="32"/>
          <w:szCs w:val="32"/>
          <w:highlight w:val="none"/>
        </w:rPr>
      </w:pPr>
    </w:p>
    <w:p w14:paraId="2E13D74E">
      <w:pPr>
        <w:autoSpaceDE w:val="0"/>
        <w:autoSpaceDN w:val="0"/>
        <w:jc w:val="center"/>
        <w:rPr>
          <w:rFonts w:ascii="宋体" w:hAnsi="宋体" w:cs="宋体"/>
          <w:b/>
          <w:color w:val="auto"/>
          <w:spacing w:val="6"/>
          <w:sz w:val="32"/>
          <w:szCs w:val="32"/>
          <w:highlight w:val="none"/>
        </w:rPr>
      </w:pPr>
    </w:p>
    <w:p w14:paraId="2945FAAE">
      <w:pPr>
        <w:autoSpaceDE w:val="0"/>
        <w:autoSpaceDN w:val="0"/>
        <w:jc w:val="center"/>
        <w:rPr>
          <w:rFonts w:ascii="宋体" w:hAnsi="宋体" w:cs="宋体"/>
          <w:b/>
          <w:color w:val="auto"/>
          <w:spacing w:val="6"/>
          <w:sz w:val="32"/>
          <w:szCs w:val="32"/>
          <w:highlight w:val="none"/>
        </w:rPr>
      </w:pPr>
    </w:p>
    <w:p w14:paraId="3E579CF1">
      <w:pPr>
        <w:autoSpaceDE w:val="0"/>
        <w:autoSpaceDN w:val="0"/>
        <w:jc w:val="center"/>
        <w:rPr>
          <w:rFonts w:ascii="宋体" w:hAnsi="宋体" w:cs="宋体"/>
          <w:b/>
          <w:color w:val="auto"/>
          <w:spacing w:val="6"/>
          <w:sz w:val="32"/>
          <w:szCs w:val="32"/>
          <w:highlight w:val="none"/>
        </w:rPr>
      </w:pPr>
    </w:p>
    <w:p w14:paraId="06569EC4">
      <w:pPr>
        <w:autoSpaceDE w:val="0"/>
        <w:autoSpaceDN w:val="0"/>
        <w:jc w:val="center"/>
        <w:rPr>
          <w:rFonts w:ascii="宋体" w:hAnsi="宋体" w:cs="宋体"/>
          <w:b/>
          <w:color w:val="auto"/>
          <w:spacing w:val="6"/>
          <w:sz w:val="32"/>
          <w:szCs w:val="32"/>
          <w:highlight w:val="none"/>
        </w:rPr>
      </w:pPr>
    </w:p>
    <w:p w14:paraId="1CE9FD6E">
      <w:pPr>
        <w:autoSpaceDE w:val="0"/>
        <w:autoSpaceDN w:val="0"/>
        <w:jc w:val="center"/>
        <w:rPr>
          <w:rFonts w:ascii="宋体" w:hAnsi="宋体" w:cs="宋体"/>
          <w:b/>
          <w:color w:val="auto"/>
          <w:spacing w:val="6"/>
          <w:sz w:val="32"/>
          <w:szCs w:val="32"/>
          <w:highlight w:val="none"/>
        </w:rPr>
      </w:pPr>
    </w:p>
    <w:p w14:paraId="1ED5C22A">
      <w:pPr>
        <w:autoSpaceDE w:val="0"/>
        <w:autoSpaceDN w:val="0"/>
        <w:jc w:val="center"/>
        <w:rPr>
          <w:rFonts w:ascii="宋体" w:hAnsi="宋体" w:cs="宋体"/>
          <w:b/>
          <w:color w:val="auto"/>
          <w:spacing w:val="6"/>
          <w:sz w:val="32"/>
          <w:szCs w:val="32"/>
          <w:highlight w:val="none"/>
        </w:rPr>
      </w:pPr>
    </w:p>
    <w:p w14:paraId="030F513C">
      <w:pPr>
        <w:autoSpaceDE w:val="0"/>
        <w:autoSpaceDN w:val="0"/>
        <w:jc w:val="center"/>
        <w:rPr>
          <w:rFonts w:ascii="宋体" w:hAnsi="宋体" w:cs="宋体"/>
          <w:b/>
          <w:color w:val="auto"/>
          <w:spacing w:val="6"/>
          <w:sz w:val="32"/>
          <w:szCs w:val="32"/>
          <w:highlight w:val="none"/>
        </w:rPr>
      </w:pPr>
    </w:p>
    <w:p w14:paraId="00FEFF03">
      <w:pPr>
        <w:autoSpaceDE w:val="0"/>
        <w:autoSpaceDN w:val="0"/>
        <w:jc w:val="center"/>
        <w:rPr>
          <w:rFonts w:ascii="宋体" w:hAnsi="宋体" w:cs="宋体"/>
          <w:b/>
          <w:color w:val="auto"/>
          <w:spacing w:val="6"/>
          <w:sz w:val="32"/>
          <w:szCs w:val="32"/>
          <w:highlight w:val="none"/>
        </w:rPr>
      </w:pPr>
    </w:p>
    <w:p w14:paraId="5023BDC8">
      <w:pPr>
        <w:snapToGrid w:val="0"/>
        <w:spacing w:line="360" w:lineRule="auto"/>
        <w:jc w:val="both"/>
        <w:outlineLvl w:val="0"/>
        <w:rPr>
          <w:rFonts w:hint="eastAsia" w:ascii="宋体" w:hAnsi="宋体" w:cs="宋体"/>
          <w:b/>
          <w:color w:val="auto"/>
          <w:kern w:val="0"/>
          <w:sz w:val="32"/>
          <w:szCs w:val="32"/>
          <w:highlight w:val="none"/>
        </w:rPr>
      </w:pPr>
    </w:p>
    <w:p w14:paraId="07E3DAE5">
      <w:pPr>
        <w:snapToGrid w:val="0"/>
        <w:spacing w:line="360" w:lineRule="auto"/>
        <w:jc w:val="both"/>
        <w:outlineLvl w:val="0"/>
        <w:rPr>
          <w:rFonts w:hint="eastAsia" w:ascii="宋体" w:hAnsi="宋体" w:cs="宋体"/>
          <w:b/>
          <w:color w:val="auto"/>
          <w:kern w:val="0"/>
          <w:sz w:val="32"/>
          <w:szCs w:val="32"/>
          <w:highlight w:val="none"/>
        </w:rPr>
      </w:pPr>
    </w:p>
    <w:p w14:paraId="0C7E7A1C">
      <w:pPr>
        <w:snapToGrid w:val="0"/>
        <w:spacing w:line="360" w:lineRule="auto"/>
        <w:jc w:val="both"/>
        <w:outlineLvl w:val="0"/>
        <w:rPr>
          <w:rFonts w:hint="eastAsia" w:ascii="宋体" w:hAnsi="宋体" w:cs="宋体"/>
          <w:b/>
          <w:color w:val="auto"/>
          <w:kern w:val="0"/>
          <w:sz w:val="32"/>
          <w:szCs w:val="32"/>
          <w:highlight w:val="none"/>
        </w:rPr>
      </w:pPr>
    </w:p>
    <w:p w14:paraId="089A1754">
      <w:pPr>
        <w:snapToGrid w:val="0"/>
        <w:spacing w:line="360" w:lineRule="auto"/>
        <w:jc w:val="both"/>
        <w:outlineLvl w:val="0"/>
        <w:rPr>
          <w:rFonts w:hint="eastAsia" w:ascii="宋体" w:hAnsi="宋体" w:cs="宋体"/>
          <w:b/>
          <w:color w:val="auto"/>
          <w:kern w:val="0"/>
          <w:sz w:val="32"/>
          <w:szCs w:val="32"/>
          <w:highlight w:val="none"/>
        </w:rPr>
      </w:pPr>
    </w:p>
    <w:p w14:paraId="2220DCE7">
      <w:pPr>
        <w:snapToGrid w:val="0"/>
        <w:spacing w:line="360" w:lineRule="auto"/>
        <w:jc w:val="both"/>
        <w:outlineLvl w:val="0"/>
        <w:rPr>
          <w:rFonts w:hint="eastAsia" w:ascii="宋体" w:hAnsi="宋体" w:cs="宋体"/>
          <w:b/>
          <w:color w:val="auto"/>
          <w:kern w:val="0"/>
          <w:sz w:val="32"/>
          <w:szCs w:val="32"/>
          <w:highlight w:val="none"/>
        </w:rPr>
      </w:pPr>
    </w:p>
    <w:p w14:paraId="299E145F">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44508A8D">
      <w:pPr>
        <w:spacing w:line="360" w:lineRule="auto"/>
        <w:jc w:val="center"/>
        <w:rPr>
          <w:rFonts w:ascii="宋体" w:hAnsi="宋体" w:cs="宋体"/>
          <w:color w:val="auto"/>
          <w:sz w:val="24"/>
          <w:highlight w:val="none"/>
          <w:u w:val="single"/>
        </w:rPr>
      </w:pPr>
    </w:p>
    <w:p w14:paraId="7A0BF0E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E59EF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FFF45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A426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3E3E83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81541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98F6A65">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DA68E6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3B1016D">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采购文件中明确的所属行业”依据招标文件第二部分投标人须知前附表中“采购标的及其对应的中小企业划分标准所属行业”的指引，逐一填写，不得缺漏。</w:t>
      </w:r>
      <w:bookmarkStart w:id="423" w:name="_GoBack"/>
      <w:bookmarkEnd w:id="423"/>
    </w:p>
    <w:p w14:paraId="171FF5A1">
      <w:pPr>
        <w:spacing w:line="360" w:lineRule="auto"/>
        <w:jc w:val="center"/>
        <w:rPr>
          <w:rFonts w:ascii="宋体" w:hAnsi="宋体" w:cs="宋体"/>
          <w:b/>
          <w:color w:val="auto"/>
          <w:sz w:val="32"/>
          <w:szCs w:val="32"/>
          <w:highlight w:val="none"/>
        </w:rPr>
      </w:pPr>
    </w:p>
    <w:p w14:paraId="1D80D477">
      <w:pPr>
        <w:spacing w:line="360" w:lineRule="auto"/>
        <w:rPr>
          <w:rFonts w:ascii="宋体" w:hAnsi="宋体" w:cs="宋体"/>
          <w:bCs/>
          <w:color w:val="auto"/>
          <w:sz w:val="24"/>
          <w:highlight w:val="none"/>
        </w:rPr>
      </w:pPr>
    </w:p>
    <w:p w14:paraId="293ED67B">
      <w:pPr>
        <w:pStyle w:val="79"/>
        <w:rPr>
          <w:rFonts w:ascii="宋体" w:hAnsi="宋体" w:cs="宋体"/>
          <w:bCs/>
          <w:color w:val="auto"/>
          <w:sz w:val="24"/>
          <w:highlight w:val="none"/>
        </w:rPr>
      </w:pPr>
    </w:p>
    <w:p w14:paraId="4D2F71F5">
      <w:pPr>
        <w:pStyle w:val="79"/>
        <w:rPr>
          <w:rFonts w:ascii="宋体" w:hAnsi="宋体" w:cs="宋体"/>
          <w:bCs/>
          <w:color w:val="auto"/>
          <w:sz w:val="24"/>
          <w:highlight w:val="none"/>
        </w:rPr>
      </w:pPr>
    </w:p>
    <w:p w14:paraId="680789E6">
      <w:pPr>
        <w:pStyle w:val="79"/>
        <w:rPr>
          <w:rFonts w:ascii="宋体" w:hAnsi="宋体" w:cs="宋体"/>
          <w:bCs/>
          <w:color w:val="auto"/>
          <w:sz w:val="24"/>
          <w:highlight w:val="none"/>
        </w:rPr>
      </w:pPr>
    </w:p>
    <w:p w14:paraId="0F91D1F1">
      <w:pPr>
        <w:pStyle w:val="79"/>
        <w:rPr>
          <w:rFonts w:ascii="宋体" w:hAnsi="宋体" w:cs="宋体"/>
          <w:bCs/>
          <w:color w:val="auto"/>
          <w:sz w:val="24"/>
          <w:highlight w:val="none"/>
        </w:rPr>
      </w:pPr>
    </w:p>
    <w:p w14:paraId="56693BD6">
      <w:pPr>
        <w:pStyle w:val="79"/>
        <w:rPr>
          <w:rFonts w:ascii="宋体" w:hAnsi="宋体" w:cs="宋体"/>
          <w:bCs/>
          <w:color w:val="auto"/>
          <w:sz w:val="24"/>
          <w:highlight w:val="none"/>
        </w:rPr>
      </w:pPr>
    </w:p>
    <w:p w14:paraId="341EF517">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32D0D4E2">
      <w:pPr>
        <w:spacing w:line="360" w:lineRule="auto"/>
        <w:ind w:right="420" w:firstLine="480" w:firstLineChars="200"/>
        <w:rPr>
          <w:rFonts w:hint="eastAsia" w:ascii="宋体" w:hAnsi="宋体" w:cs="宋体"/>
          <w:sz w:val="24"/>
        </w:rPr>
      </w:pPr>
      <w:r>
        <w:rPr>
          <w:rFonts w:hint="eastAsia" w:ascii="宋体" w:hAnsi="宋体" w:cs="宋体"/>
          <w:sz w:val="24"/>
        </w:rPr>
        <w:t>中小企业划型标准规定【工信部联企业〔2011〕300号】</w:t>
      </w:r>
    </w:p>
    <w:p w14:paraId="4F156031">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一、根据《中华人民共和国中小企业促进法》和《国务院关于进一步促进中小企业发展的若干意见》（国发〔2009〕36号），制定本规定。</w:t>
      </w:r>
    </w:p>
    <w:p w14:paraId="11D7B132">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二、中小企业划分为中型、小型、微型三种类型，具体标准根据企业从业人员、营业收入、资产总额等指标，结合行业特点制定。</w:t>
      </w:r>
    </w:p>
    <w:p w14:paraId="4809BE9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9AA4403">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四、各行业划型标准为：</w:t>
      </w:r>
    </w:p>
    <w:p w14:paraId="584820F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（一）农、林、牧、渔业。营业收入20000万元以下的为中小微型企业。其中，营业收入500万元及以上的为中型企业，营业收入50万元及以上的为小型企业，营业收入50万元以下的为微型企业。</w:t>
      </w:r>
    </w:p>
    <w:p w14:paraId="5C1A9CB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D24CFE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DF43CA4">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44F7C9B">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AF26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717068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639F3B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26F195C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21CCA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9FA33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BFA7A29">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7E672C3">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95C8DE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304510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9FB0A3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（十六）其他未列明行业。从业人员300人以下的为中小微型企业。其中，从业人员100人及以上的为中型企业；从业人员10人及以上的为小型企业；从业人员10人以下的为微型企业。</w:t>
      </w:r>
    </w:p>
    <w:p w14:paraId="2C95DB0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五、企业类型的划分以统计部门的统计数据为依据。</w:t>
      </w:r>
    </w:p>
    <w:p w14:paraId="7A27F26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六、本规定适用于在中华人民共和国境内依法设立的各类所有制和各种组织形式的企业。个体工商户和本规定以外的行业，参照本规定进行划型。 </w:t>
      </w:r>
    </w:p>
    <w:p w14:paraId="099BA653">
      <w:pPr>
        <w:pStyle w:val="24"/>
      </w:pPr>
      <w:r>
        <w:rPr>
          <w:rFonts w:hint="eastAsia" w:ascii="宋体" w:hAnsi="宋体" w:cs="宋体"/>
          <w:sz w:val="24"/>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15CB6093">
      <w:pPr>
        <w:pStyle w:val="79"/>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GWZT-EN">
    <w:panose1 w:val="02020400000000000000"/>
    <w:charset w:val="86"/>
    <w:family w:val="auto"/>
    <w:pitch w:val="default"/>
    <w:sig w:usb0="A00002BF" w:usb1="38CF7CFA" w:usb2="00082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altName w:val="仿宋"/>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4BD4">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A6BC8C">
                          <w:pPr>
                            <w:pStyle w:val="41"/>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65A6BC8C">
                    <w:pPr>
                      <w:pStyle w:val="41"/>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03C0D">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9F729D">
                          <w:pPr>
                            <w:pStyle w:val="41"/>
                          </w:pPr>
                          <w:r>
                            <w:t xml:space="preserve">— </w:t>
                          </w:r>
                          <w:r>
                            <w:fldChar w:fldCharType="begin"/>
                          </w:r>
                          <w:r>
                            <w:instrText xml:space="preserve"> PAGE  \* MERGEFORMAT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14:paraId="0A9F729D">
                    <w:pPr>
                      <w:pStyle w:val="41"/>
                    </w:pPr>
                    <w:r>
                      <w:t xml:space="preserve">— </w:t>
                    </w:r>
                    <w:r>
                      <w:fldChar w:fldCharType="begin"/>
                    </w:r>
                    <w:r>
                      <w:instrText xml:space="preserve"> PAGE  \* MERGEFORMAT </w:instrText>
                    </w:r>
                    <w:r>
                      <w:fldChar w:fldCharType="separate"/>
                    </w:r>
                    <w:r>
                      <w:t>109</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2D66BB">
                          <w:pPr>
                            <w:pStyle w:val="41"/>
                          </w:pPr>
                          <w:r>
                            <w:t xml:space="preserve">— </w:t>
                          </w:r>
                          <w:r>
                            <w:fldChar w:fldCharType="begin"/>
                          </w:r>
                          <w:r>
                            <w:instrText xml:space="preserve"> PAGE  \* MERGEFORMAT </w:instrText>
                          </w:r>
                          <w:r>
                            <w:fldChar w:fldCharType="separate"/>
                          </w:r>
                          <w:r>
                            <w:t>113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14:paraId="382D66BB">
                    <w:pPr>
                      <w:pStyle w:val="41"/>
                    </w:pPr>
                    <w:r>
                      <w:t xml:space="preserve">— </w:t>
                    </w:r>
                    <w:r>
                      <w:fldChar w:fldCharType="begin"/>
                    </w:r>
                    <w:r>
                      <w:instrText xml:space="preserve"> PAGE  \* MERGEFORMAT </w:instrText>
                    </w:r>
                    <w:r>
                      <w:fldChar w:fldCharType="separate"/>
                    </w:r>
                    <w:r>
                      <w:t>113</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41"/>
      <w:framePr w:wrap="around" w:vAnchor="text" w:hAnchor="margin" w:xAlign="right" w:y="1"/>
      <w:rPr>
        <w:rStyle w:val="72"/>
      </w:rPr>
    </w:pPr>
    <w:r>
      <w:fldChar w:fldCharType="begin"/>
    </w:r>
    <w:r>
      <w:rPr>
        <w:rStyle w:val="72"/>
      </w:rPr>
      <w:instrText xml:space="preserve">PAGE  </w:instrText>
    </w:r>
    <w:r>
      <w:fldChar w:fldCharType="end"/>
    </w:r>
  </w:p>
  <w:p w14:paraId="6C3E18D1">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B5ADF7">
                          <w:pPr>
                            <w:pStyle w:val="41"/>
                          </w:pPr>
                          <w:r>
                            <w:t xml:space="preserve">— </w:t>
                          </w:r>
                          <w:r>
                            <w:fldChar w:fldCharType="begin"/>
                          </w:r>
                          <w:r>
                            <w:instrText xml:space="preserve"> PAGE  \* MERGEFORMAT </w:instrText>
                          </w:r>
                          <w:r>
                            <w:fldChar w:fldCharType="separate"/>
                          </w:r>
                          <w:r>
                            <w:t>112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D8L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bcD8LeAgAAJgYAAA4AAAAAAAAAAQAgAAAAHwEAAGRycy9lMm9Eb2MueG1sUEsF&#10;BgAAAAAGAAYAWQEAAG8GAAAAAA==&#10;">
              <v:fill on="f" focussize="0,0"/>
              <v:stroke on="f" weight="0.5pt"/>
              <v:imagedata o:title=""/>
              <o:lock v:ext="edit" aspectratio="f"/>
              <v:textbox inset="0mm,0mm,0mm,0mm" style="mso-fit-shape-to-text:t;">
                <w:txbxContent>
                  <w:p w14:paraId="36B5ADF7">
                    <w:pPr>
                      <w:pStyle w:val="41"/>
                    </w:pPr>
                    <w:r>
                      <w:t xml:space="preserve">— </w:t>
                    </w:r>
                    <w:r>
                      <w:fldChar w:fldCharType="begin"/>
                    </w:r>
                    <w:r>
                      <w:instrText xml:space="preserve"> PAGE  \* MERGEFORMAT </w:instrText>
                    </w:r>
                    <w:r>
                      <w:fldChar w:fldCharType="separate"/>
                    </w:r>
                    <w:r>
                      <w:t>112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41"/>
      <w:framePr w:wrap="around" w:vAnchor="text" w:hAnchor="margin" w:xAlign="right" w:y="1"/>
      <w:rPr>
        <w:rStyle w:val="72"/>
      </w:rPr>
    </w:pPr>
    <w:r>
      <w:fldChar w:fldCharType="begin"/>
    </w:r>
    <w:r>
      <w:rPr>
        <w:rStyle w:val="72"/>
      </w:rPr>
      <w:instrText xml:space="preserve">PAGE  </w:instrText>
    </w:r>
    <w:r>
      <w:fldChar w:fldCharType="end"/>
    </w:r>
  </w:p>
  <w:p w14:paraId="717DD9AE">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7B8D">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A1F0A8">
                          <w:pPr>
                            <w:pStyle w:val="4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73A1F0A8">
                    <w:pPr>
                      <w:pStyle w:val="4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AE1CB1">
                          <w:pPr>
                            <w:pStyle w:val="41"/>
                          </w:pPr>
                          <w:r>
                            <w:t xml:space="preserve">— </w:t>
                          </w:r>
                          <w:r>
                            <w:fldChar w:fldCharType="begin"/>
                          </w:r>
                          <w:r>
                            <w:instrText xml:space="preserve"> PAGE  \* MERGEFORMAT </w:instrText>
                          </w:r>
                          <w:r>
                            <w:fldChar w:fldCharType="separate"/>
                          </w:r>
                          <w:r>
                            <w:t>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15AE1CB1">
                    <w:pPr>
                      <w:pStyle w:val="41"/>
                    </w:pPr>
                    <w:r>
                      <w:t xml:space="preserve">— </w:t>
                    </w:r>
                    <w:r>
                      <w:fldChar w:fldCharType="begin"/>
                    </w:r>
                    <w:r>
                      <w:instrText xml:space="preserve"> PAGE  \* MERGEFORMAT </w:instrText>
                    </w:r>
                    <w:r>
                      <w:fldChar w:fldCharType="separate"/>
                    </w:r>
                    <w:r>
                      <w:t>26</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8B84">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5B68BB">
                          <w:pPr>
                            <w:pStyle w:val="41"/>
                          </w:pPr>
                          <w:r>
                            <w:t xml:space="preserve">— </w:t>
                          </w:r>
                          <w:r>
                            <w:fldChar w:fldCharType="begin"/>
                          </w:r>
                          <w:r>
                            <w:instrText xml:space="preserve"> PAGE  \* MERGEFORMAT </w:instrText>
                          </w:r>
                          <w:r>
                            <w:fldChar w:fldCharType="separate"/>
                          </w:r>
                          <w:r>
                            <w:t>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335B68BB">
                    <w:pPr>
                      <w:pStyle w:val="41"/>
                    </w:pPr>
                    <w:r>
                      <w:t xml:space="preserve">— </w:t>
                    </w:r>
                    <w:r>
                      <w:fldChar w:fldCharType="begin"/>
                    </w:r>
                    <w:r>
                      <w:instrText xml:space="preserve"> PAGE  \* MERGEFORMAT </w:instrText>
                    </w:r>
                    <w:r>
                      <w:fldChar w:fldCharType="separate"/>
                    </w:r>
                    <w:r>
                      <w:t>84</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6F6AD">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7FDC1A">
                          <w:pPr>
                            <w:pStyle w:val="41"/>
                          </w:pPr>
                          <w:r>
                            <w:t xml:space="preserve">— </w:t>
                          </w:r>
                          <w:r>
                            <w:fldChar w:fldCharType="begin"/>
                          </w:r>
                          <w:r>
                            <w:instrText xml:space="preserve"> PAGE  \* MERGEFORMAT </w:instrText>
                          </w:r>
                          <w:r>
                            <w:fldChar w:fldCharType="separate"/>
                          </w:r>
                          <w:r>
                            <w:t>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607FDC1A">
                    <w:pPr>
                      <w:pStyle w:val="41"/>
                    </w:pPr>
                    <w:r>
                      <w:t xml:space="preserve">— </w:t>
                    </w:r>
                    <w:r>
                      <w:fldChar w:fldCharType="begin"/>
                    </w:r>
                    <w:r>
                      <w:instrText xml:space="preserve"> PAGE  \* MERGEFORMAT </w:instrText>
                    </w:r>
                    <w:r>
                      <w:fldChar w:fldCharType="separate"/>
                    </w:r>
                    <w:r>
                      <w:t>83</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B23D2">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E00F0C">
                          <w:pPr>
                            <w:pStyle w:val="41"/>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08E00F0C">
                    <w:pPr>
                      <w:pStyle w:val="41"/>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B969C">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D4C794">
                          <w:pPr>
                            <w:pStyle w:val="41"/>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29D4C794">
                    <w:pPr>
                      <w:pStyle w:val="41"/>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62111">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3CB6BC">
                          <w:pPr>
                            <w:pStyle w:val="41"/>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6A3CB6BC">
                    <w:pPr>
                      <w:pStyle w:val="41"/>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2"/>
      <w:pBdr>
        <w:bottom w:val="single" w:color="auto" w:sz="6" w:space="4"/>
      </w:pBdr>
      <w:jc w:val="right"/>
    </w:pPr>
    <w:r>
      <w:t></w:t>
    </w:r>
    <w:r>
      <w:rPr>
        <w:rFonts w:hint="eastAsia"/>
      </w:rPr>
      <w:t xml:space="preserve">             </w:t>
    </w:r>
    <w:r>
      <w:t>杭州市政府采购公开招标文件</w:t>
    </w:r>
  </w:p>
  <w:p w14:paraId="04A4D0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2"/>
    </w:pPr>
    <w:r>
      <w:t></w:t>
    </w:r>
    <w:r>
      <w:rPr>
        <w:rFonts w:hint="eastAsia"/>
      </w:rPr>
      <w:t xml:space="preserve">         </w:t>
    </w:r>
  </w:p>
  <w:p w14:paraId="7A5C9F01">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2"/>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2"/>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46725BF"/>
    <w:multiLevelType w:val="singleLevel"/>
    <w:tmpl w:val="D46725BF"/>
    <w:lvl w:ilvl="0" w:tentative="0">
      <w:start w:val="1"/>
      <w:numFmt w:val="decimal"/>
      <w:lvlText w:val="%1."/>
      <w:lvlJc w:val="left"/>
      <w:pPr>
        <w:tabs>
          <w:tab w:val="left" w:pos="312"/>
        </w:tabs>
      </w:pPr>
    </w:lvl>
  </w:abstractNum>
  <w:abstractNum w:abstractNumId="4">
    <w:nsid w:val="D73F5310"/>
    <w:multiLevelType w:val="singleLevel"/>
    <w:tmpl w:val="D73F5310"/>
    <w:lvl w:ilvl="0" w:tentative="0">
      <w:start w:val="1"/>
      <w:numFmt w:val="decimal"/>
      <w:lvlText w:val="%1."/>
      <w:lvlJc w:val="left"/>
      <w:pPr>
        <w:tabs>
          <w:tab w:val="left" w:pos="312"/>
        </w:tabs>
      </w:p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3"/>
  </w:num>
  <w:num w:numId="2">
    <w:abstractNumId w:val="4"/>
  </w:num>
  <w:num w:numId="3">
    <w:abstractNumId w:val="9"/>
  </w:num>
  <w:num w:numId="4">
    <w:abstractNumId w:val="2"/>
  </w:num>
  <w:num w:numId="5">
    <w:abstractNumId w:val="8"/>
  </w:num>
  <w:num w:numId="6">
    <w:abstractNumId w:val="6"/>
  </w:num>
  <w:num w:numId="7">
    <w:abstractNumId w:val="5"/>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TgzOGE1ODRhY2UyNDUwMmRmNTIxM2MyMGNlND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E90D84"/>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14C39"/>
    <w:rsid w:val="09733572"/>
    <w:rsid w:val="09772C16"/>
    <w:rsid w:val="098353B5"/>
    <w:rsid w:val="09A92330"/>
    <w:rsid w:val="09B06B87"/>
    <w:rsid w:val="09C13146"/>
    <w:rsid w:val="09E04166"/>
    <w:rsid w:val="0A1C0718"/>
    <w:rsid w:val="0A3E7710"/>
    <w:rsid w:val="0A5B7E63"/>
    <w:rsid w:val="0AA374A5"/>
    <w:rsid w:val="0AAB7649"/>
    <w:rsid w:val="0ABC5606"/>
    <w:rsid w:val="0ACF4E8E"/>
    <w:rsid w:val="0AE8266F"/>
    <w:rsid w:val="0AEE0C79"/>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3572C"/>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180FD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8DE232D"/>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0EF3454"/>
    <w:rsid w:val="211116EB"/>
    <w:rsid w:val="216133FC"/>
    <w:rsid w:val="21D56769"/>
    <w:rsid w:val="21E52EF3"/>
    <w:rsid w:val="21FB5D7B"/>
    <w:rsid w:val="22015E94"/>
    <w:rsid w:val="220B1C3D"/>
    <w:rsid w:val="221D1D20"/>
    <w:rsid w:val="2222324C"/>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38455E"/>
    <w:rsid w:val="2D575011"/>
    <w:rsid w:val="2D990322"/>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C506DF"/>
    <w:rsid w:val="30DF1478"/>
    <w:rsid w:val="30EC586F"/>
    <w:rsid w:val="318A2BFA"/>
    <w:rsid w:val="319C6071"/>
    <w:rsid w:val="31AC537E"/>
    <w:rsid w:val="31E3679B"/>
    <w:rsid w:val="31E732FD"/>
    <w:rsid w:val="32203794"/>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EC4382"/>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7F1216"/>
    <w:rsid w:val="3899266B"/>
    <w:rsid w:val="38BC0149"/>
    <w:rsid w:val="38D87D1C"/>
    <w:rsid w:val="39636459"/>
    <w:rsid w:val="396B7F6C"/>
    <w:rsid w:val="39B417A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7B7C9C"/>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D83CAB"/>
    <w:rsid w:val="3F060E16"/>
    <w:rsid w:val="3F1D1096"/>
    <w:rsid w:val="3F2F0234"/>
    <w:rsid w:val="3F6363FE"/>
    <w:rsid w:val="3F756B8F"/>
    <w:rsid w:val="3F95482B"/>
    <w:rsid w:val="4019356B"/>
    <w:rsid w:val="40592157"/>
    <w:rsid w:val="40632F94"/>
    <w:rsid w:val="406A47C4"/>
    <w:rsid w:val="406E1CAE"/>
    <w:rsid w:val="408C0409"/>
    <w:rsid w:val="40A0133A"/>
    <w:rsid w:val="40C31A53"/>
    <w:rsid w:val="40FF545D"/>
    <w:rsid w:val="410067C8"/>
    <w:rsid w:val="418F0D2A"/>
    <w:rsid w:val="41A33A6C"/>
    <w:rsid w:val="41B516F5"/>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B738B0"/>
    <w:rsid w:val="44DE1391"/>
    <w:rsid w:val="451B225C"/>
    <w:rsid w:val="452410C9"/>
    <w:rsid w:val="45317DFB"/>
    <w:rsid w:val="456D3CE4"/>
    <w:rsid w:val="4579042C"/>
    <w:rsid w:val="457F0571"/>
    <w:rsid w:val="45851176"/>
    <w:rsid w:val="458A408F"/>
    <w:rsid w:val="45C63B94"/>
    <w:rsid w:val="460E7DA5"/>
    <w:rsid w:val="46422483"/>
    <w:rsid w:val="46471527"/>
    <w:rsid w:val="4659254A"/>
    <w:rsid w:val="465B0637"/>
    <w:rsid w:val="465E3F0D"/>
    <w:rsid w:val="466A16E6"/>
    <w:rsid w:val="46893F2B"/>
    <w:rsid w:val="46C4686E"/>
    <w:rsid w:val="477B778F"/>
    <w:rsid w:val="478203EC"/>
    <w:rsid w:val="47B025FA"/>
    <w:rsid w:val="47E903DB"/>
    <w:rsid w:val="4809698F"/>
    <w:rsid w:val="4811697D"/>
    <w:rsid w:val="48726165"/>
    <w:rsid w:val="487A3E25"/>
    <w:rsid w:val="488B5503"/>
    <w:rsid w:val="48937E21"/>
    <w:rsid w:val="489A0361"/>
    <w:rsid w:val="48B94FF3"/>
    <w:rsid w:val="48E37AAB"/>
    <w:rsid w:val="48FD4B4C"/>
    <w:rsid w:val="490049BE"/>
    <w:rsid w:val="490A68E0"/>
    <w:rsid w:val="491055FE"/>
    <w:rsid w:val="492F08EC"/>
    <w:rsid w:val="495F5B3E"/>
    <w:rsid w:val="496F77D7"/>
    <w:rsid w:val="497654FD"/>
    <w:rsid w:val="49B64211"/>
    <w:rsid w:val="49F6167F"/>
    <w:rsid w:val="4A064FA0"/>
    <w:rsid w:val="4A16615C"/>
    <w:rsid w:val="4A4424D7"/>
    <w:rsid w:val="4AB82D0F"/>
    <w:rsid w:val="4AC32699"/>
    <w:rsid w:val="4AEB7664"/>
    <w:rsid w:val="4AFD7C19"/>
    <w:rsid w:val="4B0567D1"/>
    <w:rsid w:val="4B236AAE"/>
    <w:rsid w:val="4B3C4B0D"/>
    <w:rsid w:val="4B707271"/>
    <w:rsid w:val="4B9739F7"/>
    <w:rsid w:val="4BEE2503"/>
    <w:rsid w:val="4C245A30"/>
    <w:rsid w:val="4CB6685F"/>
    <w:rsid w:val="4CC367FE"/>
    <w:rsid w:val="4D077F3C"/>
    <w:rsid w:val="4D123355"/>
    <w:rsid w:val="4D2A3B31"/>
    <w:rsid w:val="4D312C52"/>
    <w:rsid w:val="4D4942A7"/>
    <w:rsid w:val="4D905305"/>
    <w:rsid w:val="4D964A72"/>
    <w:rsid w:val="4D9C1254"/>
    <w:rsid w:val="4DC349DD"/>
    <w:rsid w:val="4DE86773"/>
    <w:rsid w:val="4E643CA3"/>
    <w:rsid w:val="4E793892"/>
    <w:rsid w:val="4E800872"/>
    <w:rsid w:val="4EC569ED"/>
    <w:rsid w:val="4ED50EA1"/>
    <w:rsid w:val="4EEC050C"/>
    <w:rsid w:val="4F0B3CA6"/>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297311"/>
    <w:rsid w:val="5142540C"/>
    <w:rsid w:val="518832C8"/>
    <w:rsid w:val="519B66F3"/>
    <w:rsid w:val="519D3C50"/>
    <w:rsid w:val="51A0432A"/>
    <w:rsid w:val="51A86090"/>
    <w:rsid w:val="51B7396D"/>
    <w:rsid w:val="51BD0E26"/>
    <w:rsid w:val="522E4CC3"/>
    <w:rsid w:val="5244713B"/>
    <w:rsid w:val="52615633"/>
    <w:rsid w:val="526F4DE4"/>
    <w:rsid w:val="52945305"/>
    <w:rsid w:val="52977FD4"/>
    <w:rsid w:val="529D77FC"/>
    <w:rsid w:val="52A25790"/>
    <w:rsid w:val="52A96B6F"/>
    <w:rsid w:val="52B45975"/>
    <w:rsid w:val="52D94AA4"/>
    <w:rsid w:val="52EA3A62"/>
    <w:rsid w:val="52F50BB8"/>
    <w:rsid w:val="53097272"/>
    <w:rsid w:val="532A7E16"/>
    <w:rsid w:val="53544462"/>
    <w:rsid w:val="5397158E"/>
    <w:rsid w:val="54013861"/>
    <w:rsid w:val="54487265"/>
    <w:rsid w:val="544D6070"/>
    <w:rsid w:val="54605E1E"/>
    <w:rsid w:val="54B3506A"/>
    <w:rsid w:val="54CA0D16"/>
    <w:rsid w:val="54DD4057"/>
    <w:rsid w:val="54E7490F"/>
    <w:rsid w:val="55035D70"/>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0B76E8"/>
    <w:rsid w:val="58704048"/>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DE652CA"/>
    <w:rsid w:val="5E006862"/>
    <w:rsid w:val="5E0207B9"/>
    <w:rsid w:val="5E1834A1"/>
    <w:rsid w:val="5E261785"/>
    <w:rsid w:val="5E4A7017"/>
    <w:rsid w:val="5E552BBA"/>
    <w:rsid w:val="5E611C10"/>
    <w:rsid w:val="5E7A0F3F"/>
    <w:rsid w:val="5EFC7377"/>
    <w:rsid w:val="5F06174D"/>
    <w:rsid w:val="5F3A3602"/>
    <w:rsid w:val="5F3F9AF8"/>
    <w:rsid w:val="5F45733B"/>
    <w:rsid w:val="5F6277C6"/>
    <w:rsid w:val="5F6D0B1D"/>
    <w:rsid w:val="5F8D0B82"/>
    <w:rsid w:val="5FCC5339"/>
    <w:rsid w:val="5FE34A5B"/>
    <w:rsid w:val="5FFE1E36"/>
    <w:rsid w:val="60232584"/>
    <w:rsid w:val="607330CE"/>
    <w:rsid w:val="60825176"/>
    <w:rsid w:val="609F2AC4"/>
    <w:rsid w:val="60F4333C"/>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655785"/>
    <w:rsid w:val="62885958"/>
    <w:rsid w:val="62F40B65"/>
    <w:rsid w:val="62FC2CFE"/>
    <w:rsid w:val="63024505"/>
    <w:rsid w:val="635600A5"/>
    <w:rsid w:val="635B1DB5"/>
    <w:rsid w:val="63711FED"/>
    <w:rsid w:val="63880DDC"/>
    <w:rsid w:val="638D750D"/>
    <w:rsid w:val="63AC6CC0"/>
    <w:rsid w:val="64055776"/>
    <w:rsid w:val="64240056"/>
    <w:rsid w:val="643C278B"/>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0408F"/>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AF5142"/>
    <w:rsid w:val="6CB60D47"/>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A27F90"/>
    <w:rsid w:val="6ED446C5"/>
    <w:rsid w:val="6F2A7D94"/>
    <w:rsid w:val="6F6049BF"/>
    <w:rsid w:val="6F8331F1"/>
    <w:rsid w:val="6FAE1A09"/>
    <w:rsid w:val="6FD75BF8"/>
    <w:rsid w:val="707723D0"/>
    <w:rsid w:val="70F5661B"/>
    <w:rsid w:val="71360107"/>
    <w:rsid w:val="713B688E"/>
    <w:rsid w:val="7189187F"/>
    <w:rsid w:val="71D43752"/>
    <w:rsid w:val="71F1796A"/>
    <w:rsid w:val="72154626"/>
    <w:rsid w:val="72262B5D"/>
    <w:rsid w:val="72283FF7"/>
    <w:rsid w:val="722E7212"/>
    <w:rsid w:val="723A0474"/>
    <w:rsid w:val="725923E4"/>
    <w:rsid w:val="72864BF7"/>
    <w:rsid w:val="729023FC"/>
    <w:rsid w:val="73C0646E"/>
    <w:rsid w:val="73F42E37"/>
    <w:rsid w:val="742222F5"/>
    <w:rsid w:val="74476126"/>
    <w:rsid w:val="74706664"/>
    <w:rsid w:val="747F3682"/>
    <w:rsid w:val="748D12C5"/>
    <w:rsid w:val="749C4185"/>
    <w:rsid w:val="75067759"/>
    <w:rsid w:val="752E6DCD"/>
    <w:rsid w:val="7551380D"/>
    <w:rsid w:val="75600BE5"/>
    <w:rsid w:val="7564475C"/>
    <w:rsid w:val="7583797F"/>
    <w:rsid w:val="75BDC257"/>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631FD"/>
    <w:rsid w:val="790F7E27"/>
    <w:rsid w:val="792A231A"/>
    <w:rsid w:val="79316829"/>
    <w:rsid w:val="797E66A9"/>
    <w:rsid w:val="798518A4"/>
    <w:rsid w:val="798F049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B71612"/>
    <w:rsid w:val="7CE27788"/>
    <w:rsid w:val="7D0C32F1"/>
    <w:rsid w:val="7D0F408D"/>
    <w:rsid w:val="7D491C6C"/>
    <w:rsid w:val="7D5429C0"/>
    <w:rsid w:val="7D6E6D43"/>
    <w:rsid w:val="7DB57A34"/>
    <w:rsid w:val="7DD86F60"/>
    <w:rsid w:val="7DE60973"/>
    <w:rsid w:val="7DEF0916"/>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69"/>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69"/>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jpe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126</Pages>
  <Words>15221</Words>
  <Characters>16320</Characters>
  <Lines>279</Lines>
  <Paragraphs>78</Paragraphs>
  <TotalTime>2</TotalTime>
  <ScaleCrop>false</ScaleCrop>
  <LinksUpToDate>false</LinksUpToDate>
  <CharactersWithSpaces>16821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范瑶</cp:lastModifiedBy>
  <cp:lastPrinted>2025-06-25T05:30:00Z</cp:lastPrinted>
  <dcterms:modified xsi:type="dcterms:W3CDTF">2025-07-01T08:14:20Z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3E89CC07287F4FA09132D0EA14035A69_13</vt:lpwstr>
  </property>
  <property fmtid="{D5CDD505-2E9C-101B-9397-08002B2CF9AE}" pid="5" name="KSOTemplateDocerSaveRecord">
    <vt:lpwstr>eyJoZGlkIjoiMzdmZjliNDQ0ZmY5YjkzZDI5YmE2NjlkMmViNTBkZTkiLCJ1c2VySWQiOiI0MzQ2NjI0MTIifQ==</vt:lpwstr>
  </property>
</Properties>
</file>