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1C6B9">
      <w:pPr>
        <w:snapToGrid w:val="0"/>
        <w:spacing w:line="500" w:lineRule="exact"/>
        <w:jc w:val="right"/>
        <w:rPr>
          <w:rFonts w:hint="eastAsia" w:ascii="宋体" w:hAnsi="宋体" w:eastAsia="宋体" w:cs="宋体"/>
          <w:b/>
          <w:bCs/>
          <w:color w:val="auto"/>
        </w:rPr>
      </w:pPr>
      <w:bookmarkStart w:id="0" w:name="_Toc152045511"/>
      <w:bookmarkStart w:id="1" w:name="_Toc152042287"/>
      <w:bookmarkStart w:id="2" w:name="_Toc179632527"/>
      <w:bookmarkStart w:id="3" w:name="_Toc144974479"/>
    </w:p>
    <w:p w14:paraId="04C184D9">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color w:val="auto"/>
          <w:sz w:val="40"/>
          <w:szCs w:val="40"/>
        </w:rPr>
      </w:pPr>
      <w:r>
        <w:rPr>
          <w:rFonts w:hint="eastAsia" w:ascii="宋体" w:hAnsi="宋体" w:eastAsia="宋体" w:cs="宋体"/>
          <w:b/>
          <w:bCs/>
          <w:color w:val="auto"/>
          <w:sz w:val="40"/>
          <w:szCs w:val="40"/>
          <w:lang w:eastAsia="zh-CN"/>
        </w:rPr>
        <w:t xml:space="preserve"> </w:t>
      </w:r>
      <w:r>
        <w:rPr>
          <w:rFonts w:hint="eastAsia" w:ascii="宋体" w:hAnsi="宋体" w:cs="宋体"/>
          <w:b/>
          <w:bCs/>
          <w:color w:val="auto"/>
          <w:sz w:val="44"/>
          <w:szCs w:val="44"/>
          <w:lang w:eastAsia="zh-CN"/>
        </w:rPr>
        <w:t xml:space="preserve"> 八道沟镇中心卫生院医疗设备及机电设备采购</w:t>
      </w:r>
      <w:r>
        <w:rPr>
          <w:rFonts w:hint="eastAsia" w:ascii="宋体" w:hAnsi="宋体" w:eastAsia="宋体" w:cs="宋体"/>
          <w:b/>
          <w:bCs/>
          <w:color w:val="auto"/>
          <w:sz w:val="44"/>
          <w:szCs w:val="44"/>
          <w:lang w:eastAsia="zh-CN"/>
        </w:rPr>
        <w:t xml:space="preserve"> </w:t>
      </w:r>
      <w:r>
        <w:rPr>
          <w:rFonts w:hint="eastAsia" w:ascii="宋体" w:hAnsi="宋体" w:eastAsia="宋体" w:cs="宋体"/>
          <w:b/>
          <w:bCs/>
          <w:color w:val="auto"/>
          <w:sz w:val="44"/>
          <w:szCs w:val="44"/>
        </w:rPr>
        <w:t xml:space="preserve"> </w:t>
      </w:r>
    </w:p>
    <w:p w14:paraId="246AF4F6">
      <w:pPr>
        <w:snapToGrid w:val="0"/>
        <w:jc w:val="center"/>
        <w:rPr>
          <w:rFonts w:hint="eastAsia" w:ascii="宋体" w:hAnsi="宋体" w:eastAsia="宋体" w:cs="宋体"/>
          <w:b/>
          <w:bCs/>
          <w:color w:val="auto"/>
          <w:sz w:val="44"/>
          <w:szCs w:val="44"/>
        </w:rPr>
      </w:pPr>
    </w:p>
    <w:p w14:paraId="597E0819">
      <w:pPr>
        <w:snapToGrid w:val="0"/>
        <w:jc w:val="center"/>
        <w:rPr>
          <w:rFonts w:hint="eastAsia" w:ascii="宋体" w:hAnsi="宋体" w:eastAsia="宋体" w:cs="宋体"/>
          <w:b/>
          <w:bCs/>
          <w:color w:val="auto"/>
          <w:sz w:val="96"/>
          <w:szCs w:val="96"/>
        </w:rPr>
      </w:pPr>
    </w:p>
    <w:p w14:paraId="4099A62C">
      <w:pPr>
        <w:snapToGrid w:val="0"/>
        <w:jc w:val="center"/>
        <w:rPr>
          <w:rFonts w:hint="eastAsia" w:ascii="宋体" w:hAnsi="宋体" w:eastAsia="宋体" w:cs="宋体"/>
          <w:b/>
          <w:bCs/>
          <w:color w:val="auto"/>
          <w:sz w:val="96"/>
          <w:szCs w:val="96"/>
        </w:rPr>
      </w:pPr>
      <w:r>
        <w:rPr>
          <w:rFonts w:hint="eastAsia" w:ascii="宋体" w:hAnsi="宋体" w:eastAsia="宋体" w:cs="宋体"/>
          <w:b/>
          <w:bCs/>
          <w:color w:val="auto"/>
          <w:sz w:val="96"/>
          <w:szCs w:val="96"/>
        </w:rPr>
        <w:t>招 标 文 件</w:t>
      </w:r>
    </w:p>
    <w:p w14:paraId="619A094F">
      <w:pPr>
        <w:spacing w:line="500" w:lineRule="exact"/>
        <w:jc w:val="center"/>
        <w:rPr>
          <w:rFonts w:hint="eastAsia" w:ascii="宋体" w:hAnsi="宋体" w:eastAsia="宋体" w:cs="宋体"/>
          <w:b/>
          <w:bCs/>
          <w:color w:val="auto"/>
        </w:rPr>
      </w:pPr>
    </w:p>
    <w:p w14:paraId="23140ADE">
      <w:pPr>
        <w:spacing w:line="500" w:lineRule="exact"/>
        <w:jc w:val="center"/>
        <w:rPr>
          <w:rFonts w:hint="eastAsia" w:ascii="宋体" w:hAnsi="宋体" w:eastAsia="宋体" w:cs="宋体"/>
          <w:b/>
          <w:bCs/>
          <w:color w:val="auto"/>
        </w:rPr>
      </w:pPr>
    </w:p>
    <w:p w14:paraId="611C0907">
      <w:pPr>
        <w:spacing w:line="500" w:lineRule="exact"/>
        <w:jc w:val="center"/>
        <w:rPr>
          <w:rFonts w:hint="eastAsia" w:ascii="宋体" w:hAnsi="宋体" w:eastAsia="宋体" w:cs="宋体"/>
          <w:b/>
          <w:bCs/>
          <w:color w:val="auto"/>
          <w:sz w:val="32"/>
        </w:rPr>
      </w:pPr>
    </w:p>
    <w:p w14:paraId="7E706A23">
      <w:pPr>
        <w:spacing w:line="500" w:lineRule="exact"/>
        <w:rPr>
          <w:rFonts w:hint="eastAsia" w:ascii="宋体" w:hAnsi="宋体" w:eastAsia="宋体" w:cs="宋体"/>
          <w:b/>
          <w:bCs/>
          <w:color w:val="auto"/>
          <w:sz w:val="32"/>
        </w:rPr>
      </w:pPr>
    </w:p>
    <w:p w14:paraId="0504C1DA">
      <w:pPr>
        <w:spacing w:line="500" w:lineRule="exact"/>
        <w:jc w:val="center"/>
        <w:rPr>
          <w:rFonts w:hint="eastAsia" w:ascii="宋体" w:hAnsi="宋体" w:eastAsia="宋体" w:cs="宋体"/>
          <w:b/>
          <w:bCs/>
          <w:color w:val="auto"/>
          <w:sz w:val="32"/>
        </w:rPr>
      </w:pPr>
    </w:p>
    <w:p w14:paraId="1933586C">
      <w:pPr>
        <w:spacing w:line="500" w:lineRule="exact"/>
        <w:jc w:val="center"/>
        <w:rPr>
          <w:rFonts w:hint="eastAsia" w:ascii="宋体" w:hAnsi="宋体" w:eastAsia="宋体" w:cs="宋体"/>
          <w:b/>
          <w:bCs/>
          <w:color w:val="auto"/>
          <w:sz w:val="32"/>
        </w:rPr>
      </w:pPr>
    </w:p>
    <w:p w14:paraId="3F8559B5">
      <w:pPr>
        <w:spacing w:line="500" w:lineRule="exac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rPr>
        <w:t xml:space="preserve">       </w:t>
      </w:r>
      <w:r>
        <w:rPr>
          <w:rFonts w:hint="eastAsia" w:ascii="宋体" w:hAnsi="宋体" w:cs="宋体"/>
          <w:b/>
          <w:bCs/>
          <w:color w:val="auto"/>
          <w:sz w:val="30"/>
          <w:szCs w:val="30"/>
          <w:lang w:val="en-US" w:eastAsia="zh-CN"/>
        </w:rPr>
        <w:t>采   购</w:t>
      </w:r>
      <w:r>
        <w:rPr>
          <w:rFonts w:hint="eastAsia" w:ascii="宋体" w:hAnsi="宋体" w:eastAsia="宋体" w:cs="宋体"/>
          <w:b/>
          <w:bCs/>
          <w:color w:val="auto"/>
          <w:sz w:val="30"/>
          <w:szCs w:val="30"/>
        </w:rPr>
        <w:t xml:space="preserve">   人：</w:t>
      </w:r>
      <w:r>
        <w:rPr>
          <w:rFonts w:hint="eastAsia" w:ascii="宋体" w:hAnsi="宋体" w:cs="宋体"/>
          <w:b/>
          <w:bCs/>
          <w:color w:val="auto"/>
          <w:sz w:val="30"/>
          <w:szCs w:val="30"/>
          <w:lang w:eastAsia="zh-CN"/>
        </w:rPr>
        <w:t>长白朝鲜族自治县八道沟镇中心卫生院</w:t>
      </w:r>
    </w:p>
    <w:p w14:paraId="3C20C28D">
      <w:pPr>
        <w:snapToGrid w:val="0"/>
        <w:spacing w:line="500" w:lineRule="exact"/>
        <w:ind w:firstLine="1500" w:firstLineChars="500"/>
        <w:jc w:val="center"/>
        <w:rPr>
          <w:rFonts w:hint="eastAsia" w:ascii="宋体" w:hAnsi="宋体" w:eastAsia="宋体" w:cs="宋体"/>
          <w:b/>
          <w:bCs/>
          <w:color w:val="auto"/>
          <w:sz w:val="30"/>
          <w:szCs w:val="30"/>
        </w:rPr>
      </w:pPr>
    </w:p>
    <w:p w14:paraId="73815541">
      <w:pPr>
        <w:snapToGrid w:val="0"/>
        <w:spacing w:line="500" w:lineRule="exac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rPr>
        <w:t xml:space="preserve">       招标代理机构：</w:t>
      </w:r>
      <w:r>
        <w:rPr>
          <w:rFonts w:hint="eastAsia" w:ascii="宋体" w:hAnsi="宋体" w:cs="宋体"/>
          <w:b/>
          <w:bCs/>
          <w:color w:val="auto"/>
          <w:sz w:val="30"/>
          <w:szCs w:val="30"/>
          <w:lang w:eastAsia="zh-CN"/>
        </w:rPr>
        <w:t>桐庐居安工程咨询有限公司</w:t>
      </w:r>
    </w:p>
    <w:p w14:paraId="4AE299F4">
      <w:pPr>
        <w:spacing w:line="500" w:lineRule="exact"/>
        <w:jc w:val="center"/>
        <w:rPr>
          <w:rFonts w:hint="eastAsia" w:ascii="宋体" w:hAnsi="宋体" w:eastAsia="宋体" w:cs="宋体"/>
          <w:b/>
          <w:bCs/>
          <w:color w:val="auto"/>
          <w:sz w:val="24"/>
        </w:rPr>
      </w:pPr>
    </w:p>
    <w:p w14:paraId="61336CB4">
      <w:pPr>
        <w:snapToGrid w:val="0"/>
        <w:spacing w:line="500" w:lineRule="exact"/>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二O二</w:t>
      </w:r>
      <w:r>
        <w:rPr>
          <w:rFonts w:hint="eastAsia" w:ascii="宋体" w:hAnsi="宋体" w:eastAsia="宋体" w:cs="宋体"/>
          <w:b/>
          <w:bCs/>
          <w:color w:val="auto"/>
          <w:sz w:val="30"/>
          <w:szCs w:val="30"/>
          <w:lang w:val="en-US" w:eastAsia="zh-CN"/>
        </w:rPr>
        <w:t>五</w:t>
      </w:r>
      <w:r>
        <w:rPr>
          <w:rFonts w:hint="eastAsia" w:ascii="宋体" w:hAnsi="宋体" w:eastAsia="宋体" w:cs="宋体"/>
          <w:b/>
          <w:bCs/>
          <w:color w:val="auto"/>
          <w:sz w:val="30"/>
          <w:szCs w:val="30"/>
        </w:rPr>
        <w:t>年</w:t>
      </w:r>
      <w:r>
        <w:rPr>
          <w:rFonts w:hint="eastAsia" w:ascii="宋体" w:hAnsi="宋体" w:cs="宋体"/>
          <w:b/>
          <w:bCs/>
          <w:color w:val="auto"/>
          <w:sz w:val="30"/>
          <w:szCs w:val="30"/>
          <w:lang w:val="en-US" w:eastAsia="zh-CN"/>
        </w:rPr>
        <w:t>七</w:t>
      </w:r>
      <w:r>
        <w:rPr>
          <w:rFonts w:hint="eastAsia" w:ascii="宋体" w:hAnsi="宋体" w:eastAsia="宋体" w:cs="宋体"/>
          <w:b/>
          <w:bCs/>
          <w:color w:val="auto"/>
          <w:sz w:val="30"/>
          <w:szCs w:val="30"/>
        </w:rPr>
        <w:t>月</w:t>
      </w:r>
    </w:p>
    <w:p w14:paraId="3D602085">
      <w:pPr>
        <w:pStyle w:val="16"/>
        <w:spacing w:line="500" w:lineRule="exact"/>
        <w:rPr>
          <w:rFonts w:hint="eastAsia" w:ascii="宋体" w:hAnsi="宋体" w:eastAsia="宋体" w:cs="宋体"/>
          <w:color w:val="auto"/>
          <w:sz w:val="36"/>
          <w:szCs w:val="36"/>
        </w:rPr>
        <w:sectPr>
          <w:footerReference r:id="rId5" w:type="first"/>
          <w:headerReference r:id="rId3" w:type="default"/>
          <w:footerReference r:id="rId4" w:type="default"/>
          <w:pgSz w:w="11906" w:h="16838"/>
          <w:pgMar w:top="1644" w:right="1588" w:bottom="1644" w:left="1588" w:header="851" w:footer="992" w:gutter="0"/>
          <w:cols w:space="720" w:num="1"/>
          <w:docGrid w:type="linesAndChars" w:linePitch="312" w:charSpace="0"/>
        </w:sectPr>
      </w:pPr>
      <w:bookmarkStart w:id="4" w:name="_Toc51602749"/>
      <w:bookmarkStart w:id="5" w:name="_Toc26822"/>
      <w:bookmarkStart w:id="6" w:name="_Toc2106"/>
    </w:p>
    <w:p w14:paraId="29121DF7">
      <w:pPr>
        <w:pStyle w:val="16"/>
        <w:spacing w:line="500" w:lineRule="exact"/>
        <w:rPr>
          <w:rFonts w:hint="eastAsia" w:ascii="宋体" w:hAnsi="宋体" w:eastAsia="宋体" w:cs="宋体"/>
          <w:color w:val="auto"/>
          <w:sz w:val="36"/>
          <w:szCs w:val="36"/>
        </w:rPr>
      </w:pPr>
      <w:r>
        <w:rPr>
          <w:rFonts w:hint="eastAsia" w:ascii="宋体" w:hAnsi="宋体" w:eastAsia="宋体" w:cs="宋体"/>
          <w:color w:val="auto"/>
          <w:sz w:val="36"/>
          <w:szCs w:val="36"/>
        </w:rPr>
        <w:t>目   录</w:t>
      </w:r>
      <w:bookmarkEnd w:id="4"/>
      <w:bookmarkEnd w:id="5"/>
      <w:bookmarkEnd w:id="6"/>
    </w:p>
    <w:p w14:paraId="43EAE50E">
      <w:pPr>
        <w:pStyle w:val="13"/>
        <w:tabs>
          <w:tab w:val="right" w:leader="dot" w:pos="8720"/>
        </w:tabs>
        <w:rPr>
          <w:rFonts w:hint="eastAsia" w:ascii="宋体" w:hAnsi="宋体" w:eastAsia="宋体" w:cs="宋体"/>
          <w:b w:val="0"/>
          <w:bCs w:val="0"/>
          <w:caps w:val="0"/>
          <w:color w:val="auto"/>
          <w:sz w:val="32"/>
          <w:szCs w:val="36"/>
        </w:rPr>
      </w:pPr>
      <w:r>
        <w:rPr>
          <w:rFonts w:hint="eastAsia" w:ascii="宋体" w:hAnsi="宋体" w:eastAsia="宋体" w:cs="宋体"/>
          <w:color w:val="auto"/>
        </w:rPr>
        <w:fldChar w:fldCharType="begin"/>
      </w:r>
      <w:r>
        <w:rPr>
          <w:rFonts w:hint="eastAsia" w:ascii="宋体" w:hAnsi="宋体" w:eastAsia="宋体" w:cs="宋体"/>
          <w:color w:val="auto"/>
        </w:rPr>
        <w:instrText xml:space="preserve">TOC \o "1-3" \h \u </w:instrText>
      </w:r>
      <w:r>
        <w:rPr>
          <w:rFonts w:hint="eastAsia" w:ascii="宋体" w:hAnsi="宋体" w:eastAsia="宋体" w:cs="宋体"/>
          <w:color w:val="auto"/>
        </w:rPr>
        <w:fldChar w:fldCharType="separate"/>
      </w: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"_Toc51602749"</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目   录</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_Toc51602749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6B492591">
      <w:pPr>
        <w:pStyle w:val="13"/>
        <w:tabs>
          <w:tab w:val="right" w:leader="dot" w:pos="8720"/>
        </w:tabs>
        <w:rPr>
          <w:rFonts w:hint="eastAsia" w:ascii="宋体" w:hAnsi="宋体" w:eastAsia="宋体" w:cs="宋体"/>
          <w:b w:val="0"/>
          <w:bCs w:val="0"/>
          <w:caps w:val="0"/>
          <w:color w:val="auto"/>
          <w:sz w:val="32"/>
          <w:szCs w:val="36"/>
        </w:rPr>
      </w:pP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"_Toc51602750"</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第一章   招标公告</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_Toc51602750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3</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6D6F72BC">
      <w:pPr>
        <w:pStyle w:val="13"/>
        <w:tabs>
          <w:tab w:val="right" w:leader="dot" w:pos="8720"/>
        </w:tabs>
        <w:rPr>
          <w:rFonts w:hint="eastAsia" w:ascii="宋体" w:hAnsi="宋体" w:eastAsia="宋体" w:cs="宋体"/>
          <w:b w:val="0"/>
          <w:bCs w:val="0"/>
          <w:caps w:val="0"/>
          <w:color w:val="auto"/>
          <w:sz w:val="32"/>
          <w:szCs w:val="36"/>
        </w:rPr>
      </w:pP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"_Toc51602751"</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第二章  投标人须知</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_Toc51602751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367EC997">
      <w:pPr>
        <w:pStyle w:val="13"/>
        <w:tabs>
          <w:tab w:val="right" w:leader="dot" w:pos="8720"/>
        </w:tabs>
        <w:rPr>
          <w:rFonts w:hint="eastAsia" w:ascii="宋体" w:hAnsi="宋体" w:eastAsia="宋体" w:cs="宋体"/>
          <w:b w:val="0"/>
          <w:bCs w:val="0"/>
          <w:caps w:val="0"/>
          <w:color w:val="auto"/>
          <w:sz w:val="32"/>
          <w:szCs w:val="36"/>
        </w:rPr>
      </w:pP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"_Toc51602761"</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第三章 评标办法（综合评分法）</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_Toc51602761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23</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2487B900">
      <w:pPr>
        <w:pStyle w:val="13"/>
        <w:tabs>
          <w:tab w:val="right" w:leader="dot" w:pos="8720"/>
        </w:tabs>
        <w:rPr>
          <w:rFonts w:hint="eastAsia" w:ascii="宋体" w:hAnsi="宋体" w:eastAsia="宋体" w:cs="宋体"/>
          <w:b w:val="0"/>
          <w:bCs w:val="0"/>
          <w:caps w:val="0"/>
          <w:color w:val="auto"/>
          <w:sz w:val="32"/>
          <w:szCs w:val="36"/>
        </w:rPr>
      </w:pP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"_Toc51602768"</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第四章 合同条款及格式</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_Toc51602768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30</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56401D77">
      <w:pPr>
        <w:pStyle w:val="13"/>
        <w:tabs>
          <w:tab w:val="right" w:leader="dot" w:pos="8720"/>
        </w:tabs>
        <w:rPr>
          <w:rFonts w:hint="eastAsia" w:ascii="宋体" w:hAnsi="宋体" w:eastAsia="宋体" w:cs="宋体"/>
          <w:b w:val="0"/>
          <w:bCs w:val="0"/>
          <w:caps w:val="0"/>
          <w:color w:val="auto"/>
          <w:sz w:val="32"/>
          <w:szCs w:val="36"/>
        </w:rPr>
      </w:pP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"_Toc51602802"</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第五章  采购清单及技术规范</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_Toc51602802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40</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30FDA261">
      <w:pPr>
        <w:pStyle w:val="13"/>
        <w:tabs>
          <w:tab w:val="right" w:leader="dot" w:pos="8720"/>
        </w:tabs>
        <w:rPr>
          <w:rFonts w:hint="eastAsia" w:ascii="宋体" w:hAnsi="宋体" w:eastAsia="宋体" w:cs="宋体"/>
          <w:b w:val="0"/>
          <w:bCs w:val="0"/>
          <w:caps w:val="0"/>
          <w:color w:val="auto"/>
          <w:sz w:val="21"/>
          <w:szCs w:val="22"/>
          <w:lang w:val="en-US" w:eastAsia="zh-CN"/>
        </w:rPr>
      </w:pPr>
      <w:r>
        <w:rPr>
          <w:rFonts w:hint="eastAsia" w:ascii="宋体" w:hAnsi="宋体" w:eastAsia="宋体" w:cs="宋体"/>
          <w:color w:val="auto"/>
          <w:sz w:val="28"/>
          <w:szCs w:val="28"/>
        </w:rPr>
        <w:fldChar w:fldCharType="begin"/>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HYPERLINK \l "_Toc51602803"</w:instrText>
      </w:r>
      <w:r>
        <w:rPr>
          <w:rStyle w:val="22"/>
          <w:rFonts w:hint="eastAsia" w:ascii="宋体" w:hAnsi="宋体" w:eastAsia="宋体" w:cs="宋体"/>
          <w:color w:val="auto"/>
          <w:sz w:val="28"/>
          <w:szCs w:val="28"/>
        </w:rPr>
        <w:instrText xml:space="preserve"> </w:instrText>
      </w:r>
      <w:r>
        <w:rPr>
          <w:rFonts w:hint="eastAsia" w:ascii="宋体" w:hAnsi="宋体" w:eastAsia="宋体" w:cs="宋体"/>
          <w:color w:val="auto"/>
          <w:sz w:val="28"/>
          <w:szCs w:val="28"/>
        </w:rPr>
        <w:fldChar w:fldCharType="separate"/>
      </w:r>
      <w:r>
        <w:rPr>
          <w:rStyle w:val="22"/>
          <w:rFonts w:hint="eastAsia" w:ascii="宋体" w:hAnsi="宋体" w:eastAsia="宋体" w:cs="宋体"/>
          <w:color w:val="auto"/>
          <w:sz w:val="28"/>
          <w:szCs w:val="28"/>
        </w:rPr>
        <w:t>第六章 投标文件格式</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4</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9</w:t>
      </w:r>
    </w:p>
    <w:p w14:paraId="2D34C3D2">
      <w:pPr>
        <w:spacing w:line="500" w:lineRule="exact"/>
        <w:rPr>
          <w:rFonts w:hint="eastAsia" w:ascii="宋体" w:hAnsi="宋体" w:eastAsia="宋体" w:cs="宋体"/>
          <w:color w:val="auto"/>
        </w:rPr>
      </w:pPr>
      <w:r>
        <w:rPr>
          <w:rFonts w:hint="eastAsia" w:ascii="宋体" w:hAnsi="宋体" w:eastAsia="宋体" w:cs="宋体"/>
          <w:color w:val="auto"/>
        </w:rPr>
        <w:fldChar w:fldCharType="end"/>
      </w:r>
    </w:p>
    <w:p w14:paraId="17DF4E7E">
      <w:pPr>
        <w:spacing w:line="500" w:lineRule="exact"/>
        <w:rPr>
          <w:rFonts w:hint="eastAsia" w:ascii="宋体" w:hAnsi="宋体" w:eastAsia="宋体" w:cs="宋体"/>
          <w:color w:val="auto"/>
        </w:rPr>
      </w:pPr>
    </w:p>
    <w:p w14:paraId="56268EB6">
      <w:pPr>
        <w:pStyle w:val="2"/>
        <w:spacing w:line="500" w:lineRule="exact"/>
        <w:jc w:val="center"/>
        <w:rPr>
          <w:rFonts w:hint="eastAsia" w:ascii="宋体" w:hAnsi="宋体" w:eastAsia="宋体" w:cs="宋体"/>
          <w:b w:val="0"/>
          <w:bCs w:val="0"/>
          <w:iCs/>
          <w:caps/>
          <w:color w:val="auto"/>
          <w:kern w:val="2"/>
          <w:sz w:val="20"/>
          <w:szCs w:val="20"/>
        </w:rPr>
        <w:sectPr>
          <w:pgSz w:w="11906" w:h="16838"/>
          <w:pgMar w:top="1644" w:right="1588" w:bottom="1644" w:left="1588" w:header="851" w:footer="992" w:gutter="0"/>
          <w:cols w:space="720" w:num="1"/>
          <w:docGrid w:type="linesAndChars" w:linePitch="312" w:charSpace="0"/>
        </w:sectPr>
      </w:pPr>
    </w:p>
    <w:bookmarkEnd w:id="0"/>
    <w:bookmarkEnd w:id="1"/>
    <w:bookmarkEnd w:id="2"/>
    <w:bookmarkEnd w:id="3"/>
    <w:p w14:paraId="69429D51">
      <w:pPr>
        <w:pStyle w:val="16"/>
        <w:spacing w:line="500" w:lineRule="exact"/>
        <w:ind w:left="960" w:firstLine="1606" w:firstLineChars="500"/>
        <w:jc w:val="both"/>
        <w:rPr>
          <w:rFonts w:hint="eastAsia" w:ascii="宋体" w:hAnsi="宋体" w:eastAsia="宋体" w:cs="宋体"/>
          <w:color w:val="auto"/>
        </w:rPr>
      </w:pPr>
      <w:bookmarkStart w:id="7" w:name="_Toc14484"/>
      <w:bookmarkStart w:id="8" w:name="_Toc403061794"/>
      <w:bookmarkStart w:id="9" w:name="_Toc51602750"/>
      <w:bookmarkStart w:id="10" w:name="_Toc246996917"/>
      <w:bookmarkStart w:id="11" w:name="_Toc144974496"/>
      <w:bookmarkStart w:id="12" w:name="_Toc152045528"/>
      <w:bookmarkStart w:id="13" w:name="_Toc247085688"/>
      <w:bookmarkStart w:id="14" w:name="_Toc179632545"/>
      <w:bookmarkStart w:id="15" w:name="_Toc152042304"/>
      <w:bookmarkStart w:id="16" w:name="_Toc246996174"/>
      <w:r>
        <w:rPr>
          <w:rFonts w:hint="eastAsia" w:ascii="宋体" w:hAnsi="宋体" w:eastAsia="宋体" w:cs="宋体"/>
          <w:color w:val="auto"/>
        </w:rPr>
        <w:t>第一章   招标公告</w:t>
      </w:r>
      <w:bookmarkEnd w:id="7"/>
      <w:bookmarkEnd w:id="8"/>
      <w:bookmarkEnd w:id="9"/>
    </w:p>
    <w:p w14:paraId="54A19D55">
      <w:pPr>
        <w:pageBreakBefore w:val="0"/>
        <w:kinsoku/>
        <w:overflowPunct/>
        <w:topLinePunct w:val="0"/>
        <w:bidi w:val="0"/>
        <w:spacing w:line="240" w:lineRule="auto"/>
        <w:jc w:val="center"/>
        <w:textAlignment w:val="auto"/>
        <w:rPr>
          <w:rFonts w:hint="eastAsia" w:ascii="宋体" w:hAnsi="宋体" w:eastAsia="宋体" w:cs="宋体"/>
          <w:b/>
          <w:bCs/>
          <w:sz w:val="28"/>
          <w:szCs w:val="28"/>
        </w:rPr>
      </w:pPr>
      <w:bookmarkStart w:id="17" w:name="OLE_LINK3"/>
      <w:r>
        <w:rPr>
          <w:rFonts w:hint="eastAsia" w:ascii="宋体" w:hAnsi="宋体" w:cs="宋体"/>
          <w:b/>
          <w:bCs/>
          <w:sz w:val="32"/>
          <w:szCs w:val="32"/>
          <w:lang w:val="en-US" w:eastAsia="zh-CN"/>
        </w:rPr>
        <w:t xml:space="preserve">  </w:t>
      </w:r>
    </w:p>
    <w:tbl>
      <w:tblPr>
        <w:tblStyle w:val="18"/>
        <w:tblW w:w="95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9"/>
      </w:tblGrid>
      <w:tr w14:paraId="5E8D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9549" w:type="dxa"/>
            <w:noWrap w:val="0"/>
            <w:vAlign w:val="top"/>
          </w:tcPr>
          <w:p w14:paraId="6FEAB4C2">
            <w:pPr>
              <w:pStyle w:val="15"/>
              <w:pageBreakBefore w:val="0"/>
              <w:kinsoku/>
              <w:wordWrap w:val="0"/>
              <w:overflowPunct/>
              <w:topLinePunct w:val="0"/>
              <w:autoSpaceDN w:val="0"/>
              <w:bidi w:val="0"/>
              <w:spacing w:before="0" w:beforeAutospacing="0" w:after="0" w:afterAutospacing="0" w:line="24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项目概况：</w:t>
            </w:r>
          </w:p>
          <w:p w14:paraId="50FBBB6E">
            <w:pPr>
              <w:pageBreakBefore w:val="0"/>
              <w:kinsoku/>
              <w:overflowPunct/>
              <w:topLinePunct w:val="0"/>
              <w:bidi w:val="0"/>
              <w:spacing w:line="240" w:lineRule="auto"/>
              <w:ind w:firstLine="456" w:firstLineChars="19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八道沟镇中心卫生院医疗设备及机电设备采购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潜在投标人应在“政采云”平台(https://www.zcygov.cn/)获取招标文件，并于</w:t>
            </w:r>
            <w:r>
              <w:rPr>
                <w:rFonts w:hint="eastAsia" w:ascii="宋体" w:hAnsi="宋体" w:cs="宋体"/>
                <w:sz w:val="24"/>
                <w:szCs w:val="24"/>
                <w:highlight w:val="none"/>
                <w:lang w:val="en-US" w:eastAsia="zh-CN"/>
              </w:rPr>
              <w:t>2025年7月30日13时00分</w:t>
            </w:r>
            <w:r>
              <w:rPr>
                <w:rFonts w:hint="eastAsia" w:ascii="宋体" w:hAnsi="宋体" w:eastAsia="宋体" w:cs="宋体"/>
                <w:sz w:val="24"/>
                <w:szCs w:val="24"/>
                <w:highlight w:val="none"/>
                <w:lang w:val="en-US" w:eastAsia="zh-CN"/>
              </w:rPr>
              <w:t>前递交(上传)投标文件。</w:t>
            </w:r>
          </w:p>
        </w:tc>
      </w:tr>
    </w:tbl>
    <w:p w14:paraId="7248FEA8">
      <w:pPr>
        <w:pStyle w:val="15"/>
        <w:pageBreakBefore w:val="0"/>
        <w:kinsoku/>
        <w:wordWrap w:val="0"/>
        <w:overflowPunct/>
        <w:topLinePunct w:val="0"/>
        <w:autoSpaceDN w:val="0"/>
        <w:bidi w:val="0"/>
        <w:spacing w:before="0" w:beforeAutospacing="0" w:after="0" w:afterAutospacing="0" w:line="240" w:lineRule="auto"/>
        <w:ind w:firstLine="361" w:firstLineChars="150"/>
        <w:jc w:val="both"/>
        <w:textAlignment w:val="auto"/>
        <w:rPr>
          <w:rFonts w:hint="eastAsia" w:ascii="宋体" w:hAnsi="宋体" w:eastAsia="宋体" w:cs="宋体"/>
          <w:sz w:val="24"/>
          <w:szCs w:val="24"/>
        </w:rPr>
      </w:pPr>
      <w:r>
        <w:rPr>
          <w:rFonts w:hint="eastAsia" w:ascii="宋体" w:hAnsi="宋体" w:eastAsia="宋体" w:cs="宋体"/>
          <w:b/>
          <w:sz w:val="24"/>
          <w:szCs w:val="24"/>
          <w:highlight w:val="none"/>
        </w:rPr>
        <w:t>一、项目基本情况</w:t>
      </w:r>
    </w:p>
    <w:p w14:paraId="39D197F2">
      <w:pPr>
        <w:pageBreakBefore w:val="0"/>
        <w:kinsoku/>
        <w:overflowPunct/>
        <w:topLinePunct w:val="0"/>
        <w:bidi w:val="0"/>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1、项目编号</w:t>
      </w:r>
      <w:r>
        <w:rPr>
          <w:rFonts w:hint="eastAsia" w:ascii="宋体" w:hAnsi="宋体" w:eastAsia="宋体" w:cs="宋体"/>
          <w:kern w:val="2"/>
          <w:sz w:val="24"/>
          <w:szCs w:val="24"/>
          <w:lang w:val="en-US" w:eastAsia="zh-CN" w:bidi="ar-SA"/>
        </w:rPr>
        <w:t>：采购计划-[20251-00087号</w:t>
      </w:r>
      <w:r>
        <w:rPr>
          <w:rFonts w:hint="eastAsia" w:ascii="宋体" w:hAnsi="宋体" w:eastAsia="宋体" w:cs="宋体"/>
          <w:sz w:val="24"/>
          <w:szCs w:val="24"/>
          <w:lang w:val="en-US" w:eastAsia="zh-CN"/>
        </w:rPr>
        <w:t>。</w:t>
      </w:r>
    </w:p>
    <w:p w14:paraId="32032CF0">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2、项目名称：</w:t>
      </w:r>
      <w:r>
        <w:rPr>
          <w:rFonts w:hint="eastAsia" w:ascii="宋体" w:hAnsi="宋体" w:cs="宋体"/>
          <w:kern w:val="2"/>
          <w:sz w:val="24"/>
          <w:szCs w:val="24"/>
          <w:lang w:val="en-US" w:eastAsia="zh-CN" w:bidi="ar-SA"/>
        </w:rPr>
        <w:t>八道沟镇中心卫生院医疗设备及机电设备采购</w:t>
      </w:r>
      <w:r>
        <w:rPr>
          <w:rFonts w:hint="eastAsia" w:ascii="宋体" w:hAnsi="宋体" w:eastAsia="宋体" w:cs="宋体"/>
          <w:kern w:val="2"/>
          <w:sz w:val="24"/>
          <w:szCs w:val="24"/>
          <w:lang w:val="en-US" w:eastAsia="zh-CN" w:bidi="ar-SA"/>
        </w:rPr>
        <w:t>。</w:t>
      </w:r>
    </w:p>
    <w:p w14:paraId="2BA79D10">
      <w:pPr>
        <w:pageBreakBefore w:val="0"/>
        <w:kinsoku/>
        <w:overflowPunct/>
        <w:topLinePunct w:val="0"/>
        <w:bidi w:val="0"/>
        <w:spacing w:line="360" w:lineRule="auto"/>
        <w:ind w:firstLine="480" w:firstLineChars="200"/>
        <w:textAlignment w:val="auto"/>
        <w:rPr>
          <w:rFonts w:hint="eastAsia" w:cs="宋体"/>
          <w:color w:val="auto"/>
          <w:sz w:val="24"/>
          <w:szCs w:val="24"/>
          <w:highlight w:val="none"/>
          <w:lang w:val="en-US" w:eastAsia="zh-CN"/>
        </w:rPr>
      </w:pPr>
      <w:r>
        <w:rPr>
          <w:rFonts w:hint="eastAsia" w:ascii="宋体" w:hAnsi="宋体" w:eastAsia="宋体" w:cs="宋体"/>
          <w:kern w:val="2"/>
          <w:sz w:val="24"/>
          <w:szCs w:val="24"/>
          <w:lang w:val="en-US" w:eastAsia="zh-CN" w:bidi="ar-SA"/>
        </w:rPr>
        <w:t>3</w:t>
      </w:r>
      <w:r>
        <w:rPr>
          <w:rFonts w:hint="eastAsia" w:ascii="宋体" w:hAnsi="宋体" w:cs="宋体"/>
          <w:kern w:val="2"/>
          <w:sz w:val="24"/>
          <w:szCs w:val="24"/>
          <w:lang w:val="en-US" w:eastAsia="zh-CN" w:bidi="ar-SA"/>
        </w:rPr>
        <w:t>、</w:t>
      </w:r>
      <w:r>
        <w:rPr>
          <w:rFonts w:hint="eastAsia" w:cs="宋体"/>
          <w:color w:val="auto"/>
          <w:sz w:val="24"/>
          <w:szCs w:val="24"/>
          <w:highlight w:val="none"/>
          <w:lang w:val="en-US" w:eastAsia="zh-CN"/>
        </w:rPr>
        <w:t>标段划分：两个标段</w:t>
      </w:r>
    </w:p>
    <w:tbl>
      <w:tblPr>
        <w:tblStyle w:val="18"/>
        <w:tblW w:w="11019" w:type="dxa"/>
        <w:jc w:val="center"/>
        <w:tblLayout w:type="fixed"/>
        <w:tblCellMar>
          <w:top w:w="0" w:type="dxa"/>
          <w:left w:w="0" w:type="dxa"/>
          <w:bottom w:w="0" w:type="dxa"/>
          <w:right w:w="0" w:type="dxa"/>
        </w:tblCellMar>
      </w:tblPr>
      <w:tblGrid>
        <w:gridCol w:w="1999"/>
        <w:gridCol w:w="2384"/>
        <w:gridCol w:w="1659"/>
        <w:gridCol w:w="1659"/>
        <w:gridCol w:w="1659"/>
        <w:gridCol w:w="1659"/>
      </w:tblGrid>
      <w:tr w14:paraId="3A987A04">
        <w:tblPrEx>
          <w:tblCellMar>
            <w:top w:w="0" w:type="dxa"/>
            <w:left w:w="0" w:type="dxa"/>
            <w:bottom w:w="0" w:type="dxa"/>
            <w:right w:w="0" w:type="dxa"/>
          </w:tblCellMar>
        </w:tblPrEx>
        <w:trPr>
          <w:trHeight w:val="785" w:hRule="atLeast"/>
          <w:jc w:val="center"/>
        </w:trPr>
        <w:tc>
          <w:tcPr>
            <w:tcW w:w="199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67E8D3D">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2384"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49532317">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标段项目名称</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D29AF86">
            <w:pPr>
              <w:pStyle w:val="15"/>
              <w:spacing w:before="0" w:beforeAutospacing="0" w:after="0" w:afterAutospacing="0" w:line="430" w:lineRule="exact"/>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采购内容</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354C72EB">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数量</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7CF2B84F">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预算金额</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17CD700C">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最高限价</w:t>
            </w:r>
          </w:p>
        </w:tc>
      </w:tr>
      <w:tr w14:paraId="790F226B">
        <w:tblPrEx>
          <w:tblCellMar>
            <w:top w:w="0" w:type="dxa"/>
            <w:left w:w="0" w:type="dxa"/>
            <w:bottom w:w="0" w:type="dxa"/>
            <w:right w:w="0" w:type="dxa"/>
          </w:tblCellMar>
        </w:tblPrEx>
        <w:trPr>
          <w:trHeight w:val="866" w:hRule="atLeast"/>
          <w:jc w:val="center"/>
        </w:trPr>
        <w:tc>
          <w:tcPr>
            <w:tcW w:w="199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3D154105">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采购计划-[20251-00087号-1</w:t>
            </w:r>
          </w:p>
        </w:tc>
        <w:tc>
          <w:tcPr>
            <w:tcW w:w="2384"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17FE035E">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八道沟镇中心卫生院医疗设备采购</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50395B18">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购买医疗设备</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ACFEE42">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一批</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15CFCF51">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102万元</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42B848CD">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102万元</w:t>
            </w:r>
          </w:p>
        </w:tc>
      </w:tr>
      <w:tr w14:paraId="091139BE">
        <w:tblPrEx>
          <w:tblCellMar>
            <w:top w:w="0" w:type="dxa"/>
            <w:left w:w="0" w:type="dxa"/>
            <w:bottom w:w="0" w:type="dxa"/>
            <w:right w:w="0" w:type="dxa"/>
          </w:tblCellMar>
        </w:tblPrEx>
        <w:trPr>
          <w:trHeight w:val="866" w:hRule="atLeast"/>
          <w:jc w:val="center"/>
        </w:trPr>
        <w:tc>
          <w:tcPr>
            <w:tcW w:w="199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88B236E">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采购计划-[20251-00087号-</w:t>
            </w:r>
            <w:r>
              <w:rPr>
                <w:rFonts w:hint="eastAsia" w:ascii="宋体" w:hAnsi="宋体" w:eastAsia="宋体" w:cs="宋体"/>
                <w:kern w:val="2"/>
                <w:sz w:val="24"/>
                <w:szCs w:val="24"/>
                <w:highlight w:val="none"/>
                <w:lang w:val="en-US" w:eastAsia="zh-CN" w:bidi="ar-SA"/>
              </w:rPr>
              <w:t>2</w:t>
            </w:r>
          </w:p>
        </w:tc>
        <w:tc>
          <w:tcPr>
            <w:tcW w:w="2384"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4F4668DB">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八道沟镇中心卫生院机电设备采购</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6E18C8C9">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购买机电设备采购</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3F467050">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一批</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6A07D8FD">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29万元</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77739500">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29万元</w:t>
            </w:r>
          </w:p>
        </w:tc>
      </w:tr>
    </w:tbl>
    <w:p w14:paraId="040DD53A">
      <w:pPr>
        <w:pageBreakBefore w:val="0"/>
        <w:kinsoku/>
        <w:overflowPunct/>
        <w:topLinePunct w:val="0"/>
        <w:autoSpaceDE w:val="0"/>
        <w:autoSpaceDN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cs="宋体"/>
          <w:kern w:val="2"/>
          <w:sz w:val="24"/>
          <w:szCs w:val="24"/>
          <w:highlight w:val="none"/>
          <w:lang w:val="en-US" w:eastAsia="zh-CN" w:bidi="ar-SA"/>
        </w:rPr>
        <w:t>4</w:t>
      </w: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合同履行期限</w:t>
      </w: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标段一：</w:t>
      </w:r>
      <w:r>
        <w:rPr>
          <w:rFonts w:hint="eastAsia" w:ascii="宋体" w:hAnsi="宋体" w:cs="宋体"/>
          <w:sz w:val="24"/>
          <w:szCs w:val="24"/>
          <w:highlight w:val="none"/>
          <w:lang w:val="en-US" w:eastAsia="zh-CN"/>
        </w:rPr>
        <w:t>签订合同后一个月内完成供货；标段二：签订合同后10天</w:t>
      </w:r>
      <w:r>
        <w:rPr>
          <w:rFonts w:hint="eastAsia" w:ascii="宋体" w:hAnsi="宋体" w:eastAsia="宋体" w:cs="宋体"/>
          <w:sz w:val="24"/>
          <w:szCs w:val="24"/>
          <w:highlight w:val="none"/>
          <w:lang w:val="en-US" w:eastAsia="zh-CN"/>
        </w:rPr>
        <w:t>。</w:t>
      </w:r>
    </w:p>
    <w:p w14:paraId="7EFAA1C4">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、供货地点：</w:t>
      </w:r>
      <w:r>
        <w:rPr>
          <w:rFonts w:hint="eastAsia" w:ascii="宋体" w:hAnsi="宋体" w:cs="宋体"/>
          <w:sz w:val="24"/>
          <w:szCs w:val="24"/>
          <w:highlight w:val="none"/>
          <w:lang w:val="en-US" w:eastAsia="zh-CN"/>
        </w:rPr>
        <w:t>长白朝鲜族自治县八道沟镇中心卫生院</w:t>
      </w:r>
      <w:r>
        <w:rPr>
          <w:rFonts w:hint="eastAsia" w:ascii="宋体" w:hAnsi="宋体" w:eastAsia="宋体" w:cs="宋体"/>
          <w:sz w:val="24"/>
          <w:szCs w:val="24"/>
          <w:highlight w:val="none"/>
          <w:lang w:val="en-US" w:eastAsia="zh-CN"/>
        </w:rPr>
        <w:t>。</w:t>
      </w:r>
    </w:p>
    <w:p w14:paraId="4681A0B4">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highlight w:val="none"/>
          <w:lang w:val="en-US" w:eastAsia="zh-CN" w:bidi="ar-SA"/>
        </w:rPr>
        <w:t>6</w:t>
      </w:r>
      <w:r>
        <w:rPr>
          <w:rFonts w:hint="eastAsia" w:ascii="宋体" w:hAnsi="宋体" w:eastAsia="宋体" w:cs="宋体"/>
          <w:kern w:val="2"/>
          <w:sz w:val="24"/>
          <w:szCs w:val="24"/>
          <w:highlight w:val="none"/>
          <w:lang w:val="en-US" w:eastAsia="zh-CN" w:bidi="ar-SA"/>
        </w:rPr>
        <w:t>、质量标准要求：符合现行国家以及省</w:t>
      </w:r>
      <w:r>
        <w:rPr>
          <w:rFonts w:hint="eastAsia" w:ascii="宋体" w:hAnsi="宋体" w:eastAsia="宋体" w:cs="宋体"/>
          <w:kern w:val="2"/>
          <w:sz w:val="24"/>
          <w:szCs w:val="24"/>
          <w:lang w:val="en-US" w:eastAsia="zh-CN" w:bidi="ar-SA"/>
        </w:rPr>
        <w:t>、市或行业的标准规范。</w:t>
      </w:r>
    </w:p>
    <w:p w14:paraId="7DC48DA2">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7</w:t>
      </w:r>
      <w:r>
        <w:rPr>
          <w:rFonts w:hint="eastAsia" w:ascii="宋体" w:hAnsi="宋体" w:eastAsia="宋体" w:cs="宋体"/>
          <w:kern w:val="2"/>
          <w:sz w:val="24"/>
          <w:szCs w:val="24"/>
          <w:lang w:val="en-US" w:eastAsia="zh-CN" w:bidi="ar-SA"/>
        </w:rPr>
        <w:t>、采购方式：公开招标。</w:t>
      </w:r>
    </w:p>
    <w:p w14:paraId="51FB996A">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8</w:t>
      </w:r>
      <w:r>
        <w:rPr>
          <w:rFonts w:hint="eastAsia" w:ascii="宋体" w:hAnsi="宋体" w:eastAsia="宋体" w:cs="宋体"/>
          <w:kern w:val="2"/>
          <w:sz w:val="24"/>
          <w:szCs w:val="24"/>
          <w:lang w:val="en-US" w:eastAsia="zh-CN" w:bidi="ar-SA"/>
        </w:rPr>
        <w:t>、资格审查方式：资格后审。</w:t>
      </w:r>
    </w:p>
    <w:p w14:paraId="07E83A86">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9</w:t>
      </w:r>
      <w:r>
        <w:rPr>
          <w:rFonts w:hint="eastAsia" w:ascii="宋体" w:hAnsi="宋体" w:eastAsia="宋体" w:cs="宋体"/>
          <w:kern w:val="2"/>
          <w:sz w:val="24"/>
          <w:szCs w:val="24"/>
          <w:lang w:val="en-US" w:eastAsia="zh-CN" w:bidi="ar-SA"/>
        </w:rPr>
        <w:t>、本项目不接受联合体投标。</w:t>
      </w:r>
    </w:p>
    <w:p w14:paraId="4AF3B130">
      <w:pPr>
        <w:pStyle w:val="15"/>
        <w:pageBreakBefore w:val="0"/>
        <w:kinsoku/>
        <w:wordWrap w:val="0"/>
        <w:overflowPunct/>
        <w:topLinePunct w:val="0"/>
        <w:autoSpaceDN w:val="0"/>
        <w:bidi w:val="0"/>
        <w:spacing w:before="0" w:beforeAutospacing="0" w:after="0" w:afterAutospacing="0" w:line="360" w:lineRule="auto"/>
        <w:ind w:firstLine="361" w:firstLineChars="150"/>
        <w:jc w:val="both"/>
        <w:textAlignment w:val="auto"/>
        <w:rPr>
          <w:rFonts w:hint="eastAsia" w:ascii="宋体" w:hAnsi="宋体" w:eastAsia="宋体" w:cs="宋体"/>
          <w:sz w:val="24"/>
          <w:szCs w:val="24"/>
        </w:rPr>
      </w:pPr>
      <w:r>
        <w:rPr>
          <w:rFonts w:hint="eastAsia" w:ascii="宋体" w:hAnsi="宋体" w:eastAsia="宋体" w:cs="宋体"/>
          <w:b/>
          <w:sz w:val="24"/>
          <w:szCs w:val="24"/>
        </w:rPr>
        <w:t>二、申请人资格要求</w:t>
      </w:r>
    </w:p>
    <w:p w14:paraId="715BC59C">
      <w:pPr>
        <w:pageBreakBefore w:val="0"/>
        <w:kinsoku/>
        <w:overflowPunct/>
        <w:topLinePunct w:val="0"/>
        <w:bidi w:val="0"/>
        <w:spacing w:line="360" w:lineRule="auto"/>
        <w:ind w:right="17" w:firstLine="456" w:firstLineChars="190"/>
        <w:jc w:val="left"/>
        <w:textAlignment w:val="auto"/>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141D3CCA">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具有独立承担民事责任的能力；</w:t>
      </w:r>
    </w:p>
    <w:p w14:paraId="1AAA5B96">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具有良好的商业信誉和健全的财务会计制度；</w:t>
      </w:r>
    </w:p>
    <w:p w14:paraId="42E79F5C">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具有履行合同所必需的设备和专业技术能力；</w:t>
      </w:r>
    </w:p>
    <w:p w14:paraId="5A9BF19C">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有依法缴纳税收和社会保障资金的良好记录；</w:t>
      </w:r>
    </w:p>
    <w:p w14:paraId="13D1A5C1">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sz w:val="24"/>
          <w:szCs w:val="24"/>
        </w:rPr>
        <w:t>参加政府采购活动前三年内，在经营活动中没有重大违法记录；</w:t>
      </w:r>
    </w:p>
    <w:p w14:paraId="7FA1D485">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eastAsia="宋体" w:cs="宋体"/>
          <w:sz w:val="24"/>
          <w:szCs w:val="24"/>
        </w:rPr>
        <w:t>法律、行政法规规定的其他条件。</w:t>
      </w:r>
    </w:p>
    <w:p w14:paraId="120CC6FC">
      <w:pPr>
        <w:keepNext w:val="0"/>
        <w:keepLines w:val="0"/>
        <w:pageBreakBefore w:val="0"/>
        <w:kinsoku/>
        <w:overflowPunct/>
        <w:topLinePunct w:val="0"/>
        <w:autoSpaceDE/>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2.落实政府采购政策需满足的资格要求：</w:t>
      </w:r>
    </w:p>
    <w:p w14:paraId="2456EA19">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（1）执行《政府采购促进中小企业发展管理办法》（财库[2020]46号）；</w:t>
      </w:r>
    </w:p>
    <w:p w14:paraId="3CBC85AB">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（2）执行《关于政府采购支持监狱企业发展有关问题的通知》(财库[2014]68号)；</w:t>
      </w:r>
    </w:p>
    <w:p w14:paraId="531B183F">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（3）执行《关于促进残疾人就业政府采购政策的通知》(财库[2017]141号)</w:t>
      </w:r>
      <w:r>
        <w:rPr>
          <w:rFonts w:hint="eastAsia" w:ascii="宋体" w:hAnsi="宋体" w:eastAsia="宋体" w:cs="宋体"/>
          <w:color w:val="auto"/>
          <w:sz w:val="24"/>
          <w:szCs w:val="24"/>
          <w:highlight w:val="none"/>
          <w:lang w:eastAsia="zh-CN"/>
        </w:rPr>
        <w:t>；</w:t>
      </w:r>
    </w:p>
    <w:p w14:paraId="16CCD8E1">
      <w:pPr>
        <w:pStyle w:val="25"/>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（4）《关于调整优化节能产品、环境标志产品政府采购执行机制的通知》（财库〔2019〕9号）等；</w:t>
      </w:r>
    </w:p>
    <w:p w14:paraId="1F6E7371">
      <w:pPr>
        <w:pStyle w:val="26"/>
        <w:pageBreakBefore w:val="0"/>
        <w:kinsoku/>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窗体顶端</w:t>
      </w:r>
    </w:p>
    <w:p w14:paraId="336F4DC9">
      <w:pPr>
        <w:pStyle w:val="15"/>
        <w:keepNext w:val="0"/>
        <w:keepLines w:val="0"/>
        <w:pageBreakBefore w:val="0"/>
        <w:widowControl/>
        <w:suppressLineNumbers w:val="0"/>
        <w:kinsoku/>
        <w:overflowPunct/>
        <w:topLinePunct w:val="0"/>
        <w:bidi w:val="0"/>
        <w:spacing w:before="0" w:beforeAutospacing="0" w:after="0" w:afterAutospacing="0" w:line="360" w:lineRule="auto"/>
        <w:ind w:right="0" w:firstLine="720" w:firstLineChars="3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（5）本项目非专门面向中小企业采购。</w:t>
      </w:r>
    </w:p>
    <w:p w14:paraId="2452DDD8">
      <w:pPr>
        <w:pStyle w:val="27"/>
        <w:pageBreakBefore w:val="0"/>
        <w:kinsoku/>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窗体底端</w:t>
      </w:r>
    </w:p>
    <w:p w14:paraId="7E6012E7">
      <w:pPr>
        <w:pageBreakBefore w:val="0"/>
        <w:kinsoku/>
        <w:overflowPunct/>
        <w:topLinePunct w:val="0"/>
        <w:bidi w:val="0"/>
        <w:spacing w:line="360" w:lineRule="auto"/>
        <w:ind w:right="18" w:firstLine="456" w:firstLineChars="190"/>
        <w:jc w:val="left"/>
        <w:textAlignment w:val="auto"/>
        <w:rPr>
          <w:rFonts w:hint="eastAsia" w:ascii="宋体" w:hAnsi="宋体" w:eastAsia="宋体" w:cs="宋体"/>
          <w:sz w:val="24"/>
          <w:szCs w:val="24"/>
        </w:rPr>
      </w:pPr>
      <w:r>
        <w:rPr>
          <w:rFonts w:hint="eastAsia" w:ascii="宋体" w:hAnsi="宋体" w:eastAsia="宋体" w:cs="宋体"/>
          <w:sz w:val="24"/>
          <w:szCs w:val="24"/>
        </w:rPr>
        <w:t>3、本项目的特定资格要求：</w:t>
      </w:r>
    </w:p>
    <w:p w14:paraId="2842030E">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）供应商须具有工商行政管理部门核发的营业执照和具有独立法人资格的企业或其他组织；</w:t>
      </w:r>
      <w:r>
        <w:rPr>
          <w:rFonts w:hint="eastAsia" w:ascii="宋体" w:hAnsi="宋体" w:cs="宋体"/>
          <w:sz w:val="24"/>
          <w:szCs w:val="24"/>
          <w:lang w:val="en-US" w:eastAsia="zh-CN"/>
        </w:rPr>
        <w:t>八道沟镇中心卫生院医疗设备采购项目</w:t>
      </w:r>
      <w:r>
        <w:rPr>
          <w:rFonts w:hint="eastAsia" w:ascii="宋体" w:hAnsi="宋体" w:eastAsia="宋体" w:cs="宋体"/>
          <w:color w:val="000000"/>
          <w:sz w:val="24"/>
          <w:szCs w:val="24"/>
        </w:rPr>
        <w:t>投标人为制造商应具备《医疗器械生产企业许可证》</w:t>
      </w:r>
      <w:r>
        <w:rPr>
          <w:rFonts w:hint="eastAsia" w:ascii="宋体" w:hAnsi="宋体" w:cs="宋体"/>
          <w:color w:val="000000"/>
          <w:sz w:val="24"/>
          <w:szCs w:val="24"/>
          <w:lang w:eastAsia="zh-CN"/>
        </w:rPr>
        <w:t>，</w:t>
      </w:r>
      <w:r>
        <w:rPr>
          <w:rFonts w:hint="eastAsia" w:ascii="宋体" w:hAnsi="宋体" w:eastAsia="宋体" w:cs="宋体"/>
          <w:color w:val="000000"/>
          <w:sz w:val="24"/>
          <w:szCs w:val="24"/>
        </w:rPr>
        <w:t>如投标人为代理经销商应具备《医疗器械经营许可证》或《第二类医疗器械经营备案凭证》</w:t>
      </w:r>
      <w:r>
        <w:rPr>
          <w:rFonts w:hint="eastAsia" w:ascii="宋体" w:hAnsi="宋体" w:cs="宋体"/>
          <w:color w:val="000000"/>
          <w:sz w:val="24"/>
          <w:szCs w:val="24"/>
          <w:lang w:eastAsia="zh-CN"/>
        </w:rPr>
        <w:t>，</w:t>
      </w:r>
      <w:r>
        <w:rPr>
          <w:rFonts w:hint="eastAsia" w:ascii="宋体" w:hAnsi="宋体" w:eastAsia="宋体" w:cs="宋体"/>
          <w:color w:val="000000"/>
          <w:sz w:val="24"/>
          <w:szCs w:val="24"/>
        </w:rPr>
        <w:t>投标设备应具备有效的《中华人民共和国医疗器械注册证》或《医疗器械备案凭证》。</w:t>
      </w:r>
    </w:p>
    <w:p w14:paraId="3201ABC6">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）拒绝列入政府不良行为记录期间的企业或个人投标。</w:t>
      </w:r>
    </w:p>
    <w:p w14:paraId="3099FFC4">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企业名称不同但法定代表人为同一个自然人的两个或两个以上的投标人或单位负责人或者存在直接控股、管理关系的不同供应商不得参加同一采购项目的投标。如果出现上述情况，相关投标人的投标均将被拒绝。</w:t>
      </w:r>
    </w:p>
    <w:p w14:paraId="1A38FC62">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投标单位和个人（指法定代表人）未在“中国裁判文书网”（wenshu.court.gov.cn）上有行贿犯罪行为</w:t>
      </w:r>
      <w:r>
        <w:rPr>
          <w:rFonts w:hint="eastAsia" w:ascii="宋体" w:hAnsi="宋体" w:eastAsia="宋体" w:cs="宋体"/>
          <w:color w:val="000000"/>
          <w:sz w:val="24"/>
          <w:szCs w:val="24"/>
          <w:lang w:eastAsia="zh-CN"/>
        </w:rPr>
        <w:t>。</w:t>
      </w:r>
    </w:p>
    <w:p w14:paraId="7A83283F">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)投标人未被列入“失信被执行人、重大税收违法案件当事人”的记录名单（通过“信用中国”网站(www.creditchina.gov.cn)查询）</w:t>
      </w:r>
      <w:r>
        <w:rPr>
          <w:rFonts w:hint="eastAsia" w:ascii="宋体" w:hAnsi="宋体" w:eastAsia="宋体" w:cs="宋体"/>
          <w:color w:val="000000"/>
          <w:sz w:val="24"/>
          <w:szCs w:val="24"/>
          <w:lang w:eastAsia="zh-CN"/>
        </w:rPr>
        <w:t>。</w:t>
      </w:r>
    </w:p>
    <w:p w14:paraId="75756950">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rPr>
        <w:t>)投标人未被列入“政府采购严重违法失信行为记录名单”（通过“中国政府采购网”（www.ccgp.gov.cn）查询）</w:t>
      </w:r>
      <w:r>
        <w:rPr>
          <w:rFonts w:hint="eastAsia" w:ascii="宋体" w:hAnsi="宋体" w:eastAsia="宋体" w:cs="宋体"/>
          <w:color w:val="000000"/>
          <w:sz w:val="24"/>
          <w:szCs w:val="24"/>
          <w:highlight w:val="none"/>
          <w:lang w:eastAsia="zh-CN"/>
        </w:rPr>
        <w:t>。</w:t>
      </w:r>
    </w:p>
    <w:p w14:paraId="353304E1">
      <w:pPr>
        <w:pStyle w:val="15"/>
        <w:keepNext w:val="0"/>
        <w:keepLines w:val="0"/>
        <w:pageBreakBefore w:val="0"/>
        <w:kinsoku/>
        <w:wordWrap w:val="0"/>
        <w:overflowPunct/>
        <w:topLinePunct w:val="0"/>
        <w:autoSpaceDE/>
        <w:autoSpaceDN w:val="0"/>
        <w:bidi w:val="0"/>
        <w:adjustRightInd w:val="0"/>
        <w:snapToGrid w:val="0"/>
        <w:spacing w:before="0" w:beforeAutospacing="0" w:after="0" w:afterAutospacing="0" w:line="360" w:lineRule="auto"/>
        <w:jc w:val="both"/>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三、获取招标文件</w:t>
      </w:r>
    </w:p>
    <w:p w14:paraId="3925AF40">
      <w:pPr>
        <w:pStyle w:val="15"/>
        <w:keepNext w:val="0"/>
        <w:keepLines w:val="0"/>
        <w:pageBreakBefore w:val="0"/>
        <w:kinsoku/>
        <w:wordWrap w:val="0"/>
        <w:overflowPunct/>
        <w:topLinePunct w:val="0"/>
        <w:autoSpaceDE/>
        <w:autoSpaceDN w:val="0"/>
        <w:bidi w:val="0"/>
        <w:adjustRightInd w:val="0"/>
        <w:snapToGrid w:val="0"/>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1、时间：</w:t>
      </w: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日至202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16</w:t>
      </w:r>
      <w:r>
        <w:rPr>
          <w:rFonts w:hint="eastAsia" w:ascii="宋体" w:hAnsi="宋体" w:eastAsia="宋体" w:cs="宋体"/>
          <w:sz w:val="24"/>
          <w:szCs w:val="24"/>
          <w:highlight w:val="none"/>
        </w:rPr>
        <w:t>日16时00分止。</w:t>
      </w:r>
    </w:p>
    <w:p w14:paraId="6704F6DA">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2、地点：“政采云”平台(http：//www.zcygov.cn)</w:t>
      </w:r>
    </w:p>
    <w:p w14:paraId="3F967334">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3、方式：网上下载，供应商可自行在“政采云”平台(http：//www.zcygov.cn) 下载采购文件(操作路径：登录“政采云”平台-项目采购-获取采购文件- 找到本项目-点击“申请获取采购文件”)，其他途径获取的</w:t>
      </w:r>
      <w:r>
        <w:rPr>
          <w:rFonts w:hint="eastAsia" w:ascii="宋体" w:hAnsi="宋体" w:eastAsia="宋体" w:cs="宋体"/>
          <w:color w:val="000000"/>
          <w:sz w:val="24"/>
          <w:szCs w:val="24"/>
          <w:highlight w:val="none"/>
          <w:lang w:val="en-US" w:eastAsia="zh-CN"/>
        </w:rPr>
        <w:t>采购</w:t>
      </w:r>
      <w:r>
        <w:rPr>
          <w:rFonts w:hint="eastAsia" w:ascii="宋体" w:hAnsi="宋体" w:eastAsia="宋体" w:cs="宋体"/>
          <w:color w:val="000000"/>
          <w:sz w:val="24"/>
          <w:szCs w:val="24"/>
          <w:highlight w:val="none"/>
        </w:rPr>
        <w:t>文件开标时一律按无效投标处理。</w:t>
      </w:r>
    </w:p>
    <w:p w14:paraId="50953D8F">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4、售价：0.00元。</w:t>
      </w:r>
    </w:p>
    <w:p w14:paraId="4847D828">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四、响应文件提交</w:t>
      </w:r>
    </w:p>
    <w:p w14:paraId="00D52803">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开标</w:t>
      </w:r>
      <w:r>
        <w:rPr>
          <w:rFonts w:hint="eastAsia" w:ascii="宋体" w:hAnsi="宋体" w:eastAsia="宋体" w:cs="宋体"/>
          <w:color w:val="000000"/>
          <w:sz w:val="24"/>
          <w:szCs w:val="24"/>
          <w:highlight w:val="none"/>
        </w:rPr>
        <w:t>时间：</w:t>
      </w:r>
      <w:r>
        <w:rPr>
          <w:rFonts w:hint="eastAsia" w:ascii="宋体" w:hAnsi="宋体" w:cs="宋体"/>
          <w:color w:val="000000"/>
          <w:sz w:val="24"/>
          <w:szCs w:val="24"/>
          <w:highlight w:val="none"/>
          <w:lang w:eastAsia="zh-CN"/>
        </w:rPr>
        <w:t>2025年7月30日13时00分</w:t>
      </w:r>
      <w:r>
        <w:rPr>
          <w:rFonts w:hint="eastAsia" w:ascii="宋体" w:hAnsi="宋体" w:eastAsia="宋体" w:cs="宋体"/>
          <w:color w:val="000000"/>
          <w:sz w:val="24"/>
          <w:szCs w:val="24"/>
          <w:highlight w:val="none"/>
        </w:rPr>
        <w:t>（北京时间）</w:t>
      </w:r>
    </w:p>
    <w:p w14:paraId="3EBB386D">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2、投标地点（网址）：请登录政采云投标客户端投标 </w:t>
      </w:r>
    </w:p>
    <w:p w14:paraId="6DD39F38">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开标地点：</w:t>
      </w:r>
      <w:r>
        <w:rPr>
          <w:rFonts w:hint="eastAsia" w:ascii="宋体" w:hAnsi="宋体" w:cs="宋体"/>
          <w:color w:val="000000"/>
          <w:sz w:val="24"/>
          <w:szCs w:val="24"/>
          <w:highlight w:val="none"/>
          <w:lang w:eastAsia="zh-CN"/>
        </w:rPr>
        <w:t>白山市浑江区红旗街578号国投大厦3楼开标室</w:t>
      </w:r>
      <w:r>
        <w:rPr>
          <w:rFonts w:hint="eastAsia" w:ascii="宋体" w:hAnsi="宋体" w:cs="宋体"/>
          <w:color w:val="000000"/>
          <w:sz w:val="24"/>
          <w:szCs w:val="24"/>
          <w:highlight w:val="none"/>
          <w:lang w:val="en-US" w:eastAsia="zh-CN"/>
        </w:rPr>
        <w:t>一</w:t>
      </w:r>
      <w:r>
        <w:rPr>
          <w:rFonts w:hint="eastAsia" w:ascii="宋体" w:hAnsi="宋体" w:eastAsia="宋体" w:cs="宋体"/>
          <w:color w:val="000000"/>
          <w:sz w:val="24"/>
          <w:szCs w:val="24"/>
          <w:highlight w:val="none"/>
        </w:rPr>
        <w:t> </w:t>
      </w:r>
    </w:p>
    <w:p w14:paraId="3B418F53">
      <w:pPr>
        <w:keepNext w:val="0"/>
        <w:keepLines w:val="0"/>
        <w:pageBreakBefore w:val="0"/>
        <w:widowControl/>
        <w:kinsoku/>
        <w:wordWrap/>
        <w:overflowPunct/>
        <w:topLinePunct w:val="0"/>
        <w:autoSpaceDE/>
        <w:autoSpaceDN/>
        <w:bidi w:val="0"/>
        <w:adjustRightInd/>
        <w:snapToGrid/>
        <w:spacing w:line="360" w:lineRule="auto"/>
        <w:ind w:left="0" w:right="0" w:firstLine="361" w:firstLineChars="15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rPr>
        <w:t>公告期限</w:t>
      </w:r>
    </w:p>
    <w:p w14:paraId="41FEECDD">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自本公告发布之日起5个工作日。</w:t>
      </w:r>
    </w:p>
    <w:p w14:paraId="77DFE6D5">
      <w:pPr>
        <w:keepNext w:val="0"/>
        <w:keepLines w:val="0"/>
        <w:pageBreakBefore w:val="0"/>
        <w:widowControl/>
        <w:kinsoku/>
        <w:wordWrap/>
        <w:overflowPunct/>
        <w:topLinePunct w:val="0"/>
        <w:autoSpaceDE/>
        <w:autoSpaceDN/>
        <w:bidi w:val="0"/>
        <w:adjustRightInd/>
        <w:snapToGrid/>
        <w:spacing w:line="360" w:lineRule="auto"/>
        <w:ind w:left="0" w:right="0" w:firstLine="361" w:firstLineChars="15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六、</w:t>
      </w:r>
      <w:r>
        <w:rPr>
          <w:rFonts w:hint="eastAsia" w:ascii="宋体" w:hAnsi="宋体" w:eastAsia="宋体" w:cs="宋体"/>
          <w:b/>
          <w:bCs/>
          <w:color w:val="000000"/>
          <w:sz w:val="24"/>
          <w:szCs w:val="24"/>
        </w:rPr>
        <w:t>其他补充事宜</w:t>
      </w:r>
    </w:p>
    <w:p w14:paraId="610F125A">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rPr>
      </w:pPr>
      <w:r>
        <w:rPr>
          <w:rFonts w:hint="eastAsia" w:ascii="宋体" w:hAnsi="宋体" w:eastAsia="宋体" w:cs="宋体"/>
          <w:sz w:val="24"/>
          <w:szCs w:val="24"/>
        </w:rPr>
        <w:t>1.供应商在政府采购云平台网注册入库成为正式供应商后，在平台上按《政府采购项目电子交易管理操作指南-供应商》进行投标操作。投标人须办理数字证书方可参加投标。</w:t>
      </w:r>
    </w:p>
    <w:p w14:paraId="017957A0">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rPr>
      </w:pPr>
      <w:r>
        <w:rPr>
          <w:rFonts w:hint="eastAsia" w:ascii="宋体" w:hAnsi="宋体" w:eastAsia="宋体" w:cs="宋体"/>
          <w:sz w:val="24"/>
          <w:szCs w:val="24"/>
        </w:rPr>
        <w:t>2.CA锁办理网址：请供应商自行办理CA锁，收到 CA锁以后在“政采云”登陆界面，点击 CA 登录-CA 驱动下载-下载并安装政采云投标客户端和驱动，账号绑定CA后才能进行投标文件制作。</w:t>
      </w:r>
    </w:p>
    <w:p w14:paraId="582691C7">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rPr>
      </w:pPr>
      <w:r>
        <w:rPr>
          <w:rFonts w:hint="eastAsia" w:ascii="宋体" w:hAnsi="宋体" w:eastAsia="宋体" w:cs="宋体"/>
          <w:sz w:val="24"/>
          <w:szCs w:val="24"/>
        </w:rPr>
        <w:t>3.收到CA锁以后在“政采云”登陆界面，点击CA登录-CA驱动下载-下载并安装政采云投标客户端和CA驱动，账号绑定CA后才能进行投标文件制作。</w:t>
      </w:r>
    </w:p>
    <w:p w14:paraId="4DE0D21B">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rPr>
      </w:pPr>
      <w:r>
        <w:rPr>
          <w:rFonts w:hint="eastAsia" w:ascii="宋体" w:hAnsi="宋体" w:eastAsia="宋体" w:cs="宋体"/>
          <w:sz w:val="24"/>
          <w:szCs w:val="24"/>
        </w:rPr>
        <w:t>4.若对项目采购电子交易系统操作有疑问，可登录“政采云”平台，点击右侧咨询小采，获取采小蜜智能服务管家帮助，或拨打政采云服务热线95763获取帮助。</w:t>
      </w:r>
    </w:p>
    <w:p w14:paraId="7CE24E4D">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rPr>
      </w:pPr>
      <w:r>
        <w:rPr>
          <w:rFonts w:hint="eastAsia" w:ascii="宋体" w:hAnsi="宋体" w:eastAsia="宋体" w:cs="宋体"/>
          <w:sz w:val="24"/>
          <w:szCs w:val="24"/>
        </w:rPr>
        <w:t>5.当投标人的有效投标报价超出招标控制价（预算金额）的，该投标报价视为无效报价。</w:t>
      </w:r>
    </w:p>
    <w:p w14:paraId="18A04048">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rPr>
      </w:pPr>
      <w:r>
        <w:rPr>
          <w:rFonts w:hint="eastAsia" w:ascii="宋体" w:hAnsi="宋体" w:eastAsia="宋体" w:cs="宋体"/>
          <w:sz w:val="24"/>
          <w:szCs w:val="24"/>
        </w:rPr>
        <w:t>6.本次招标公告在政府采购云平台（同步推送到吉林省政府采购网）、</w:t>
      </w:r>
      <w:r>
        <w:rPr>
          <w:rFonts w:hint="eastAsia" w:ascii="宋体" w:hAnsi="宋体" w:eastAsia="宋体" w:cs="宋体"/>
          <w:sz w:val="24"/>
          <w:szCs w:val="24"/>
          <w:lang w:val="en-US" w:eastAsia="zh-CN"/>
        </w:rPr>
        <w:t>中国采购与招标网</w:t>
      </w:r>
      <w:r>
        <w:rPr>
          <w:rFonts w:hint="eastAsia" w:ascii="宋体" w:hAnsi="宋体" w:eastAsia="宋体" w:cs="宋体"/>
          <w:sz w:val="24"/>
          <w:szCs w:val="24"/>
        </w:rPr>
        <w:t>、中国招标投标公告服务平台上同时发布</w:t>
      </w:r>
      <w:r>
        <w:rPr>
          <w:rFonts w:hint="eastAsia" w:ascii="宋体" w:hAnsi="宋体" w:eastAsia="宋体" w:cs="宋体"/>
          <w:color w:val="000000"/>
          <w:sz w:val="24"/>
          <w:szCs w:val="24"/>
        </w:rPr>
        <w:t>。</w:t>
      </w:r>
    </w:p>
    <w:p w14:paraId="573575C7">
      <w:pPr>
        <w:keepNext w:val="0"/>
        <w:keepLines w:val="0"/>
        <w:pageBreakBefore w:val="0"/>
        <w:widowControl/>
        <w:kinsoku/>
        <w:wordWrap/>
        <w:overflowPunct/>
        <w:topLinePunct w:val="0"/>
        <w:autoSpaceDE/>
        <w:autoSpaceDN/>
        <w:bidi w:val="0"/>
        <w:adjustRightInd/>
        <w:snapToGrid/>
        <w:spacing w:line="360" w:lineRule="auto"/>
        <w:ind w:left="0" w:right="0" w:firstLine="361" w:firstLineChars="15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七</w:t>
      </w:r>
      <w:r>
        <w:rPr>
          <w:rFonts w:hint="eastAsia" w:ascii="宋体" w:hAnsi="宋体" w:eastAsia="宋体" w:cs="宋体"/>
          <w:b/>
          <w:bCs/>
          <w:color w:val="000000"/>
          <w:sz w:val="24"/>
          <w:szCs w:val="24"/>
        </w:rPr>
        <w:t>、对本次招标提出询问，请按以下方式联系。</w:t>
      </w:r>
    </w:p>
    <w:p w14:paraId="44731237">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招标人：</w:t>
      </w:r>
      <w:r>
        <w:rPr>
          <w:rFonts w:hint="eastAsia" w:ascii="宋体" w:hAnsi="宋体" w:cs="宋体"/>
          <w:sz w:val="24"/>
          <w:szCs w:val="24"/>
          <w:lang w:eastAsia="zh-CN"/>
        </w:rPr>
        <w:t>长白朝鲜族自治县八道沟镇中心卫生院</w:t>
      </w:r>
      <w:r>
        <w:rPr>
          <w:rFonts w:hint="eastAsia" w:ascii="宋体" w:hAnsi="宋体" w:eastAsia="宋体" w:cs="宋体"/>
          <w:sz w:val="24"/>
          <w:szCs w:val="24"/>
          <w:lang w:eastAsia="zh-CN"/>
        </w:rPr>
        <w:t xml:space="preserve"> </w:t>
      </w:r>
    </w:p>
    <w:p w14:paraId="0DEE5C5C">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cs="宋体"/>
          <w:sz w:val="24"/>
          <w:szCs w:val="24"/>
          <w:lang w:eastAsia="zh-CN"/>
        </w:rPr>
      </w:pPr>
      <w:r>
        <w:rPr>
          <w:rFonts w:hint="eastAsia" w:ascii="宋体" w:hAnsi="宋体" w:eastAsia="宋体" w:cs="宋体"/>
          <w:sz w:val="24"/>
          <w:szCs w:val="24"/>
          <w:lang w:eastAsia="zh-CN"/>
        </w:rPr>
        <w:t>地 址：</w:t>
      </w:r>
      <w:r>
        <w:rPr>
          <w:rFonts w:hint="eastAsia" w:ascii="宋体" w:hAnsi="宋体" w:cs="宋体"/>
          <w:sz w:val="24"/>
          <w:szCs w:val="24"/>
          <w:lang w:eastAsia="zh-CN"/>
        </w:rPr>
        <w:t>长白朝鲜族自治县八道沟镇</w:t>
      </w:r>
    </w:p>
    <w:p w14:paraId="24DFEDBA">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联系人： 孙世栋          </w:t>
      </w:r>
    </w:p>
    <w:p w14:paraId="76DEF735">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联系电话：0439-8889331　</w:t>
      </w:r>
    </w:p>
    <w:p w14:paraId="21E28A61">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rPr>
      </w:pPr>
    </w:p>
    <w:p w14:paraId="1AB03C79">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lang w:val="en-US" w:eastAsia="zh-CN"/>
        </w:rPr>
      </w:pPr>
    </w:p>
    <w:p w14:paraId="0E06BDC6">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2、招标代理机构：</w:t>
      </w:r>
      <w:r>
        <w:rPr>
          <w:rFonts w:hint="eastAsia" w:ascii="宋体" w:hAnsi="宋体" w:cs="宋体"/>
          <w:sz w:val="24"/>
          <w:szCs w:val="24"/>
          <w:lang w:val="en-US" w:eastAsia="zh-CN"/>
        </w:rPr>
        <w:t>桐庐居安工程咨询有限公司</w:t>
      </w:r>
      <w:r>
        <w:rPr>
          <w:rFonts w:hint="eastAsia" w:ascii="宋体" w:hAnsi="宋体" w:eastAsia="宋体" w:cs="宋体"/>
          <w:sz w:val="24"/>
          <w:szCs w:val="24"/>
          <w:lang w:val="en-US" w:eastAsia="zh-CN"/>
        </w:rPr>
        <w:tab/>
      </w:r>
    </w:p>
    <w:p w14:paraId="0CABE576">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ascii="宋体" w:hAnsi="宋体" w:cs="宋体"/>
          <w:sz w:val="24"/>
          <w:szCs w:val="24"/>
          <w:lang w:val="en-US" w:eastAsia="zh-CN"/>
        </w:rPr>
        <w:t>长春市市辖区经开区临河街银河东皇家园56号1105房</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14:paraId="158F5B83">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 系 人：</w:t>
      </w:r>
      <w:r>
        <w:rPr>
          <w:rFonts w:hint="eastAsia" w:ascii="宋体" w:hAnsi="宋体" w:cs="宋体"/>
          <w:sz w:val="24"/>
          <w:szCs w:val="24"/>
          <w:lang w:val="en-US" w:eastAsia="zh-CN"/>
        </w:rPr>
        <w:t>何剑飞</w:t>
      </w:r>
      <w:r>
        <w:rPr>
          <w:rFonts w:hint="eastAsia" w:ascii="宋体" w:hAnsi="宋体" w:eastAsia="宋体" w:cs="宋体"/>
          <w:sz w:val="24"/>
          <w:szCs w:val="24"/>
          <w:lang w:val="en-US" w:eastAsia="zh-CN"/>
        </w:rPr>
        <w:t xml:space="preserve">         </w:t>
      </w:r>
    </w:p>
    <w:p w14:paraId="3CEF6D84">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w:t>
      </w:r>
      <w:r>
        <w:rPr>
          <w:rFonts w:hint="eastAsia" w:ascii="宋体" w:hAnsi="宋体" w:cs="宋体"/>
          <w:sz w:val="24"/>
          <w:szCs w:val="24"/>
          <w:lang w:val="en-US" w:eastAsia="zh-CN"/>
        </w:rPr>
        <w:t>0431-81853936</w:t>
      </w:r>
    </w:p>
    <w:p w14:paraId="61778A56">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p>
    <w:p w14:paraId="09429A64">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 系 人：</w:t>
      </w:r>
      <w:r>
        <w:rPr>
          <w:rFonts w:hint="eastAsia" w:ascii="宋体" w:hAnsi="宋体" w:cs="宋体"/>
          <w:sz w:val="24"/>
          <w:szCs w:val="24"/>
          <w:lang w:val="en-US" w:eastAsia="zh-CN"/>
        </w:rPr>
        <w:t>何剑飞</w:t>
      </w:r>
    </w:p>
    <w:p w14:paraId="0CB8F1DD">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w:t>
      </w:r>
      <w:r>
        <w:rPr>
          <w:rFonts w:hint="eastAsia" w:ascii="宋体" w:hAnsi="宋体" w:cs="宋体"/>
          <w:sz w:val="24"/>
          <w:szCs w:val="24"/>
          <w:lang w:val="en-US" w:eastAsia="zh-CN"/>
        </w:rPr>
        <w:t>0431-81853936</w:t>
      </w:r>
    </w:p>
    <w:p w14:paraId="7B58A597"/>
    <w:p w14:paraId="6E8F4500"/>
    <w:bookmarkEnd w:id="10"/>
    <w:bookmarkEnd w:id="11"/>
    <w:bookmarkEnd w:id="12"/>
    <w:bookmarkEnd w:id="13"/>
    <w:bookmarkEnd w:id="14"/>
    <w:bookmarkEnd w:id="15"/>
    <w:bookmarkEnd w:id="16"/>
    <w:bookmarkEnd w:id="17"/>
    <w:p w14:paraId="0E639BCB">
      <w:pPr>
        <w:pStyle w:val="16"/>
        <w:spacing w:line="500" w:lineRule="exact"/>
        <w:rPr>
          <w:rFonts w:hint="eastAsia" w:ascii="宋体" w:hAnsi="宋体" w:eastAsia="宋体" w:cs="宋体"/>
          <w:color w:val="auto"/>
        </w:rPr>
      </w:pPr>
      <w:bookmarkStart w:id="18" w:name="_Toc51602751"/>
      <w:bookmarkStart w:id="19" w:name="_Toc246996175"/>
      <w:bookmarkStart w:id="20" w:name="_Toc152042305"/>
      <w:bookmarkStart w:id="21" w:name="_Toc246996918"/>
      <w:bookmarkStart w:id="22" w:name="_Toc152045529"/>
      <w:bookmarkStart w:id="23" w:name="_Toc144974497"/>
      <w:bookmarkStart w:id="24" w:name="_Toc247085689"/>
      <w:bookmarkStart w:id="25" w:name="_Toc179632546"/>
      <w:r>
        <w:rPr>
          <w:rFonts w:hint="eastAsia" w:ascii="宋体" w:hAnsi="宋体" w:eastAsia="宋体" w:cs="宋体"/>
          <w:color w:val="auto"/>
        </w:rPr>
        <w:br w:type="page"/>
      </w:r>
      <w:r>
        <w:rPr>
          <w:rFonts w:hint="eastAsia" w:ascii="宋体" w:hAnsi="宋体" w:eastAsia="宋体" w:cs="宋体"/>
          <w:color w:val="auto"/>
        </w:rPr>
        <w:t>第二章  投标人须知</w:t>
      </w:r>
      <w:bookmarkEnd w:id="18"/>
    </w:p>
    <w:p w14:paraId="4250EB0F">
      <w:pPr>
        <w:pStyle w:val="3"/>
        <w:rPr>
          <w:rFonts w:hint="eastAsia" w:ascii="宋体" w:hAnsi="宋体" w:eastAsia="宋体" w:cs="宋体"/>
        </w:rPr>
      </w:pPr>
      <w:bookmarkStart w:id="26" w:name="_Toc183524648"/>
      <w:r>
        <w:rPr>
          <w:rFonts w:hint="eastAsia" w:ascii="宋体" w:hAnsi="宋体" w:eastAsia="宋体" w:cs="宋体"/>
        </w:rPr>
        <w:t>一、投标人须知前附表</w:t>
      </w:r>
      <w:bookmarkEnd w:id="26"/>
    </w:p>
    <w:tbl>
      <w:tblPr>
        <w:tblStyle w:val="18"/>
        <w:tblW w:w="87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2000"/>
        <w:gridCol w:w="5934"/>
      </w:tblGrid>
      <w:tr w14:paraId="699C9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D8CBC45">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000" w:type="dxa"/>
            <w:noWrap w:val="0"/>
            <w:vAlign w:val="center"/>
          </w:tcPr>
          <w:p w14:paraId="6D5E0471">
            <w:pPr>
              <w:jc w:val="center"/>
              <w:rPr>
                <w:rFonts w:hint="eastAsia" w:ascii="宋体" w:hAnsi="宋体" w:eastAsia="宋体" w:cs="宋体"/>
                <w:sz w:val="24"/>
                <w:szCs w:val="24"/>
              </w:rPr>
            </w:pPr>
            <w:r>
              <w:rPr>
                <w:rFonts w:hint="eastAsia" w:ascii="宋体" w:hAnsi="宋体" w:eastAsia="宋体" w:cs="宋体"/>
                <w:sz w:val="24"/>
                <w:szCs w:val="24"/>
              </w:rPr>
              <w:t>条款名称</w:t>
            </w:r>
          </w:p>
        </w:tc>
        <w:tc>
          <w:tcPr>
            <w:tcW w:w="5934" w:type="dxa"/>
            <w:noWrap w:val="0"/>
            <w:vAlign w:val="center"/>
          </w:tcPr>
          <w:p w14:paraId="3F3128AF">
            <w:pPr>
              <w:jc w:val="center"/>
              <w:rPr>
                <w:rFonts w:hint="eastAsia" w:ascii="宋体" w:hAnsi="宋体" w:eastAsia="宋体" w:cs="宋体"/>
                <w:sz w:val="24"/>
                <w:szCs w:val="24"/>
              </w:rPr>
            </w:pPr>
            <w:r>
              <w:rPr>
                <w:rFonts w:hint="eastAsia" w:ascii="宋体" w:hAnsi="宋体" w:eastAsia="宋体" w:cs="宋体"/>
                <w:sz w:val="24"/>
                <w:szCs w:val="24"/>
              </w:rPr>
              <w:t>内容</w:t>
            </w:r>
          </w:p>
        </w:tc>
      </w:tr>
      <w:tr w14:paraId="39929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0" w:hRule="atLeast"/>
          <w:jc w:val="center"/>
        </w:trPr>
        <w:tc>
          <w:tcPr>
            <w:tcW w:w="817" w:type="dxa"/>
            <w:noWrap w:val="0"/>
            <w:vAlign w:val="center"/>
          </w:tcPr>
          <w:p w14:paraId="2825FC35">
            <w:pPr>
              <w:jc w:val="center"/>
              <w:rPr>
                <w:rFonts w:hint="eastAsia" w:ascii="宋体" w:hAnsi="宋体" w:eastAsia="宋体" w:cs="宋体"/>
                <w:sz w:val="24"/>
                <w:szCs w:val="24"/>
              </w:rPr>
            </w:pPr>
            <w:r>
              <w:rPr>
                <w:rFonts w:hint="eastAsia" w:ascii="宋体" w:hAnsi="宋体" w:eastAsia="宋体" w:cs="宋体"/>
                <w:sz w:val="24"/>
                <w:szCs w:val="24"/>
              </w:rPr>
              <w:t>1</w:t>
            </w:r>
          </w:p>
        </w:tc>
        <w:tc>
          <w:tcPr>
            <w:tcW w:w="2000" w:type="dxa"/>
            <w:noWrap w:val="0"/>
            <w:vAlign w:val="center"/>
          </w:tcPr>
          <w:p w14:paraId="67808478">
            <w:pPr>
              <w:rPr>
                <w:rFonts w:hint="eastAsia" w:ascii="宋体" w:hAnsi="宋体" w:eastAsia="宋体" w:cs="宋体"/>
                <w:sz w:val="24"/>
                <w:szCs w:val="24"/>
              </w:rPr>
            </w:pPr>
            <w:r>
              <w:rPr>
                <w:rFonts w:hint="eastAsia" w:ascii="宋体" w:hAnsi="宋体" w:eastAsia="宋体" w:cs="宋体"/>
                <w:sz w:val="24"/>
                <w:szCs w:val="24"/>
              </w:rPr>
              <w:t>招标人</w:t>
            </w:r>
          </w:p>
        </w:tc>
        <w:tc>
          <w:tcPr>
            <w:tcW w:w="5934" w:type="dxa"/>
            <w:noWrap w:val="0"/>
            <w:vAlign w:val="center"/>
          </w:tcPr>
          <w:p w14:paraId="49E34F3B">
            <w:pPr>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招标人：</w:t>
            </w:r>
            <w:r>
              <w:rPr>
                <w:rFonts w:hint="eastAsia" w:ascii="宋体" w:hAnsi="宋体" w:cs="宋体"/>
                <w:sz w:val="24"/>
                <w:szCs w:val="24"/>
                <w:lang w:eastAsia="zh-CN"/>
              </w:rPr>
              <w:t>长白朝鲜族自治县八道沟镇中心卫生院</w:t>
            </w:r>
            <w:r>
              <w:rPr>
                <w:rFonts w:hint="eastAsia" w:ascii="宋体" w:hAnsi="宋体" w:eastAsia="宋体" w:cs="宋体"/>
                <w:sz w:val="24"/>
                <w:szCs w:val="24"/>
                <w:lang w:eastAsia="zh-CN"/>
              </w:rPr>
              <w:t xml:space="preserve"> </w:t>
            </w:r>
          </w:p>
          <w:p w14:paraId="34A9F74D">
            <w:pPr>
              <w:spacing w:line="440" w:lineRule="exact"/>
              <w:rPr>
                <w:rFonts w:hint="eastAsia" w:ascii="宋体" w:hAnsi="宋体" w:cs="宋体"/>
                <w:sz w:val="24"/>
                <w:szCs w:val="24"/>
                <w:lang w:eastAsia="zh-CN"/>
              </w:rPr>
            </w:pPr>
            <w:r>
              <w:rPr>
                <w:rFonts w:hint="eastAsia" w:ascii="宋体" w:hAnsi="宋体" w:eastAsia="宋体" w:cs="宋体"/>
                <w:sz w:val="24"/>
                <w:szCs w:val="24"/>
                <w:lang w:eastAsia="zh-CN"/>
              </w:rPr>
              <w:t>地 址：</w:t>
            </w:r>
            <w:r>
              <w:rPr>
                <w:rFonts w:hint="eastAsia" w:ascii="宋体" w:hAnsi="宋体" w:cs="宋体"/>
                <w:sz w:val="24"/>
                <w:szCs w:val="24"/>
                <w:lang w:eastAsia="zh-CN"/>
              </w:rPr>
              <w:t>长白朝鲜族自治县八道沟镇</w:t>
            </w:r>
          </w:p>
          <w:p w14:paraId="688F3178">
            <w:pPr>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联系人： 孙世栋        </w:t>
            </w:r>
          </w:p>
          <w:p w14:paraId="71BF58CB">
            <w:pPr>
              <w:spacing w:line="440" w:lineRule="exact"/>
              <w:rPr>
                <w:rFonts w:hint="eastAsia" w:ascii="宋体" w:hAnsi="宋体" w:eastAsia="宋体" w:cs="宋体"/>
                <w:sz w:val="24"/>
                <w:szCs w:val="24"/>
              </w:rPr>
            </w:pPr>
            <w:r>
              <w:rPr>
                <w:rFonts w:hint="eastAsia" w:ascii="宋体" w:hAnsi="宋体" w:eastAsia="宋体" w:cs="宋体"/>
                <w:sz w:val="24"/>
                <w:szCs w:val="24"/>
                <w:lang w:eastAsia="zh-CN"/>
              </w:rPr>
              <w:t>联系电话： 0439-8889331</w:t>
            </w:r>
          </w:p>
        </w:tc>
      </w:tr>
      <w:tr w14:paraId="1DDC9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2" w:hRule="atLeast"/>
          <w:jc w:val="center"/>
        </w:trPr>
        <w:tc>
          <w:tcPr>
            <w:tcW w:w="817" w:type="dxa"/>
            <w:noWrap w:val="0"/>
            <w:vAlign w:val="center"/>
          </w:tcPr>
          <w:p w14:paraId="3CD36C4D">
            <w:pPr>
              <w:jc w:val="center"/>
              <w:rPr>
                <w:rFonts w:hint="eastAsia" w:ascii="宋体" w:hAnsi="宋体" w:eastAsia="宋体" w:cs="宋体"/>
                <w:sz w:val="24"/>
                <w:szCs w:val="24"/>
              </w:rPr>
            </w:pPr>
            <w:r>
              <w:rPr>
                <w:rFonts w:hint="eastAsia" w:ascii="宋体" w:hAnsi="宋体" w:eastAsia="宋体" w:cs="宋体"/>
                <w:sz w:val="24"/>
                <w:szCs w:val="24"/>
              </w:rPr>
              <w:t>2</w:t>
            </w:r>
          </w:p>
        </w:tc>
        <w:tc>
          <w:tcPr>
            <w:tcW w:w="2000" w:type="dxa"/>
            <w:noWrap w:val="0"/>
            <w:vAlign w:val="center"/>
          </w:tcPr>
          <w:p w14:paraId="225BE6A2">
            <w:pPr>
              <w:spacing w:line="440" w:lineRule="exact"/>
              <w:rPr>
                <w:rFonts w:hint="eastAsia" w:ascii="宋体" w:hAnsi="宋体" w:eastAsia="宋体" w:cs="宋体"/>
                <w:sz w:val="24"/>
                <w:szCs w:val="24"/>
              </w:rPr>
            </w:pPr>
            <w:r>
              <w:rPr>
                <w:rFonts w:hint="eastAsia" w:ascii="宋体" w:hAnsi="宋体" w:eastAsia="宋体" w:cs="宋体"/>
                <w:sz w:val="24"/>
                <w:szCs w:val="24"/>
              </w:rPr>
              <w:t>招标代理机构</w:t>
            </w:r>
          </w:p>
        </w:tc>
        <w:tc>
          <w:tcPr>
            <w:tcW w:w="5934" w:type="dxa"/>
            <w:noWrap w:val="0"/>
            <w:vAlign w:val="center"/>
          </w:tcPr>
          <w:p w14:paraId="661D1960">
            <w:pPr>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名称：</w:t>
            </w:r>
            <w:r>
              <w:rPr>
                <w:rFonts w:hint="eastAsia" w:ascii="宋体" w:hAnsi="宋体" w:cs="宋体"/>
                <w:sz w:val="24"/>
                <w:szCs w:val="24"/>
                <w:lang w:eastAsia="zh-CN"/>
              </w:rPr>
              <w:t>桐庐居安工程咨询有限公司</w:t>
            </w:r>
          </w:p>
          <w:p w14:paraId="5EAEE966">
            <w:pPr>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r>
              <w:rPr>
                <w:rFonts w:hint="eastAsia" w:ascii="宋体" w:hAnsi="宋体" w:cs="宋体"/>
                <w:sz w:val="24"/>
                <w:szCs w:val="24"/>
                <w:lang w:eastAsia="zh-CN"/>
              </w:rPr>
              <w:t>长春市市辖区经开区临河街银河东皇家园56号1105房</w:t>
            </w:r>
          </w:p>
          <w:p w14:paraId="153C7273">
            <w:pPr>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联系人：</w:t>
            </w:r>
            <w:r>
              <w:rPr>
                <w:rFonts w:hint="eastAsia" w:ascii="宋体" w:hAnsi="宋体" w:cs="宋体"/>
                <w:sz w:val="24"/>
                <w:szCs w:val="24"/>
                <w:lang w:val="en-US" w:eastAsia="zh-CN"/>
              </w:rPr>
              <w:t>何剑飞</w:t>
            </w:r>
            <w:r>
              <w:rPr>
                <w:rFonts w:hint="eastAsia" w:ascii="宋体" w:hAnsi="宋体" w:eastAsia="宋体" w:cs="宋体"/>
                <w:sz w:val="24"/>
                <w:szCs w:val="24"/>
                <w:lang w:eastAsia="zh-CN"/>
              </w:rPr>
              <w:t>        </w:t>
            </w:r>
          </w:p>
          <w:p w14:paraId="67500B78">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eastAsia="zh-CN"/>
              </w:rPr>
              <w:t>联系电话：</w:t>
            </w:r>
            <w:r>
              <w:rPr>
                <w:rFonts w:hint="eastAsia" w:ascii="宋体" w:hAnsi="宋体" w:cs="宋体"/>
                <w:sz w:val="24"/>
                <w:szCs w:val="24"/>
                <w:lang w:eastAsia="zh-CN"/>
              </w:rPr>
              <w:t>0431-81853936</w:t>
            </w:r>
          </w:p>
        </w:tc>
      </w:tr>
      <w:tr w14:paraId="2FDD0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jc w:val="center"/>
        </w:trPr>
        <w:tc>
          <w:tcPr>
            <w:tcW w:w="817" w:type="dxa"/>
            <w:noWrap w:val="0"/>
            <w:vAlign w:val="center"/>
          </w:tcPr>
          <w:p w14:paraId="77D81EA4">
            <w:pPr>
              <w:jc w:val="center"/>
              <w:rPr>
                <w:rFonts w:hint="eastAsia" w:ascii="宋体" w:hAnsi="宋体" w:eastAsia="宋体" w:cs="宋体"/>
                <w:sz w:val="24"/>
                <w:szCs w:val="24"/>
              </w:rPr>
            </w:pPr>
            <w:r>
              <w:rPr>
                <w:rFonts w:hint="eastAsia" w:ascii="宋体" w:hAnsi="宋体" w:eastAsia="宋体" w:cs="宋体"/>
                <w:sz w:val="24"/>
                <w:szCs w:val="24"/>
              </w:rPr>
              <w:t>3</w:t>
            </w:r>
          </w:p>
        </w:tc>
        <w:tc>
          <w:tcPr>
            <w:tcW w:w="2000" w:type="dxa"/>
            <w:noWrap w:val="0"/>
            <w:vAlign w:val="center"/>
          </w:tcPr>
          <w:p w14:paraId="3B09C6D8">
            <w:pPr>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项目名称</w:t>
            </w:r>
          </w:p>
        </w:tc>
        <w:tc>
          <w:tcPr>
            <w:tcW w:w="5934" w:type="dxa"/>
            <w:noWrap w:val="0"/>
            <w:vAlign w:val="center"/>
          </w:tcPr>
          <w:p w14:paraId="7E7D5ACF">
            <w:pPr>
              <w:spacing w:line="440" w:lineRule="exact"/>
              <w:rPr>
                <w:rFonts w:hint="eastAsia" w:ascii="宋体" w:hAnsi="宋体" w:eastAsia="宋体" w:cs="宋体"/>
                <w:sz w:val="24"/>
                <w:szCs w:val="24"/>
                <w:lang w:eastAsia="zh-CN"/>
              </w:rPr>
            </w:pPr>
            <w:r>
              <w:rPr>
                <w:rFonts w:hint="eastAsia" w:ascii="宋体" w:hAnsi="宋体" w:cs="宋体"/>
                <w:sz w:val="24"/>
                <w:szCs w:val="24"/>
                <w:lang w:val="en-US" w:eastAsia="zh-CN"/>
              </w:rPr>
              <w:t>八道沟镇中心卫生院医疗设备采购</w:t>
            </w:r>
          </w:p>
        </w:tc>
      </w:tr>
      <w:tr w14:paraId="513CF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6847729">
            <w:pPr>
              <w:jc w:val="center"/>
              <w:rPr>
                <w:rFonts w:hint="eastAsia" w:ascii="宋体" w:hAnsi="宋体" w:eastAsia="宋体" w:cs="宋体"/>
                <w:sz w:val="24"/>
                <w:szCs w:val="24"/>
              </w:rPr>
            </w:pPr>
            <w:r>
              <w:rPr>
                <w:rFonts w:hint="eastAsia" w:ascii="宋体" w:hAnsi="宋体" w:eastAsia="宋体" w:cs="宋体"/>
                <w:sz w:val="24"/>
                <w:szCs w:val="24"/>
              </w:rPr>
              <w:t>4</w:t>
            </w:r>
          </w:p>
        </w:tc>
        <w:tc>
          <w:tcPr>
            <w:tcW w:w="2000" w:type="dxa"/>
            <w:noWrap w:val="0"/>
            <w:vAlign w:val="center"/>
          </w:tcPr>
          <w:p w14:paraId="09613B25">
            <w:pPr>
              <w:rPr>
                <w:rFonts w:hint="eastAsia" w:ascii="宋体" w:hAnsi="宋体" w:eastAsia="宋体" w:cs="宋体"/>
                <w:sz w:val="24"/>
                <w:szCs w:val="24"/>
                <w:lang w:eastAsia="zh-CN"/>
              </w:rPr>
            </w:pPr>
            <w:r>
              <w:rPr>
                <w:rFonts w:hint="eastAsia" w:ascii="宋体" w:hAnsi="宋体" w:eastAsia="宋体" w:cs="宋体"/>
                <w:sz w:val="24"/>
                <w:szCs w:val="24"/>
                <w:lang w:eastAsia="zh-CN"/>
              </w:rPr>
              <w:t>供货地址</w:t>
            </w:r>
          </w:p>
        </w:tc>
        <w:tc>
          <w:tcPr>
            <w:tcW w:w="5934" w:type="dxa"/>
            <w:noWrap w:val="0"/>
            <w:vAlign w:val="center"/>
          </w:tcPr>
          <w:p w14:paraId="7BBE9739">
            <w:pPr>
              <w:spacing w:line="440" w:lineRule="exact"/>
              <w:rPr>
                <w:rFonts w:hint="eastAsia" w:ascii="宋体" w:hAnsi="宋体" w:eastAsia="宋体" w:cs="宋体"/>
                <w:sz w:val="24"/>
                <w:szCs w:val="24"/>
                <w:lang w:eastAsia="zh-CN"/>
              </w:rPr>
            </w:pPr>
            <w:r>
              <w:rPr>
                <w:rFonts w:hint="eastAsia" w:ascii="宋体" w:hAnsi="宋体" w:cs="宋体"/>
                <w:sz w:val="24"/>
                <w:szCs w:val="24"/>
                <w:lang w:val="en-US" w:eastAsia="zh-CN"/>
              </w:rPr>
              <w:t>长白朝鲜族自治县八道沟镇中心卫生院</w:t>
            </w:r>
          </w:p>
        </w:tc>
      </w:tr>
      <w:tr w14:paraId="6A767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817" w:type="dxa"/>
            <w:noWrap w:val="0"/>
            <w:vAlign w:val="center"/>
          </w:tcPr>
          <w:p w14:paraId="6D249B20">
            <w:pPr>
              <w:jc w:val="center"/>
              <w:rPr>
                <w:rFonts w:hint="eastAsia" w:ascii="宋体" w:hAnsi="宋体" w:eastAsia="宋体" w:cs="宋体"/>
                <w:sz w:val="24"/>
                <w:szCs w:val="24"/>
              </w:rPr>
            </w:pPr>
            <w:r>
              <w:rPr>
                <w:rFonts w:hint="eastAsia" w:ascii="宋体" w:hAnsi="宋体" w:eastAsia="宋体" w:cs="宋体"/>
                <w:sz w:val="24"/>
                <w:szCs w:val="24"/>
              </w:rPr>
              <w:t>5</w:t>
            </w:r>
          </w:p>
        </w:tc>
        <w:tc>
          <w:tcPr>
            <w:tcW w:w="2000" w:type="dxa"/>
            <w:noWrap w:val="0"/>
            <w:vAlign w:val="center"/>
          </w:tcPr>
          <w:p w14:paraId="6B4D9E0F">
            <w:pPr>
              <w:rPr>
                <w:rFonts w:hint="eastAsia" w:ascii="宋体" w:hAnsi="宋体" w:eastAsia="宋体" w:cs="宋体"/>
                <w:sz w:val="24"/>
                <w:szCs w:val="24"/>
                <w:lang w:eastAsia="zh-CN"/>
              </w:rPr>
            </w:pPr>
            <w:r>
              <w:rPr>
                <w:rFonts w:hint="eastAsia" w:ascii="宋体" w:hAnsi="宋体" w:eastAsia="宋体" w:cs="宋体"/>
                <w:sz w:val="24"/>
                <w:szCs w:val="24"/>
                <w:lang w:eastAsia="zh-CN"/>
              </w:rPr>
              <w:t>资金来源</w:t>
            </w:r>
          </w:p>
        </w:tc>
        <w:tc>
          <w:tcPr>
            <w:tcW w:w="5934" w:type="dxa"/>
            <w:noWrap w:val="0"/>
            <w:vAlign w:val="center"/>
          </w:tcPr>
          <w:p w14:paraId="3785B716">
            <w:pPr>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财政资金</w:t>
            </w:r>
          </w:p>
        </w:tc>
      </w:tr>
      <w:tr w14:paraId="400EA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3A80F79">
            <w:pPr>
              <w:jc w:val="center"/>
              <w:rPr>
                <w:rFonts w:hint="eastAsia" w:ascii="宋体" w:hAnsi="宋体" w:eastAsia="宋体" w:cs="宋体"/>
                <w:sz w:val="24"/>
                <w:szCs w:val="24"/>
              </w:rPr>
            </w:pPr>
            <w:r>
              <w:rPr>
                <w:rFonts w:hint="eastAsia" w:ascii="宋体" w:hAnsi="宋体" w:eastAsia="宋体" w:cs="宋体"/>
                <w:sz w:val="24"/>
                <w:szCs w:val="24"/>
              </w:rPr>
              <w:t>6</w:t>
            </w:r>
          </w:p>
        </w:tc>
        <w:tc>
          <w:tcPr>
            <w:tcW w:w="2000" w:type="dxa"/>
            <w:noWrap w:val="0"/>
            <w:vAlign w:val="center"/>
          </w:tcPr>
          <w:p w14:paraId="084C6068">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招标内容及范围</w:t>
            </w:r>
          </w:p>
        </w:tc>
        <w:tc>
          <w:tcPr>
            <w:tcW w:w="5934" w:type="dxa"/>
            <w:noWrap w:val="0"/>
            <w:vAlign w:val="center"/>
          </w:tcPr>
          <w:p w14:paraId="01B4F299">
            <w:pPr>
              <w:pageBreakBefore w:val="0"/>
              <w:kinsoku/>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cs="宋体"/>
                <w:kern w:val="2"/>
                <w:sz w:val="24"/>
                <w:szCs w:val="24"/>
                <w:lang w:val="en-US" w:eastAsia="zh-CN" w:bidi="ar-SA"/>
              </w:rPr>
              <w:t>购买医疗设备一批，详见招标文件。</w:t>
            </w:r>
          </w:p>
        </w:tc>
      </w:tr>
      <w:tr w14:paraId="56968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5548DED">
            <w:pPr>
              <w:jc w:val="center"/>
              <w:rPr>
                <w:rFonts w:hint="eastAsia" w:ascii="宋体" w:hAnsi="宋体" w:eastAsia="宋体" w:cs="宋体"/>
                <w:sz w:val="24"/>
                <w:szCs w:val="24"/>
              </w:rPr>
            </w:pPr>
            <w:r>
              <w:rPr>
                <w:rFonts w:hint="eastAsia" w:ascii="宋体" w:hAnsi="宋体" w:eastAsia="宋体" w:cs="宋体"/>
                <w:sz w:val="24"/>
                <w:szCs w:val="24"/>
              </w:rPr>
              <w:t>7</w:t>
            </w:r>
          </w:p>
        </w:tc>
        <w:tc>
          <w:tcPr>
            <w:tcW w:w="2000" w:type="dxa"/>
            <w:noWrap w:val="0"/>
            <w:vAlign w:val="center"/>
          </w:tcPr>
          <w:p w14:paraId="31F3B4BE">
            <w:pPr>
              <w:spacing w:line="4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供货期</w:t>
            </w:r>
          </w:p>
        </w:tc>
        <w:tc>
          <w:tcPr>
            <w:tcW w:w="5934" w:type="dxa"/>
            <w:noWrap w:val="0"/>
            <w:vAlign w:val="center"/>
          </w:tcPr>
          <w:p w14:paraId="33CB27D6">
            <w:pPr>
              <w:spacing w:line="440" w:lineRule="exact"/>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签订合同后一个月内完成供货</w:t>
            </w:r>
          </w:p>
        </w:tc>
      </w:tr>
      <w:tr w14:paraId="1D21C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7643FB0C">
            <w:pPr>
              <w:jc w:val="center"/>
              <w:rPr>
                <w:rFonts w:hint="eastAsia" w:ascii="宋体" w:hAnsi="宋体" w:eastAsia="宋体" w:cs="宋体"/>
                <w:sz w:val="24"/>
                <w:szCs w:val="24"/>
              </w:rPr>
            </w:pPr>
            <w:r>
              <w:rPr>
                <w:rFonts w:hint="eastAsia" w:ascii="宋体" w:hAnsi="宋体" w:eastAsia="宋体" w:cs="宋体"/>
                <w:sz w:val="24"/>
                <w:szCs w:val="24"/>
              </w:rPr>
              <w:t>8</w:t>
            </w:r>
          </w:p>
        </w:tc>
        <w:tc>
          <w:tcPr>
            <w:tcW w:w="2000" w:type="dxa"/>
            <w:noWrap w:val="0"/>
            <w:vAlign w:val="center"/>
          </w:tcPr>
          <w:p w14:paraId="5E31ED97">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质量标准要求</w:t>
            </w:r>
          </w:p>
        </w:tc>
        <w:tc>
          <w:tcPr>
            <w:tcW w:w="5934" w:type="dxa"/>
            <w:noWrap w:val="0"/>
            <w:vAlign w:val="center"/>
          </w:tcPr>
          <w:p w14:paraId="41923492">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符合现行国家以及省、市或行业的标准规范</w:t>
            </w:r>
          </w:p>
        </w:tc>
      </w:tr>
      <w:tr w14:paraId="5B3C9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5C1C9E2">
            <w:pPr>
              <w:jc w:val="center"/>
              <w:rPr>
                <w:rFonts w:hint="eastAsia" w:ascii="宋体" w:hAnsi="宋体" w:eastAsia="宋体" w:cs="宋体"/>
                <w:sz w:val="24"/>
                <w:szCs w:val="24"/>
              </w:rPr>
            </w:pPr>
            <w:r>
              <w:rPr>
                <w:rFonts w:hint="eastAsia" w:ascii="宋体" w:hAnsi="宋体" w:eastAsia="宋体" w:cs="宋体"/>
                <w:sz w:val="24"/>
                <w:szCs w:val="24"/>
              </w:rPr>
              <w:t>9</w:t>
            </w:r>
          </w:p>
        </w:tc>
        <w:tc>
          <w:tcPr>
            <w:tcW w:w="2000" w:type="dxa"/>
            <w:noWrap w:val="0"/>
            <w:vAlign w:val="center"/>
          </w:tcPr>
          <w:p w14:paraId="5F201FDF">
            <w:pPr>
              <w:rPr>
                <w:rFonts w:hint="eastAsia" w:ascii="宋体" w:hAnsi="宋体" w:eastAsia="宋体" w:cs="宋体"/>
                <w:sz w:val="24"/>
                <w:szCs w:val="24"/>
              </w:rPr>
            </w:pPr>
            <w:r>
              <w:rPr>
                <w:rFonts w:hint="eastAsia" w:ascii="宋体" w:hAnsi="宋体" w:eastAsia="宋体" w:cs="宋体"/>
                <w:sz w:val="24"/>
                <w:szCs w:val="24"/>
              </w:rPr>
              <w:t>投标人条件要求</w:t>
            </w:r>
          </w:p>
        </w:tc>
        <w:tc>
          <w:tcPr>
            <w:tcW w:w="5934" w:type="dxa"/>
            <w:noWrap w:val="0"/>
            <w:vAlign w:val="center"/>
          </w:tcPr>
          <w:p w14:paraId="698960B0">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1AFB6664">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具有独立承担民事责任的能力；</w:t>
            </w:r>
          </w:p>
          <w:p w14:paraId="64B55A0D">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具有良好的商业信誉和健全的财务会计制度；</w:t>
            </w:r>
          </w:p>
          <w:p w14:paraId="48458CC5">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具有履行合同所必需的设备和专业技术能力；</w:t>
            </w:r>
          </w:p>
          <w:p w14:paraId="283FED6E">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有依法缴纳税收和社会保障资金的良好记录；</w:t>
            </w:r>
          </w:p>
          <w:p w14:paraId="3AA6DA6A">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sz w:val="24"/>
                <w:szCs w:val="24"/>
              </w:rPr>
              <w:t>参加政府采购活动前三年内，在经营活动中没有重大违法记录；</w:t>
            </w:r>
          </w:p>
          <w:p w14:paraId="744AFCB6">
            <w:pPr>
              <w:pageBreakBefore w:val="0"/>
              <w:kinsoku/>
              <w:overflowPunct/>
              <w:topLinePunct w:val="0"/>
              <w:bidi w:val="0"/>
              <w:spacing w:line="360" w:lineRule="auto"/>
              <w:ind w:right="17"/>
              <w:jc w:val="lef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eastAsia="宋体" w:cs="宋体"/>
                <w:sz w:val="24"/>
                <w:szCs w:val="24"/>
              </w:rPr>
              <w:t>法律、行政法规规定的其他条件。</w:t>
            </w:r>
          </w:p>
          <w:p w14:paraId="14B570CE">
            <w:pPr>
              <w:keepNext w:val="0"/>
              <w:keepLines w:val="0"/>
              <w:pageBreakBefore w:val="0"/>
              <w:kinsoku/>
              <w:overflowPunct/>
              <w:topLinePunct w:val="0"/>
              <w:autoSpaceDE/>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2.落实政府采购政策需满足的资格要求：</w:t>
            </w:r>
          </w:p>
          <w:p w14:paraId="1469BFFC">
            <w:pPr>
              <w:keepNext w:val="0"/>
              <w:keepLines w:val="0"/>
              <w:pageBreakBefore w:val="0"/>
              <w:kinsoku/>
              <w:overflowPunct/>
              <w:topLinePunct w:val="0"/>
              <w:autoSpaceDE/>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（1）执行《政府采购促进中小企业发展管理办法》（财库[2020]46号）；</w:t>
            </w:r>
          </w:p>
          <w:p w14:paraId="391BE30A">
            <w:pPr>
              <w:keepNext w:val="0"/>
              <w:keepLines w:val="0"/>
              <w:pageBreakBefore w:val="0"/>
              <w:kinsoku/>
              <w:overflowPunct/>
              <w:topLinePunct w:val="0"/>
              <w:autoSpaceDE/>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（2）执行《关于政府采购支持监狱企业发展有关问题的通知》(财库[2014]68号)；</w:t>
            </w:r>
          </w:p>
          <w:p w14:paraId="2D6ECF1A">
            <w:pPr>
              <w:keepNext w:val="0"/>
              <w:keepLines w:val="0"/>
              <w:pageBreakBefore w:val="0"/>
              <w:kinsoku/>
              <w:overflowPunct/>
              <w:topLinePunct w:val="0"/>
              <w:autoSpaceDE/>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（3）执行《关于促进残疾人就业政府采购政策的通知》(财库[2017]141号)</w:t>
            </w:r>
            <w:r>
              <w:rPr>
                <w:rFonts w:hint="eastAsia" w:ascii="宋体" w:hAnsi="宋体" w:eastAsia="宋体" w:cs="宋体"/>
                <w:color w:val="auto"/>
                <w:sz w:val="24"/>
                <w:szCs w:val="24"/>
                <w:highlight w:val="none"/>
                <w:lang w:eastAsia="zh-CN"/>
              </w:rPr>
              <w:t>；</w:t>
            </w:r>
          </w:p>
          <w:p w14:paraId="691D2968">
            <w:pPr>
              <w:pStyle w:val="25"/>
              <w:keepNext w:val="0"/>
              <w:keepLines w:val="0"/>
              <w:pageBreakBefore w:val="0"/>
              <w:kinsoku/>
              <w:overflowPunct/>
              <w:topLinePunct w:val="0"/>
              <w:autoSpaceDE/>
              <w:bidi w:val="0"/>
              <w:adjustRightInd/>
              <w:snapToGrid/>
              <w:spacing w:line="360" w:lineRule="auto"/>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（4）《关于调整优化节能产品、环境标志产品政府采购执行机制的通知》（财库〔2019〕9号）等；</w:t>
            </w:r>
          </w:p>
          <w:p w14:paraId="55083799">
            <w:pPr>
              <w:pStyle w:val="26"/>
              <w:pageBreakBefore w:val="0"/>
              <w:kinsoku/>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窗体顶端</w:t>
            </w:r>
          </w:p>
          <w:p w14:paraId="5270CA86">
            <w:pPr>
              <w:pStyle w:val="15"/>
              <w:keepNext w:val="0"/>
              <w:keepLines w:val="0"/>
              <w:pageBreakBefore w:val="0"/>
              <w:widowControl/>
              <w:suppressLineNumbers w:val="0"/>
              <w:kinsoku/>
              <w:overflowPunct/>
              <w:topLinePunct w:val="0"/>
              <w:bidi w:val="0"/>
              <w:spacing w:before="0" w:beforeAutospacing="0" w:after="0" w:afterAutospacing="0" w:line="360" w:lineRule="auto"/>
              <w:ind w:right="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（5）本项目非专门面向中小企业采购。</w:t>
            </w:r>
          </w:p>
          <w:p w14:paraId="3E5865BE">
            <w:pPr>
              <w:pStyle w:val="27"/>
              <w:pageBreakBefore w:val="0"/>
              <w:kinsoku/>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窗体底端</w:t>
            </w:r>
          </w:p>
          <w:p w14:paraId="0FC0BAD1">
            <w:pPr>
              <w:pageBreakBefore w:val="0"/>
              <w:kinsoku/>
              <w:overflowPunct/>
              <w:topLinePunct w:val="0"/>
              <w:bidi w:val="0"/>
              <w:spacing w:line="360" w:lineRule="auto"/>
              <w:ind w:right="18" w:firstLine="456" w:firstLineChars="190"/>
              <w:jc w:val="left"/>
              <w:textAlignment w:val="auto"/>
              <w:rPr>
                <w:rFonts w:hint="eastAsia" w:ascii="宋体" w:hAnsi="宋体" w:eastAsia="宋体" w:cs="宋体"/>
                <w:sz w:val="24"/>
                <w:szCs w:val="24"/>
              </w:rPr>
            </w:pPr>
            <w:r>
              <w:rPr>
                <w:rFonts w:hint="eastAsia" w:ascii="宋体" w:hAnsi="宋体" w:eastAsia="宋体" w:cs="宋体"/>
                <w:sz w:val="24"/>
                <w:szCs w:val="24"/>
              </w:rPr>
              <w:t>3、本项目的特定资格要求：</w:t>
            </w:r>
          </w:p>
          <w:p w14:paraId="784986CC">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供应商须具有工商行政管理部门核发的营业执照和具有独立法人资格的企业或其他组织；投标人为制造商应具备《医疗器械生产企业许可证》；如投标人为代理经销商应具备《医疗器械经营许可证》或《第二类医疗器械经营备案凭证》；投标设备应具备有效的《中华人民共和国医疗器械注册证》或《医疗器械备案凭证》。响应文件中附复印件加盖公章。</w:t>
            </w:r>
          </w:p>
          <w:p w14:paraId="55A6CFBE">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）拒绝列入政府不良行为记录期间的企业或个人投标。</w:t>
            </w:r>
          </w:p>
          <w:p w14:paraId="013C9649">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企业名称不同但法定代表人为同一个自然人的两个或两个以上的投标人或单位负责人或者存在直接控股、管理关系的不同供应商不得参加同一采购项目的投标。如果出现上述情况，相关投标人的投标均将被拒绝。</w:t>
            </w:r>
          </w:p>
          <w:p w14:paraId="603C6EF0">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投标单位和个人（指法定代表人）未在“中国裁判文书网”（wenshu.court.gov.cn）上有行贿犯罪行为</w:t>
            </w:r>
            <w:r>
              <w:rPr>
                <w:rFonts w:hint="eastAsia" w:ascii="宋体" w:hAnsi="宋体" w:eastAsia="宋体" w:cs="宋体"/>
                <w:color w:val="000000"/>
                <w:sz w:val="24"/>
                <w:szCs w:val="24"/>
                <w:lang w:eastAsia="zh-CN"/>
              </w:rPr>
              <w:t>。</w:t>
            </w:r>
          </w:p>
          <w:p w14:paraId="06D62ABE">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)投标人未被列入“失信被执行人、重大税收违法案件当事人”的记录名单（通过“信用中国”网站(www.creditchina.gov.cn)查询）</w:t>
            </w:r>
            <w:r>
              <w:rPr>
                <w:rFonts w:hint="eastAsia" w:ascii="宋体" w:hAnsi="宋体" w:eastAsia="宋体" w:cs="宋体"/>
                <w:color w:val="000000"/>
                <w:sz w:val="24"/>
                <w:szCs w:val="24"/>
                <w:lang w:eastAsia="zh-CN"/>
              </w:rPr>
              <w:t>。</w:t>
            </w:r>
          </w:p>
          <w:p w14:paraId="21D1233E">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)投标人未被列入“政府采购严重违法失信行为记录名单”（通过“中国政府采购网”（www.ccgp.gov.cn）查询）</w:t>
            </w:r>
            <w:r>
              <w:rPr>
                <w:rFonts w:hint="eastAsia" w:ascii="宋体" w:hAnsi="宋体" w:eastAsia="宋体" w:cs="宋体"/>
                <w:color w:val="000000"/>
                <w:sz w:val="24"/>
                <w:szCs w:val="24"/>
                <w:lang w:eastAsia="zh-CN"/>
              </w:rPr>
              <w:t>。</w:t>
            </w:r>
          </w:p>
        </w:tc>
      </w:tr>
      <w:tr w14:paraId="05C07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ADFC749">
            <w:pPr>
              <w:jc w:val="center"/>
              <w:rPr>
                <w:rFonts w:hint="eastAsia" w:ascii="宋体" w:hAnsi="宋体" w:eastAsia="宋体" w:cs="宋体"/>
                <w:sz w:val="24"/>
                <w:szCs w:val="24"/>
              </w:rPr>
            </w:pPr>
            <w:r>
              <w:rPr>
                <w:rFonts w:hint="eastAsia" w:ascii="宋体" w:hAnsi="宋体" w:eastAsia="宋体" w:cs="宋体"/>
                <w:sz w:val="24"/>
                <w:szCs w:val="24"/>
              </w:rPr>
              <w:t>10</w:t>
            </w:r>
          </w:p>
        </w:tc>
        <w:tc>
          <w:tcPr>
            <w:tcW w:w="2000" w:type="dxa"/>
            <w:noWrap w:val="0"/>
            <w:vAlign w:val="center"/>
          </w:tcPr>
          <w:p w14:paraId="5EEF8508">
            <w:pPr>
              <w:rPr>
                <w:rFonts w:hint="eastAsia" w:ascii="宋体" w:hAnsi="宋体" w:eastAsia="宋体" w:cs="宋体"/>
                <w:sz w:val="24"/>
                <w:szCs w:val="24"/>
              </w:rPr>
            </w:pPr>
            <w:r>
              <w:rPr>
                <w:rFonts w:hint="eastAsia" w:ascii="宋体" w:hAnsi="宋体" w:eastAsia="宋体" w:cs="宋体"/>
                <w:sz w:val="24"/>
                <w:szCs w:val="24"/>
              </w:rPr>
              <w:t>踏勘现场</w:t>
            </w:r>
          </w:p>
        </w:tc>
        <w:tc>
          <w:tcPr>
            <w:tcW w:w="5934" w:type="dxa"/>
            <w:noWrap w:val="0"/>
            <w:vAlign w:val="center"/>
          </w:tcPr>
          <w:p w14:paraId="628FC21B">
            <w:pPr>
              <w:rPr>
                <w:rFonts w:hint="eastAsia" w:ascii="宋体" w:hAnsi="宋体" w:eastAsia="宋体" w:cs="宋体"/>
                <w:sz w:val="24"/>
                <w:szCs w:val="24"/>
              </w:rPr>
            </w:pPr>
            <w:r>
              <w:rPr>
                <w:rFonts w:hint="eastAsia" w:ascii="宋体" w:hAnsi="宋体" w:eastAsia="宋体" w:cs="宋体"/>
                <w:sz w:val="24"/>
                <w:szCs w:val="24"/>
              </w:rPr>
              <w:t>不组织</w:t>
            </w:r>
          </w:p>
        </w:tc>
      </w:tr>
      <w:tr w14:paraId="683B1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478598D">
            <w:pPr>
              <w:jc w:val="center"/>
              <w:rPr>
                <w:rFonts w:hint="eastAsia" w:ascii="宋体" w:hAnsi="宋体" w:eastAsia="宋体" w:cs="宋体"/>
                <w:sz w:val="24"/>
                <w:szCs w:val="24"/>
              </w:rPr>
            </w:pPr>
            <w:r>
              <w:rPr>
                <w:rFonts w:hint="eastAsia" w:ascii="宋体" w:hAnsi="宋体" w:eastAsia="宋体" w:cs="宋体"/>
                <w:sz w:val="24"/>
                <w:szCs w:val="24"/>
              </w:rPr>
              <w:t>11</w:t>
            </w:r>
          </w:p>
        </w:tc>
        <w:tc>
          <w:tcPr>
            <w:tcW w:w="2000" w:type="dxa"/>
            <w:noWrap w:val="0"/>
            <w:vAlign w:val="center"/>
          </w:tcPr>
          <w:p w14:paraId="00068600">
            <w:pPr>
              <w:rPr>
                <w:rFonts w:hint="eastAsia" w:ascii="宋体" w:hAnsi="宋体" w:eastAsia="宋体" w:cs="宋体"/>
                <w:sz w:val="24"/>
                <w:szCs w:val="24"/>
              </w:rPr>
            </w:pPr>
            <w:r>
              <w:rPr>
                <w:rFonts w:hint="eastAsia" w:ascii="宋体" w:hAnsi="宋体" w:eastAsia="宋体" w:cs="宋体"/>
                <w:sz w:val="24"/>
                <w:szCs w:val="24"/>
              </w:rPr>
              <w:t>投标预备会</w:t>
            </w:r>
          </w:p>
        </w:tc>
        <w:tc>
          <w:tcPr>
            <w:tcW w:w="5934" w:type="dxa"/>
            <w:noWrap w:val="0"/>
            <w:vAlign w:val="center"/>
          </w:tcPr>
          <w:p w14:paraId="6FBC9A68">
            <w:pPr>
              <w:rPr>
                <w:rFonts w:hint="eastAsia" w:ascii="宋体" w:hAnsi="宋体" w:eastAsia="宋体" w:cs="宋体"/>
                <w:sz w:val="24"/>
                <w:szCs w:val="24"/>
              </w:rPr>
            </w:pPr>
            <w:r>
              <w:rPr>
                <w:rFonts w:hint="eastAsia" w:ascii="宋体" w:hAnsi="宋体" w:eastAsia="宋体" w:cs="宋体"/>
                <w:sz w:val="24"/>
                <w:szCs w:val="24"/>
              </w:rPr>
              <w:t>不召开</w:t>
            </w:r>
          </w:p>
        </w:tc>
      </w:tr>
      <w:tr w14:paraId="174BA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41360DA">
            <w:pPr>
              <w:jc w:val="center"/>
              <w:rPr>
                <w:rFonts w:hint="eastAsia" w:ascii="宋体" w:hAnsi="宋体" w:eastAsia="宋体" w:cs="宋体"/>
                <w:sz w:val="24"/>
                <w:szCs w:val="24"/>
              </w:rPr>
            </w:pPr>
            <w:r>
              <w:rPr>
                <w:rFonts w:hint="eastAsia" w:ascii="宋体" w:hAnsi="宋体" w:eastAsia="宋体" w:cs="宋体"/>
                <w:sz w:val="24"/>
                <w:szCs w:val="24"/>
              </w:rPr>
              <w:t>12</w:t>
            </w:r>
          </w:p>
        </w:tc>
        <w:tc>
          <w:tcPr>
            <w:tcW w:w="2000" w:type="dxa"/>
            <w:noWrap w:val="0"/>
            <w:vAlign w:val="center"/>
          </w:tcPr>
          <w:p w14:paraId="451ECDDA">
            <w:pPr>
              <w:rPr>
                <w:rFonts w:hint="eastAsia" w:ascii="宋体" w:hAnsi="宋体" w:eastAsia="宋体" w:cs="宋体"/>
                <w:sz w:val="24"/>
                <w:szCs w:val="24"/>
              </w:rPr>
            </w:pPr>
            <w:r>
              <w:rPr>
                <w:rFonts w:hint="eastAsia" w:ascii="宋体" w:hAnsi="宋体" w:eastAsia="宋体" w:cs="宋体"/>
                <w:sz w:val="24"/>
                <w:szCs w:val="24"/>
              </w:rPr>
              <w:t>投标人提出问题的截止时间</w:t>
            </w:r>
          </w:p>
        </w:tc>
        <w:tc>
          <w:tcPr>
            <w:tcW w:w="5934" w:type="dxa"/>
            <w:noWrap w:val="0"/>
            <w:vAlign w:val="center"/>
          </w:tcPr>
          <w:p w14:paraId="2C9BCAD7">
            <w:pPr>
              <w:rPr>
                <w:rFonts w:hint="eastAsia" w:ascii="宋体" w:hAnsi="宋体" w:eastAsia="宋体" w:cs="宋体"/>
                <w:sz w:val="24"/>
                <w:szCs w:val="24"/>
              </w:rPr>
            </w:pPr>
            <w:r>
              <w:rPr>
                <w:rFonts w:hint="eastAsia" w:ascii="宋体" w:hAnsi="宋体" w:eastAsia="宋体" w:cs="宋体"/>
                <w:sz w:val="24"/>
                <w:szCs w:val="24"/>
              </w:rPr>
              <w:t>知道或者应知其权益受到损害之日起7个工作日内。</w:t>
            </w:r>
          </w:p>
          <w:p w14:paraId="78486999">
            <w:pPr>
              <w:rPr>
                <w:rFonts w:hint="eastAsia" w:ascii="宋体" w:hAnsi="宋体" w:eastAsia="宋体" w:cs="宋体"/>
                <w:sz w:val="24"/>
                <w:szCs w:val="24"/>
              </w:rPr>
            </w:pPr>
            <w:r>
              <w:rPr>
                <w:rFonts w:hint="eastAsia" w:ascii="宋体" w:hAnsi="宋体" w:eastAsia="宋体" w:cs="宋体"/>
                <w:sz w:val="24"/>
                <w:szCs w:val="24"/>
              </w:rPr>
              <w:t>质疑请以</w:t>
            </w:r>
            <w:r>
              <w:rPr>
                <w:rFonts w:hint="eastAsia" w:ascii="宋体" w:hAnsi="宋体" w:eastAsia="宋体" w:cs="宋体"/>
                <w:sz w:val="24"/>
                <w:szCs w:val="24"/>
                <w:lang w:val="en-US" w:eastAsia="zh-CN"/>
              </w:rPr>
              <w:t>书面或者邮寄形式</w:t>
            </w:r>
            <w:r>
              <w:rPr>
                <w:rFonts w:hint="eastAsia" w:ascii="宋体" w:hAnsi="宋体" w:eastAsia="宋体" w:cs="宋体"/>
                <w:sz w:val="24"/>
                <w:szCs w:val="24"/>
              </w:rPr>
              <w:t>递交至采购代理机构，至少包含如下材料：</w:t>
            </w:r>
          </w:p>
          <w:p w14:paraId="22A9E11D">
            <w:pPr>
              <w:numPr>
                <w:ilvl w:val="0"/>
                <w:numId w:val="1"/>
              </w:numPr>
              <w:rPr>
                <w:rFonts w:hint="eastAsia" w:ascii="宋体" w:hAnsi="宋体" w:eastAsia="宋体" w:cs="宋体"/>
                <w:sz w:val="24"/>
                <w:szCs w:val="24"/>
                <w:lang w:eastAsia="zh-CN"/>
              </w:rPr>
            </w:pPr>
            <w:r>
              <w:rPr>
                <w:rFonts w:hint="eastAsia" w:ascii="宋体" w:hAnsi="宋体" w:eastAsia="宋体" w:cs="宋体"/>
                <w:sz w:val="24"/>
                <w:szCs w:val="24"/>
              </w:rPr>
              <w:t>政采云平台（https://www.zcygov.cn/）系统获取采购文件回执。2、营业执照副本复印件。3、附法人及被授权人身份证的授权委托书原件。4、质疑函原件。以上纸制资料需加盖公司鲜章。</w:t>
            </w:r>
          </w:p>
          <w:p w14:paraId="237F89F7">
            <w:pPr>
              <w:numPr>
                <w:ilvl w:val="0"/>
                <w:numId w:val="1"/>
              </w:numPr>
              <w:rPr>
                <w:rFonts w:hint="eastAsia" w:ascii="宋体" w:hAnsi="宋体" w:eastAsia="宋体" w:cs="宋体"/>
                <w:sz w:val="24"/>
                <w:szCs w:val="24"/>
                <w:lang w:eastAsia="zh-CN"/>
              </w:rPr>
            </w:pPr>
            <w:r>
              <w:rPr>
                <w:rFonts w:hint="eastAsia" w:ascii="宋体" w:hAnsi="宋体" w:eastAsia="宋体" w:cs="宋体"/>
                <w:sz w:val="24"/>
                <w:szCs w:val="24"/>
                <w:lang w:val="en-US" w:eastAsia="zh-CN"/>
              </w:rPr>
              <w:t>质疑书格式按《政府采购质疑和投诉办法》编写。</w:t>
            </w:r>
          </w:p>
          <w:p w14:paraId="08BB3FBA">
            <w:pPr>
              <w:numPr>
                <w:ilvl w:val="0"/>
                <w:numId w:val="1"/>
              </w:numPr>
              <w:rPr>
                <w:rFonts w:hint="eastAsia" w:ascii="宋体" w:hAnsi="宋体" w:eastAsia="宋体" w:cs="宋体"/>
                <w:sz w:val="24"/>
                <w:szCs w:val="24"/>
                <w:lang w:eastAsia="zh-CN"/>
              </w:rPr>
            </w:pPr>
            <w:r>
              <w:rPr>
                <w:rFonts w:hint="eastAsia" w:ascii="宋体" w:hAnsi="宋体" w:eastAsia="宋体" w:cs="宋体"/>
                <w:sz w:val="24"/>
                <w:szCs w:val="24"/>
                <w:lang w:val="en-US" w:eastAsia="zh-CN"/>
              </w:rPr>
              <w:t>供应人选择邮寄形式递交质疑函的按快递发去时间为准。</w:t>
            </w:r>
          </w:p>
          <w:p w14:paraId="45A2DB11">
            <w:pPr>
              <w:numPr>
                <w:ilvl w:val="0"/>
                <w:numId w:val="1"/>
              </w:numPr>
              <w:rPr>
                <w:rFonts w:hint="eastAsia" w:ascii="宋体" w:hAnsi="宋体" w:eastAsia="宋体" w:cs="宋体"/>
                <w:sz w:val="24"/>
                <w:szCs w:val="24"/>
                <w:lang w:eastAsia="zh-CN"/>
              </w:rPr>
            </w:pPr>
            <w:r>
              <w:rPr>
                <w:rFonts w:hint="eastAsia" w:ascii="宋体" w:hAnsi="宋体" w:eastAsia="宋体" w:cs="宋体"/>
                <w:sz w:val="24"/>
                <w:szCs w:val="24"/>
                <w:lang w:eastAsia="zh-CN"/>
              </w:rPr>
              <w:t>供应商在法定质疑期内一次性提出针对同一采购程序环节的质疑。</w:t>
            </w:r>
          </w:p>
        </w:tc>
      </w:tr>
      <w:tr w14:paraId="62939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jc w:val="center"/>
        </w:trPr>
        <w:tc>
          <w:tcPr>
            <w:tcW w:w="817" w:type="dxa"/>
            <w:noWrap w:val="0"/>
            <w:vAlign w:val="center"/>
          </w:tcPr>
          <w:p w14:paraId="2E9FA73D">
            <w:pPr>
              <w:jc w:val="center"/>
              <w:rPr>
                <w:rFonts w:hint="eastAsia" w:ascii="宋体" w:hAnsi="宋体" w:eastAsia="宋体" w:cs="宋体"/>
                <w:sz w:val="24"/>
                <w:szCs w:val="24"/>
              </w:rPr>
            </w:pPr>
            <w:r>
              <w:rPr>
                <w:rFonts w:hint="eastAsia" w:ascii="宋体" w:hAnsi="宋体" w:eastAsia="宋体" w:cs="宋体"/>
                <w:sz w:val="24"/>
                <w:szCs w:val="24"/>
              </w:rPr>
              <w:t>13</w:t>
            </w:r>
          </w:p>
        </w:tc>
        <w:tc>
          <w:tcPr>
            <w:tcW w:w="2000" w:type="dxa"/>
            <w:noWrap w:val="0"/>
            <w:vAlign w:val="center"/>
          </w:tcPr>
          <w:p w14:paraId="0DFBA06A">
            <w:pPr>
              <w:rPr>
                <w:rFonts w:hint="eastAsia" w:ascii="宋体" w:hAnsi="宋体" w:eastAsia="宋体" w:cs="宋体"/>
                <w:sz w:val="24"/>
                <w:szCs w:val="24"/>
              </w:rPr>
            </w:pPr>
            <w:r>
              <w:rPr>
                <w:rFonts w:hint="eastAsia" w:ascii="宋体" w:hAnsi="宋体" w:eastAsia="宋体" w:cs="宋体"/>
                <w:sz w:val="24"/>
                <w:szCs w:val="24"/>
              </w:rPr>
              <w:t>招标人书面澄清的时间</w:t>
            </w:r>
          </w:p>
        </w:tc>
        <w:tc>
          <w:tcPr>
            <w:tcW w:w="5934" w:type="dxa"/>
            <w:noWrap w:val="0"/>
            <w:vAlign w:val="center"/>
          </w:tcPr>
          <w:p w14:paraId="0D63DD3F">
            <w:pPr>
              <w:rPr>
                <w:rFonts w:hint="eastAsia" w:ascii="宋体" w:hAnsi="宋体" w:eastAsia="宋体" w:cs="宋体"/>
                <w:sz w:val="24"/>
                <w:szCs w:val="24"/>
              </w:rPr>
            </w:pPr>
            <w:r>
              <w:rPr>
                <w:rFonts w:hint="eastAsia" w:ascii="宋体" w:hAnsi="宋体" w:eastAsia="宋体" w:cs="宋体"/>
                <w:sz w:val="24"/>
                <w:szCs w:val="24"/>
              </w:rPr>
              <w:t>招标人书面澄清修改招标文件的时间：投标截止时间至少15日前。</w:t>
            </w:r>
          </w:p>
          <w:p w14:paraId="2B4AEB20">
            <w:pPr>
              <w:rPr>
                <w:rFonts w:hint="eastAsia" w:ascii="宋体" w:hAnsi="宋体" w:eastAsia="宋体" w:cs="宋体"/>
                <w:sz w:val="24"/>
                <w:szCs w:val="24"/>
              </w:rPr>
            </w:pPr>
            <w:r>
              <w:rPr>
                <w:rFonts w:hint="eastAsia" w:ascii="宋体" w:hAnsi="宋体" w:eastAsia="宋体" w:cs="宋体"/>
                <w:sz w:val="24"/>
                <w:szCs w:val="24"/>
              </w:rPr>
              <w:t>形式：以变更公告或系统文件通知的形式，在政采云平台（https://www.zcygov.cn/）上发布。投标人自行查询阅读。</w:t>
            </w:r>
          </w:p>
        </w:tc>
      </w:tr>
      <w:tr w14:paraId="42BB4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817" w:type="dxa"/>
            <w:noWrap w:val="0"/>
            <w:vAlign w:val="center"/>
          </w:tcPr>
          <w:p w14:paraId="389738BC">
            <w:pPr>
              <w:jc w:val="center"/>
              <w:rPr>
                <w:rFonts w:hint="eastAsia" w:ascii="宋体" w:hAnsi="宋体" w:eastAsia="宋体" w:cs="宋体"/>
                <w:sz w:val="24"/>
                <w:szCs w:val="24"/>
              </w:rPr>
            </w:pPr>
            <w:r>
              <w:rPr>
                <w:rFonts w:hint="eastAsia" w:ascii="宋体" w:hAnsi="宋体" w:eastAsia="宋体" w:cs="宋体"/>
                <w:sz w:val="24"/>
                <w:szCs w:val="24"/>
              </w:rPr>
              <w:t>14</w:t>
            </w:r>
          </w:p>
        </w:tc>
        <w:tc>
          <w:tcPr>
            <w:tcW w:w="2000" w:type="dxa"/>
            <w:noWrap w:val="0"/>
            <w:vAlign w:val="center"/>
          </w:tcPr>
          <w:p w14:paraId="69450282">
            <w:pPr>
              <w:rPr>
                <w:rFonts w:hint="eastAsia" w:ascii="宋体" w:hAnsi="宋体" w:eastAsia="宋体" w:cs="宋体"/>
                <w:sz w:val="24"/>
                <w:szCs w:val="24"/>
              </w:rPr>
            </w:pPr>
            <w:r>
              <w:rPr>
                <w:rFonts w:hint="eastAsia" w:ascii="宋体" w:hAnsi="宋体" w:eastAsia="宋体" w:cs="宋体"/>
                <w:sz w:val="24"/>
                <w:szCs w:val="24"/>
              </w:rPr>
              <w:t>偏离</w:t>
            </w:r>
          </w:p>
        </w:tc>
        <w:tc>
          <w:tcPr>
            <w:tcW w:w="5934" w:type="dxa"/>
            <w:noWrap w:val="0"/>
            <w:vAlign w:val="center"/>
          </w:tcPr>
          <w:p w14:paraId="2934C541">
            <w:pPr>
              <w:rPr>
                <w:rFonts w:hint="eastAsia" w:ascii="宋体" w:hAnsi="宋体" w:eastAsia="宋体" w:cs="宋体"/>
                <w:sz w:val="24"/>
                <w:szCs w:val="24"/>
              </w:rPr>
            </w:pPr>
            <w:r>
              <w:rPr>
                <w:rFonts w:hint="eastAsia" w:ascii="宋体" w:hAnsi="宋体" w:eastAsia="宋体" w:cs="宋体"/>
                <w:b w:val="0"/>
                <w:bCs w:val="0"/>
                <w:kern w:val="0"/>
                <w:sz w:val="24"/>
                <w:szCs w:val="24"/>
                <w:lang w:val="en-US" w:eastAsia="zh-CN"/>
              </w:rPr>
              <w:t>本项目</w:t>
            </w:r>
            <w:r>
              <w:rPr>
                <w:rFonts w:hint="eastAsia" w:ascii="宋体" w:hAnsi="宋体" w:eastAsia="宋体" w:cs="宋体"/>
                <w:b w:val="0"/>
                <w:bCs w:val="0"/>
                <w:kern w:val="0"/>
                <w:sz w:val="24"/>
                <w:szCs w:val="24"/>
              </w:rPr>
              <w:t>允许负偏离。</w:t>
            </w:r>
          </w:p>
        </w:tc>
      </w:tr>
      <w:tr w14:paraId="549B6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A58830F">
            <w:pPr>
              <w:jc w:val="center"/>
              <w:rPr>
                <w:rFonts w:hint="eastAsia" w:ascii="宋体" w:hAnsi="宋体" w:eastAsia="宋体" w:cs="宋体"/>
                <w:sz w:val="24"/>
                <w:szCs w:val="24"/>
              </w:rPr>
            </w:pPr>
            <w:r>
              <w:rPr>
                <w:rFonts w:hint="eastAsia" w:ascii="宋体" w:hAnsi="宋体" w:eastAsia="宋体" w:cs="宋体"/>
                <w:sz w:val="24"/>
                <w:szCs w:val="24"/>
              </w:rPr>
              <w:t>15</w:t>
            </w:r>
          </w:p>
        </w:tc>
        <w:tc>
          <w:tcPr>
            <w:tcW w:w="2000" w:type="dxa"/>
            <w:noWrap w:val="0"/>
            <w:vAlign w:val="center"/>
          </w:tcPr>
          <w:p w14:paraId="7ACC12D4">
            <w:pPr>
              <w:rPr>
                <w:rFonts w:hint="eastAsia" w:ascii="宋体" w:hAnsi="宋体" w:eastAsia="宋体" w:cs="宋体"/>
                <w:sz w:val="24"/>
                <w:szCs w:val="24"/>
              </w:rPr>
            </w:pPr>
            <w:r>
              <w:rPr>
                <w:rFonts w:hint="eastAsia" w:ascii="宋体" w:hAnsi="宋体" w:eastAsia="宋体" w:cs="宋体"/>
                <w:sz w:val="24"/>
                <w:szCs w:val="24"/>
              </w:rPr>
              <w:t>构成招标文件的其他内容</w:t>
            </w:r>
          </w:p>
        </w:tc>
        <w:tc>
          <w:tcPr>
            <w:tcW w:w="5934" w:type="dxa"/>
            <w:noWrap w:val="0"/>
            <w:vAlign w:val="center"/>
          </w:tcPr>
          <w:p w14:paraId="2F15EB08">
            <w:pPr>
              <w:rPr>
                <w:rFonts w:hint="eastAsia" w:ascii="宋体" w:hAnsi="宋体" w:eastAsia="宋体" w:cs="宋体"/>
                <w:sz w:val="24"/>
                <w:szCs w:val="24"/>
              </w:rPr>
            </w:pPr>
            <w:r>
              <w:rPr>
                <w:rFonts w:hint="eastAsia" w:ascii="宋体" w:hAnsi="宋体" w:eastAsia="宋体" w:cs="宋体"/>
                <w:sz w:val="24"/>
                <w:szCs w:val="24"/>
              </w:rPr>
              <w:t>无。</w:t>
            </w:r>
          </w:p>
        </w:tc>
      </w:tr>
      <w:tr w14:paraId="6862D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3DD0A68">
            <w:pPr>
              <w:jc w:val="center"/>
              <w:rPr>
                <w:rFonts w:hint="eastAsia" w:ascii="宋体" w:hAnsi="宋体" w:eastAsia="宋体" w:cs="宋体"/>
                <w:sz w:val="24"/>
                <w:szCs w:val="24"/>
              </w:rPr>
            </w:pPr>
            <w:r>
              <w:rPr>
                <w:rFonts w:hint="eastAsia" w:ascii="宋体" w:hAnsi="宋体" w:eastAsia="宋体" w:cs="宋体"/>
                <w:sz w:val="24"/>
                <w:szCs w:val="24"/>
              </w:rPr>
              <w:t>16</w:t>
            </w:r>
          </w:p>
        </w:tc>
        <w:tc>
          <w:tcPr>
            <w:tcW w:w="2000" w:type="dxa"/>
            <w:noWrap w:val="0"/>
            <w:vAlign w:val="center"/>
          </w:tcPr>
          <w:p w14:paraId="140AEBEF">
            <w:pPr>
              <w:rPr>
                <w:rFonts w:hint="eastAsia" w:ascii="宋体" w:hAnsi="宋体" w:eastAsia="宋体" w:cs="宋体"/>
                <w:sz w:val="24"/>
                <w:szCs w:val="24"/>
              </w:rPr>
            </w:pPr>
            <w:r>
              <w:rPr>
                <w:rFonts w:hint="eastAsia" w:ascii="宋体" w:hAnsi="宋体" w:eastAsia="宋体" w:cs="宋体"/>
                <w:sz w:val="24"/>
                <w:szCs w:val="24"/>
              </w:rPr>
              <w:t>投标人要求澄清招标文件的截止时间</w:t>
            </w:r>
          </w:p>
        </w:tc>
        <w:tc>
          <w:tcPr>
            <w:tcW w:w="5934" w:type="dxa"/>
            <w:noWrap w:val="0"/>
            <w:vAlign w:val="center"/>
          </w:tcPr>
          <w:p w14:paraId="40B8374B">
            <w:pPr>
              <w:rPr>
                <w:rFonts w:hint="eastAsia" w:ascii="宋体" w:hAnsi="宋体" w:eastAsia="宋体" w:cs="宋体"/>
                <w:sz w:val="24"/>
                <w:szCs w:val="24"/>
              </w:rPr>
            </w:pPr>
            <w:r>
              <w:rPr>
                <w:rFonts w:hint="eastAsia" w:ascii="宋体" w:hAnsi="宋体" w:eastAsia="宋体" w:cs="宋体"/>
                <w:sz w:val="24"/>
                <w:szCs w:val="24"/>
              </w:rPr>
              <w:t>开标前10日</w:t>
            </w:r>
          </w:p>
        </w:tc>
      </w:tr>
      <w:tr w14:paraId="2EC41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65FB0A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17</w:t>
            </w:r>
          </w:p>
        </w:tc>
        <w:tc>
          <w:tcPr>
            <w:tcW w:w="2000" w:type="dxa"/>
            <w:noWrap w:val="0"/>
            <w:vAlign w:val="center"/>
          </w:tcPr>
          <w:p w14:paraId="7DF4D6AC">
            <w:pP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投标截止时间及地点（开标时间及地点）</w:t>
            </w:r>
          </w:p>
        </w:tc>
        <w:tc>
          <w:tcPr>
            <w:tcW w:w="5934" w:type="dxa"/>
            <w:noWrap w:val="0"/>
            <w:vAlign w:val="center"/>
          </w:tcPr>
          <w:p w14:paraId="03DD4E8E">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cs="宋体"/>
                <w:sz w:val="24"/>
                <w:szCs w:val="24"/>
                <w:highlight w:val="none"/>
                <w:lang w:eastAsia="zh-CN"/>
              </w:rPr>
              <w:t>2025年7月30日13时00分</w:t>
            </w:r>
            <w:r>
              <w:rPr>
                <w:rFonts w:hint="eastAsia" w:ascii="宋体" w:hAnsi="宋体" w:eastAsia="宋体" w:cs="宋体"/>
                <w:sz w:val="24"/>
                <w:szCs w:val="24"/>
                <w:highlight w:val="none"/>
              </w:rPr>
              <w:t xml:space="preserve"> </w:t>
            </w:r>
          </w:p>
          <w:p w14:paraId="4E4E25AC">
            <w:pPr>
              <w:rPr>
                <w:rFonts w:hint="eastAsia" w:ascii="宋体" w:hAnsi="宋体" w:eastAsia="宋体" w:cs="宋体"/>
                <w:sz w:val="24"/>
                <w:szCs w:val="24"/>
                <w:highlight w:val="none"/>
              </w:rPr>
            </w:pPr>
            <w:r>
              <w:rPr>
                <w:rFonts w:hint="eastAsia" w:ascii="宋体" w:hAnsi="宋体" w:eastAsia="宋体" w:cs="宋体"/>
                <w:sz w:val="24"/>
                <w:szCs w:val="24"/>
                <w:highlight w:val="none"/>
              </w:rPr>
              <w:t>开标地点：</w:t>
            </w:r>
            <w:r>
              <w:rPr>
                <w:rFonts w:hint="eastAsia" w:ascii="宋体" w:hAnsi="宋体" w:cs="宋体"/>
                <w:color w:val="000000"/>
                <w:sz w:val="24"/>
                <w:szCs w:val="24"/>
                <w:highlight w:val="none"/>
                <w:lang w:eastAsia="zh-CN"/>
              </w:rPr>
              <w:t>白山市浑江区红旗街578号国投大厦3楼开标室</w:t>
            </w:r>
            <w:r>
              <w:rPr>
                <w:rFonts w:hint="eastAsia" w:ascii="宋体" w:hAnsi="宋体" w:cs="宋体"/>
                <w:color w:val="000000"/>
                <w:sz w:val="24"/>
                <w:szCs w:val="24"/>
                <w:highlight w:val="none"/>
                <w:lang w:val="en-US" w:eastAsia="zh-CN"/>
              </w:rPr>
              <w:t>一</w:t>
            </w:r>
            <w:r>
              <w:rPr>
                <w:rFonts w:hint="eastAsia" w:ascii="宋体" w:hAnsi="宋体" w:eastAsia="宋体" w:cs="宋体"/>
                <w:color w:val="000000"/>
                <w:sz w:val="24"/>
                <w:szCs w:val="24"/>
                <w:highlight w:val="none"/>
              </w:rPr>
              <w:t> </w:t>
            </w:r>
          </w:p>
        </w:tc>
      </w:tr>
      <w:tr w14:paraId="71032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A666000">
            <w:pPr>
              <w:jc w:val="center"/>
              <w:rPr>
                <w:rFonts w:hint="eastAsia" w:ascii="宋体" w:hAnsi="宋体" w:eastAsia="宋体" w:cs="宋体"/>
                <w:sz w:val="24"/>
                <w:szCs w:val="24"/>
              </w:rPr>
            </w:pPr>
            <w:r>
              <w:rPr>
                <w:rFonts w:hint="eastAsia" w:ascii="宋体" w:hAnsi="宋体" w:eastAsia="宋体" w:cs="宋体"/>
                <w:sz w:val="24"/>
                <w:szCs w:val="24"/>
              </w:rPr>
              <w:t>18</w:t>
            </w:r>
          </w:p>
        </w:tc>
        <w:tc>
          <w:tcPr>
            <w:tcW w:w="2000" w:type="dxa"/>
            <w:noWrap w:val="0"/>
            <w:vAlign w:val="center"/>
          </w:tcPr>
          <w:p w14:paraId="7D2B4DC5">
            <w:pPr>
              <w:rPr>
                <w:rFonts w:hint="eastAsia" w:ascii="宋体" w:hAnsi="宋体" w:eastAsia="宋体" w:cs="宋体"/>
                <w:sz w:val="24"/>
                <w:szCs w:val="24"/>
              </w:rPr>
            </w:pPr>
            <w:r>
              <w:rPr>
                <w:rFonts w:hint="eastAsia" w:ascii="宋体" w:hAnsi="宋体" w:eastAsia="宋体" w:cs="宋体"/>
                <w:sz w:val="24"/>
                <w:szCs w:val="24"/>
              </w:rPr>
              <w:t>投标人确认收到招标文件澄清的时间</w:t>
            </w:r>
          </w:p>
        </w:tc>
        <w:tc>
          <w:tcPr>
            <w:tcW w:w="5934" w:type="dxa"/>
            <w:noWrap w:val="0"/>
            <w:vAlign w:val="center"/>
          </w:tcPr>
          <w:p w14:paraId="2D21D743">
            <w:pPr>
              <w:rPr>
                <w:rFonts w:hint="eastAsia" w:ascii="宋体" w:hAnsi="宋体" w:eastAsia="宋体" w:cs="宋体"/>
                <w:sz w:val="24"/>
                <w:szCs w:val="24"/>
              </w:rPr>
            </w:pPr>
            <w:r>
              <w:rPr>
                <w:rFonts w:hint="eastAsia" w:ascii="宋体" w:hAnsi="宋体" w:eastAsia="宋体" w:cs="宋体"/>
                <w:sz w:val="24"/>
                <w:szCs w:val="24"/>
              </w:rPr>
              <w:t>24小时内</w:t>
            </w:r>
          </w:p>
        </w:tc>
      </w:tr>
      <w:tr w14:paraId="0E88E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DBAF4ED">
            <w:pPr>
              <w:jc w:val="center"/>
              <w:rPr>
                <w:rFonts w:hint="eastAsia" w:ascii="宋体" w:hAnsi="宋体" w:eastAsia="宋体" w:cs="宋体"/>
                <w:sz w:val="24"/>
                <w:szCs w:val="24"/>
              </w:rPr>
            </w:pPr>
            <w:r>
              <w:rPr>
                <w:rFonts w:hint="eastAsia" w:ascii="宋体" w:hAnsi="宋体" w:eastAsia="宋体" w:cs="宋体"/>
                <w:sz w:val="24"/>
                <w:szCs w:val="24"/>
              </w:rPr>
              <w:t>19</w:t>
            </w:r>
          </w:p>
        </w:tc>
        <w:tc>
          <w:tcPr>
            <w:tcW w:w="2000" w:type="dxa"/>
            <w:noWrap w:val="0"/>
            <w:vAlign w:val="center"/>
          </w:tcPr>
          <w:p w14:paraId="12AB84B5">
            <w:pPr>
              <w:rPr>
                <w:rFonts w:hint="eastAsia" w:ascii="宋体" w:hAnsi="宋体" w:eastAsia="宋体" w:cs="宋体"/>
                <w:sz w:val="24"/>
                <w:szCs w:val="24"/>
              </w:rPr>
            </w:pPr>
            <w:r>
              <w:rPr>
                <w:rFonts w:hint="eastAsia" w:ascii="宋体" w:hAnsi="宋体" w:eastAsia="宋体" w:cs="宋体"/>
                <w:sz w:val="24"/>
                <w:szCs w:val="24"/>
              </w:rPr>
              <w:t>投标人确认收到招标文件修改的时间</w:t>
            </w:r>
          </w:p>
        </w:tc>
        <w:tc>
          <w:tcPr>
            <w:tcW w:w="5934" w:type="dxa"/>
            <w:noWrap w:val="0"/>
            <w:vAlign w:val="center"/>
          </w:tcPr>
          <w:p w14:paraId="663D39F0">
            <w:pPr>
              <w:rPr>
                <w:rFonts w:hint="eastAsia" w:ascii="宋体" w:hAnsi="宋体" w:eastAsia="宋体" w:cs="宋体"/>
                <w:sz w:val="24"/>
                <w:szCs w:val="24"/>
              </w:rPr>
            </w:pPr>
            <w:r>
              <w:rPr>
                <w:rFonts w:hint="eastAsia" w:ascii="宋体" w:hAnsi="宋体" w:eastAsia="宋体" w:cs="宋体"/>
                <w:sz w:val="24"/>
                <w:szCs w:val="24"/>
              </w:rPr>
              <w:t>24小时内</w:t>
            </w:r>
          </w:p>
        </w:tc>
      </w:tr>
      <w:tr w14:paraId="3BF50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bottom w:val="single" w:color="auto" w:sz="4" w:space="0"/>
            </w:tcBorders>
            <w:noWrap w:val="0"/>
            <w:vAlign w:val="center"/>
          </w:tcPr>
          <w:p w14:paraId="6CD8B647">
            <w:pPr>
              <w:jc w:val="center"/>
              <w:rPr>
                <w:rFonts w:hint="eastAsia" w:ascii="宋体" w:hAnsi="宋体" w:eastAsia="宋体" w:cs="宋体"/>
                <w:sz w:val="24"/>
                <w:szCs w:val="24"/>
              </w:rPr>
            </w:pPr>
            <w:r>
              <w:rPr>
                <w:rFonts w:hint="eastAsia" w:ascii="宋体" w:hAnsi="宋体" w:eastAsia="宋体" w:cs="宋体"/>
                <w:sz w:val="24"/>
                <w:szCs w:val="24"/>
              </w:rPr>
              <w:t>20</w:t>
            </w:r>
          </w:p>
        </w:tc>
        <w:tc>
          <w:tcPr>
            <w:tcW w:w="2000" w:type="dxa"/>
            <w:tcBorders>
              <w:bottom w:val="single" w:color="auto" w:sz="4" w:space="0"/>
            </w:tcBorders>
            <w:noWrap w:val="0"/>
            <w:vAlign w:val="center"/>
          </w:tcPr>
          <w:p w14:paraId="0F9D72B0">
            <w:pPr>
              <w:rPr>
                <w:rFonts w:hint="eastAsia" w:ascii="宋体" w:hAnsi="宋体" w:eastAsia="宋体" w:cs="宋体"/>
                <w:sz w:val="24"/>
                <w:szCs w:val="24"/>
              </w:rPr>
            </w:pPr>
            <w:r>
              <w:rPr>
                <w:rFonts w:hint="eastAsia" w:ascii="宋体" w:hAnsi="宋体" w:eastAsia="宋体" w:cs="宋体"/>
                <w:sz w:val="24"/>
                <w:szCs w:val="24"/>
              </w:rPr>
              <w:t>构成投标文件的其他材料</w:t>
            </w:r>
          </w:p>
        </w:tc>
        <w:tc>
          <w:tcPr>
            <w:tcW w:w="5934" w:type="dxa"/>
            <w:tcBorders>
              <w:bottom w:val="single" w:color="auto" w:sz="4" w:space="0"/>
            </w:tcBorders>
            <w:noWrap w:val="0"/>
            <w:vAlign w:val="center"/>
          </w:tcPr>
          <w:p w14:paraId="0571E775">
            <w:pPr>
              <w:rPr>
                <w:rFonts w:hint="eastAsia" w:ascii="宋体" w:hAnsi="宋体" w:eastAsia="宋体" w:cs="宋体"/>
                <w:sz w:val="24"/>
                <w:szCs w:val="24"/>
              </w:rPr>
            </w:pPr>
            <w:r>
              <w:rPr>
                <w:rFonts w:hint="eastAsia" w:ascii="宋体" w:hAnsi="宋体" w:eastAsia="宋体" w:cs="宋体"/>
                <w:sz w:val="24"/>
                <w:szCs w:val="24"/>
              </w:rPr>
              <w:t>无</w:t>
            </w:r>
          </w:p>
        </w:tc>
      </w:tr>
      <w:tr w14:paraId="54600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E1B6D96">
            <w:pPr>
              <w:jc w:val="center"/>
              <w:rPr>
                <w:rFonts w:hint="eastAsia" w:ascii="宋体" w:hAnsi="宋体" w:eastAsia="宋体" w:cs="宋体"/>
                <w:sz w:val="24"/>
                <w:szCs w:val="24"/>
              </w:rPr>
            </w:pPr>
            <w:r>
              <w:rPr>
                <w:rFonts w:hint="eastAsia" w:ascii="宋体" w:hAnsi="宋体" w:eastAsia="宋体" w:cs="宋体"/>
                <w:sz w:val="24"/>
                <w:szCs w:val="24"/>
              </w:rPr>
              <w:t>21</w:t>
            </w:r>
          </w:p>
        </w:tc>
        <w:tc>
          <w:tcPr>
            <w:tcW w:w="2000" w:type="dxa"/>
            <w:tcBorders>
              <w:top w:val="single" w:color="auto" w:sz="4" w:space="0"/>
              <w:left w:val="single" w:color="auto" w:sz="4" w:space="0"/>
              <w:bottom w:val="single" w:color="auto" w:sz="4" w:space="0"/>
              <w:right w:val="single" w:color="auto" w:sz="4" w:space="0"/>
            </w:tcBorders>
            <w:noWrap w:val="0"/>
            <w:vAlign w:val="center"/>
          </w:tcPr>
          <w:p w14:paraId="70775822">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招标控制</w:t>
            </w:r>
            <w:r>
              <w:rPr>
                <w:rFonts w:hint="eastAsia" w:ascii="宋体" w:hAnsi="宋体" w:eastAsia="宋体" w:cs="宋体"/>
                <w:sz w:val="24"/>
                <w:szCs w:val="24"/>
                <w:highlight w:val="none"/>
                <w:lang w:eastAsia="zh-CN"/>
              </w:rPr>
              <w:t>价</w:t>
            </w:r>
          </w:p>
        </w:tc>
        <w:tc>
          <w:tcPr>
            <w:tcW w:w="5934" w:type="dxa"/>
            <w:tcBorders>
              <w:top w:val="single" w:color="auto" w:sz="4" w:space="0"/>
              <w:left w:val="single" w:color="auto" w:sz="4" w:space="0"/>
              <w:bottom w:val="single" w:color="auto" w:sz="4" w:space="0"/>
              <w:right w:val="single" w:color="auto" w:sz="4" w:space="0"/>
            </w:tcBorders>
            <w:noWrap w:val="0"/>
            <w:vAlign w:val="center"/>
          </w:tcPr>
          <w:p w14:paraId="13EA57EB">
            <w:pPr>
              <w:rPr>
                <w:rFonts w:hint="eastAsia" w:ascii="宋体" w:hAnsi="宋体" w:eastAsia="宋体" w:cs="宋体"/>
                <w:sz w:val="24"/>
                <w:szCs w:val="24"/>
                <w:highlight w:val="none"/>
              </w:rPr>
            </w:pPr>
            <w:r>
              <w:rPr>
                <w:rFonts w:hint="eastAsia" w:ascii="宋体" w:hAnsi="宋体" w:cs="宋体"/>
                <w:kern w:val="2"/>
                <w:sz w:val="24"/>
                <w:szCs w:val="24"/>
                <w:lang w:val="en-US" w:eastAsia="zh-CN" w:bidi="ar-SA"/>
              </w:rPr>
              <w:t>102</w:t>
            </w:r>
            <w:r>
              <w:rPr>
                <w:rFonts w:hint="eastAsia" w:ascii="宋体" w:hAnsi="宋体" w:eastAsia="宋体" w:cs="宋体"/>
                <w:kern w:val="2"/>
                <w:sz w:val="24"/>
                <w:szCs w:val="24"/>
                <w:lang w:val="en-US" w:eastAsia="zh-CN" w:bidi="ar-SA"/>
              </w:rPr>
              <w:t>万元</w:t>
            </w:r>
          </w:p>
        </w:tc>
      </w:tr>
      <w:tr w14:paraId="60962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6"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5BA0248">
            <w:pPr>
              <w:jc w:val="center"/>
              <w:rPr>
                <w:rFonts w:hint="eastAsia" w:ascii="宋体" w:hAnsi="宋体" w:eastAsia="宋体" w:cs="宋体"/>
                <w:sz w:val="24"/>
                <w:szCs w:val="24"/>
              </w:rPr>
            </w:pPr>
            <w:r>
              <w:rPr>
                <w:rFonts w:hint="eastAsia" w:ascii="宋体" w:hAnsi="宋体" w:eastAsia="宋体" w:cs="宋体"/>
                <w:sz w:val="24"/>
                <w:szCs w:val="24"/>
              </w:rPr>
              <w:t>22</w:t>
            </w:r>
          </w:p>
        </w:tc>
        <w:tc>
          <w:tcPr>
            <w:tcW w:w="2000" w:type="dxa"/>
            <w:tcBorders>
              <w:top w:val="single" w:color="auto" w:sz="4" w:space="0"/>
              <w:left w:val="single" w:color="auto" w:sz="4" w:space="0"/>
              <w:bottom w:val="single" w:color="auto" w:sz="4" w:space="0"/>
              <w:right w:val="single" w:color="auto" w:sz="4" w:space="0"/>
            </w:tcBorders>
            <w:noWrap w:val="0"/>
            <w:vAlign w:val="center"/>
          </w:tcPr>
          <w:p w14:paraId="7E44EDE4">
            <w:pPr>
              <w:rPr>
                <w:rFonts w:hint="eastAsia" w:ascii="宋体" w:hAnsi="宋体" w:eastAsia="宋体" w:cs="宋体"/>
                <w:sz w:val="24"/>
                <w:szCs w:val="24"/>
              </w:rPr>
            </w:pPr>
            <w:r>
              <w:rPr>
                <w:rFonts w:hint="eastAsia" w:ascii="宋体" w:hAnsi="宋体" w:eastAsia="宋体" w:cs="宋体"/>
                <w:sz w:val="24"/>
                <w:szCs w:val="24"/>
              </w:rPr>
              <w:t>投标有效期</w:t>
            </w:r>
          </w:p>
        </w:tc>
        <w:tc>
          <w:tcPr>
            <w:tcW w:w="5934" w:type="dxa"/>
            <w:tcBorders>
              <w:top w:val="single" w:color="auto" w:sz="4" w:space="0"/>
              <w:left w:val="single" w:color="auto" w:sz="4" w:space="0"/>
              <w:bottom w:val="single" w:color="auto" w:sz="4" w:space="0"/>
              <w:right w:val="single" w:color="auto" w:sz="4" w:space="0"/>
            </w:tcBorders>
            <w:noWrap w:val="0"/>
            <w:vAlign w:val="center"/>
          </w:tcPr>
          <w:p w14:paraId="5C4ECCA2">
            <w:pPr>
              <w:rPr>
                <w:rFonts w:hint="eastAsia" w:ascii="宋体" w:hAnsi="宋体" w:eastAsia="宋体" w:cs="宋体"/>
                <w:sz w:val="24"/>
                <w:szCs w:val="24"/>
              </w:rPr>
            </w:pPr>
            <w:r>
              <w:rPr>
                <w:rFonts w:hint="eastAsia" w:ascii="宋体" w:hAnsi="宋体" w:eastAsia="宋体" w:cs="宋体"/>
                <w:sz w:val="24"/>
                <w:szCs w:val="24"/>
              </w:rPr>
              <w:t>投标截止之日起90日历天</w:t>
            </w:r>
          </w:p>
        </w:tc>
      </w:tr>
      <w:tr w14:paraId="7B886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5B47CCB">
            <w:pPr>
              <w:jc w:val="center"/>
              <w:rPr>
                <w:rFonts w:hint="eastAsia" w:ascii="宋体" w:hAnsi="宋体" w:eastAsia="宋体" w:cs="宋体"/>
                <w:sz w:val="24"/>
                <w:szCs w:val="24"/>
              </w:rPr>
            </w:pPr>
            <w:r>
              <w:rPr>
                <w:rFonts w:hint="eastAsia" w:ascii="宋体" w:hAnsi="宋体" w:eastAsia="宋体" w:cs="宋体"/>
                <w:sz w:val="24"/>
                <w:szCs w:val="24"/>
              </w:rPr>
              <w:t>23</w:t>
            </w:r>
          </w:p>
        </w:tc>
        <w:tc>
          <w:tcPr>
            <w:tcW w:w="2000" w:type="dxa"/>
            <w:tcBorders>
              <w:top w:val="single" w:color="auto" w:sz="4" w:space="0"/>
              <w:left w:val="single" w:color="auto" w:sz="4" w:space="0"/>
              <w:bottom w:val="single" w:color="auto" w:sz="4" w:space="0"/>
              <w:right w:val="single" w:color="auto" w:sz="4" w:space="0"/>
            </w:tcBorders>
            <w:noWrap w:val="0"/>
            <w:vAlign w:val="center"/>
          </w:tcPr>
          <w:p w14:paraId="41B4FF40">
            <w:pP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5934" w:type="dxa"/>
            <w:tcBorders>
              <w:top w:val="single" w:color="auto" w:sz="4" w:space="0"/>
              <w:left w:val="single" w:color="auto" w:sz="4" w:space="0"/>
              <w:bottom w:val="single" w:color="auto" w:sz="4" w:space="0"/>
              <w:right w:val="single" w:color="auto" w:sz="4" w:space="0"/>
            </w:tcBorders>
            <w:noWrap w:val="0"/>
            <w:vAlign w:val="center"/>
          </w:tcPr>
          <w:p w14:paraId="33E0D533">
            <w:pPr>
              <w:spacing w:line="400" w:lineRule="exact"/>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本项目对信用良好的投标单位不收取保证金。</w:t>
            </w:r>
          </w:p>
          <w:p w14:paraId="2DE951F1">
            <w:pPr>
              <w:autoSpaceDE w:val="0"/>
              <w:autoSpaceDN w:val="0"/>
              <w:adjustRightInd w:val="0"/>
              <w:spacing w:line="0" w:lineRule="atLeast"/>
              <w:ind w:right="67" w:rightChars="32"/>
              <w:rPr>
                <w:rFonts w:hint="eastAsia" w:ascii="新宋体" w:hAnsi="新宋体" w:eastAsia="新宋体" w:cs="新宋体"/>
                <w:b/>
                <w:bCs/>
                <w:sz w:val="24"/>
                <w:highlight w:val="none"/>
                <w:lang w:val="zh-CN"/>
              </w:rPr>
            </w:pPr>
            <w:r>
              <w:rPr>
                <w:rFonts w:hint="eastAsia" w:ascii="新宋体" w:hAnsi="新宋体" w:eastAsia="新宋体" w:cs="新宋体"/>
                <w:b/>
                <w:bCs/>
                <w:sz w:val="24"/>
                <w:highlight w:val="none"/>
                <w:lang w:val="zh-CN"/>
              </w:rPr>
              <w:t>开户行：中国民生银行股份有限公司长春分行开户行</w:t>
            </w:r>
          </w:p>
          <w:p w14:paraId="29BD7AA7">
            <w:pPr>
              <w:autoSpaceDE w:val="0"/>
              <w:autoSpaceDN w:val="0"/>
              <w:adjustRightInd w:val="0"/>
              <w:spacing w:line="0" w:lineRule="atLeast"/>
              <w:ind w:right="67" w:rightChars="32"/>
              <w:rPr>
                <w:rFonts w:hint="eastAsia" w:ascii="新宋体" w:hAnsi="新宋体" w:eastAsia="新宋体" w:cs="新宋体"/>
                <w:b/>
                <w:bCs/>
                <w:sz w:val="24"/>
                <w:highlight w:val="none"/>
                <w:lang w:val="zh-CN"/>
              </w:rPr>
            </w:pPr>
            <w:r>
              <w:rPr>
                <w:rFonts w:hint="eastAsia" w:ascii="新宋体" w:hAnsi="新宋体" w:eastAsia="新宋体" w:cs="新宋体"/>
                <w:b/>
                <w:bCs/>
                <w:sz w:val="24"/>
                <w:highlight w:val="none"/>
                <w:lang w:val="zh-CN"/>
              </w:rPr>
              <w:t>账户名称：</w:t>
            </w:r>
            <w:r>
              <w:rPr>
                <w:rFonts w:hint="eastAsia" w:ascii="宋体" w:hAnsi="宋体" w:cs="宋体"/>
                <w:b/>
                <w:bCs/>
                <w:sz w:val="24"/>
                <w:szCs w:val="24"/>
                <w:lang w:val="en-US" w:eastAsia="zh-CN"/>
              </w:rPr>
              <w:t>桐庐居安工程咨询有限公司长春经开分公司</w:t>
            </w:r>
          </w:p>
          <w:p w14:paraId="2CB57782">
            <w:pPr>
              <w:autoSpaceDE w:val="0"/>
              <w:autoSpaceDN w:val="0"/>
              <w:adjustRightInd w:val="0"/>
              <w:spacing w:line="0" w:lineRule="atLeast"/>
              <w:ind w:right="67" w:rightChars="32"/>
              <w:rPr>
                <w:rFonts w:hint="eastAsia" w:ascii="宋体" w:hAnsi="宋体" w:eastAsia="宋体" w:cs="宋体"/>
                <w:sz w:val="24"/>
                <w:szCs w:val="24"/>
                <w:highlight w:val="none"/>
              </w:rPr>
            </w:pPr>
            <w:r>
              <w:rPr>
                <w:rFonts w:hint="eastAsia" w:ascii="新宋体" w:hAnsi="新宋体" w:eastAsia="新宋体" w:cs="新宋体"/>
                <w:b/>
                <w:bCs/>
                <w:sz w:val="24"/>
                <w:highlight w:val="none"/>
                <w:lang w:val="zh-CN"/>
              </w:rPr>
              <w:t>账号：644730744</w:t>
            </w:r>
            <w:r>
              <w:rPr>
                <w:rFonts w:hint="eastAsia" w:ascii="宋体" w:hAnsi="宋体" w:eastAsia="宋体" w:cs="宋体"/>
                <w:sz w:val="24"/>
                <w:szCs w:val="24"/>
                <w:highlight w:val="none"/>
                <w:lang w:val="zh-CN"/>
              </w:rPr>
              <w:t xml:space="preserve"> </w:t>
            </w:r>
          </w:p>
        </w:tc>
      </w:tr>
      <w:tr w14:paraId="25324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top w:val="single" w:color="auto" w:sz="4" w:space="0"/>
            </w:tcBorders>
            <w:noWrap w:val="0"/>
            <w:vAlign w:val="center"/>
          </w:tcPr>
          <w:p w14:paraId="03BAC885">
            <w:pPr>
              <w:jc w:val="center"/>
              <w:rPr>
                <w:rFonts w:hint="eastAsia" w:ascii="宋体" w:hAnsi="宋体" w:eastAsia="宋体" w:cs="宋体"/>
                <w:sz w:val="24"/>
                <w:szCs w:val="24"/>
              </w:rPr>
            </w:pPr>
            <w:r>
              <w:rPr>
                <w:rFonts w:hint="eastAsia" w:ascii="宋体" w:hAnsi="宋体" w:eastAsia="宋体" w:cs="宋体"/>
                <w:sz w:val="24"/>
                <w:szCs w:val="24"/>
              </w:rPr>
              <w:t>24</w:t>
            </w:r>
          </w:p>
        </w:tc>
        <w:tc>
          <w:tcPr>
            <w:tcW w:w="2000" w:type="dxa"/>
            <w:tcBorders>
              <w:top w:val="single" w:color="auto" w:sz="4" w:space="0"/>
            </w:tcBorders>
            <w:noWrap w:val="0"/>
            <w:vAlign w:val="center"/>
          </w:tcPr>
          <w:p w14:paraId="689D6940">
            <w:pPr>
              <w:rPr>
                <w:rFonts w:hint="eastAsia" w:ascii="宋体" w:hAnsi="宋体" w:eastAsia="宋体" w:cs="宋体"/>
                <w:sz w:val="24"/>
                <w:szCs w:val="24"/>
              </w:rPr>
            </w:pPr>
            <w:r>
              <w:rPr>
                <w:rFonts w:hint="eastAsia" w:ascii="宋体" w:hAnsi="宋体" w:eastAsia="宋体" w:cs="宋体"/>
                <w:sz w:val="24"/>
                <w:szCs w:val="24"/>
              </w:rPr>
              <w:t>商业信誉要求</w:t>
            </w:r>
          </w:p>
        </w:tc>
        <w:tc>
          <w:tcPr>
            <w:tcW w:w="5934" w:type="dxa"/>
            <w:tcBorders>
              <w:top w:val="single" w:color="auto" w:sz="4" w:space="0"/>
            </w:tcBorders>
            <w:noWrap w:val="0"/>
            <w:vAlign w:val="center"/>
          </w:tcPr>
          <w:p w14:paraId="61DA673F">
            <w:pPr>
              <w:rPr>
                <w:rFonts w:hint="eastAsia" w:ascii="宋体" w:hAnsi="宋体" w:eastAsia="宋体" w:cs="宋体"/>
                <w:sz w:val="24"/>
                <w:szCs w:val="24"/>
              </w:rPr>
            </w:pPr>
            <w:r>
              <w:rPr>
                <w:rFonts w:hint="eastAsia" w:ascii="宋体" w:hAnsi="宋体" w:eastAsia="宋体" w:cs="宋体"/>
                <w:sz w:val="24"/>
                <w:szCs w:val="24"/>
              </w:rPr>
              <w:t>1、无不良行为记录，过去三年内，投标人没有骗取中标或严重违纪、违约以及重大产品质量问题事件的记录，及行业主管部门或行政执法部门认定的行政处罚。需出具有法定代表人签署并加盖公章的承诺书。</w:t>
            </w:r>
          </w:p>
          <w:p w14:paraId="13814203">
            <w:pPr>
              <w:rPr>
                <w:rFonts w:hint="eastAsia" w:ascii="宋体" w:hAnsi="宋体" w:eastAsia="宋体" w:cs="宋体"/>
                <w:sz w:val="24"/>
                <w:szCs w:val="24"/>
              </w:rPr>
            </w:pPr>
            <w:r>
              <w:rPr>
                <w:rFonts w:hint="eastAsia" w:ascii="宋体" w:hAnsi="宋体" w:eastAsia="宋体" w:cs="宋体"/>
                <w:sz w:val="24"/>
                <w:szCs w:val="24"/>
              </w:rPr>
              <w:t>2、信用信息需提供“中国裁判文书网、信用中国、中国政府采购网”自行查询页面截图，投标人应在招标公告发出之日起至投标截止时间止，时间段内完成查询页面截图操作。查询内容为：“中国裁判文书网”（wenshu.court.gov.cn）无行贿犯罪记录：本公司（案由：单位行贿罪）和个人（指法定代表人及授权委托人）（案由：行贿罪）；“信用中国”网站(www.creditchina.gov.cn)投标人未被列入“失信被执行人、重大税收违法失信主体”的记录名单；“中国政府采购网”（www.ccgp.gov.cn）投标人未被列入“政府采购严重违法失信行为记录。</w:t>
            </w:r>
          </w:p>
        </w:tc>
      </w:tr>
      <w:tr w14:paraId="5A120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755AC267">
            <w:pPr>
              <w:jc w:val="center"/>
              <w:rPr>
                <w:rFonts w:hint="eastAsia" w:ascii="宋体" w:hAnsi="宋体" w:eastAsia="宋体" w:cs="宋体"/>
                <w:sz w:val="24"/>
                <w:szCs w:val="24"/>
              </w:rPr>
            </w:pPr>
            <w:r>
              <w:rPr>
                <w:rFonts w:hint="eastAsia" w:ascii="宋体" w:hAnsi="宋体" w:eastAsia="宋体" w:cs="宋体"/>
                <w:sz w:val="24"/>
                <w:szCs w:val="24"/>
              </w:rPr>
              <w:t>25</w:t>
            </w:r>
          </w:p>
        </w:tc>
        <w:tc>
          <w:tcPr>
            <w:tcW w:w="2000" w:type="dxa"/>
            <w:noWrap w:val="0"/>
            <w:vAlign w:val="center"/>
          </w:tcPr>
          <w:p w14:paraId="547D8C43">
            <w:pPr>
              <w:rPr>
                <w:rFonts w:hint="eastAsia" w:ascii="宋体" w:hAnsi="宋体" w:eastAsia="宋体" w:cs="宋体"/>
                <w:sz w:val="24"/>
                <w:szCs w:val="24"/>
              </w:rPr>
            </w:pPr>
            <w:r>
              <w:rPr>
                <w:rFonts w:hint="eastAsia" w:ascii="宋体" w:hAnsi="宋体" w:eastAsia="宋体" w:cs="宋体"/>
                <w:sz w:val="24"/>
                <w:szCs w:val="24"/>
              </w:rPr>
              <w:t>财务状况要求</w:t>
            </w:r>
          </w:p>
        </w:tc>
        <w:tc>
          <w:tcPr>
            <w:tcW w:w="5934" w:type="dxa"/>
            <w:noWrap w:val="0"/>
            <w:vAlign w:val="center"/>
          </w:tcPr>
          <w:p w14:paraId="6B53AD11">
            <w:pPr>
              <w:rPr>
                <w:rFonts w:hint="eastAsia" w:ascii="宋体" w:hAnsi="宋体" w:eastAsia="宋体" w:cs="宋体"/>
                <w:sz w:val="24"/>
                <w:szCs w:val="24"/>
              </w:rPr>
            </w:pPr>
            <w:r>
              <w:rPr>
                <w:rFonts w:hint="eastAsia" w:ascii="宋体" w:hAnsi="宋体" w:eastAsia="宋体" w:cs="宋体"/>
                <w:sz w:val="24"/>
                <w:szCs w:val="24"/>
                <w:lang w:val="en-US" w:eastAsia="zh-CN"/>
              </w:rPr>
              <w:t>提供近三年（2022年-2024年度）财务审计报告或财务报表。(当投标单位成立日期在 2022年至 2024年之间的，提供从成立日期起至2024年之间的财务审计报告或财务报表，若投标人为2025年1月1日以后注册成立的公司，即提供一份企业出具的财务状况良好承诺书)。</w:t>
            </w:r>
          </w:p>
        </w:tc>
      </w:tr>
      <w:tr w14:paraId="4E2B9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88C7D4E">
            <w:pPr>
              <w:jc w:val="center"/>
              <w:rPr>
                <w:rFonts w:hint="eastAsia" w:ascii="宋体" w:hAnsi="宋体" w:eastAsia="宋体" w:cs="宋体"/>
                <w:sz w:val="24"/>
                <w:szCs w:val="24"/>
              </w:rPr>
            </w:pPr>
            <w:r>
              <w:rPr>
                <w:rFonts w:hint="eastAsia" w:ascii="宋体" w:hAnsi="宋体" w:eastAsia="宋体" w:cs="宋体"/>
                <w:sz w:val="24"/>
                <w:szCs w:val="24"/>
              </w:rPr>
              <w:t>26</w:t>
            </w:r>
          </w:p>
        </w:tc>
        <w:tc>
          <w:tcPr>
            <w:tcW w:w="2000" w:type="dxa"/>
            <w:noWrap w:val="0"/>
            <w:vAlign w:val="center"/>
          </w:tcPr>
          <w:p w14:paraId="63315697">
            <w:pPr>
              <w:rPr>
                <w:rFonts w:hint="eastAsia" w:ascii="宋体" w:hAnsi="宋体" w:eastAsia="宋体" w:cs="宋体"/>
                <w:sz w:val="24"/>
                <w:szCs w:val="24"/>
              </w:rPr>
            </w:pPr>
            <w:r>
              <w:rPr>
                <w:rFonts w:hint="eastAsia" w:ascii="宋体" w:hAnsi="宋体" w:eastAsia="宋体" w:cs="宋体"/>
                <w:sz w:val="24"/>
                <w:szCs w:val="24"/>
              </w:rPr>
              <w:t>依法纳税和社会保障资金的良好记录</w:t>
            </w:r>
          </w:p>
        </w:tc>
        <w:tc>
          <w:tcPr>
            <w:tcW w:w="5934" w:type="dxa"/>
            <w:noWrap w:val="0"/>
            <w:vAlign w:val="center"/>
          </w:tcPr>
          <w:p w14:paraId="1C4CE736">
            <w:pPr>
              <w:rPr>
                <w:rFonts w:hint="eastAsia" w:ascii="宋体" w:hAnsi="宋体" w:eastAsia="宋体" w:cs="宋体"/>
                <w:sz w:val="24"/>
                <w:szCs w:val="24"/>
              </w:rPr>
            </w:pPr>
            <w:r>
              <w:rPr>
                <w:rFonts w:hint="eastAsia" w:ascii="宋体" w:hAnsi="宋体" w:eastAsia="宋体" w:cs="宋体"/>
                <w:sz w:val="24"/>
                <w:szCs w:val="24"/>
              </w:rPr>
              <w:t>过去三年内投标人没有偷税、漏税、拖欠税款及社会保障资金的的不良行为记录。需出具近</w:t>
            </w:r>
            <w:r>
              <w:rPr>
                <w:rFonts w:hint="eastAsia" w:ascii="宋体" w:hAnsi="宋体" w:eastAsia="宋体" w:cs="宋体"/>
                <w:sz w:val="24"/>
                <w:szCs w:val="24"/>
                <w:lang w:val="en-US" w:eastAsia="zh-CN"/>
              </w:rPr>
              <w:t>半年内任意一个月</w:t>
            </w:r>
            <w:r>
              <w:rPr>
                <w:rFonts w:hint="eastAsia" w:ascii="宋体" w:hAnsi="宋体" w:eastAsia="宋体" w:cs="宋体"/>
                <w:sz w:val="24"/>
                <w:szCs w:val="24"/>
              </w:rPr>
              <w:t>的完税证明及社保缴费凭证（新成立公司不足三个月的，提供最近一个月）。</w:t>
            </w:r>
          </w:p>
        </w:tc>
      </w:tr>
      <w:tr w14:paraId="089F1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DB7A3B2">
            <w:pPr>
              <w:jc w:val="center"/>
              <w:rPr>
                <w:rFonts w:hint="eastAsia" w:ascii="宋体" w:hAnsi="宋体" w:eastAsia="宋体" w:cs="宋体"/>
                <w:sz w:val="24"/>
                <w:szCs w:val="24"/>
              </w:rPr>
            </w:pPr>
            <w:r>
              <w:rPr>
                <w:rFonts w:hint="eastAsia" w:ascii="宋体" w:hAnsi="宋体" w:eastAsia="宋体" w:cs="宋体"/>
                <w:sz w:val="24"/>
                <w:szCs w:val="24"/>
              </w:rPr>
              <w:t>27</w:t>
            </w:r>
          </w:p>
        </w:tc>
        <w:tc>
          <w:tcPr>
            <w:tcW w:w="2000" w:type="dxa"/>
            <w:noWrap w:val="0"/>
            <w:vAlign w:val="center"/>
          </w:tcPr>
          <w:p w14:paraId="1DCE8821">
            <w:pPr>
              <w:rPr>
                <w:rFonts w:hint="eastAsia" w:ascii="宋体" w:hAnsi="宋体" w:eastAsia="宋体" w:cs="宋体"/>
                <w:sz w:val="24"/>
                <w:szCs w:val="24"/>
              </w:rPr>
            </w:pPr>
            <w:r>
              <w:rPr>
                <w:rFonts w:hint="eastAsia" w:ascii="宋体" w:hAnsi="宋体" w:eastAsia="宋体" w:cs="宋体"/>
                <w:sz w:val="24"/>
                <w:szCs w:val="24"/>
              </w:rPr>
              <w:t>联合体投标</w:t>
            </w:r>
          </w:p>
        </w:tc>
        <w:tc>
          <w:tcPr>
            <w:tcW w:w="5934" w:type="dxa"/>
            <w:noWrap w:val="0"/>
            <w:vAlign w:val="center"/>
          </w:tcPr>
          <w:p w14:paraId="40879796">
            <w:pPr>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7CF1E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27ABAC0">
            <w:pPr>
              <w:jc w:val="center"/>
              <w:rPr>
                <w:rFonts w:hint="eastAsia" w:ascii="宋体" w:hAnsi="宋体" w:eastAsia="宋体" w:cs="宋体"/>
                <w:sz w:val="24"/>
                <w:szCs w:val="24"/>
              </w:rPr>
            </w:pPr>
            <w:r>
              <w:rPr>
                <w:rFonts w:hint="eastAsia" w:ascii="宋体" w:hAnsi="宋体" w:eastAsia="宋体" w:cs="宋体"/>
                <w:sz w:val="24"/>
                <w:szCs w:val="24"/>
              </w:rPr>
              <w:t>28</w:t>
            </w:r>
          </w:p>
        </w:tc>
        <w:tc>
          <w:tcPr>
            <w:tcW w:w="2000" w:type="dxa"/>
            <w:noWrap w:val="0"/>
            <w:vAlign w:val="center"/>
          </w:tcPr>
          <w:p w14:paraId="294AAF15">
            <w:pPr>
              <w:rPr>
                <w:rFonts w:hint="eastAsia" w:ascii="宋体" w:hAnsi="宋体" w:eastAsia="宋体" w:cs="宋体"/>
                <w:sz w:val="24"/>
                <w:szCs w:val="24"/>
              </w:rPr>
            </w:pPr>
            <w:r>
              <w:rPr>
                <w:rFonts w:hint="eastAsia" w:ascii="宋体" w:hAnsi="宋体" w:eastAsia="宋体" w:cs="宋体"/>
                <w:sz w:val="24"/>
                <w:szCs w:val="24"/>
              </w:rPr>
              <w:t>近年完成类似业绩要求</w:t>
            </w:r>
          </w:p>
        </w:tc>
        <w:tc>
          <w:tcPr>
            <w:tcW w:w="5934" w:type="dxa"/>
            <w:noWrap w:val="0"/>
            <w:vAlign w:val="center"/>
          </w:tcPr>
          <w:p w14:paraId="01DCEB6F">
            <w:pPr>
              <w:rPr>
                <w:rFonts w:hint="eastAsia" w:ascii="宋体" w:hAnsi="宋体" w:eastAsia="宋体" w:cs="宋体"/>
                <w:sz w:val="24"/>
                <w:szCs w:val="24"/>
              </w:rPr>
            </w:pPr>
            <w:r>
              <w:rPr>
                <w:rFonts w:hint="eastAsia" w:ascii="宋体" w:hAnsi="宋体" w:eastAsia="宋体" w:cs="宋体"/>
                <w:sz w:val="24"/>
                <w:szCs w:val="24"/>
              </w:rPr>
              <w:t>近年（2022</w:t>
            </w:r>
            <w:r>
              <w:rPr>
                <w:rFonts w:hint="eastAsia" w:ascii="宋体" w:hAnsi="宋体" w:eastAsia="宋体" w:cs="宋体"/>
                <w:sz w:val="24"/>
                <w:szCs w:val="24"/>
                <w:lang w:val="en-US" w:eastAsia="zh-CN"/>
              </w:rPr>
              <w:t>年至今</w:t>
            </w:r>
            <w:r>
              <w:rPr>
                <w:rFonts w:hint="eastAsia" w:ascii="宋体" w:hAnsi="宋体" w:eastAsia="宋体" w:cs="宋体"/>
                <w:sz w:val="24"/>
                <w:szCs w:val="24"/>
              </w:rPr>
              <w:t>）类似业绩，采购合同或中标通知书</w:t>
            </w:r>
            <w:r>
              <w:rPr>
                <w:rFonts w:hint="eastAsia" w:ascii="宋体" w:hAnsi="宋体" w:eastAsia="宋体" w:cs="宋体"/>
                <w:sz w:val="24"/>
                <w:szCs w:val="24"/>
                <w:lang w:val="en-US" w:eastAsia="zh-CN"/>
              </w:rPr>
              <w:t>或协议书</w:t>
            </w:r>
            <w:r>
              <w:rPr>
                <w:rFonts w:hint="eastAsia" w:ascii="宋体" w:hAnsi="宋体" w:eastAsia="宋体" w:cs="宋体"/>
                <w:sz w:val="24"/>
                <w:szCs w:val="24"/>
              </w:rPr>
              <w:t>。</w:t>
            </w:r>
          </w:p>
        </w:tc>
      </w:tr>
      <w:tr w14:paraId="09D94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9D3881D">
            <w:pPr>
              <w:jc w:val="center"/>
              <w:rPr>
                <w:rFonts w:hint="eastAsia" w:ascii="宋体" w:hAnsi="宋体" w:eastAsia="宋体" w:cs="宋体"/>
                <w:sz w:val="24"/>
                <w:szCs w:val="24"/>
              </w:rPr>
            </w:pPr>
            <w:r>
              <w:rPr>
                <w:rFonts w:hint="eastAsia" w:ascii="宋体" w:hAnsi="宋体" w:eastAsia="宋体" w:cs="宋体"/>
                <w:sz w:val="24"/>
                <w:szCs w:val="24"/>
              </w:rPr>
              <w:t>29</w:t>
            </w:r>
          </w:p>
        </w:tc>
        <w:tc>
          <w:tcPr>
            <w:tcW w:w="2000" w:type="dxa"/>
            <w:noWrap w:val="0"/>
            <w:vAlign w:val="center"/>
          </w:tcPr>
          <w:p w14:paraId="71DE4F61">
            <w:pPr>
              <w:rPr>
                <w:rFonts w:hint="eastAsia" w:ascii="宋体" w:hAnsi="宋体" w:eastAsia="宋体" w:cs="宋体"/>
                <w:sz w:val="24"/>
                <w:szCs w:val="24"/>
              </w:rPr>
            </w:pPr>
            <w:r>
              <w:rPr>
                <w:rFonts w:hint="eastAsia" w:ascii="宋体" w:hAnsi="宋体" w:eastAsia="宋体" w:cs="宋体"/>
                <w:sz w:val="24"/>
                <w:szCs w:val="24"/>
              </w:rPr>
              <w:t>签字盖章要求</w:t>
            </w:r>
          </w:p>
        </w:tc>
        <w:tc>
          <w:tcPr>
            <w:tcW w:w="5934" w:type="dxa"/>
            <w:noWrap w:val="0"/>
            <w:vAlign w:val="center"/>
          </w:tcPr>
          <w:p w14:paraId="10999EB5">
            <w:pPr>
              <w:rPr>
                <w:rFonts w:hint="eastAsia" w:ascii="宋体" w:hAnsi="宋体" w:eastAsia="宋体" w:cs="宋体"/>
                <w:sz w:val="24"/>
                <w:szCs w:val="24"/>
              </w:rPr>
            </w:pPr>
            <w:r>
              <w:rPr>
                <w:rFonts w:hint="eastAsia" w:ascii="宋体" w:hAnsi="宋体" w:eastAsia="宋体" w:cs="宋体"/>
                <w:sz w:val="24"/>
                <w:szCs w:val="24"/>
              </w:rPr>
              <w:t>投标文件需按招标文件提供格式进行书写及签署，并</w:t>
            </w:r>
            <w:r>
              <w:rPr>
                <w:rFonts w:hint="eastAsia" w:ascii="宋体" w:hAnsi="宋体" w:eastAsia="宋体" w:cs="宋体"/>
                <w:sz w:val="24"/>
                <w:szCs w:val="24"/>
                <w:lang w:val="en-US" w:eastAsia="zh-CN"/>
              </w:rPr>
              <w:t>按要求</w:t>
            </w:r>
            <w:r>
              <w:rPr>
                <w:rFonts w:hint="eastAsia" w:ascii="宋体" w:hAnsi="宋体" w:eastAsia="宋体" w:cs="宋体"/>
                <w:sz w:val="24"/>
                <w:szCs w:val="24"/>
              </w:rPr>
              <w:t>加盖公章。</w:t>
            </w:r>
          </w:p>
        </w:tc>
      </w:tr>
      <w:tr w14:paraId="6E77B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1F8CF39">
            <w:pPr>
              <w:jc w:val="center"/>
              <w:rPr>
                <w:rFonts w:hint="eastAsia" w:ascii="宋体" w:hAnsi="宋体" w:eastAsia="宋体" w:cs="宋体"/>
                <w:sz w:val="24"/>
                <w:szCs w:val="24"/>
              </w:rPr>
            </w:pPr>
            <w:r>
              <w:rPr>
                <w:rFonts w:hint="eastAsia" w:ascii="宋体" w:hAnsi="宋体" w:eastAsia="宋体" w:cs="宋体"/>
                <w:sz w:val="24"/>
                <w:szCs w:val="24"/>
              </w:rPr>
              <w:t>30</w:t>
            </w:r>
          </w:p>
        </w:tc>
        <w:tc>
          <w:tcPr>
            <w:tcW w:w="2000" w:type="dxa"/>
            <w:noWrap w:val="0"/>
            <w:vAlign w:val="center"/>
          </w:tcPr>
          <w:p w14:paraId="38F6E640">
            <w:pPr>
              <w:rPr>
                <w:rFonts w:hint="eastAsia" w:ascii="宋体" w:hAnsi="宋体" w:eastAsia="宋体" w:cs="宋体"/>
                <w:sz w:val="24"/>
                <w:szCs w:val="24"/>
              </w:rPr>
            </w:pPr>
            <w:r>
              <w:rPr>
                <w:rFonts w:hint="eastAsia" w:ascii="宋体" w:hAnsi="宋体" w:eastAsia="宋体" w:cs="宋体"/>
                <w:sz w:val="24"/>
                <w:szCs w:val="24"/>
              </w:rPr>
              <w:t>评标委员会</w:t>
            </w:r>
          </w:p>
        </w:tc>
        <w:tc>
          <w:tcPr>
            <w:tcW w:w="5934" w:type="dxa"/>
            <w:noWrap w:val="0"/>
            <w:vAlign w:val="center"/>
          </w:tcPr>
          <w:p w14:paraId="3D3F3175">
            <w:pPr>
              <w:rPr>
                <w:rFonts w:hint="eastAsia" w:ascii="宋体" w:hAnsi="宋体" w:eastAsia="宋体" w:cs="宋体"/>
                <w:sz w:val="24"/>
                <w:szCs w:val="24"/>
              </w:rPr>
            </w:pPr>
            <w:r>
              <w:rPr>
                <w:rFonts w:hint="eastAsia" w:ascii="宋体" w:hAnsi="宋体" w:eastAsia="宋体" w:cs="宋体"/>
                <w:sz w:val="24"/>
                <w:szCs w:val="24"/>
              </w:rPr>
              <w:t>评标委员会由</w:t>
            </w:r>
            <w:r>
              <w:rPr>
                <w:rFonts w:hint="eastAsia" w:ascii="宋体" w:hAnsi="宋体" w:eastAsia="宋体" w:cs="宋体"/>
                <w:sz w:val="24"/>
                <w:szCs w:val="24"/>
                <w:u w:val="single"/>
                <w:lang w:val="en-US" w:eastAsia="zh-CN"/>
              </w:rPr>
              <w:t>5</w:t>
            </w:r>
            <w:r>
              <w:rPr>
                <w:rFonts w:hint="eastAsia" w:ascii="宋体" w:hAnsi="宋体" w:eastAsia="宋体" w:cs="宋体"/>
                <w:sz w:val="24"/>
                <w:szCs w:val="24"/>
              </w:rPr>
              <w:t>人构成，其中招标人代表</w:t>
            </w:r>
            <w:r>
              <w:rPr>
                <w:rFonts w:hint="eastAsia" w:ascii="宋体" w:hAnsi="宋体" w:eastAsia="宋体" w:cs="宋体"/>
                <w:sz w:val="24"/>
                <w:szCs w:val="24"/>
                <w:u w:val="single"/>
              </w:rPr>
              <w:t>0-1</w:t>
            </w:r>
            <w:r>
              <w:rPr>
                <w:rFonts w:hint="eastAsia" w:ascii="宋体" w:hAnsi="宋体" w:eastAsia="宋体" w:cs="宋体"/>
                <w:sz w:val="24"/>
                <w:szCs w:val="24"/>
              </w:rPr>
              <w:t>人，专家</w:t>
            </w:r>
            <w:r>
              <w:rPr>
                <w:rFonts w:hint="eastAsia" w:ascii="宋体" w:hAnsi="宋体" w:eastAsia="宋体" w:cs="宋体"/>
                <w:sz w:val="24"/>
                <w:szCs w:val="24"/>
                <w:u w:val="single"/>
                <w:lang w:val="en-US" w:eastAsia="zh-CN"/>
              </w:rPr>
              <w:t>4-5</w:t>
            </w:r>
            <w:r>
              <w:rPr>
                <w:rFonts w:hint="eastAsia" w:ascii="宋体" w:hAnsi="宋体" w:eastAsia="宋体" w:cs="宋体"/>
                <w:sz w:val="24"/>
                <w:szCs w:val="24"/>
              </w:rPr>
              <w:t>人，招标人不担任评标委员会成员的由评标专家补充。</w:t>
            </w:r>
          </w:p>
          <w:p w14:paraId="66B66599">
            <w:pPr>
              <w:rPr>
                <w:rFonts w:hint="eastAsia" w:ascii="宋体" w:hAnsi="宋体" w:eastAsia="宋体" w:cs="宋体"/>
                <w:sz w:val="24"/>
                <w:szCs w:val="24"/>
              </w:rPr>
            </w:pPr>
            <w:r>
              <w:rPr>
                <w:rFonts w:hint="eastAsia" w:ascii="宋体" w:hAnsi="宋体" w:eastAsia="宋体" w:cs="宋体"/>
                <w:sz w:val="24"/>
                <w:szCs w:val="24"/>
              </w:rPr>
              <w:t>评标专家：由招标人在行政监督部门的监督下在</w:t>
            </w:r>
            <w:r>
              <w:rPr>
                <w:rFonts w:hint="eastAsia" w:ascii="宋体" w:hAnsi="宋体" w:eastAsia="宋体" w:cs="宋体"/>
                <w:sz w:val="24"/>
                <w:szCs w:val="24"/>
                <w:lang w:val="en-US" w:eastAsia="zh-CN"/>
              </w:rPr>
              <w:t>省</w:t>
            </w:r>
            <w:r>
              <w:rPr>
                <w:rFonts w:hint="eastAsia" w:ascii="宋体" w:hAnsi="宋体" w:eastAsia="宋体" w:cs="宋体"/>
                <w:sz w:val="24"/>
                <w:szCs w:val="24"/>
              </w:rPr>
              <w:t>财政部门组织的专家库中随机抽取。</w:t>
            </w:r>
          </w:p>
        </w:tc>
      </w:tr>
      <w:tr w14:paraId="7B7B2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527C5D20">
            <w:pPr>
              <w:jc w:val="center"/>
              <w:rPr>
                <w:rFonts w:hint="eastAsia" w:ascii="宋体" w:hAnsi="宋体" w:eastAsia="宋体" w:cs="宋体"/>
                <w:sz w:val="24"/>
                <w:szCs w:val="24"/>
              </w:rPr>
            </w:pPr>
            <w:r>
              <w:rPr>
                <w:rFonts w:hint="eastAsia" w:ascii="宋体" w:hAnsi="宋体" w:eastAsia="宋体" w:cs="宋体"/>
                <w:sz w:val="24"/>
                <w:szCs w:val="24"/>
              </w:rPr>
              <w:t>31</w:t>
            </w:r>
          </w:p>
        </w:tc>
        <w:tc>
          <w:tcPr>
            <w:tcW w:w="2000" w:type="dxa"/>
            <w:noWrap w:val="0"/>
            <w:vAlign w:val="center"/>
          </w:tcPr>
          <w:p w14:paraId="60CF6310">
            <w:pPr>
              <w:rPr>
                <w:rFonts w:hint="eastAsia" w:ascii="宋体" w:hAnsi="宋体" w:eastAsia="宋体" w:cs="宋体"/>
                <w:sz w:val="24"/>
                <w:szCs w:val="24"/>
              </w:rPr>
            </w:pPr>
            <w:r>
              <w:rPr>
                <w:rFonts w:hint="eastAsia" w:ascii="宋体" w:hAnsi="宋体" w:eastAsia="宋体" w:cs="宋体"/>
                <w:sz w:val="24"/>
                <w:szCs w:val="24"/>
              </w:rPr>
              <w:t>是否授权评标委员会确定中标人</w:t>
            </w:r>
          </w:p>
        </w:tc>
        <w:tc>
          <w:tcPr>
            <w:tcW w:w="5934" w:type="dxa"/>
            <w:noWrap w:val="0"/>
            <w:vAlign w:val="center"/>
          </w:tcPr>
          <w:p w14:paraId="512586FD">
            <w:pPr>
              <w:rPr>
                <w:rFonts w:hint="eastAsia" w:ascii="宋体" w:hAnsi="宋体" w:eastAsia="宋体" w:cs="宋体"/>
                <w:sz w:val="24"/>
                <w:szCs w:val="24"/>
              </w:rPr>
            </w:pPr>
            <w:r>
              <w:rPr>
                <w:rFonts w:hint="eastAsia" w:ascii="宋体" w:hAnsi="宋体" w:eastAsia="宋体" w:cs="宋体"/>
                <w:sz w:val="24"/>
                <w:szCs w:val="24"/>
              </w:rPr>
              <w:t>是，由评标委员会依据评审结果合理确定中标人。</w:t>
            </w:r>
          </w:p>
        </w:tc>
      </w:tr>
      <w:tr w14:paraId="06602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9926167">
            <w:pPr>
              <w:jc w:val="center"/>
              <w:rPr>
                <w:rFonts w:hint="eastAsia" w:ascii="宋体" w:hAnsi="宋体" w:eastAsia="宋体" w:cs="宋体"/>
                <w:sz w:val="24"/>
                <w:szCs w:val="24"/>
              </w:rPr>
            </w:pPr>
            <w:r>
              <w:rPr>
                <w:rFonts w:hint="eastAsia" w:ascii="宋体" w:hAnsi="宋体" w:eastAsia="宋体" w:cs="宋体"/>
                <w:sz w:val="24"/>
                <w:szCs w:val="24"/>
              </w:rPr>
              <w:t>32</w:t>
            </w:r>
          </w:p>
        </w:tc>
        <w:tc>
          <w:tcPr>
            <w:tcW w:w="2000" w:type="dxa"/>
            <w:noWrap w:val="0"/>
            <w:vAlign w:val="center"/>
          </w:tcPr>
          <w:p w14:paraId="7008C217">
            <w:pPr>
              <w:rPr>
                <w:rFonts w:hint="eastAsia" w:ascii="宋体" w:hAnsi="宋体" w:eastAsia="宋体" w:cs="宋体"/>
                <w:sz w:val="24"/>
                <w:szCs w:val="24"/>
              </w:rPr>
            </w:pPr>
            <w:r>
              <w:rPr>
                <w:rFonts w:hint="eastAsia" w:ascii="宋体" w:hAnsi="宋体" w:eastAsia="宋体" w:cs="宋体"/>
                <w:sz w:val="24"/>
                <w:szCs w:val="24"/>
              </w:rPr>
              <w:t>中标结果公示</w:t>
            </w:r>
          </w:p>
        </w:tc>
        <w:tc>
          <w:tcPr>
            <w:tcW w:w="5934" w:type="dxa"/>
            <w:noWrap w:val="0"/>
            <w:vAlign w:val="center"/>
          </w:tcPr>
          <w:p w14:paraId="58BBB0BC">
            <w:pPr>
              <w:rPr>
                <w:rFonts w:hint="eastAsia" w:ascii="宋体" w:hAnsi="宋体" w:eastAsia="宋体" w:cs="宋体"/>
                <w:sz w:val="24"/>
                <w:szCs w:val="24"/>
              </w:rPr>
            </w:pPr>
            <w:r>
              <w:rPr>
                <w:rFonts w:hint="eastAsia" w:ascii="宋体" w:hAnsi="宋体" w:eastAsia="宋体" w:cs="宋体"/>
                <w:sz w:val="24"/>
                <w:szCs w:val="24"/>
              </w:rPr>
              <w:t>在发布招标公告的同一媒介进行公示，公示期为1个工作日。</w:t>
            </w:r>
          </w:p>
        </w:tc>
      </w:tr>
      <w:tr w14:paraId="508FA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549BDDEF">
            <w:pPr>
              <w:jc w:val="center"/>
              <w:rPr>
                <w:rFonts w:hint="eastAsia" w:ascii="宋体" w:hAnsi="宋体" w:eastAsia="宋体" w:cs="宋体"/>
                <w:sz w:val="24"/>
                <w:szCs w:val="24"/>
              </w:rPr>
            </w:pPr>
            <w:r>
              <w:rPr>
                <w:rFonts w:hint="eastAsia" w:ascii="宋体" w:hAnsi="宋体" w:eastAsia="宋体" w:cs="宋体"/>
                <w:sz w:val="24"/>
                <w:szCs w:val="24"/>
              </w:rPr>
              <w:t>33</w:t>
            </w:r>
          </w:p>
        </w:tc>
        <w:tc>
          <w:tcPr>
            <w:tcW w:w="2000" w:type="dxa"/>
            <w:noWrap w:val="0"/>
            <w:vAlign w:val="center"/>
          </w:tcPr>
          <w:p w14:paraId="120979B3">
            <w:pPr>
              <w:rPr>
                <w:rFonts w:hint="eastAsia" w:ascii="宋体" w:hAnsi="宋体" w:eastAsia="宋体" w:cs="宋体"/>
                <w:sz w:val="24"/>
                <w:szCs w:val="24"/>
              </w:rPr>
            </w:pPr>
            <w:r>
              <w:rPr>
                <w:rFonts w:hint="eastAsia" w:ascii="宋体" w:hAnsi="宋体" w:eastAsia="宋体" w:cs="宋体"/>
                <w:sz w:val="24"/>
                <w:szCs w:val="24"/>
              </w:rPr>
              <w:t>知识产权</w:t>
            </w:r>
          </w:p>
        </w:tc>
        <w:tc>
          <w:tcPr>
            <w:tcW w:w="5934" w:type="dxa"/>
            <w:noWrap w:val="0"/>
            <w:vAlign w:val="center"/>
          </w:tcPr>
          <w:p w14:paraId="0FD4B8A1">
            <w:pPr>
              <w:rPr>
                <w:rFonts w:hint="eastAsia" w:ascii="宋体" w:hAnsi="宋体" w:eastAsia="宋体" w:cs="宋体"/>
                <w:sz w:val="24"/>
                <w:szCs w:val="24"/>
              </w:rPr>
            </w:pPr>
            <w:r>
              <w:rPr>
                <w:rFonts w:hint="eastAsia" w:ascii="宋体" w:hAnsi="宋体" w:eastAsia="宋体" w:cs="宋体"/>
                <w:sz w:val="24"/>
                <w:szCs w:val="24"/>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14:paraId="1E9BF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DDB835E">
            <w:pPr>
              <w:jc w:val="center"/>
              <w:rPr>
                <w:rFonts w:hint="eastAsia" w:ascii="宋体" w:hAnsi="宋体" w:eastAsia="宋体" w:cs="宋体"/>
                <w:sz w:val="24"/>
                <w:szCs w:val="24"/>
              </w:rPr>
            </w:pPr>
            <w:r>
              <w:rPr>
                <w:rFonts w:hint="eastAsia" w:ascii="宋体" w:hAnsi="宋体" w:eastAsia="宋体" w:cs="宋体"/>
                <w:sz w:val="24"/>
                <w:szCs w:val="24"/>
              </w:rPr>
              <w:t>34</w:t>
            </w:r>
          </w:p>
        </w:tc>
        <w:tc>
          <w:tcPr>
            <w:tcW w:w="2000" w:type="dxa"/>
            <w:noWrap w:val="0"/>
            <w:vAlign w:val="center"/>
          </w:tcPr>
          <w:p w14:paraId="297ABC52">
            <w:pPr>
              <w:rPr>
                <w:rFonts w:hint="eastAsia" w:ascii="宋体" w:hAnsi="宋体" w:eastAsia="宋体" w:cs="宋体"/>
                <w:sz w:val="24"/>
                <w:szCs w:val="24"/>
              </w:rPr>
            </w:pPr>
            <w:r>
              <w:rPr>
                <w:rFonts w:hint="eastAsia" w:ascii="宋体" w:hAnsi="宋体" w:eastAsia="宋体" w:cs="宋体"/>
                <w:sz w:val="24"/>
                <w:szCs w:val="24"/>
              </w:rPr>
              <w:t>重新招标及不再公开招标</w:t>
            </w:r>
          </w:p>
        </w:tc>
        <w:tc>
          <w:tcPr>
            <w:tcW w:w="5934" w:type="dxa"/>
            <w:noWrap w:val="0"/>
            <w:vAlign w:val="center"/>
          </w:tcPr>
          <w:p w14:paraId="26FAC0B3">
            <w:pPr>
              <w:rPr>
                <w:rFonts w:hint="eastAsia" w:ascii="宋体" w:hAnsi="宋体" w:eastAsia="宋体" w:cs="宋体"/>
                <w:sz w:val="24"/>
                <w:szCs w:val="24"/>
              </w:rPr>
            </w:pPr>
            <w:r>
              <w:rPr>
                <w:rFonts w:hint="eastAsia" w:ascii="宋体" w:hAnsi="宋体" w:eastAsia="宋体" w:cs="宋体"/>
                <w:sz w:val="24"/>
                <w:szCs w:val="24"/>
              </w:rPr>
              <w:t>有下列情形之一的，招标人将重新招标：</w:t>
            </w:r>
          </w:p>
          <w:p w14:paraId="33109FFE">
            <w:pPr>
              <w:rPr>
                <w:rFonts w:hint="eastAsia" w:ascii="宋体" w:hAnsi="宋体" w:eastAsia="宋体" w:cs="宋体"/>
                <w:sz w:val="24"/>
                <w:szCs w:val="24"/>
              </w:rPr>
            </w:pPr>
            <w:r>
              <w:rPr>
                <w:rFonts w:hint="eastAsia" w:ascii="宋体" w:hAnsi="宋体" w:eastAsia="宋体" w:cs="宋体"/>
                <w:sz w:val="24"/>
                <w:szCs w:val="24"/>
              </w:rPr>
              <w:t>（1）投标截止时间止，投标人少于3个的；</w:t>
            </w:r>
          </w:p>
          <w:p w14:paraId="24BE5ADC">
            <w:pPr>
              <w:rPr>
                <w:rFonts w:hint="eastAsia" w:ascii="宋体" w:hAnsi="宋体" w:eastAsia="宋体" w:cs="宋体"/>
                <w:sz w:val="24"/>
                <w:szCs w:val="24"/>
              </w:rPr>
            </w:pPr>
            <w:r>
              <w:rPr>
                <w:rFonts w:hint="eastAsia" w:ascii="宋体" w:hAnsi="宋体" w:eastAsia="宋体" w:cs="宋体"/>
                <w:sz w:val="24"/>
                <w:szCs w:val="24"/>
              </w:rPr>
              <w:t>（2）经评标委员会评审后否决所有投标的。</w:t>
            </w:r>
          </w:p>
          <w:p w14:paraId="600CE984">
            <w:pPr>
              <w:rPr>
                <w:rFonts w:hint="eastAsia" w:ascii="宋体" w:hAnsi="宋体" w:eastAsia="宋体" w:cs="宋体"/>
                <w:sz w:val="24"/>
                <w:szCs w:val="24"/>
              </w:rPr>
            </w:pPr>
            <w:r>
              <w:rPr>
                <w:rFonts w:hint="eastAsia" w:ascii="宋体" w:hAnsi="宋体" w:eastAsia="宋体" w:cs="宋体"/>
                <w:sz w:val="24"/>
                <w:szCs w:val="24"/>
              </w:rPr>
              <w:t>有下列情形之一的，招标人将不再公开招标：</w:t>
            </w:r>
          </w:p>
          <w:p w14:paraId="6CED8A4E">
            <w:pPr>
              <w:rPr>
                <w:rFonts w:hint="eastAsia" w:ascii="宋体" w:hAnsi="宋体" w:eastAsia="宋体" w:cs="宋体"/>
                <w:sz w:val="24"/>
                <w:szCs w:val="24"/>
              </w:rPr>
            </w:pPr>
            <w:r>
              <w:rPr>
                <w:rFonts w:hint="eastAsia" w:ascii="宋体" w:hAnsi="宋体" w:eastAsia="宋体" w:cs="宋体"/>
                <w:sz w:val="24"/>
                <w:szCs w:val="24"/>
              </w:rPr>
              <w:t>重新招标后投标人仍少于3个或者所有投标被否决的，属于必须进行公开招标的项目，经原审批或核准部门批准后不再进行公开招标。</w:t>
            </w:r>
          </w:p>
        </w:tc>
      </w:tr>
      <w:tr w14:paraId="6FC7F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06E2F4D">
            <w:pPr>
              <w:jc w:val="center"/>
              <w:rPr>
                <w:rFonts w:hint="eastAsia" w:ascii="宋体" w:hAnsi="宋体" w:eastAsia="宋体" w:cs="宋体"/>
                <w:sz w:val="24"/>
                <w:szCs w:val="24"/>
              </w:rPr>
            </w:pPr>
            <w:r>
              <w:rPr>
                <w:rFonts w:hint="eastAsia" w:ascii="宋体" w:hAnsi="宋体" w:eastAsia="宋体" w:cs="宋体"/>
                <w:sz w:val="24"/>
                <w:szCs w:val="24"/>
              </w:rPr>
              <w:t>35</w:t>
            </w:r>
          </w:p>
        </w:tc>
        <w:tc>
          <w:tcPr>
            <w:tcW w:w="2000" w:type="dxa"/>
            <w:noWrap w:val="0"/>
            <w:vAlign w:val="center"/>
          </w:tcPr>
          <w:p w14:paraId="4E9998F4">
            <w:pPr>
              <w:rPr>
                <w:rFonts w:hint="eastAsia" w:ascii="宋体" w:hAnsi="宋体" w:eastAsia="宋体" w:cs="宋体"/>
                <w:sz w:val="24"/>
                <w:szCs w:val="24"/>
              </w:rPr>
            </w:pPr>
            <w:r>
              <w:rPr>
                <w:rFonts w:hint="eastAsia" w:ascii="宋体" w:hAnsi="宋体" w:eastAsia="宋体" w:cs="宋体"/>
                <w:sz w:val="24"/>
                <w:szCs w:val="24"/>
              </w:rPr>
              <w:t>监督部门</w:t>
            </w:r>
          </w:p>
        </w:tc>
        <w:tc>
          <w:tcPr>
            <w:tcW w:w="5934" w:type="dxa"/>
            <w:noWrap w:val="0"/>
            <w:vAlign w:val="center"/>
          </w:tcPr>
          <w:p w14:paraId="19C0D945">
            <w:pPr>
              <w:rPr>
                <w:rFonts w:hint="eastAsia" w:ascii="宋体" w:hAnsi="宋体" w:eastAsia="宋体" w:cs="宋体"/>
                <w:sz w:val="24"/>
                <w:szCs w:val="24"/>
              </w:rPr>
            </w:pPr>
            <w:r>
              <w:rPr>
                <w:rFonts w:hint="eastAsia" w:ascii="宋体" w:hAnsi="宋体" w:eastAsia="宋体" w:cs="宋体"/>
                <w:sz w:val="24"/>
                <w:szCs w:val="24"/>
              </w:rPr>
              <w:t>本项目的招标投标活动及其相关当事人应当接受</w:t>
            </w:r>
            <w:r>
              <w:rPr>
                <w:rFonts w:hint="eastAsia" w:ascii="宋体" w:hAnsi="宋体" w:eastAsia="宋体" w:cs="宋体"/>
                <w:sz w:val="24"/>
                <w:szCs w:val="24"/>
                <w:u w:val="single"/>
              </w:rPr>
              <w:t>项目所在地财政采购管理部门</w:t>
            </w:r>
            <w:r>
              <w:rPr>
                <w:rFonts w:hint="eastAsia" w:ascii="宋体" w:hAnsi="宋体" w:eastAsia="宋体" w:cs="宋体"/>
                <w:sz w:val="24"/>
                <w:szCs w:val="24"/>
              </w:rPr>
              <w:t>依法实施的监督。</w:t>
            </w:r>
          </w:p>
        </w:tc>
      </w:tr>
      <w:tr w14:paraId="21D5E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FA86BBF">
            <w:pPr>
              <w:jc w:val="center"/>
              <w:rPr>
                <w:rFonts w:hint="eastAsia" w:ascii="宋体" w:hAnsi="宋体" w:eastAsia="宋体" w:cs="宋体"/>
                <w:sz w:val="24"/>
                <w:szCs w:val="24"/>
              </w:rPr>
            </w:pPr>
            <w:r>
              <w:rPr>
                <w:rFonts w:hint="eastAsia" w:ascii="宋体" w:hAnsi="宋体" w:eastAsia="宋体" w:cs="宋体"/>
                <w:sz w:val="24"/>
                <w:szCs w:val="24"/>
              </w:rPr>
              <w:t>36</w:t>
            </w:r>
          </w:p>
        </w:tc>
        <w:tc>
          <w:tcPr>
            <w:tcW w:w="2000" w:type="dxa"/>
            <w:noWrap w:val="0"/>
            <w:vAlign w:val="center"/>
          </w:tcPr>
          <w:p w14:paraId="144E6085">
            <w:pPr>
              <w:rPr>
                <w:rFonts w:hint="eastAsia" w:ascii="宋体" w:hAnsi="宋体" w:eastAsia="宋体" w:cs="宋体"/>
                <w:sz w:val="24"/>
                <w:szCs w:val="24"/>
              </w:rPr>
            </w:pPr>
            <w:r>
              <w:rPr>
                <w:rFonts w:hint="eastAsia" w:ascii="宋体" w:hAnsi="宋体" w:eastAsia="宋体" w:cs="宋体"/>
                <w:sz w:val="24"/>
                <w:szCs w:val="24"/>
              </w:rPr>
              <w:t>招标文件条款的解释顺序</w:t>
            </w:r>
          </w:p>
        </w:tc>
        <w:tc>
          <w:tcPr>
            <w:tcW w:w="5934" w:type="dxa"/>
            <w:noWrap w:val="0"/>
            <w:vAlign w:val="center"/>
          </w:tcPr>
          <w:p w14:paraId="66097B9E">
            <w:pPr>
              <w:rPr>
                <w:rFonts w:hint="eastAsia" w:ascii="宋体" w:hAnsi="宋体" w:eastAsia="宋体" w:cs="宋体"/>
                <w:sz w:val="24"/>
                <w:szCs w:val="24"/>
              </w:rPr>
            </w:pPr>
            <w:r>
              <w:rPr>
                <w:rFonts w:hint="eastAsia" w:ascii="宋体" w:hAnsi="宋体" w:eastAsia="宋体" w:cs="宋体"/>
                <w:sz w:val="24"/>
                <w:szCs w:val="24"/>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10A79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E6D30BB">
            <w:pPr>
              <w:jc w:val="center"/>
              <w:rPr>
                <w:rFonts w:hint="eastAsia" w:ascii="宋体" w:hAnsi="宋体" w:eastAsia="宋体" w:cs="宋体"/>
                <w:sz w:val="24"/>
                <w:szCs w:val="24"/>
              </w:rPr>
            </w:pPr>
            <w:r>
              <w:rPr>
                <w:rFonts w:hint="eastAsia" w:ascii="宋体" w:hAnsi="宋体" w:eastAsia="宋体" w:cs="宋体"/>
                <w:sz w:val="24"/>
                <w:szCs w:val="24"/>
              </w:rPr>
              <w:t>37</w:t>
            </w:r>
          </w:p>
        </w:tc>
        <w:tc>
          <w:tcPr>
            <w:tcW w:w="2000" w:type="dxa"/>
            <w:noWrap w:val="0"/>
            <w:vAlign w:val="center"/>
          </w:tcPr>
          <w:p w14:paraId="6AA4A743">
            <w:pPr>
              <w:rPr>
                <w:rFonts w:hint="eastAsia" w:ascii="宋体" w:hAnsi="宋体" w:eastAsia="宋体" w:cs="宋体"/>
                <w:sz w:val="24"/>
                <w:szCs w:val="24"/>
              </w:rPr>
            </w:pPr>
            <w:r>
              <w:rPr>
                <w:rFonts w:hint="eastAsia" w:ascii="宋体" w:hAnsi="宋体" w:eastAsia="宋体" w:cs="宋体"/>
                <w:sz w:val="24"/>
                <w:szCs w:val="24"/>
              </w:rPr>
              <w:t>招标代理费</w:t>
            </w:r>
          </w:p>
        </w:tc>
        <w:tc>
          <w:tcPr>
            <w:tcW w:w="5934" w:type="dxa"/>
            <w:noWrap w:val="0"/>
            <w:vAlign w:val="center"/>
          </w:tcPr>
          <w:p w14:paraId="72203809">
            <w:pPr>
              <w:rPr>
                <w:rFonts w:hint="eastAsia" w:ascii="宋体" w:hAnsi="宋体" w:eastAsia="宋体" w:cs="宋体"/>
                <w:sz w:val="24"/>
                <w:szCs w:val="24"/>
              </w:rPr>
            </w:pPr>
            <w:r>
              <w:rPr>
                <w:rFonts w:hint="eastAsia" w:ascii="新宋体" w:hAnsi="新宋体" w:eastAsia="新宋体" w:cs="新宋体"/>
                <w:sz w:val="24"/>
                <w:highlight w:val="none"/>
              </w:rPr>
              <w:t>参照发改价格【2015】299号文</w:t>
            </w:r>
            <w:r>
              <w:rPr>
                <w:rFonts w:hint="eastAsia" w:ascii="新宋体" w:hAnsi="新宋体" w:eastAsia="新宋体" w:cs="新宋体"/>
                <w:sz w:val="24"/>
                <w:highlight w:val="none"/>
                <w:lang w:val="zh-CN"/>
              </w:rPr>
              <w:t>的取费标准计费</w:t>
            </w:r>
            <w:r>
              <w:rPr>
                <w:rFonts w:hint="eastAsia" w:ascii="新宋体" w:hAnsi="新宋体" w:eastAsia="新宋体" w:cs="新宋体"/>
                <w:sz w:val="24"/>
                <w:highlight w:val="none"/>
              </w:rPr>
              <w:t>，执行市场调节价，由中标供应商支付</w:t>
            </w:r>
            <w:r>
              <w:rPr>
                <w:rFonts w:hint="eastAsia" w:ascii="宋体" w:hAnsi="宋体" w:cs="宋体"/>
                <w:sz w:val="24"/>
                <w:highlight w:val="none"/>
              </w:rPr>
              <w:t>。</w:t>
            </w:r>
          </w:p>
        </w:tc>
      </w:tr>
      <w:tr w14:paraId="1A514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36F3A87">
            <w:pPr>
              <w:jc w:val="center"/>
              <w:rPr>
                <w:rFonts w:hint="eastAsia" w:ascii="宋体" w:hAnsi="宋体" w:eastAsia="宋体" w:cs="宋体"/>
                <w:sz w:val="24"/>
                <w:szCs w:val="24"/>
              </w:rPr>
            </w:pPr>
            <w:r>
              <w:rPr>
                <w:rFonts w:hint="eastAsia" w:ascii="宋体" w:hAnsi="宋体" w:eastAsia="宋体" w:cs="宋体"/>
                <w:sz w:val="24"/>
                <w:szCs w:val="24"/>
              </w:rPr>
              <w:t>38</w:t>
            </w:r>
          </w:p>
        </w:tc>
        <w:tc>
          <w:tcPr>
            <w:tcW w:w="2000" w:type="dxa"/>
            <w:noWrap w:val="0"/>
            <w:vAlign w:val="center"/>
          </w:tcPr>
          <w:p w14:paraId="0CF7E5D8">
            <w:pPr>
              <w:rPr>
                <w:rFonts w:hint="eastAsia" w:ascii="宋体" w:hAnsi="宋体" w:eastAsia="宋体" w:cs="宋体"/>
                <w:sz w:val="24"/>
                <w:szCs w:val="24"/>
              </w:rPr>
            </w:pPr>
            <w:r>
              <w:rPr>
                <w:rFonts w:hint="eastAsia" w:ascii="宋体" w:hAnsi="宋体" w:eastAsia="宋体" w:cs="宋体"/>
                <w:sz w:val="24"/>
                <w:szCs w:val="24"/>
              </w:rPr>
              <w:t>合同方式</w:t>
            </w:r>
          </w:p>
        </w:tc>
        <w:tc>
          <w:tcPr>
            <w:tcW w:w="5934" w:type="dxa"/>
            <w:noWrap w:val="0"/>
            <w:vAlign w:val="center"/>
          </w:tcPr>
          <w:p w14:paraId="2D8C5421">
            <w:pPr>
              <w:rPr>
                <w:rFonts w:hint="eastAsia" w:ascii="宋体" w:hAnsi="宋体" w:eastAsia="宋体" w:cs="宋体"/>
                <w:sz w:val="24"/>
                <w:szCs w:val="24"/>
              </w:rPr>
            </w:pPr>
            <w:r>
              <w:rPr>
                <w:rFonts w:hint="eastAsia" w:ascii="宋体" w:hAnsi="宋体" w:eastAsia="宋体" w:cs="宋体"/>
                <w:sz w:val="24"/>
                <w:szCs w:val="24"/>
              </w:rPr>
              <w:t>总价合同</w:t>
            </w:r>
          </w:p>
        </w:tc>
      </w:tr>
      <w:tr w14:paraId="7F300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DD584E3">
            <w:pPr>
              <w:jc w:val="center"/>
              <w:rPr>
                <w:rFonts w:hint="eastAsia" w:ascii="宋体" w:hAnsi="宋体" w:eastAsia="宋体" w:cs="宋体"/>
                <w:sz w:val="24"/>
                <w:szCs w:val="24"/>
              </w:rPr>
            </w:pPr>
            <w:r>
              <w:rPr>
                <w:rFonts w:hint="eastAsia" w:ascii="宋体" w:hAnsi="宋体" w:eastAsia="宋体" w:cs="宋体"/>
                <w:sz w:val="24"/>
                <w:szCs w:val="24"/>
              </w:rPr>
              <w:t>39</w:t>
            </w:r>
          </w:p>
        </w:tc>
        <w:tc>
          <w:tcPr>
            <w:tcW w:w="2000" w:type="dxa"/>
            <w:noWrap w:val="0"/>
            <w:vAlign w:val="center"/>
          </w:tcPr>
          <w:p w14:paraId="3CF71D13">
            <w:pPr>
              <w:rPr>
                <w:rFonts w:hint="eastAsia" w:ascii="宋体" w:hAnsi="宋体" w:eastAsia="宋体" w:cs="宋体"/>
                <w:sz w:val="24"/>
                <w:szCs w:val="24"/>
              </w:rPr>
            </w:pPr>
            <w:r>
              <w:rPr>
                <w:rFonts w:hint="eastAsia" w:ascii="宋体" w:hAnsi="宋体" w:eastAsia="宋体" w:cs="宋体"/>
                <w:sz w:val="24"/>
                <w:szCs w:val="24"/>
              </w:rPr>
              <w:t>评标办法</w:t>
            </w:r>
          </w:p>
        </w:tc>
        <w:tc>
          <w:tcPr>
            <w:tcW w:w="5934" w:type="dxa"/>
            <w:noWrap w:val="0"/>
            <w:vAlign w:val="center"/>
          </w:tcPr>
          <w:p w14:paraId="19288FF4">
            <w:pPr>
              <w:rPr>
                <w:rFonts w:hint="eastAsia" w:ascii="宋体" w:hAnsi="宋体" w:eastAsia="宋体" w:cs="宋体"/>
                <w:sz w:val="24"/>
                <w:szCs w:val="24"/>
              </w:rPr>
            </w:pPr>
            <w:r>
              <w:rPr>
                <w:rFonts w:hint="eastAsia" w:ascii="宋体" w:hAnsi="宋体" w:eastAsia="宋体" w:cs="宋体"/>
                <w:sz w:val="24"/>
                <w:szCs w:val="24"/>
              </w:rPr>
              <w:t>综合打分法</w:t>
            </w:r>
          </w:p>
        </w:tc>
      </w:tr>
      <w:tr w14:paraId="2AF46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91BD74E">
            <w:pPr>
              <w:jc w:val="center"/>
              <w:rPr>
                <w:rFonts w:hint="eastAsia" w:ascii="宋体" w:hAnsi="宋体" w:eastAsia="宋体" w:cs="宋体"/>
                <w:sz w:val="24"/>
                <w:szCs w:val="24"/>
              </w:rPr>
            </w:pPr>
            <w:r>
              <w:rPr>
                <w:rFonts w:hint="eastAsia" w:ascii="宋体" w:hAnsi="宋体" w:eastAsia="宋体" w:cs="宋体"/>
                <w:sz w:val="24"/>
                <w:szCs w:val="24"/>
              </w:rPr>
              <w:t>40</w:t>
            </w:r>
          </w:p>
        </w:tc>
        <w:tc>
          <w:tcPr>
            <w:tcW w:w="2000" w:type="dxa"/>
            <w:noWrap w:val="0"/>
            <w:vAlign w:val="center"/>
          </w:tcPr>
          <w:p w14:paraId="3C3AA32B">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付款方式</w:t>
            </w:r>
          </w:p>
        </w:tc>
        <w:tc>
          <w:tcPr>
            <w:tcW w:w="5934" w:type="dxa"/>
            <w:noWrap w:val="0"/>
            <w:vAlign w:val="center"/>
          </w:tcPr>
          <w:p w14:paraId="42CEC92F">
            <w:pPr>
              <w:rPr>
                <w:rFonts w:hint="default" w:ascii="宋体" w:hAnsi="宋体" w:eastAsia="宋体" w:cs="宋体"/>
                <w:sz w:val="24"/>
                <w:szCs w:val="24"/>
                <w:highlight w:val="none"/>
                <w:lang w:val="en-US" w:eastAsia="zh-CN"/>
              </w:rPr>
            </w:pPr>
            <w:r>
              <w:rPr>
                <w:rStyle w:val="30"/>
                <w:rFonts w:hint="eastAsia" w:ascii="宋体" w:hAnsi="宋体"/>
                <w:sz w:val="24"/>
                <w:highlight w:val="none"/>
                <w:lang w:val="en-US"/>
              </w:rPr>
              <w:t>以签订合同为准</w:t>
            </w:r>
          </w:p>
        </w:tc>
      </w:tr>
      <w:tr w14:paraId="20A4A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A4DAE1C">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41</w:t>
            </w:r>
          </w:p>
        </w:tc>
        <w:tc>
          <w:tcPr>
            <w:tcW w:w="2000" w:type="dxa"/>
            <w:noWrap w:val="0"/>
            <w:vAlign w:val="center"/>
          </w:tcPr>
          <w:p w14:paraId="306C6382">
            <w:pPr>
              <w:rPr>
                <w:rFonts w:hint="default" w:ascii="宋体" w:hAnsi="宋体" w:eastAsia="宋体" w:cs="宋体"/>
                <w:sz w:val="24"/>
                <w:szCs w:val="24"/>
                <w:lang w:val="en-US" w:eastAsia="zh-CN"/>
              </w:rPr>
            </w:pPr>
            <w:r>
              <w:rPr>
                <w:rFonts w:hint="eastAsia" w:ascii="宋体" w:hAnsi="宋体" w:cs="宋体"/>
                <w:sz w:val="24"/>
                <w:szCs w:val="24"/>
                <w:lang w:val="en-US" w:eastAsia="zh-CN"/>
              </w:rPr>
              <w:t>交货方式</w:t>
            </w:r>
          </w:p>
        </w:tc>
        <w:tc>
          <w:tcPr>
            <w:tcW w:w="5934" w:type="dxa"/>
            <w:noWrap w:val="0"/>
            <w:vAlign w:val="center"/>
          </w:tcPr>
          <w:p w14:paraId="4F476E0A">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中标人负责将货物安全完好运抵交货地点、安装调试并保证验收合格</w:t>
            </w:r>
          </w:p>
        </w:tc>
      </w:tr>
      <w:tr w14:paraId="75963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2909B60">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42</w:t>
            </w:r>
          </w:p>
        </w:tc>
        <w:tc>
          <w:tcPr>
            <w:tcW w:w="2000" w:type="dxa"/>
            <w:noWrap w:val="0"/>
            <w:vAlign w:val="center"/>
          </w:tcPr>
          <w:p w14:paraId="5E09A958">
            <w:pPr>
              <w:rPr>
                <w:rFonts w:hint="eastAsia" w:ascii="宋体" w:hAnsi="宋体" w:eastAsia="宋体" w:cs="宋体"/>
                <w:sz w:val="24"/>
                <w:szCs w:val="24"/>
              </w:rPr>
            </w:pPr>
            <w:r>
              <w:rPr>
                <w:rFonts w:hint="eastAsia" w:ascii="宋体" w:hAnsi="宋体" w:eastAsia="宋体" w:cs="宋体"/>
                <w:sz w:val="24"/>
                <w:szCs w:val="24"/>
              </w:rPr>
              <w:t>电子投标</w:t>
            </w:r>
          </w:p>
        </w:tc>
        <w:tc>
          <w:tcPr>
            <w:tcW w:w="5934" w:type="dxa"/>
            <w:noWrap w:val="0"/>
            <w:vAlign w:val="center"/>
          </w:tcPr>
          <w:p w14:paraId="08D06454">
            <w:pPr>
              <w:rPr>
                <w:rFonts w:hint="eastAsia" w:ascii="宋体" w:hAnsi="宋体" w:eastAsia="宋体" w:cs="宋体"/>
                <w:sz w:val="24"/>
                <w:szCs w:val="24"/>
              </w:rPr>
            </w:pPr>
            <w:r>
              <w:rPr>
                <w:rFonts w:hint="eastAsia" w:ascii="宋体" w:hAnsi="宋体" w:eastAsia="宋体" w:cs="宋体"/>
                <w:sz w:val="24"/>
                <w:szCs w:val="24"/>
              </w:rPr>
              <w:t>是，本项目采用电子招标、电子投标及电子评标。</w:t>
            </w:r>
          </w:p>
        </w:tc>
      </w:tr>
      <w:tr w14:paraId="4B9E4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2A61B723">
            <w:pPr>
              <w:jc w:val="center"/>
              <w:rPr>
                <w:rFonts w:hint="eastAsia" w:ascii="宋体" w:hAnsi="宋体" w:eastAsia="宋体" w:cs="宋体"/>
                <w:sz w:val="24"/>
                <w:szCs w:val="24"/>
              </w:rPr>
            </w:pPr>
            <w:r>
              <w:rPr>
                <w:rFonts w:hint="eastAsia" w:ascii="宋体" w:hAnsi="宋体" w:eastAsia="宋体" w:cs="宋体"/>
                <w:sz w:val="24"/>
                <w:szCs w:val="24"/>
              </w:rPr>
              <w:t>43</w:t>
            </w:r>
          </w:p>
        </w:tc>
        <w:tc>
          <w:tcPr>
            <w:tcW w:w="2000" w:type="dxa"/>
            <w:noWrap w:val="0"/>
            <w:vAlign w:val="center"/>
          </w:tcPr>
          <w:p w14:paraId="0395C3E8">
            <w:pPr>
              <w:rPr>
                <w:rFonts w:hint="eastAsia" w:ascii="宋体" w:hAnsi="宋体" w:eastAsia="宋体" w:cs="宋体"/>
                <w:sz w:val="24"/>
                <w:szCs w:val="24"/>
              </w:rPr>
            </w:pPr>
            <w:r>
              <w:rPr>
                <w:rFonts w:hint="eastAsia" w:ascii="宋体" w:hAnsi="宋体" w:eastAsia="宋体" w:cs="宋体"/>
                <w:sz w:val="24"/>
                <w:szCs w:val="24"/>
              </w:rPr>
              <w:t>政府采购强制采购节能产品</w:t>
            </w:r>
          </w:p>
        </w:tc>
        <w:tc>
          <w:tcPr>
            <w:tcW w:w="5934" w:type="dxa"/>
            <w:noWrap w:val="0"/>
            <w:vAlign w:val="center"/>
          </w:tcPr>
          <w:p w14:paraId="7D39D2C5">
            <w:pPr>
              <w:rPr>
                <w:rFonts w:hint="eastAsia" w:ascii="宋体" w:hAnsi="宋体" w:eastAsia="宋体" w:cs="宋体"/>
                <w:sz w:val="24"/>
                <w:szCs w:val="24"/>
              </w:rPr>
            </w:pPr>
            <w:r>
              <w:rPr>
                <w:rFonts w:hint="eastAsia" w:ascii="宋体" w:hAnsi="宋体" w:eastAsia="宋体" w:cs="宋体"/>
                <w:sz w:val="24"/>
                <w:szCs w:val="24"/>
              </w:rPr>
              <w:t>政府采购强制采购：强制采购的节能产品：按照财政部、发展改革委最新发布执行的《节能产品政府采购清单》的规定，《货物需求及技术规格要求》中凡包含强制采购产品的，投标投标人必须提供列入《节能产品政府采购清单》的产品，否则投标无效。</w:t>
            </w:r>
          </w:p>
          <w:p w14:paraId="2AE4D2B9">
            <w:pPr>
              <w:rPr>
                <w:rFonts w:hint="eastAsia" w:ascii="宋体" w:hAnsi="宋体" w:eastAsia="宋体" w:cs="宋体"/>
                <w:sz w:val="24"/>
                <w:szCs w:val="24"/>
              </w:rPr>
            </w:pPr>
            <w:r>
              <w:rPr>
                <w:rFonts w:hint="eastAsia" w:ascii="宋体" w:hAnsi="宋体" w:eastAsia="宋体" w:cs="宋体"/>
                <w:sz w:val="24"/>
                <w:szCs w:val="24"/>
              </w:rPr>
              <w:t>政府采购强制采购标记★符号的节能产品：</w:t>
            </w:r>
          </w:p>
          <w:p w14:paraId="71983B74">
            <w:pPr>
              <w:rPr>
                <w:rFonts w:hint="eastAsia" w:ascii="宋体" w:hAnsi="宋体" w:eastAsia="宋体" w:cs="宋体"/>
                <w:sz w:val="24"/>
                <w:szCs w:val="24"/>
              </w:rPr>
            </w:pPr>
            <w:r>
              <w:rPr>
                <w:rFonts w:hint="eastAsia" w:ascii="宋体" w:hAnsi="宋体" w:eastAsia="宋体" w:cs="宋体"/>
                <w:sz w:val="24"/>
                <w:szCs w:val="24"/>
              </w:rPr>
              <w:t>■否</w:t>
            </w:r>
          </w:p>
          <w:p w14:paraId="29716B8A">
            <w:pPr>
              <w:rPr>
                <w:rFonts w:hint="eastAsia" w:ascii="宋体" w:hAnsi="宋体" w:eastAsia="宋体" w:cs="宋体"/>
                <w:sz w:val="24"/>
                <w:szCs w:val="24"/>
              </w:rPr>
            </w:pPr>
            <w:r>
              <w:rPr>
                <w:rFonts w:hint="eastAsia" w:ascii="宋体" w:hAnsi="宋体" w:eastAsia="宋体" w:cs="宋体"/>
                <w:sz w:val="24"/>
                <w:szCs w:val="24"/>
              </w:rPr>
              <w:t>□是，采购《节能产品政府采购清单》内标记★符号的节能产品。</w:t>
            </w:r>
          </w:p>
        </w:tc>
      </w:tr>
      <w:tr w14:paraId="50D63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974D5B2">
            <w:pPr>
              <w:jc w:val="center"/>
              <w:rPr>
                <w:rFonts w:hint="eastAsia" w:ascii="宋体" w:hAnsi="宋体" w:eastAsia="宋体" w:cs="宋体"/>
                <w:sz w:val="24"/>
                <w:szCs w:val="24"/>
              </w:rPr>
            </w:pPr>
            <w:r>
              <w:rPr>
                <w:rFonts w:hint="eastAsia" w:ascii="宋体" w:hAnsi="宋体" w:eastAsia="宋体" w:cs="宋体"/>
                <w:sz w:val="24"/>
                <w:szCs w:val="24"/>
              </w:rPr>
              <w:t>44</w:t>
            </w:r>
          </w:p>
        </w:tc>
        <w:tc>
          <w:tcPr>
            <w:tcW w:w="2000" w:type="dxa"/>
            <w:noWrap w:val="0"/>
            <w:vAlign w:val="center"/>
          </w:tcPr>
          <w:p w14:paraId="6637C9F9">
            <w:pPr>
              <w:rPr>
                <w:rFonts w:hint="eastAsia" w:ascii="宋体" w:hAnsi="宋体" w:eastAsia="宋体" w:cs="宋体"/>
                <w:sz w:val="24"/>
                <w:szCs w:val="24"/>
              </w:rPr>
            </w:pPr>
            <w:r>
              <w:rPr>
                <w:rFonts w:hint="eastAsia" w:ascii="宋体" w:hAnsi="宋体" w:eastAsia="宋体" w:cs="宋体"/>
                <w:sz w:val="24"/>
                <w:szCs w:val="24"/>
              </w:rPr>
              <w:t>政府采购优先采购节能产品</w:t>
            </w:r>
          </w:p>
        </w:tc>
        <w:tc>
          <w:tcPr>
            <w:tcW w:w="5934" w:type="dxa"/>
            <w:noWrap w:val="0"/>
            <w:vAlign w:val="center"/>
          </w:tcPr>
          <w:p w14:paraId="6C343886">
            <w:pPr>
              <w:rPr>
                <w:rFonts w:hint="eastAsia" w:ascii="宋体" w:hAnsi="宋体" w:eastAsia="宋体" w:cs="宋体"/>
                <w:sz w:val="24"/>
                <w:szCs w:val="24"/>
              </w:rPr>
            </w:pPr>
            <w:r>
              <w:rPr>
                <w:rFonts w:hint="eastAsia" w:ascii="宋体" w:hAnsi="宋体" w:eastAsia="宋体" w:cs="宋体"/>
                <w:sz w:val="24"/>
                <w:szCs w:val="24"/>
              </w:rPr>
              <w:t>政府采购优先采购非标记★符号的节能产品：采购产品为《节能产品政府采购清单》内非标记★符号的：</w:t>
            </w:r>
          </w:p>
          <w:p w14:paraId="13DD5FF5">
            <w:pPr>
              <w:rPr>
                <w:rFonts w:hint="eastAsia" w:ascii="宋体" w:hAnsi="宋体" w:eastAsia="宋体" w:cs="宋体"/>
                <w:sz w:val="24"/>
                <w:szCs w:val="24"/>
              </w:rPr>
            </w:pPr>
            <w:r>
              <w:rPr>
                <w:rFonts w:hint="eastAsia" w:ascii="宋体" w:hAnsi="宋体" w:eastAsia="宋体" w:cs="宋体"/>
                <w:sz w:val="24"/>
                <w:szCs w:val="24"/>
              </w:rPr>
              <w:t>(1)采用最低评标价法时，应给予 3％的价格扣除。本项目具体扣除比例为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5F036DD">
            <w:pPr>
              <w:rPr>
                <w:rFonts w:hint="eastAsia" w:ascii="宋体" w:hAnsi="宋体" w:eastAsia="宋体" w:cs="宋体"/>
                <w:sz w:val="24"/>
                <w:szCs w:val="24"/>
              </w:rPr>
            </w:pPr>
            <w:r>
              <w:rPr>
                <w:rFonts w:hint="eastAsia" w:ascii="宋体" w:hAnsi="宋体" w:eastAsia="宋体" w:cs="宋体"/>
                <w:sz w:val="24"/>
                <w:szCs w:val="24"/>
              </w:rPr>
              <w:t>(2)采用综合评分法时，对于技术和价格分，应分别给予总分值 3%的加分。本项目具体加分比例分别为：技术</w:t>
            </w:r>
            <w:r>
              <w:rPr>
                <w:rFonts w:hint="eastAsia" w:ascii="宋体" w:hAnsi="宋体" w:eastAsia="宋体" w:cs="宋体"/>
                <w:sz w:val="24"/>
                <w:szCs w:val="24"/>
                <w:u w:val="single"/>
              </w:rPr>
              <w:t xml:space="preserve"> /</w:t>
            </w:r>
            <w:r>
              <w:rPr>
                <w:rFonts w:hint="eastAsia" w:ascii="宋体" w:hAnsi="宋体" w:eastAsia="宋体" w:cs="宋体"/>
                <w:sz w:val="24"/>
                <w:szCs w:val="24"/>
              </w:rPr>
              <w:t>％、价格</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tc>
      </w:tr>
      <w:tr w14:paraId="68562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351734F">
            <w:pPr>
              <w:jc w:val="center"/>
              <w:rPr>
                <w:rFonts w:hint="eastAsia" w:ascii="宋体" w:hAnsi="宋体" w:eastAsia="宋体" w:cs="宋体"/>
                <w:sz w:val="24"/>
                <w:szCs w:val="24"/>
              </w:rPr>
            </w:pPr>
            <w:r>
              <w:rPr>
                <w:rFonts w:hint="eastAsia" w:ascii="宋体" w:hAnsi="宋体" w:eastAsia="宋体" w:cs="宋体"/>
                <w:sz w:val="24"/>
                <w:szCs w:val="24"/>
              </w:rPr>
              <w:t>45</w:t>
            </w:r>
          </w:p>
        </w:tc>
        <w:tc>
          <w:tcPr>
            <w:tcW w:w="2000" w:type="dxa"/>
            <w:noWrap w:val="0"/>
            <w:vAlign w:val="center"/>
          </w:tcPr>
          <w:p w14:paraId="2008488B">
            <w:pPr>
              <w:rPr>
                <w:rFonts w:hint="eastAsia" w:ascii="宋体" w:hAnsi="宋体" w:eastAsia="宋体" w:cs="宋体"/>
                <w:sz w:val="24"/>
                <w:szCs w:val="24"/>
              </w:rPr>
            </w:pPr>
            <w:r>
              <w:rPr>
                <w:rFonts w:hint="eastAsia" w:ascii="宋体" w:hAnsi="宋体" w:eastAsia="宋体" w:cs="宋体"/>
                <w:sz w:val="24"/>
                <w:szCs w:val="24"/>
              </w:rPr>
              <w:t>政府采购优先采购环境标志产品</w:t>
            </w:r>
          </w:p>
        </w:tc>
        <w:tc>
          <w:tcPr>
            <w:tcW w:w="5934" w:type="dxa"/>
            <w:noWrap w:val="0"/>
            <w:vAlign w:val="center"/>
          </w:tcPr>
          <w:p w14:paraId="094A31BF">
            <w:pPr>
              <w:rPr>
                <w:rFonts w:hint="eastAsia" w:ascii="宋体" w:hAnsi="宋体" w:eastAsia="宋体" w:cs="宋体"/>
                <w:sz w:val="24"/>
                <w:szCs w:val="24"/>
              </w:rPr>
            </w:pPr>
            <w:r>
              <w:rPr>
                <w:rFonts w:hint="eastAsia" w:ascii="宋体" w:hAnsi="宋体" w:eastAsia="宋体" w:cs="宋体"/>
                <w:sz w:val="24"/>
                <w:szCs w:val="24"/>
              </w:rPr>
              <w:t>政府采购优先采购环境标志产品：采购产品为《环境标志产品政府采购清单》内的：</w:t>
            </w:r>
          </w:p>
          <w:p w14:paraId="123D51AB">
            <w:pPr>
              <w:rPr>
                <w:rFonts w:hint="eastAsia" w:ascii="宋体" w:hAnsi="宋体" w:eastAsia="宋体" w:cs="宋体"/>
                <w:sz w:val="24"/>
                <w:szCs w:val="24"/>
              </w:rPr>
            </w:pPr>
            <w:r>
              <w:rPr>
                <w:rFonts w:hint="eastAsia" w:ascii="宋体" w:hAnsi="宋体" w:eastAsia="宋体" w:cs="宋体"/>
                <w:sz w:val="24"/>
                <w:szCs w:val="24"/>
              </w:rPr>
              <w:t>(1)采用最低评标价法时，应给予 3%的价格扣除。本项目具体扣除比例为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E921A20">
            <w:pPr>
              <w:rPr>
                <w:rFonts w:hint="eastAsia" w:ascii="宋体" w:hAnsi="宋体" w:eastAsia="宋体" w:cs="宋体"/>
                <w:sz w:val="24"/>
                <w:szCs w:val="24"/>
              </w:rPr>
            </w:pPr>
            <w:r>
              <w:rPr>
                <w:rFonts w:hint="eastAsia" w:ascii="宋体" w:hAnsi="宋体" w:eastAsia="宋体" w:cs="宋体"/>
                <w:sz w:val="24"/>
                <w:szCs w:val="24"/>
              </w:rPr>
              <w:t>(2)采用综合评分法时，对于技术和价格分，应分别给予总分值 3%的加分。本项目具体加分比例分别为：技术</w:t>
            </w:r>
            <w:r>
              <w:rPr>
                <w:rFonts w:hint="eastAsia" w:ascii="宋体" w:hAnsi="宋体" w:eastAsia="宋体" w:cs="宋体"/>
                <w:sz w:val="24"/>
                <w:szCs w:val="24"/>
                <w:u w:val="single"/>
              </w:rPr>
              <w:t xml:space="preserve"> / </w:t>
            </w:r>
            <w:r>
              <w:rPr>
                <w:rFonts w:hint="eastAsia" w:ascii="宋体" w:hAnsi="宋体" w:eastAsia="宋体" w:cs="宋体"/>
                <w:sz w:val="24"/>
                <w:szCs w:val="24"/>
              </w:rPr>
              <w:t>％、价格</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tc>
      </w:tr>
      <w:tr w14:paraId="6BD04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3B3B062">
            <w:pPr>
              <w:jc w:val="center"/>
              <w:rPr>
                <w:rFonts w:hint="eastAsia" w:ascii="宋体" w:hAnsi="宋体" w:eastAsia="宋体" w:cs="宋体"/>
                <w:sz w:val="24"/>
                <w:szCs w:val="24"/>
              </w:rPr>
            </w:pPr>
            <w:r>
              <w:rPr>
                <w:rFonts w:hint="eastAsia" w:ascii="宋体" w:hAnsi="宋体" w:eastAsia="宋体" w:cs="宋体"/>
                <w:sz w:val="24"/>
                <w:szCs w:val="24"/>
              </w:rPr>
              <w:t>46</w:t>
            </w:r>
          </w:p>
        </w:tc>
        <w:tc>
          <w:tcPr>
            <w:tcW w:w="2000" w:type="dxa"/>
            <w:noWrap w:val="0"/>
            <w:vAlign w:val="center"/>
          </w:tcPr>
          <w:p w14:paraId="40B82C07">
            <w:pPr>
              <w:rPr>
                <w:rFonts w:hint="eastAsia" w:ascii="宋体" w:hAnsi="宋体" w:eastAsia="宋体" w:cs="宋体"/>
                <w:sz w:val="24"/>
                <w:szCs w:val="24"/>
              </w:rPr>
            </w:pPr>
            <w:r>
              <w:rPr>
                <w:rFonts w:hint="eastAsia" w:ascii="宋体" w:hAnsi="宋体" w:eastAsia="宋体" w:cs="宋体"/>
                <w:sz w:val="24"/>
                <w:szCs w:val="24"/>
              </w:rPr>
              <w:t>政府采购支持中小企业（含监狱企业、残疾人福利性单位）发展</w:t>
            </w:r>
          </w:p>
        </w:tc>
        <w:tc>
          <w:tcPr>
            <w:tcW w:w="5934" w:type="dxa"/>
            <w:noWrap w:val="0"/>
            <w:vAlign w:val="center"/>
          </w:tcPr>
          <w:p w14:paraId="073C3B65">
            <w:pPr>
              <w:rPr>
                <w:rFonts w:hint="eastAsia" w:ascii="宋体" w:hAnsi="宋体" w:eastAsia="宋体" w:cs="宋体"/>
                <w:sz w:val="24"/>
                <w:szCs w:val="24"/>
              </w:rPr>
            </w:pPr>
            <w:r>
              <w:rPr>
                <w:rFonts w:hint="eastAsia" w:ascii="宋体" w:hAnsi="宋体" w:eastAsia="宋体" w:cs="宋体"/>
                <w:sz w:val="24"/>
                <w:szCs w:val="24"/>
              </w:rPr>
              <w:t>政府采购支持中小企业（含监狱企业、残疾人福利性单位）发展：</w:t>
            </w:r>
          </w:p>
          <w:p w14:paraId="004207C3">
            <w:pPr>
              <w:rPr>
                <w:rFonts w:hint="eastAsia" w:ascii="宋体" w:hAnsi="宋体" w:eastAsia="宋体" w:cs="宋体"/>
                <w:sz w:val="24"/>
                <w:szCs w:val="24"/>
              </w:rPr>
            </w:pPr>
            <w:r>
              <w:rPr>
                <w:rFonts w:hint="eastAsia" w:ascii="宋体" w:hAnsi="宋体" w:eastAsia="宋体" w:cs="宋体"/>
                <w:sz w:val="24"/>
                <w:szCs w:val="24"/>
              </w:rPr>
              <w:t>□专门面向中小企业采购（应同时在招标公告中注明）。■非专门面向中小企业采购：</w:t>
            </w:r>
          </w:p>
          <w:p w14:paraId="29E823BA">
            <w:pPr>
              <w:rPr>
                <w:rFonts w:hint="eastAsia" w:ascii="宋体" w:hAnsi="宋体" w:eastAsia="宋体" w:cs="宋体"/>
                <w:sz w:val="24"/>
                <w:szCs w:val="24"/>
              </w:rPr>
            </w:pPr>
            <w:r>
              <w:rPr>
                <w:rFonts w:hint="eastAsia" w:ascii="宋体" w:hAnsi="宋体" w:eastAsia="宋体" w:cs="宋体"/>
                <w:sz w:val="24"/>
                <w:szCs w:val="24"/>
              </w:rPr>
              <w:t>对于小型或微型企业（含监狱企业、残疾人福利性单位）参与本项目投标的，给予10%的价格扣除。</w:t>
            </w:r>
          </w:p>
          <w:p w14:paraId="79FAAF63">
            <w:pPr>
              <w:rPr>
                <w:rFonts w:hint="eastAsia" w:ascii="宋体" w:hAnsi="宋体" w:eastAsia="宋体" w:cs="宋体"/>
                <w:sz w:val="24"/>
                <w:szCs w:val="24"/>
              </w:rPr>
            </w:pPr>
            <w:r>
              <w:rPr>
                <w:rFonts w:hint="eastAsia" w:ascii="宋体" w:hAnsi="宋体" w:eastAsia="宋体" w:cs="宋体"/>
                <w:sz w:val="24"/>
                <w:szCs w:val="24"/>
              </w:rPr>
              <w:t>注：1）中小企业政策执行文件为《政府采购促进中小企业发展管理办法》（财库〔2020〕46号）；</w:t>
            </w:r>
          </w:p>
          <w:p w14:paraId="02E85C72">
            <w:pPr>
              <w:rPr>
                <w:rFonts w:hint="eastAsia" w:ascii="宋体" w:hAnsi="宋体" w:eastAsia="宋体" w:cs="宋体"/>
                <w:sz w:val="24"/>
                <w:szCs w:val="24"/>
              </w:rPr>
            </w:pPr>
            <w:r>
              <w:rPr>
                <w:rFonts w:hint="eastAsia" w:ascii="宋体" w:hAnsi="宋体" w:eastAsia="宋体" w:cs="宋体"/>
                <w:sz w:val="24"/>
                <w:szCs w:val="24"/>
              </w:rPr>
              <w:t>2）监狱企业参加政府采购活动时，应当提供由省级以上监狱管理局、戒毒管理局（含新疆生产建设兵团）出具的属于监狱企业的证明文件。</w:t>
            </w:r>
          </w:p>
          <w:p w14:paraId="6E45A31A">
            <w:pPr>
              <w:rPr>
                <w:rFonts w:hint="eastAsia" w:ascii="宋体" w:hAnsi="宋体" w:eastAsia="宋体" w:cs="宋体"/>
                <w:sz w:val="24"/>
                <w:szCs w:val="24"/>
              </w:rPr>
            </w:pPr>
            <w:r>
              <w:rPr>
                <w:rFonts w:hint="eastAsia" w:ascii="宋体" w:hAnsi="宋体" w:eastAsia="宋体" w:cs="宋体"/>
                <w:sz w:val="24"/>
                <w:szCs w:val="24"/>
              </w:rPr>
              <w:t>3）符合条件的残疾人福利性单位在参加政府采购活动时，应当提供《关于促进残疾人就业政府采购政策的通知》（财库〔2017〕141号）规定的《残疾人福利性单位声明函》（见附件），并对声明的真实性负责。</w:t>
            </w:r>
          </w:p>
        </w:tc>
      </w:tr>
      <w:tr w14:paraId="3CE75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5E35B3AF">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47</w:t>
            </w:r>
          </w:p>
        </w:tc>
        <w:tc>
          <w:tcPr>
            <w:tcW w:w="2000" w:type="dxa"/>
            <w:noWrap w:val="0"/>
            <w:vAlign w:val="center"/>
          </w:tcPr>
          <w:p w14:paraId="3CE29024">
            <w:pPr>
              <w:rPr>
                <w:rFonts w:hint="eastAsia" w:ascii="宋体" w:hAnsi="宋体" w:eastAsia="宋体" w:cs="宋体"/>
                <w:sz w:val="24"/>
                <w:szCs w:val="24"/>
              </w:rPr>
            </w:pPr>
          </w:p>
        </w:tc>
        <w:tc>
          <w:tcPr>
            <w:tcW w:w="5934" w:type="dxa"/>
            <w:noWrap w:val="0"/>
            <w:vAlign w:val="center"/>
          </w:tcPr>
          <w:p w14:paraId="3E9AA941">
            <w:pPr>
              <w:numPr>
                <w:ilvl w:val="0"/>
                <w:numId w:val="0"/>
              </w:numPr>
              <w:rPr>
                <w:rFonts w:hint="eastAsia" w:ascii="宋体" w:hAnsi="宋体" w:eastAsia="宋体" w:cs="宋体"/>
                <w:sz w:val="24"/>
                <w:szCs w:val="24"/>
              </w:rPr>
            </w:pPr>
            <w:r>
              <w:rPr>
                <w:rFonts w:hint="eastAsia" w:ascii="宋体" w:hAnsi="宋体" w:eastAsia="宋体" w:cs="宋体"/>
                <w:sz w:val="24"/>
                <w:szCs w:val="24"/>
              </w:rPr>
              <w:t>招标公告与招标文件有不一致之处，以招标文件为准。</w:t>
            </w:r>
          </w:p>
          <w:p w14:paraId="7CDB7A1E">
            <w:pPr>
              <w:rPr>
                <w:rFonts w:hint="eastAsia" w:ascii="宋体" w:hAnsi="宋体" w:eastAsia="宋体" w:cs="宋体"/>
                <w:sz w:val="24"/>
                <w:szCs w:val="24"/>
              </w:rPr>
            </w:pPr>
          </w:p>
        </w:tc>
      </w:tr>
    </w:tbl>
    <w:p w14:paraId="55665A5A">
      <w:pPr>
        <w:rPr>
          <w:rFonts w:hint="eastAsia" w:ascii="宋体" w:hAnsi="宋体" w:eastAsia="宋体" w:cs="宋体"/>
        </w:rPr>
      </w:pPr>
    </w:p>
    <w:p w14:paraId="632DC4BE">
      <w:pPr>
        <w:rPr>
          <w:rFonts w:hint="eastAsia" w:ascii="宋体" w:hAnsi="宋体" w:eastAsia="宋体" w:cs="宋体"/>
        </w:rPr>
      </w:pPr>
    </w:p>
    <w:p w14:paraId="6F0F9E82">
      <w:pPr>
        <w:pStyle w:val="17"/>
        <w:rPr>
          <w:rFonts w:hint="eastAsia" w:ascii="宋体" w:hAnsi="宋体" w:eastAsia="宋体" w:cs="宋体"/>
        </w:rPr>
      </w:pPr>
    </w:p>
    <w:p w14:paraId="73B1D775">
      <w:pPr>
        <w:rPr>
          <w:rFonts w:hint="eastAsia" w:ascii="宋体" w:hAnsi="宋体" w:eastAsia="宋体" w:cs="宋体"/>
        </w:rPr>
      </w:pPr>
    </w:p>
    <w:p w14:paraId="79B9AA64">
      <w:pPr>
        <w:pStyle w:val="17"/>
        <w:rPr>
          <w:rFonts w:hint="eastAsia" w:ascii="宋体" w:hAnsi="宋体" w:eastAsia="宋体" w:cs="宋体"/>
        </w:rPr>
      </w:pPr>
    </w:p>
    <w:p w14:paraId="0A86DBB5">
      <w:pPr>
        <w:rPr>
          <w:rFonts w:hint="eastAsia" w:ascii="宋体" w:hAnsi="宋体" w:eastAsia="宋体" w:cs="宋体"/>
        </w:rPr>
      </w:pPr>
    </w:p>
    <w:p w14:paraId="6ADC8DDB">
      <w:pPr>
        <w:pStyle w:val="17"/>
        <w:rPr>
          <w:rFonts w:hint="eastAsia" w:ascii="宋体" w:hAnsi="宋体" w:eastAsia="宋体" w:cs="宋体"/>
        </w:rPr>
      </w:pPr>
    </w:p>
    <w:p w14:paraId="0545AEA2">
      <w:pPr>
        <w:rPr>
          <w:rFonts w:hint="eastAsia" w:ascii="宋体" w:hAnsi="宋体" w:eastAsia="宋体" w:cs="宋体"/>
        </w:rPr>
      </w:pPr>
    </w:p>
    <w:p w14:paraId="76983721">
      <w:pPr>
        <w:rPr>
          <w:rFonts w:hint="eastAsia"/>
        </w:rPr>
      </w:pPr>
    </w:p>
    <w:bookmarkEnd w:id="19"/>
    <w:bookmarkEnd w:id="20"/>
    <w:bookmarkEnd w:id="21"/>
    <w:bookmarkEnd w:id="22"/>
    <w:bookmarkEnd w:id="23"/>
    <w:bookmarkEnd w:id="24"/>
    <w:bookmarkEnd w:id="25"/>
    <w:p w14:paraId="5FABB033">
      <w:pPr>
        <w:pStyle w:val="3"/>
        <w:keepNext w:val="0"/>
        <w:keepLines w:val="0"/>
        <w:spacing w:line="360" w:lineRule="auto"/>
        <w:rPr>
          <w:rFonts w:hint="eastAsia" w:ascii="宋体" w:hAnsi="宋体" w:eastAsia="宋体" w:cs="宋体"/>
          <w:sz w:val="24"/>
          <w:szCs w:val="24"/>
          <w:highlight w:val="none"/>
        </w:rPr>
      </w:pPr>
      <w:bookmarkStart w:id="27" w:name="_Toc403061796"/>
      <w:r>
        <w:rPr>
          <w:rFonts w:hint="eastAsia" w:ascii="宋体" w:hAnsi="宋体" w:eastAsia="宋体" w:cs="宋体"/>
          <w:sz w:val="24"/>
          <w:szCs w:val="24"/>
          <w:highlight w:val="none"/>
        </w:rPr>
        <w:t>1. 总则</w:t>
      </w:r>
      <w:bookmarkEnd w:id="27"/>
    </w:p>
    <w:p w14:paraId="278C0EF0">
      <w:pPr>
        <w:spacing w:line="360" w:lineRule="auto"/>
        <w:rPr>
          <w:rFonts w:hint="eastAsia" w:ascii="宋体" w:hAnsi="宋体" w:eastAsia="宋体" w:cs="宋体"/>
          <w:sz w:val="24"/>
          <w:szCs w:val="24"/>
          <w:highlight w:val="none"/>
        </w:rPr>
      </w:pPr>
      <w:bookmarkStart w:id="28" w:name="_Toc144974498"/>
      <w:bookmarkStart w:id="29" w:name="_Toc179632547"/>
      <w:bookmarkStart w:id="30" w:name="_Toc246996176"/>
      <w:bookmarkStart w:id="31" w:name="_Toc296602421"/>
      <w:bookmarkStart w:id="32" w:name="_Toc247085690"/>
      <w:bookmarkStart w:id="33" w:name="_Toc152045530"/>
      <w:bookmarkStart w:id="34" w:name="_Toc246996919"/>
      <w:bookmarkStart w:id="35" w:name="_Toc152042306"/>
      <w:r>
        <w:rPr>
          <w:rFonts w:hint="eastAsia" w:ascii="宋体" w:hAnsi="宋体" w:eastAsia="宋体" w:cs="宋体"/>
          <w:sz w:val="24"/>
          <w:szCs w:val="24"/>
          <w:highlight w:val="none"/>
        </w:rPr>
        <w:t>1.1 项目概况</w:t>
      </w:r>
      <w:bookmarkEnd w:id="28"/>
      <w:bookmarkEnd w:id="29"/>
      <w:bookmarkEnd w:id="30"/>
      <w:bookmarkEnd w:id="31"/>
      <w:bookmarkEnd w:id="32"/>
      <w:bookmarkEnd w:id="33"/>
      <w:bookmarkEnd w:id="34"/>
      <w:bookmarkEnd w:id="35"/>
    </w:p>
    <w:p w14:paraId="6FFE04D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1.1.1根据《中华人民共和国政府采购法》等有关法律、法规和规章的规定，依据相关部门批准，本招标项目已具备招标条件，在行政主管部门的监督下，现对本项目进行公开招标。</w:t>
      </w:r>
    </w:p>
    <w:p w14:paraId="0DB5A67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本招标项目招标人：见投标人须知前附表。</w:t>
      </w:r>
    </w:p>
    <w:p w14:paraId="635967F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本招标项目招标代理机构：见投标人须知前附表。</w:t>
      </w:r>
    </w:p>
    <w:p w14:paraId="0C335AB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本招标项目名称：见投标人须知前附表。</w:t>
      </w:r>
    </w:p>
    <w:p w14:paraId="2DC374E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1.1.5 本招标项目建设地点：见投标人须知前附表。</w:t>
      </w:r>
    </w:p>
    <w:p w14:paraId="172BFE44">
      <w:pPr>
        <w:spacing w:line="360" w:lineRule="auto"/>
        <w:rPr>
          <w:rFonts w:hint="eastAsia" w:ascii="宋体" w:hAnsi="宋体" w:eastAsia="宋体" w:cs="宋体"/>
          <w:sz w:val="24"/>
          <w:szCs w:val="24"/>
          <w:highlight w:val="none"/>
        </w:rPr>
      </w:pPr>
      <w:bookmarkStart w:id="36" w:name="_Toc296602422"/>
      <w:bookmarkStart w:id="37" w:name="_Toc152042307"/>
      <w:bookmarkStart w:id="38" w:name="_Toc246996920"/>
      <w:bookmarkStart w:id="39" w:name="_Toc246996177"/>
      <w:bookmarkStart w:id="40" w:name="_Toc247085691"/>
      <w:bookmarkStart w:id="41" w:name="_Toc144974499"/>
      <w:bookmarkStart w:id="42" w:name="_Toc179632548"/>
      <w:bookmarkStart w:id="43" w:name="_Toc152045531"/>
      <w:r>
        <w:rPr>
          <w:rFonts w:hint="eastAsia" w:ascii="宋体" w:hAnsi="宋体" w:eastAsia="宋体" w:cs="宋体"/>
          <w:sz w:val="24"/>
          <w:szCs w:val="24"/>
          <w:highlight w:val="none"/>
        </w:rPr>
        <w:t>1.2 资金来源和落实情况</w:t>
      </w:r>
      <w:bookmarkEnd w:id="36"/>
      <w:bookmarkEnd w:id="37"/>
      <w:bookmarkEnd w:id="38"/>
      <w:bookmarkEnd w:id="39"/>
      <w:bookmarkEnd w:id="40"/>
      <w:bookmarkEnd w:id="41"/>
      <w:bookmarkEnd w:id="42"/>
      <w:bookmarkEnd w:id="43"/>
    </w:p>
    <w:p w14:paraId="0D40CAB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本招标项目的资金来源及出资比例：见投标人须知前附表。</w:t>
      </w:r>
    </w:p>
    <w:p w14:paraId="5962AC7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本招标项目的资金落实情况：见投标人须知前附表。</w:t>
      </w:r>
    </w:p>
    <w:p w14:paraId="484B4E9B">
      <w:pPr>
        <w:spacing w:line="360" w:lineRule="auto"/>
        <w:rPr>
          <w:rFonts w:hint="eastAsia" w:ascii="宋体" w:hAnsi="宋体" w:eastAsia="宋体" w:cs="宋体"/>
          <w:sz w:val="24"/>
          <w:szCs w:val="24"/>
          <w:highlight w:val="none"/>
        </w:rPr>
      </w:pPr>
      <w:bookmarkStart w:id="44" w:name="_Toc296602423"/>
      <w:bookmarkStart w:id="45" w:name="_Toc152045532"/>
      <w:bookmarkStart w:id="46" w:name="_Toc179632549"/>
      <w:bookmarkStart w:id="47" w:name="_Toc246996921"/>
      <w:bookmarkStart w:id="48" w:name="_Toc246996178"/>
      <w:bookmarkStart w:id="49" w:name="_Toc152042308"/>
      <w:bookmarkStart w:id="50" w:name="_Toc247085692"/>
      <w:bookmarkStart w:id="51" w:name="_Toc144974500"/>
      <w:r>
        <w:rPr>
          <w:rFonts w:hint="eastAsia" w:ascii="宋体" w:hAnsi="宋体" w:eastAsia="宋体" w:cs="宋体"/>
          <w:sz w:val="24"/>
          <w:szCs w:val="24"/>
          <w:highlight w:val="none"/>
        </w:rPr>
        <w:t>1.3 招标范围、服务周期、质量要求</w:t>
      </w:r>
      <w:bookmarkEnd w:id="44"/>
      <w:bookmarkEnd w:id="45"/>
      <w:bookmarkEnd w:id="46"/>
      <w:bookmarkEnd w:id="47"/>
      <w:bookmarkEnd w:id="48"/>
      <w:bookmarkEnd w:id="49"/>
      <w:bookmarkEnd w:id="50"/>
      <w:bookmarkEnd w:id="51"/>
    </w:p>
    <w:p w14:paraId="464993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本次招标范围：见投标人须知前附表。</w:t>
      </w:r>
    </w:p>
    <w:p w14:paraId="299142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本招标项目的服务周期：见投标人须知前附表。</w:t>
      </w:r>
    </w:p>
    <w:p w14:paraId="16C6DEF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本招标项目的质量要求：见投标人须知前附表。</w:t>
      </w:r>
    </w:p>
    <w:p w14:paraId="19D5694E">
      <w:pPr>
        <w:spacing w:line="360" w:lineRule="auto"/>
        <w:rPr>
          <w:rFonts w:hint="eastAsia" w:ascii="宋体" w:hAnsi="宋体" w:eastAsia="宋体" w:cs="宋体"/>
          <w:sz w:val="24"/>
          <w:szCs w:val="24"/>
          <w:highlight w:val="none"/>
        </w:rPr>
      </w:pPr>
      <w:bookmarkStart w:id="52" w:name="_Toc144974502"/>
      <w:bookmarkStart w:id="53" w:name="_Toc152042310"/>
      <w:bookmarkStart w:id="54" w:name="_Toc247085693"/>
      <w:bookmarkStart w:id="55" w:name="_Toc179632551"/>
      <w:bookmarkStart w:id="56" w:name="_Toc152045534"/>
      <w:bookmarkStart w:id="57" w:name="_Toc246996922"/>
      <w:bookmarkStart w:id="58" w:name="_Toc296602424"/>
      <w:bookmarkStart w:id="59" w:name="_Toc246996179"/>
      <w:r>
        <w:rPr>
          <w:rFonts w:hint="eastAsia" w:ascii="宋体" w:hAnsi="宋体" w:eastAsia="宋体" w:cs="宋体"/>
          <w:sz w:val="24"/>
          <w:szCs w:val="24"/>
          <w:highlight w:val="none"/>
        </w:rPr>
        <w:t>1.4 投标人资格要求</w:t>
      </w:r>
      <w:bookmarkEnd w:id="52"/>
      <w:bookmarkEnd w:id="53"/>
      <w:bookmarkEnd w:id="54"/>
      <w:bookmarkEnd w:id="55"/>
      <w:bookmarkEnd w:id="56"/>
      <w:bookmarkEnd w:id="57"/>
      <w:bookmarkEnd w:id="58"/>
      <w:bookmarkEnd w:id="59"/>
    </w:p>
    <w:p w14:paraId="5F1E1306">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1.4.1 投标人应具备承担本项目资格条件、能力和信誉。（见投标人须知前附表）</w:t>
      </w:r>
    </w:p>
    <w:p w14:paraId="47C56197">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1.4.2 投标人不得存在下列情形之一：</w:t>
      </w:r>
    </w:p>
    <w:p w14:paraId="0CBF334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（1）招标人不具有独立法人资格的附属机构（单位）；</w:t>
      </w:r>
    </w:p>
    <w:p w14:paraId="75379ACF">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（2）为本招标项目前期准备提供咨询服务的； </w:t>
      </w:r>
    </w:p>
    <w:p w14:paraId="13D17B78">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（3）为本招标项目提供招标代理服务的；</w:t>
      </w:r>
    </w:p>
    <w:p w14:paraId="6DEEA921">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（4）与本招标项目招标代理机构同为一个法定代表人的；</w:t>
      </w:r>
    </w:p>
    <w:p w14:paraId="7E4C302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（5）与本招标项目的招标代理机构相互控股或参股的；</w:t>
      </w:r>
    </w:p>
    <w:p w14:paraId="637D6A07">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（6）与本招标项目的招标代理机构相互任职或工作的；</w:t>
      </w:r>
    </w:p>
    <w:p w14:paraId="1D6466F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（7）被责令停业的；</w:t>
      </w:r>
    </w:p>
    <w:p w14:paraId="441D1EF1">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（8）被暂停或取消投标资格的；</w:t>
      </w:r>
    </w:p>
    <w:p w14:paraId="6893D8C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（9）财产被接管或冻结的；</w:t>
      </w:r>
    </w:p>
    <w:p w14:paraId="06F7B1C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（10）在最近</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年内有骗取中标或严重违约或重大质量问题的。 </w:t>
      </w:r>
    </w:p>
    <w:p w14:paraId="118FED2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1.4.3法定代表人为同一个人的两个及两个以上法人，母公司、全资子公司及其控股公司，都不得在本项目中同时投标。</w:t>
      </w:r>
    </w:p>
    <w:p w14:paraId="7BDA2E8E">
      <w:pPr>
        <w:spacing w:line="360" w:lineRule="auto"/>
        <w:rPr>
          <w:rFonts w:hint="eastAsia" w:ascii="宋体" w:hAnsi="宋体" w:eastAsia="宋体" w:cs="宋体"/>
          <w:sz w:val="24"/>
          <w:szCs w:val="24"/>
          <w:highlight w:val="none"/>
        </w:rPr>
      </w:pPr>
      <w:bookmarkStart w:id="60" w:name="_Toc296602425"/>
      <w:bookmarkStart w:id="61" w:name="_Toc246996180"/>
      <w:bookmarkStart w:id="62" w:name="_Toc152045535"/>
      <w:bookmarkStart w:id="63" w:name="_Toc152042311"/>
      <w:bookmarkStart w:id="64" w:name="_Toc247085694"/>
      <w:bookmarkStart w:id="65" w:name="_Toc144974503"/>
      <w:bookmarkStart w:id="66" w:name="_Toc179632552"/>
      <w:bookmarkStart w:id="67" w:name="_Toc246996923"/>
      <w:r>
        <w:rPr>
          <w:rFonts w:hint="eastAsia" w:ascii="宋体" w:hAnsi="宋体" w:eastAsia="宋体" w:cs="宋体"/>
          <w:sz w:val="24"/>
          <w:szCs w:val="24"/>
          <w:highlight w:val="none"/>
        </w:rPr>
        <w:t>1.5 费用承担</w:t>
      </w:r>
      <w:bookmarkEnd w:id="60"/>
      <w:bookmarkEnd w:id="61"/>
      <w:bookmarkEnd w:id="62"/>
      <w:bookmarkEnd w:id="63"/>
      <w:bookmarkEnd w:id="64"/>
      <w:bookmarkEnd w:id="65"/>
      <w:bookmarkEnd w:id="66"/>
      <w:bookmarkEnd w:id="67"/>
    </w:p>
    <w:p w14:paraId="307A748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投标人准备和参加投标活动发生的费用自理。</w:t>
      </w:r>
    </w:p>
    <w:p w14:paraId="0031228D">
      <w:pPr>
        <w:spacing w:line="360" w:lineRule="auto"/>
        <w:rPr>
          <w:rFonts w:hint="eastAsia" w:ascii="宋体" w:hAnsi="宋体" w:eastAsia="宋体" w:cs="宋体"/>
          <w:sz w:val="24"/>
          <w:szCs w:val="24"/>
          <w:highlight w:val="none"/>
        </w:rPr>
      </w:pPr>
      <w:bookmarkStart w:id="68" w:name="_Toc296602426"/>
      <w:bookmarkStart w:id="69" w:name="_Toc152045536"/>
      <w:bookmarkStart w:id="70" w:name="_Toc179632553"/>
      <w:bookmarkStart w:id="71" w:name="_Toc246996924"/>
      <w:bookmarkStart w:id="72" w:name="_Toc247085695"/>
      <w:bookmarkStart w:id="73" w:name="_Toc152042312"/>
      <w:bookmarkStart w:id="74" w:name="_Toc144974504"/>
      <w:bookmarkStart w:id="75" w:name="_Toc246996181"/>
      <w:r>
        <w:rPr>
          <w:rFonts w:hint="eastAsia" w:ascii="宋体" w:hAnsi="宋体" w:eastAsia="宋体" w:cs="宋体"/>
          <w:sz w:val="24"/>
          <w:szCs w:val="24"/>
          <w:highlight w:val="none"/>
        </w:rPr>
        <w:t>1.6 保密</w:t>
      </w:r>
      <w:bookmarkEnd w:id="68"/>
      <w:bookmarkEnd w:id="69"/>
      <w:bookmarkEnd w:id="70"/>
      <w:bookmarkEnd w:id="71"/>
      <w:bookmarkEnd w:id="72"/>
      <w:bookmarkEnd w:id="73"/>
      <w:bookmarkEnd w:id="74"/>
      <w:bookmarkEnd w:id="75"/>
    </w:p>
    <w:p w14:paraId="7256A3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参与招标投标活动的各方应对招标文件和投标文件中的技术或专利等秘密保密，违者应对由此造成的后果承担法律责任。 </w:t>
      </w:r>
    </w:p>
    <w:p w14:paraId="47403748">
      <w:pPr>
        <w:spacing w:line="360" w:lineRule="auto"/>
        <w:rPr>
          <w:rFonts w:hint="eastAsia" w:ascii="宋体" w:hAnsi="宋体" w:eastAsia="宋体" w:cs="宋体"/>
          <w:sz w:val="24"/>
          <w:szCs w:val="24"/>
          <w:highlight w:val="none"/>
        </w:rPr>
      </w:pPr>
      <w:bookmarkStart w:id="76" w:name="_Toc144974505"/>
      <w:bookmarkStart w:id="77" w:name="_Toc246996182"/>
      <w:bookmarkStart w:id="78" w:name="_Toc247085696"/>
      <w:bookmarkStart w:id="79" w:name="_Toc296602427"/>
      <w:bookmarkStart w:id="80" w:name="_Toc246996925"/>
      <w:bookmarkStart w:id="81" w:name="_Toc179632554"/>
      <w:bookmarkStart w:id="82" w:name="_Toc152042313"/>
      <w:bookmarkStart w:id="83" w:name="_Toc152045537"/>
      <w:r>
        <w:rPr>
          <w:rFonts w:hint="eastAsia" w:ascii="宋体" w:hAnsi="宋体" w:eastAsia="宋体" w:cs="宋体"/>
          <w:sz w:val="24"/>
          <w:szCs w:val="24"/>
          <w:highlight w:val="none"/>
        </w:rPr>
        <w:t>1.7 语言</w:t>
      </w:r>
      <w:bookmarkEnd w:id="76"/>
      <w:r>
        <w:rPr>
          <w:rFonts w:hint="eastAsia" w:ascii="宋体" w:hAnsi="宋体" w:eastAsia="宋体" w:cs="宋体"/>
          <w:sz w:val="24"/>
          <w:szCs w:val="24"/>
          <w:highlight w:val="none"/>
        </w:rPr>
        <w:t>文字</w:t>
      </w:r>
      <w:bookmarkEnd w:id="77"/>
      <w:bookmarkEnd w:id="78"/>
      <w:bookmarkEnd w:id="79"/>
      <w:bookmarkEnd w:id="80"/>
      <w:bookmarkEnd w:id="81"/>
      <w:bookmarkEnd w:id="82"/>
      <w:bookmarkEnd w:id="83"/>
    </w:p>
    <w:p w14:paraId="7A82C4A0">
      <w:pPr>
        <w:spacing w:line="360" w:lineRule="auto"/>
        <w:ind w:firstLine="480" w:firstLineChars="200"/>
        <w:rPr>
          <w:rFonts w:hint="eastAsia" w:ascii="宋体" w:hAnsi="宋体" w:eastAsia="宋体" w:cs="宋体"/>
          <w:sz w:val="24"/>
          <w:szCs w:val="24"/>
          <w:highlight w:val="none"/>
        </w:rPr>
      </w:pPr>
      <w:bookmarkStart w:id="84" w:name="_Toc152042314"/>
      <w:bookmarkStart w:id="85" w:name="_Toc246996926"/>
      <w:bookmarkStart w:id="86" w:name="_Toc152045538"/>
      <w:bookmarkStart w:id="87" w:name="_Toc179632555"/>
      <w:bookmarkStart w:id="88" w:name="_Toc246996183"/>
      <w:bookmarkStart w:id="89" w:name="_Toc247085697"/>
      <w:bookmarkStart w:id="90" w:name="_Toc144974506"/>
      <w:r>
        <w:rPr>
          <w:rFonts w:hint="eastAsia" w:ascii="宋体" w:hAnsi="宋体" w:eastAsia="宋体" w:cs="宋体"/>
          <w:sz w:val="24"/>
          <w:szCs w:val="24"/>
          <w:highlight w:val="none"/>
        </w:rPr>
        <w:t>招标投标文件使用的语言文字为中文。专用术语使用外文的，应附有中文注释。</w:t>
      </w:r>
    </w:p>
    <w:p w14:paraId="2996D390">
      <w:pPr>
        <w:spacing w:line="360" w:lineRule="auto"/>
        <w:rPr>
          <w:rFonts w:hint="eastAsia" w:ascii="宋体" w:hAnsi="宋体" w:eastAsia="宋体" w:cs="宋体"/>
          <w:sz w:val="24"/>
          <w:szCs w:val="24"/>
          <w:highlight w:val="none"/>
        </w:rPr>
      </w:pPr>
      <w:bookmarkStart w:id="91" w:name="_Toc296602428"/>
      <w:r>
        <w:rPr>
          <w:rFonts w:hint="eastAsia" w:ascii="宋体" w:hAnsi="宋体" w:eastAsia="宋体" w:cs="宋体"/>
          <w:sz w:val="24"/>
          <w:szCs w:val="24"/>
          <w:highlight w:val="none"/>
        </w:rPr>
        <w:t>1.8 计量单位</w:t>
      </w:r>
      <w:bookmarkEnd w:id="84"/>
      <w:bookmarkEnd w:id="85"/>
      <w:bookmarkEnd w:id="86"/>
      <w:bookmarkEnd w:id="87"/>
      <w:bookmarkEnd w:id="88"/>
      <w:bookmarkEnd w:id="89"/>
      <w:bookmarkEnd w:id="90"/>
      <w:bookmarkEnd w:id="91"/>
    </w:p>
    <w:p w14:paraId="67ECC47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所有计量均采用中华人民共和国法定计量单位。</w:t>
      </w:r>
    </w:p>
    <w:p w14:paraId="09C8988B">
      <w:pPr>
        <w:spacing w:line="360" w:lineRule="auto"/>
        <w:rPr>
          <w:rFonts w:hint="eastAsia" w:ascii="宋体" w:hAnsi="宋体" w:eastAsia="宋体" w:cs="宋体"/>
          <w:sz w:val="24"/>
          <w:szCs w:val="24"/>
          <w:highlight w:val="none"/>
        </w:rPr>
      </w:pPr>
      <w:bookmarkStart w:id="92" w:name="_Toc152042315"/>
      <w:bookmarkStart w:id="93" w:name="_Toc247592876"/>
      <w:bookmarkStart w:id="94" w:name="_Toc144974507"/>
      <w:bookmarkStart w:id="95" w:name="_Toc247527563"/>
      <w:bookmarkStart w:id="96" w:name="_Toc247513962"/>
      <w:bookmarkStart w:id="97" w:name="_Toc296602429"/>
      <w:bookmarkStart w:id="98" w:name="_Toc152045539"/>
      <w:r>
        <w:rPr>
          <w:rFonts w:hint="eastAsia" w:ascii="宋体" w:hAnsi="宋体" w:eastAsia="宋体" w:cs="宋体"/>
          <w:sz w:val="24"/>
          <w:szCs w:val="24"/>
          <w:highlight w:val="none"/>
        </w:rPr>
        <w:t>1.9 踏勘现场</w:t>
      </w:r>
      <w:bookmarkEnd w:id="92"/>
      <w:bookmarkEnd w:id="93"/>
      <w:bookmarkEnd w:id="94"/>
      <w:bookmarkEnd w:id="95"/>
      <w:bookmarkEnd w:id="96"/>
      <w:bookmarkEnd w:id="97"/>
      <w:bookmarkEnd w:id="98"/>
    </w:p>
    <w:p w14:paraId="7A7F31F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1.9.1 投标人须知前附表规定组织踏勘现场的，招标人按投标人须知前附表规定的时间、地点组织投标人踏勘项目现场。 </w:t>
      </w:r>
    </w:p>
    <w:p w14:paraId="20B5F9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 投标人踏勘现场发生的费用自理。</w:t>
      </w:r>
    </w:p>
    <w:p w14:paraId="50C155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 除招标人的原因外，投标人自行负责在踏勘现场中所发生的人员伤亡和财产损失。</w:t>
      </w:r>
    </w:p>
    <w:p w14:paraId="05B3EF8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1.9.4 招标人在踏勘现场中介绍的工程场地和相关的周边环境情况，供投标人在编制投标文件时参考，招标人不对投标人据此作出的判断和决策负责。</w:t>
      </w:r>
    </w:p>
    <w:p w14:paraId="70AABDBE">
      <w:pPr>
        <w:spacing w:line="360" w:lineRule="auto"/>
        <w:rPr>
          <w:rFonts w:hint="eastAsia" w:ascii="宋体" w:hAnsi="宋体" w:eastAsia="宋体" w:cs="宋体"/>
          <w:sz w:val="24"/>
          <w:szCs w:val="24"/>
          <w:highlight w:val="none"/>
        </w:rPr>
      </w:pPr>
      <w:bookmarkStart w:id="99" w:name="_Toc144974508"/>
      <w:bookmarkStart w:id="100" w:name="_Toc247527564"/>
      <w:bookmarkStart w:id="101" w:name="_Toc247592877"/>
      <w:bookmarkStart w:id="102" w:name="_Toc152045540"/>
      <w:bookmarkStart w:id="103" w:name="_Toc247513963"/>
      <w:bookmarkStart w:id="104" w:name="_Toc152042316"/>
      <w:bookmarkStart w:id="105" w:name="_Toc296602430"/>
      <w:r>
        <w:rPr>
          <w:rFonts w:hint="eastAsia" w:ascii="宋体" w:hAnsi="宋体" w:eastAsia="宋体" w:cs="宋体"/>
          <w:sz w:val="24"/>
          <w:szCs w:val="24"/>
          <w:highlight w:val="none"/>
        </w:rPr>
        <w:t>1.10 投标预备会</w:t>
      </w:r>
      <w:bookmarkEnd w:id="99"/>
      <w:bookmarkEnd w:id="100"/>
      <w:bookmarkEnd w:id="101"/>
      <w:bookmarkEnd w:id="102"/>
      <w:bookmarkEnd w:id="103"/>
      <w:bookmarkEnd w:id="104"/>
      <w:bookmarkEnd w:id="105"/>
    </w:p>
    <w:p w14:paraId="6659BE0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1.10.1 投标人须知前附表规定召开投标预备会的，招标人按投标人须知前附表规定的时间和地点召开投标预备会，澄清投标人提出的问题。</w:t>
      </w:r>
    </w:p>
    <w:p w14:paraId="6D95996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1.10.2 投标人应在投标人须知前附表规定的时间前，以书面形式将提出的问题送达招标人，以便招标人在会议期间澄清。</w:t>
      </w:r>
    </w:p>
    <w:p w14:paraId="0FDEEE27">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1.10.3 投标预备会后，招标人在投标人须知前附表规定的时间内，将对投标人所提问题的澄清，</w:t>
      </w:r>
      <w:bookmarkStart w:id="106" w:name="_Toc296602431"/>
      <w:r>
        <w:rPr>
          <w:rFonts w:hint="eastAsia" w:ascii="宋体" w:hAnsi="宋体" w:eastAsia="宋体" w:cs="宋体"/>
          <w:sz w:val="24"/>
          <w:szCs w:val="24"/>
          <w:highlight w:val="none"/>
        </w:rPr>
        <w:t>将在吉林市公共资源交易中心招投标系统中以系统通知或变更公告形式发布给所有潜在投标人，《补充通知》作为招标文件的组成部分，对投标人起约束作用。</w:t>
      </w:r>
    </w:p>
    <w:p w14:paraId="3CD3B7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 偏离</w:t>
      </w:r>
      <w:bookmarkEnd w:id="106"/>
    </w:p>
    <w:p w14:paraId="6D821DE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投标人须知前附表允许投标文件偏离招标文件某些要求的，偏离应当符合招标文件规定的偏离范围和幅度。</w:t>
      </w:r>
    </w:p>
    <w:p w14:paraId="360FBB28">
      <w:pPr>
        <w:pStyle w:val="3"/>
        <w:keepNext w:val="0"/>
        <w:keepLines w:val="0"/>
        <w:spacing w:line="360" w:lineRule="auto"/>
        <w:rPr>
          <w:rFonts w:hint="eastAsia" w:ascii="宋体" w:hAnsi="宋体" w:eastAsia="宋体" w:cs="宋体"/>
          <w:sz w:val="24"/>
          <w:szCs w:val="24"/>
          <w:highlight w:val="none"/>
        </w:rPr>
      </w:pPr>
      <w:bookmarkStart w:id="107" w:name="_Toc247085701"/>
      <w:bookmarkStart w:id="108" w:name="_Toc152042318"/>
      <w:bookmarkStart w:id="109" w:name="_Toc144974510"/>
      <w:bookmarkStart w:id="110" w:name="_Toc246996930"/>
      <w:bookmarkStart w:id="111" w:name="_Toc152045542"/>
      <w:bookmarkStart w:id="112" w:name="_Toc246996187"/>
      <w:bookmarkStart w:id="113" w:name="_Toc403061797"/>
      <w:bookmarkStart w:id="114" w:name="_Toc179632560"/>
      <w:r>
        <w:rPr>
          <w:rFonts w:hint="eastAsia" w:ascii="宋体" w:hAnsi="宋体" w:eastAsia="宋体" w:cs="宋体"/>
          <w:sz w:val="24"/>
          <w:szCs w:val="24"/>
          <w:highlight w:val="none"/>
        </w:rPr>
        <w:t>2. 招标文件</w:t>
      </w:r>
      <w:bookmarkEnd w:id="107"/>
      <w:bookmarkEnd w:id="108"/>
      <w:bookmarkEnd w:id="109"/>
      <w:bookmarkEnd w:id="110"/>
      <w:bookmarkEnd w:id="111"/>
      <w:bookmarkEnd w:id="112"/>
      <w:bookmarkEnd w:id="113"/>
      <w:bookmarkEnd w:id="114"/>
    </w:p>
    <w:p w14:paraId="60B8EFA2">
      <w:pPr>
        <w:spacing w:line="360" w:lineRule="auto"/>
        <w:rPr>
          <w:rFonts w:hint="eastAsia" w:ascii="宋体" w:hAnsi="宋体" w:eastAsia="宋体" w:cs="宋体"/>
          <w:sz w:val="24"/>
          <w:szCs w:val="24"/>
          <w:highlight w:val="none"/>
        </w:rPr>
      </w:pPr>
      <w:bookmarkStart w:id="115" w:name="_Toc152042319"/>
      <w:bookmarkStart w:id="116" w:name="_Toc246996931"/>
      <w:bookmarkStart w:id="117" w:name="_Toc152045543"/>
      <w:bookmarkStart w:id="118" w:name="_Toc246996188"/>
      <w:bookmarkStart w:id="119" w:name="_Toc144974511"/>
      <w:bookmarkStart w:id="120" w:name="_Toc247085702"/>
      <w:bookmarkStart w:id="121" w:name="_Toc179632561"/>
      <w:bookmarkStart w:id="122" w:name="_Toc296602433"/>
      <w:r>
        <w:rPr>
          <w:rFonts w:hint="eastAsia" w:ascii="宋体" w:hAnsi="宋体" w:eastAsia="宋体" w:cs="宋体"/>
          <w:sz w:val="24"/>
          <w:szCs w:val="24"/>
          <w:highlight w:val="none"/>
        </w:rPr>
        <w:t>2.1 招标文件的组成</w:t>
      </w:r>
      <w:bookmarkEnd w:id="115"/>
      <w:bookmarkEnd w:id="116"/>
      <w:bookmarkEnd w:id="117"/>
      <w:bookmarkEnd w:id="118"/>
      <w:bookmarkEnd w:id="119"/>
      <w:bookmarkEnd w:id="120"/>
      <w:bookmarkEnd w:id="121"/>
      <w:bookmarkEnd w:id="122"/>
    </w:p>
    <w:p w14:paraId="338C3C9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2.1.1 本招标文件包括：</w:t>
      </w:r>
    </w:p>
    <w:p w14:paraId="0139D700">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（1）招标公告；</w:t>
      </w:r>
    </w:p>
    <w:p w14:paraId="48053685">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（2）投标人须知；</w:t>
      </w:r>
    </w:p>
    <w:p w14:paraId="6C76B4D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（3）用户需求书；</w:t>
      </w:r>
    </w:p>
    <w:p w14:paraId="5A20D53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（4）合同条款及格式；</w:t>
      </w:r>
    </w:p>
    <w:p w14:paraId="5A58DAA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（5）投标文件格式；</w:t>
      </w:r>
    </w:p>
    <w:p w14:paraId="7DDCDDF0">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（6）评标办法；</w:t>
      </w:r>
    </w:p>
    <w:p w14:paraId="269E705C">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（7）投标人须知前附表规定的其他材料。</w:t>
      </w:r>
    </w:p>
    <w:p w14:paraId="77C8903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2.1.2 根据本章第1.10款、第2.2款和第2.3款对招标文件所作的澄清、修改，构成招标文件的组成部分。</w:t>
      </w:r>
    </w:p>
    <w:p w14:paraId="441F1BE5">
      <w:pPr>
        <w:spacing w:line="360" w:lineRule="auto"/>
        <w:rPr>
          <w:rFonts w:hint="eastAsia" w:ascii="宋体" w:hAnsi="宋体" w:eastAsia="宋体" w:cs="宋体"/>
          <w:sz w:val="24"/>
          <w:szCs w:val="24"/>
          <w:highlight w:val="none"/>
        </w:rPr>
      </w:pPr>
      <w:bookmarkStart w:id="123" w:name="_Toc246996189"/>
      <w:bookmarkStart w:id="124" w:name="_Toc144974512"/>
      <w:bookmarkStart w:id="125" w:name="_Toc152042320"/>
      <w:bookmarkStart w:id="126" w:name="_Toc247085703"/>
      <w:bookmarkStart w:id="127" w:name="_Toc152045544"/>
      <w:bookmarkStart w:id="128" w:name="_Toc296602434"/>
      <w:bookmarkStart w:id="129" w:name="_Toc179632562"/>
      <w:bookmarkStart w:id="130" w:name="_Toc246996932"/>
      <w:r>
        <w:rPr>
          <w:rFonts w:hint="eastAsia" w:ascii="宋体" w:hAnsi="宋体" w:eastAsia="宋体" w:cs="宋体"/>
          <w:sz w:val="24"/>
          <w:szCs w:val="24"/>
          <w:highlight w:val="none"/>
        </w:rPr>
        <w:t>2.2 招标文件的澄清</w:t>
      </w:r>
      <w:bookmarkEnd w:id="123"/>
      <w:bookmarkEnd w:id="124"/>
      <w:bookmarkEnd w:id="125"/>
      <w:bookmarkEnd w:id="126"/>
      <w:bookmarkEnd w:id="127"/>
      <w:bookmarkEnd w:id="128"/>
      <w:bookmarkEnd w:id="129"/>
      <w:bookmarkEnd w:id="130"/>
      <w:r>
        <w:rPr>
          <w:rFonts w:hint="eastAsia" w:ascii="宋体" w:hAnsi="宋体" w:eastAsia="宋体" w:cs="宋体"/>
          <w:sz w:val="24"/>
          <w:szCs w:val="24"/>
          <w:highlight w:val="none"/>
        </w:rPr>
        <w:t xml:space="preserve"> </w:t>
      </w:r>
    </w:p>
    <w:p w14:paraId="073F6E1D">
      <w:pPr>
        <w:spacing w:line="500" w:lineRule="exact"/>
        <w:rPr>
          <w:rFonts w:hint="eastAsia" w:ascii="宋体" w:hAnsi="宋体" w:eastAsia="宋体" w:cs="宋体"/>
          <w:sz w:val="24"/>
          <w:szCs w:val="24"/>
          <w:highlight w:val="none"/>
        </w:rPr>
      </w:pPr>
      <w:bookmarkStart w:id="131" w:name="_Toc144974513"/>
      <w:bookmarkStart w:id="132" w:name="_Toc246996933"/>
      <w:bookmarkStart w:id="133" w:name="_Toc152042321"/>
      <w:bookmarkStart w:id="134" w:name="_Toc246996190"/>
      <w:bookmarkStart w:id="135" w:name="_Toc296602435"/>
      <w:bookmarkStart w:id="136" w:name="_Toc247085704"/>
      <w:bookmarkStart w:id="137" w:name="_Toc152045545"/>
      <w:bookmarkStart w:id="138" w:name="_Toc179632563"/>
      <w:r>
        <w:rPr>
          <w:rFonts w:hint="eastAsia" w:ascii="宋体" w:hAnsi="宋体" w:eastAsia="宋体" w:cs="宋体"/>
          <w:sz w:val="24"/>
          <w:szCs w:val="24"/>
          <w:highlight w:val="none"/>
        </w:rPr>
        <w:t>2.2.1 投标人应仔细阅读和检查招标文件的全部内容。如发现缺页或附件不全，应及时向招标人提出，以便补齐。如有疑问，应在开标前15天前在吉林市公共资源交易网上提出，要求招标人对招标文件予以澄清。</w:t>
      </w:r>
    </w:p>
    <w:p w14:paraId="26D0F5EC">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2.2.2 招标文件的澄清将在投标截止时间15日前在吉林市公共资源交易网上回复投标人，但不指明澄清问题的来源。</w:t>
      </w:r>
    </w:p>
    <w:p w14:paraId="42BCB3E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2.3 招标文件的修改</w:t>
      </w:r>
      <w:bookmarkEnd w:id="131"/>
      <w:bookmarkEnd w:id="132"/>
      <w:bookmarkEnd w:id="133"/>
      <w:bookmarkEnd w:id="134"/>
      <w:bookmarkEnd w:id="135"/>
      <w:bookmarkEnd w:id="136"/>
      <w:bookmarkEnd w:id="137"/>
      <w:bookmarkEnd w:id="138"/>
    </w:p>
    <w:p w14:paraId="5F55234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2.3.1为使投标人在编制投标文件时有充分的时间对招标文件的澄清、修改、补充等内容进行研究，招标人将酌情延长提交投标文件的截止时间，具体时间将由招标人代理机构以招标文件《补充通知》或补遗文件、变更通知的形式加以说明。但如果修改招标文件的时间距投标截止时间不足15天，并且修改内容影响投标文件编制的，将相应延长投标截止时间。</w:t>
      </w:r>
    </w:p>
    <w:p w14:paraId="75EC61CB">
      <w:pPr>
        <w:pStyle w:val="3"/>
        <w:keepNext w:val="0"/>
        <w:keepLines w:val="0"/>
        <w:spacing w:line="360" w:lineRule="auto"/>
        <w:rPr>
          <w:rFonts w:hint="eastAsia" w:ascii="宋体" w:hAnsi="宋体" w:eastAsia="宋体" w:cs="宋体"/>
          <w:sz w:val="24"/>
          <w:szCs w:val="24"/>
          <w:highlight w:val="none"/>
        </w:rPr>
      </w:pPr>
      <w:bookmarkStart w:id="139" w:name="_Toc152045546"/>
      <w:bookmarkStart w:id="140" w:name="_Toc246996191"/>
      <w:bookmarkStart w:id="141" w:name="_Toc144974514"/>
      <w:bookmarkStart w:id="142" w:name="_Toc152042322"/>
      <w:bookmarkStart w:id="143" w:name="_Toc403061798"/>
      <w:bookmarkStart w:id="144" w:name="_Toc246996934"/>
      <w:bookmarkStart w:id="145" w:name="_Toc247085705"/>
      <w:bookmarkStart w:id="146" w:name="_Toc179632564"/>
      <w:r>
        <w:rPr>
          <w:rFonts w:hint="eastAsia" w:ascii="宋体" w:hAnsi="宋体" w:eastAsia="宋体" w:cs="宋体"/>
          <w:sz w:val="24"/>
          <w:szCs w:val="24"/>
          <w:highlight w:val="none"/>
        </w:rPr>
        <w:t>3. 投标文件</w:t>
      </w:r>
      <w:bookmarkEnd w:id="139"/>
      <w:bookmarkEnd w:id="140"/>
      <w:bookmarkEnd w:id="141"/>
      <w:bookmarkEnd w:id="142"/>
      <w:bookmarkEnd w:id="143"/>
      <w:bookmarkEnd w:id="144"/>
      <w:bookmarkEnd w:id="145"/>
      <w:bookmarkEnd w:id="146"/>
    </w:p>
    <w:p w14:paraId="0AF34C91">
      <w:pPr>
        <w:spacing w:line="360" w:lineRule="auto"/>
        <w:rPr>
          <w:rFonts w:hint="eastAsia" w:ascii="宋体" w:hAnsi="宋体" w:eastAsia="宋体" w:cs="宋体"/>
          <w:sz w:val="24"/>
          <w:szCs w:val="24"/>
          <w:highlight w:val="none"/>
        </w:rPr>
      </w:pPr>
      <w:bookmarkStart w:id="147" w:name="_Toc152045547"/>
      <w:bookmarkStart w:id="148" w:name="_Toc179632565"/>
      <w:bookmarkStart w:id="149" w:name="_Toc152042323"/>
      <w:bookmarkStart w:id="150" w:name="_Toc296602437"/>
      <w:bookmarkStart w:id="151" w:name="_Toc246996192"/>
      <w:bookmarkStart w:id="152" w:name="_Toc144974515"/>
      <w:bookmarkStart w:id="153" w:name="_Toc247085706"/>
      <w:bookmarkStart w:id="154" w:name="_Toc246996935"/>
      <w:r>
        <w:rPr>
          <w:rFonts w:hint="eastAsia" w:ascii="宋体" w:hAnsi="宋体" w:eastAsia="宋体" w:cs="宋体"/>
          <w:sz w:val="24"/>
          <w:szCs w:val="24"/>
          <w:highlight w:val="none"/>
        </w:rPr>
        <w:t>3.1 投标文件的组成</w:t>
      </w:r>
      <w:bookmarkEnd w:id="147"/>
      <w:bookmarkEnd w:id="148"/>
      <w:bookmarkEnd w:id="149"/>
      <w:bookmarkEnd w:id="150"/>
      <w:bookmarkEnd w:id="151"/>
      <w:bookmarkEnd w:id="152"/>
      <w:bookmarkEnd w:id="153"/>
      <w:bookmarkEnd w:id="154"/>
    </w:p>
    <w:p w14:paraId="78A00BB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投标文件应包括下列内容：</w:t>
      </w:r>
    </w:p>
    <w:p w14:paraId="40BAE51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（1）法定代表人身份证明或附有法定代表人身份证明的授权委托书；</w:t>
      </w:r>
    </w:p>
    <w:p w14:paraId="28BFBE5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（2）投标函；</w:t>
      </w:r>
    </w:p>
    <w:p w14:paraId="29F359E1">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（3）投标一览表；</w:t>
      </w:r>
    </w:p>
    <w:p w14:paraId="71A6B174">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（4）投标保证金；</w:t>
      </w:r>
    </w:p>
    <w:p w14:paraId="144620D4">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（5）商务和技术偏差表；</w:t>
      </w:r>
    </w:p>
    <w:p w14:paraId="4050BD00">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（6）技术文件；</w:t>
      </w:r>
    </w:p>
    <w:p w14:paraId="05076109">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（7）资格审查资料；</w:t>
      </w:r>
    </w:p>
    <w:p w14:paraId="1AB78797">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（8）投标人须知前附表规定的其他材料。</w:t>
      </w:r>
    </w:p>
    <w:p w14:paraId="73FB030B">
      <w:pPr>
        <w:spacing w:line="360" w:lineRule="auto"/>
        <w:rPr>
          <w:rFonts w:hint="eastAsia" w:ascii="宋体" w:hAnsi="宋体" w:eastAsia="宋体" w:cs="宋体"/>
          <w:sz w:val="24"/>
          <w:szCs w:val="24"/>
          <w:highlight w:val="none"/>
        </w:rPr>
      </w:pPr>
      <w:bookmarkStart w:id="155" w:name="_Toc152045548"/>
      <w:bookmarkStart w:id="156" w:name="_Toc179632566"/>
      <w:bookmarkStart w:id="157" w:name="_Toc296602438"/>
      <w:bookmarkStart w:id="158" w:name="_Toc144974516"/>
      <w:bookmarkStart w:id="159" w:name="_Toc152042324"/>
      <w:bookmarkStart w:id="160" w:name="_Toc246996193"/>
      <w:bookmarkStart w:id="161" w:name="_Toc247085707"/>
      <w:bookmarkStart w:id="162" w:name="_Toc246996936"/>
      <w:r>
        <w:rPr>
          <w:rFonts w:hint="eastAsia" w:ascii="宋体" w:hAnsi="宋体" w:eastAsia="宋体" w:cs="宋体"/>
          <w:sz w:val="24"/>
          <w:szCs w:val="24"/>
          <w:highlight w:val="none"/>
        </w:rPr>
        <w:t>3.2 投标报价</w:t>
      </w:r>
      <w:bookmarkEnd w:id="155"/>
      <w:bookmarkEnd w:id="156"/>
      <w:bookmarkEnd w:id="157"/>
      <w:bookmarkEnd w:id="158"/>
      <w:bookmarkEnd w:id="159"/>
      <w:bookmarkEnd w:id="160"/>
      <w:bookmarkEnd w:id="161"/>
      <w:bookmarkEnd w:id="162"/>
    </w:p>
    <w:p w14:paraId="5E36452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3.2.1投标人应根据招标文件的要求，填报投标内容的单价、数量、金额和投标总报价。</w:t>
      </w:r>
    </w:p>
    <w:p w14:paraId="05FAF371">
      <w:pPr>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3.2.2投标单位应充分考虑市场价格变化和可能的国家政策性调整及可能增加的额外的费用,确定风险系数计入总标价。如无发生已经合同签订双方确认的变更项目的，则结算时按中标单位的投标总价为依据进行结算</w:t>
      </w:r>
      <w:r>
        <w:rPr>
          <w:rFonts w:hint="eastAsia" w:ascii="宋体" w:hAnsi="宋体" w:eastAsia="宋体" w:cs="宋体"/>
          <w:b/>
          <w:bCs/>
          <w:sz w:val="24"/>
          <w:szCs w:val="24"/>
          <w:highlight w:val="none"/>
        </w:rPr>
        <w:t>。</w:t>
      </w:r>
      <w:bookmarkStart w:id="163" w:name="_Toc152042325"/>
      <w:bookmarkStart w:id="164" w:name="_Toc144974517"/>
      <w:bookmarkStart w:id="165" w:name="_Toc152045549"/>
      <w:bookmarkStart w:id="166" w:name="_Toc179632567"/>
    </w:p>
    <w:p w14:paraId="0809202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当发生变更的项目时，由业主、承包人双方协商并签订补充协议；若经双方协商未达成一致的，承包人亦必须服从变更安排并配合业主完成其变更项目。</w:t>
      </w:r>
    </w:p>
    <w:p w14:paraId="320E07C8">
      <w:pPr>
        <w:tabs>
          <w:tab w:val="left" w:pos="840"/>
        </w:tabs>
        <w:adjustRightInd w:val="0"/>
        <w:snapToGrid w:val="0"/>
        <w:spacing w:before="72" w:before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3.2.3投标人投标报价是以投标人可独立完成本项目，并在通过准确核算后，可满足预期实施效果、验收标准和符合自身合法利益的前提下所作出的综合性合理最终含税报价，对在投标文件和合同书中未有明确列述、投标方案设计遗漏失误、市场剧变、汇率、利率因素和不可预见的费用等均视为已完全考虑到并包括在投标报价之内。投标报价须包括履行本项目所必须的所有成本费用和投标人应承担的一切税费，包括但不仅限于办公、人员、差旅、文件、研究调研费、资料文献收集费、研究报告编制费、项目管理费、测试工具费、印刷费、交通费及其他管理费用等完成本项目所涉及到的一切费用。</w:t>
      </w:r>
    </w:p>
    <w:p w14:paraId="45604BF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3.2.4投标人的投标报价，应是完成本须知第2条和合同条款上所列招标范围及工期的全部，不得以任何理由予以重复，作为投标人计算单价或总价的依据。任何有选择的报价将不予接受。投标人未填单价或合价的项目，在实施后，招标人将不予以支付，并视为该项费用已包括在其他有价款的单价或合价内。</w:t>
      </w:r>
    </w:p>
    <w:p w14:paraId="1738803D">
      <w:pPr>
        <w:spacing w:line="360" w:lineRule="auto"/>
        <w:rPr>
          <w:rFonts w:hint="eastAsia" w:ascii="宋体" w:hAnsi="宋体" w:eastAsia="宋体" w:cs="宋体"/>
          <w:sz w:val="24"/>
          <w:szCs w:val="24"/>
          <w:highlight w:val="none"/>
        </w:rPr>
      </w:pPr>
      <w:bookmarkStart w:id="167" w:name="_Toc296602439"/>
      <w:bookmarkStart w:id="168" w:name="_Toc246996194"/>
      <w:bookmarkStart w:id="169" w:name="_Toc247085708"/>
      <w:bookmarkStart w:id="170" w:name="_Toc246996937"/>
      <w:r>
        <w:rPr>
          <w:rFonts w:hint="eastAsia" w:ascii="宋体" w:hAnsi="宋体" w:eastAsia="宋体" w:cs="宋体"/>
          <w:sz w:val="24"/>
          <w:szCs w:val="24"/>
          <w:highlight w:val="none"/>
        </w:rPr>
        <w:t>3.3 投标有效期</w:t>
      </w:r>
      <w:bookmarkEnd w:id="163"/>
      <w:bookmarkEnd w:id="164"/>
      <w:bookmarkEnd w:id="165"/>
      <w:bookmarkEnd w:id="166"/>
      <w:bookmarkEnd w:id="167"/>
      <w:bookmarkEnd w:id="168"/>
      <w:bookmarkEnd w:id="169"/>
      <w:bookmarkEnd w:id="170"/>
    </w:p>
    <w:p w14:paraId="00C3C64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 除投标人须知前附表另有规定外，投标有效期为90天。</w:t>
      </w:r>
    </w:p>
    <w:p w14:paraId="41641BA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3.3.2在投标有效期内，投标人撤销或修改其投标文件的，应承担招标文件和法律规定的责任。</w:t>
      </w:r>
    </w:p>
    <w:p w14:paraId="5D0C333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DE34497">
      <w:pPr>
        <w:spacing w:line="360" w:lineRule="auto"/>
        <w:rPr>
          <w:rFonts w:hint="eastAsia" w:ascii="宋体" w:hAnsi="宋体" w:eastAsia="宋体" w:cs="宋体"/>
          <w:sz w:val="24"/>
          <w:szCs w:val="24"/>
          <w:highlight w:val="none"/>
        </w:rPr>
      </w:pPr>
      <w:bookmarkStart w:id="171" w:name="_Toc144974518"/>
      <w:bookmarkStart w:id="172" w:name="_Toc179632568"/>
      <w:bookmarkStart w:id="173" w:name="_Toc152045550"/>
      <w:bookmarkStart w:id="174" w:name="_Toc246996195"/>
      <w:bookmarkStart w:id="175" w:name="_Toc247085709"/>
      <w:bookmarkStart w:id="176" w:name="_Toc246996938"/>
      <w:bookmarkStart w:id="177" w:name="_Toc152042326"/>
      <w:bookmarkStart w:id="178" w:name="_Toc296602440"/>
      <w:r>
        <w:rPr>
          <w:rFonts w:hint="eastAsia" w:ascii="宋体" w:hAnsi="宋体" w:eastAsia="宋体" w:cs="宋体"/>
          <w:sz w:val="24"/>
          <w:szCs w:val="24"/>
          <w:highlight w:val="none"/>
        </w:rPr>
        <w:t>3.4 投标保证金</w:t>
      </w:r>
      <w:bookmarkEnd w:id="171"/>
      <w:bookmarkEnd w:id="172"/>
      <w:bookmarkEnd w:id="173"/>
      <w:bookmarkEnd w:id="174"/>
      <w:bookmarkEnd w:id="175"/>
      <w:bookmarkEnd w:id="176"/>
      <w:bookmarkEnd w:id="177"/>
      <w:bookmarkEnd w:id="178"/>
    </w:p>
    <w:p w14:paraId="037B3E9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3.4.1 投标人须知前附表规定递交投标保证金的，投标人在递交投标文件的同时，应按投标人须知前附表规定的金额、形式和第六章“投标文件格式”规定的或者事先经过招标人认可的投标保证金格式递交投标保证金，并作为其投标文件的组成部分。</w:t>
      </w:r>
    </w:p>
    <w:p w14:paraId="24F3A9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3.4.2 投标人不按本章第3.4.1项要求提交投标保证金的，评标委员会将否决其投标。</w:t>
      </w:r>
    </w:p>
    <w:p w14:paraId="097B323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3.4.3 招标人与中标人签订合同后5日内，向未中标的投标人和中标人退还投标保证金及同期银行存款利息。</w:t>
      </w:r>
    </w:p>
    <w:p w14:paraId="6F3406F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3.4.4 有下列情形之一的，投标保证金将不予退还： </w:t>
      </w:r>
    </w:p>
    <w:p w14:paraId="6AC6A910">
      <w:pPr>
        <w:spacing w:line="360" w:lineRule="auto"/>
        <w:ind w:firstLine="820" w:firstLineChars="342"/>
        <w:rPr>
          <w:rFonts w:hint="eastAsia" w:ascii="宋体" w:hAnsi="宋体" w:eastAsia="宋体" w:cs="宋体"/>
          <w:sz w:val="24"/>
          <w:szCs w:val="24"/>
          <w:highlight w:val="none"/>
        </w:rPr>
      </w:pPr>
      <w:r>
        <w:rPr>
          <w:rFonts w:hint="eastAsia" w:ascii="宋体" w:hAnsi="宋体" w:eastAsia="宋体" w:cs="宋体"/>
          <w:sz w:val="24"/>
          <w:szCs w:val="24"/>
          <w:highlight w:val="none"/>
        </w:rPr>
        <w:t>（1）投标人在规定的投标有效期内撤销或修改其投标文件；</w:t>
      </w:r>
    </w:p>
    <w:p w14:paraId="4A2B67A1">
      <w:pPr>
        <w:spacing w:line="360" w:lineRule="auto"/>
        <w:ind w:firstLine="820" w:firstLineChars="342"/>
        <w:rPr>
          <w:rFonts w:hint="eastAsia" w:ascii="宋体" w:hAnsi="宋体" w:eastAsia="宋体" w:cs="宋体"/>
          <w:sz w:val="24"/>
          <w:szCs w:val="24"/>
          <w:highlight w:val="none"/>
        </w:rPr>
      </w:pPr>
      <w:r>
        <w:rPr>
          <w:rFonts w:hint="eastAsia" w:ascii="宋体" w:hAnsi="宋体" w:eastAsia="宋体" w:cs="宋体"/>
          <w:sz w:val="24"/>
          <w:szCs w:val="24"/>
          <w:highlight w:val="none"/>
        </w:rPr>
        <w:t>（2）投标人提供了虚假的证明材料；</w:t>
      </w:r>
    </w:p>
    <w:p w14:paraId="4BE933EC">
      <w:pPr>
        <w:spacing w:line="360" w:lineRule="auto"/>
        <w:ind w:firstLine="820" w:firstLineChars="342"/>
        <w:rPr>
          <w:rFonts w:hint="eastAsia" w:ascii="宋体" w:hAnsi="宋体" w:eastAsia="宋体" w:cs="宋体"/>
          <w:sz w:val="24"/>
          <w:szCs w:val="24"/>
          <w:highlight w:val="none"/>
        </w:rPr>
      </w:pPr>
      <w:r>
        <w:rPr>
          <w:rFonts w:hint="eastAsia" w:ascii="宋体" w:hAnsi="宋体" w:eastAsia="宋体" w:cs="宋体"/>
          <w:sz w:val="24"/>
          <w:szCs w:val="24"/>
          <w:highlight w:val="none"/>
        </w:rPr>
        <w:t>（3）中标人在收到中标通知书后，无正当理由拒签合同协议书或未按招标文件规定提交履约担保。</w:t>
      </w:r>
    </w:p>
    <w:p w14:paraId="5C5D29B3">
      <w:pPr>
        <w:spacing w:line="360" w:lineRule="auto"/>
        <w:rPr>
          <w:rFonts w:hint="eastAsia" w:ascii="宋体" w:hAnsi="宋体" w:eastAsia="宋体" w:cs="宋体"/>
          <w:sz w:val="24"/>
          <w:szCs w:val="24"/>
          <w:highlight w:val="none"/>
        </w:rPr>
      </w:pPr>
      <w:bookmarkStart w:id="179" w:name="_Toc246996939"/>
      <w:bookmarkStart w:id="180" w:name="_Toc152042328"/>
      <w:bookmarkStart w:id="181" w:name="_Toc179632570"/>
      <w:bookmarkStart w:id="182" w:name="_Toc246996196"/>
      <w:bookmarkStart w:id="183" w:name="_Toc152045552"/>
      <w:bookmarkStart w:id="184" w:name="_Toc296602441"/>
      <w:bookmarkStart w:id="185" w:name="_Toc144974520"/>
      <w:bookmarkStart w:id="186" w:name="_Toc247085710"/>
      <w:r>
        <w:rPr>
          <w:rFonts w:hint="eastAsia" w:ascii="宋体" w:hAnsi="宋体" w:eastAsia="宋体" w:cs="宋体"/>
          <w:sz w:val="24"/>
          <w:szCs w:val="24"/>
          <w:highlight w:val="none"/>
        </w:rPr>
        <w:t>3.5 资格审查资料</w:t>
      </w:r>
      <w:bookmarkEnd w:id="179"/>
      <w:bookmarkEnd w:id="180"/>
      <w:bookmarkEnd w:id="181"/>
      <w:bookmarkEnd w:id="182"/>
      <w:bookmarkEnd w:id="183"/>
      <w:bookmarkEnd w:id="184"/>
      <w:bookmarkEnd w:id="185"/>
      <w:bookmarkEnd w:id="186"/>
    </w:p>
    <w:p w14:paraId="00044ABF">
      <w:pPr>
        <w:spacing w:line="360" w:lineRule="auto"/>
        <w:ind w:firstLine="480" w:firstLineChars="200"/>
        <w:rPr>
          <w:rFonts w:hint="eastAsia" w:ascii="宋体" w:hAnsi="宋体" w:eastAsia="宋体" w:cs="宋体"/>
          <w:sz w:val="24"/>
          <w:szCs w:val="24"/>
          <w:highlight w:val="none"/>
        </w:rPr>
      </w:pPr>
      <w:bookmarkStart w:id="187" w:name="_Toc296602442"/>
      <w:bookmarkStart w:id="188" w:name="_Toc246996940"/>
      <w:bookmarkStart w:id="189" w:name="_Toc179632571"/>
      <w:bookmarkStart w:id="190" w:name="_Toc152042329"/>
      <w:bookmarkStart w:id="191" w:name="_Toc247085711"/>
      <w:bookmarkStart w:id="192" w:name="_Toc144974521"/>
      <w:bookmarkStart w:id="193" w:name="_Toc246996197"/>
      <w:bookmarkStart w:id="194" w:name="_Toc152045553"/>
      <w:r>
        <w:rPr>
          <w:rFonts w:hint="eastAsia" w:ascii="宋体" w:hAnsi="宋体" w:eastAsia="宋体" w:cs="宋体"/>
          <w:sz w:val="24"/>
          <w:szCs w:val="24"/>
          <w:highlight w:val="none"/>
        </w:rPr>
        <w:t>3.5.1 “投标人基本情况表”应附投标人营业执照复印件。</w:t>
      </w:r>
    </w:p>
    <w:p w14:paraId="0CA0D3F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3.5.2 “近</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年完成的类似或相关项目情况表”应附中标通知书或合同协议书复印件。每张表格只填写一个项目，并标明序号。</w:t>
      </w:r>
    </w:p>
    <w:p w14:paraId="3D20EB8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3.6投标文件的编制</w:t>
      </w:r>
      <w:bookmarkEnd w:id="187"/>
    </w:p>
    <w:p w14:paraId="6A91951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3.6.1投标文件应按第六章“投标文件格式”进行编写，如有必要，可以增加附页，作为投标文件的组成部分。 </w:t>
      </w:r>
    </w:p>
    <w:p w14:paraId="404F172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3.6.2 投标文件应当对招标文件有关工期、投标有效期、质量要求、项目范围等实质性内容作出响应。</w:t>
      </w:r>
    </w:p>
    <w:p w14:paraId="3D823A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3.6.3投标文件应用不褪色的材料书写或打印，并由投标人的法定代表人或其委托代理人签字并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6BBF4D9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3.6.4 投标文件份数见投标人须知前附表。正本和副本的封面上应清楚地标记“正本”或“副本”的字样。当副本和正本不一致时，以正本为准。投标人提供电子文件刻录全部投标书的内容，并用信封单独密封。投标人必须保证电子投标文件的质量，可以在招标人的机器上打开且内容与投标文件内容一致，否则，造成一切后果均由投标人自行承担。</w:t>
      </w:r>
    </w:p>
    <w:p w14:paraId="7989DB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3.6.5 投标文件的正本与副本应分别装订成册，具体装订要求见投标人须知前附表规定。</w:t>
      </w:r>
      <w:bookmarkEnd w:id="188"/>
      <w:bookmarkEnd w:id="189"/>
      <w:bookmarkEnd w:id="190"/>
      <w:bookmarkEnd w:id="191"/>
      <w:bookmarkEnd w:id="192"/>
      <w:bookmarkEnd w:id="193"/>
      <w:bookmarkEnd w:id="194"/>
      <w:bookmarkStart w:id="195" w:name="_Toc179632573"/>
      <w:bookmarkStart w:id="196" w:name="_Toc152045555"/>
      <w:bookmarkStart w:id="197" w:name="_Toc152042331"/>
      <w:bookmarkStart w:id="198" w:name="_Toc247085713"/>
      <w:bookmarkStart w:id="199" w:name="_Toc246996942"/>
      <w:bookmarkStart w:id="200" w:name="_Toc246996199"/>
      <w:bookmarkStart w:id="201" w:name="_Toc144974523"/>
    </w:p>
    <w:p w14:paraId="381178E8">
      <w:pPr>
        <w:pStyle w:val="3"/>
        <w:keepNext w:val="0"/>
        <w:keepLines w:val="0"/>
        <w:spacing w:line="360" w:lineRule="auto"/>
        <w:rPr>
          <w:rFonts w:hint="eastAsia" w:ascii="宋体" w:hAnsi="宋体" w:eastAsia="宋体" w:cs="宋体"/>
          <w:sz w:val="24"/>
          <w:szCs w:val="24"/>
          <w:highlight w:val="none"/>
        </w:rPr>
      </w:pPr>
      <w:bookmarkStart w:id="202" w:name="_Toc403061799"/>
      <w:r>
        <w:rPr>
          <w:rFonts w:hint="eastAsia" w:ascii="宋体" w:hAnsi="宋体" w:eastAsia="宋体" w:cs="宋体"/>
          <w:sz w:val="24"/>
          <w:szCs w:val="24"/>
          <w:highlight w:val="none"/>
        </w:rPr>
        <w:t>4. 投标</w:t>
      </w:r>
      <w:bookmarkEnd w:id="195"/>
      <w:bookmarkEnd w:id="196"/>
      <w:bookmarkEnd w:id="197"/>
      <w:bookmarkEnd w:id="198"/>
      <w:bookmarkEnd w:id="199"/>
      <w:bookmarkEnd w:id="200"/>
      <w:bookmarkEnd w:id="201"/>
      <w:bookmarkEnd w:id="202"/>
    </w:p>
    <w:p w14:paraId="0B6118E6">
      <w:pPr>
        <w:spacing w:line="360" w:lineRule="auto"/>
        <w:rPr>
          <w:rFonts w:hint="eastAsia" w:ascii="宋体" w:hAnsi="宋体" w:eastAsia="宋体" w:cs="宋体"/>
          <w:sz w:val="24"/>
          <w:szCs w:val="24"/>
          <w:highlight w:val="none"/>
        </w:rPr>
      </w:pPr>
      <w:bookmarkStart w:id="203" w:name="_Toc179632574"/>
      <w:bookmarkStart w:id="204" w:name="_Toc152042332"/>
      <w:bookmarkStart w:id="205" w:name="_Toc247085714"/>
      <w:bookmarkStart w:id="206" w:name="_Toc152045556"/>
      <w:bookmarkStart w:id="207" w:name="_Toc246996200"/>
      <w:bookmarkStart w:id="208" w:name="_Toc144974524"/>
      <w:bookmarkStart w:id="209" w:name="_Toc296602444"/>
      <w:bookmarkStart w:id="210" w:name="_Toc246996943"/>
      <w:r>
        <w:rPr>
          <w:rFonts w:hint="eastAsia" w:ascii="宋体" w:hAnsi="宋体" w:eastAsia="宋体" w:cs="宋体"/>
          <w:sz w:val="24"/>
          <w:szCs w:val="24"/>
          <w:highlight w:val="none"/>
        </w:rPr>
        <w:t>4.1 投标文件的密封和标记</w:t>
      </w:r>
      <w:bookmarkEnd w:id="203"/>
      <w:bookmarkEnd w:id="204"/>
      <w:bookmarkEnd w:id="205"/>
      <w:bookmarkEnd w:id="206"/>
      <w:bookmarkEnd w:id="207"/>
      <w:bookmarkEnd w:id="208"/>
      <w:bookmarkEnd w:id="209"/>
      <w:bookmarkEnd w:id="210"/>
    </w:p>
    <w:p w14:paraId="23B6A201">
      <w:pPr>
        <w:pStyle w:val="3"/>
        <w:keepNext w:val="0"/>
        <w:keepLines w:val="0"/>
        <w:spacing w:line="360" w:lineRule="auto"/>
        <w:rPr>
          <w:rFonts w:hint="eastAsia" w:ascii="宋体" w:hAnsi="宋体" w:eastAsia="宋体" w:cs="宋体"/>
          <w:sz w:val="40"/>
          <w:szCs w:val="24"/>
          <w:highlight w:val="none"/>
          <w:lang w:val="en-US" w:eastAsia="zh-CN"/>
        </w:rPr>
      </w:pPr>
      <w:bookmarkStart w:id="211" w:name="_Toc246996946"/>
      <w:bookmarkStart w:id="212" w:name="_Toc403061800"/>
      <w:bookmarkStart w:id="213" w:name="_Toc179632577"/>
      <w:bookmarkStart w:id="214" w:name="_Toc247085717"/>
      <w:bookmarkStart w:id="215" w:name="_Toc144974527"/>
      <w:bookmarkStart w:id="216" w:name="_Toc152042335"/>
      <w:bookmarkStart w:id="217" w:name="_Toc246996203"/>
      <w:bookmarkStart w:id="218" w:name="_Toc152045559"/>
      <w:r>
        <w:rPr>
          <w:rFonts w:hint="eastAsia" w:ascii="宋体" w:hAnsi="宋体" w:eastAsia="宋体" w:cs="宋体"/>
          <w:sz w:val="40"/>
          <w:szCs w:val="24"/>
          <w:highlight w:val="none"/>
          <w:lang w:val="en-US" w:eastAsia="zh-CN"/>
        </w:rPr>
        <w:t>无</w:t>
      </w:r>
    </w:p>
    <w:p w14:paraId="145624D2">
      <w:pPr>
        <w:pStyle w:val="3"/>
        <w:keepNext w:val="0"/>
        <w:keepLines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 开标</w:t>
      </w:r>
      <w:bookmarkEnd w:id="211"/>
      <w:bookmarkEnd w:id="212"/>
      <w:bookmarkEnd w:id="213"/>
      <w:bookmarkEnd w:id="214"/>
      <w:bookmarkEnd w:id="215"/>
      <w:bookmarkEnd w:id="216"/>
      <w:bookmarkEnd w:id="217"/>
      <w:bookmarkEnd w:id="218"/>
    </w:p>
    <w:p w14:paraId="4F34A2DE">
      <w:pPr>
        <w:spacing w:line="360" w:lineRule="auto"/>
        <w:rPr>
          <w:rFonts w:hint="eastAsia" w:ascii="宋体" w:hAnsi="宋体" w:eastAsia="宋体" w:cs="宋体"/>
          <w:sz w:val="24"/>
          <w:szCs w:val="24"/>
          <w:highlight w:val="none"/>
        </w:rPr>
      </w:pPr>
      <w:bookmarkStart w:id="219" w:name="_Toc152042336"/>
      <w:bookmarkStart w:id="220" w:name="_Toc246996947"/>
      <w:bookmarkStart w:id="221" w:name="_Toc152045560"/>
      <w:bookmarkStart w:id="222" w:name="_Toc247085718"/>
      <w:bookmarkStart w:id="223" w:name="_Toc296602448"/>
      <w:bookmarkStart w:id="224" w:name="_Toc144974528"/>
      <w:bookmarkStart w:id="225" w:name="_Toc246996204"/>
      <w:bookmarkStart w:id="226" w:name="_Toc179632578"/>
      <w:r>
        <w:rPr>
          <w:rFonts w:hint="eastAsia" w:ascii="宋体" w:hAnsi="宋体" w:eastAsia="宋体" w:cs="宋体"/>
          <w:sz w:val="24"/>
          <w:szCs w:val="24"/>
          <w:highlight w:val="none"/>
        </w:rPr>
        <w:t xml:space="preserve">    开标时，投标文件中开标一览表（报价表）内容与投标文件中明细表内容不一致的，以开标一览表（报价表）为准。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时，以中文文本为准。</w:t>
      </w:r>
    </w:p>
    <w:p w14:paraId="1F24F15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5.1 开标时间和地点</w:t>
      </w:r>
      <w:bookmarkEnd w:id="219"/>
      <w:bookmarkEnd w:id="220"/>
      <w:bookmarkEnd w:id="221"/>
      <w:bookmarkEnd w:id="222"/>
      <w:bookmarkEnd w:id="223"/>
      <w:bookmarkEnd w:id="224"/>
      <w:bookmarkEnd w:id="225"/>
      <w:bookmarkEnd w:id="226"/>
    </w:p>
    <w:p w14:paraId="131BB8C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招标人在本章第2.2.2项规定的投标截止时间（开标时间）和投标人须知前附表规定的地点公开开标，并邀请所有投标人的法定代表人或其委托代理人准时参加。</w:t>
      </w:r>
    </w:p>
    <w:p w14:paraId="46EE0E22">
      <w:pPr>
        <w:spacing w:line="360" w:lineRule="auto"/>
        <w:rPr>
          <w:rFonts w:hint="eastAsia" w:ascii="宋体" w:hAnsi="宋体" w:eastAsia="宋体" w:cs="宋体"/>
          <w:sz w:val="24"/>
          <w:szCs w:val="24"/>
          <w:highlight w:val="none"/>
        </w:rPr>
      </w:pPr>
      <w:bookmarkStart w:id="227" w:name="_Toc246996948"/>
      <w:bookmarkStart w:id="228" w:name="_Toc179632579"/>
      <w:bookmarkStart w:id="229" w:name="_Toc296602449"/>
      <w:bookmarkStart w:id="230" w:name="_Toc247085719"/>
      <w:bookmarkStart w:id="231" w:name="_Toc246996205"/>
      <w:bookmarkStart w:id="232" w:name="_Toc152042337"/>
      <w:bookmarkStart w:id="233" w:name="_Toc144974529"/>
      <w:bookmarkStart w:id="234" w:name="_Toc152045561"/>
      <w:r>
        <w:rPr>
          <w:rFonts w:hint="eastAsia" w:ascii="宋体" w:hAnsi="宋体" w:eastAsia="宋体" w:cs="宋体"/>
          <w:sz w:val="24"/>
          <w:szCs w:val="24"/>
          <w:highlight w:val="none"/>
        </w:rPr>
        <w:t>5.2 开标程序</w:t>
      </w:r>
      <w:bookmarkEnd w:id="227"/>
      <w:bookmarkEnd w:id="228"/>
      <w:bookmarkEnd w:id="229"/>
      <w:bookmarkEnd w:id="230"/>
      <w:bookmarkEnd w:id="231"/>
      <w:bookmarkEnd w:id="232"/>
      <w:bookmarkEnd w:id="233"/>
      <w:bookmarkEnd w:id="234"/>
    </w:p>
    <w:p w14:paraId="24EB72F6">
      <w:pPr>
        <w:spacing w:line="360" w:lineRule="auto"/>
        <w:rPr>
          <w:rFonts w:hint="eastAsia" w:ascii="宋体" w:hAnsi="宋体" w:eastAsia="宋体" w:cs="宋体"/>
          <w:sz w:val="24"/>
          <w:szCs w:val="24"/>
          <w:highlight w:val="none"/>
          <w:lang w:val="en-US" w:eastAsia="zh-CN"/>
        </w:rPr>
      </w:pPr>
      <w:bookmarkStart w:id="235" w:name="_Toc296602450"/>
      <w:r>
        <w:rPr>
          <w:rFonts w:hint="eastAsia" w:ascii="宋体" w:hAnsi="宋体" w:eastAsia="宋体" w:cs="宋体"/>
          <w:sz w:val="24"/>
          <w:szCs w:val="24"/>
          <w:highlight w:val="none"/>
          <w:lang w:val="en-US" w:eastAsia="zh-CN"/>
        </w:rPr>
        <w:t>投标人解密</w:t>
      </w:r>
    </w:p>
    <w:p w14:paraId="1201FCD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5.3 开标异议</w:t>
      </w:r>
      <w:bookmarkEnd w:id="235"/>
    </w:p>
    <w:p w14:paraId="09895DF5">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投标人对开标有异议的，应当在开标现场提出，招标人当场作出答复，并制作记录。</w:t>
      </w:r>
    </w:p>
    <w:p w14:paraId="0FC90AB8">
      <w:pPr>
        <w:pStyle w:val="3"/>
        <w:keepNext w:val="0"/>
        <w:keepLines w:val="0"/>
        <w:spacing w:line="360" w:lineRule="auto"/>
        <w:rPr>
          <w:rFonts w:hint="eastAsia" w:ascii="宋体" w:hAnsi="宋体" w:eastAsia="宋体" w:cs="宋体"/>
          <w:sz w:val="24"/>
          <w:szCs w:val="24"/>
          <w:highlight w:val="none"/>
        </w:rPr>
      </w:pPr>
      <w:bookmarkStart w:id="236" w:name="_Toc144974530"/>
      <w:bookmarkStart w:id="237" w:name="_Toc152045562"/>
      <w:bookmarkStart w:id="238" w:name="_Toc179632580"/>
      <w:bookmarkStart w:id="239" w:name="_Toc152042338"/>
      <w:bookmarkStart w:id="240" w:name="_Toc246996949"/>
      <w:bookmarkStart w:id="241" w:name="_Toc403061801"/>
      <w:bookmarkStart w:id="242" w:name="_Toc247085720"/>
      <w:bookmarkStart w:id="243" w:name="_Toc246996206"/>
      <w:r>
        <w:rPr>
          <w:rFonts w:hint="eastAsia" w:ascii="宋体" w:hAnsi="宋体" w:eastAsia="宋体" w:cs="宋体"/>
          <w:sz w:val="24"/>
          <w:szCs w:val="24"/>
          <w:highlight w:val="none"/>
        </w:rPr>
        <w:t>6. 评标</w:t>
      </w:r>
      <w:bookmarkEnd w:id="236"/>
      <w:bookmarkEnd w:id="237"/>
      <w:bookmarkEnd w:id="238"/>
      <w:bookmarkEnd w:id="239"/>
      <w:bookmarkEnd w:id="240"/>
      <w:bookmarkEnd w:id="241"/>
      <w:bookmarkEnd w:id="242"/>
      <w:bookmarkEnd w:id="243"/>
    </w:p>
    <w:p w14:paraId="1CB71E2B">
      <w:pPr>
        <w:spacing w:line="360" w:lineRule="auto"/>
        <w:rPr>
          <w:rFonts w:hint="eastAsia" w:ascii="宋体" w:hAnsi="宋体" w:eastAsia="宋体" w:cs="宋体"/>
          <w:sz w:val="24"/>
          <w:szCs w:val="24"/>
          <w:highlight w:val="none"/>
        </w:rPr>
      </w:pPr>
      <w:bookmarkStart w:id="244" w:name="_Toc152045563"/>
      <w:bookmarkStart w:id="245" w:name="_Toc247085721"/>
      <w:bookmarkStart w:id="246" w:name="_Toc246996950"/>
      <w:bookmarkStart w:id="247" w:name="_Toc179632581"/>
      <w:bookmarkStart w:id="248" w:name="_Toc144974531"/>
      <w:bookmarkStart w:id="249" w:name="_Toc296602452"/>
      <w:bookmarkStart w:id="250" w:name="_Toc152042339"/>
      <w:bookmarkStart w:id="251" w:name="_Toc246996207"/>
      <w:r>
        <w:rPr>
          <w:rFonts w:hint="eastAsia" w:ascii="宋体" w:hAnsi="宋体" w:eastAsia="宋体" w:cs="宋体"/>
          <w:sz w:val="24"/>
          <w:szCs w:val="24"/>
          <w:highlight w:val="none"/>
        </w:rPr>
        <w:t>6.1 评标委员会</w:t>
      </w:r>
      <w:bookmarkEnd w:id="244"/>
      <w:bookmarkEnd w:id="245"/>
      <w:bookmarkEnd w:id="246"/>
      <w:bookmarkEnd w:id="247"/>
      <w:bookmarkEnd w:id="248"/>
      <w:bookmarkEnd w:id="249"/>
      <w:bookmarkEnd w:id="250"/>
      <w:bookmarkEnd w:id="251"/>
    </w:p>
    <w:p w14:paraId="2EF36F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评标由招标人依法组建的评标委员会负责。评标委员会由有关技术、经济等方面的专家组成。评标委员会成员人数以及技术、经济等方面专家的确定方式见投标人须知前附表。</w:t>
      </w:r>
    </w:p>
    <w:p w14:paraId="358C16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6.1.2 评标委员会成员有下列情形之一的，应当回避：</w:t>
      </w:r>
    </w:p>
    <w:p w14:paraId="5F7168FA">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（1）投标人或投标人主要负责人的近亲属；</w:t>
      </w:r>
    </w:p>
    <w:p w14:paraId="4E196E33">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335D311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（3）与投标人有经济利益关系的；</w:t>
      </w:r>
    </w:p>
    <w:p w14:paraId="688DD85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（4）曾因在招标、评标以及其他与招标投标有关活动中从事违法行为而受过行政处罚或刑事处罚的；</w:t>
      </w:r>
    </w:p>
    <w:p w14:paraId="1CE427F5">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（5）与投标人有其他利害关系的。</w:t>
      </w:r>
    </w:p>
    <w:p w14:paraId="330B7DF7">
      <w:pPr>
        <w:spacing w:line="360" w:lineRule="auto"/>
        <w:rPr>
          <w:rFonts w:hint="eastAsia" w:ascii="宋体" w:hAnsi="宋体" w:eastAsia="宋体" w:cs="宋体"/>
          <w:sz w:val="24"/>
          <w:szCs w:val="24"/>
          <w:highlight w:val="none"/>
        </w:rPr>
      </w:pPr>
      <w:bookmarkStart w:id="252" w:name="_Toc152042340"/>
      <w:bookmarkStart w:id="253" w:name="_Toc179632582"/>
      <w:bookmarkStart w:id="254" w:name="_Toc152045564"/>
      <w:bookmarkStart w:id="255" w:name="_Toc144974532"/>
      <w:bookmarkStart w:id="256" w:name="_Toc296602453"/>
      <w:bookmarkStart w:id="257" w:name="_Toc246996208"/>
      <w:bookmarkStart w:id="258" w:name="_Toc246996951"/>
      <w:bookmarkStart w:id="259" w:name="_Toc247085722"/>
      <w:r>
        <w:rPr>
          <w:rFonts w:hint="eastAsia" w:ascii="宋体" w:hAnsi="宋体" w:eastAsia="宋体" w:cs="宋体"/>
          <w:sz w:val="24"/>
          <w:szCs w:val="24"/>
          <w:highlight w:val="none"/>
        </w:rPr>
        <w:t>6.2 评标原则</w:t>
      </w:r>
      <w:bookmarkEnd w:id="252"/>
      <w:bookmarkEnd w:id="253"/>
      <w:bookmarkEnd w:id="254"/>
      <w:bookmarkEnd w:id="255"/>
      <w:bookmarkEnd w:id="256"/>
      <w:bookmarkEnd w:id="257"/>
      <w:bookmarkEnd w:id="258"/>
      <w:bookmarkEnd w:id="259"/>
    </w:p>
    <w:p w14:paraId="334D081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156B60D1">
      <w:pPr>
        <w:spacing w:line="360" w:lineRule="auto"/>
        <w:rPr>
          <w:rFonts w:hint="eastAsia" w:ascii="宋体" w:hAnsi="宋体" w:eastAsia="宋体" w:cs="宋体"/>
          <w:sz w:val="24"/>
          <w:szCs w:val="24"/>
          <w:highlight w:val="none"/>
        </w:rPr>
      </w:pPr>
      <w:bookmarkStart w:id="260" w:name="_Toc296602454"/>
      <w:bookmarkStart w:id="261" w:name="_Toc179632583"/>
      <w:bookmarkStart w:id="262" w:name="_Toc247085723"/>
      <w:bookmarkStart w:id="263" w:name="_Toc144974533"/>
      <w:bookmarkStart w:id="264" w:name="_Toc152045565"/>
      <w:bookmarkStart w:id="265" w:name="_Toc152042341"/>
      <w:bookmarkStart w:id="266" w:name="_Toc246996209"/>
      <w:bookmarkStart w:id="267" w:name="_Toc246996952"/>
      <w:r>
        <w:rPr>
          <w:rFonts w:hint="eastAsia" w:ascii="宋体" w:hAnsi="宋体" w:eastAsia="宋体" w:cs="宋体"/>
          <w:sz w:val="24"/>
          <w:szCs w:val="24"/>
          <w:highlight w:val="none"/>
        </w:rPr>
        <w:t>6.3 评标</w:t>
      </w:r>
      <w:bookmarkEnd w:id="260"/>
      <w:bookmarkEnd w:id="261"/>
      <w:bookmarkEnd w:id="262"/>
      <w:bookmarkEnd w:id="263"/>
      <w:bookmarkEnd w:id="264"/>
      <w:bookmarkEnd w:id="265"/>
      <w:bookmarkEnd w:id="266"/>
      <w:bookmarkEnd w:id="267"/>
    </w:p>
    <w:p w14:paraId="6478907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评标委员会按照第三章“评标办法”规定的方法、评审因素、标准和程序对投标文件进行评审。第三章“评标办法”中没有规定的方法、评审因素和标准，不作为评标依据。</w:t>
      </w:r>
    </w:p>
    <w:p w14:paraId="73EA178E">
      <w:pPr>
        <w:pStyle w:val="3"/>
        <w:keepNext w:val="0"/>
        <w:keepLines w:val="0"/>
        <w:spacing w:line="360" w:lineRule="auto"/>
        <w:rPr>
          <w:rFonts w:hint="eastAsia" w:ascii="宋体" w:hAnsi="宋体" w:eastAsia="宋体" w:cs="宋体"/>
          <w:sz w:val="24"/>
          <w:szCs w:val="24"/>
          <w:highlight w:val="none"/>
        </w:rPr>
      </w:pPr>
      <w:bookmarkStart w:id="268" w:name="_Toc247085724"/>
      <w:bookmarkStart w:id="269" w:name="_Toc246996210"/>
      <w:bookmarkStart w:id="270" w:name="_Toc246996953"/>
      <w:bookmarkStart w:id="271" w:name="_Toc144974534"/>
      <w:bookmarkStart w:id="272" w:name="_Toc152042342"/>
      <w:bookmarkStart w:id="273" w:name="_Toc179632584"/>
      <w:bookmarkStart w:id="274" w:name="_Toc152045566"/>
      <w:bookmarkStart w:id="275" w:name="_Toc403061802"/>
      <w:r>
        <w:rPr>
          <w:rFonts w:hint="eastAsia" w:ascii="宋体" w:hAnsi="宋体" w:eastAsia="宋体" w:cs="宋体"/>
          <w:sz w:val="24"/>
          <w:szCs w:val="24"/>
          <w:highlight w:val="none"/>
        </w:rPr>
        <w:t>7. 合同授予</w:t>
      </w:r>
      <w:bookmarkEnd w:id="268"/>
      <w:bookmarkEnd w:id="269"/>
      <w:bookmarkEnd w:id="270"/>
      <w:bookmarkEnd w:id="271"/>
      <w:bookmarkEnd w:id="272"/>
      <w:bookmarkEnd w:id="273"/>
      <w:bookmarkEnd w:id="274"/>
      <w:bookmarkEnd w:id="275"/>
    </w:p>
    <w:p w14:paraId="1D2A6A44">
      <w:pPr>
        <w:spacing w:line="360" w:lineRule="auto"/>
        <w:rPr>
          <w:rFonts w:hint="eastAsia" w:ascii="宋体" w:hAnsi="宋体" w:eastAsia="宋体" w:cs="宋体"/>
          <w:sz w:val="24"/>
          <w:szCs w:val="24"/>
          <w:highlight w:val="none"/>
        </w:rPr>
      </w:pPr>
      <w:bookmarkStart w:id="276" w:name="_Toc246996954"/>
      <w:bookmarkStart w:id="277" w:name="_Toc179632585"/>
      <w:bookmarkStart w:id="278" w:name="_Toc144974535"/>
      <w:bookmarkStart w:id="279" w:name="_Toc246996211"/>
      <w:bookmarkStart w:id="280" w:name="_Toc247085725"/>
      <w:bookmarkStart w:id="281" w:name="_Toc296602456"/>
      <w:bookmarkStart w:id="282" w:name="_Toc152042343"/>
      <w:bookmarkStart w:id="283" w:name="_Toc152045567"/>
      <w:r>
        <w:rPr>
          <w:rFonts w:hint="eastAsia" w:ascii="宋体" w:hAnsi="宋体" w:eastAsia="宋体" w:cs="宋体"/>
          <w:sz w:val="24"/>
          <w:szCs w:val="24"/>
          <w:highlight w:val="none"/>
        </w:rPr>
        <w:t>7.1 定标方式</w:t>
      </w:r>
      <w:bookmarkEnd w:id="276"/>
      <w:bookmarkEnd w:id="277"/>
      <w:bookmarkEnd w:id="278"/>
      <w:bookmarkEnd w:id="279"/>
      <w:bookmarkEnd w:id="280"/>
      <w:bookmarkEnd w:id="281"/>
      <w:bookmarkEnd w:id="282"/>
      <w:bookmarkEnd w:id="283"/>
    </w:p>
    <w:p w14:paraId="120C736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招标人授权评标委员会直接确定中标人。</w:t>
      </w:r>
    </w:p>
    <w:p w14:paraId="596068B0">
      <w:pPr>
        <w:spacing w:line="360" w:lineRule="auto"/>
        <w:rPr>
          <w:rFonts w:hint="eastAsia" w:ascii="宋体" w:hAnsi="宋体" w:eastAsia="宋体" w:cs="宋体"/>
          <w:sz w:val="24"/>
          <w:szCs w:val="24"/>
          <w:highlight w:val="none"/>
        </w:rPr>
      </w:pPr>
      <w:bookmarkStart w:id="284" w:name="_Toc296602457"/>
      <w:r>
        <w:rPr>
          <w:rFonts w:hint="eastAsia" w:ascii="宋体" w:hAnsi="宋体" w:eastAsia="宋体" w:cs="宋体"/>
          <w:sz w:val="24"/>
          <w:szCs w:val="24"/>
          <w:highlight w:val="none"/>
        </w:rPr>
        <w:t>7.2 中标候选人公示</w:t>
      </w:r>
      <w:bookmarkEnd w:id="284"/>
    </w:p>
    <w:p w14:paraId="2A74477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招标人在投标人须知前附表规定的媒介公示中标候选人。</w:t>
      </w:r>
    </w:p>
    <w:p w14:paraId="181DD3DB">
      <w:pPr>
        <w:spacing w:line="360" w:lineRule="auto"/>
        <w:rPr>
          <w:rFonts w:hint="eastAsia" w:ascii="宋体" w:hAnsi="宋体" w:eastAsia="宋体" w:cs="宋体"/>
          <w:sz w:val="24"/>
          <w:szCs w:val="24"/>
          <w:highlight w:val="none"/>
        </w:rPr>
      </w:pPr>
      <w:bookmarkStart w:id="285" w:name="_Toc296602458"/>
      <w:bookmarkStart w:id="286" w:name="_Toc144974536"/>
      <w:bookmarkStart w:id="287" w:name="_Toc152045568"/>
      <w:bookmarkStart w:id="288" w:name="_Toc246996955"/>
      <w:bookmarkStart w:id="289" w:name="_Toc152042344"/>
      <w:bookmarkStart w:id="290" w:name="_Toc246996212"/>
      <w:bookmarkStart w:id="291" w:name="_Toc179632586"/>
      <w:bookmarkStart w:id="292" w:name="_Toc247085726"/>
      <w:r>
        <w:rPr>
          <w:rFonts w:hint="eastAsia" w:ascii="宋体" w:hAnsi="宋体" w:eastAsia="宋体" w:cs="宋体"/>
          <w:sz w:val="24"/>
          <w:szCs w:val="24"/>
          <w:highlight w:val="none"/>
        </w:rPr>
        <w:t>7.3 中标通知</w:t>
      </w:r>
      <w:bookmarkEnd w:id="285"/>
      <w:bookmarkEnd w:id="286"/>
      <w:bookmarkEnd w:id="287"/>
      <w:bookmarkEnd w:id="288"/>
      <w:bookmarkEnd w:id="289"/>
      <w:bookmarkEnd w:id="290"/>
      <w:bookmarkEnd w:id="291"/>
      <w:bookmarkEnd w:id="292"/>
    </w:p>
    <w:p w14:paraId="1B6E86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在本章第3.3款规定的投标有效期内，招标人以书面形式向中标人发出中标通知书，同时将中标结果通知未中标的投标人。</w:t>
      </w:r>
    </w:p>
    <w:p w14:paraId="05C5CBF6">
      <w:pPr>
        <w:spacing w:line="360" w:lineRule="auto"/>
        <w:rPr>
          <w:rFonts w:hint="eastAsia" w:ascii="宋体" w:hAnsi="宋体" w:eastAsia="宋体" w:cs="宋体"/>
          <w:sz w:val="24"/>
          <w:szCs w:val="24"/>
          <w:highlight w:val="none"/>
        </w:rPr>
      </w:pPr>
      <w:bookmarkStart w:id="293" w:name="_Toc152045569"/>
      <w:bookmarkStart w:id="294" w:name="_Toc246996213"/>
      <w:bookmarkStart w:id="295" w:name="_Toc246996956"/>
      <w:bookmarkStart w:id="296" w:name="_Toc179632587"/>
      <w:bookmarkStart w:id="297" w:name="_Toc152042345"/>
      <w:bookmarkStart w:id="298" w:name="_Toc247085727"/>
      <w:bookmarkStart w:id="299" w:name="_Toc296602459"/>
      <w:bookmarkStart w:id="300" w:name="_Toc144974537"/>
      <w:r>
        <w:rPr>
          <w:rFonts w:hint="eastAsia" w:ascii="宋体" w:hAnsi="宋体" w:eastAsia="宋体" w:cs="宋体"/>
          <w:sz w:val="24"/>
          <w:szCs w:val="24"/>
          <w:highlight w:val="none"/>
        </w:rPr>
        <w:t>7.4 履约担保</w:t>
      </w:r>
      <w:bookmarkEnd w:id="293"/>
      <w:bookmarkEnd w:id="294"/>
      <w:bookmarkEnd w:id="295"/>
      <w:bookmarkEnd w:id="296"/>
      <w:bookmarkEnd w:id="297"/>
      <w:bookmarkEnd w:id="298"/>
      <w:bookmarkEnd w:id="299"/>
      <w:bookmarkEnd w:id="300"/>
    </w:p>
    <w:p w14:paraId="2FB0921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7.4.1在签订合同前，中标人应按投标人须知前附表规定的担保形式和招标文件第四章“合同条款及格式”规定的或者事先经过招标人书面认可的履约担保格式向招标人提交履约担保。 </w:t>
      </w:r>
    </w:p>
    <w:p w14:paraId="6C4C51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7.4.2 中标人不能按本章第7.4.1项要求提交履约担保的，视为放弃中标，其投标保证金不予退还，给招标人造成的损失超过投标保证金数额的，中标人还应当对超过部分予以赔偿。</w:t>
      </w:r>
    </w:p>
    <w:p w14:paraId="73DF6E2E">
      <w:pPr>
        <w:spacing w:line="360" w:lineRule="auto"/>
        <w:rPr>
          <w:rFonts w:hint="eastAsia" w:ascii="宋体" w:hAnsi="宋体" w:eastAsia="宋体" w:cs="宋体"/>
          <w:sz w:val="24"/>
          <w:szCs w:val="24"/>
          <w:highlight w:val="none"/>
        </w:rPr>
      </w:pPr>
      <w:bookmarkStart w:id="301" w:name="_Toc247085728"/>
      <w:bookmarkStart w:id="302" w:name="_Toc144974538"/>
      <w:bookmarkStart w:id="303" w:name="_Toc246996957"/>
      <w:bookmarkStart w:id="304" w:name="_Toc152042346"/>
      <w:bookmarkStart w:id="305" w:name="_Toc246996214"/>
      <w:bookmarkStart w:id="306" w:name="_Toc296602460"/>
      <w:bookmarkStart w:id="307" w:name="_Toc179632588"/>
      <w:bookmarkStart w:id="308" w:name="_Toc152045570"/>
      <w:r>
        <w:rPr>
          <w:rFonts w:hint="eastAsia" w:ascii="宋体" w:hAnsi="宋体" w:eastAsia="宋体" w:cs="宋体"/>
          <w:sz w:val="24"/>
          <w:szCs w:val="24"/>
          <w:highlight w:val="none"/>
        </w:rPr>
        <w:t>7.5 签订合同</w:t>
      </w:r>
      <w:bookmarkEnd w:id="301"/>
      <w:bookmarkEnd w:id="302"/>
      <w:bookmarkEnd w:id="303"/>
      <w:bookmarkEnd w:id="304"/>
      <w:bookmarkEnd w:id="305"/>
      <w:bookmarkEnd w:id="306"/>
      <w:bookmarkEnd w:id="307"/>
      <w:bookmarkEnd w:id="308"/>
    </w:p>
    <w:p w14:paraId="56F9D0C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2CFB460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7.5.2 发出中标通知书后，招标人无正当理由拒签合同的，招标人向中标人退还投标保证金；给中标人造成损失的，还应当赔偿损失。</w:t>
      </w:r>
    </w:p>
    <w:p w14:paraId="3856F76F">
      <w:pPr>
        <w:pStyle w:val="3"/>
        <w:keepNext w:val="0"/>
        <w:keepLines w:val="0"/>
        <w:spacing w:line="360" w:lineRule="auto"/>
        <w:rPr>
          <w:rFonts w:hint="eastAsia" w:ascii="宋体" w:hAnsi="宋体" w:eastAsia="宋体" w:cs="宋体"/>
          <w:sz w:val="24"/>
          <w:szCs w:val="24"/>
          <w:highlight w:val="none"/>
        </w:rPr>
      </w:pPr>
      <w:bookmarkStart w:id="309" w:name="_Toc403061803"/>
      <w:r>
        <w:rPr>
          <w:rFonts w:hint="eastAsia" w:ascii="宋体" w:hAnsi="宋体" w:eastAsia="宋体" w:cs="宋体"/>
          <w:sz w:val="24"/>
          <w:szCs w:val="24"/>
          <w:highlight w:val="none"/>
        </w:rPr>
        <w:t>8. 纪律和监督</w:t>
      </w:r>
      <w:bookmarkEnd w:id="309"/>
    </w:p>
    <w:p w14:paraId="3E9FA5AF">
      <w:pPr>
        <w:spacing w:line="360" w:lineRule="auto"/>
        <w:rPr>
          <w:rFonts w:hint="eastAsia" w:ascii="宋体" w:hAnsi="宋体" w:eastAsia="宋体" w:cs="宋体"/>
          <w:sz w:val="24"/>
          <w:szCs w:val="24"/>
          <w:highlight w:val="none"/>
        </w:rPr>
      </w:pPr>
      <w:bookmarkStart w:id="310" w:name="_Toc179632593"/>
      <w:bookmarkStart w:id="311" w:name="_Toc246996962"/>
      <w:bookmarkStart w:id="312" w:name="_Toc152045575"/>
      <w:bookmarkStart w:id="313" w:name="_Toc296590983"/>
      <w:bookmarkStart w:id="314" w:name="_Toc152042351"/>
      <w:bookmarkStart w:id="315" w:name="_Toc144974543"/>
      <w:bookmarkStart w:id="316" w:name="_Toc296602462"/>
      <w:bookmarkStart w:id="317" w:name="_Toc246996219"/>
      <w:bookmarkStart w:id="318" w:name="_Toc247085733"/>
      <w:r>
        <w:rPr>
          <w:rFonts w:hint="eastAsia" w:ascii="宋体" w:hAnsi="宋体" w:eastAsia="宋体" w:cs="宋体"/>
          <w:sz w:val="24"/>
          <w:szCs w:val="24"/>
          <w:highlight w:val="none"/>
        </w:rPr>
        <w:t>8.1 对招标人的纪律要求</w:t>
      </w:r>
      <w:bookmarkEnd w:id="310"/>
      <w:bookmarkEnd w:id="311"/>
      <w:bookmarkEnd w:id="312"/>
      <w:bookmarkEnd w:id="313"/>
      <w:bookmarkEnd w:id="314"/>
      <w:bookmarkEnd w:id="315"/>
      <w:bookmarkEnd w:id="316"/>
      <w:bookmarkEnd w:id="317"/>
      <w:bookmarkEnd w:id="318"/>
    </w:p>
    <w:p w14:paraId="280F756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招标人不得泄漏招标投标活动中应当保密的信息和资料，不得与投标人串通损害国家利益、社会公共利益或者他人合法权益。</w:t>
      </w:r>
    </w:p>
    <w:p w14:paraId="7ACD378A">
      <w:pPr>
        <w:spacing w:line="360" w:lineRule="auto"/>
        <w:rPr>
          <w:rFonts w:hint="eastAsia" w:ascii="宋体" w:hAnsi="宋体" w:eastAsia="宋体" w:cs="宋体"/>
          <w:sz w:val="24"/>
          <w:szCs w:val="24"/>
          <w:highlight w:val="none"/>
        </w:rPr>
      </w:pPr>
      <w:bookmarkStart w:id="319" w:name="_Toc246996220"/>
      <w:bookmarkStart w:id="320" w:name="_Toc152045576"/>
      <w:bookmarkStart w:id="321" w:name="_Toc152042352"/>
      <w:bookmarkStart w:id="322" w:name="_Toc247085734"/>
      <w:bookmarkStart w:id="323" w:name="_Toc246996963"/>
      <w:bookmarkStart w:id="324" w:name="_Toc296602463"/>
      <w:bookmarkStart w:id="325" w:name="_Toc179632594"/>
      <w:bookmarkStart w:id="326" w:name="_Toc144974544"/>
      <w:r>
        <w:rPr>
          <w:rFonts w:hint="eastAsia" w:ascii="宋体" w:hAnsi="宋体" w:eastAsia="宋体" w:cs="宋体"/>
          <w:sz w:val="24"/>
          <w:szCs w:val="24"/>
          <w:highlight w:val="none"/>
        </w:rPr>
        <w:t>8.2 对投标人的纪律要求</w:t>
      </w:r>
      <w:bookmarkEnd w:id="319"/>
      <w:bookmarkEnd w:id="320"/>
      <w:bookmarkEnd w:id="321"/>
      <w:bookmarkEnd w:id="322"/>
      <w:bookmarkEnd w:id="323"/>
      <w:bookmarkEnd w:id="324"/>
      <w:bookmarkEnd w:id="325"/>
      <w:bookmarkEnd w:id="326"/>
    </w:p>
    <w:p w14:paraId="06FAF3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DB6E7FB">
      <w:pPr>
        <w:spacing w:line="360" w:lineRule="auto"/>
        <w:rPr>
          <w:rFonts w:hint="eastAsia" w:ascii="宋体" w:hAnsi="宋体" w:eastAsia="宋体" w:cs="宋体"/>
          <w:sz w:val="24"/>
          <w:szCs w:val="24"/>
          <w:highlight w:val="none"/>
        </w:rPr>
      </w:pPr>
      <w:bookmarkStart w:id="327" w:name="_Toc247085735"/>
      <w:bookmarkStart w:id="328" w:name="_Toc246996964"/>
      <w:bookmarkStart w:id="329" w:name="_Toc179632595"/>
      <w:bookmarkStart w:id="330" w:name="_Toc152045577"/>
      <w:bookmarkStart w:id="331" w:name="_Toc296602464"/>
      <w:bookmarkStart w:id="332" w:name="_Toc144974545"/>
      <w:bookmarkStart w:id="333" w:name="_Toc246996221"/>
      <w:bookmarkStart w:id="334" w:name="_Toc152042353"/>
      <w:r>
        <w:rPr>
          <w:rFonts w:hint="eastAsia" w:ascii="宋体" w:hAnsi="宋体" w:eastAsia="宋体" w:cs="宋体"/>
          <w:sz w:val="24"/>
          <w:szCs w:val="24"/>
          <w:highlight w:val="none"/>
        </w:rPr>
        <w:t>8.3 对评标委员会成员的纪律要求</w:t>
      </w:r>
      <w:bookmarkEnd w:id="327"/>
      <w:bookmarkEnd w:id="328"/>
      <w:bookmarkEnd w:id="329"/>
      <w:bookmarkEnd w:id="330"/>
      <w:bookmarkEnd w:id="331"/>
      <w:bookmarkEnd w:id="332"/>
      <w:bookmarkEnd w:id="333"/>
      <w:bookmarkEnd w:id="334"/>
    </w:p>
    <w:p w14:paraId="06CC776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透漏对投标文件的评审和比较、中标候选人的推荐情况以及与评标有关的其他情况。在评标活动中，评标委员会成员应当客观、公正地履行职责，遵守职业道德，不得擅离职守，影响评标程序正常进行，不得使用第三章“评标办法”没有规定的评审因素和标准进行评标。</w:t>
      </w:r>
    </w:p>
    <w:p w14:paraId="0D9AF024">
      <w:pPr>
        <w:spacing w:line="360" w:lineRule="auto"/>
        <w:rPr>
          <w:rFonts w:hint="eastAsia" w:ascii="宋体" w:hAnsi="宋体" w:eastAsia="宋体" w:cs="宋体"/>
          <w:sz w:val="24"/>
          <w:szCs w:val="24"/>
          <w:highlight w:val="none"/>
        </w:rPr>
      </w:pPr>
      <w:bookmarkStart w:id="335" w:name="_Toc152042354"/>
      <w:bookmarkStart w:id="336" w:name="_Toc296602465"/>
      <w:bookmarkStart w:id="337" w:name="_Toc246996965"/>
      <w:bookmarkStart w:id="338" w:name="_Toc246996222"/>
      <w:bookmarkStart w:id="339" w:name="_Toc247085736"/>
      <w:bookmarkStart w:id="340" w:name="_Toc152045578"/>
      <w:bookmarkStart w:id="341" w:name="_Toc179632596"/>
      <w:bookmarkStart w:id="342" w:name="_Toc144974546"/>
      <w:r>
        <w:rPr>
          <w:rFonts w:hint="eastAsia" w:ascii="宋体" w:hAnsi="宋体" w:eastAsia="宋体" w:cs="宋体"/>
          <w:sz w:val="24"/>
          <w:szCs w:val="24"/>
          <w:highlight w:val="none"/>
        </w:rPr>
        <w:t>8.4 对与评标活动有关的工作人员的纪律要求</w:t>
      </w:r>
      <w:bookmarkEnd w:id="335"/>
      <w:bookmarkEnd w:id="336"/>
      <w:bookmarkEnd w:id="337"/>
      <w:bookmarkEnd w:id="338"/>
      <w:bookmarkEnd w:id="339"/>
      <w:bookmarkEnd w:id="340"/>
      <w:bookmarkEnd w:id="341"/>
    </w:p>
    <w:p w14:paraId="43EA5240">
      <w:pPr>
        <w:spacing w:line="360" w:lineRule="auto"/>
        <w:ind w:firstLine="480" w:firstLineChars="200"/>
        <w:rPr>
          <w:rFonts w:hint="eastAsia" w:ascii="宋体" w:hAnsi="宋体" w:eastAsia="宋体" w:cs="宋体"/>
          <w:sz w:val="24"/>
          <w:szCs w:val="24"/>
          <w:highlight w:val="none"/>
        </w:rPr>
      </w:pPr>
      <w:bookmarkStart w:id="343" w:name="_Toc152042355"/>
      <w:r>
        <w:rPr>
          <w:rFonts w:hint="eastAsia" w:ascii="宋体" w:hAnsi="宋体" w:eastAsia="宋体" w:cs="宋体"/>
          <w:sz w:val="24"/>
          <w:szCs w:val="24"/>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bookmarkEnd w:id="343"/>
    </w:p>
    <w:p w14:paraId="6B7FF7C5">
      <w:pPr>
        <w:spacing w:line="360" w:lineRule="auto"/>
        <w:rPr>
          <w:rFonts w:hint="eastAsia" w:ascii="宋体" w:hAnsi="宋体" w:eastAsia="宋体" w:cs="宋体"/>
          <w:sz w:val="24"/>
          <w:szCs w:val="24"/>
          <w:highlight w:val="none"/>
        </w:rPr>
      </w:pPr>
      <w:bookmarkStart w:id="344" w:name="_Toc246996966"/>
      <w:bookmarkStart w:id="345" w:name="_Toc152042356"/>
      <w:bookmarkStart w:id="346" w:name="_Toc296602466"/>
      <w:bookmarkStart w:id="347" w:name="_Toc179632597"/>
      <w:bookmarkStart w:id="348" w:name="_Toc247085737"/>
      <w:bookmarkStart w:id="349" w:name="_Toc246996223"/>
      <w:bookmarkStart w:id="350" w:name="_Toc152045579"/>
      <w:r>
        <w:rPr>
          <w:rFonts w:hint="eastAsia" w:ascii="宋体" w:hAnsi="宋体" w:eastAsia="宋体" w:cs="宋体"/>
          <w:sz w:val="24"/>
          <w:szCs w:val="24"/>
          <w:highlight w:val="none"/>
        </w:rPr>
        <w:t>8.5 投诉</w:t>
      </w:r>
      <w:bookmarkEnd w:id="342"/>
      <w:bookmarkEnd w:id="344"/>
      <w:bookmarkEnd w:id="345"/>
      <w:bookmarkEnd w:id="346"/>
      <w:bookmarkEnd w:id="347"/>
      <w:bookmarkEnd w:id="348"/>
      <w:bookmarkEnd w:id="349"/>
      <w:bookmarkEnd w:id="350"/>
    </w:p>
    <w:p w14:paraId="11108E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投标人和其他利害关系人认为本次招标活动违反法律、法规和规章规定的，有权向有关行政监督部门投诉。</w:t>
      </w:r>
    </w:p>
    <w:p w14:paraId="54420746">
      <w:pPr>
        <w:pStyle w:val="3"/>
        <w:keepNext w:val="0"/>
        <w:keepLines w:val="0"/>
        <w:spacing w:line="360" w:lineRule="auto"/>
        <w:rPr>
          <w:rFonts w:hint="eastAsia" w:ascii="宋体" w:hAnsi="宋体" w:eastAsia="宋体" w:cs="宋体"/>
          <w:sz w:val="24"/>
          <w:szCs w:val="24"/>
          <w:highlight w:val="none"/>
        </w:rPr>
      </w:pPr>
      <w:bookmarkStart w:id="351" w:name="_Toc246996224"/>
      <w:bookmarkStart w:id="352" w:name="_Toc152045580"/>
      <w:bookmarkStart w:id="353" w:name="_Toc144974547"/>
      <w:bookmarkStart w:id="354" w:name="_Toc246996967"/>
      <w:bookmarkStart w:id="355" w:name="_Toc152042357"/>
      <w:bookmarkStart w:id="356" w:name="_Toc247085738"/>
      <w:bookmarkStart w:id="357" w:name="_Toc403061804"/>
      <w:bookmarkStart w:id="358" w:name="_Toc179632598"/>
      <w:r>
        <w:rPr>
          <w:rFonts w:hint="eastAsia" w:ascii="宋体" w:hAnsi="宋体" w:eastAsia="宋体" w:cs="宋体"/>
          <w:sz w:val="24"/>
          <w:szCs w:val="24"/>
          <w:highlight w:val="none"/>
        </w:rPr>
        <w:t>9. 需要补充的其他内容</w:t>
      </w:r>
      <w:bookmarkEnd w:id="351"/>
      <w:bookmarkEnd w:id="352"/>
      <w:bookmarkEnd w:id="353"/>
      <w:bookmarkEnd w:id="354"/>
      <w:bookmarkEnd w:id="355"/>
      <w:bookmarkEnd w:id="356"/>
      <w:bookmarkEnd w:id="357"/>
      <w:bookmarkEnd w:id="358"/>
    </w:p>
    <w:p w14:paraId="03103C1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需要补充的其他内容：见投标人须知前附表。</w:t>
      </w:r>
    </w:p>
    <w:p w14:paraId="0EFA6E4D">
      <w:pPr>
        <w:spacing w:line="360" w:lineRule="auto"/>
        <w:ind w:firstLine="480" w:firstLineChars="200"/>
        <w:rPr>
          <w:rFonts w:hint="eastAsia" w:ascii="宋体" w:hAnsi="宋体" w:eastAsia="宋体" w:cs="宋体"/>
          <w:sz w:val="24"/>
          <w:szCs w:val="24"/>
          <w:highlight w:val="none"/>
        </w:rPr>
      </w:pPr>
    </w:p>
    <w:p w14:paraId="4B750A74">
      <w:pPr>
        <w:pStyle w:val="17"/>
        <w:rPr>
          <w:rFonts w:hint="eastAsia" w:ascii="宋体" w:hAnsi="宋体" w:eastAsia="宋体" w:cs="宋体"/>
          <w:sz w:val="24"/>
          <w:szCs w:val="24"/>
          <w:highlight w:val="none"/>
        </w:rPr>
      </w:pPr>
    </w:p>
    <w:p w14:paraId="212BF081">
      <w:pPr>
        <w:rPr>
          <w:rFonts w:hint="eastAsia" w:ascii="宋体" w:hAnsi="宋体" w:eastAsia="宋体" w:cs="宋体"/>
          <w:sz w:val="24"/>
          <w:szCs w:val="24"/>
          <w:highlight w:val="none"/>
        </w:rPr>
      </w:pPr>
    </w:p>
    <w:p w14:paraId="318F08A8">
      <w:pPr>
        <w:pStyle w:val="17"/>
        <w:rPr>
          <w:rFonts w:hint="eastAsia" w:ascii="宋体" w:hAnsi="宋体" w:eastAsia="宋体" w:cs="宋体"/>
          <w:sz w:val="24"/>
          <w:szCs w:val="24"/>
          <w:highlight w:val="none"/>
        </w:rPr>
      </w:pPr>
    </w:p>
    <w:p w14:paraId="49DB33AD">
      <w:pPr>
        <w:rPr>
          <w:rFonts w:hint="eastAsia" w:ascii="宋体" w:hAnsi="宋体" w:eastAsia="宋体" w:cs="宋体"/>
          <w:sz w:val="24"/>
          <w:szCs w:val="24"/>
          <w:highlight w:val="none"/>
        </w:rPr>
      </w:pPr>
    </w:p>
    <w:p w14:paraId="33CBAF93">
      <w:pPr>
        <w:pStyle w:val="17"/>
        <w:rPr>
          <w:rFonts w:hint="eastAsia" w:ascii="宋体" w:hAnsi="宋体" w:eastAsia="宋体" w:cs="宋体"/>
          <w:sz w:val="24"/>
          <w:szCs w:val="24"/>
          <w:highlight w:val="none"/>
        </w:rPr>
      </w:pPr>
    </w:p>
    <w:p w14:paraId="29C71DCE">
      <w:pPr>
        <w:rPr>
          <w:rFonts w:hint="eastAsia" w:ascii="宋体" w:hAnsi="宋体" w:eastAsia="宋体" w:cs="宋体"/>
          <w:sz w:val="24"/>
          <w:szCs w:val="24"/>
          <w:highlight w:val="none"/>
        </w:rPr>
      </w:pPr>
    </w:p>
    <w:p w14:paraId="4F874D04">
      <w:pPr>
        <w:pStyle w:val="17"/>
        <w:rPr>
          <w:rFonts w:hint="eastAsia" w:ascii="宋体" w:hAnsi="宋体" w:eastAsia="宋体" w:cs="宋体"/>
          <w:sz w:val="24"/>
          <w:szCs w:val="24"/>
          <w:highlight w:val="none"/>
        </w:rPr>
      </w:pPr>
    </w:p>
    <w:p w14:paraId="50974B0A">
      <w:pPr>
        <w:rPr>
          <w:rFonts w:hint="eastAsia" w:ascii="宋体" w:hAnsi="宋体" w:eastAsia="宋体" w:cs="宋体"/>
          <w:sz w:val="24"/>
          <w:szCs w:val="24"/>
          <w:highlight w:val="none"/>
        </w:rPr>
      </w:pPr>
    </w:p>
    <w:p w14:paraId="0D2FBA62">
      <w:pPr>
        <w:pStyle w:val="17"/>
        <w:rPr>
          <w:rFonts w:hint="eastAsia" w:ascii="宋体" w:hAnsi="宋体" w:eastAsia="宋体" w:cs="宋体"/>
          <w:sz w:val="24"/>
          <w:szCs w:val="24"/>
          <w:highlight w:val="none"/>
        </w:rPr>
      </w:pPr>
    </w:p>
    <w:p w14:paraId="542888B0">
      <w:pPr>
        <w:rPr>
          <w:rFonts w:hint="eastAsia"/>
        </w:rPr>
      </w:pPr>
    </w:p>
    <w:p w14:paraId="086E068B">
      <w:pPr>
        <w:pStyle w:val="2"/>
        <w:spacing w:line="500" w:lineRule="exact"/>
        <w:jc w:val="center"/>
        <w:rPr>
          <w:rFonts w:hint="eastAsia" w:ascii="宋体" w:hAnsi="宋体" w:eastAsia="宋体" w:cs="宋体"/>
          <w:color w:val="auto"/>
          <w:highlight w:val="none"/>
        </w:rPr>
      </w:pPr>
      <w:bookmarkStart w:id="359" w:name="_Toc403061805"/>
      <w:bookmarkStart w:id="360" w:name="_Toc22623"/>
      <w:bookmarkStart w:id="361" w:name="_Toc51602761"/>
      <w:bookmarkStart w:id="362" w:name="_Toc8002"/>
      <w:r>
        <w:rPr>
          <w:rFonts w:hint="eastAsia" w:ascii="宋体" w:hAnsi="宋体" w:eastAsia="宋体" w:cs="宋体"/>
          <w:color w:val="auto"/>
          <w:highlight w:val="none"/>
        </w:rPr>
        <w:t>第三章 评标办法（综合评分法）</w:t>
      </w:r>
      <w:bookmarkEnd w:id="359"/>
      <w:bookmarkEnd w:id="360"/>
      <w:bookmarkEnd w:id="361"/>
    </w:p>
    <w:p w14:paraId="716AB061">
      <w:pPr>
        <w:pStyle w:val="3"/>
        <w:ind w:firstLine="2570" w:firstLineChars="800"/>
        <w:rPr>
          <w:rFonts w:hint="eastAsia" w:ascii="宋体" w:hAnsi="宋体" w:eastAsia="宋体" w:cs="宋体"/>
        </w:rPr>
      </w:pPr>
      <w:bookmarkStart w:id="363" w:name="_Toc471726702"/>
      <w:bookmarkStart w:id="364" w:name="_Toc519690368"/>
      <w:bookmarkStart w:id="365" w:name="_Toc183524684"/>
      <w:bookmarkStart w:id="366" w:name="_Toc152045600"/>
      <w:bookmarkStart w:id="367" w:name="_Toc152042377"/>
      <w:bookmarkStart w:id="368" w:name="_Toc51602762"/>
      <w:bookmarkStart w:id="369" w:name="_Toc388624286"/>
      <w:bookmarkStart w:id="370" w:name="_Toc388624059"/>
      <w:bookmarkStart w:id="371" w:name="_Toc247085758"/>
      <w:bookmarkStart w:id="372" w:name="_Toc51601126"/>
      <w:bookmarkStart w:id="373" w:name="_Toc246996986"/>
      <w:bookmarkStart w:id="374" w:name="_Toc179632618"/>
      <w:bookmarkStart w:id="375" w:name="_Toc30463"/>
      <w:bookmarkStart w:id="376" w:name="_Toc246996243"/>
      <w:bookmarkStart w:id="377" w:name="_Toc144974567"/>
      <w:bookmarkStart w:id="378" w:name="_Toc403061806"/>
      <w:r>
        <w:rPr>
          <w:rFonts w:hint="eastAsia" w:ascii="宋体" w:hAnsi="宋体" w:eastAsia="宋体" w:cs="宋体"/>
        </w:rPr>
        <w:t>评标办法前附表（一）</w:t>
      </w:r>
      <w:bookmarkEnd w:id="363"/>
      <w:bookmarkEnd w:id="364"/>
      <w:bookmarkEnd w:id="365"/>
    </w:p>
    <w:p w14:paraId="660AF629">
      <w:pPr>
        <w:pStyle w:val="24"/>
        <w:jc w:val="center"/>
        <w:rPr>
          <w:rFonts w:hint="eastAsia" w:ascii="宋体" w:hAnsi="宋体" w:eastAsia="宋体" w:cs="宋体"/>
          <w:b/>
          <w:sz w:val="28"/>
          <w:szCs w:val="28"/>
        </w:rPr>
      </w:pPr>
      <w:r>
        <w:rPr>
          <w:rFonts w:hint="eastAsia" w:ascii="宋体" w:hAnsi="宋体" w:eastAsia="宋体" w:cs="宋体"/>
          <w:b/>
          <w:sz w:val="28"/>
          <w:szCs w:val="28"/>
        </w:rPr>
        <w:t>初步评审标准</w:t>
      </w:r>
    </w:p>
    <w:tbl>
      <w:tblPr>
        <w:tblStyle w:val="18"/>
        <w:tblW w:w="89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851"/>
        <w:gridCol w:w="1982"/>
        <w:gridCol w:w="5495"/>
      </w:tblGrid>
      <w:tr w14:paraId="7F25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76" w:type="dxa"/>
            <w:gridSpan w:val="2"/>
            <w:noWrap w:val="0"/>
            <w:tcMar>
              <w:left w:w="57" w:type="dxa"/>
              <w:right w:w="57" w:type="dxa"/>
            </w:tcMar>
            <w:vAlign w:val="center"/>
          </w:tcPr>
          <w:p w14:paraId="5589225F">
            <w:pPr>
              <w:jc w:val="center"/>
              <w:rPr>
                <w:rFonts w:hint="eastAsia" w:ascii="宋体" w:hAnsi="宋体" w:eastAsia="宋体" w:cs="宋体"/>
                <w:b/>
                <w:sz w:val="24"/>
                <w:szCs w:val="24"/>
              </w:rPr>
            </w:pPr>
            <w:r>
              <w:rPr>
                <w:rFonts w:hint="eastAsia" w:ascii="宋体" w:hAnsi="宋体" w:eastAsia="宋体" w:cs="宋体"/>
                <w:b/>
                <w:sz w:val="24"/>
                <w:szCs w:val="24"/>
              </w:rPr>
              <w:t>条款号</w:t>
            </w:r>
          </w:p>
        </w:tc>
        <w:tc>
          <w:tcPr>
            <w:tcW w:w="1982" w:type="dxa"/>
            <w:noWrap w:val="0"/>
            <w:vAlign w:val="center"/>
          </w:tcPr>
          <w:p w14:paraId="54E969FE">
            <w:pPr>
              <w:jc w:val="center"/>
              <w:rPr>
                <w:rFonts w:hint="eastAsia" w:ascii="宋体" w:hAnsi="宋体" w:eastAsia="宋体" w:cs="宋体"/>
                <w:b/>
                <w:sz w:val="24"/>
                <w:szCs w:val="24"/>
              </w:rPr>
            </w:pPr>
            <w:r>
              <w:rPr>
                <w:rFonts w:hint="eastAsia" w:ascii="宋体" w:hAnsi="宋体" w:eastAsia="宋体" w:cs="宋体"/>
                <w:b/>
                <w:sz w:val="24"/>
                <w:szCs w:val="24"/>
              </w:rPr>
              <w:t>评审因素</w:t>
            </w:r>
          </w:p>
        </w:tc>
        <w:tc>
          <w:tcPr>
            <w:tcW w:w="5495" w:type="dxa"/>
            <w:noWrap w:val="0"/>
            <w:vAlign w:val="center"/>
          </w:tcPr>
          <w:p w14:paraId="0E3B78A1">
            <w:pPr>
              <w:jc w:val="center"/>
              <w:rPr>
                <w:rFonts w:hint="eastAsia" w:ascii="宋体" w:hAnsi="宋体" w:eastAsia="宋体" w:cs="宋体"/>
                <w:b/>
                <w:sz w:val="24"/>
                <w:szCs w:val="24"/>
              </w:rPr>
            </w:pPr>
            <w:r>
              <w:rPr>
                <w:rFonts w:hint="eastAsia" w:ascii="宋体" w:hAnsi="宋体" w:eastAsia="宋体" w:cs="宋体"/>
                <w:b/>
                <w:sz w:val="24"/>
                <w:szCs w:val="24"/>
              </w:rPr>
              <w:t>评审合格标准</w:t>
            </w:r>
          </w:p>
        </w:tc>
      </w:tr>
      <w:tr w14:paraId="1D8B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restart"/>
            <w:noWrap w:val="0"/>
            <w:tcMar>
              <w:left w:w="57" w:type="dxa"/>
              <w:right w:w="57" w:type="dxa"/>
            </w:tcMar>
            <w:vAlign w:val="center"/>
          </w:tcPr>
          <w:p w14:paraId="1833F11B">
            <w:pPr>
              <w:jc w:val="center"/>
              <w:rPr>
                <w:rFonts w:hint="eastAsia" w:ascii="宋体" w:hAnsi="宋体" w:eastAsia="宋体" w:cs="宋体"/>
                <w:sz w:val="24"/>
                <w:szCs w:val="24"/>
              </w:rPr>
            </w:pPr>
          </w:p>
        </w:tc>
        <w:tc>
          <w:tcPr>
            <w:tcW w:w="851" w:type="dxa"/>
            <w:vMerge w:val="restart"/>
            <w:noWrap w:val="0"/>
            <w:vAlign w:val="center"/>
          </w:tcPr>
          <w:p w14:paraId="73333B76">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资格审查要 求</w:t>
            </w:r>
          </w:p>
        </w:tc>
        <w:tc>
          <w:tcPr>
            <w:tcW w:w="1982" w:type="dxa"/>
            <w:noWrap w:val="0"/>
            <w:vAlign w:val="center"/>
          </w:tcPr>
          <w:p w14:paraId="774565F4">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营业执照副本</w:t>
            </w:r>
          </w:p>
        </w:tc>
        <w:tc>
          <w:tcPr>
            <w:tcW w:w="5495" w:type="dxa"/>
            <w:noWrap w:val="0"/>
            <w:vAlign w:val="center"/>
          </w:tcPr>
          <w:p w14:paraId="6A87234C">
            <w:pPr>
              <w:spacing w:line="500" w:lineRule="exact"/>
              <w:jc w:val="lef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lang w:val="en-US" w:eastAsia="zh-CN"/>
              </w:rPr>
              <w:t>具备有效的营业执照</w:t>
            </w:r>
            <w:r>
              <w:rPr>
                <w:rFonts w:hint="eastAsia" w:ascii="宋体" w:hAnsi="宋体" w:eastAsia="宋体" w:cs="宋体"/>
                <w:sz w:val="24"/>
                <w:szCs w:val="24"/>
              </w:rPr>
              <w:t xml:space="preserve">。 </w:t>
            </w:r>
          </w:p>
        </w:tc>
      </w:tr>
      <w:tr w14:paraId="62B3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334D46FC">
            <w:pPr>
              <w:jc w:val="center"/>
              <w:rPr>
                <w:rFonts w:hint="eastAsia" w:ascii="宋体" w:hAnsi="宋体" w:eastAsia="宋体" w:cs="宋体"/>
                <w:sz w:val="24"/>
                <w:szCs w:val="24"/>
              </w:rPr>
            </w:pPr>
          </w:p>
        </w:tc>
        <w:tc>
          <w:tcPr>
            <w:tcW w:w="851" w:type="dxa"/>
            <w:vMerge w:val="continue"/>
            <w:noWrap w:val="0"/>
            <w:vAlign w:val="center"/>
          </w:tcPr>
          <w:p w14:paraId="09335059">
            <w:pPr>
              <w:rPr>
                <w:rFonts w:hint="eastAsia" w:ascii="宋体" w:hAnsi="宋体" w:eastAsia="宋体" w:cs="宋体"/>
                <w:sz w:val="24"/>
                <w:szCs w:val="24"/>
              </w:rPr>
            </w:pPr>
          </w:p>
        </w:tc>
        <w:tc>
          <w:tcPr>
            <w:tcW w:w="1982" w:type="dxa"/>
            <w:noWrap w:val="0"/>
            <w:vAlign w:val="center"/>
          </w:tcPr>
          <w:p w14:paraId="42915DC9">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lang w:val="en-US" w:eastAsia="zh-CN"/>
              </w:rPr>
              <w:t>资质证书</w:t>
            </w:r>
          </w:p>
        </w:tc>
        <w:tc>
          <w:tcPr>
            <w:tcW w:w="5495" w:type="dxa"/>
            <w:noWrap w:val="0"/>
            <w:vAlign w:val="center"/>
          </w:tcPr>
          <w:p w14:paraId="722F3DB6">
            <w:pPr>
              <w:spacing w:line="500" w:lineRule="exact"/>
              <w:jc w:val="lef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lang w:val="en-US" w:eastAsia="zh-CN"/>
              </w:rPr>
              <w:t>具备有效期内的《医疗器械经营许可证》或《医疗器械经营企业许可证》。（详见前投标人前附表须知资质条件）。</w:t>
            </w:r>
          </w:p>
        </w:tc>
      </w:tr>
      <w:tr w14:paraId="560A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4E9DA1EA">
            <w:pPr>
              <w:jc w:val="center"/>
              <w:rPr>
                <w:rFonts w:hint="eastAsia" w:ascii="宋体" w:hAnsi="宋体" w:eastAsia="宋体" w:cs="宋体"/>
                <w:sz w:val="24"/>
                <w:szCs w:val="24"/>
              </w:rPr>
            </w:pPr>
          </w:p>
        </w:tc>
        <w:tc>
          <w:tcPr>
            <w:tcW w:w="851" w:type="dxa"/>
            <w:vMerge w:val="continue"/>
            <w:noWrap w:val="0"/>
            <w:vAlign w:val="center"/>
          </w:tcPr>
          <w:p w14:paraId="314A4CD7">
            <w:pPr>
              <w:rPr>
                <w:rFonts w:hint="eastAsia" w:ascii="宋体" w:hAnsi="宋体" w:eastAsia="宋体" w:cs="宋体"/>
                <w:sz w:val="24"/>
                <w:szCs w:val="24"/>
              </w:rPr>
            </w:pPr>
          </w:p>
        </w:tc>
        <w:tc>
          <w:tcPr>
            <w:tcW w:w="1982" w:type="dxa"/>
            <w:noWrap w:val="0"/>
            <w:vAlign w:val="center"/>
          </w:tcPr>
          <w:p w14:paraId="586A2A5F">
            <w:pP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商业信誉要求</w:t>
            </w:r>
          </w:p>
        </w:tc>
        <w:tc>
          <w:tcPr>
            <w:tcW w:w="5495" w:type="dxa"/>
            <w:noWrap w:val="0"/>
            <w:vAlign w:val="center"/>
          </w:tcPr>
          <w:p w14:paraId="5E83C857">
            <w:pPr>
              <w:rPr>
                <w:rFonts w:hint="eastAsia" w:ascii="宋体" w:hAnsi="宋体" w:eastAsia="宋体" w:cs="宋体"/>
                <w:sz w:val="24"/>
                <w:szCs w:val="24"/>
                <w:highlight w:val="none"/>
              </w:rPr>
            </w:pPr>
            <w:r>
              <w:rPr>
                <w:rFonts w:hint="eastAsia" w:ascii="宋体" w:hAnsi="宋体" w:eastAsia="宋体" w:cs="宋体"/>
                <w:sz w:val="24"/>
                <w:szCs w:val="24"/>
                <w:highlight w:val="none"/>
              </w:rPr>
              <w:t>1、无不良行为记录，过去三年内，投标人没有骗取中标或严重违纪、违约以及重大产品质量问题事件的记录，及行业主管部门或行政执法部门认定的行政处罚。需出具有法定代表人签署并加盖公章的承诺书。</w:t>
            </w:r>
          </w:p>
          <w:p w14:paraId="29227533">
            <w:pP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2、信用信息需提供“中国裁判文书网、信用中国、中国政府采购网”自行查询页面截图，投标人应在招标公告发出之日起至投标截止时间止，时间段内完成查询页面截图操作。查询内容为：“中国裁判文书网”（wenshu.court.gov.cn）无行贿犯罪记录：本公司（案由：单位行贿罪）和个人（指法定代表人及授权委托人）（案由：行贿罪）；“信用中国”网站(www.creditchina.gov.cn)投标人未被列入“失信被执行人、重大税收违法失信主体”的记录名单；“中国政府采购网”（www.ccgp.gov.cn）投标人未被列入“政府采购严重违法失信行为记录。</w:t>
            </w:r>
          </w:p>
        </w:tc>
      </w:tr>
      <w:tr w14:paraId="761A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5E9B1A02">
            <w:pPr>
              <w:jc w:val="center"/>
              <w:rPr>
                <w:rFonts w:hint="eastAsia" w:ascii="宋体" w:hAnsi="宋体" w:eastAsia="宋体" w:cs="宋体"/>
                <w:sz w:val="24"/>
                <w:szCs w:val="24"/>
              </w:rPr>
            </w:pPr>
          </w:p>
        </w:tc>
        <w:tc>
          <w:tcPr>
            <w:tcW w:w="851" w:type="dxa"/>
            <w:vMerge w:val="continue"/>
            <w:noWrap w:val="0"/>
            <w:vAlign w:val="center"/>
          </w:tcPr>
          <w:p w14:paraId="2CE7BCC3">
            <w:pPr>
              <w:rPr>
                <w:rFonts w:hint="eastAsia" w:ascii="宋体" w:hAnsi="宋体" w:eastAsia="宋体" w:cs="宋体"/>
                <w:sz w:val="24"/>
                <w:szCs w:val="24"/>
              </w:rPr>
            </w:pPr>
          </w:p>
        </w:tc>
        <w:tc>
          <w:tcPr>
            <w:tcW w:w="1982" w:type="dxa"/>
            <w:noWrap w:val="0"/>
            <w:vAlign w:val="center"/>
          </w:tcPr>
          <w:p w14:paraId="78F9D62B">
            <w:pPr>
              <w:rPr>
                <w:rFonts w:hint="eastAsia" w:ascii="宋体" w:hAnsi="宋体" w:eastAsia="宋体" w:cs="宋体"/>
                <w:sz w:val="24"/>
                <w:szCs w:val="24"/>
              </w:rPr>
            </w:pPr>
            <w:r>
              <w:rPr>
                <w:rFonts w:hint="eastAsia" w:ascii="宋体" w:hAnsi="宋体" w:eastAsia="宋体" w:cs="宋体"/>
                <w:sz w:val="24"/>
                <w:szCs w:val="24"/>
              </w:rPr>
              <w:t>财务状况</w:t>
            </w:r>
          </w:p>
        </w:tc>
        <w:tc>
          <w:tcPr>
            <w:tcW w:w="5495" w:type="dxa"/>
            <w:noWrap w:val="0"/>
            <w:vAlign w:val="center"/>
          </w:tcPr>
          <w:p w14:paraId="0512BA74">
            <w:pPr>
              <w:rPr>
                <w:rFonts w:hint="eastAsia" w:ascii="宋体" w:hAnsi="宋体" w:eastAsia="宋体" w:cs="宋体"/>
                <w:sz w:val="24"/>
                <w:szCs w:val="24"/>
              </w:rPr>
            </w:pPr>
            <w:r>
              <w:rPr>
                <w:rFonts w:hint="eastAsia" w:ascii="宋体" w:hAnsi="宋体" w:eastAsia="宋体" w:cs="宋体"/>
                <w:sz w:val="24"/>
                <w:szCs w:val="24"/>
                <w:highlight w:val="none"/>
                <w:lang w:val="en-US" w:eastAsia="zh-CN"/>
              </w:rPr>
              <w:t>提供近三年（202</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年-202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年度）财务审计报告或财务报表。(当投标单位成立日期在 202</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年至 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年之间的，提供从成立日期起至202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年之间的财务审计报告或财务报表，若投标人为202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年1月1日以后注册成立的公司，即提供一份企业出具的财务状况良好承诺书)</w:t>
            </w:r>
            <w:r>
              <w:rPr>
                <w:rFonts w:hint="eastAsia" w:ascii="宋体" w:hAnsi="宋体" w:eastAsia="宋体" w:cs="宋体"/>
                <w:color w:val="auto"/>
                <w:sz w:val="24"/>
                <w:szCs w:val="24"/>
                <w:highlight w:val="none"/>
                <w:lang w:val="en-US" w:eastAsia="zh-CN"/>
              </w:rPr>
              <w:t>。</w:t>
            </w:r>
          </w:p>
        </w:tc>
      </w:tr>
      <w:tr w14:paraId="347B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27F4EDCA">
            <w:pPr>
              <w:jc w:val="center"/>
              <w:rPr>
                <w:rFonts w:hint="eastAsia" w:ascii="宋体" w:hAnsi="宋体" w:eastAsia="宋体" w:cs="宋体"/>
                <w:sz w:val="24"/>
                <w:szCs w:val="24"/>
              </w:rPr>
            </w:pPr>
          </w:p>
        </w:tc>
        <w:tc>
          <w:tcPr>
            <w:tcW w:w="851" w:type="dxa"/>
            <w:vMerge w:val="continue"/>
            <w:noWrap w:val="0"/>
            <w:vAlign w:val="center"/>
          </w:tcPr>
          <w:p w14:paraId="3BC718E5">
            <w:pPr>
              <w:rPr>
                <w:rFonts w:hint="eastAsia" w:ascii="宋体" w:hAnsi="宋体" w:eastAsia="宋体" w:cs="宋体"/>
                <w:sz w:val="24"/>
                <w:szCs w:val="24"/>
              </w:rPr>
            </w:pPr>
          </w:p>
        </w:tc>
        <w:tc>
          <w:tcPr>
            <w:tcW w:w="1982" w:type="dxa"/>
            <w:noWrap w:val="0"/>
            <w:vAlign w:val="center"/>
          </w:tcPr>
          <w:p w14:paraId="572FFC17">
            <w:pPr>
              <w:rPr>
                <w:rFonts w:hint="eastAsia" w:ascii="宋体" w:hAnsi="宋体" w:eastAsia="宋体" w:cs="宋体"/>
                <w:sz w:val="24"/>
                <w:szCs w:val="24"/>
              </w:rPr>
            </w:pPr>
            <w:r>
              <w:rPr>
                <w:rFonts w:hint="eastAsia" w:ascii="宋体" w:hAnsi="宋体" w:eastAsia="宋体" w:cs="宋体"/>
                <w:sz w:val="24"/>
                <w:szCs w:val="24"/>
              </w:rPr>
              <w:t>依法纳税和社会保障资金的良好记录</w:t>
            </w:r>
          </w:p>
        </w:tc>
        <w:tc>
          <w:tcPr>
            <w:tcW w:w="5495" w:type="dxa"/>
            <w:noWrap w:val="0"/>
            <w:vAlign w:val="center"/>
          </w:tcPr>
          <w:p w14:paraId="246DBBE3">
            <w:pPr>
              <w:rPr>
                <w:rFonts w:hint="eastAsia" w:ascii="宋体" w:hAnsi="宋体" w:eastAsia="宋体" w:cs="宋体"/>
                <w:sz w:val="24"/>
                <w:szCs w:val="24"/>
              </w:rPr>
            </w:pPr>
            <w:r>
              <w:rPr>
                <w:rFonts w:hint="eastAsia" w:ascii="宋体" w:hAnsi="宋体" w:eastAsia="宋体" w:cs="宋体"/>
                <w:sz w:val="24"/>
                <w:szCs w:val="24"/>
                <w:highlight w:val="none"/>
              </w:rPr>
              <w:t>过去三年内投标人没有偷税、漏税、拖欠税款及社会保障资金的的不良行为记录。需出具近</w:t>
            </w:r>
            <w:r>
              <w:rPr>
                <w:rFonts w:hint="eastAsia" w:ascii="宋体" w:hAnsi="宋体" w:cs="宋体"/>
                <w:sz w:val="24"/>
                <w:szCs w:val="24"/>
                <w:highlight w:val="none"/>
                <w:lang w:val="en-US" w:eastAsia="zh-CN"/>
              </w:rPr>
              <w:t>半年内任意一个月</w:t>
            </w:r>
            <w:r>
              <w:rPr>
                <w:rFonts w:hint="eastAsia" w:ascii="宋体" w:hAnsi="宋体" w:eastAsia="宋体" w:cs="宋体"/>
                <w:sz w:val="24"/>
                <w:szCs w:val="24"/>
                <w:highlight w:val="none"/>
              </w:rPr>
              <w:t>的完税证明及社保缴费凭证（新成立公司不足三个月的，提供最近一个月）。</w:t>
            </w:r>
          </w:p>
        </w:tc>
      </w:tr>
      <w:tr w14:paraId="6332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74E27ECD">
            <w:pPr>
              <w:jc w:val="center"/>
              <w:rPr>
                <w:rFonts w:hint="eastAsia" w:ascii="宋体" w:hAnsi="宋体" w:eastAsia="宋体" w:cs="宋体"/>
                <w:sz w:val="24"/>
                <w:szCs w:val="24"/>
              </w:rPr>
            </w:pPr>
          </w:p>
        </w:tc>
        <w:tc>
          <w:tcPr>
            <w:tcW w:w="851" w:type="dxa"/>
            <w:vMerge w:val="continue"/>
            <w:noWrap w:val="0"/>
            <w:vAlign w:val="center"/>
          </w:tcPr>
          <w:p w14:paraId="09125D92">
            <w:pPr>
              <w:rPr>
                <w:rFonts w:hint="eastAsia" w:ascii="宋体" w:hAnsi="宋体" w:eastAsia="宋体" w:cs="宋体"/>
                <w:sz w:val="24"/>
                <w:szCs w:val="24"/>
              </w:rPr>
            </w:pPr>
          </w:p>
        </w:tc>
        <w:tc>
          <w:tcPr>
            <w:tcW w:w="1982" w:type="dxa"/>
            <w:noWrap w:val="0"/>
            <w:vAlign w:val="center"/>
          </w:tcPr>
          <w:p w14:paraId="7B6B7FEB">
            <w:pPr>
              <w:autoSpaceDE w:val="0"/>
              <w:autoSpaceDN w:val="0"/>
              <w:adjustRightInd w:val="0"/>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bCs/>
                <w:sz w:val="24"/>
                <w:szCs w:val="24"/>
                <w:lang w:val="zh-CN"/>
              </w:rPr>
              <w:t>其他要求</w:t>
            </w:r>
          </w:p>
        </w:tc>
        <w:tc>
          <w:tcPr>
            <w:tcW w:w="5495" w:type="dxa"/>
            <w:noWrap w:val="0"/>
            <w:vAlign w:val="center"/>
          </w:tcPr>
          <w:p w14:paraId="604D5E44">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bCs/>
                <w:sz w:val="24"/>
                <w:szCs w:val="24"/>
              </w:rPr>
              <w:t>没有出现相关招标投标法律、法规、规章中规定的属于废标的其它情况</w:t>
            </w:r>
          </w:p>
        </w:tc>
      </w:tr>
      <w:tr w14:paraId="7BCE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restart"/>
            <w:noWrap w:val="0"/>
            <w:tcMar>
              <w:left w:w="57" w:type="dxa"/>
              <w:right w:w="57" w:type="dxa"/>
            </w:tcMar>
            <w:vAlign w:val="center"/>
          </w:tcPr>
          <w:p w14:paraId="053FF0D5">
            <w:pPr>
              <w:jc w:val="center"/>
              <w:rPr>
                <w:rFonts w:hint="eastAsia" w:ascii="宋体" w:hAnsi="宋体" w:eastAsia="宋体" w:cs="宋体"/>
                <w:sz w:val="24"/>
                <w:szCs w:val="24"/>
              </w:rPr>
            </w:pPr>
            <w:r>
              <w:rPr>
                <w:rFonts w:hint="eastAsia" w:ascii="宋体" w:hAnsi="宋体" w:eastAsia="宋体" w:cs="宋体"/>
                <w:sz w:val="24"/>
                <w:szCs w:val="24"/>
              </w:rPr>
              <w:t>2</w:t>
            </w:r>
          </w:p>
        </w:tc>
        <w:tc>
          <w:tcPr>
            <w:tcW w:w="851" w:type="dxa"/>
            <w:vMerge w:val="restart"/>
            <w:noWrap w:val="0"/>
            <w:vAlign w:val="center"/>
          </w:tcPr>
          <w:p w14:paraId="599E505F">
            <w:pPr>
              <w:jc w:val="center"/>
              <w:rPr>
                <w:rFonts w:hint="eastAsia" w:ascii="宋体" w:hAnsi="宋体" w:eastAsia="宋体" w:cs="宋体"/>
                <w:sz w:val="24"/>
                <w:szCs w:val="24"/>
              </w:rPr>
            </w:pPr>
            <w:r>
              <w:rPr>
                <w:rFonts w:hint="eastAsia" w:ascii="宋体" w:hAnsi="宋体" w:eastAsia="宋体" w:cs="宋体"/>
                <w:sz w:val="24"/>
                <w:szCs w:val="24"/>
              </w:rPr>
              <w:t>符合性要求</w:t>
            </w:r>
          </w:p>
        </w:tc>
        <w:tc>
          <w:tcPr>
            <w:tcW w:w="1982" w:type="dxa"/>
            <w:noWrap w:val="0"/>
            <w:vAlign w:val="center"/>
          </w:tcPr>
          <w:p w14:paraId="0A72C4DB">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投标人名称</w:t>
            </w:r>
          </w:p>
        </w:tc>
        <w:tc>
          <w:tcPr>
            <w:tcW w:w="5495" w:type="dxa"/>
            <w:noWrap w:val="0"/>
            <w:vAlign w:val="center"/>
          </w:tcPr>
          <w:p w14:paraId="56D26547">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与营业执照一致</w:t>
            </w:r>
          </w:p>
        </w:tc>
      </w:tr>
      <w:tr w14:paraId="248F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25" w:type="dxa"/>
            <w:vMerge w:val="continue"/>
            <w:noWrap w:val="0"/>
            <w:tcMar>
              <w:left w:w="57" w:type="dxa"/>
              <w:right w:w="57" w:type="dxa"/>
            </w:tcMar>
            <w:vAlign w:val="center"/>
          </w:tcPr>
          <w:p w14:paraId="3E126463">
            <w:pPr>
              <w:jc w:val="center"/>
              <w:rPr>
                <w:rFonts w:hint="eastAsia" w:ascii="宋体" w:hAnsi="宋体" w:eastAsia="宋体" w:cs="宋体"/>
                <w:sz w:val="24"/>
                <w:szCs w:val="24"/>
              </w:rPr>
            </w:pPr>
          </w:p>
        </w:tc>
        <w:tc>
          <w:tcPr>
            <w:tcW w:w="851" w:type="dxa"/>
            <w:vMerge w:val="continue"/>
            <w:noWrap w:val="0"/>
            <w:vAlign w:val="center"/>
          </w:tcPr>
          <w:p w14:paraId="4636DC48">
            <w:pPr>
              <w:jc w:val="center"/>
              <w:rPr>
                <w:rFonts w:hint="eastAsia" w:ascii="宋体" w:hAnsi="宋体" w:eastAsia="宋体" w:cs="宋体"/>
                <w:sz w:val="24"/>
                <w:szCs w:val="24"/>
              </w:rPr>
            </w:pPr>
          </w:p>
        </w:tc>
        <w:tc>
          <w:tcPr>
            <w:tcW w:w="1982" w:type="dxa"/>
            <w:noWrap w:val="0"/>
            <w:vAlign w:val="center"/>
          </w:tcPr>
          <w:p w14:paraId="368089AA">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投标文件签字盖章</w:t>
            </w:r>
          </w:p>
        </w:tc>
        <w:tc>
          <w:tcPr>
            <w:tcW w:w="5495" w:type="dxa"/>
            <w:noWrap w:val="0"/>
            <w:vAlign w:val="center"/>
          </w:tcPr>
          <w:p w14:paraId="19D41FDB">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符合招标文件第二章“签字盖章”的要求</w:t>
            </w:r>
          </w:p>
        </w:tc>
      </w:tr>
      <w:tr w14:paraId="4B3E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65B2E505">
            <w:pPr>
              <w:jc w:val="center"/>
              <w:rPr>
                <w:rFonts w:hint="eastAsia" w:ascii="宋体" w:hAnsi="宋体" w:eastAsia="宋体" w:cs="宋体"/>
                <w:sz w:val="24"/>
                <w:szCs w:val="24"/>
              </w:rPr>
            </w:pPr>
          </w:p>
        </w:tc>
        <w:tc>
          <w:tcPr>
            <w:tcW w:w="851" w:type="dxa"/>
            <w:vMerge w:val="continue"/>
            <w:noWrap w:val="0"/>
            <w:vAlign w:val="center"/>
          </w:tcPr>
          <w:p w14:paraId="358FBADD">
            <w:pPr>
              <w:jc w:val="center"/>
              <w:rPr>
                <w:rFonts w:hint="eastAsia" w:ascii="宋体" w:hAnsi="宋体" w:eastAsia="宋体" w:cs="宋体"/>
                <w:sz w:val="24"/>
                <w:szCs w:val="24"/>
              </w:rPr>
            </w:pPr>
          </w:p>
        </w:tc>
        <w:tc>
          <w:tcPr>
            <w:tcW w:w="1982" w:type="dxa"/>
            <w:noWrap w:val="0"/>
            <w:vAlign w:val="center"/>
          </w:tcPr>
          <w:p w14:paraId="73DE5AED">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报价唯一</w:t>
            </w:r>
          </w:p>
        </w:tc>
        <w:tc>
          <w:tcPr>
            <w:tcW w:w="5495" w:type="dxa"/>
            <w:noWrap w:val="0"/>
            <w:vAlign w:val="center"/>
          </w:tcPr>
          <w:p w14:paraId="151700A8">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只能有一个有效报价</w:t>
            </w:r>
          </w:p>
        </w:tc>
      </w:tr>
      <w:tr w14:paraId="77C6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25" w:type="dxa"/>
            <w:vMerge w:val="continue"/>
            <w:noWrap w:val="0"/>
            <w:tcMar>
              <w:left w:w="57" w:type="dxa"/>
              <w:right w:w="57" w:type="dxa"/>
            </w:tcMar>
            <w:vAlign w:val="center"/>
          </w:tcPr>
          <w:p w14:paraId="03992E52">
            <w:pPr>
              <w:jc w:val="center"/>
              <w:rPr>
                <w:rFonts w:hint="eastAsia" w:ascii="宋体" w:hAnsi="宋体" w:eastAsia="宋体" w:cs="宋体"/>
                <w:sz w:val="24"/>
                <w:szCs w:val="24"/>
              </w:rPr>
            </w:pPr>
          </w:p>
        </w:tc>
        <w:tc>
          <w:tcPr>
            <w:tcW w:w="851" w:type="dxa"/>
            <w:vMerge w:val="continue"/>
            <w:noWrap w:val="0"/>
            <w:vAlign w:val="center"/>
          </w:tcPr>
          <w:p w14:paraId="0349E44B">
            <w:pPr>
              <w:jc w:val="center"/>
              <w:rPr>
                <w:rFonts w:hint="eastAsia" w:ascii="宋体" w:hAnsi="宋体" w:eastAsia="宋体" w:cs="宋体"/>
                <w:sz w:val="24"/>
                <w:szCs w:val="24"/>
              </w:rPr>
            </w:pPr>
          </w:p>
        </w:tc>
        <w:tc>
          <w:tcPr>
            <w:tcW w:w="1982" w:type="dxa"/>
            <w:noWrap w:val="0"/>
            <w:vAlign w:val="center"/>
          </w:tcPr>
          <w:p w14:paraId="6CAC33CB">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投标人法人身份证明或授权委托书</w:t>
            </w:r>
          </w:p>
        </w:tc>
        <w:tc>
          <w:tcPr>
            <w:tcW w:w="5495" w:type="dxa"/>
            <w:noWrap w:val="0"/>
            <w:vAlign w:val="center"/>
          </w:tcPr>
          <w:p w14:paraId="43B139E0">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bCs/>
                <w:sz w:val="24"/>
                <w:szCs w:val="24"/>
              </w:rPr>
              <w:t>投标文件已按规定加盖投标人印章或已经法定代表人或其委托代理人签字或盖章，由委托代理人签字的，已随投标文件一起提交有效的“授权委托书”</w:t>
            </w:r>
          </w:p>
        </w:tc>
      </w:tr>
      <w:tr w14:paraId="5B73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25" w:type="dxa"/>
            <w:vMerge w:val="continue"/>
            <w:noWrap w:val="0"/>
            <w:tcMar>
              <w:left w:w="57" w:type="dxa"/>
              <w:right w:w="57" w:type="dxa"/>
            </w:tcMar>
            <w:vAlign w:val="center"/>
          </w:tcPr>
          <w:p w14:paraId="6D3E220A">
            <w:pPr>
              <w:jc w:val="center"/>
              <w:rPr>
                <w:rFonts w:hint="eastAsia" w:ascii="宋体" w:hAnsi="宋体" w:eastAsia="宋体" w:cs="宋体"/>
                <w:sz w:val="24"/>
                <w:szCs w:val="24"/>
              </w:rPr>
            </w:pPr>
          </w:p>
        </w:tc>
        <w:tc>
          <w:tcPr>
            <w:tcW w:w="851" w:type="dxa"/>
            <w:vMerge w:val="continue"/>
            <w:noWrap w:val="0"/>
            <w:vAlign w:val="center"/>
          </w:tcPr>
          <w:p w14:paraId="3534B946">
            <w:pPr>
              <w:jc w:val="center"/>
              <w:rPr>
                <w:rFonts w:hint="eastAsia" w:ascii="宋体" w:hAnsi="宋体" w:eastAsia="宋体" w:cs="宋体"/>
                <w:sz w:val="24"/>
                <w:szCs w:val="24"/>
              </w:rPr>
            </w:pPr>
          </w:p>
        </w:tc>
        <w:tc>
          <w:tcPr>
            <w:tcW w:w="1982" w:type="dxa"/>
            <w:noWrap w:val="0"/>
            <w:vAlign w:val="center"/>
          </w:tcPr>
          <w:p w14:paraId="7B3C7CBD">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投标内容</w:t>
            </w:r>
          </w:p>
        </w:tc>
        <w:tc>
          <w:tcPr>
            <w:tcW w:w="5495" w:type="dxa"/>
            <w:noWrap w:val="0"/>
            <w:vAlign w:val="center"/>
          </w:tcPr>
          <w:p w14:paraId="0EF7172A">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投标文件没有附招标人不能接受的条件，没有出现不符合招标文件中规定的其他实质性要求</w:t>
            </w:r>
          </w:p>
        </w:tc>
      </w:tr>
      <w:tr w14:paraId="6008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5" w:type="dxa"/>
            <w:vMerge w:val="continue"/>
            <w:noWrap w:val="0"/>
            <w:tcMar>
              <w:left w:w="57" w:type="dxa"/>
              <w:right w:w="57" w:type="dxa"/>
            </w:tcMar>
            <w:vAlign w:val="center"/>
          </w:tcPr>
          <w:p w14:paraId="0CCD8B7E">
            <w:pPr>
              <w:jc w:val="center"/>
              <w:rPr>
                <w:rFonts w:hint="eastAsia" w:ascii="宋体" w:hAnsi="宋体" w:eastAsia="宋体" w:cs="宋体"/>
                <w:sz w:val="24"/>
                <w:szCs w:val="24"/>
              </w:rPr>
            </w:pPr>
          </w:p>
        </w:tc>
        <w:tc>
          <w:tcPr>
            <w:tcW w:w="851" w:type="dxa"/>
            <w:vMerge w:val="continue"/>
            <w:noWrap w:val="0"/>
            <w:vAlign w:val="center"/>
          </w:tcPr>
          <w:p w14:paraId="0ABCE64B">
            <w:pPr>
              <w:jc w:val="center"/>
              <w:rPr>
                <w:rFonts w:hint="eastAsia" w:ascii="宋体" w:hAnsi="宋体" w:eastAsia="宋体" w:cs="宋体"/>
                <w:sz w:val="24"/>
                <w:szCs w:val="24"/>
              </w:rPr>
            </w:pPr>
          </w:p>
        </w:tc>
        <w:tc>
          <w:tcPr>
            <w:tcW w:w="1982" w:type="dxa"/>
            <w:noWrap w:val="0"/>
            <w:vAlign w:val="center"/>
          </w:tcPr>
          <w:p w14:paraId="2F6944BD">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供货期</w:t>
            </w:r>
          </w:p>
        </w:tc>
        <w:tc>
          <w:tcPr>
            <w:tcW w:w="5495" w:type="dxa"/>
            <w:noWrap w:val="0"/>
            <w:vAlign w:val="center"/>
          </w:tcPr>
          <w:p w14:paraId="53561754">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rPr>
              <w:t>投标文件载明的招标项目完成期限没有超过招标文件规定的期限</w:t>
            </w:r>
          </w:p>
        </w:tc>
      </w:tr>
      <w:tr w14:paraId="12DF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5" w:type="dxa"/>
            <w:vMerge w:val="continue"/>
            <w:noWrap w:val="0"/>
            <w:tcMar>
              <w:left w:w="57" w:type="dxa"/>
              <w:right w:w="57" w:type="dxa"/>
            </w:tcMar>
            <w:vAlign w:val="center"/>
          </w:tcPr>
          <w:p w14:paraId="061E3C6F">
            <w:pPr>
              <w:jc w:val="center"/>
              <w:rPr>
                <w:rFonts w:hint="eastAsia" w:ascii="宋体" w:hAnsi="宋体" w:eastAsia="宋体" w:cs="宋体"/>
                <w:sz w:val="24"/>
                <w:szCs w:val="24"/>
              </w:rPr>
            </w:pPr>
          </w:p>
        </w:tc>
        <w:tc>
          <w:tcPr>
            <w:tcW w:w="851" w:type="dxa"/>
            <w:vMerge w:val="continue"/>
            <w:noWrap w:val="0"/>
            <w:vAlign w:val="center"/>
          </w:tcPr>
          <w:p w14:paraId="4E19729D">
            <w:pPr>
              <w:jc w:val="center"/>
              <w:rPr>
                <w:rFonts w:hint="eastAsia" w:ascii="宋体" w:hAnsi="宋体" w:eastAsia="宋体" w:cs="宋体"/>
                <w:sz w:val="24"/>
                <w:szCs w:val="24"/>
              </w:rPr>
            </w:pPr>
          </w:p>
        </w:tc>
        <w:tc>
          <w:tcPr>
            <w:tcW w:w="1982" w:type="dxa"/>
            <w:noWrap w:val="0"/>
            <w:vAlign w:val="center"/>
          </w:tcPr>
          <w:p w14:paraId="211AB559">
            <w:pPr>
              <w:spacing w:line="500" w:lineRule="exact"/>
              <w:jc w:val="center"/>
              <w:rPr>
                <w:rFonts w:hint="eastAsia" w:ascii="宋体" w:hAnsi="宋体" w:eastAsia="宋体" w:cs="宋体"/>
                <w:sz w:val="24"/>
                <w:szCs w:val="24"/>
              </w:rPr>
            </w:pPr>
            <w:r>
              <w:rPr>
                <w:rFonts w:hint="eastAsia" w:ascii="宋体" w:hAnsi="宋体" w:eastAsia="宋体" w:cs="宋体"/>
                <w:sz w:val="24"/>
                <w:szCs w:val="24"/>
              </w:rPr>
              <w:t>投标有效期</w:t>
            </w:r>
          </w:p>
        </w:tc>
        <w:tc>
          <w:tcPr>
            <w:tcW w:w="5495" w:type="dxa"/>
            <w:noWrap w:val="0"/>
            <w:vAlign w:val="center"/>
          </w:tcPr>
          <w:p w14:paraId="3B0DB3CC">
            <w:pPr>
              <w:spacing w:line="500" w:lineRule="exact"/>
              <w:rPr>
                <w:rFonts w:hint="eastAsia" w:ascii="宋体" w:hAnsi="宋体" w:eastAsia="宋体" w:cs="宋体"/>
                <w:sz w:val="24"/>
                <w:szCs w:val="24"/>
              </w:rPr>
            </w:pPr>
            <w:r>
              <w:rPr>
                <w:rFonts w:hint="eastAsia" w:ascii="宋体" w:hAnsi="宋体" w:eastAsia="宋体" w:cs="宋体"/>
                <w:sz w:val="24"/>
                <w:szCs w:val="24"/>
              </w:rPr>
              <w:t>符合招标文件要求</w:t>
            </w:r>
          </w:p>
        </w:tc>
      </w:tr>
      <w:tr w14:paraId="6BF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5" w:type="dxa"/>
            <w:vMerge w:val="continue"/>
            <w:noWrap w:val="0"/>
            <w:tcMar>
              <w:left w:w="57" w:type="dxa"/>
              <w:right w:w="57" w:type="dxa"/>
            </w:tcMar>
            <w:vAlign w:val="center"/>
          </w:tcPr>
          <w:p w14:paraId="4F1D49E5">
            <w:pPr>
              <w:jc w:val="center"/>
              <w:rPr>
                <w:rFonts w:hint="eastAsia" w:ascii="宋体" w:hAnsi="宋体" w:eastAsia="宋体" w:cs="宋体"/>
                <w:sz w:val="24"/>
                <w:szCs w:val="24"/>
              </w:rPr>
            </w:pPr>
          </w:p>
        </w:tc>
        <w:tc>
          <w:tcPr>
            <w:tcW w:w="851" w:type="dxa"/>
            <w:vMerge w:val="continue"/>
            <w:noWrap w:val="0"/>
            <w:vAlign w:val="center"/>
          </w:tcPr>
          <w:p w14:paraId="01BE13F4">
            <w:pPr>
              <w:jc w:val="center"/>
              <w:rPr>
                <w:rFonts w:hint="eastAsia" w:ascii="宋体" w:hAnsi="宋体" w:eastAsia="宋体" w:cs="宋体"/>
                <w:sz w:val="24"/>
                <w:szCs w:val="24"/>
              </w:rPr>
            </w:pPr>
          </w:p>
        </w:tc>
        <w:tc>
          <w:tcPr>
            <w:tcW w:w="1982" w:type="dxa"/>
            <w:noWrap w:val="0"/>
            <w:vAlign w:val="center"/>
          </w:tcPr>
          <w:p w14:paraId="579D105A">
            <w:pPr>
              <w:spacing w:line="50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技术要求</w:t>
            </w:r>
          </w:p>
        </w:tc>
        <w:tc>
          <w:tcPr>
            <w:tcW w:w="5495" w:type="dxa"/>
            <w:noWrap w:val="0"/>
            <w:vAlign w:val="center"/>
          </w:tcPr>
          <w:p w14:paraId="613DC620">
            <w:pPr>
              <w:spacing w:line="500" w:lineRule="exact"/>
              <w:rPr>
                <w:rFonts w:hint="eastAsia" w:ascii="宋体" w:hAnsi="宋体" w:eastAsia="宋体" w:cs="宋体"/>
                <w:sz w:val="24"/>
                <w:szCs w:val="24"/>
              </w:rPr>
            </w:pPr>
            <w:r>
              <w:rPr>
                <w:rFonts w:hint="eastAsia" w:ascii="宋体" w:hAnsi="宋体" w:eastAsia="宋体" w:cs="宋体"/>
                <w:sz w:val="24"/>
                <w:szCs w:val="24"/>
              </w:rPr>
              <w:t>符合招标文件要求</w:t>
            </w:r>
          </w:p>
        </w:tc>
      </w:tr>
      <w:tr w14:paraId="6356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16A0E6E6">
            <w:pPr>
              <w:jc w:val="center"/>
              <w:rPr>
                <w:rFonts w:hint="eastAsia" w:ascii="宋体" w:hAnsi="宋体" w:eastAsia="宋体" w:cs="宋体"/>
                <w:sz w:val="24"/>
                <w:szCs w:val="24"/>
              </w:rPr>
            </w:pPr>
          </w:p>
        </w:tc>
        <w:tc>
          <w:tcPr>
            <w:tcW w:w="851" w:type="dxa"/>
            <w:vMerge w:val="continue"/>
            <w:noWrap w:val="0"/>
            <w:vAlign w:val="center"/>
          </w:tcPr>
          <w:p w14:paraId="767EE538">
            <w:pPr>
              <w:rPr>
                <w:rFonts w:hint="eastAsia" w:ascii="宋体" w:hAnsi="宋体" w:eastAsia="宋体" w:cs="宋体"/>
                <w:sz w:val="24"/>
                <w:szCs w:val="24"/>
              </w:rPr>
            </w:pPr>
          </w:p>
        </w:tc>
        <w:tc>
          <w:tcPr>
            <w:tcW w:w="7477" w:type="dxa"/>
            <w:gridSpan w:val="2"/>
            <w:noWrap w:val="0"/>
            <w:tcMar>
              <w:left w:w="57" w:type="dxa"/>
              <w:right w:w="57" w:type="dxa"/>
            </w:tcMar>
            <w:vAlign w:val="center"/>
          </w:tcPr>
          <w:p w14:paraId="04C990E0">
            <w:pPr>
              <w:keepNext w:val="0"/>
              <w:keepLines w:val="0"/>
              <w:pageBreakBefore w:val="0"/>
              <w:widowControl w:val="0"/>
              <w:kinsoku/>
              <w:wordWrap/>
              <w:overflowPunct/>
              <w:topLinePunct w:val="0"/>
              <w:autoSpaceDE/>
              <w:autoSpaceDN/>
              <w:bidi w:val="0"/>
              <w:adjustRightInd w:val="0"/>
              <w:snapToGrid w:val="0"/>
              <w:spacing w:line="480" w:lineRule="exact"/>
              <w:ind w:left="111" w:leftChars="0" w:right="95" w:rightChars="0"/>
              <w:jc w:val="both"/>
              <w:textAlignment w:val="auto"/>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pacing w:val="-1"/>
                <w:kern w:val="2"/>
                <w:sz w:val="24"/>
                <w:szCs w:val="24"/>
                <w:highlight w:val="none"/>
                <w:lang w:val="en-US" w:eastAsia="zh-CN" w:bidi="zh-CN"/>
              </w:rPr>
              <w:t>上述评审因素都合格为符合性评审合格，有一项不合格为废标。评审结论为废标的评委人数超过半数则该投标文件为废标，不再进行下一步评审。</w:t>
            </w:r>
          </w:p>
        </w:tc>
      </w:tr>
    </w:tbl>
    <w:p w14:paraId="2444535D">
      <w:pPr>
        <w:pStyle w:val="24"/>
        <w:rPr>
          <w:rFonts w:hint="eastAsia" w:ascii="宋体" w:hAnsi="宋体" w:eastAsia="宋体" w:cs="宋体"/>
          <w:sz w:val="24"/>
          <w:szCs w:val="24"/>
        </w:rPr>
      </w:pPr>
      <w:r>
        <w:rPr>
          <w:rFonts w:hint="eastAsia" w:ascii="宋体" w:hAnsi="宋体" w:eastAsia="宋体" w:cs="宋体"/>
          <w:sz w:val="24"/>
          <w:szCs w:val="24"/>
        </w:rPr>
        <w:t>注：以上初步评审为合格制评审，没有通过合格评审的投标人不进入下步详细评审。当有效投标人不足三家时，不再进行详细评审。</w:t>
      </w:r>
    </w:p>
    <w:p w14:paraId="7EF46C24">
      <w:pPr>
        <w:pStyle w:val="24"/>
        <w:rPr>
          <w:rFonts w:hint="eastAsia" w:ascii="宋体" w:hAnsi="宋体" w:eastAsia="宋体" w:cs="宋体"/>
          <w:b/>
          <w:sz w:val="24"/>
          <w:szCs w:val="24"/>
        </w:rPr>
      </w:pPr>
      <w:r>
        <w:rPr>
          <w:rFonts w:hint="eastAsia" w:ascii="宋体" w:hAnsi="宋体" w:eastAsia="宋体" w:cs="宋体"/>
          <w:b/>
          <w:sz w:val="24"/>
          <w:szCs w:val="24"/>
        </w:rPr>
        <w:t>请投标人特别注意：投标人应提交作为评标依据的文件材料并按招标文件要求进行加盖投标人公章、有效签署，否则，将是投标人的风险。</w:t>
      </w:r>
    </w:p>
    <w:p w14:paraId="286D3201">
      <w:pPr>
        <w:rPr>
          <w:rFonts w:hint="eastAsia" w:ascii="宋体" w:hAnsi="宋体" w:eastAsia="宋体" w:cs="宋体"/>
          <w:sz w:val="24"/>
          <w:szCs w:val="24"/>
        </w:rPr>
      </w:pPr>
      <w:bookmarkStart w:id="379" w:name="_Toc471726703"/>
      <w:bookmarkStart w:id="380" w:name="_Toc519690369"/>
    </w:p>
    <w:p w14:paraId="2819F9ED">
      <w:pPr>
        <w:pStyle w:val="23"/>
        <w:rPr>
          <w:rFonts w:hint="eastAsia" w:ascii="宋体" w:hAnsi="宋体" w:eastAsia="宋体" w:cs="宋体"/>
        </w:rPr>
      </w:pPr>
      <w:bookmarkStart w:id="381" w:name="_Toc183524685"/>
      <w:r>
        <w:rPr>
          <w:rFonts w:hint="eastAsia" w:ascii="宋体" w:hAnsi="宋体" w:eastAsia="宋体" w:cs="宋体"/>
        </w:rPr>
        <w:br w:type="page"/>
      </w:r>
    </w:p>
    <w:p w14:paraId="4163E2BE">
      <w:pPr>
        <w:pStyle w:val="3"/>
        <w:ind w:firstLine="2570" w:firstLineChars="800"/>
        <w:rPr>
          <w:rFonts w:hint="eastAsia" w:ascii="宋体" w:hAnsi="宋体" w:eastAsia="宋体" w:cs="宋体"/>
        </w:rPr>
      </w:pPr>
      <w:r>
        <w:rPr>
          <w:rFonts w:hint="eastAsia" w:ascii="宋体" w:hAnsi="宋体" w:eastAsia="宋体" w:cs="宋体"/>
        </w:rPr>
        <w:t>评标办法前附表（二）</w:t>
      </w:r>
      <w:bookmarkEnd w:id="379"/>
      <w:bookmarkEnd w:id="380"/>
      <w:bookmarkEnd w:id="381"/>
    </w:p>
    <w:p w14:paraId="718EBFFF">
      <w:pPr>
        <w:pStyle w:val="24"/>
        <w:jc w:val="center"/>
        <w:rPr>
          <w:rFonts w:hint="eastAsia" w:ascii="宋体" w:hAnsi="宋体" w:eastAsia="宋体" w:cs="宋体"/>
          <w:b/>
          <w:sz w:val="28"/>
          <w:szCs w:val="28"/>
        </w:rPr>
      </w:pPr>
      <w:r>
        <w:rPr>
          <w:rFonts w:hint="eastAsia" w:ascii="宋体" w:hAnsi="宋体" w:eastAsia="宋体" w:cs="宋体"/>
          <w:b/>
          <w:sz w:val="28"/>
          <w:szCs w:val="28"/>
        </w:rPr>
        <w:t>详细评审标准</w:t>
      </w:r>
    </w:p>
    <w:p w14:paraId="6562C342">
      <w:pPr>
        <w:rPr>
          <w:rFonts w:hint="eastAsia" w:ascii="宋体" w:hAnsi="宋体" w:eastAsia="宋体" w:cs="宋体"/>
          <w:b/>
          <w:bCs/>
          <w:sz w:val="24"/>
          <w:szCs w:val="24"/>
          <w:lang w:val="zh-CN"/>
        </w:rPr>
      </w:pPr>
      <w:r>
        <w:rPr>
          <w:rFonts w:hint="eastAsia" w:ascii="宋体" w:hAnsi="宋体" w:eastAsia="宋体" w:cs="宋体"/>
          <w:sz w:val="24"/>
          <w:szCs w:val="24"/>
          <w:lang w:val="zh-CN"/>
        </w:rPr>
        <w:t>评分采用百分制，评分项目、分值及评分标准如下</w:t>
      </w:r>
      <w:r>
        <w:rPr>
          <w:rFonts w:hint="eastAsia" w:ascii="宋体" w:hAnsi="宋体" w:eastAsia="宋体" w:cs="宋体"/>
          <w:b/>
          <w:bCs/>
          <w:sz w:val="24"/>
          <w:szCs w:val="24"/>
          <w:lang w:val="zh-CN"/>
        </w:rPr>
        <w:t>：</w:t>
      </w:r>
    </w:p>
    <w:tbl>
      <w:tblPr>
        <w:tblStyle w:val="18"/>
        <w:tblpPr w:leftFromText="180" w:rightFromText="180" w:vertAnchor="text" w:horzAnchor="page" w:tblpX="847" w:tblpY="384"/>
        <w:tblOverlap w:val="never"/>
        <w:tblW w:w="1037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475"/>
        <w:gridCol w:w="6041"/>
        <w:gridCol w:w="616"/>
        <w:gridCol w:w="1513"/>
      </w:tblGrid>
      <w:tr w14:paraId="493989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top w:val="single" w:color="auto" w:sz="8" w:space="0"/>
              <w:left w:val="single" w:color="auto" w:sz="8" w:space="0"/>
              <w:bottom w:val="single" w:color="auto" w:sz="4" w:space="0"/>
              <w:right w:val="single" w:color="auto" w:sz="4" w:space="0"/>
            </w:tcBorders>
            <w:noWrap w:val="0"/>
            <w:vAlign w:val="center"/>
          </w:tcPr>
          <w:p w14:paraId="74366C43">
            <w:pPr>
              <w:autoSpaceDE w:val="0"/>
              <w:autoSpaceDN w:val="0"/>
              <w:adjustRightInd w:val="0"/>
              <w:snapToGrid w:val="0"/>
              <w:spacing w:line="360" w:lineRule="auto"/>
              <w:jc w:val="center"/>
              <w:rPr>
                <w:rFonts w:ascii="宋体" w:hAnsi="宋体" w:eastAsia="宋体" w:cs="宋体"/>
                <w:sz w:val="18"/>
                <w:szCs w:val="18"/>
                <w:highlight w:val="none"/>
                <w:lang w:val="zh-CN"/>
              </w:rPr>
            </w:pPr>
            <w:r>
              <w:rPr>
                <w:rFonts w:hint="eastAsia" w:ascii="宋体" w:hAnsi="宋体" w:eastAsia="宋体" w:cs="宋体"/>
                <w:sz w:val="18"/>
                <w:szCs w:val="18"/>
                <w:highlight w:val="none"/>
                <w:lang w:val="zh-CN"/>
              </w:rPr>
              <w:t>序号</w:t>
            </w:r>
          </w:p>
        </w:tc>
        <w:tc>
          <w:tcPr>
            <w:tcW w:w="1475" w:type="dxa"/>
            <w:tcBorders>
              <w:top w:val="single" w:color="auto" w:sz="8" w:space="0"/>
              <w:left w:val="single" w:color="auto" w:sz="4" w:space="0"/>
              <w:bottom w:val="single" w:color="auto" w:sz="4" w:space="0"/>
              <w:right w:val="single" w:color="auto" w:sz="4" w:space="0"/>
            </w:tcBorders>
            <w:noWrap w:val="0"/>
            <w:vAlign w:val="center"/>
          </w:tcPr>
          <w:p w14:paraId="038BC96E">
            <w:pPr>
              <w:autoSpaceDE w:val="0"/>
              <w:autoSpaceDN w:val="0"/>
              <w:adjustRightInd w:val="0"/>
              <w:snapToGrid w:val="0"/>
              <w:spacing w:line="360" w:lineRule="auto"/>
              <w:jc w:val="center"/>
              <w:rPr>
                <w:rFonts w:ascii="宋体" w:hAnsi="宋体" w:eastAsia="宋体" w:cs="宋体"/>
                <w:sz w:val="18"/>
                <w:szCs w:val="18"/>
                <w:highlight w:val="none"/>
                <w:lang w:val="zh-CN"/>
              </w:rPr>
            </w:pPr>
            <w:r>
              <w:rPr>
                <w:rFonts w:hint="eastAsia" w:ascii="宋体" w:hAnsi="宋体" w:eastAsia="宋体" w:cs="宋体"/>
                <w:sz w:val="18"/>
                <w:szCs w:val="18"/>
                <w:highlight w:val="none"/>
                <w:lang w:val="zh-CN"/>
              </w:rPr>
              <w:t>评审因素</w:t>
            </w:r>
          </w:p>
        </w:tc>
        <w:tc>
          <w:tcPr>
            <w:tcW w:w="6041" w:type="dxa"/>
            <w:tcBorders>
              <w:top w:val="single" w:color="auto" w:sz="8" w:space="0"/>
              <w:left w:val="single" w:color="auto" w:sz="4" w:space="0"/>
              <w:bottom w:val="single" w:color="auto" w:sz="4" w:space="0"/>
              <w:right w:val="single" w:color="auto" w:sz="4" w:space="0"/>
            </w:tcBorders>
            <w:noWrap w:val="0"/>
            <w:vAlign w:val="center"/>
          </w:tcPr>
          <w:p w14:paraId="7DF424CD">
            <w:pPr>
              <w:autoSpaceDE w:val="0"/>
              <w:autoSpaceDN w:val="0"/>
              <w:adjustRightInd w:val="0"/>
              <w:snapToGrid w:val="0"/>
              <w:spacing w:line="360" w:lineRule="auto"/>
              <w:jc w:val="center"/>
              <w:rPr>
                <w:rFonts w:ascii="宋体" w:hAnsi="宋体" w:eastAsia="宋体" w:cs="宋体"/>
                <w:sz w:val="18"/>
                <w:szCs w:val="18"/>
                <w:highlight w:val="none"/>
                <w:lang w:val="zh-CN"/>
              </w:rPr>
            </w:pPr>
            <w:r>
              <w:rPr>
                <w:rFonts w:hint="eastAsia" w:ascii="宋体" w:hAnsi="宋体" w:eastAsia="宋体" w:cs="宋体"/>
                <w:sz w:val="18"/>
                <w:szCs w:val="18"/>
                <w:highlight w:val="none"/>
                <w:lang w:val="zh-CN"/>
              </w:rPr>
              <w:t>评分标准</w:t>
            </w:r>
          </w:p>
        </w:tc>
        <w:tc>
          <w:tcPr>
            <w:tcW w:w="616" w:type="dxa"/>
            <w:tcBorders>
              <w:top w:val="single" w:color="auto" w:sz="8" w:space="0"/>
              <w:left w:val="single" w:color="auto" w:sz="4" w:space="0"/>
              <w:bottom w:val="single" w:color="auto" w:sz="4" w:space="0"/>
              <w:right w:val="single" w:color="auto" w:sz="4" w:space="0"/>
            </w:tcBorders>
            <w:noWrap w:val="0"/>
            <w:vAlign w:val="center"/>
          </w:tcPr>
          <w:p w14:paraId="340673A7">
            <w:pPr>
              <w:autoSpaceDE w:val="0"/>
              <w:autoSpaceDN w:val="0"/>
              <w:adjustRightInd w:val="0"/>
              <w:snapToGrid w:val="0"/>
              <w:spacing w:line="360" w:lineRule="auto"/>
              <w:jc w:val="center"/>
              <w:rPr>
                <w:rFonts w:ascii="宋体" w:hAnsi="宋体" w:eastAsia="宋体" w:cs="宋体"/>
                <w:sz w:val="18"/>
                <w:szCs w:val="18"/>
                <w:highlight w:val="none"/>
                <w:lang w:val="zh-CN"/>
              </w:rPr>
            </w:pPr>
            <w:r>
              <w:rPr>
                <w:rFonts w:hint="eastAsia" w:ascii="宋体" w:hAnsi="宋体" w:eastAsia="宋体" w:cs="宋体"/>
                <w:sz w:val="18"/>
                <w:szCs w:val="18"/>
                <w:highlight w:val="none"/>
                <w:lang w:val="zh-CN"/>
              </w:rPr>
              <w:t>分值</w:t>
            </w:r>
          </w:p>
        </w:tc>
        <w:tc>
          <w:tcPr>
            <w:tcW w:w="1513" w:type="dxa"/>
            <w:tcBorders>
              <w:top w:val="single" w:color="auto" w:sz="8" w:space="0"/>
              <w:left w:val="single" w:color="auto" w:sz="4" w:space="0"/>
              <w:bottom w:val="single" w:color="auto" w:sz="4" w:space="0"/>
              <w:right w:val="single" w:color="auto" w:sz="8" w:space="0"/>
            </w:tcBorders>
            <w:noWrap w:val="0"/>
            <w:vAlign w:val="center"/>
          </w:tcPr>
          <w:p w14:paraId="7596A013">
            <w:pPr>
              <w:autoSpaceDE w:val="0"/>
              <w:autoSpaceDN w:val="0"/>
              <w:adjustRightInd w:val="0"/>
              <w:snapToGrid w:val="0"/>
              <w:spacing w:line="360" w:lineRule="auto"/>
              <w:jc w:val="center"/>
              <w:rPr>
                <w:rFonts w:ascii="宋体" w:hAnsi="宋体" w:eastAsia="宋体" w:cs="宋体"/>
                <w:sz w:val="18"/>
                <w:szCs w:val="18"/>
                <w:highlight w:val="none"/>
                <w:lang w:val="zh-CN"/>
              </w:rPr>
            </w:pPr>
            <w:r>
              <w:rPr>
                <w:rFonts w:hint="eastAsia" w:ascii="宋体" w:hAnsi="宋体" w:eastAsia="宋体" w:cs="宋体"/>
                <w:sz w:val="18"/>
                <w:szCs w:val="18"/>
                <w:highlight w:val="none"/>
                <w:lang w:val="zh-CN"/>
              </w:rPr>
              <w:t>主、客观项</w:t>
            </w:r>
          </w:p>
        </w:tc>
      </w:tr>
      <w:tr w14:paraId="7EAC3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72" w:type="dxa"/>
            <w:gridSpan w:val="5"/>
            <w:tcBorders>
              <w:top w:val="single" w:color="auto" w:sz="4" w:space="0"/>
              <w:left w:val="single" w:color="auto" w:sz="8" w:space="0"/>
              <w:bottom w:val="single" w:color="auto" w:sz="4" w:space="0"/>
              <w:right w:val="single" w:color="auto" w:sz="8" w:space="0"/>
            </w:tcBorders>
            <w:noWrap w:val="0"/>
            <w:vAlign w:val="center"/>
          </w:tcPr>
          <w:p w14:paraId="34D5C55F">
            <w:pPr>
              <w:autoSpaceDE w:val="0"/>
              <w:autoSpaceDN w:val="0"/>
              <w:adjustRightInd w:val="0"/>
              <w:snapToGrid w:val="0"/>
              <w:spacing w:line="360" w:lineRule="auto"/>
              <w:rPr>
                <w:rFonts w:ascii="宋体" w:hAnsi="宋体" w:eastAsia="宋体" w:cs="宋体"/>
                <w:sz w:val="18"/>
                <w:szCs w:val="18"/>
                <w:highlight w:val="none"/>
              </w:rPr>
            </w:pPr>
            <w:r>
              <w:rPr>
                <w:rFonts w:hint="eastAsia" w:ascii="宋体" w:hAnsi="宋体" w:eastAsia="宋体" w:cs="宋体"/>
                <w:sz w:val="18"/>
                <w:szCs w:val="18"/>
                <w:highlight w:val="none"/>
                <w:lang w:val="zh-CN"/>
              </w:rPr>
              <w:t>（一）价格评分（</w:t>
            </w:r>
            <w:r>
              <w:rPr>
                <w:rFonts w:hint="eastAsia" w:ascii="宋体" w:hAnsi="宋体" w:eastAsia="宋体" w:cs="宋体"/>
                <w:sz w:val="18"/>
                <w:szCs w:val="18"/>
                <w:highlight w:val="none"/>
              </w:rPr>
              <w:t xml:space="preserve">30 </w:t>
            </w:r>
            <w:r>
              <w:rPr>
                <w:rFonts w:hint="eastAsia" w:ascii="宋体" w:hAnsi="宋体" w:eastAsia="宋体" w:cs="宋体"/>
                <w:sz w:val="18"/>
                <w:szCs w:val="18"/>
                <w:highlight w:val="none"/>
                <w:lang w:val="zh-CN"/>
              </w:rPr>
              <w:t>分）</w:t>
            </w:r>
          </w:p>
        </w:tc>
      </w:tr>
      <w:tr w14:paraId="3EC36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top w:val="single" w:color="auto" w:sz="4" w:space="0"/>
              <w:left w:val="single" w:color="auto" w:sz="8" w:space="0"/>
              <w:bottom w:val="single" w:color="auto" w:sz="4" w:space="0"/>
              <w:right w:val="single" w:color="auto" w:sz="4" w:space="0"/>
            </w:tcBorders>
            <w:noWrap w:val="0"/>
            <w:vAlign w:val="center"/>
          </w:tcPr>
          <w:p w14:paraId="298C2D6D">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12B0B4DB">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价格评分</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2327E994">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通过初步评审的投标报价为有效报价，取所有有效报价中的最低报价作为评标基准价，有效投标报价=评标 基准价得满分30分。其余供应商的有效投标报价得分 按如下公式计算 (小数点后保留两位，第三位四舍五入)：</w:t>
            </w:r>
          </w:p>
          <w:p w14:paraId="5444B438">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各供应商有效投标报价得分=30分*(评标基准价/各供应商有效投标报价)</w:t>
            </w:r>
          </w:p>
          <w:p w14:paraId="50630A06">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注：因落实政府采购政策进行价格扣除的，以扣除后的价格计算评标基准价和价格分)中小微企业报价分计算办法：根据财库〔2020〕46号“财政部、工业和信息化部关于印发《政府采购促进中小企业发展管理办法》的通知”相关规定，对参与本项目的中小微企业评标时采用原报价进行10%的价格扣除。（中小微企业须按照财库[2011]181号文件的规定提供《中小企业声明函》）</w:t>
            </w:r>
          </w:p>
          <w:p w14:paraId="1AA02594">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注：低于采购成本价或报价明显大幅低于其他供应商的投标报价，投标人须提供证明材料，无法提供证明材料的，视为无效报价。</w:t>
            </w:r>
          </w:p>
          <w:p w14:paraId="37D4B2A7">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1、生产企业参与投标的，提供以下证明材料：</w:t>
            </w:r>
          </w:p>
          <w:p w14:paraId="76E310A2">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（1）企业生产成本的相关证明材料，包括产品单位原料组成及价格（原材料成本价格）和产品单位生产管理成本；</w:t>
            </w:r>
          </w:p>
          <w:p w14:paraId="07ECC009">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（2）财务报表，产品单位生产管理成本、产品单位营销成本、单位纳税额、单位产品利润和单位售后服务费用信息；</w:t>
            </w:r>
          </w:p>
          <w:p w14:paraId="01E9DB0A">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（3）企业一年内相同产品销售结果，即税务局统一印刷的销售发票复印件；</w:t>
            </w:r>
          </w:p>
          <w:p w14:paraId="04591B62">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（4）与销售发票相互对应的合同文本；</w:t>
            </w:r>
          </w:p>
          <w:p w14:paraId="6F849861">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（5）其他能够证明报价合理、未低于成本的证明材料。</w:t>
            </w:r>
          </w:p>
          <w:p w14:paraId="747F494B">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2、经销企业参与投标的，可以提供以下证明材料（并提供所投标产品生产厂家的以上第一条要求内容）：</w:t>
            </w:r>
          </w:p>
          <w:p w14:paraId="7C1D9710">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（1）双方签订的经销协议；</w:t>
            </w:r>
          </w:p>
          <w:p w14:paraId="4DF7AD10">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（2）生产企业核定的代理价格；</w:t>
            </w:r>
          </w:p>
          <w:p w14:paraId="66ECC510">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（3）企业财务报表，包括经销企业的单位销售利润、单位纳税额和单位售后服务费用信息；</w:t>
            </w:r>
          </w:p>
          <w:p w14:paraId="41ABA214">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（4）企业一年内相同产品销售价格，即税务局统一印刷的销售发票复印件；</w:t>
            </w:r>
          </w:p>
          <w:p w14:paraId="2CB038C4">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（5）与销售发票相对应的合同文本；</w:t>
            </w:r>
          </w:p>
          <w:p w14:paraId="070AC6B8">
            <w:pPr>
              <w:widowControl/>
              <w:adjustRightInd w:val="0"/>
              <w:snapToGrid w:val="0"/>
              <w:jc w:val="left"/>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（6）其他能够证明报价合理、未低于成本的证明材料。</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5E261717">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30</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5924F861">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客观项</w:t>
            </w:r>
          </w:p>
        </w:tc>
      </w:tr>
      <w:tr w14:paraId="5917D6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72" w:type="dxa"/>
            <w:gridSpan w:val="5"/>
            <w:tcBorders>
              <w:top w:val="single" w:color="auto" w:sz="4" w:space="0"/>
              <w:left w:val="single" w:color="auto" w:sz="8" w:space="0"/>
              <w:bottom w:val="single" w:color="auto" w:sz="4" w:space="0"/>
              <w:right w:val="single" w:color="auto" w:sz="8" w:space="0"/>
            </w:tcBorders>
            <w:noWrap w:val="0"/>
            <w:vAlign w:val="center"/>
          </w:tcPr>
          <w:p w14:paraId="73C60553">
            <w:pPr>
              <w:autoSpaceDE w:val="0"/>
              <w:autoSpaceDN w:val="0"/>
              <w:adjustRightInd w:val="0"/>
              <w:snapToGrid w:val="0"/>
              <w:spacing w:line="360" w:lineRule="auto"/>
              <w:rPr>
                <w:rFonts w:ascii="宋体" w:hAnsi="宋体" w:eastAsia="宋体" w:cs="宋体"/>
                <w:sz w:val="18"/>
                <w:szCs w:val="18"/>
                <w:highlight w:val="none"/>
              </w:rPr>
            </w:pPr>
            <w:r>
              <w:rPr>
                <w:rFonts w:hint="eastAsia" w:ascii="宋体" w:hAnsi="宋体" w:eastAsia="宋体" w:cs="宋体"/>
                <w:sz w:val="18"/>
                <w:szCs w:val="18"/>
                <w:highlight w:val="none"/>
                <w:lang w:val="zh-CN"/>
              </w:rPr>
              <w:t>（二）技术评分（</w:t>
            </w:r>
            <w:r>
              <w:rPr>
                <w:rFonts w:hint="eastAsia" w:ascii="宋体" w:hAnsi="宋体" w:eastAsia="宋体" w:cs="宋体"/>
                <w:sz w:val="18"/>
                <w:szCs w:val="18"/>
                <w:highlight w:val="none"/>
                <w:lang w:val="en-US" w:eastAsia="zh-CN"/>
              </w:rPr>
              <w:t>55</w:t>
            </w:r>
            <w:r>
              <w:rPr>
                <w:rFonts w:hint="eastAsia" w:ascii="宋体" w:hAnsi="宋体" w:eastAsia="宋体" w:cs="宋体"/>
                <w:sz w:val="18"/>
                <w:szCs w:val="18"/>
                <w:highlight w:val="none"/>
                <w:lang w:val="zh-CN"/>
              </w:rPr>
              <w:t>分）</w:t>
            </w:r>
          </w:p>
        </w:tc>
      </w:tr>
      <w:tr w14:paraId="6E919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vMerge w:val="restart"/>
            <w:tcBorders>
              <w:left w:val="single" w:color="auto" w:sz="8" w:space="0"/>
              <w:right w:val="single" w:color="auto" w:sz="4" w:space="0"/>
            </w:tcBorders>
            <w:noWrap w:val="0"/>
            <w:vAlign w:val="center"/>
          </w:tcPr>
          <w:p w14:paraId="393B73AC">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1475" w:type="dxa"/>
            <w:vMerge w:val="restart"/>
            <w:tcBorders>
              <w:left w:val="single" w:color="auto" w:sz="4" w:space="0"/>
              <w:right w:val="single" w:color="auto" w:sz="4" w:space="0"/>
            </w:tcBorders>
            <w:noWrap w:val="0"/>
            <w:vAlign w:val="center"/>
          </w:tcPr>
          <w:p w14:paraId="50A0FBD7">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产品技术参数响应情况</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0F6045DD">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根据技术参数的重要性，一项“</w:t>
            </w:r>
            <w:r>
              <w:rPr>
                <w:rFonts w:hint="eastAsia" w:ascii="宋体" w:hAnsi="宋体" w:eastAsia="宋体" w:cs="宋体"/>
                <w:spacing w:val="-3"/>
                <w:sz w:val="24"/>
                <w:szCs w:val="24"/>
                <w:highlight w:val="none"/>
                <w:lang w:val="en-US" w:eastAsia="zh-CN"/>
              </w:rPr>
              <w:t>▲</w:t>
            </w:r>
            <w:r>
              <w:rPr>
                <w:rFonts w:hint="eastAsia" w:ascii="宋体" w:hAnsi="宋体" w:eastAsia="宋体" w:cs="宋体"/>
                <w:sz w:val="18"/>
                <w:szCs w:val="18"/>
                <w:highlight w:val="none"/>
                <w:lang w:val="en-US" w:eastAsia="zh-CN"/>
              </w:rPr>
              <w:t>”号参数每负偏离一项扣</w:t>
            </w:r>
            <w:r>
              <w:rPr>
                <w:rFonts w:hint="eastAsia" w:ascii="宋体" w:hAnsi="宋体" w:cs="宋体"/>
                <w:sz w:val="18"/>
                <w:szCs w:val="18"/>
                <w:highlight w:val="none"/>
                <w:lang w:val="en-US" w:eastAsia="zh-CN"/>
              </w:rPr>
              <w:t>3</w:t>
            </w:r>
            <w:r>
              <w:rPr>
                <w:rFonts w:hint="eastAsia" w:ascii="宋体" w:hAnsi="宋体" w:eastAsia="宋体" w:cs="宋体"/>
                <w:sz w:val="18"/>
                <w:szCs w:val="18"/>
                <w:highlight w:val="none"/>
                <w:lang w:val="en-US" w:eastAsia="zh-CN"/>
              </w:rPr>
              <w:t>分，未扣分项按照投标文件格式提供技术参数得分明细表及技术支持资料，投标人的技术偏离表中仅作出应答而未提供技术参数得分明细表及要求的有效技术支持资料，或提供的支持资料与采购文件要求不一致的，评标委员会均有权不予认可。如有虚假应标行为，其结果由投标人自行负责。</w:t>
            </w:r>
          </w:p>
          <w:p w14:paraId="5CB232D5">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需要提供</w:t>
            </w:r>
            <w:r>
              <w:rPr>
                <w:rFonts w:hint="eastAsia" w:ascii="宋体" w:hAnsi="宋体" w:eastAsia="宋体" w:cs="宋体"/>
                <w:sz w:val="18"/>
                <w:szCs w:val="18"/>
                <w:highlight w:val="none"/>
                <w:lang w:val="zh-CN" w:eastAsia="zh-CN"/>
              </w:rPr>
              <w:t>技术支持资料</w:t>
            </w:r>
            <w:r>
              <w:rPr>
                <w:rFonts w:hint="eastAsia" w:ascii="宋体" w:hAnsi="宋体" w:eastAsia="宋体" w:cs="宋体"/>
                <w:sz w:val="18"/>
                <w:szCs w:val="18"/>
                <w:highlight w:val="none"/>
                <w:lang w:val="en-US" w:eastAsia="zh-CN"/>
              </w:rPr>
              <w:t>证明，</w:t>
            </w:r>
            <w:r>
              <w:rPr>
                <w:rFonts w:hint="eastAsia" w:ascii="宋体" w:hAnsi="宋体" w:eastAsia="宋体" w:cs="宋体"/>
                <w:sz w:val="18"/>
                <w:szCs w:val="18"/>
                <w:highlight w:val="none"/>
                <w:lang w:val="zh-CN" w:eastAsia="zh-CN"/>
              </w:rPr>
              <w:t>技术支持资料以权威机构出具的认证证书（如通过3C认证的证书）或第三方检测机构出具的检测报告或投标货物制造商公开发布的印刷资料为准</w:t>
            </w:r>
            <w:r>
              <w:rPr>
                <w:rFonts w:hint="eastAsia" w:ascii="宋体" w:hAnsi="宋体" w:eastAsia="宋体" w:cs="宋体"/>
                <w:sz w:val="18"/>
                <w:szCs w:val="18"/>
                <w:highlight w:val="none"/>
                <w:lang w:val="en-US" w:eastAsia="zh-CN"/>
              </w:rPr>
              <w:t>的证明资料。</w:t>
            </w:r>
          </w:p>
          <w:p w14:paraId="504FFDFD">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若生产厂家公开发布的印刷资料或检测机构出具的检验报告不一致，以检测机构出具的检验报告为准。此项扣至0分为止。</w:t>
            </w:r>
          </w:p>
          <w:p w14:paraId="5D66DA0F">
            <w:pPr>
              <w:widowControl/>
              <w:adjustRightInd w:val="0"/>
              <w:snapToGrid w:val="0"/>
              <w:jc w:val="left"/>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凡不符合上述要求的，将视为无效技术支持资料。</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77D40A4D">
            <w:pPr>
              <w:adjustRightInd w:val="0"/>
              <w:snapToGrid w:val="0"/>
              <w:spacing w:line="360" w:lineRule="auto"/>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20</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0FFB73EF">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lang w:val="en-US" w:eastAsia="zh-CN"/>
              </w:rPr>
              <w:t>客观</w:t>
            </w:r>
            <w:r>
              <w:rPr>
                <w:rFonts w:hint="eastAsia" w:ascii="宋体" w:hAnsi="宋体" w:eastAsia="宋体" w:cs="宋体"/>
                <w:sz w:val="18"/>
                <w:szCs w:val="18"/>
                <w:highlight w:val="none"/>
              </w:rPr>
              <w:t>项</w:t>
            </w:r>
          </w:p>
        </w:tc>
      </w:tr>
      <w:tr w14:paraId="41AFD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vMerge w:val="continue"/>
            <w:tcBorders>
              <w:left w:val="single" w:color="auto" w:sz="8" w:space="0"/>
              <w:right w:val="single" w:color="auto" w:sz="4" w:space="0"/>
            </w:tcBorders>
            <w:noWrap w:val="0"/>
            <w:vAlign w:val="center"/>
          </w:tcPr>
          <w:p w14:paraId="2803E737">
            <w:pPr>
              <w:adjustRightInd w:val="0"/>
              <w:snapToGrid w:val="0"/>
              <w:spacing w:line="360" w:lineRule="auto"/>
              <w:jc w:val="center"/>
              <w:rPr>
                <w:rFonts w:hint="eastAsia" w:ascii="宋体" w:hAnsi="宋体" w:eastAsia="宋体" w:cs="宋体"/>
                <w:sz w:val="18"/>
                <w:szCs w:val="18"/>
                <w:highlight w:val="none"/>
              </w:rPr>
            </w:pPr>
          </w:p>
        </w:tc>
        <w:tc>
          <w:tcPr>
            <w:tcW w:w="1475" w:type="dxa"/>
            <w:vMerge w:val="continue"/>
            <w:tcBorders>
              <w:left w:val="single" w:color="auto" w:sz="4" w:space="0"/>
              <w:right w:val="single" w:color="auto" w:sz="4" w:space="0"/>
            </w:tcBorders>
            <w:noWrap w:val="0"/>
            <w:vAlign w:val="center"/>
          </w:tcPr>
          <w:p w14:paraId="0D8D2BF7">
            <w:pPr>
              <w:adjustRightInd w:val="0"/>
              <w:snapToGrid w:val="0"/>
              <w:spacing w:line="360" w:lineRule="auto"/>
              <w:jc w:val="center"/>
              <w:rPr>
                <w:rFonts w:hint="eastAsia" w:ascii="宋体" w:hAnsi="宋体" w:eastAsia="宋体" w:cs="宋体"/>
                <w:sz w:val="18"/>
                <w:szCs w:val="18"/>
                <w:highlight w:val="none"/>
              </w:rPr>
            </w:pPr>
          </w:p>
        </w:tc>
        <w:tc>
          <w:tcPr>
            <w:tcW w:w="6041" w:type="dxa"/>
            <w:tcBorders>
              <w:top w:val="single" w:color="auto" w:sz="4" w:space="0"/>
              <w:left w:val="single" w:color="auto" w:sz="4" w:space="0"/>
              <w:bottom w:val="single" w:color="auto" w:sz="4" w:space="0"/>
              <w:right w:val="single" w:color="auto" w:sz="4" w:space="0"/>
            </w:tcBorders>
            <w:noWrap w:val="0"/>
            <w:vAlign w:val="center"/>
          </w:tcPr>
          <w:p w14:paraId="76379B4B">
            <w:pPr>
              <w:widowControl/>
              <w:adjustRightInd w:val="0"/>
              <w:snapToGrid w:val="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其他参数，如有一项负偏离扣</w:t>
            </w:r>
            <w:r>
              <w:rPr>
                <w:rFonts w:hint="eastAsia" w:ascii="宋体" w:hAnsi="宋体" w:cs="宋体"/>
                <w:sz w:val="18"/>
                <w:szCs w:val="18"/>
                <w:highlight w:val="none"/>
                <w:lang w:val="en-US" w:eastAsia="zh-CN"/>
              </w:rPr>
              <w:t>1</w:t>
            </w:r>
            <w:r>
              <w:rPr>
                <w:rFonts w:hint="eastAsia" w:ascii="宋体" w:hAnsi="宋体" w:eastAsia="宋体" w:cs="宋体"/>
                <w:sz w:val="18"/>
                <w:szCs w:val="18"/>
                <w:highlight w:val="none"/>
                <w:lang w:val="en-US" w:eastAsia="zh-CN"/>
              </w:rPr>
              <w:t>分。此项扣至0分为止。</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1475B8D2">
            <w:pPr>
              <w:adjustRightInd w:val="0"/>
              <w:snapToGrid w:val="0"/>
              <w:spacing w:line="360" w:lineRule="auto"/>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10</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131036B9">
            <w:pPr>
              <w:adjustRightInd w:val="0"/>
              <w:snapToGrid w:val="0"/>
              <w:spacing w:line="36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客观</w:t>
            </w:r>
            <w:r>
              <w:rPr>
                <w:rFonts w:hint="eastAsia" w:ascii="宋体" w:hAnsi="宋体" w:eastAsia="宋体" w:cs="宋体"/>
                <w:sz w:val="18"/>
                <w:szCs w:val="18"/>
                <w:highlight w:val="none"/>
              </w:rPr>
              <w:t>项</w:t>
            </w:r>
          </w:p>
        </w:tc>
      </w:tr>
      <w:tr w14:paraId="27207B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left w:val="single" w:color="auto" w:sz="8" w:space="0"/>
              <w:right w:val="single" w:color="auto" w:sz="4" w:space="0"/>
            </w:tcBorders>
            <w:noWrap w:val="0"/>
            <w:vAlign w:val="center"/>
          </w:tcPr>
          <w:p w14:paraId="1E29DDC4">
            <w:pPr>
              <w:adjustRightInd w:val="0"/>
              <w:snapToGrid w:val="0"/>
              <w:spacing w:line="360" w:lineRule="auto"/>
              <w:jc w:val="center"/>
              <w:rPr>
                <w:rFonts w:hint="eastAsia" w:ascii="宋体" w:hAnsi="宋体" w:eastAsia="宋体" w:cs="宋体"/>
                <w:sz w:val="18"/>
                <w:szCs w:val="18"/>
                <w:highlight w:val="none"/>
                <w:lang w:val="en-US" w:eastAsia="zh-CN"/>
              </w:rPr>
            </w:pPr>
            <w:bookmarkStart w:id="428" w:name="_GoBack" w:colFirst="1" w:colLast="2"/>
            <w:r>
              <w:rPr>
                <w:rFonts w:hint="eastAsia" w:ascii="宋体" w:hAnsi="宋体" w:eastAsia="宋体" w:cs="宋体"/>
                <w:sz w:val="18"/>
                <w:szCs w:val="18"/>
                <w:highlight w:val="none"/>
                <w:lang w:val="en-US" w:eastAsia="zh-CN"/>
              </w:rPr>
              <w:t>2</w:t>
            </w:r>
          </w:p>
        </w:tc>
        <w:tc>
          <w:tcPr>
            <w:tcW w:w="1475" w:type="dxa"/>
            <w:tcBorders>
              <w:left w:val="single" w:color="auto" w:sz="4" w:space="0"/>
              <w:right w:val="single" w:color="auto" w:sz="4" w:space="0"/>
            </w:tcBorders>
            <w:noWrap w:val="0"/>
            <w:vAlign w:val="center"/>
          </w:tcPr>
          <w:p w14:paraId="16FED81E">
            <w:pPr>
              <w:widowControl/>
              <w:adjustRightInd w:val="0"/>
              <w:snapToGrid w:val="0"/>
              <w:jc w:val="left"/>
              <w:rPr>
                <w:rFonts w:hint="eastAsia" w:ascii="宋体" w:hAnsi="宋体" w:eastAsia="宋体" w:cs="宋体"/>
                <w:color w:val="auto"/>
                <w:sz w:val="18"/>
                <w:szCs w:val="18"/>
                <w:highlight w:val="none"/>
                <w:lang w:val="zh-CN" w:eastAsia="zh-CN"/>
              </w:rPr>
            </w:pPr>
            <w:r>
              <w:rPr>
                <w:color w:val="auto"/>
                <w:spacing w:val="-5"/>
              </w:rPr>
              <w:t>质量保证体</w:t>
            </w:r>
            <w:r>
              <w:rPr>
                <w:color w:val="auto"/>
                <w:spacing w:val="2"/>
              </w:rPr>
              <w:t xml:space="preserve"> </w:t>
            </w:r>
            <w:r>
              <w:rPr>
                <w:color w:val="auto"/>
                <w:spacing w:val="-5"/>
              </w:rPr>
              <w:t>系及措施</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12CCBC2A">
            <w:pPr>
              <w:widowControl/>
              <w:adjustRightInd w:val="0"/>
              <w:snapToGrid w:val="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审查投标人提供的质量保证体系及措施的详尽程度、 完善性、合理性以及是否满足招标文件要求。措施至 少包括：①货物出厂运输保护措施；②安装调试质量 保障措施；③所投产品合法来源渠道；④质量保证制度。</w:t>
            </w:r>
          </w:p>
          <w:p w14:paraId="063AF7FF">
            <w:pPr>
              <w:widowControl/>
              <w:adjustRightInd w:val="0"/>
              <w:snapToGrid w:val="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方案措施详细、完善、合理并完全满足采购需求， 得 8分；每存在一处内容缺陷扣 2分。缺陷是指：方案 未提供；内容与本项目无关；凭空编造；语句有歧义； 内容前后矛盾；套用其他方案；不满足采购需求；虽 有内容但描述存在偏离、内容脱离项目实际情况； 实 施地点、涉及的规范、标准与本项目要求不一致等任 意一种情形。</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7F391408">
            <w:pPr>
              <w:widowControl/>
              <w:adjustRightInd w:val="0"/>
              <w:snapToGrid w:val="0"/>
              <w:ind w:firstLine="180" w:firstLineChars="10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8</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77941C45">
            <w:pPr>
              <w:adjustRightInd w:val="0"/>
              <w:snapToGrid w:val="0"/>
              <w:spacing w:line="360" w:lineRule="auto"/>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主观</w:t>
            </w:r>
            <w:r>
              <w:rPr>
                <w:rFonts w:hint="eastAsia" w:ascii="宋体" w:hAnsi="宋体" w:eastAsia="宋体" w:cs="宋体"/>
                <w:sz w:val="18"/>
                <w:szCs w:val="18"/>
                <w:highlight w:val="none"/>
              </w:rPr>
              <w:t>项</w:t>
            </w:r>
          </w:p>
        </w:tc>
      </w:tr>
      <w:tr w14:paraId="1B2F0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left w:val="single" w:color="auto" w:sz="8" w:space="0"/>
              <w:right w:val="single" w:color="auto" w:sz="4" w:space="0"/>
            </w:tcBorders>
            <w:noWrap w:val="0"/>
            <w:vAlign w:val="center"/>
          </w:tcPr>
          <w:p w14:paraId="798403AA">
            <w:pPr>
              <w:adjustRightInd w:val="0"/>
              <w:snapToGrid w:val="0"/>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w:t>
            </w:r>
          </w:p>
        </w:tc>
        <w:tc>
          <w:tcPr>
            <w:tcW w:w="1475" w:type="dxa"/>
            <w:tcBorders>
              <w:left w:val="single" w:color="auto" w:sz="4" w:space="0"/>
              <w:right w:val="single" w:color="auto" w:sz="4" w:space="0"/>
            </w:tcBorders>
            <w:noWrap w:val="0"/>
            <w:vAlign w:val="center"/>
          </w:tcPr>
          <w:p w14:paraId="7592549B">
            <w:pPr>
              <w:pStyle w:val="7"/>
              <w:jc w:val="center"/>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项目实施方案</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2078FEE4">
            <w:pPr>
              <w:widowControl/>
              <w:adjustRightInd w:val="0"/>
              <w:snapToGrid w:val="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根据投标人针对本项目所提供的项目实施方案，包括但不限于交货进度安排，供应商产品库存及运输保护方案，项目验收方案，进度计划、质量保证措施进行横向对比：</w:t>
            </w:r>
          </w:p>
          <w:p w14:paraId="209B4C0B">
            <w:pPr>
              <w:widowControl/>
              <w:adjustRightInd w:val="0"/>
              <w:snapToGrid w:val="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①方案非常合理、完善、系统全面，可行性非常强的得8分；</w:t>
            </w:r>
          </w:p>
          <w:p w14:paraId="565E15BD">
            <w:pPr>
              <w:widowControl/>
              <w:adjustRightInd w:val="0"/>
              <w:snapToGrid w:val="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②方案较为合理、完善、系统全面，可行性较强的得5分；</w:t>
            </w:r>
          </w:p>
          <w:p w14:paraId="4E732EB2">
            <w:pPr>
              <w:widowControl/>
              <w:adjustRightInd w:val="0"/>
              <w:snapToGrid w:val="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③方案基本合理、完善、系统全面，可行性一般的得2分；</w:t>
            </w:r>
          </w:p>
          <w:p w14:paraId="67265A7F">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④未提供方案得0分。</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1FC9DDB6">
            <w:pPr>
              <w:spacing w:line="0" w:lineRule="atLeast"/>
              <w:jc w:val="center"/>
              <w:rPr>
                <w:rFonts w:hint="default"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8</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0B8F7B0D">
            <w:pPr>
              <w:adjustRightInd w:val="0"/>
              <w:snapToGrid w:val="0"/>
              <w:spacing w:line="36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主观项</w:t>
            </w:r>
          </w:p>
        </w:tc>
      </w:tr>
      <w:tr w14:paraId="6D400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left w:val="single" w:color="auto" w:sz="8" w:space="0"/>
              <w:right w:val="single" w:color="auto" w:sz="4" w:space="0"/>
            </w:tcBorders>
            <w:noWrap w:val="0"/>
            <w:vAlign w:val="center"/>
          </w:tcPr>
          <w:p w14:paraId="27E6CAA7">
            <w:pPr>
              <w:adjustRightInd w:val="0"/>
              <w:snapToGrid w:val="0"/>
              <w:spacing w:line="36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1475" w:type="dxa"/>
            <w:tcBorders>
              <w:left w:val="single" w:color="auto" w:sz="4" w:space="0"/>
              <w:right w:val="single" w:color="auto" w:sz="4" w:space="0"/>
            </w:tcBorders>
            <w:noWrap w:val="0"/>
            <w:vAlign w:val="center"/>
          </w:tcPr>
          <w:p w14:paraId="59662429">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zh-CN" w:eastAsia="zh-CN" w:bidi="ar-SA"/>
              </w:rPr>
              <w:t>运行及维护的培训方案</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3C00107F">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根据投标人所提供运行及维护的培训方案进行横向综合评审：</w:t>
            </w:r>
          </w:p>
          <w:p w14:paraId="10D37346">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①方案非常明确、详尽，合理，可操作性强的得9分；</w:t>
            </w:r>
          </w:p>
          <w:p w14:paraId="614E90BD">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②方案较为明确、详尽，合理，可操作性较好的得6分；</w:t>
            </w:r>
          </w:p>
          <w:p w14:paraId="38035D17">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③方案基本明确、合理，可操作性一般的得3分；</w:t>
            </w:r>
          </w:p>
          <w:p w14:paraId="50D848BF">
            <w:pPr>
              <w:widowControl/>
              <w:adjustRightInd w:val="0"/>
              <w:snapToGrid w:val="0"/>
              <w:jc w:val="left"/>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④未提供对应方案得0分。</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4F06696B">
            <w:pPr>
              <w:widowControl/>
              <w:adjustRightInd w:val="0"/>
              <w:snapToGrid w:val="0"/>
              <w:ind w:firstLine="180" w:firstLineChars="100"/>
              <w:jc w:val="left"/>
              <w:rPr>
                <w:rFonts w:hint="default"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9</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7E41D54D">
            <w:pPr>
              <w:adjustRightInd w:val="0"/>
              <w:snapToGrid w:val="0"/>
              <w:spacing w:line="36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主观项</w:t>
            </w:r>
          </w:p>
        </w:tc>
      </w:tr>
      <w:tr w14:paraId="1381D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72" w:type="dxa"/>
            <w:gridSpan w:val="5"/>
            <w:tcBorders>
              <w:top w:val="single" w:color="auto" w:sz="4" w:space="0"/>
              <w:left w:val="single" w:color="auto" w:sz="8" w:space="0"/>
              <w:bottom w:val="single" w:color="auto" w:sz="4" w:space="0"/>
              <w:right w:val="single" w:color="auto" w:sz="8" w:space="0"/>
            </w:tcBorders>
            <w:noWrap w:val="0"/>
            <w:vAlign w:val="center"/>
          </w:tcPr>
          <w:p w14:paraId="23D9A294">
            <w:pPr>
              <w:autoSpaceDE w:val="0"/>
              <w:autoSpaceDN w:val="0"/>
              <w:adjustRightInd w:val="0"/>
              <w:snapToGrid w:val="0"/>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val="zh-CN"/>
              </w:rPr>
              <w:t>（三）商务评分（</w:t>
            </w:r>
            <w:r>
              <w:rPr>
                <w:rFonts w:hint="eastAsia" w:ascii="宋体" w:hAnsi="宋体" w:eastAsia="宋体" w:cs="宋体"/>
                <w:color w:val="auto"/>
                <w:sz w:val="18"/>
                <w:szCs w:val="18"/>
                <w:highlight w:val="none"/>
                <w:lang w:val="en-US" w:eastAsia="zh-CN"/>
              </w:rPr>
              <w:t>15</w:t>
            </w:r>
            <w:r>
              <w:rPr>
                <w:rFonts w:hint="eastAsia" w:ascii="宋体" w:hAnsi="宋体" w:eastAsia="宋体" w:cs="宋体"/>
                <w:color w:val="auto"/>
                <w:sz w:val="18"/>
                <w:szCs w:val="18"/>
                <w:highlight w:val="none"/>
                <w:lang w:val="zh-CN"/>
              </w:rPr>
              <w:t>分）</w:t>
            </w:r>
          </w:p>
        </w:tc>
      </w:tr>
      <w:tr w14:paraId="7D8200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left w:val="single" w:color="auto" w:sz="8" w:space="0"/>
              <w:bottom w:val="single" w:color="auto" w:sz="4" w:space="0"/>
              <w:right w:val="single" w:color="auto" w:sz="4" w:space="0"/>
            </w:tcBorders>
            <w:noWrap w:val="0"/>
            <w:vAlign w:val="center"/>
          </w:tcPr>
          <w:p w14:paraId="334BE2C9">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1</w:t>
            </w:r>
          </w:p>
        </w:tc>
        <w:tc>
          <w:tcPr>
            <w:tcW w:w="1475" w:type="dxa"/>
            <w:tcBorders>
              <w:left w:val="single" w:color="auto" w:sz="4" w:space="0"/>
              <w:bottom w:val="single" w:color="auto" w:sz="4" w:space="0"/>
              <w:right w:val="single" w:color="auto" w:sz="4" w:space="0"/>
            </w:tcBorders>
            <w:noWrap w:val="0"/>
            <w:vAlign w:val="center"/>
          </w:tcPr>
          <w:p w14:paraId="00D3867F">
            <w:pPr>
              <w:adjustRightInd w:val="0"/>
              <w:snapToGrid w:val="0"/>
              <w:spacing w:line="360" w:lineRule="auto"/>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企业业绩</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03840281">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val="zh-CN"/>
              </w:rPr>
              <w:t>近三年（20</w:t>
            </w:r>
            <w:r>
              <w:rPr>
                <w:rFonts w:hint="eastAsia" w:ascii="宋体" w:hAnsi="宋体" w:eastAsia="宋体" w:cs="宋体"/>
                <w:color w:val="auto"/>
                <w:sz w:val="18"/>
                <w:szCs w:val="18"/>
                <w:highlight w:val="none"/>
                <w:lang w:val="en-US" w:eastAsia="zh-CN"/>
              </w:rPr>
              <w:t>2</w:t>
            </w:r>
            <w:r>
              <w:rPr>
                <w:rFonts w:hint="eastAsia" w:ascii="宋体" w:hAnsi="宋体" w:cs="宋体"/>
                <w:color w:val="auto"/>
                <w:sz w:val="18"/>
                <w:szCs w:val="18"/>
                <w:highlight w:val="none"/>
                <w:lang w:val="en-US" w:eastAsia="zh-CN"/>
              </w:rPr>
              <w:t>2</w:t>
            </w:r>
            <w:r>
              <w:rPr>
                <w:rFonts w:hint="eastAsia" w:ascii="宋体" w:hAnsi="宋体" w:eastAsia="宋体" w:cs="宋体"/>
                <w:color w:val="auto"/>
                <w:sz w:val="18"/>
                <w:szCs w:val="18"/>
                <w:highlight w:val="none"/>
                <w:lang w:val="zh-CN"/>
              </w:rPr>
              <w:t>年至今）</w:t>
            </w:r>
            <w:r>
              <w:rPr>
                <w:rFonts w:hint="eastAsia" w:ascii="宋体" w:hAnsi="宋体" w:eastAsia="宋体" w:cs="宋体"/>
                <w:color w:val="auto"/>
                <w:sz w:val="18"/>
                <w:szCs w:val="18"/>
                <w:highlight w:val="none"/>
              </w:rPr>
              <w:t>类似项目业绩，需提供中标通知书</w:t>
            </w:r>
            <w:r>
              <w:rPr>
                <w:rFonts w:hint="eastAsia" w:ascii="宋体" w:hAnsi="宋体" w:eastAsia="宋体" w:cs="宋体"/>
                <w:color w:val="auto"/>
                <w:sz w:val="18"/>
                <w:szCs w:val="18"/>
                <w:highlight w:val="none"/>
                <w:lang w:val="en-US" w:eastAsia="zh-CN"/>
              </w:rPr>
              <w:t>或</w:t>
            </w:r>
            <w:r>
              <w:rPr>
                <w:rFonts w:hint="eastAsia" w:ascii="宋体" w:hAnsi="宋体" w:eastAsia="宋体" w:cs="宋体"/>
                <w:color w:val="auto"/>
                <w:sz w:val="18"/>
                <w:szCs w:val="18"/>
                <w:highlight w:val="none"/>
              </w:rPr>
              <w:t>合同协议书，每有一项得</w:t>
            </w:r>
            <w:r>
              <w:rPr>
                <w:rFonts w:hint="eastAsia" w:ascii="宋体" w:hAnsi="宋体" w:cs="宋体"/>
                <w:color w:val="auto"/>
                <w:sz w:val="18"/>
                <w:szCs w:val="18"/>
                <w:highlight w:val="none"/>
                <w:lang w:val="en-US" w:eastAsia="zh-CN"/>
              </w:rPr>
              <w:t>1</w:t>
            </w:r>
            <w:r>
              <w:rPr>
                <w:rFonts w:hint="eastAsia" w:ascii="宋体" w:hAnsi="宋体" w:eastAsia="宋体" w:cs="宋体"/>
                <w:color w:val="auto"/>
                <w:sz w:val="18"/>
                <w:szCs w:val="18"/>
                <w:highlight w:val="none"/>
              </w:rPr>
              <w:t>分，最多得4分</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0A1504FA">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rPr>
              <w:t>4</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0CDFBFFC">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客观项</w:t>
            </w:r>
          </w:p>
        </w:tc>
      </w:tr>
      <w:tr w14:paraId="3F4E60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left w:val="single" w:color="auto" w:sz="8" w:space="0"/>
              <w:bottom w:val="single" w:color="auto" w:sz="4" w:space="0"/>
              <w:right w:val="single" w:color="auto" w:sz="4" w:space="0"/>
            </w:tcBorders>
            <w:noWrap w:val="0"/>
            <w:vAlign w:val="center"/>
          </w:tcPr>
          <w:p w14:paraId="32F95BE2">
            <w:pPr>
              <w:adjustRightInd w:val="0"/>
              <w:snapToGrid w:val="0"/>
              <w:spacing w:line="360" w:lineRule="auto"/>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2</w:t>
            </w:r>
          </w:p>
        </w:tc>
        <w:tc>
          <w:tcPr>
            <w:tcW w:w="1475" w:type="dxa"/>
            <w:tcBorders>
              <w:left w:val="single" w:color="auto" w:sz="4" w:space="0"/>
              <w:bottom w:val="single" w:color="auto" w:sz="4" w:space="0"/>
              <w:right w:val="single" w:color="auto" w:sz="4" w:space="0"/>
            </w:tcBorders>
            <w:noWrap w:val="0"/>
            <w:vAlign w:val="center"/>
          </w:tcPr>
          <w:p w14:paraId="178753FB">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售后服务</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53288EEC">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 xml:space="preserve">根据招标要求和投标技术响应情况，在满足招标文件要求的质量保证期（保修期）前提下， </w:t>
            </w:r>
          </w:p>
          <w:p w14:paraId="456BE270">
            <w:pP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审查投标人提供的售后服务方案的详尽程度、完善 性、合理性以及是否满足招标文件要求。 售后服务方 案至少包括：①售后服务网点的设定；②拟投入售后 服务人员配置情况；③日常维护保养，运行、维修等 各种保修方案、费用、消耗品价格等； ④项目交付用 户后出现故障响应时间及措施。</w:t>
            </w:r>
          </w:p>
          <w:p w14:paraId="40A09733">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 xml:space="preserve">方案措施详细、完善、合理并完全满足采购需求， 得 </w:t>
            </w:r>
            <w:r>
              <w:rPr>
                <w:rFonts w:hint="eastAsia" w:ascii="宋体" w:hAnsi="宋体" w:cs="宋体"/>
                <w:color w:val="auto"/>
                <w:sz w:val="18"/>
                <w:szCs w:val="18"/>
                <w:highlight w:val="none"/>
                <w:lang w:val="en-US" w:eastAsia="zh-CN"/>
              </w:rPr>
              <w:t>10</w:t>
            </w:r>
            <w:r>
              <w:rPr>
                <w:rFonts w:hint="eastAsia" w:ascii="宋体" w:hAnsi="宋体" w:eastAsia="宋体" w:cs="宋体"/>
                <w:color w:val="auto"/>
                <w:sz w:val="18"/>
                <w:szCs w:val="18"/>
                <w:highlight w:val="none"/>
                <w:lang w:val="en-US" w:eastAsia="zh-CN"/>
              </w:rPr>
              <w:t xml:space="preserve">分；每存在一处内容缺陷扣 </w:t>
            </w:r>
            <w:r>
              <w:rPr>
                <w:rFonts w:hint="eastAsia" w:ascii="宋体" w:hAnsi="宋体" w:cs="宋体"/>
                <w:color w:val="auto"/>
                <w:sz w:val="18"/>
                <w:szCs w:val="18"/>
                <w:highlight w:val="none"/>
                <w:lang w:val="en-US" w:eastAsia="zh-CN"/>
              </w:rPr>
              <w:t>2</w:t>
            </w:r>
            <w:r>
              <w:rPr>
                <w:rFonts w:hint="eastAsia" w:ascii="宋体" w:hAnsi="宋体" w:eastAsia="宋体" w:cs="宋体"/>
                <w:color w:val="auto"/>
                <w:sz w:val="18"/>
                <w:szCs w:val="18"/>
                <w:highlight w:val="none"/>
                <w:lang w:val="en-US" w:eastAsia="zh-CN"/>
              </w:rPr>
              <w:t>.5 分。缺陷是指：方案 未提供；内容与本项目无关；凭空编造；语句有歧义； 内容前后矛盾；套用其他方案；不满足采购需求；虽 有内容但描述存在偏离、内容脱离项目实际情况； 实 施地点、涉及的规范、标准与本项目要求不一致等任 意一种情形。</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11927ADC">
            <w:pPr>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57356545">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主观</w:t>
            </w:r>
            <w:r>
              <w:rPr>
                <w:rFonts w:hint="eastAsia" w:ascii="宋体" w:hAnsi="宋体" w:eastAsia="宋体" w:cs="宋体"/>
                <w:sz w:val="18"/>
                <w:szCs w:val="18"/>
                <w:highlight w:val="none"/>
                <w:lang w:val="zh-CN"/>
              </w:rPr>
              <w:t>项</w:t>
            </w:r>
          </w:p>
        </w:tc>
      </w:tr>
      <w:bookmarkEnd w:id="428"/>
      <w:tr w14:paraId="01FF02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27" w:type="dxa"/>
            <w:tcBorders>
              <w:left w:val="single" w:color="auto" w:sz="8" w:space="0"/>
              <w:bottom w:val="single" w:color="auto" w:sz="4" w:space="0"/>
              <w:right w:val="single" w:color="auto" w:sz="4" w:space="0"/>
            </w:tcBorders>
            <w:noWrap w:val="0"/>
            <w:vAlign w:val="center"/>
          </w:tcPr>
          <w:p w14:paraId="7D162E1F">
            <w:pPr>
              <w:adjustRightInd w:val="0"/>
              <w:snapToGrid w:val="0"/>
              <w:spacing w:line="36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3</w:t>
            </w:r>
          </w:p>
        </w:tc>
        <w:tc>
          <w:tcPr>
            <w:tcW w:w="1475" w:type="dxa"/>
            <w:tcBorders>
              <w:left w:val="single" w:color="auto" w:sz="4" w:space="0"/>
              <w:bottom w:val="single" w:color="auto" w:sz="4" w:space="0"/>
              <w:right w:val="single" w:color="auto" w:sz="4" w:space="0"/>
            </w:tcBorders>
            <w:noWrap w:val="0"/>
            <w:vAlign w:val="center"/>
          </w:tcPr>
          <w:p w14:paraId="1733B154">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政府采购节约能源、环境保护评分</w:t>
            </w:r>
          </w:p>
        </w:tc>
        <w:tc>
          <w:tcPr>
            <w:tcW w:w="6041" w:type="dxa"/>
            <w:tcBorders>
              <w:top w:val="single" w:color="auto" w:sz="4" w:space="0"/>
              <w:left w:val="single" w:color="auto" w:sz="4" w:space="0"/>
              <w:bottom w:val="single" w:color="auto" w:sz="4" w:space="0"/>
              <w:right w:val="single" w:color="auto" w:sz="4" w:space="0"/>
            </w:tcBorders>
            <w:noWrap w:val="0"/>
            <w:vAlign w:val="center"/>
          </w:tcPr>
          <w:p w14:paraId="35958204">
            <w:p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政府采购的强制采购产品除外：</w:t>
            </w:r>
          </w:p>
          <w:p w14:paraId="306A6F3D">
            <w:p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（1）投标产品属于财政部、发展改革委公布的“节能产品政府采购品目清单”范围的，且投标人出具了国家确定的认证机构出具的、处于有效期之内的节能产品认证证书的得 0.5 分；不是的为 0 分；</w:t>
            </w:r>
          </w:p>
          <w:p w14:paraId="0DF5A24B">
            <w:pP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（2）投标产品属于财政部、生态环境部公布的“环境标志产品政府采购品目清单”范围的，且投标人出具了国家确定的认证机构出具的、处于有效期之内的环境标志产品认证证书的得 0.5 分；不是的为 0 分；</w:t>
            </w:r>
          </w:p>
        </w:tc>
        <w:tc>
          <w:tcPr>
            <w:tcW w:w="616" w:type="dxa"/>
            <w:tcBorders>
              <w:top w:val="single" w:color="auto" w:sz="4" w:space="0"/>
              <w:left w:val="single" w:color="auto" w:sz="4" w:space="0"/>
              <w:bottom w:val="single" w:color="auto" w:sz="4" w:space="0"/>
              <w:right w:val="single" w:color="auto" w:sz="4" w:space="0"/>
            </w:tcBorders>
            <w:noWrap w:val="0"/>
            <w:vAlign w:val="center"/>
          </w:tcPr>
          <w:p w14:paraId="46D53626">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p>
        </w:tc>
        <w:tc>
          <w:tcPr>
            <w:tcW w:w="1513" w:type="dxa"/>
            <w:tcBorders>
              <w:top w:val="single" w:color="auto" w:sz="4" w:space="0"/>
              <w:left w:val="single" w:color="auto" w:sz="4" w:space="0"/>
              <w:bottom w:val="single" w:color="auto" w:sz="4" w:space="0"/>
              <w:right w:val="single" w:color="auto" w:sz="8" w:space="0"/>
            </w:tcBorders>
            <w:noWrap w:val="0"/>
            <w:vAlign w:val="center"/>
          </w:tcPr>
          <w:p w14:paraId="3B0E8B3F">
            <w:pPr>
              <w:adjustRightInd w:val="0"/>
              <w:snapToGrid w:val="0"/>
              <w:spacing w:line="360" w:lineRule="auto"/>
              <w:jc w:val="center"/>
              <w:rPr>
                <w:rFonts w:ascii="宋体" w:hAnsi="宋体" w:eastAsia="宋体" w:cs="宋体"/>
                <w:sz w:val="18"/>
                <w:szCs w:val="18"/>
                <w:highlight w:val="none"/>
              </w:rPr>
            </w:pPr>
            <w:r>
              <w:rPr>
                <w:rFonts w:hint="eastAsia" w:ascii="宋体" w:hAnsi="宋体" w:eastAsia="宋体" w:cs="宋体"/>
                <w:sz w:val="18"/>
                <w:szCs w:val="18"/>
                <w:highlight w:val="none"/>
                <w:lang w:val="zh-CN"/>
              </w:rPr>
              <w:t>客观项</w:t>
            </w:r>
          </w:p>
        </w:tc>
      </w:tr>
      <w:tr w14:paraId="03BB0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372" w:type="dxa"/>
            <w:gridSpan w:val="5"/>
            <w:tcBorders>
              <w:top w:val="single" w:color="auto" w:sz="4" w:space="0"/>
              <w:left w:val="single" w:color="auto" w:sz="8" w:space="0"/>
              <w:bottom w:val="single" w:color="auto" w:sz="8" w:space="0"/>
              <w:right w:val="single" w:color="auto" w:sz="8" w:space="0"/>
            </w:tcBorders>
            <w:noWrap w:val="0"/>
            <w:vAlign w:val="center"/>
          </w:tcPr>
          <w:p w14:paraId="73233D22">
            <w:pPr>
              <w:autoSpaceDE w:val="0"/>
              <w:autoSpaceDN w:val="0"/>
              <w:adjustRightInd w:val="0"/>
              <w:snapToGrid w:val="0"/>
              <w:spacing w:line="360" w:lineRule="auto"/>
              <w:rPr>
                <w:rFonts w:ascii="宋体" w:hAnsi="宋体" w:eastAsia="宋体" w:cs="宋体"/>
                <w:sz w:val="18"/>
                <w:szCs w:val="18"/>
                <w:highlight w:val="none"/>
              </w:rPr>
            </w:pPr>
            <w:r>
              <w:rPr>
                <w:rFonts w:hint="eastAsia" w:ascii="宋体" w:hAnsi="宋体" w:eastAsia="宋体" w:cs="宋体"/>
                <w:sz w:val="18"/>
                <w:szCs w:val="18"/>
                <w:highlight w:val="none"/>
              </w:rPr>
              <w:t>说明：</w:t>
            </w:r>
          </w:p>
          <w:p w14:paraId="7F74E034">
            <w:pPr>
              <w:autoSpaceDE w:val="0"/>
              <w:autoSpaceDN w:val="0"/>
              <w:adjustRightInd w:val="0"/>
              <w:snapToGrid w:val="0"/>
              <w:spacing w:line="360" w:lineRule="auto"/>
              <w:rPr>
                <w:rFonts w:ascii="宋体" w:hAnsi="宋体" w:eastAsia="宋体" w:cs="宋体"/>
                <w:sz w:val="18"/>
                <w:szCs w:val="18"/>
                <w:highlight w:val="none"/>
              </w:rPr>
            </w:pPr>
            <w:r>
              <w:rPr>
                <w:rFonts w:hint="eastAsia" w:ascii="宋体" w:hAnsi="宋体" w:eastAsia="宋体" w:cs="宋体"/>
                <w:sz w:val="18"/>
                <w:szCs w:val="18"/>
                <w:highlight w:val="none"/>
              </w:rPr>
              <w:t>1.评分因素有时间限制（如投标截止日前三年内）的，所提供的合同、证书、证明等材料的时间，以签署日期、颁发日期或出具日期为准。</w:t>
            </w:r>
          </w:p>
        </w:tc>
      </w:tr>
    </w:tbl>
    <w:p w14:paraId="29D88034">
      <w:pPr>
        <w:rPr>
          <w:rFonts w:hint="eastAsia" w:ascii="宋体" w:hAnsi="宋体" w:eastAsia="宋体" w:cs="宋体"/>
          <w:b/>
          <w:bCs/>
          <w:sz w:val="24"/>
          <w:szCs w:val="24"/>
          <w:lang w:val="zh-CN"/>
        </w:rPr>
      </w:pPr>
    </w:p>
    <w:p w14:paraId="47F24A3B">
      <w:pPr>
        <w:rPr>
          <w:rFonts w:hint="eastAsia" w:ascii="宋体" w:hAnsi="宋体" w:eastAsia="宋体" w:cs="宋体"/>
          <w:bCs/>
          <w:sz w:val="24"/>
          <w:szCs w:val="24"/>
          <w:lang w:val="zh-CN"/>
        </w:rPr>
      </w:pPr>
    </w:p>
    <w:p w14:paraId="0DA8E320">
      <w:pPr>
        <w:rPr>
          <w:rFonts w:hint="eastAsia" w:ascii="宋体" w:hAnsi="宋体" w:eastAsia="宋体" w:cs="宋体"/>
          <w:bCs/>
          <w:sz w:val="24"/>
          <w:szCs w:val="24"/>
          <w:lang w:val="zh-CN"/>
        </w:rPr>
      </w:pPr>
    </w:p>
    <w:p w14:paraId="10DDA619">
      <w:pPr>
        <w:rPr>
          <w:rFonts w:hint="eastAsia" w:ascii="宋体" w:hAnsi="宋体" w:eastAsia="宋体" w:cs="宋体"/>
          <w:bCs/>
          <w:sz w:val="24"/>
          <w:szCs w:val="24"/>
          <w:lang w:val="zh-CN"/>
        </w:rPr>
      </w:pPr>
    </w:p>
    <w:p w14:paraId="3C13B437">
      <w:pPr>
        <w:rPr>
          <w:rFonts w:hint="eastAsia" w:ascii="宋体" w:hAnsi="宋体" w:eastAsia="宋体" w:cs="宋体"/>
          <w:bCs/>
          <w:sz w:val="24"/>
          <w:szCs w:val="24"/>
          <w:lang w:val="zh-CN"/>
        </w:rPr>
      </w:pPr>
      <w:r>
        <w:rPr>
          <w:rFonts w:hint="eastAsia" w:ascii="宋体" w:hAnsi="宋体" w:eastAsia="宋体" w:cs="宋体"/>
          <w:bCs/>
          <w:sz w:val="24"/>
          <w:szCs w:val="24"/>
          <w:lang w:val="zh-CN"/>
        </w:rPr>
        <w:t>注：（1）所有评委对某个合格投标人评分的算术平均值为该投标人的最终得分；</w:t>
      </w:r>
    </w:p>
    <w:p w14:paraId="63622864">
      <w:pPr>
        <w:rPr>
          <w:rFonts w:hint="eastAsia" w:ascii="宋体" w:hAnsi="宋体" w:eastAsia="宋体" w:cs="宋体"/>
          <w:bCs/>
          <w:sz w:val="24"/>
          <w:szCs w:val="24"/>
          <w:lang w:val="zh-CN"/>
        </w:rPr>
      </w:pPr>
      <w:r>
        <w:rPr>
          <w:rFonts w:hint="eastAsia" w:ascii="宋体" w:hAnsi="宋体" w:eastAsia="宋体" w:cs="宋体"/>
          <w:bCs/>
          <w:sz w:val="24"/>
          <w:szCs w:val="24"/>
          <w:lang w:val="zh-CN"/>
        </w:rPr>
        <w:t>（2）对所有合格投标人的最终得分进行排序，得分高者为预中标人。</w:t>
      </w:r>
    </w:p>
    <w:p w14:paraId="231D70C9">
      <w:pPr>
        <w:rPr>
          <w:rFonts w:hint="eastAsia" w:ascii="宋体" w:hAnsi="宋体" w:eastAsia="宋体" w:cs="宋体"/>
          <w:bCs/>
          <w:sz w:val="24"/>
          <w:szCs w:val="24"/>
          <w:lang w:val="zh-CN"/>
        </w:rPr>
      </w:pPr>
      <w:r>
        <w:rPr>
          <w:rFonts w:hint="eastAsia" w:ascii="宋体" w:hAnsi="宋体" w:eastAsia="宋体" w:cs="宋体"/>
          <w:bCs/>
          <w:sz w:val="24"/>
          <w:szCs w:val="24"/>
          <w:lang w:val="zh-CN"/>
        </w:rPr>
        <w:t>（3）计算结果精确到小数点后两位。</w:t>
      </w:r>
    </w:p>
    <w:p w14:paraId="0D2E67CF">
      <w:pPr>
        <w:tabs>
          <w:tab w:val="left" w:pos="0"/>
        </w:tabs>
        <w:spacing w:line="276" w:lineRule="auto"/>
        <w:rPr>
          <w:rFonts w:hint="eastAsia" w:ascii="宋体" w:hAnsi="宋体" w:eastAsia="宋体" w:cs="宋体"/>
          <w:bCs/>
          <w:szCs w:val="21"/>
        </w:rPr>
      </w:pPr>
    </w:p>
    <w:p w14:paraId="50A0414A">
      <w:pPr>
        <w:pStyle w:val="3"/>
        <w:rPr>
          <w:rFonts w:hint="eastAsia" w:ascii="宋体" w:hAnsi="宋体" w:eastAsia="宋体" w:cs="宋体"/>
        </w:rPr>
      </w:pPr>
      <w:bookmarkStart w:id="382" w:name="_Toc471726704"/>
      <w:bookmarkStart w:id="383" w:name="_Toc183524686"/>
      <w:r>
        <w:rPr>
          <w:rFonts w:hint="eastAsia" w:ascii="宋体" w:hAnsi="宋体" w:eastAsia="宋体" w:cs="宋体"/>
        </w:rPr>
        <w:t>评标办法正文</w:t>
      </w:r>
      <w:bookmarkEnd w:id="382"/>
      <w:bookmarkEnd w:id="383"/>
    </w:p>
    <w:p w14:paraId="54539BD7">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1、评标方法</w:t>
      </w:r>
    </w:p>
    <w:p w14:paraId="0CBA1C00">
      <w:pPr>
        <w:tabs>
          <w:tab w:val="left" w:pos="0"/>
        </w:tabs>
        <w:spacing w:line="276" w:lineRule="auto"/>
        <w:ind w:firstLine="602" w:firstLineChars="251"/>
        <w:rPr>
          <w:rFonts w:hint="eastAsia" w:ascii="宋体" w:hAnsi="宋体" w:eastAsia="宋体" w:cs="宋体"/>
          <w:sz w:val="24"/>
          <w:szCs w:val="24"/>
        </w:rPr>
      </w:pPr>
    </w:p>
    <w:p w14:paraId="5BDDFAA9">
      <w:pPr>
        <w:tabs>
          <w:tab w:val="left" w:pos="0"/>
        </w:tabs>
        <w:spacing w:line="276" w:lineRule="auto"/>
        <w:ind w:firstLine="602" w:firstLineChars="251"/>
        <w:rPr>
          <w:rFonts w:hint="eastAsia" w:ascii="宋体" w:hAnsi="宋体" w:eastAsia="宋体" w:cs="宋体"/>
          <w:sz w:val="24"/>
          <w:szCs w:val="24"/>
        </w:rPr>
      </w:pPr>
    </w:p>
    <w:p w14:paraId="5E690697">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本次评标采用综合打分法。评标委员会对满足招标文件实质要求的投标文件，根据本章规定的量化因素及量化标准进行综合评审赋分，按照综合打分由高至低的原则推荐中标候选人。综合评分相等时，以投标报价低的优先；投标报价也相等的，以技术参数、企业实力、其他因素逐项对比以各项分数高者优先。如各项分数都相等时，由招标人确定。</w:t>
      </w:r>
    </w:p>
    <w:p w14:paraId="77F419CB">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2.初步评审</w:t>
      </w:r>
    </w:p>
    <w:p w14:paraId="486D7DB4">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2.1形式评审标准：见评标办法前附表。</w:t>
      </w:r>
    </w:p>
    <w:p w14:paraId="15B826A8">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2.2 资格评审标准：见评标办法前附表</w:t>
      </w:r>
    </w:p>
    <w:p w14:paraId="2CF37E40">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2.3 响应性评审标准：见评标办法前附表。</w:t>
      </w:r>
    </w:p>
    <w:p w14:paraId="753E18A6">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3.详细评审</w:t>
      </w:r>
    </w:p>
    <w:p w14:paraId="5EB14FA9">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3.1价格因素分：见评标办法前附表。</w:t>
      </w:r>
    </w:p>
    <w:p w14:paraId="44D953E9">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3.2商务因素分：见评标办法前附表。</w:t>
      </w:r>
    </w:p>
    <w:p w14:paraId="0C495D60">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3.3技术因素分：见评标办法前附表。</w:t>
      </w:r>
    </w:p>
    <w:p w14:paraId="394F580E">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3.4售后服务体系、能力分：见评标办法前附表。</w:t>
      </w:r>
    </w:p>
    <w:p w14:paraId="509D6424">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4.投标文件的澄清和补正</w:t>
      </w:r>
    </w:p>
    <w:p w14:paraId="288A48DD">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4.1 在评标过程中，评标委员会可以书面形式要求投标人对所提交投标文件中不明确的内容进行书面澄清或说明，或者对细微偏差进行补正。评标委员会不接受投标人主动提出的澄清、说明或补正。</w:t>
      </w:r>
    </w:p>
    <w:p w14:paraId="68CD6F5F">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4.2 澄清、说明和补正不得改变投标文件的实质性内容(算术性错误修正的除外)。投标人的书面澄清、说明和补正属于投标文件的组成部分。</w:t>
      </w:r>
    </w:p>
    <w:p w14:paraId="61172FF0">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4.3 评标委员会对投标人提交的澄清、说明或补正有疑问的，可以要求投标人进一步澄清、说明或补正，直至满足评标委员会的要求。</w:t>
      </w:r>
    </w:p>
    <w:p w14:paraId="3ADEA274">
      <w:pPr>
        <w:tabs>
          <w:tab w:val="left" w:pos="0"/>
        </w:tabs>
        <w:spacing w:line="276" w:lineRule="auto"/>
        <w:ind w:firstLine="602" w:firstLineChars="25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技术部分方案内容存在下述情况视为有缺陷：内容与本项目无关，凭空编造，内容前后矛盾，套用其他方案，不满足采购需求，虽有内容但描述存在偏离，内容脱离项目实际情况，实施地点，涉及的规范，标准与本项目要求不一致等任意一种情形。存在缺陷的评分项即不得分。</w:t>
      </w:r>
    </w:p>
    <w:p w14:paraId="5F5CEE0F">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5.废标条件</w:t>
      </w:r>
    </w:p>
    <w:p w14:paraId="60080815">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投标人或其投标文件有下列情形之一的，其投标作废标处理：</w:t>
      </w:r>
    </w:p>
    <w:p w14:paraId="39F13D60">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5.1有串通投标或弄虚作假或有其他违法行为的。</w:t>
      </w:r>
    </w:p>
    <w:p w14:paraId="7382EDE7">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5.2不按评标委员会要求澄清、说明或补正的。</w:t>
      </w:r>
    </w:p>
    <w:p w14:paraId="5742BB40">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5.3在形式评审、资格评审、响应性评审中，评标委员会认定投标人的投标文件不符合评标办法前附表中规定的任何一项评审标准的。</w:t>
      </w:r>
    </w:p>
    <w:p w14:paraId="405BD4E8">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4</w:t>
      </w:r>
      <w:r>
        <w:rPr>
          <w:rFonts w:hint="eastAsia" w:ascii="宋体" w:hAnsi="宋体" w:eastAsia="宋体" w:cs="宋体"/>
          <w:sz w:val="24"/>
          <w:szCs w:val="24"/>
        </w:rPr>
        <w:t>投标人未按投标人须知前附表要求规定出席开标会的。</w:t>
      </w:r>
    </w:p>
    <w:p w14:paraId="68863E17">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6.评标争议的解决</w:t>
      </w:r>
    </w:p>
    <w:p w14:paraId="7FB73EBF">
      <w:pPr>
        <w:tabs>
          <w:tab w:val="left" w:pos="0"/>
        </w:tabs>
        <w:spacing w:line="27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在任何评标环节中产生争议，需评标委员会就某项定性的评审结论做出表决的，由评标委员会全体成员按照少数服从多数的原则，以记名投票方式表决。</w:t>
      </w:r>
    </w:p>
    <w:p w14:paraId="776AA6AA">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7.确定中标人</w:t>
      </w:r>
    </w:p>
    <w:p w14:paraId="05819B79">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7.1招标人不保证报价最低的投标人为中标人。</w:t>
      </w:r>
    </w:p>
    <w:p w14:paraId="4EEBE00B">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7.2只有经评标委员会推举排名第一的中标候选人才有可能被授予合同。</w:t>
      </w:r>
    </w:p>
    <w:p w14:paraId="35649B1E">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7.3确定中标人后，将采取网上公示方式，在载明的公示期内无投标人提出质疑的招标人将与中标人签订采购合同。</w:t>
      </w:r>
    </w:p>
    <w:p w14:paraId="45259E8E">
      <w:pPr>
        <w:tabs>
          <w:tab w:val="left" w:pos="0"/>
        </w:tabs>
        <w:spacing w:line="276" w:lineRule="auto"/>
        <w:rPr>
          <w:rFonts w:hint="eastAsia" w:ascii="宋体" w:hAnsi="宋体" w:eastAsia="宋体" w:cs="宋体"/>
          <w:sz w:val="24"/>
          <w:szCs w:val="24"/>
        </w:rPr>
      </w:pPr>
      <w:r>
        <w:rPr>
          <w:rFonts w:hint="eastAsia" w:ascii="宋体" w:hAnsi="宋体" w:eastAsia="宋体" w:cs="宋体"/>
          <w:sz w:val="24"/>
          <w:szCs w:val="24"/>
        </w:rPr>
        <w:t>8.其他</w:t>
      </w:r>
    </w:p>
    <w:p w14:paraId="74BF60D3">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8.1供应商数量的确定</w:t>
      </w:r>
    </w:p>
    <w:p w14:paraId="5268029C">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若在本项目评标环节中评标委员会发现多家供应商同时代理同一品牌同一型号产品参加竞标时可以依据“财政部财办库〔2003〕38号《关于多家代理商代理一家制造商的产品参加投标如何计算供应商家数的复函》”要求的，如果有多家代理商参加同一品牌同一型号产品投标的，应当作为一个供应商计算。本次招标供应商计算规则如下；</w:t>
      </w:r>
    </w:p>
    <w:p w14:paraId="54915396">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8.1.1当同一品牌、同一型号产品以同一价格竞标时，依次以售后服务、企业实力优劣作为确定某一供应商有效的标准。</w:t>
      </w:r>
    </w:p>
    <w:p w14:paraId="4A1B89B0">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8.1.2当同一品牌、同一型号产品以不同价格竞标时，按满足招标文件技术需求为前提，价格最低的作为确定某一供应商有效的标准。</w:t>
      </w:r>
    </w:p>
    <w:p w14:paraId="1ACAE2BC">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8.1.3不符合要求的供应商所递交的投标文件，评标委员会应按未响应形式评审标准“报价唯一”因素条款否决其投标。</w:t>
      </w:r>
    </w:p>
    <w:p w14:paraId="1470F395">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lang w:val="en-US" w:eastAsia="zh-CN"/>
        </w:rPr>
        <w:t>9.1评标委员会认为投标人的投标报价有明显低于其他通过符合性审查的合格供应商的报价，按《政府采购货物和服务招标投标管理办理》第六十条规定处理</w:t>
      </w:r>
      <w:r>
        <w:rPr>
          <w:rFonts w:hint="eastAsia" w:ascii="宋体" w:hAnsi="宋体" w:eastAsia="宋体" w:cs="宋体"/>
          <w:sz w:val="24"/>
          <w:szCs w:val="24"/>
        </w:rPr>
        <w:t>。</w:t>
      </w:r>
    </w:p>
    <w:p w14:paraId="4D9E0A0C">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落实政府采购政策需满足的资格要求：</w:t>
      </w:r>
    </w:p>
    <w:p w14:paraId="225E6552">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(1)《政府采购促进中小企业发展管理办法》（财库〔2020〕46号）；</w:t>
      </w:r>
    </w:p>
    <w:p w14:paraId="00EAD944">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(2)《关于政府采购支持监狱企业发展有关问题的通知》（财库〔2014〕68号）；</w:t>
      </w:r>
    </w:p>
    <w:p w14:paraId="6E1EDD0D">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(3)《关于促进残疾人就业政府采购政策的通知》（财库〔2017〕141号）；</w:t>
      </w:r>
    </w:p>
    <w:p w14:paraId="47BD5906">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(4)《关于调整优化节能产品、环境标志产品政府采购执行机制的通知》（财库〔2019〕9号）等。本项目若投标人拟提供产品为“节能产品、环保标志产品”的，且提供了相关产品的认定证明的，招标人将在同等条件下优先确定其为中标单位（即项目评审采用综合评分法时；得分相等且评标价相等时优先。采用最低价评审法时；报价相等时优先。）；</w:t>
      </w:r>
    </w:p>
    <w:p w14:paraId="72042AE7">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(5)本项目按照《政府采购促进中小企业发展管理办法》要求，</w:t>
      </w:r>
      <w:r>
        <w:rPr>
          <w:rFonts w:hint="eastAsia" w:ascii="宋体" w:hAnsi="宋体" w:cs="宋体"/>
          <w:sz w:val="24"/>
          <w:szCs w:val="24"/>
          <w:lang w:val="en-US" w:eastAsia="zh-CN"/>
        </w:rPr>
        <w:t>非</w:t>
      </w:r>
      <w:r>
        <w:rPr>
          <w:rFonts w:hint="eastAsia" w:ascii="宋体" w:hAnsi="宋体" w:eastAsia="宋体" w:cs="宋体"/>
          <w:sz w:val="24"/>
          <w:szCs w:val="24"/>
        </w:rPr>
        <w:t>专门面向中小企业。</w:t>
      </w:r>
    </w:p>
    <w:p w14:paraId="2E18B47C">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本项目中小企业划型所属行业标准为：</w:t>
      </w:r>
      <w:r>
        <w:rPr>
          <w:rFonts w:hint="eastAsia" w:ascii="宋体" w:hAnsi="宋体" w:cs="宋体"/>
          <w:sz w:val="24"/>
          <w:szCs w:val="24"/>
          <w:lang w:val="en-US" w:eastAsia="zh-CN"/>
        </w:rPr>
        <w:t>制造</w:t>
      </w:r>
      <w:r>
        <w:rPr>
          <w:rFonts w:hint="eastAsia" w:ascii="宋体" w:hAnsi="宋体" w:eastAsia="宋体" w:cs="宋体"/>
          <w:sz w:val="24"/>
          <w:szCs w:val="24"/>
        </w:rPr>
        <w:t>业。</w:t>
      </w:r>
    </w:p>
    <w:p w14:paraId="6FEDD655">
      <w:pPr>
        <w:tabs>
          <w:tab w:val="left" w:pos="0"/>
        </w:tabs>
        <w:spacing w:line="276" w:lineRule="auto"/>
        <w:ind w:firstLine="602" w:firstLineChars="251"/>
        <w:rPr>
          <w:rFonts w:hint="eastAsia" w:ascii="宋体" w:hAnsi="宋体" w:eastAsia="宋体" w:cs="宋体"/>
          <w:sz w:val="24"/>
          <w:szCs w:val="24"/>
        </w:rPr>
      </w:pPr>
      <w:r>
        <w:rPr>
          <w:rFonts w:hint="eastAsia" w:ascii="宋体" w:hAnsi="宋体" w:eastAsia="宋体" w:cs="宋体"/>
          <w:sz w:val="24"/>
          <w:szCs w:val="24"/>
        </w:rPr>
        <w:t>以上所列国家相关政策性文件，此处不予提供。请投标人自行查询阅读理解。相关附件声明格式后附：</w:t>
      </w:r>
    </w:p>
    <w:p w14:paraId="55B7B314">
      <w:pPr>
        <w:spacing w:line="430" w:lineRule="exact"/>
        <w:rPr>
          <w:rFonts w:hint="eastAsia" w:ascii="宋体" w:hAnsi="宋体" w:eastAsia="宋体" w:cs="宋体"/>
          <w:sz w:val="24"/>
          <w:szCs w:val="24"/>
        </w:rPr>
      </w:pPr>
    </w:p>
    <w:p w14:paraId="5846E036">
      <w:pPr>
        <w:tabs>
          <w:tab w:val="left" w:pos="0"/>
        </w:tabs>
        <w:spacing w:line="276" w:lineRule="auto"/>
        <w:ind w:firstLine="602" w:firstLineChars="251"/>
        <w:rPr>
          <w:rFonts w:hint="eastAsia" w:ascii="宋体" w:hAnsi="宋体" w:eastAsia="宋体" w:cs="宋体"/>
          <w:sz w:val="24"/>
          <w:szCs w:val="24"/>
        </w:rPr>
      </w:pPr>
    </w:p>
    <w:p w14:paraId="61D5235D">
      <w:pPr>
        <w:tabs>
          <w:tab w:val="left" w:pos="0"/>
        </w:tabs>
        <w:spacing w:line="276" w:lineRule="auto"/>
        <w:rPr>
          <w:rFonts w:hint="eastAsia" w:ascii="宋体" w:hAnsi="宋体" w:eastAsia="宋体" w:cs="宋体"/>
          <w:b/>
          <w:sz w:val="24"/>
          <w:szCs w:val="24"/>
        </w:rPr>
      </w:pPr>
      <w:r>
        <w:rPr>
          <w:rFonts w:hint="eastAsia" w:ascii="宋体" w:hAnsi="宋体" w:eastAsia="宋体" w:cs="宋体"/>
        </w:rPr>
        <w:br w:type="page"/>
      </w:r>
      <w:r>
        <w:rPr>
          <w:rFonts w:hint="eastAsia" w:ascii="宋体" w:hAnsi="宋体" w:eastAsia="宋体" w:cs="宋体"/>
          <w:b/>
          <w:sz w:val="24"/>
          <w:szCs w:val="24"/>
        </w:rPr>
        <w:t>附件：</w:t>
      </w:r>
    </w:p>
    <w:p w14:paraId="56B7436F">
      <w:pPr>
        <w:tabs>
          <w:tab w:val="left" w:pos="0"/>
        </w:tabs>
        <w:spacing w:line="276" w:lineRule="auto"/>
        <w:rPr>
          <w:rFonts w:hint="eastAsia" w:ascii="宋体" w:hAnsi="宋体" w:eastAsia="宋体" w:cs="宋体"/>
          <w:b/>
          <w:sz w:val="24"/>
          <w:szCs w:val="24"/>
        </w:rPr>
      </w:pPr>
    </w:p>
    <w:p w14:paraId="7523B476">
      <w:pPr>
        <w:spacing w:line="360" w:lineRule="auto"/>
        <w:ind w:firstLine="562" w:firstLineChars="20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中小企业声明函（货物）</w:t>
      </w:r>
    </w:p>
    <w:p w14:paraId="04B8AF48">
      <w:pPr>
        <w:spacing w:line="360" w:lineRule="auto"/>
        <w:ind w:firstLine="562" w:firstLineChars="200"/>
        <w:jc w:val="center"/>
        <w:rPr>
          <w:rFonts w:hint="eastAsia" w:ascii="宋体" w:hAnsi="宋体" w:eastAsia="宋体" w:cs="宋体"/>
          <w:b/>
          <w:bCs/>
          <w:kern w:val="0"/>
          <w:sz w:val="28"/>
          <w:szCs w:val="28"/>
        </w:rPr>
      </w:pPr>
    </w:p>
    <w:p w14:paraId="7008374A">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本公司（联合体） 郑重声明，根据《政府采购促进中小企业发展管理办法》（财库﹝2020﹞46 号）的规定，本公司（联合体）参加</w:t>
      </w:r>
      <w:r>
        <w:rPr>
          <w:rFonts w:hint="eastAsia" w:ascii="宋体" w:hAnsi="宋体" w:eastAsia="宋体" w:cs="宋体"/>
          <w:bCs/>
          <w:kern w:val="0"/>
          <w:sz w:val="24"/>
          <w:szCs w:val="24"/>
          <w:u w:val="single"/>
        </w:rPr>
        <w:t>（单位名称）</w:t>
      </w:r>
      <w:r>
        <w:rPr>
          <w:rFonts w:hint="eastAsia" w:ascii="宋体" w:hAnsi="宋体" w:eastAsia="宋体" w:cs="宋体"/>
          <w:bCs/>
          <w:kern w:val="0"/>
          <w:sz w:val="24"/>
          <w:szCs w:val="24"/>
        </w:rPr>
        <w:t>的</w:t>
      </w:r>
      <w:r>
        <w:rPr>
          <w:rFonts w:hint="eastAsia" w:ascii="宋体" w:hAnsi="宋体" w:eastAsia="宋体" w:cs="宋体"/>
          <w:bCs/>
          <w:kern w:val="0"/>
          <w:sz w:val="24"/>
          <w:szCs w:val="24"/>
          <w:u w:val="single"/>
        </w:rPr>
        <w:t>（项目名称）</w:t>
      </w:r>
      <w:r>
        <w:rPr>
          <w:rFonts w:hint="eastAsia" w:ascii="宋体" w:hAnsi="宋体" w:eastAsia="宋体" w:cs="宋体"/>
          <w:bCs/>
          <w:kern w:val="0"/>
          <w:sz w:val="24"/>
          <w:szCs w:val="24"/>
        </w:rPr>
        <w:t>采购活动，提供的货物全部由符合政策要求的中小企业制造。相关企业（含联合体中的中小企业、签订分包意向协议的中小企业）的具体情况如下：</w:t>
      </w:r>
    </w:p>
    <w:p w14:paraId="1E1C7578">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 xml:space="preserve">1. </w:t>
      </w:r>
      <w:r>
        <w:rPr>
          <w:rFonts w:hint="eastAsia" w:ascii="宋体" w:hAnsi="宋体" w:eastAsia="宋体" w:cs="宋体"/>
          <w:bCs/>
          <w:kern w:val="0"/>
          <w:sz w:val="24"/>
          <w:szCs w:val="24"/>
          <w:u w:val="single"/>
        </w:rPr>
        <w:t xml:space="preserve">  （标的名称） </w:t>
      </w:r>
      <w:r>
        <w:rPr>
          <w:rFonts w:hint="eastAsia" w:ascii="宋体" w:hAnsi="宋体" w:eastAsia="宋体" w:cs="宋体"/>
          <w:bCs/>
          <w:kern w:val="0"/>
          <w:sz w:val="24"/>
          <w:szCs w:val="24"/>
        </w:rPr>
        <w:t>，属于</w:t>
      </w:r>
      <w:r>
        <w:rPr>
          <w:rFonts w:hint="eastAsia" w:ascii="宋体" w:hAnsi="宋体" w:eastAsia="宋体" w:cs="宋体"/>
          <w:bCs/>
          <w:kern w:val="0"/>
          <w:sz w:val="24"/>
          <w:szCs w:val="24"/>
          <w:u w:val="single"/>
        </w:rPr>
        <w:t>（采购文件中明确的所属行业）</w:t>
      </w:r>
      <w:r>
        <w:rPr>
          <w:rFonts w:hint="eastAsia" w:ascii="宋体" w:hAnsi="宋体" w:eastAsia="宋体" w:cs="宋体"/>
          <w:bCs/>
          <w:kern w:val="0"/>
          <w:sz w:val="24"/>
          <w:szCs w:val="24"/>
        </w:rPr>
        <w:t>行业；制造商为</w:t>
      </w:r>
      <w:r>
        <w:rPr>
          <w:rFonts w:hint="eastAsia" w:ascii="宋体" w:hAnsi="宋体" w:eastAsia="宋体" w:cs="宋体"/>
          <w:bCs/>
          <w:kern w:val="0"/>
          <w:sz w:val="24"/>
          <w:szCs w:val="24"/>
          <w:u w:val="single"/>
        </w:rPr>
        <w:t>（企业名称）</w:t>
      </w:r>
      <w:r>
        <w:rPr>
          <w:rFonts w:hint="eastAsia" w:ascii="宋体" w:hAnsi="宋体" w:eastAsia="宋体" w:cs="宋体"/>
          <w:bCs/>
          <w:kern w:val="0"/>
          <w:sz w:val="24"/>
          <w:szCs w:val="24"/>
        </w:rPr>
        <w:t>从业人员</w:t>
      </w:r>
      <w:r>
        <w:rPr>
          <w:rFonts w:hint="eastAsia" w:ascii="宋体" w:hAnsi="宋体" w:eastAsia="宋体" w:cs="宋体"/>
          <w:bCs/>
          <w:kern w:val="0"/>
          <w:sz w:val="24"/>
          <w:szCs w:val="24"/>
          <w:u w:val="single"/>
        </w:rPr>
        <w:t xml:space="preserve">    </w:t>
      </w:r>
      <w:r>
        <w:rPr>
          <w:rFonts w:hint="eastAsia" w:ascii="宋体" w:hAnsi="宋体" w:eastAsia="宋体" w:cs="宋体"/>
          <w:bCs/>
          <w:kern w:val="0"/>
          <w:sz w:val="24"/>
          <w:szCs w:val="24"/>
        </w:rPr>
        <w:t>人，营业收入为</w:t>
      </w:r>
      <w:r>
        <w:rPr>
          <w:rFonts w:hint="eastAsia" w:ascii="宋体" w:hAnsi="宋体" w:eastAsia="宋体" w:cs="宋体"/>
          <w:bCs/>
          <w:kern w:val="0"/>
          <w:sz w:val="24"/>
          <w:szCs w:val="24"/>
          <w:u w:val="single"/>
        </w:rPr>
        <w:t xml:space="preserve">    </w:t>
      </w:r>
      <w:r>
        <w:rPr>
          <w:rFonts w:hint="eastAsia" w:ascii="宋体" w:hAnsi="宋体" w:eastAsia="宋体" w:cs="宋体"/>
          <w:bCs/>
          <w:kern w:val="0"/>
          <w:sz w:val="24"/>
          <w:szCs w:val="24"/>
        </w:rPr>
        <w:t>万元，资产总额为</w:t>
      </w:r>
      <w:r>
        <w:rPr>
          <w:rFonts w:hint="eastAsia" w:ascii="宋体" w:hAnsi="宋体" w:eastAsia="宋体" w:cs="宋体"/>
          <w:bCs/>
          <w:kern w:val="0"/>
          <w:sz w:val="24"/>
          <w:szCs w:val="24"/>
          <w:u w:val="single"/>
        </w:rPr>
        <w:t xml:space="preserve">    </w:t>
      </w:r>
      <w:r>
        <w:rPr>
          <w:rFonts w:hint="eastAsia" w:ascii="宋体" w:hAnsi="宋体" w:eastAsia="宋体" w:cs="宋体"/>
          <w:bCs/>
          <w:kern w:val="0"/>
          <w:sz w:val="24"/>
          <w:szCs w:val="24"/>
        </w:rPr>
        <w:t>万元，属于</w:t>
      </w:r>
      <w:r>
        <w:rPr>
          <w:rFonts w:hint="eastAsia" w:ascii="宋体" w:hAnsi="宋体" w:eastAsia="宋体" w:cs="宋体"/>
          <w:bCs/>
          <w:kern w:val="0"/>
          <w:sz w:val="24"/>
          <w:szCs w:val="24"/>
          <w:u w:val="single"/>
        </w:rPr>
        <w:t>（中型企业、小型企业、微型企业）</w:t>
      </w:r>
      <w:r>
        <w:rPr>
          <w:rFonts w:hint="eastAsia" w:ascii="宋体" w:hAnsi="宋体" w:eastAsia="宋体" w:cs="宋体"/>
          <w:bCs/>
          <w:kern w:val="0"/>
          <w:sz w:val="24"/>
          <w:szCs w:val="24"/>
        </w:rPr>
        <w:t>；</w:t>
      </w:r>
    </w:p>
    <w:p w14:paraId="1B8C067B">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 xml:space="preserve">2. </w:t>
      </w:r>
      <w:r>
        <w:rPr>
          <w:rFonts w:hint="eastAsia" w:ascii="宋体" w:hAnsi="宋体" w:eastAsia="宋体" w:cs="宋体"/>
          <w:bCs/>
          <w:kern w:val="0"/>
          <w:sz w:val="24"/>
          <w:szCs w:val="24"/>
          <w:u w:val="single"/>
        </w:rPr>
        <w:t xml:space="preserve">  （标的名称） </w:t>
      </w:r>
      <w:r>
        <w:rPr>
          <w:rFonts w:hint="eastAsia" w:ascii="宋体" w:hAnsi="宋体" w:eastAsia="宋体" w:cs="宋体"/>
          <w:bCs/>
          <w:kern w:val="0"/>
          <w:sz w:val="24"/>
          <w:szCs w:val="24"/>
        </w:rPr>
        <w:t>，属于</w:t>
      </w:r>
      <w:r>
        <w:rPr>
          <w:rFonts w:hint="eastAsia" w:ascii="宋体" w:hAnsi="宋体" w:eastAsia="宋体" w:cs="宋体"/>
          <w:bCs/>
          <w:kern w:val="0"/>
          <w:sz w:val="24"/>
          <w:szCs w:val="24"/>
          <w:u w:val="single"/>
        </w:rPr>
        <w:t>（采购文件中明确的所属行业）</w:t>
      </w:r>
      <w:r>
        <w:rPr>
          <w:rFonts w:hint="eastAsia" w:ascii="宋体" w:hAnsi="宋体" w:eastAsia="宋体" w:cs="宋体"/>
          <w:bCs/>
          <w:kern w:val="0"/>
          <w:sz w:val="24"/>
          <w:szCs w:val="24"/>
        </w:rPr>
        <w:t>行业；制造商为</w:t>
      </w:r>
      <w:r>
        <w:rPr>
          <w:rFonts w:hint="eastAsia" w:ascii="宋体" w:hAnsi="宋体" w:eastAsia="宋体" w:cs="宋体"/>
          <w:bCs/>
          <w:kern w:val="0"/>
          <w:sz w:val="24"/>
          <w:szCs w:val="24"/>
          <w:u w:val="single"/>
        </w:rPr>
        <w:t>（企业名称）</w:t>
      </w:r>
      <w:r>
        <w:rPr>
          <w:rFonts w:hint="eastAsia" w:ascii="宋体" w:hAnsi="宋体" w:eastAsia="宋体" w:cs="宋体"/>
          <w:bCs/>
          <w:kern w:val="0"/>
          <w:sz w:val="24"/>
          <w:szCs w:val="24"/>
        </w:rPr>
        <w:t>从业人员</w:t>
      </w:r>
      <w:r>
        <w:rPr>
          <w:rFonts w:hint="eastAsia" w:ascii="宋体" w:hAnsi="宋体" w:eastAsia="宋体" w:cs="宋体"/>
          <w:bCs/>
          <w:kern w:val="0"/>
          <w:sz w:val="24"/>
          <w:szCs w:val="24"/>
          <w:u w:val="single"/>
        </w:rPr>
        <w:t xml:space="preserve">    </w:t>
      </w:r>
      <w:r>
        <w:rPr>
          <w:rFonts w:hint="eastAsia" w:ascii="宋体" w:hAnsi="宋体" w:eastAsia="宋体" w:cs="宋体"/>
          <w:bCs/>
          <w:kern w:val="0"/>
          <w:sz w:val="24"/>
          <w:szCs w:val="24"/>
        </w:rPr>
        <w:t>人，营业收入为</w:t>
      </w:r>
      <w:r>
        <w:rPr>
          <w:rFonts w:hint="eastAsia" w:ascii="宋体" w:hAnsi="宋体" w:eastAsia="宋体" w:cs="宋体"/>
          <w:bCs/>
          <w:kern w:val="0"/>
          <w:sz w:val="24"/>
          <w:szCs w:val="24"/>
          <w:u w:val="single"/>
        </w:rPr>
        <w:t xml:space="preserve">    </w:t>
      </w:r>
      <w:r>
        <w:rPr>
          <w:rFonts w:hint="eastAsia" w:ascii="宋体" w:hAnsi="宋体" w:eastAsia="宋体" w:cs="宋体"/>
          <w:bCs/>
          <w:kern w:val="0"/>
          <w:sz w:val="24"/>
          <w:szCs w:val="24"/>
        </w:rPr>
        <w:t>万元，资产总额为</w:t>
      </w:r>
      <w:r>
        <w:rPr>
          <w:rFonts w:hint="eastAsia" w:ascii="宋体" w:hAnsi="宋体" w:eastAsia="宋体" w:cs="宋体"/>
          <w:bCs/>
          <w:kern w:val="0"/>
          <w:sz w:val="24"/>
          <w:szCs w:val="24"/>
          <w:u w:val="single"/>
        </w:rPr>
        <w:t xml:space="preserve">    </w:t>
      </w:r>
      <w:r>
        <w:rPr>
          <w:rFonts w:hint="eastAsia" w:ascii="宋体" w:hAnsi="宋体" w:eastAsia="宋体" w:cs="宋体"/>
          <w:bCs/>
          <w:kern w:val="0"/>
          <w:sz w:val="24"/>
          <w:szCs w:val="24"/>
        </w:rPr>
        <w:t>万元，属于</w:t>
      </w:r>
      <w:r>
        <w:rPr>
          <w:rFonts w:hint="eastAsia" w:ascii="宋体" w:hAnsi="宋体" w:eastAsia="宋体" w:cs="宋体"/>
          <w:bCs/>
          <w:kern w:val="0"/>
          <w:sz w:val="24"/>
          <w:szCs w:val="24"/>
          <w:u w:val="single"/>
        </w:rPr>
        <w:t>（中型企业、小型企业、微型企业）</w:t>
      </w:r>
      <w:r>
        <w:rPr>
          <w:rFonts w:hint="eastAsia" w:ascii="宋体" w:hAnsi="宋体" w:eastAsia="宋体" w:cs="宋体"/>
          <w:bCs/>
          <w:kern w:val="0"/>
          <w:sz w:val="24"/>
          <w:szCs w:val="24"/>
        </w:rPr>
        <w:t>；</w:t>
      </w:r>
      <w:r>
        <w:rPr>
          <w:rFonts w:hint="eastAsia" w:ascii="宋体" w:hAnsi="宋体" w:eastAsia="宋体" w:cs="宋体"/>
          <w:bCs/>
          <w:kern w:val="0"/>
          <w:sz w:val="24"/>
          <w:szCs w:val="24"/>
        </w:rPr>
        <w:br w:type="textWrapping"/>
      </w:r>
      <w:r>
        <w:rPr>
          <w:rFonts w:hint="eastAsia" w:ascii="宋体" w:hAnsi="宋体" w:eastAsia="宋体" w:cs="宋体"/>
          <w:bCs/>
          <w:kern w:val="0"/>
          <w:sz w:val="24"/>
          <w:szCs w:val="24"/>
        </w:rPr>
        <w:t>……</w:t>
      </w:r>
    </w:p>
    <w:p w14:paraId="56168F21">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以上企业，不属于大企业的分支机构，不存在控股股东为大企业的情形，也不存在与大企业的负责人为同一人的情形。</w:t>
      </w:r>
    </w:p>
    <w:p w14:paraId="4CE24256">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本企业对上述声明内容的真实性负责。如有虚假，将依法承担相应责任。</w:t>
      </w:r>
    </w:p>
    <w:p w14:paraId="0AC45B9C">
      <w:pPr>
        <w:spacing w:line="360" w:lineRule="auto"/>
        <w:ind w:firstLine="480" w:firstLineChars="200"/>
        <w:rPr>
          <w:rFonts w:hint="eastAsia" w:ascii="宋体" w:hAnsi="宋体" w:eastAsia="宋体" w:cs="宋体"/>
          <w:bCs/>
          <w:kern w:val="0"/>
          <w:sz w:val="24"/>
          <w:szCs w:val="24"/>
        </w:rPr>
      </w:pPr>
    </w:p>
    <w:p w14:paraId="4C37FCAC">
      <w:pPr>
        <w:spacing w:line="360" w:lineRule="auto"/>
        <w:ind w:firstLine="480" w:firstLineChars="200"/>
        <w:rPr>
          <w:rFonts w:hint="eastAsia" w:ascii="宋体" w:hAnsi="宋体" w:eastAsia="宋体" w:cs="宋体"/>
          <w:bCs/>
          <w:kern w:val="0"/>
          <w:sz w:val="24"/>
          <w:szCs w:val="24"/>
        </w:rPr>
      </w:pPr>
    </w:p>
    <w:p w14:paraId="2D33D955">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企业名称（盖章）：</w:t>
      </w:r>
    </w:p>
    <w:p w14:paraId="0C15DB56">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日 期：</w:t>
      </w:r>
    </w:p>
    <w:p w14:paraId="487DB23E">
      <w:pPr>
        <w:spacing w:line="360" w:lineRule="auto"/>
        <w:ind w:firstLine="420" w:firstLineChars="200"/>
        <w:rPr>
          <w:rFonts w:hint="eastAsia" w:ascii="宋体" w:hAnsi="宋体" w:eastAsia="宋体" w:cs="宋体"/>
          <w:bCs/>
          <w:kern w:val="0"/>
          <w:szCs w:val="21"/>
        </w:rPr>
      </w:pPr>
    </w:p>
    <w:p w14:paraId="7251D847">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1从业人员、营业收入、资产总额填报上一年度数据，无上一年度数据的新成立企业可不填报。</w:t>
      </w:r>
    </w:p>
    <w:p w14:paraId="2C7E811A">
      <w:pPr>
        <w:spacing w:line="360" w:lineRule="auto"/>
        <w:ind w:firstLine="480" w:firstLineChars="200"/>
        <w:rPr>
          <w:rFonts w:hint="eastAsia" w:ascii="宋体" w:hAnsi="宋体" w:eastAsia="宋体" w:cs="宋体"/>
          <w:bCs/>
          <w:kern w:val="0"/>
          <w:sz w:val="24"/>
          <w:szCs w:val="24"/>
        </w:rPr>
      </w:pPr>
    </w:p>
    <w:p w14:paraId="308192D1">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br w:type="page"/>
      </w:r>
    </w:p>
    <w:p w14:paraId="5106E54C">
      <w:pPr>
        <w:spacing w:line="360" w:lineRule="auto"/>
        <w:ind w:firstLine="480" w:firstLineChars="200"/>
        <w:rPr>
          <w:rFonts w:hint="eastAsia" w:ascii="宋体" w:hAnsi="宋体" w:eastAsia="宋体" w:cs="宋体"/>
          <w:sz w:val="24"/>
          <w:szCs w:val="24"/>
        </w:rPr>
      </w:pPr>
    </w:p>
    <w:p w14:paraId="5DAFD7F3">
      <w:pPr>
        <w:tabs>
          <w:tab w:val="left" w:pos="0"/>
        </w:tabs>
        <w:spacing w:line="360" w:lineRule="auto"/>
        <w:ind w:firstLine="480"/>
        <w:jc w:val="center"/>
        <w:rPr>
          <w:rFonts w:hint="eastAsia" w:ascii="宋体" w:hAnsi="宋体" w:eastAsia="宋体" w:cs="宋体"/>
          <w:b/>
          <w:sz w:val="24"/>
          <w:szCs w:val="24"/>
        </w:rPr>
      </w:pPr>
      <w:r>
        <w:rPr>
          <w:rFonts w:hint="eastAsia" w:ascii="宋体" w:hAnsi="宋体" w:eastAsia="宋体" w:cs="宋体"/>
          <w:b/>
          <w:sz w:val="24"/>
          <w:szCs w:val="24"/>
        </w:rPr>
        <w:t>监狱企业证明材料</w:t>
      </w:r>
    </w:p>
    <w:p w14:paraId="4C06E3E9">
      <w:pPr>
        <w:tabs>
          <w:tab w:val="left" w:pos="0"/>
        </w:tabs>
        <w:spacing w:line="360" w:lineRule="auto"/>
        <w:ind w:firstLine="480"/>
        <w:rPr>
          <w:rFonts w:hint="eastAsia" w:ascii="宋体" w:hAnsi="宋体" w:eastAsia="宋体" w:cs="宋体"/>
          <w:sz w:val="24"/>
          <w:szCs w:val="24"/>
        </w:rPr>
      </w:pPr>
    </w:p>
    <w:p w14:paraId="4640283D">
      <w:pPr>
        <w:tabs>
          <w:tab w:val="left" w:pos="0"/>
        </w:tabs>
        <w:spacing w:line="360" w:lineRule="auto"/>
        <w:ind w:firstLine="480"/>
        <w:rPr>
          <w:rFonts w:hint="eastAsia" w:ascii="宋体" w:hAnsi="宋体" w:eastAsia="宋体" w:cs="宋体"/>
          <w:sz w:val="24"/>
          <w:szCs w:val="24"/>
        </w:rPr>
      </w:pPr>
    </w:p>
    <w:p w14:paraId="1141AAA5">
      <w:pPr>
        <w:tabs>
          <w:tab w:val="left" w:pos="0"/>
        </w:tabs>
        <w:spacing w:line="360" w:lineRule="auto"/>
        <w:ind w:firstLine="480"/>
        <w:rPr>
          <w:rFonts w:hint="eastAsia" w:ascii="宋体" w:hAnsi="宋体" w:eastAsia="宋体" w:cs="宋体"/>
          <w:sz w:val="24"/>
          <w:szCs w:val="24"/>
        </w:rPr>
      </w:pPr>
    </w:p>
    <w:p w14:paraId="2946E6C4">
      <w:pPr>
        <w:tabs>
          <w:tab w:val="left" w:pos="0"/>
        </w:tabs>
        <w:spacing w:line="360" w:lineRule="auto"/>
        <w:ind w:firstLine="480"/>
        <w:rPr>
          <w:rFonts w:hint="eastAsia" w:ascii="宋体" w:hAnsi="宋体" w:eastAsia="宋体" w:cs="宋体"/>
          <w:sz w:val="24"/>
          <w:szCs w:val="24"/>
        </w:rPr>
      </w:pPr>
    </w:p>
    <w:p w14:paraId="241581CD">
      <w:pPr>
        <w:tabs>
          <w:tab w:val="left" w:pos="0"/>
        </w:tabs>
        <w:spacing w:line="360" w:lineRule="auto"/>
        <w:ind w:firstLine="480"/>
        <w:rPr>
          <w:rFonts w:hint="eastAsia" w:ascii="宋体" w:hAnsi="宋体" w:eastAsia="宋体" w:cs="宋体"/>
          <w:sz w:val="24"/>
          <w:szCs w:val="24"/>
        </w:rPr>
      </w:pPr>
    </w:p>
    <w:p w14:paraId="5B6E4021">
      <w:pPr>
        <w:tabs>
          <w:tab w:val="left" w:pos="0"/>
        </w:tabs>
        <w:spacing w:line="360" w:lineRule="auto"/>
        <w:ind w:firstLine="480"/>
        <w:rPr>
          <w:rFonts w:hint="eastAsia" w:ascii="宋体" w:hAnsi="宋体" w:eastAsia="宋体" w:cs="宋体"/>
          <w:sz w:val="24"/>
          <w:szCs w:val="24"/>
        </w:rPr>
      </w:pPr>
    </w:p>
    <w:p w14:paraId="13D9D42B">
      <w:pPr>
        <w:tabs>
          <w:tab w:val="left" w:pos="0"/>
        </w:tabs>
        <w:spacing w:line="360" w:lineRule="auto"/>
        <w:ind w:firstLine="5245"/>
        <w:rPr>
          <w:rFonts w:hint="eastAsia" w:ascii="宋体" w:hAnsi="宋体" w:eastAsia="宋体" w:cs="宋体"/>
          <w:sz w:val="24"/>
          <w:szCs w:val="24"/>
        </w:rPr>
      </w:pPr>
      <w:r>
        <w:rPr>
          <w:rFonts w:hint="eastAsia" w:ascii="宋体" w:hAnsi="宋体" w:eastAsia="宋体" w:cs="宋体"/>
          <w:sz w:val="24"/>
          <w:szCs w:val="24"/>
        </w:rPr>
        <w:t>企业名称（公章）：</w:t>
      </w:r>
    </w:p>
    <w:p w14:paraId="2B4DA00C">
      <w:pPr>
        <w:tabs>
          <w:tab w:val="left" w:pos="0"/>
        </w:tabs>
        <w:spacing w:line="360" w:lineRule="auto"/>
        <w:ind w:firstLine="5245"/>
        <w:rPr>
          <w:rFonts w:hint="eastAsia" w:ascii="宋体" w:hAnsi="宋体" w:eastAsia="宋体" w:cs="宋体"/>
          <w:sz w:val="24"/>
          <w:szCs w:val="24"/>
        </w:rPr>
      </w:pPr>
      <w:r>
        <w:rPr>
          <w:rFonts w:hint="eastAsia" w:ascii="宋体" w:hAnsi="宋体" w:eastAsia="宋体" w:cs="宋体"/>
          <w:sz w:val="24"/>
          <w:szCs w:val="24"/>
        </w:rPr>
        <w:t>日期：</w:t>
      </w:r>
    </w:p>
    <w:p w14:paraId="4FC5B031">
      <w:pPr>
        <w:tabs>
          <w:tab w:val="left" w:pos="0"/>
        </w:tabs>
        <w:spacing w:line="360" w:lineRule="auto"/>
        <w:ind w:firstLine="480"/>
        <w:rPr>
          <w:rFonts w:hint="eastAsia" w:ascii="宋体" w:hAnsi="宋体" w:eastAsia="宋体" w:cs="宋体"/>
          <w:sz w:val="24"/>
          <w:szCs w:val="24"/>
        </w:rPr>
      </w:pPr>
    </w:p>
    <w:p w14:paraId="52292F0E">
      <w:pPr>
        <w:tabs>
          <w:tab w:val="left" w:pos="0"/>
        </w:tabs>
        <w:spacing w:line="360" w:lineRule="auto"/>
        <w:ind w:firstLine="480"/>
        <w:rPr>
          <w:rFonts w:hint="eastAsia" w:ascii="宋体" w:hAnsi="宋体" w:eastAsia="宋体" w:cs="宋体"/>
          <w:sz w:val="24"/>
          <w:szCs w:val="24"/>
        </w:rPr>
      </w:pPr>
    </w:p>
    <w:p w14:paraId="43738CBC">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备注：若有，后附行政主管部门出具的证明材料原件扫描件，并在开标前将证明材料原件提交给招标代理机构收存，评标时提交评标委员会进行审查，否则不给予价格扣除。</w:t>
      </w:r>
    </w:p>
    <w:p w14:paraId="0A85E606">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br w:type="page"/>
      </w:r>
    </w:p>
    <w:p w14:paraId="0E808B70">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残疾人福利性单位声明函</w:t>
      </w:r>
    </w:p>
    <w:p w14:paraId="65E8A309">
      <w:pPr>
        <w:tabs>
          <w:tab w:val="left" w:pos="0"/>
        </w:tabs>
        <w:spacing w:line="360" w:lineRule="auto"/>
        <w:rPr>
          <w:rFonts w:hint="eastAsia" w:ascii="宋体" w:hAnsi="宋体" w:eastAsia="宋体" w:cs="宋体"/>
          <w:sz w:val="24"/>
          <w:szCs w:val="24"/>
        </w:rPr>
      </w:pPr>
    </w:p>
    <w:p w14:paraId="502030E7">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本单位郑重声明，根据《财政部民政部中国残疾人联合会关于促进残疾人就业政府采购政策的通知》（财库〔2017〕 141 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3464E9F0">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D7A4485">
      <w:pPr>
        <w:tabs>
          <w:tab w:val="left" w:pos="0"/>
        </w:tabs>
        <w:spacing w:line="360" w:lineRule="auto"/>
        <w:ind w:firstLine="480"/>
        <w:rPr>
          <w:rFonts w:hint="eastAsia" w:ascii="宋体" w:hAnsi="宋体" w:eastAsia="宋体" w:cs="宋体"/>
          <w:sz w:val="24"/>
          <w:szCs w:val="24"/>
        </w:rPr>
      </w:pPr>
    </w:p>
    <w:p w14:paraId="516D8C3E">
      <w:pPr>
        <w:tabs>
          <w:tab w:val="left" w:pos="0"/>
        </w:tabs>
        <w:spacing w:line="360" w:lineRule="auto"/>
        <w:ind w:firstLine="480"/>
        <w:rPr>
          <w:rFonts w:hint="eastAsia" w:ascii="宋体" w:hAnsi="宋体" w:eastAsia="宋体" w:cs="宋体"/>
          <w:sz w:val="24"/>
          <w:szCs w:val="24"/>
        </w:rPr>
      </w:pPr>
    </w:p>
    <w:p w14:paraId="78EBACF8">
      <w:pPr>
        <w:tabs>
          <w:tab w:val="left" w:pos="0"/>
        </w:tabs>
        <w:spacing w:line="360" w:lineRule="auto"/>
        <w:ind w:firstLine="480"/>
        <w:rPr>
          <w:rFonts w:hint="eastAsia" w:ascii="宋体" w:hAnsi="宋体" w:eastAsia="宋体" w:cs="宋体"/>
          <w:sz w:val="24"/>
          <w:szCs w:val="24"/>
        </w:rPr>
      </w:pPr>
    </w:p>
    <w:p w14:paraId="3933B6F3">
      <w:pPr>
        <w:tabs>
          <w:tab w:val="left" w:pos="0"/>
        </w:tabs>
        <w:spacing w:line="360" w:lineRule="auto"/>
        <w:ind w:firstLine="5245"/>
        <w:rPr>
          <w:rFonts w:hint="eastAsia" w:ascii="宋体" w:hAnsi="宋体" w:eastAsia="宋体" w:cs="宋体"/>
          <w:sz w:val="24"/>
          <w:szCs w:val="24"/>
        </w:rPr>
      </w:pPr>
      <w:r>
        <w:rPr>
          <w:rFonts w:hint="eastAsia" w:ascii="宋体" w:hAnsi="宋体" w:eastAsia="宋体" w:cs="宋体"/>
          <w:sz w:val="24"/>
          <w:szCs w:val="24"/>
        </w:rPr>
        <w:t>企业名称（公章）：</w:t>
      </w:r>
    </w:p>
    <w:p w14:paraId="52A81A57">
      <w:pPr>
        <w:tabs>
          <w:tab w:val="left" w:pos="0"/>
        </w:tabs>
        <w:spacing w:line="360" w:lineRule="auto"/>
        <w:ind w:firstLine="5245"/>
        <w:rPr>
          <w:rFonts w:hint="eastAsia" w:ascii="宋体" w:hAnsi="宋体" w:eastAsia="宋体" w:cs="宋体"/>
          <w:sz w:val="24"/>
          <w:szCs w:val="24"/>
        </w:rPr>
      </w:pPr>
      <w:r>
        <w:rPr>
          <w:rFonts w:hint="eastAsia" w:ascii="宋体" w:hAnsi="宋体" w:eastAsia="宋体" w:cs="宋体"/>
          <w:sz w:val="24"/>
          <w:szCs w:val="24"/>
        </w:rPr>
        <w:t>日期：</w:t>
      </w:r>
    </w:p>
    <w:p w14:paraId="3384B5BA">
      <w:pPr>
        <w:tabs>
          <w:tab w:val="left" w:pos="0"/>
        </w:tabs>
        <w:spacing w:line="360" w:lineRule="auto"/>
        <w:ind w:firstLine="480"/>
        <w:rPr>
          <w:rFonts w:hint="eastAsia" w:ascii="宋体" w:hAnsi="宋体" w:eastAsia="宋体" w:cs="宋体"/>
          <w:sz w:val="24"/>
          <w:szCs w:val="24"/>
        </w:rPr>
      </w:pPr>
    </w:p>
    <w:p w14:paraId="7F477890">
      <w:pPr>
        <w:tabs>
          <w:tab w:val="left" w:pos="0"/>
        </w:tabs>
        <w:spacing w:line="360" w:lineRule="auto"/>
        <w:ind w:firstLine="480"/>
        <w:rPr>
          <w:rFonts w:hint="eastAsia" w:ascii="宋体" w:hAnsi="宋体" w:eastAsia="宋体" w:cs="宋体"/>
          <w:sz w:val="24"/>
          <w:szCs w:val="24"/>
        </w:rPr>
      </w:pPr>
    </w:p>
    <w:p w14:paraId="46AD8033">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备注：若有，后附行政主管部门出具的证明材料原件扫描件，并在开标前将证明材料原件提交给招标代理机构收存，评标时提交评标委员会进行审查，否则不给予价格扣除。</w:t>
      </w:r>
    </w:p>
    <w:p w14:paraId="64691E79">
      <w:pPr>
        <w:tabs>
          <w:tab w:val="left" w:pos="0"/>
        </w:tabs>
        <w:spacing w:line="276" w:lineRule="auto"/>
        <w:ind w:firstLine="480"/>
        <w:rPr>
          <w:rFonts w:hint="eastAsia" w:ascii="宋体" w:hAnsi="宋体" w:eastAsia="宋体" w:cs="宋体"/>
          <w:sz w:val="24"/>
          <w:szCs w:val="24"/>
        </w:rPr>
      </w:pPr>
      <w:r>
        <w:rPr>
          <w:rFonts w:hint="eastAsia" w:ascii="宋体" w:hAnsi="宋体" w:eastAsia="宋体" w:cs="宋体"/>
          <w:sz w:val="24"/>
          <w:szCs w:val="24"/>
        </w:rPr>
        <w:br w:type="page"/>
      </w:r>
    </w:p>
    <w:p w14:paraId="4CCF8281">
      <w:pPr>
        <w:tabs>
          <w:tab w:val="left" w:pos="0"/>
        </w:tabs>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中小企业划型标准规定</w:t>
      </w:r>
    </w:p>
    <w:p w14:paraId="51079496">
      <w:pPr>
        <w:tabs>
          <w:tab w:val="left" w:pos="0"/>
        </w:tabs>
        <w:spacing w:line="276" w:lineRule="auto"/>
        <w:jc w:val="center"/>
        <w:rPr>
          <w:rFonts w:hint="eastAsia" w:ascii="宋体" w:hAnsi="宋体" w:eastAsia="宋体" w:cs="宋体"/>
          <w:b/>
          <w:sz w:val="24"/>
          <w:szCs w:val="24"/>
        </w:rPr>
      </w:pPr>
    </w:p>
    <w:p w14:paraId="7B9B9D21">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一、根据《中华人民共和国中小企业促进法》和《国务院关于进一步促进中小企业发展的若干意见》 (国发〔2009〕 36 号)，制定本规定。</w:t>
      </w:r>
    </w:p>
    <w:p w14:paraId="6F31F43C">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二、中小企业划分为中型、小型、微型三种类型，具体标准根据企业从业人员、营业收入、资产总额等指标，结合行业特点制定。</w:t>
      </w:r>
    </w:p>
    <w:p w14:paraId="4B7D0EB6">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CE7F98E">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四、各行业划型标准为：</w:t>
      </w:r>
    </w:p>
    <w:p w14:paraId="18A05D80">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（一）农、林、牧、渔业。营业收入 20000 万元以下的为中小微型企业。其中，营业收入 500 万元及以上的为中型企业，营业收入 50 万元及以上的为小型企业，营业收入 50 万元以下的为微型企业。</w:t>
      </w:r>
    </w:p>
    <w:p w14:paraId="37962825">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（二）工业。从业人员 1000 人以下或营业收入 40000 万元以下的为中小微型企业。其中，从业人员 300 人及以上，且营业收入 2000 万元及以上的为中型企业；从业人员 20 人及以上，且营业收入 300万元及以上的为小型企业；从业人员 20 人以下或营业收入 300 万元以下的为微型企业。</w:t>
      </w:r>
    </w:p>
    <w:p w14:paraId="00D96D4A">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51C8AB77">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（四）批发业。从业人员 200 人以下或营业收入 40000 万元以下的为中小微型企业。其中，从业人员 20 人及以上，且营业收入 5000 万元及以上的为中型企业；从业人员 5 人及以上，且营业收入 1000万元及以上的为小型企业；从业人员 5 人以下或营业收入 1000 万元以下的为微型企业。</w:t>
      </w:r>
    </w:p>
    <w:p w14:paraId="4D96E302">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（五）零售业。从业人员 300 人以下或营业收入 20000 万元以下的为中小微型企业。其中，从业人员 50 人及以上，且营业收入 500 万元及以上的为中型企业；从业人员 10 人及以上，且营业收入 100万元及以上的为小型企业；从业人员 10 人以下或营业收入 100 万元以下的为微型企业。</w:t>
      </w:r>
    </w:p>
    <w:p w14:paraId="0F011474">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（六）交通运输业。从业人员 1000 人以下或营业收入 30000 万元以下的为中小微型企业。其中，从业人员 300 人及以上，且营业收入 3000 万元及以上的为中型企业；从业人员 20 人及以上，且营业收入 200 万元及以上的为小型企业；从业人员 20 人以下或营业收入 200 万元以下的为微型企业。</w:t>
      </w:r>
    </w:p>
    <w:p w14:paraId="35F5D0E7">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（七）仓储业。从业人员 200 人以下或营业收入 30000 万元以下的为中小微型企业。其中，从业人员 100 人及以上，且营业收入 1000 万元及以上的为中型企业；从业人员 20 人及以上，且营业收入100 万元及以上的为小型企业；从业人员 20 人以下或营业收入 100 万元以下的为微型企业。</w:t>
      </w:r>
    </w:p>
    <w:p w14:paraId="2A8934BC">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（八）邮政业。从业人员 1000 人以下或营业收入 30000 万元以下的为中小微型企业。其中，从业人员 300 人及以上，且营业收入 2000 万元及以上的为中型企业；从业人员 20 人及以上，且营业收入100 万元及以上的为小型企业；从业人员 20 人以下或营业收入 100 万元以下的为微型企业。</w:t>
      </w:r>
    </w:p>
    <w:p w14:paraId="71FADAA7">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（九）住宿业。从业人员 300 人以下或营业收入 10000 万元以下的为中小微型企业。其中，从业人员 100 人及以上，且营业收入 2000 万元及以上的为中型企业；从业人员 10 人及以上，且营业收入100 万元及以上的为小型企业；从业人员 10 人以下或营业收入 100 万元以下的为微型企业。36</w:t>
      </w:r>
    </w:p>
    <w:p w14:paraId="164E09A2">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（十）餐饮业。从业人员 300 人以下或营业收入 10000 万元以下的为中小微型企业。其中，从业人员 100 人及以上，且营业收入 2000 万元及以上的为中型企业；从业人员 10 人及以上，且营业收入100 万元及以上的为小型企业；从业人员 10 人以下或营业收入 100 万元以下的为微型企业。</w:t>
      </w:r>
    </w:p>
    <w:p w14:paraId="69CFD4C3">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（十一）信息传输业。从业人员 2000 人以下或营业收入 100000 万元以下的为中小微型企业。其中，从业人员 100 人及以上，且营业收入 1000 万元及以上的为中型企业；从业人员 10 人及以上，且营业收入 100 万元及以上的为小型企业；从业人员 10 人以下或营业收入 100 万元以下的为微型企业。</w:t>
      </w:r>
    </w:p>
    <w:p w14:paraId="5FFD0E5F">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（十二）软件和信息技术服务业。从业人员 300 人以下或营业收入 10000 万元以下的为中小微型企业。其中，从业人员 100 人及以上，且营业收入 1000 万元及以上的为中型企业；从业人员 10 人及以上，且营业收入 50 万元及以上的为小型企业；从业人员 10 人以下或营业收入 50 万元以下的为微型企业。</w:t>
      </w:r>
    </w:p>
    <w:p w14:paraId="11D8F751">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FC511A">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（十四）物业管理。从业人员 1000 人以下或营业收入 5000 万元以下的为中小微型企业。其中，从业人员 300 人及以上，且营业收入 1000 万元及以上的为中型企业；从业人员 100 人及以上，且营业收入 500 万元及以上的为小型企业；从业人员 100 人以下或营业收入 500 万元以下的为微型企业。</w:t>
      </w:r>
    </w:p>
    <w:p w14:paraId="6EFC00A9">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（十五）租赁和商务服务业。从业人员 300 人以下或资产总额 120000 万元以下的为中小微型企业。其中，从业人员 100 人及以上，且资产总额 8000 万元及以上的为中型企业；从业人员 10 人及以上，且资产总额 100 万元及以上的为小型企业；从业人员 10 人以下或资产总额 100 万元以下的为微型企业。</w:t>
      </w:r>
    </w:p>
    <w:p w14:paraId="707A0051">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（十六）其他未列明行业。从业人员 300 人以下的为中小微型企业。其中，从业人员 100 人及以上的为中型企业；从业人员 10 人及以上的为小型企业；从业人员 10 人以下的为微型企业。</w:t>
      </w:r>
    </w:p>
    <w:p w14:paraId="5AE45CB5">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五、企业类型的划分以统计部门的统计数据为依据。</w:t>
      </w:r>
    </w:p>
    <w:p w14:paraId="395064AA">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六、本规定适用于在中华人民共和国境内依法设立的各类所有制和各种组织形式的企业。个体工商户和本规定以外的行业，参照本规定进行划型。</w:t>
      </w:r>
    </w:p>
    <w:p w14:paraId="775DFDB7">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七、本规定的中型企业标准上限即为大型企业标准的下限，国家统计部门据此制定大中小微型企业的统计分类。国务院有关部门据此进行相关数据分析，不得制定与本规定不一致的企业划型标准。</w:t>
      </w:r>
    </w:p>
    <w:p w14:paraId="2002ADB4">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八、本规定由工业和信息化部、国家统计局会同有关部门根据《国民经济行业分类》修订情况和企业发展变化情况适时修订。</w:t>
      </w:r>
    </w:p>
    <w:p w14:paraId="3BE6037A">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九、本规定由工业和信息化部、国家统计局会同有关部门负责解释。</w:t>
      </w:r>
    </w:p>
    <w:p w14:paraId="56BFA8BC">
      <w:pPr>
        <w:tabs>
          <w:tab w:val="left" w:pos="0"/>
        </w:tabs>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十、本规定自发布之日起执行，原国家经贸委、原国家计委、财政部和国家统计局 2003 年颁布的《中小企业标准暂行规定》同时废止。</w:t>
      </w:r>
    </w:p>
    <w:p w14:paraId="0F2411DF">
      <w:pPr>
        <w:pStyle w:val="14"/>
        <w:rPr>
          <w:rFonts w:hint="eastAsia" w:ascii="宋体" w:hAnsi="宋体" w:eastAsia="宋体" w:cs="宋体"/>
          <w:color w:val="auto"/>
        </w:rPr>
      </w:pPr>
      <w:r>
        <w:rPr>
          <w:rFonts w:hint="eastAsia" w:ascii="宋体" w:hAnsi="宋体" w:eastAsia="宋体" w:cs="宋体"/>
          <w:bCs/>
          <w:szCs w:val="21"/>
          <w:lang w:val="zh-CN"/>
        </w:rPr>
        <w:br w:type="page"/>
      </w:r>
      <w:bookmarkEnd w:id="366"/>
      <w:bookmarkEnd w:id="367"/>
      <w:bookmarkEnd w:id="368"/>
      <w:bookmarkEnd w:id="369"/>
      <w:bookmarkEnd w:id="370"/>
      <w:bookmarkEnd w:id="371"/>
      <w:bookmarkEnd w:id="372"/>
      <w:bookmarkEnd w:id="373"/>
      <w:bookmarkEnd w:id="374"/>
      <w:bookmarkEnd w:id="375"/>
      <w:bookmarkEnd w:id="376"/>
      <w:bookmarkEnd w:id="377"/>
      <w:bookmarkEnd w:id="378"/>
    </w:p>
    <w:p w14:paraId="32FD4F44">
      <w:pPr>
        <w:pStyle w:val="11"/>
        <w:rPr>
          <w:rFonts w:hint="eastAsia" w:ascii="宋体" w:hAnsi="宋体" w:eastAsia="宋体" w:cs="宋体"/>
          <w:color w:val="auto"/>
        </w:rPr>
      </w:pPr>
    </w:p>
    <w:p w14:paraId="2E8A8C99">
      <w:pPr>
        <w:adjustRightInd w:val="0"/>
        <w:snapToGrid w:val="0"/>
        <w:spacing w:line="348" w:lineRule="auto"/>
        <w:rPr>
          <w:rFonts w:hint="eastAsia" w:ascii="宋体" w:hAnsi="宋体" w:eastAsia="宋体" w:cs="宋体"/>
          <w:color w:val="auto"/>
          <w:szCs w:val="21"/>
        </w:rPr>
      </w:pPr>
    </w:p>
    <w:p w14:paraId="57EBE238">
      <w:pPr>
        <w:pStyle w:val="24"/>
        <w:rPr>
          <w:rFonts w:hint="eastAsia" w:ascii="宋体" w:hAnsi="宋体" w:eastAsia="宋体" w:cs="宋体"/>
          <w:color w:val="auto"/>
        </w:rPr>
      </w:pPr>
    </w:p>
    <w:p w14:paraId="1CDDC902">
      <w:pPr>
        <w:pStyle w:val="16"/>
        <w:spacing w:line="500" w:lineRule="exact"/>
        <w:rPr>
          <w:rFonts w:hint="eastAsia" w:ascii="宋体" w:hAnsi="宋体" w:eastAsia="宋体" w:cs="宋体"/>
          <w:color w:val="auto"/>
          <w:lang w:eastAsia="zh-CN"/>
        </w:rPr>
      </w:pPr>
      <w:bookmarkStart w:id="384" w:name="_Toc51602768"/>
      <w:r>
        <w:rPr>
          <w:rFonts w:hint="eastAsia" w:ascii="宋体" w:hAnsi="宋体" w:eastAsia="宋体" w:cs="宋体"/>
          <w:color w:val="auto"/>
        </w:rPr>
        <w:t>第四章 合同条款及格式</w:t>
      </w:r>
      <w:bookmarkEnd w:id="362"/>
      <w:bookmarkEnd w:id="384"/>
      <w:bookmarkStart w:id="385" w:name="_Toc100685905"/>
      <w:bookmarkStart w:id="386" w:name="_Toc89968215"/>
      <w:bookmarkStart w:id="387" w:name="_Toc74715537"/>
      <w:bookmarkStart w:id="388" w:name="_Toc74052166"/>
      <w:bookmarkStart w:id="389" w:name="_Toc103776763"/>
      <w:bookmarkStart w:id="390" w:name="_Toc152046677"/>
      <w:bookmarkStart w:id="391" w:name="_Toc34734837"/>
      <w:bookmarkStart w:id="392" w:name="_Toc93840282"/>
      <w:bookmarkStart w:id="393" w:name="_Toc115687710"/>
      <w:bookmarkStart w:id="394" w:name="_Toc93998480"/>
      <w:bookmarkStart w:id="395" w:name="_Toc115690546"/>
      <w:bookmarkStart w:id="396" w:name="_Toc115690240"/>
      <w:bookmarkStart w:id="397" w:name="_Toc103769321"/>
      <w:bookmarkStart w:id="398" w:name="_Toc192055333"/>
      <w:bookmarkStart w:id="399" w:name="_Toc89930429"/>
      <w:bookmarkStart w:id="400" w:name="_Toc53896690"/>
      <w:bookmarkStart w:id="401" w:name="_Toc79374225"/>
      <w:bookmarkStart w:id="402" w:name="_Toc75659408"/>
      <w:bookmarkStart w:id="403" w:name="_Toc101232607"/>
      <w:bookmarkStart w:id="404" w:name="_Toc89247926"/>
      <w:bookmarkStart w:id="405" w:name="_Toc115690361"/>
      <w:bookmarkStart w:id="406" w:name="_Toc100688724"/>
      <w:bookmarkStart w:id="407" w:name="_Toc69124018"/>
      <w:bookmarkStart w:id="408" w:name="_Toc89831101"/>
      <w:bookmarkStart w:id="409" w:name="_Toc103774727"/>
      <w:bookmarkStart w:id="410" w:name="_Toc69207671"/>
      <w:bookmarkStart w:id="411" w:name="_Toc74653396"/>
      <w:bookmarkStart w:id="412" w:name="_Toc75170605"/>
      <w:bookmarkStart w:id="413" w:name="_Toc74050269"/>
      <w:bookmarkStart w:id="414" w:name="_Toc71084086"/>
      <w:bookmarkStart w:id="415" w:name="_Toc69702503"/>
      <w:bookmarkStart w:id="416" w:name="_Toc89978221"/>
      <w:bookmarkStart w:id="417" w:name="_Toc89436459"/>
      <w:bookmarkStart w:id="418" w:name="_Toc115690667"/>
      <w:bookmarkStart w:id="419" w:name="_Toc34735279"/>
      <w:bookmarkStart w:id="420" w:name="_Toc74974242"/>
      <w:bookmarkStart w:id="421" w:name="_Toc89436102"/>
      <w:bookmarkStart w:id="422" w:name="_Toc54437396"/>
      <w:bookmarkStart w:id="423" w:name="_Toc74050197"/>
      <w:bookmarkStart w:id="424" w:name="_Toc74051995"/>
      <w:bookmarkStart w:id="425" w:name="_Toc71969917"/>
      <w:bookmarkStart w:id="426" w:name="_Toc34732944"/>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14:paraId="1BFCBE78">
      <w:pPr>
        <w:pStyle w:val="10"/>
        <w:jc w:val="center"/>
        <w:rPr>
          <w:rFonts w:hint="eastAsia" w:ascii="宋体" w:hAnsi="宋体" w:eastAsia="宋体" w:cs="宋体"/>
          <w:bCs/>
          <w:sz w:val="36"/>
          <w:highlight w:val="none"/>
        </w:rPr>
      </w:pPr>
    </w:p>
    <w:p w14:paraId="39A44054">
      <w:pPr>
        <w:pStyle w:val="10"/>
        <w:jc w:val="center"/>
        <w:rPr>
          <w:rFonts w:hint="eastAsia" w:ascii="宋体" w:hAnsi="宋体" w:eastAsia="宋体" w:cs="宋体"/>
          <w:bCs/>
          <w:sz w:val="36"/>
          <w:highlight w:val="none"/>
        </w:rPr>
      </w:pPr>
    </w:p>
    <w:p w14:paraId="05392609">
      <w:pPr>
        <w:pStyle w:val="10"/>
        <w:jc w:val="center"/>
        <w:rPr>
          <w:rFonts w:hint="eastAsia" w:ascii="宋体" w:hAnsi="宋体" w:eastAsia="宋体" w:cs="宋体"/>
          <w:bCs/>
          <w:sz w:val="36"/>
          <w:highlight w:val="none"/>
        </w:rPr>
      </w:pPr>
      <w:r>
        <w:rPr>
          <w:rFonts w:hint="eastAsia" w:ascii="宋体" w:hAnsi="宋体" w:eastAsia="宋体" w:cs="宋体"/>
          <w:bCs/>
          <w:sz w:val="36"/>
          <w:highlight w:val="none"/>
        </w:rPr>
        <w:t>(略)</w:t>
      </w:r>
    </w:p>
    <w:p w14:paraId="60535DBD">
      <w:pPr>
        <w:pStyle w:val="10"/>
        <w:jc w:val="center"/>
        <w:rPr>
          <w:rFonts w:hint="eastAsia" w:ascii="宋体" w:hAnsi="宋体" w:eastAsia="宋体" w:cs="宋体"/>
          <w:bCs/>
          <w:sz w:val="36"/>
          <w:highlight w:val="none"/>
        </w:rPr>
      </w:pPr>
      <w:r>
        <w:rPr>
          <w:rFonts w:hint="eastAsia" w:ascii="宋体" w:hAnsi="宋体" w:eastAsia="宋体" w:cs="宋体"/>
          <w:bCs/>
          <w:sz w:val="36"/>
          <w:highlight w:val="none"/>
        </w:rPr>
        <w:t>按双方约定制定</w:t>
      </w:r>
    </w:p>
    <w:p w14:paraId="08E397DD">
      <w:pPr>
        <w:pStyle w:val="16"/>
        <w:spacing w:line="500" w:lineRule="exact"/>
        <w:rPr>
          <w:rFonts w:hint="eastAsia" w:ascii="宋体" w:hAnsi="宋体" w:eastAsia="宋体" w:cs="宋体"/>
          <w:color w:val="auto"/>
        </w:rPr>
      </w:pPr>
    </w:p>
    <w:p w14:paraId="1FFEB54C">
      <w:pPr>
        <w:rPr>
          <w:rFonts w:hint="eastAsia" w:ascii="宋体" w:hAnsi="宋体" w:cs="宋体"/>
          <w:color w:val="auto"/>
          <w:kern w:val="2"/>
          <w:sz w:val="21"/>
          <w:szCs w:val="21"/>
          <w:highlight w:val="none"/>
          <w:lang w:val="zh-CN" w:eastAsia="zh-CN" w:bidi="ar-SA"/>
        </w:rPr>
      </w:pPr>
      <w:r>
        <w:rPr>
          <w:rFonts w:hint="eastAsia" w:ascii="宋体" w:hAnsi="宋体" w:cs="宋体"/>
          <w:color w:val="auto"/>
          <w:kern w:val="2"/>
          <w:sz w:val="21"/>
          <w:szCs w:val="21"/>
          <w:highlight w:val="none"/>
          <w:lang w:val="zh-CN" w:eastAsia="zh-CN" w:bidi="ar-SA"/>
        </w:rPr>
        <w:br w:type="page"/>
      </w:r>
    </w:p>
    <w:p w14:paraId="15FB4D73">
      <w:pPr>
        <w:pStyle w:val="16"/>
        <w:numPr>
          <w:ilvl w:val="0"/>
          <w:numId w:val="2"/>
        </w:numPr>
        <w:spacing w:line="500" w:lineRule="exact"/>
        <w:rPr>
          <w:rFonts w:hint="eastAsia" w:ascii="宋体" w:hAnsi="宋体" w:eastAsia="宋体" w:cs="宋体"/>
          <w:color w:val="auto"/>
          <w:sz w:val="40"/>
          <w:szCs w:val="40"/>
          <w:highlight w:val="none"/>
        </w:rPr>
      </w:pPr>
      <w:bookmarkStart w:id="427" w:name="_Toc51602802"/>
      <w:r>
        <w:rPr>
          <w:rFonts w:hint="eastAsia" w:ascii="宋体" w:hAnsi="宋体" w:eastAsia="宋体" w:cs="宋体"/>
          <w:color w:val="auto"/>
          <w:sz w:val="40"/>
          <w:szCs w:val="40"/>
          <w:highlight w:val="none"/>
        </w:rPr>
        <w:t xml:space="preserve"> 采购清单及技术规范</w:t>
      </w:r>
      <w:bookmarkEnd w:id="427"/>
    </w:p>
    <w:p w14:paraId="0ECDEBFF">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r>
        <w:drawing>
          <wp:anchor distT="0" distB="0" distL="114300" distR="114300" simplePos="0" relativeHeight="251660288" behindDoc="1" locked="0" layoutInCell="1" allowOverlap="1">
            <wp:simplePos x="0" y="0"/>
            <wp:positionH relativeFrom="column">
              <wp:posOffset>537845</wp:posOffset>
            </wp:positionH>
            <wp:positionV relativeFrom="paragraph">
              <wp:posOffset>229870</wp:posOffset>
            </wp:positionV>
            <wp:extent cx="4826000" cy="5257800"/>
            <wp:effectExtent l="0" t="0" r="3175"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826000" cy="5257800"/>
                    </a:xfrm>
                    <a:prstGeom prst="rect">
                      <a:avLst/>
                    </a:prstGeom>
                    <a:noFill/>
                    <a:ln>
                      <a:noFill/>
                    </a:ln>
                  </pic:spPr>
                </pic:pic>
              </a:graphicData>
            </a:graphic>
          </wp:anchor>
        </w:drawing>
      </w:r>
    </w:p>
    <w:p w14:paraId="57C1C105">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3BF57316">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6C843311">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6C864B2D">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786546C9">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2241996A">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493D341C">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4E3EA333">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6693DAA8">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588300D1">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69F8E630">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7DE730A4">
      <w:pPr>
        <w:pStyle w:val="16"/>
        <w:widowControl w:val="0"/>
        <w:numPr>
          <w:ilvl w:val="0"/>
          <w:numId w:val="0"/>
        </w:numPr>
        <w:adjustRightInd w:val="0"/>
        <w:spacing w:before="240" w:beforeLines="0" w:after="60" w:afterLines="0" w:line="500" w:lineRule="exact"/>
        <w:jc w:val="center"/>
        <w:textAlignment w:val="baseline"/>
        <w:outlineLvl w:val="0"/>
        <w:rPr>
          <w:rFonts w:hint="default" w:ascii="宋体" w:hAnsi="宋体" w:eastAsia="宋体" w:cs="宋体"/>
          <w:color w:val="auto"/>
          <w:sz w:val="40"/>
          <w:szCs w:val="40"/>
          <w:highlight w:val="none"/>
          <w:lang w:val="en-US" w:eastAsia="zh-CN"/>
        </w:rPr>
      </w:pPr>
      <w:r>
        <w:rPr>
          <w:rFonts w:hint="eastAsia" w:ascii="宋体" w:hAnsi="宋体" w:cs="宋体"/>
          <w:color w:val="auto"/>
          <w:sz w:val="40"/>
          <w:szCs w:val="40"/>
          <w:highlight w:val="none"/>
          <w:lang w:val="en-US" w:eastAsia="zh-CN"/>
        </w:rPr>
        <w:t>核心产品：腹腔镜</w:t>
      </w:r>
    </w:p>
    <w:p w14:paraId="1339960C">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691BB140">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1801AAA9">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2FF6B85F">
      <w:pPr>
        <w:pStyle w:val="16"/>
        <w:widowControl w:val="0"/>
        <w:numPr>
          <w:ilvl w:val="0"/>
          <w:numId w:val="0"/>
        </w:numPr>
        <w:adjustRightInd w:val="0"/>
        <w:spacing w:before="240" w:beforeLines="0" w:after="60" w:afterLines="0" w:line="500" w:lineRule="exact"/>
        <w:jc w:val="center"/>
        <w:textAlignment w:val="baseline"/>
        <w:outlineLvl w:val="0"/>
        <w:rPr>
          <w:rFonts w:hint="eastAsia" w:ascii="宋体" w:hAnsi="宋体" w:eastAsia="宋体" w:cs="宋体"/>
          <w:color w:val="auto"/>
          <w:sz w:val="40"/>
          <w:szCs w:val="40"/>
          <w:highlight w:val="none"/>
        </w:rPr>
      </w:pPr>
    </w:p>
    <w:p w14:paraId="7F30ADB8">
      <w:pPr>
        <w:widowControl/>
        <w:spacing w:line="240" w:lineRule="auto"/>
        <w:jc w:val="both"/>
        <w:rPr>
          <w:rFonts w:hint="eastAsia" w:ascii="宋体" w:hAnsi="宋体" w:cs="宋体"/>
          <w:color w:val="auto"/>
          <w:kern w:val="2"/>
          <w:sz w:val="21"/>
          <w:szCs w:val="21"/>
          <w:highlight w:val="none"/>
          <w:lang w:val="zh-CN" w:eastAsia="zh-CN" w:bidi="ar-SA"/>
        </w:rPr>
      </w:pPr>
    </w:p>
    <w:p w14:paraId="768EEAE7">
      <w:pPr>
        <w:widowControl/>
        <w:spacing w:line="240" w:lineRule="auto"/>
        <w:jc w:val="both"/>
        <w:rPr>
          <w:rFonts w:hint="eastAsia" w:ascii="宋体" w:hAnsi="宋体" w:cs="宋体"/>
          <w:color w:val="auto"/>
          <w:kern w:val="2"/>
          <w:sz w:val="21"/>
          <w:szCs w:val="21"/>
          <w:highlight w:val="none"/>
          <w:lang w:val="zh-CN" w:eastAsia="zh-CN" w:bidi="ar-SA"/>
        </w:rPr>
      </w:pPr>
    </w:p>
    <w:p w14:paraId="4C3D5B61">
      <w:pPr>
        <w:widowControl/>
        <w:spacing w:line="240" w:lineRule="auto"/>
        <w:jc w:val="both"/>
        <w:rPr>
          <w:rFonts w:hint="eastAsia" w:ascii="宋体" w:hAnsi="宋体" w:cs="宋体"/>
          <w:color w:val="auto"/>
          <w:kern w:val="2"/>
          <w:sz w:val="21"/>
          <w:szCs w:val="21"/>
          <w:highlight w:val="none"/>
          <w:lang w:val="zh-CN" w:eastAsia="zh-CN" w:bidi="ar-SA"/>
        </w:rPr>
      </w:pPr>
    </w:p>
    <w:p w14:paraId="294113BB">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sz w:val="32"/>
          <w:szCs w:val="32"/>
          <w:lang w:val="en-US" w:eastAsia="zh-CN"/>
        </w:rPr>
      </w:pPr>
      <w:r>
        <w:rPr>
          <w:rFonts w:hint="eastAsia" w:ascii="宋体" w:hAnsi="宋体" w:eastAsia="宋体" w:cs="宋体"/>
          <w:b/>
          <w:bCs/>
          <w:sz w:val="32"/>
          <w:szCs w:val="32"/>
          <w:lang w:val="en-US" w:eastAsia="zh-CN"/>
        </w:rPr>
        <w:t>腹腔镜</w:t>
      </w:r>
    </w:p>
    <w:p w14:paraId="76BB5DB2">
      <w:pPr>
        <w:pStyle w:val="2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一、</w:t>
      </w:r>
      <w:r>
        <w:rPr>
          <w:rFonts w:hint="eastAsia" w:ascii="宋体" w:hAnsi="宋体" w:eastAsia="宋体" w:cs="宋体"/>
          <w:b/>
          <w:sz w:val="28"/>
          <w:szCs w:val="28"/>
        </w:rPr>
        <w:t>4K</w:t>
      </w:r>
      <w:r>
        <w:rPr>
          <w:rFonts w:hint="eastAsia" w:ascii="宋体" w:hAnsi="宋体" w:cs="宋体"/>
          <w:b/>
          <w:sz w:val="28"/>
          <w:szCs w:val="28"/>
          <w:lang w:val="en-US" w:eastAsia="zh-CN"/>
        </w:rPr>
        <w:t>内窥镜摄像系统</w:t>
      </w:r>
    </w:p>
    <w:p w14:paraId="58760D51">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8"/>
          <w:szCs w:val="28"/>
        </w:rPr>
        <w:t>图像输出分辨率≥3840*2160；</w:t>
      </w:r>
    </w:p>
    <w:p w14:paraId="2648BBF7">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前面板采用防眩光触摸屏设计，屏幕≥9英寸，可进行常用功能的设置和操作；</w:t>
      </w:r>
    </w:p>
    <w:p w14:paraId="3552C8CA">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主机前面板具备≥1个3.0USB接口，连续写入速度≥60MB/s，可进行码率及分段时长调节，视频存储格式可选择MP4或TS格式，可提示USB连接状态及剩余可录制时长，并具备外接USB存储设备格式报错功能； </w:t>
      </w:r>
    </w:p>
    <w:p w14:paraId="31436484">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具备4K HDMI*2、12G-SDI*2，HD 12G-SDI*2等数字化输出端口，可实现≥4路3840*2160，≥2路1920*1080输出；</w:t>
      </w:r>
    </w:p>
    <w:p w14:paraId="4B6145B9">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摄像主机可实现≥</w:t>
      </w:r>
      <w:r>
        <w:rPr>
          <w:rFonts w:hint="eastAsia" w:ascii="宋体" w:hAnsi="宋体" w:cs="宋体"/>
          <w:sz w:val="28"/>
          <w:szCs w:val="28"/>
          <w:lang w:val="en-US" w:eastAsia="zh-CN"/>
        </w:rPr>
        <w:t>7</w:t>
      </w:r>
      <w:r>
        <w:rPr>
          <w:rFonts w:hint="eastAsia" w:ascii="宋体" w:hAnsi="宋体" w:eastAsia="宋体" w:cs="宋体"/>
          <w:sz w:val="28"/>
          <w:szCs w:val="28"/>
        </w:rPr>
        <w:t>级术野亮度调节；</w:t>
      </w:r>
    </w:p>
    <w:p w14:paraId="10480227">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可进行用户自定义设置，且可保存≥20组用户自定义设置，可在触摸屏主界面快捷加载≥20组用户自定义设置，并可同时显示当前用户设置详情；</w:t>
      </w:r>
    </w:p>
    <w:p w14:paraId="1D76B675">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具备色调调节功能，用户可手动调节红、绿、蓝、色调值，以获取期望的图像色调，并且可进行重置，恢复系统预设值；</w:t>
      </w:r>
    </w:p>
    <w:p w14:paraId="40403E71">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8"/>
          <w:szCs w:val="28"/>
        </w:rPr>
        <w:t>支持胸腹腔镜、宫腔镜、关节镜、膀胱镜、椎间孔镜、耳鼻喉镜等≥6种内镜模式；</w:t>
      </w:r>
    </w:p>
    <w:p w14:paraId="5C32DB2A">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具备锐度调节、血管增强、电子放大、暗部增强、图像旋转、图像镜像等功能；</w:t>
      </w:r>
    </w:p>
    <w:p w14:paraId="6A52AB48">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具备峰值、平均测光模式，且每种测光模式之下，可进行≥4种测光区域的调节；</w:t>
      </w:r>
    </w:p>
    <w:p w14:paraId="35CC4B47">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可对摄像头遥控按键进行≥12种常用功能的自定义设置；</w:t>
      </w:r>
    </w:p>
    <w:p w14:paraId="35D59E4D">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具备一键恢复出厂设置功能；</w:t>
      </w:r>
    </w:p>
    <w:p w14:paraId="58B63BA2">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具备“高级设置”选项，通过输入密码进入高级系统设置菜单，实现由</w:t>
      </w:r>
      <w:r>
        <w:rPr>
          <w:rFonts w:hint="eastAsia" w:ascii="宋体" w:hAnsi="宋体" w:cs="宋体"/>
          <w:sz w:val="28"/>
          <w:szCs w:val="28"/>
          <w:lang w:val="en-US" w:eastAsia="zh-CN"/>
        </w:rPr>
        <w:t>操作者</w:t>
      </w:r>
      <w:r>
        <w:rPr>
          <w:rFonts w:hint="eastAsia" w:ascii="宋体" w:hAnsi="宋体" w:eastAsia="宋体" w:cs="宋体"/>
          <w:sz w:val="28"/>
          <w:szCs w:val="28"/>
        </w:rPr>
        <w:t>对系统进行工程层面的深度调节；</w:t>
      </w:r>
    </w:p>
    <w:p w14:paraId="427D4EB3">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可与复合/数字化手术室设备实现通信与控制，通过手术室控制模块，实现摄像主机常用功能的操作；</w:t>
      </w:r>
    </w:p>
    <w:p w14:paraId="107EB7AC">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可兼容手术规划系统联动实现混合现实的术前手术规划；</w:t>
      </w:r>
    </w:p>
    <w:p w14:paraId="3E4825E0">
      <w:pPr>
        <w:pStyle w:val="28"/>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电气安全：医用设备电气安全CF级别I类防护；</w:t>
      </w:r>
    </w:p>
    <w:p w14:paraId="113CCBCC">
      <w:pPr>
        <w:pStyle w:val="2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8"/>
          <w:szCs w:val="28"/>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医用内窥镜冷光源</w:t>
      </w:r>
    </w:p>
    <w:p w14:paraId="45EEE63C">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LED光源，可实现≥20级亮度调节；</w:t>
      </w:r>
    </w:p>
    <w:p w14:paraId="41A7C137">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前面板采用防眩光触摸屏设计，屏幕≥9英寸，可进行常用功能的设置和操作；</w:t>
      </w:r>
    </w:p>
    <w:p w14:paraId="17454070">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具备待机功能，导光束和冷光源断开连接后，自动进入待机模式，照明熄灭；</w:t>
      </w:r>
    </w:p>
    <w:p w14:paraId="562F7031">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显色指数≥90；</w:t>
      </w:r>
    </w:p>
    <w:p w14:paraId="05DD9C87">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色温≥5000-6500K；</w:t>
      </w:r>
    </w:p>
    <w:p w14:paraId="1416727E">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光源整机预期使用寿命内，具备光源使用时长接近预期寿命提示，且支持光源模组的更换；</w:t>
      </w:r>
    </w:p>
    <w:p w14:paraId="25D76122">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具备一键恢复出厂设置功能；</w:t>
      </w:r>
    </w:p>
    <w:p w14:paraId="63E65546">
      <w:pPr>
        <w:pStyle w:val="28"/>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具备“高级设置”选项，通过输入密码进入高级系统设置菜单，实现由</w:t>
      </w:r>
      <w:r>
        <w:rPr>
          <w:rFonts w:hint="eastAsia" w:ascii="宋体" w:hAnsi="宋体" w:cs="宋体"/>
          <w:sz w:val="28"/>
          <w:szCs w:val="28"/>
          <w:lang w:val="en-US" w:eastAsia="zh-CN"/>
        </w:rPr>
        <w:t>操作者</w:t>
      </w:r>
      <w:r>
        <w:rPr>
          <w:rFonts w:hint="eastAsia" w:ascii="宋体" w:hAnsi="宋体" w:eastAsia="宋体" w:cs="宋体"/>
          <w:sz w:val="28"/>
          <w:szCs w:val="28"/>
        </w:rPr>
        <w:t>对系统进行工程层面的深度调节；</w:t>
      </w:r>
    </w:p>
    <w:p w14:paraId="7E63E977">
      <w:pPr>
        <w:pStyle w:val="28"/>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8"/>
          <w:szCs w:val="28"/>
        </w:rPr>
      </w:pPr>
      <w:r>
        <w:rPr>
          <w:rFonts w:hint="eastAsia" w:ascii="宋体" w:hAnsi="宋体" w:cs="宋体"/>
          <w:sz w:val="28"/>
          <w:szCs w:val="28"/>
          <w:lang w:val="en-US" w:eastAsia="zh-CN"/>
        </w:rPr>
        <w:t>9.</w:t>
      </w:r>
      <w:r>
        <w:rPr>
          <w:rFonts w:hint="eastAsia" w:ascii="宋体" w:hAnsi="宋体" w:eastAsia="宋体" w:cs="宋体"/>
          <w:sz w:val="28"/>
          <w:szCs w:val="28"/>
        </w:rPr>
        <w:t>电气安全：医用设备电气安全CF级别I类防护；</w:t>
      </w:r>
    </w:p>
    <w:p w14:paraId="28AA239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三、</w:t>
      </w:r>
      <w:r>
        <w:rPr>
          <w:rFonts w:hint="eastAsia" w:ascii="宋体" w:hAnsi="宋体" w:eastAsia="宋体" w:cs="宋体"/>
          <w:b/>
          <w:sz w:val="28"/>
          <w:szCs w:val="28"/>
        </w:rPr>
        <w:t>4K</w:t>
      </w:r>
      <w:r>
        <w:rPr>
          <w:rFonts w:hint="eastAsia" w:ascii="宋体" w:hAnsi="宋体" w:cs="宋体"/>
          <w:b/>
          <w:sz w:val="28"/>
          <w:szCs w:val="28"/>
          <w:lang w:val="en-US" w:eastAsia="zh-CN"/>
        </w:rPr>
        <w:t>内窥镜</w:t>
      </w:r>
      <w:r>
        <w:rPr>
          <w:rFonts w:hint="eastAsia" w:ascii="宋体" w:hAnsi="宋体" w:eastAsia="宋体" w:cs="宋体"/>
          <w:b/>
          <w:sz w:val="28"/>
          <w:szCs w:val="28"/>
        </w:rPr>
        <w:t>摄像头</w:t>
      </w:r>
    </w:p>
    <w:p w14:paraId="692F5DE3">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光学适配器与摄像头手柄一体式设计；</w:t>
      </w:r>
    </w:p>
    <w:p w14:paraId="18BF2FEC">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采集信号≥3840*2160分辨率；</w:t>
      </w:r>
    </w:p>
    <w:p w14:paraId="31150AB3">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具备电子放大功能，放大倍数≥2.0倍；</w:t>
      </w:r>
    </w:p>
    <w:p w14:paraId="6DFF795E">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可一键完成白平衡；</w:t>
      </w:r>
    </w:p>
    <w:p w14:paraId="6F660E78">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具备≥4个遥控按键，≥12种常用功能自定义设置；</w:t>
      </w:r>
    </w:p>
    <w:p w14:paraId="04DCA64D">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可进行过氧化氢低温等离子灭菌，且通过体系内以及相关检测机构的灭菌验证；</w:t>
      </w:r>
    </w:p>
    <w:p w14:paraId="5925C0C9">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摄像头整体防水等级≥IPX7；</w:t>
      </w:r>
    </w:p>
    <w:p w14:paraId="30B1531F">
      <w:pPr>
        <w:pStyle w:val="28"/>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电气安全：医用设备电气安全CF级别I类防护；</w:t>
      </w:r>
    </w:p>
    <w:p w14:paraId="5AA6B5CC">
      <w:pPr>
        <w:pStyle w:val="2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四、</w:t>
      </w:r>
      <w:r>
        <w:rPr>
          <w:rFonts w:hint="eastAsia" w:ascii="宋体" w:hAnsi="宋体" w:eastAsia="宋体" w:cs="宋体"/>
          <w:b/>
          <w:sz w:val="28"/>
          <w:szCs w:val="28"/>
        </w:rPr>
        <w:t>4K光学视管</w:t>
      </w:r>
    </w:p>
    <w:p w14:paraId="1D3ADCCD">
      <w:pPr>
        <w:pStyle w:val="28"/>
        <w:keepNext w:val="0"/>
        <w:keepLines w:val="0"/>
        <w:pageBreakBefore w:val="0"/>
        <w:widowControl w:val="0"/>
        <w:numPr>
          <w:ilvl w:val="0"/>
          <w:numId w:val="6"/>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视向角≥30°，视场角≥75°；</w:t>
      </w:r>
    </w:p>
    <w:p w14:paraId="2D169061">
      <w:pPr>
        <w:pStyle w:val="28"/>
        <w:keepNext w:val="0"/>
        <w:keepLines w:val="0"/>
        <w:pageBreakBefore w:val="0"/>
        <w:widowControl w:val="0"/>
        <w:numPr>
          <w:ilvl w:val="0"/>
          <w:numId w:val="6"/>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有效景深范围25mm~150mm；</w:t>
      </w:r>
    </w:p>
    <w:p w14:paraId="7F9F9B2B">
      <w:pPr>
        <w:pStyle w:val="28"/>
        <w:keepNext w:val="0"/>
        <w:keepLines w:val="0"/>
        <w:pageBreakBefore w:val="0"/>
        <w:widowControl w:val="0"/>
        <w:numPr>
          <w:ilvl w:val="0"/>
          <w:numId w:val="6"/>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直径≥10mm，工作长度≥330mm，可高温高压、低温等离子灭菌、环氧乙烷等常见的灭菌方式灭菌；</w:t>
      </w:r>
    </w:p>
    <w:p w14:paraId="23CC3982">
      <w:pPr>
        <w:pStyle w:val="2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五、</w:t>
      </w:r>
      <w:r>
        <w:rPr>
          <w:rFonts w:hint="eastAsia" w:ascii="宋体" w:hAnsi="宋体" w:eastAsia="宋体" w:cs="宋体"/>
          <w:b/>
          <w:sz w:val="28"/>
          <w:szCs w:val="28"/>
        </w:rPr>
        <w:t>4K医用液晶显示器</w:t>
      </w:r>
    </w:p>
    <w:p w14:paraId="5B5656D8">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支持分辨率≥3840*2160 的图像显示，采用LED背光；</w:t>
      </w:r>
    </w:p>
    <w:p w14:paraId="2F5E3AF5">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屏幕尺寸≥32英寸；</w:t>
      </w:r>
    </w:p>
    <w:p w14:paraId="49959639">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对比度≥1800：1；</w:t>
      </w:r>
    </w:p>
    <w:p w14:paraId="7BF0FB7F">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亮度≥850cd/m</w:t>
      </w:r>
      <w:r>
        <w:rPr>
          <w:rFonts w:hint="eastAsia" w:ascii="宋体" w:hAnsi="宋体" w:eastAsia="宋体" w:cs="宋体"/>
          <w:sz w:val="28"/>
          <w:szCs w:val="28"/>
          <w:vertAlign w:val="superscript"/>
        </w:rPr>
        <w:t>2；</w:t>
      </w:r>
    </w:p>
    <w:p w14:paraId="1324EAA2">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可视角度≥178°；</w:t>
      </w:r>
    </w:p>
    <w:p w14:paraId="397FDD81">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输入接口：DisplayPort*1、HDMI*1、12G-SDI*1、3G-SDI*1、DVI-D*1；</w:t>
      </w:r>
    </w:p>
    <w:p w14:paraId="7691B430">
      <w:pPr>
        <w:pStyle w:val="28"/>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输出接口：12G-SDI*1；DVI-D*1、DisplayPort*1；</w:t>
      </w:r>
    </w:p>
    <w:p w14:paraId="687CB3E0">
      <w:pPr>
        <w:pStyle w:val="2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六、</w:t>
      </w:r>
      <w:r>
        <w:rPr>
          <w:rFonts w:hint="eastAsia" w:ascii="宋体" w:hAnsi="宋体" w:eastAsia="宋体" w:cs="宋体"/>
          <w:b/>
          <w:sz w:val="28"/>
          <w:szCs w:val="28"/>
        </w:rPr>
        <w:t>气腹机</w:t>
      </w:r>
    </w:p>
    <w:p w14:paraId="1E50EF9F">
      <w:pPr>
        <w:pStyle w:val="28"/>
        <w:keepNext w:val="0"/>
        <w:keepLines w:val="0"/>
        <w:pageBreakBefore w:val="0"/>
        <w:widowControl w:val="0"/>
        <w:numPr>
          <w:ilvl w:val="0"/>
          <w:numId w:val="8"/>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流速≥40 L/min，满足手术精确调节和高流速供气的需求；</w:t>
      </w:r>
    </w:p>
    <w:p w14:paraId="25981170">
      <w:pPr>
        <w:pStyle w:val="28"/>
        <w:keepNext w:val="0"/>
        <w:keepLines w:val="0"/>
        <w:pageBreakBefore w:val="0"/>
        <w:widowControl w:val="0"/>
        <w:numPr>
          <w:ilvl w:val="0"/>
          <w:numId w:val="8"/>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压力范围： 5mmHg-25mmHg；</w:t>
      </w:r>
    </w:p>
    <w:p w14:paraId="262168A9">
      <w:pPr>
        <w:pStyle w:val="28"/>
        <w:keepNext w:val="0"/>
        <w:keepLines w:val="0"/>
        <w:pageBreakBefore w:val="0"/>
        <w:widowControl w:val="0"/>
        <w:numPr>
          <w:ilvl w:val="0"/>
          <w:numId w:val="8"/>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采用触摸屏设计，能够更好进行设置操作，显示参数和故障信息，屏幕尺寸≥6英寸；</w:t>
      </w:r>
    </w:p>
    <w:p w14:paraId="344B9AA9">
      <w:pPr>
        <w:pStyle w:val="28"/>
        <w:keepNext w:val="0"/>
        <w:keepLines w:val="0"/>
        <w:pageBreakBefore w:val="0"/>
        <w:widowControl w:val="0"/>
        <w:numPr>
          <w:ilvl w:val="0"/>
          <w:numId w:val="8"/>
        </w:numPr>
        <w:kinsoku/>
        <w:wordWrap/>
        <w:overflowPunct/>
        <w:topLinePunct w:val="0"/>
        <w:autoSpaceDE/>
        <w:autoSpaceDN/>
        <w:bidi w:val="0"/>
        <w:adjustRightInd/>
        <w:snapToGrid/>
        <w:spacing w:line="400" w:lineRule="exact"/>
        <w:ind w:firstLineChars="0"/>
        <w:textAlignment w:val="auto"/>
        <w:rPr>
          <w:rFonts w:hint="eastAsia" w:ascii="宋体" w:hAnsi="宋体" w:eastAsia="宋体" w:cs="宋体"/>
          <w:sz w:val="28"/>
          <w:szCs w:val="28"/>
        </w:rPr>
      </w:pPr>
      <w:r>
        <w:rPr>
          <w:rFonts w:hint="eastAsia" w:ascii="宋体" w:hAnsi="宋体" w:eastAsia="宋体" w:cs="宋体"/>
          <w:sz w:val="28"/>
          <w:szCs w:val="28"/>
        </w:rPr>
        <w:t>显示屏可显示两种气源输入模式：中央供气、气瓶供气；</w:t>
      </w:r>
    </w:p>
    <w:p w14:paraId="0C3EA55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5. 具有排烟功能，可通过脚踏控制排烟功能的开关；</w:t>
      </w:r>
    </w:p>
    <w:p w14:paraId="7CE915B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 xml:space="preserve">6. </w:t>
      </w:r>
      <w:r>
        <w:rPr>
          <w:rFonts w:hint="eastAsia" w:ascii="宋体" w:hAnsi="宋体" w:eastAsia="宋体" w:cs="宋体"/>
          <w:color w:val="000000"/>
          <w:sz w:val="24"/>
          <w:szCs w:val="24"/>
          <w:highlight w:val="none"/>
          <w:lang w:val="en-US" w:eastAsia="zh-CN"/>
        </w:rPr>
        <w:t>▲</w:t>
      </w:r>
      <w:r>
        <w:rPr>
          <w:rFonts w:hint="eastAsia" w:ascii="宋体" w:hAnsi="宋体" w:eastAsia="宋体" w:cs="宋体"/>
          <w:sz w:val="28"/>
          <w:szCs w:val="28"/>
        </w:rPr>
        <w:t xml:space="preserve">具有气腹机末端CO2 气体加热功能； </w:t>
      </w:r>
    </w:p>
    <w:p w14:paraId="4422AFD8">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p>
    <w:p w14:paraId="70D56DD1">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十二道自动分析心电图机</w:t>
      </w:r>
    </w:p>
    <w:p w14:paraId="0F8DF928">
      <w:pPr>
        <w:keepNext w:val="0"/>
        <w:keepLines w:val="0"/>
        <w:pageBreakBefore w:val="0"/>
        <w:tabs>
          <w:tab w:val="left" w:pos="709"/>
          <w:tab w:val="left" w:pos="2977"/>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4"/>
          <w:szCs w:val="24"/>
          <w:lang w:val="en-US" w:eastAsia="zh-CN"/>
        </w:rPr>
        <w:t>1</w:t>
      </w:r>
      <w:r>
        <w:rPr>
          <w:rFonts w:hint="eastAsia" w:ascii="宋体" w:hAnsi="宋体" w:eastAsia="宋体" w:cs="宋体"/>
          <w:sz w:val="28"/>
          <w:szCs w:val="28"/>
          <w:lang w:val="en-US" w:eastAsia="zh-CN"/>
        </w:rPr>
        <w:t>1、</w:t>
      </w:r>
      <w:r>
        <w:rPr>
          <w:rFonts w:hint="eastAsia" w:ascii="宋体" w:hAnsi="宋体" w:eastAsia="宋体" w:cs="宋体"/>
          <w:sz w:val="28"/>
          <w:szCs w:val="28"/>
        </w:rPr>
        <w:t>导    联</w:t>
      </w:r>
      <w:r>
        <w:rPr>
          <w:rFonts w:hint="eastAsia" w:ascii="宋体" w:hAnsi="宋体" w:eastAsia="宋体" w:cs="宋体"/>
          <w:sz w:val="28"/>
          <w:szCs w:val="28"/>
          <w:lang w:eastAsia="zh-CN"/>
        </w:rPr>
        <w:t>：</w:t>
      </w:r>
      <w:r>
        <w:rPr>
          <w:rFonts w:hint="eastAsia" w:ascii="宋体" w:hAnsi="宋体" w:eastAsia="宋体" w:cs="宋体"/>
          <w:sz w:val="28"/>
          <w:szCs w:val="28"/>
        </w:rPr>
        <w:t>标准12导联</w:t>
      </w:r>
    </w:p>
    <w:p w14:paraId="5D510359">
      <w:pPr>
        <w:keepNext w:val="0"/>
        <w:keepLines w:val="0"/>
        <w:pageBreakBefore w:val="0"/>
        <w:tabs>
          <w:tab w:val="left" w:pos="709"/>
          <w:tab w:val="left" w:pos="2268"/>
          <w:tab w:val="left" w:pos="2977"/>
          <w:tab w:val="left" w:pos="3119"/>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定标电压</w:t>
      </w:r>
      <w:r>
        <w:rPr>
          <w:rFonts w:hint="eastAsia" w:ascii="宋体" w:hAnsi="宋体" w:eastAsia="宋体" w:cs="宋体"/>
          <w:sz w:val="28"/>
          <w:szCs w:val="28"/>
          <w:lang w:eastAsia="zh-CN"/>
        </w:rPr>
        <w:t>：</w:t>
      </w:r>
      <w:r>
        <w:rPr>
          <w:rFonts w:hint="eastAsia" w:ascii="宋体" w:hAnsi="宋体" w:eastAsia="宋体" w:cs="宋体"/>
          <w:sz w:val="28"/>
          <w:szCs w:val="28"/>
        </w:rPr>
        <w:t>1mV，允差±0.1%</w:t>
      </w:r>
    </w:p>
    <w:p w14:paraId="7215526E">
      <w:pPr>
        <w:keepNext w:val="0"/>
        <w:keepLines w:val="0"/>
        <w:pageBreakBefore w:val="0"/>
        <w:tabs>
          <w:tab w:val="left" w:pos="709"/>
          <w:tab w:val="left" w:pos="2410"/>
          <w:tab w:val="left" w:pos="340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恢复时间</w:t>
      </w:r>
      <w:r>
        <w:rPr>
          <w:rFonts w:hint="eastAsia" w:ascii="宋体" w:hAnsi="宋体" w:eastAsia="宋体" w:cs="宋体"/>
          <w:sz w:val="28"/>
          <w:szCs w:val="28"/>
          <w:lang w:eastAsia="zh-CN"/>
        </w:rPr>
        <w:t>：</w:t>
      </w:r>
      <w:r>
        <w:rPr>
          <w:rFonts w:hint="eastAsia" w:ascii="宋体" w:hAnsi="宋体" w:eastAsia="宋体" w:cs="宋体"/>
          <w:sz w:val="28"/>
          <w:szCs w:val="28"/>
        </w:rPr>
        <w:t>1秒钟内恢复至初始位置3mm范围内</w:t>
      </w:r>
    </w:p>
    <w:p w14:paraId="18E7A95F">
      <w:pPr>
        <w:keepNext w:val="0"/>
        <w:keepLines w:val="0"/>
        <w:pageBreakBefore w:val="0"/>
        <w:tabs>
          <w:tab w:val="left" w:pos="709"/>
          <w:tab w:val="left" w:pos="2268"/>
        </w:tabs>
        <w:kinsoku/>
        <w:wordWrap/>
        <w:overflowPunct/>
        <w:topLinePunct w:val="0"/>
        <w:autoSpaceDE/>
        <w:bidi w:val="0"/>
        <w:adjustRightInd/>
        <w:snapToGrid/>
        <w:spacing w:line="400" w:lineRule="exact"/>
        <w:ind w:left="142" w:right="-571" w:rightChars="-272"/>
        <w:jc w:val="left"/>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显示器</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cs="宋体"/>
          <w:sz w:val="28"/>
          <w:szCs w:val="28"/>
          <w:lang w:val="en-US" w:eastAsia="zh-CN"/>
        </w:rPr>
        <w:t>7</w:t>
      </w:r>
      <w:r>
        <w:rPr>
          <w:rFonts w:hint="eastAsia" w:ascii="宋体" w:hAnsi="宋体" w:eastAsia="宋体" w:cs="宋体"/>
          <w:sz w:val="28"/>
          <w:szCs w:val="28"/>
        </w:rPr>
        <w:t>英彩色液晶显示器，大视角，低反射可触摸操作；</w:t>
      </w:r>
    </w:p>
    <w:p w14:paraId="2F04ECD3">
      <w:pPr>
        <w:keepNext w:val="0"/>
        <w:keepLines w:val="0"/>
        <w:pageBreakBefore w:val="0"/>
        <w:tabs>
          <w:tab w:val="left" w:pos="709"/>
          <w:tab w:val="left" w:pos="2268"/>
        </w:tabs>
        <w:kinsoku/>
        <w:wordWrap/>
        <w:overflowPunct/>
        <w:topLinePunct w:val="0"/>
        <w:autoSpaceDE/>
        <w:bidi w:val="0"/>
        <w:adjustRightInd/>
        <w:snapToGrid/>
        <w:spacing w:line="400" w:lineRule="exact"/>
        <w:ind w:right="-571" w:rightChars="-272" w:firstLine="840" w:firstLineChars="300"/>
        <w:jc w:val="left"/>
        <w:textAlignment w:val="auto"/>
        <w:rPr>
          <w:rFonts w:hint="eastAsia" w:ascii="宋体" w:hAnsi="宋体" w:eastAsia="宋体" w:cs="宋体"/>
          <w:sz w:val="28"/>
          <w:szCs w:val="28"/>
        </w:rPr>
      </w:pPr>
      <w:r>
        <w:rPr>
          <w:rFonts w:hint="eastAsia" w:ascii="宋体" w:hAnsi="宋体" w:eastAsia="宋体" w:cs="宋体"/>
          <w:sz w:val="28"/>
          <w:szCs w:val="28"/>
        </w:rPr>
        <w:t>同相位1:1显示12导联心电波形，数据</w:t>
      </w:r>
    </w:p>
    <w:p w14:paraId="23A7BBEE">
      <w:pPr>
        <w:keepNext w:val="0"/>
        <w:keepLines w:val="0"/>
        <w:pageBreakBefore w:val="0"/>
        <w:tabs>
          <w:tab w:val="left" w:pos="709"/>
          <w:tab w:val="left" w:pos="2977"/>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检查方式</w:t>
      </w:r>
      <w:r>
        <w:rPr>
          <w:rFonts w:hint="eastAsia" w:ascii="宋体" w:hAnsi="宋体" w:eastAsia="宋体" w:cs="宋体"/>
          <w:sz w:val="28"/>
          <w:szCs w:val="28"/>
          <w:lang w:eastAsia="zh-CN"/>
        </w:rPr>
        <w:t>：</w:t>
      </w:r>
      <w:r>
        <w:rPr>
          <w:rFonts w:hint="eastAsia" w:ascii="宋体" w:hAnsi="宋体" w:eastAsia="宋体" w:cs="宋体"/>
          <w:sz w:val="28"/>
          <w:szCs w:val="28"/>
        </w:rPr>
        <w:t>标准12导联检查、心律不齐检查、R-R测量检查、负荷后检查</w:t>
      </w:r>
    </w:p>
    <w:p w14:paraId="14E77539">
      <w:pPr>
        <w:keepNext w:val="0"/>
        <w:keepLines w:val="0"/>
        <w:pageBreakBefore w:val="0"/>
        <w:tabs>
          <w:tab w:val="left" w:pos="709"/>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记录方式</w:t>
      </w:r>
      <w:r>
        <w:rPr>
          <w:rFonts w:hint="eastAsia" w:ascii="宋体" w:hAnsi="宋体" w:eastAsia="宋体" w:cs="宋体"/>
          <w:sz w:val="28"/>
          <w:szCs w:val="28"/>
          <w:lang w:eastAsia="zh-CN"/>
        </w:rPr>
        <w:t>：</w:t>
      </w:r>
      <w:r>
        <w:rPr>
          <w:rFonts w:hint="eastAsia" w:ascii="宋体" w:hAnsi="宋体" w:eastAsia="宋体" w:cs="宋体"/>
          <w:sz w:val="28"/>
          <w:szCs w:val="28"/>
        </w:rPr>
        <w:t>手动记录、自动记录、心律不齐延长记录，回顾记录、冻结记录、导联保持记录、间隔记录、定时记录、拷贝记录、压缩记录等方式</w:t>
      </w:r>
    </w:p>
    <w:p w14:paraId="21835C91">
      <w:pPr>
        <w:keepNext w:val="0"/>
        <w:keepLines w:val="0"/>
        <w:pageBreakBefore w:val="0"/>
        <w:tabs>
          <w:tab w:val="left" w:pos="709"/>
          <w:tab w:val="left" w:pos="851"/>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color w:val="000000"/>
          <w:sz w:val="28"/>
          <w:szCs w:val="28"/>
        </w:rPr>
        <w:t>记 录 器</w:t>
      </w:r>
      <w:r>
        <w:rPr>
          <w:rFonts w:hint="eastAsia" w:ascii="宋体" w:hAnsi="宋体" w:eastAsia="宋体" w:cs="宋体"/>
          <w:sz w:val="28"/>
          <w:szCs w:val="28"/>
          <w:lang w:eastAsia="zh-CN"/>
        </w:rPr>
        <w:t>：</w:t>
      </w:r>
      <w:r>
        <w:rPr>
          <w:rFonts w:hint="eastAsia" w:ascii="宋体" w:hAnsi="宋体" w:eastAsia="宋体" w:cs="宋体"/>
          <w:sz w:val="28"/>
          <w:szCs w:val="28"/>
        </w:rPr>
        <w:t>主机内置210mm宽记录器，同时兼容卷纸和折纸；并可在空白记录纸上打印网格，满足用户不同使用习惯</w:t>
      </w:r>
    </w:p>
    <w:p w14:paraId="1E58D67A">
      <w:pPr>
        <w:keepNext w:val="0"/>
        <w:keepLines w:val="0"/>
        <w:pageBreakBefore w:val="0"/>
        <w:tabs>
          <w:tab w:val="left" w:pos="709"/>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记录速度</w:t>
      </w:r>
      <w:r>
        <w:rPr>
          <w:rFonts w:hint="eastAsia" w:ascii="宋体" w:hAnsi="宋体" w:eastAsia="宋体" w:cs="宋体"/>
          <w:sz w:val="28"/>
          <w:szCs w:val="28"/>
          <w:lang w:eastAsia="zh-CN"/>
        </w:rPr>
        <w:t>：</w:t>
      </w:r>
      <w:r>
        <w:rPr>
          <w:rFonts w:hint="eastAsia" w:ascii="宋体" w:hAnsi="宋体" w:eastAsia="宋体" w:cs="宋体"/>
          <w:sz w:val="28"/>
          <w:szCs w:val="28"/>
        </w:rPr>
        <w:t>5mm/s、10mm/s、12.5mm/s、25mm/s、50mm/s，允差±1%</w:t>
      </w:r>
    </w:p>
    <w:p w14:paraId="77E9FCE8">
      <w:pPr>
        <w:keepNext w:val="0"/>
        <w:keepLines w:val="0"/>
        <w:pageBreakBefore w:val="0"/>
        <w:tabs>
          <w:tab w:val="left" w:pos="709"/>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8"/>
          <w:szCs w:val="28"/>
        </w:rPr>
        <w:t>9</w:t>
      </w:r>
      <w:r>
        <w:rPr>
          <w:rFonts w:hint="eastAsia" w:ascii="宋体" w:hAnsi="宋体" w:eastAsia="宋体" w:cs="宋体"/>
          <w:sz w:val="28"/>
          <w:szCs w:val="28"/>
          <w:lang w:eastAsia="zh-CN"/>
        </w:rPr>
        <w:t>、</w:t>
      </w:r>
      <w:r>
        <w:rPr>
          <w:rFonts w:hint="eastAsia" w:ascii="宋体" w:hAnsi="宋体" w:eastAsia="宋体" w:cs="宋体"/>
          <w:sz w:val="28"/>
          <w:szCs w:val="28"/>
        </w:rPr>
        <w:t>结果报告</w:t>
      </w:r>
      <w:r>
        <w:rPr>
          <w:rFonts w:hint="eastAsia" w:ascii="宋体" w:hAnsi="宋体" w:eastAsia="宋体" w:cs="宋体"/>
          <w:sz w:val="28"/>
          <w:szCs w:val="28"/>
          <w:lang w:eastAsia="zh-CN"/>
        </w:rPr>
        <w:t>：</w:t>
      </w:r>
      <w:r>
        <w:rPr>
          <w:rFonts w:hint="eastAsia" w:ascii="宋体" w:hAnsi="宋体" w:eastAsia="宋体" w:cs="宋体"/>
          <w:sz w:val="28"/>
          <w:szCs w:val="28"/>
        </w:rPr>
        <w:t>结果报告、波形报告、注释报告、处置信息报告、详细测量值报告、概要报告、ST测量图、节律测量值报告、心率不齐详细测量值报告、 波形比较报告</w:t>
      </w:r>
    </w:p>
    <w:p w14:paraId="39EF24CC">
      <w:pPr>
        <w:keepNext w:val="0"/>
        <w:keepLines w:val="0"/>
        <w:pageBreakBefore w:val="0"/>
        <w:tabs>
          <w:tab w:val="left" w:pos="709"/>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10   心脏示意图（1）心脏整体示意图（2）心脏正面示意图，图解从前方看心脏的正面部分（3）心脏上方截面图，图解从上方看心脏的横截面部分，解释表面视图状态，表示出后壁的状态</w:t>
      </w:r>
    </w:p>
    <w:p w14:paraId="12051A5F">
      <w:pPr>
        <w:keepNext w:val="0"/>
        <w:keepLines w:val="0"/>
        <w:pageBreakBefore w:val="0"/>
        <w:tabs>
          <w:tab w:val="left" w:pos="709"/>
          <w:tab w:val="left" w:pos="2127"/>
        </w:tabs>
        <w:kinsoku/>
        <w:wordWrap/>
        <w:overflowPunct/>
        <w:topLinePunct w:val="0"/>
        <w:autoSpaceDE/>
        <w:bidi w:val="0"/>
        <w:adjustRightInd/>
        <w:snapToGrid/>
        <w:spacing w:line="400" w:lineRule="exact"/>
        <w:ind w:left="142" w:right="-277" w:rightChars="-132"/>
        <w:jc w:val="left"/>
        <w:textAlignment w:val="auto"/>
        <w:rPr>
          <w:rFonts w:hint="eastAsia" w:ascii="宋体" w:hAnsi="宋体" w:eastAsia="宋体" w:cs="宋体"/>
          <w:sz w:val="28"/>
          <w:szCs w:val="28"/>
        </w:rPr>
      </w:pPr>
      <w:r>
        <w:rPr>
          <w:rFonts w:hint="eastAsia" w:ascii="宋体" w:hAnsi="宋体" w:eastAsia="宋体" w:cs="宋体"/>
          <w:sz w:val="28"/>
          <w:szCs w:val="28"/>
        </w:rPr>
        <w:t>11</w:t>
      </w:r>
      <w:r>
        <w:rPr>
          <w:rFonts w:hint="eastAsia" w:ascii="宋体" w:hAnsi="宋体" w:eastAsia="宋体" w:cs="宋体"/>
          <w:sz w:val="28"/>
          <w:szCs w:val="28"/>
          <w:lang w:eastAsia="zh-CN"/>
        </w:rPr>
        <w:t>、</w:t>
      </w:r>
      <w:r>
        <w:rPr>
          <w:rFonts w:hint="eastAsia" w:ascii="宋体" w:hAnsi="宋体" w:eastAsia="宋体" w:cs="宋体"/>
          <w:sz w:val="28"/>
          <w:szCs w:val="28"/>
        </w:rPr>
        <w:t>回顾记录</w:t>
      </w:r>
      <w:r>
        <w:rPr>
          <w:rFonts w:hint="eastAsia" w:ascii="宋体" w:hAnsi="宋体" w:eastAsia="宋体" w:cs="宋体"/>
          <w:sz w:val="28"/>
          <w:szCs w:val="28"/>
          <w:lang w:eastAsia="zh-CN"/>
        </w:rPr>
        <w:t>：</w:t>
      </w:r>
      <w:r>
        <w:rPr>
          <w:rFonts w:hint="eastAsia" w:ascii="宋体" w:hAnsi="宋体" w:eastAsia="宋体" w:cs="宋体"/>
          <w:sz w:val="28"/>
          <w:szCs w:val="28"/>
        </w:rPr>
        <w:t>具有采集前8~12秒波形、数据并进行记录的回顾功能，用于捕捉瞬时异常的心电波形、数据</w:t>
      </w:r>
    </w:p>
    <w:p w14:paraId="39E02A01">
      <w:pPr>
        <w:keepNext w:val="0"/>
        <w:keepLines w:val="0"/>
        <w:pageBreakBefore w:val="0"/>
        <w:tabs>
          <w:tab w:val="left" w:pos="709"/>
          <w:tab w:val="left" w:pos="2127"/>
        </w:tabs>
        <w:kinsoku/>
        <w:wordWrap/>
        <w:overflowPunct/>
        <w:topLinePunct w:val="0"/>
        <w:autoSpaceDE/>
        <w:bidi w:val="0"/>
        <w:adjustRightInd/>
        <w:snapToGrid/>
        <w:spacing w:line="400" w:lineRule="exact"/>
        <w:ind w:left="142" w:right="-277" w:rightChars="-132"/>
        <w:jc w:val="left"/>
        <w:textAlignment w:val="auto"/>
        <w:rPr>
          <w:rFonts w:hint="eastAsia" w:ascii="宋体" w:hAnsi="宋体" w:eastAsia="宋体" w:cs="宋体"/>
          <w:sz w:val="28"/>
          <w:szCs w:val="28"/>
        </w:rPr>
      </w:pPr>
      <w:r>
        <w:rPr>
          <w:rFonts w:hint="eastAsia" w:ascii="宋体" w:hAnsi="宋体" w:eastAsia="宋体" w:cs="宋体"/>
          <w:sz w:val="28"/>
          <w:szCs w:val="28"/>
        </w:rPr>
        <w:t>12</w:t>
      </w:r>
      <w:r>
        <w:rPr>
          <w:rFonts w:hint="eastAsia" w:ascii="宋体" w:hAnsi="宋体" w:eastAsia="宋体" w:cs="宋体"/>
          <w:sz w:val="28"/>
          <w:szCs w:val="28"/>
          <w:lang w:eastAsia="zh-CN"/>
        </w:rPr>
        <w:t>、</w:t>
      </w:r>
      <w:r>
        <w:rPr>
          <w:rFonts w:hint="eastAsia" w:ascii="宋体" w:hAnsi="宋体" w:eastAsia="宋体" w:cs="宋体"/>
          <w:sz w:val="28"/>
          <w:szCs w:val="28"/>
        </w:rPr>
        <w:t>波形冻结</w:t>
      </w:r>
      <w:r>
        <w:rPr>
          <w:rFonts w:hint="eastAsia" w:ascii="宋体" w:hAnsi="宋体" w:eastAsia="宋体" w:cs="宋体"/>
          <w:sz w:val="28"/>
          <w:szCs w:val="28"/>
          <w:lang w:eastAsia="zh-CN"/>
        </w:rPr>
        <w:t>：</w:t>
      </w:r>
      <w:r>
        <w:rPr>
          <w:rFonts w:hint="eastAsia" w:ascii="宋体" w:hAnsi="宋体" w:eastAsia="宋体" w:cs="宋体"/>
          <w:sz w:val="28"/>
          <w:szCs w:val="28"/>
        </w:rPr>
        <w:t>可采集、显示并记录≥10分钟心电波形，显示心律不齐事件</w:t>
      </w:r>
    </w:p>
    <w:p w14:paraId="28AE298C">
      <w:pPr>
        <w:keepNext w:val="0"/>
        <w:keepLines w:val="0"/>
        <w:pageBreakBefore w:val="0"/>
        <w:tabs>
          <w:tab w:val="left" w:pos="709"/>
          <w:tab w:val="left" w:pos="2127"/>
        </w:tabs>
        <w:kinsoku/>
        <w:wordWrap/>
        <w:overflowPunct/>
        <w:topLinePunct w:val="0"/>
        <w:autoSpaceDE/>
        <w:bidi w:val="0"/>
        <w:adjustRightInd/>
        <w:snapToGrid/>
        <w:spacing w:line="400" w:lineRule="exact"/>
        <w:ind w:left="142" w:right="-277" w:rightChars="-132"/>
        <w:jc w:val="left"/>
        <w:textAlignment w:val="auto"/>
        <w:rPr>
          <w:rFonts w:hint="eastAsia" w:ascii="宋体" w:hAnsi="宋体" w:eastAsia="宋体" w:cs="宋体"/>
          <w:sz w:val="28"/>
          <w:szCs w:val="28"/>
        </w:rPr>
      </w:pPr>
      <w:r>
        <w:rPr>
          <w:rFonts w:hint="eastAsia" w:ascii="宋体" w:hAnsi="宋体" w:eastAsia="宋体" w:cs="宋体"/>
          <w:sz w:val="28"/>
          <w:szCs w:val="28"/>
        </w:rPr>
        <w:t>13</w:t>
      </w:r>
      <w:r>
        <w:rPr>
          <w:rFonts w:hint="eastAsia" w:ascii="宋体" w:hAnsi="宋体" w:eastAsia="宋体" w:cs="宋体"/>
          <w:sz w:val="28"/>
          <w:szCs w:val="28"/>
          <w:lang w:eastAsia="zh-CN"/>
        </w:rPr>
        <w:t>、</w:t>
      </w:r>
      <w:r>
        <w:rPr>
          <w:rFonts w:hint="eastAsia" w:ascii="宋体" w:hAnsi="宋体" w:eastAsia="宋体" w:cs="宋体"/>
          <w:sz w:val="28"/>
          <w:szCs w:val="28"/>
        </w:rPr>
        <w:t>操作指南</w:t>
      </w:r>
      <w:r>
        <w:rPr>
          <w:rFonts w:hint="eastAsia" w:ascii="宋体" w:hAnsi="宋体" w:eastAsia="宋体" w:cs="宋体"/>
          <w:sz w:val="28"/>
          <w:szCs w:val="28"/>
          <w:lang w:eastAsia="zh-CN"/>
        </w:rPr>
        <w:t>：</w:t>
      </w:r>
      <w:r>
        <w:rPr>
          <w:rFonts w:hint="eastAsia" w:ascii="宋体" w:hAnsi="宋体" w:eastAsia="宋体" w:cs="宋体"/>
          <w:sz w:val="28"/>
          <w:szCs w:val="28"/>
        </w:rPr>
        <w:t>同步操作提示，指导用户正确，快速的使用设备</w:t>
      </w:r>
    </w:p>
    <w:p w14:paraId="0AADAFEB">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14</w:t>
      </w:r>
      <w:r>
        <w:rPr>
          <w:rFonts w:hint="eastAsia" w:ascii="宋体" w:hAnsi="宋体" w:eastAsia="宋体" w:cs="宋体"/>
          <w:sz w:val="28"/>
          <w:szCs w:val="28"/>
          <w:lang w:eastAsia="zh-CN"/>
        </w:rPr>
        <w:t>、</w:t>
      </w:r>
      <w:r>
        <w:rPr>
          <w:rFonts w:hint="eastAsia" w:ascii="宋体" w:hAnsi="宋体" w:eastAsia="宋体" w:cs="宋体"/>
          <w:sz w:val="28"/>
          <w:szCs w:val="28"/>
        </w:rPr>
        <w:t>体位状态</w:t>
      </w:r>
      <w:r>
        <w:rPr>
          <w:rFonts w:hint="eastAsia" w:ascii="宋体" w:hAnsi="宋体" w:eastAsia="宋体" w:cs="宋体"/>
          <w:sz w:val="28"/>
          <w:szCs w:val="28"/>
          <w:lang w:eastAsia="zh-CN"/>
        </w:rPr>
        <w:t>：</w:t>
      </w:r>
      <w:r>
        <w:rPr>
          <w:rFonts w:hint="eastAsia" w:ascii="宋体" w:hAnsi="宋体" w:eastAsia="宋体" w:cs="宋体"/>
          <w:sz w:val="28"/>
          <w:szCs w:val="28"/>
        </w:rPr>
        <w:t>具有卧位、坐位、立位等信息，有助于更准确分析</w:t>
      </w:r>
    </w:p>
    <w:p w14:paraId="10132FC1">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15</w:t>
      </w:r>
      <w:r>
        <w:rPr>
          <w:rFonts w:hint="eastAsia" w:ascii="宋体" w:hAnsi="宋体" w:eastAsia="宋体" w:cs="宋体"/>
          <w:sz w:val="28"/>
          <w:szCs w:val="28"/>
          <w:lang w:eastAsia="zh-CN"/>
        </w:rPr>
        <w:t>、</w:t>
      </w:r>
      <w:r>
        <w:rPr>
          <w:rFonts w:hint="eastAsia" w:ascii="宋体" w:hAnsi="宋体" w:eastAsia="宋体" w:cs="宋体"/>
          <w:sz w:val="28"/>
          <w:szCs w:val="28"/>
        </w:rPr>
        <w:t>记录日志</w:t>
      </w:r>
      <w:r>
        <w:rPr>
          <w:rFonts w:hint="eastAsia" w:ascii="宋体" w:hAnsi="宋体" w:eastAsia="宋体" w:cs="宋体"/>
          <w:sz w:val="28"/>
          <w:szCs w:val="28"/>
          <w:lang w:eastAsia="zh-CN"/>
        </w:rPr>
        <w:t>：</w:t>
      </w:r>
      <w:r>
        <w:rPr>
          <w:rFonts w:hint="eastAsia" w:ascii="宋体" w:hAnsi="宋体" w:eastAsia="宋体" w:cs="宋体"/>
          <w:sz w:val="28"/>
          <w:szCs w:val="28"/>
        </w:rPr>
        <w:t>可打印当天、指定日期或全部心电图日志列表</w:t>
      </w:r>
    </w:p>
    <w:p w14:paraId="0333A43E">
      <w:pPr>
        <w:keepNext w:val="0"/>
        <w:keepLines w:val="0"/>
        <w:pageBreakBefore w:val="0"/>
        <w:tabs>
          <w:tab w:val="left" w:pos="709"/>
          <w:tab w:val="left" w:pos="2268"/>
          <w:tab w:val="left" w:pos="2552"/>
          <w:tab w:val="left" w:pos="2977"/>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16</w:t>
      </w:r>
      <w:r>
        <w:rPr>
          <w:rFonts w:hint="eastAsia" w:ascii="宋体" w:hAnsi="宋体" w:eastAsia="宋体" w:cs="宋体"/>
          <w:sz w:val="28"/>
          <w:szCs w:val="28"/>
          <w:lang w:eastAsia="zh-CN"/>
        </w:rPr>
        <w:t>、</w:t>
      </w:r>
      <w:r>
        <w:rPr>
          <w:rFonts w:hint="eastAsia" w:ascii="宋体" w:hAnsi="宋体" w:eastAsia="宋体" w:cs="宋体"/>
          <w:sz w:val="28"/>
          <w:szCs w:val="28"/>
        </w:rPr>
        <w:t>自定义检查</w:t>
      </w:r>
      <w:r>
        <w:rPr>
          <w:rFonts w:hint="eastAsia" w:ascii="宋体" w:hAnsi="宋体" w:eastAsia="宋体" w:cs="宋体"/>
          <w:sz w:val="28"/>
          <w:szCs w:val="28"/>
          <w:lang w:val="en-US" w:eastAsia="zh-CN"/>
        </w:rPr>
        <w:t>:</w:t>
      </w:r>
      <w:r>
        <w:rPr>
          <w:rFonts w:hint="eastAsia" w:ascii="宋体" w:hAnsi="宋体" w:eastAsia="宋体" w:cs="宋体"/>
          <w:sz w:val="28"/>
          <w:szCs w:val="28"/>
        </w:rPr>
        <w:t>可根据实际使用需要，自定义追加新的检查方式</w:t>
      </w:r>
    </w:p>
    <w:p w14:paraId="671361C6">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17</w:t>
      </w:r>
      <w:r>
        <w:rPr>
          <w:rFonts w:hint="eastAsia" w:ascii="宋体" w:hAnsi="宋体" w:eastAsia="宋体" w:cs="宋体"/>
          <w:sz w:val="28"/>
          <w:szCs w:val="28"/>
          <w:lang w:eastAsia="zh-CN"/>
        </w:rPr>
        <w:t>、</w:t>
      </w:r>
      <w:r>
        <w:rPr>
          <w:rFonts w:hint="eastAsia" w:ascii="宋体" w:hAnsi="宋体" w:eastAsia="宋体" w:cs="宋体"/>
          <w:sz w:val="28"/>
          <w:szCs w:val="28"/>
        </w:rPr>
        <w:t>自定义按键</w:t>
      </w:r>
      <w:r>
        <w:rPr>
          <w:rFonts w:hint="eastAsia" w:ascii="宋体" w:hAnsi="宋体" w:eastAsia="宋体" w:cs="宋体"/>
          <w:sz w:val="28"/>
          <w:szCs w:val="28"/>
          <w:lang w:eastAsia="zh-CN"/>
        </w:rPr>
        <w:t>：</w:t>
      </w:r>
      <w:r>
        <w:rPr>
          <w:rFonts w:hint="eastAsia" w:ascii="宋体" w:hAnsi="宋体" w:eastAsia="宋体" w:cs="宋体"/>
          <w:sz w:val="28"/>
          <w:szCs w:val="28"/>
        </w:rPr>
        <w:t>可根据用户使用习惯，自由设置≥1</w:t>
      </w:r>
      <w:r>
        <w:rPr>
          <w:rFonts w:hint="eastAsia" w:ascii="宋体" w:hAnsi="宋体" w:cs="宋体"/>
          <w:sz w:val="28"/>
          <w:szCs w:val="28"/>
          <w:lang w:val="en-US" w:eastAsia="zh-CN"/>
        </w:rPr>
        <w:t>0</w:t>
      </w:r>
      <w:r>
        <w:rPr>
          <w:rFonts w:hint="eastAsia" w:ascii="宋体" w:hAnsi="宋体" w:eastAsia="宋体" w:cs="宋体"/>
          <w:sz w:val="28"/>
          <w:szCs w:val="28"/>
        </w:rPr>
        <w:t>种以上快捷功能键</w:t>
      </w:r>
    </w:p>
    <w:p w14:paraId="11686CFB">
      <w:pPr>
        <w:keepNext w:val="0"/>
        <w:keepLines w:val="0"/>
        <w:pageBreakBefore w:val="0"/>
        <w:tabs>
          <w:tab w:val="left" w:pos="851"/>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18</w:t>
      </w:r>
      <w:r>
        <w:rPr>
          <w:rFonts w:hint="eastAsia" w:ascii="宋体" w:hAnsi="宋体" w:eastAsia="宋体" w:cs="宋体"/>
          <w:sz w:val="28"/>
          <w:szCs w:val="28"/>
          <w:lang w:eastAsia="zh-CN"/>
        </w:rPr>
        <w:t>、</w:t>
      </w:r>
      <w:r>
        <w:rPr>
          <w:rFonts w:hint="eastAsia" w:ascii="宋体" w:hAnsi="宋体" w:eastAsia="宋体" w:cs="宋体"/>
          <w:sz w:val="28"/>
          <w:szCs w:val="28"/>
        </w:rPr>
        <w:t>自定义导联</w:t>
      </w:r>
      <w:r>
        <w:rPr>
          <w:rFonts w:hint="eastAsia" w:ascii="宋体" w:hAnsi="宋体" w:eastAsia="宋体" w:cs="宋体"/>
          <w:sz w:val="28"/>
          <w:szCs w:val="28"/>
          <w:lang w:eastAsia="zh-CN"/>
        </w:rPr>
        <w:t>：</w:t>
      </w:r>
      <w:r>
        <w:rPr>
          <w:rFonts w:hint="eastAsia" w:ascii="宋体" w:hAnsi="宋体" w:eastAsia="宋体" w:cs="宋体"/>
          <w:sz w:val="28"/>
          <w:szCs w:val="28"/>
        </w:rPr>
        <w:t>可自定义胸部导联 （V3R、V4R、V5R、V7、V8、V9）。 配合自定义功能键快速切换，进行右室及正后壁检查</w:t>
      </w:r>
    </w:p>
    <w:p w14:paraId="40B312B0">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19</w:t>
      </w:r>
      <w:r>
        <w:rPr>
          <w:rFonts w:hint="eastAsia" w:ascii="宋体" w:hAnsi="宋体" w:eastAsia="宋体" w:cs="宋体"/>
          <w:sz w:val="28"/>
          <w:szCs w:val="28"/>
          <w:lang w:eastAsia="zh-CN"/>
        </w:rPr>
        <w:t>、</w:t>
      </w:r>
      <w:r>
        <w:rPr>
          <w:rFonts w:hint="eastAsia" w:ascii="宋体" w:hAnsi="宋体" w:eastAsia="宋体" w:cs="宋体"/>
          <w:sz w:val="28"/>
          <w:szCs w:val="28"/>
        </w:rPr>
        <w:t>起搏器检出</w:t>
      </w:r>
      <w:r>
        <w:rPr>
          <w:rFonts w:hint="eastAsia" w:ascii="宋体" w:hAnsi="宋体" w:eastAsia="宋体" w:cs="宋体"/>
          <w:sz w:val="28"/>
          <w:szCs w:val="28"/>
          <w:lang w:eastAsia="zh-CN"/>
        </w:rPr>
        <w:t>：</w:t>
      </w:r>
      <w:r>
        <w:rPr>
          <w:rFonts w:hint="eastAsia" w:ascii="宋体" w:hAnsi="宋体" w:eastAsia="宋体" w:cs="宋体"/>
          <w:sz w:val="28"/>
          <w:szCs w:val="28"/>
        </w:rPr>
        <w:t>人工心脏起搏器检出，自动分类功能</w:t>
      </w:r>
    </w:p>
    <w:p w14:paraId="56D43A0A">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eastAsia="zh-CN"/>
        </w:rPr>
        <w:t>、</w:t>
      </w:r>
      <w:r>
        <w:rPr>
          <w:rFonts w:hint="eastAsia" w:ascii="宋体" w:hAnsi="宋体" w:eastAsia="宋体" w:cs="宋体"/>
          <w:sz w:val="28"/>
          <w:szCs w:val="28"/>
        </w:rPr>
        <w:t>P波启始</w:t>
      </w:r>
      <w:r>
        <w:rPr>
          <w:rFonts w:hint="eastAsia" w:ascii="宋体" w:hAnsi="宋体" w:eastAsia="宋体" w:cs="宋体"/>
          <w:sz w:val="28"/>
          <w:szCs w:val="28"/>
          <w:lang w:eastAsia="zh-CN"/>
        </w:rPr>
        <w:t>：</w:t>
      </w:r>
      <w:r>
        <w:rPr>
          <w:rFonts w:hint="eastAsia" w:ascii="宋体" w:hAnsi="宋体" w:eastAsia="宋体" w:cs="宋体"/>
          <w:sz w:val="28"/>
          <w:szCs w:val="28"/>
        </w:rPr>
        <w:t>在自动记录波形时，可指定是否以P波为起始点</w:t>
      </w:r>
    </w:p>
    <w:p w14:paraId="53984F48">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21</w:t>
      </w:r>
      <w:r>
        <w:rPr>
          <w:rFonts w:hint="eastAsia" w:ascii="宋体" w:hAnsi="宋体" w:eastAsia="宋体" w:cs="宋体"/>
          <w:sz w:val="28"/>
          <w:szCs w:val="28"/>
          <w:lang w:eastAsia="zh-CN"/>
        </w:rPr>
        <w:t>、</w:t>
      </w:r>
      <w:r>
        <w:rPr>
          <w:rFonts w:hint="eastAsia" w:ascii="宋体" w:hAnsi="宋体" w:eastAsia="宋体" w:cs="宋体"/>
          <w:sz w:val="28"/>
          <w:szCs w:val="28"/>
        </w:rPr>
        <w:t>波形设定</w:t>
      </w:r>
      <w:r>
        <w:rPr>
          <w:rFonts w:hint="eastAsia" w:ascii="宋体" w:hAnsi="宋体" w:eastAsia="宋体" w:cs="宋体"/>
          <w:sz w:val="28"/>
          <w:szCs w:val="28"/>
          <w:lang w:eastAsia="zh-CN"/>
        </w:rPr>
        <w:t>：</w:t>
      </w:r>
      <w:r>
        <w:rPr>
          <w:rFonts w:hint="eastAsia" w:ascii="宋体" w:hAnsi="宋体" w:eastAsia="宋体" w:cs="宋体"/>
          <w:sz w:val="28"/>
          <w:szCs w:val="28"/>
        </w:rPr>
        <w:t>心电图波形显示颜色≥</w:t>
      </w:r>
      <w:r>
        <w:rPr>
          <w:rFonts w:hint="eastAsia" w:ascii="宋体" w:hAnsi="宋体" w:cs="宋体"/>
          <w:sz w:val="28"/>
          <w:szCs w:val="28"/>
          <w:lang w:val="en-US" w:eastAsia="zh-CN"/>
        </w:rPr>
        <w:t>5</w:t>
      </w:r>
      <w:r>
        <w:rPr>
          <w:rFonts w:hint="eastAsia" w:ascii="宋体" w:hAnsi="宋体" w:eastAsia="宋体" w:cs="宋体"/>
          <w:sz w:val="28"/>
          <w:szCs w:val="28"/>
        </w:rPr>
        <w:t>种以上不同颜色自定义功能</w:t>
      </w:r>
    </w:p>
    <w:p w14:paraId="21E9A838">
      <w:pPr>
        <w:keepNext w:val="0"/>
        <w:keepLines w:val="0"/>
        <w:pageBreakBefore w:val="0"/>
        <w:tabs>
          <w:tab w:val="left" w:pos="709"/>
          <w:tab w:val="left" w:pos="2268"/>
          <w:tab w:val="left" w:pos="2552"/>
          <w:tab w:val="left" w:pos="3119"/>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22</w:t>
      </w:r>
      <w:r>
        <w:rPr>
          <w:rFonts w:hint="eastAsia" w:ascii="宋体" w:hAnsi="宋体" w:eastAsia="宋体" w:cs="宋体"/>
          <w:sz w:val="28"/>
          <w:szCs w:val="28"/>
          <w:lang w:eastAsia="zh-CN"/>
        </w:rPr>
        <w:t>、</w:t>
      </w:r>
      <w:r>
        <w:rPr>
          <w:rFonts w:hint="eastAsia" w:ascii="宋体" w:hAnsi="宋体" w:eastAsia="宋体" w:cs="宋体"/>
          <w:sz w:val="28"/>
          <w:szCs w:val="28"/>
        </w:rPr>
        <w:t>波形基线</w:t>
      </w:r>
      <w:r>
        <w:rPr>
          <w:rFonts w:hint="eastAsia" w:ascii="宋体" w:hAnsi="宋体" w:eastAsia="宋体" w:cs="宋体"/>
          <w:sz w:val="28"/>
          <w:szCs w:val="28"/>
          <w:lang w:eastAsia="zh-CN"/>
        </w:rPr>
        <w:t>：</w:t>
      </w:r>
      <w:r>
        <w:rPr>
          <w:rFonts w:hint="eastAsia" w:ascii="宋体" w:hAnsi="宋体" w:eastAsia="宋体" w:cs="宋体"/>
          <w:sz w:val="28"/>
          <w:szCs w:val="28"/>
        </w:rPr>
        <w:t>≥3种模式及打印浓度设置功能</w:t>
      </w:r>
    </w:p>
    <w:p w14:paraId="206D33AD">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23 </w:t>
      </w:r>
      <w:r>
        <w:rPr>
          <w:rFonts w:hint="eastAsia" w:ascii="宋体" w:hAnsi="宋体" w:eastAsia="宋体" w:cs="宋体"/>
          <w:sz w:val="28"/>
          <w:szCs w:val="28"/>
          <w:lang w:eastAsia="zh-CN"/>
        </w:rPr>
        <w:t>、</w:t>
      </w:r>
      <w:r>
        <w:rPr>
          <w:rFonts w:hint="eastAsia" w:ascii="宋体" w:hAnsi="宋体" w:eastAsia="宋体" w:cs="宋体"/>
          <w:sz w:val="28"/>
          <w:szCs w:val="28"/>
        </w:rPr>
        <w:t>数据存储</w:t>
      </w:r>
      <w:r>
        <w:rPr>
          <w:rFonts w:hint="eastAsia" w:ascii="宋体" w:hAnsi="宋体" w:eastAsia="宋体" w:cs="宋体"/>
          <w:sz w:val="28"/>
          <w:szCs w:val="28"/>
          <w:lang w:eastAsia="zh-CN"/>
        </w:rPr>
        <w:t>：</w:t>
      </w:r>
      <w:r>
        <w:rPr>
          <w:rFonts w:hint="eastAsia" w:ascii="宋体" w:hAnsi="宋体" w:eastAsia="宋体" w:cs="宋体"/>
          <w:sz w:val="28"/>
          <w:szCs w:val="28"/>
        </w:rPr>
        <w:t>主机可存储心电波形及数据，并可通过扩展接口存储U盘/SD卡</w:t>
      </w:r>
    </w:p>
    <w:p w14:paraId="4B1E744F">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24</w:t>
      </w:r>
      <w:r>
        <w:rPr>
          <w:rFonts w:hint="eastAsia" w:ascii="宋体" w:hAnsi="宋体" w:eastAsia="宋体" w:cs="宋体"/>
          <w:sz w:val="28"/>
          <w:szCs w:val="28"/>
          <w:lang w:eastAsia="zh-CN"/>
        </w:rPr>
        <w:t>、</w:t>
      </w:r>
      <w:r>
        <w:rPr>
          <w:rFonts w:hint="eastAsia" w:ascii="宋体" w:hAnsi="宋体" w:eastAsia="宋体" w:cs="宋体"/>
          <w:sz w:val="28"/>
          <w:szCs w:val="28"/>
        </w:rPr>
        <w:t xml:space="preserve"> 数据修正</w:t>
      </w:r>
      <w:r>
        <w:rPr>
          <w:rFonts w:hint="eastAsia" w:ascii="宋体" w:hAnsi="宋体" w:eastAsia="宋体" w:cs="宋体"/>
          <w:sz w:val="28"/>
          <w:szCs w:val="28"/>
          <w:lang w:eastAsia="zh-CN"/>
        </w:rPr>
        <w:t>：</w:t>
      </w:r>
      <w:r>
        <w:rPr>
          <w:rFonts w:hint="eastAsia" w:ascii="宋体" w:hAnsi="宋体" w:eastAsia="宋体" w:cs="宋体"/>
          <w:sz w:val="28"/>
          <w:szCs w:val="28"/>
        </w:rPr>
        <w:t>在保存或播放前，可编辑检查数据</w:t>
      </w:r>
    </w:p>
    <w:p w14:paraId="0E96A624">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25</w:t>
      </w:r>
      <w:r>
        <w:rPr>
          <w:rFonts w:hint="eastAsia" w:ascii="宋体" w:hAnsi="宋体" w:eastAsia="宋体" w:cs="宋体"/>
          <w:sz w:val="28"/>
          <w:szCs w:val="28"/>
          <w:lang w:eastAsia="zh-CN"/>
        </w:rPr>
        <w:t>、</w:t>
      </w:r>
      <w:r>
        <w:rPr>
          <w:rFonts w:hint="eastAsia" w:ascii="宋体" w:hAnsi="宋体" w:eastAsia="宋体" w:cs="宋体"/>
          <w:sz w:val="28"/>
          <w:szCs w:val="28"/>
        </w:rPr>
        <w:t xml:space="preserve"> 数据恢复</w:t>
      </w:r>
      <w:r>
        <w:rPr>
          <w:rFonts w:hint="eastAsia" w:ascii="宋体" w:hAnsi="宋体" w:eastAsia="宋体" w:cs="宋体"/>
          <w:sz w:val="28"/>
          <w:szCs w:val="28"/>
          <w:lang w:eastAsia="zh-CN"/>
        </w:rPr>
        <w:t>：</w:t>
      </w:r>
      <w:r>
        <w:rPr>
          <w:rFonts w:hint="eastAsia" w:ascii="宋体" w:hAnsi="宋体" w:eastAsia="宋体" w:cs="宋体"/>
          <w:sz w:val="28"/>
          <w:szCs w:val="28"/>
        </w:rPr>
        <w:t xml:space="preserve"> 从列表中删除的数据移动到回收站，可从回收站中恢复数据</w:t>
      </w:r>
    </w:p>
    <w:p w14:paraId="25184170">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26</w:t>
      </w:r>
      <w:r>
        <w:rPr>
          <w:rFonts w:hint="eastAsia" w:ascii="宋体" w:hAnsi="宋体" w:eastAsia="宋体" w:cs="宋体"/>
          <w:sz w:val="28"/>
          <w:szCs w:val="28"/>
          <w:lang w:eastAsia="zh-CN"/>
        </w:rPr>
        <w:t>、</w:t>
      </w:r>
      <w:r>
        <w:rPr>
          <w:rFonts w:hint="eastAsia" w:ascii="宋体" w:hAnsi="宋体" w:eastAsia="宋体" w:cs="宋体"/>
          <w:sz w:val="28"/>
          <w:szCs w:val="28"/>
        </w:rPr>
        <w:t>网络传输</w:t>
      </w:r>
      <w:r>
        <w:rPr>
          <w:rFonts w:hint="eastAsia" w:ascii="宋体" w:hAnsi="宋体" w:eastAsia="宋体" w:cs="宋体"/>
          <w:sz w:val="28"/>
          <w:szCs w:val="28"/>
          <w:lang w:eastAsia="zh-CN"/>
        </w:rPr>
        <w:t>：</w:t>
      </w:r>
      <w:r>
        <w:rPr>
          <w:rFonts w:hint="eastAsia" w:ascii="宋体" w:hAnsi="宋体" w:eastAsia="宋体" w:cs="宋体"/>
          <w:sz w:val="28"/>
          <w:szCs w:val="28"/>
        </w:rPr>
        <w:t>有线、无线传输，支持多种数据格式输出，自动上传</w:t>
      </w:r>
    </w:p>
    <w:p w14:paraId="43810F56">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27</w:t>
      </w:r>
      <w:r>
        <w:rPr>
          <w:rFonts w:hint="eastAsia" w:ascii="宋体" w:hAnsi="宋体" w:eastAsia="宋体" w:cs="宋体"/>
          <w:sz w:val="28"/>
          <w:szCs w:val="28"/>
          <w:lang w:eastAsia="zh-CN"/>
        </w:rPr>
        <w:t>、</w:t>
      </w:r>
      <w:r>
        <w:rPr>
          <w:rFonts w:hint="eastAsia" w:ascii="宋体" w:hAnsi="宋体" w:eastAsia="宋体" w:cs="宋体"/>
          <w:sz w:val="28"/>
          <w:szCs w:val="28"/>
        </w:rPr>
        <w:t>网络对时</w:t>
      </w:r>
      <w:r>
        <w:rPr>
          <w:rFonts w:hint="eastAsia" w:ascii="宋体" w:hAnsi="宋体" w:eastAsia="宋体" w:cs="宋体"/>
          <w:sz w:val="28"/>
          <w:szCs w:val="28"/>
          <w:lang w:eastAsia="zh-CN"/>
        </w:rPr>
        <w:t>：</w:t>
      </w:r>
      <w:r>
        <w:rPr>
          <w:rFonts w:hint="eastAsia" w:ascii="宋体" w:hAnsi="宋体" w:eastAsia="宋体" w:cs="宋体"/>
          <w:sz w:val="28"/>
          <w:szCs w:val="28"/>
        </w:rPr>
        <w:t>具有自动获取网络服务器时间，自动更新功能</w:t>
      </w:r>
    </w:p>
    <w:p w14:paraId="083D8D73">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eastAsia="宋体" w:cs="宋体"/>
          <w:sz w:val="28"/>
          <w:szCs w:val="28"/>
        </w:rPr>
        <w:t>28</w:t>
      </w:r>
      <w:r>
        <w:rPr>
          <w:rFonts w:hint="eastAsia" w:ascii="宋体" w:hAnsi="宋体" w:eastAsia="宋体" w:cs="宋体"/>
          <w:sz w:val="28"/>
          <w:szCs w:val="28"/>
          <w:lang w:eastAsia="zh-CN"/>
        </w:rPr>
        <w:t>、</w:t>
      </w:r>
      <w:r>
        <w:rPr>
          <w:rFonts w:hint="eastAsia" w:ascii="宋体" w:hAnsi="宋体" w:eastAsia="宋体" w:cs="宋体"/>
          <w:sz w:val="28"/>
          <w:szCs w:val="28"/>
        </w:rPr>
        <w:t>密码保护</w:t>
      </w:r>
      <w:r>
        <w:rPr>
          <w:rFonts w:hint="eastAsia" w:ascii="宋体" w:hAnsi="宋体" w:eastAsia="宋体" w:cs="宋体"/>
          <w:sz w:val="28"/>
          <w:szCs w:val="28"/>
          <w:lang w:eastAsia="zh-CN"/>
        </w:rPr>
        <w:t>：</w:t>
      </w:r>
      <w:r>
        <w:rPr>
          <w:rFonts w:hint="eastAsia" w:ascii="宋体" w:hAnsi="宋体" w:eastAsia="宋体" w:cs="宋体"/>
          <w:sz w:val="28"/>
          <w:szCs w:val="28"/>
        </w:rPr>
        <w:t>防止非相关人员随意操作影响设备正常使用</w:t>
      </w:r>
    </w:p>
    <w:p w14:paraId="4C5F7E49">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eastAsia" w:ascii="宋体" w:hAnsi="宋体" w:eastAsia="宋体" w:cs="宋体"/>
          <w:sz w:val="28"/>
          <w:szCs w:val="28"/>
        </w:rPr>
      </w:pPr>
      <w:r>
        <w:rPr>
          <w:rFonts w:hint="eastAsia" w:ascii="宋体" w:hAnsi="宋体" w:cs="宋体"/>
          <w:sz w:val="28"/>
          <w:szCs w:val="28"/>
          <w:lang w:val="en-US" w:eastAsia="zh-CN"/>
        </w:rPr>
        <w:t>29</w:t>
      </w:r>
      <w:r>
        <w:rPr>
          <w:rFonts w:hint="eastAsia" w:ascii="宋体" w:hAnsi="宋体" w:eastAsia="宋体" w:cs="宋体"/>
          <w:sz w:val="28"/>
          <w:szCs w:val="28"/>
          <w:lang w:eastAsia="zh-CN"/>
        </w:rPr>
        <w:t>、</w:t>
      </w:r>
      <w:r>
        <w:rPr>
          <w:rFonts w:hint="eastAsia" w:ascii="宋体" w:hAnsi="宋体" w:eastAsia="宋体" w:cs="宋体"/>
          <w:sz w:val="28"/>
          <w:szCs w:val="28"/>
        </w:rPr>
        <w:t>电源要求</w:t>
      </w:r>
      <w:r>
        <w:rPr>
          <w:rFonts w:hint="eastAsia" w:ascii="宋体" w:hAnsi="宋体" w:eastAsia="宋体" w:cs="宋体"/>
          <w:sz w:val="28"/>
          <w:szCs w:val="28"/>
          <w:lang w:eastAsia="zh-CN"/>
        </w:rPr>
        <w:t>：</w:t>
      </w:r>
      <w:r>
        <w:rPr>
          <w:rFonts w:hint="eastAsia" w:ascii="宋体" w:hAnsi="宋体" w:eastAsia="宋体" w:cs="宋体"/>
          <w:sz w:val="28"/>
          <w:szCs w:val="28"/>
        </w:rPr>
        <w:t>内置可充电锂电池及充电器，充电电池可以连续打印≥</w:t>
      </w:r>
      <w:r>
        <w:rPr>
          <w:rFonts w:hint="eastAsia" w:ascii="宋体" w:hAnsi="宋体" w:cs="宋体"/>
          <w:sz w:val="28"/>
          <w:szCs w:val="28"/>
          <w:lang w:val="en-US" w:eastAsia="zh-CN"/>
        </w:rPr>
        <w:t>3</w:t>
      </w:r>
      <w:r>
        <w:rPr>
          <w:rFonts w:hint="eastAsia" w:ascii="宋体" w:hAnsi="宋体" w:eastAsia="宋体" w:cs="宋体"/>
          <w:sz w:val="28"/>
          <w:szCs w:val="28"/>
        </w:rPr>
        <w:t>小时</w:t>
      </w:r>
    </w:p>
    <w:p w14:paraId="7E8398FB">
      <w:pPr>
        <w:keepNext w:val="0"/>
        <w:keepLines w:val="0"/>
        <w:pageBreakBefore w:val="0"/>
        <w:tabs>
          <w:tab w:val="left" w:pos="709"/>
          <w:tab w:val="left" w:pos="2268"/>
          <w:tab w:val="left" w:pos="2552"/>
        </w:tabs>
        <w:kinsoku/>
        <w:wordWrap/>
        <w:overflowPunct/>
        <w:topLinePunct w:val="0"/>
        <w:autoSpaceDE/>
        <w:bidi w:val="0"/>
        <w:adjustRightInd/>
        <w:snapToGrid/>
        <w:spacing w:line="400" w:lineRule="exact"/>
        <w:ind w:left="142"/>
        <w:jc w:val="left"/>
        <w:textAlignment w:val="auto"/>
        <w:rPr>
          <w:rFonts w:hint="default" w:ascii="宋体" w:hAnsi="宋体" w:eastAsia="宋体" w:cs="宋体"/>
          <w:sz w:val="28"/>
          <w:szCs w:val="28"/>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cs="宋体"/>
          <w:sz w:val="28"/>
          <w:szCs w:val="28"/>
          <w:lang w:val="en-US" w:eastAsia="zh-CN"/>
        </w:rPr>
        <w:t>30、具有心电联网功能</w:t>
      </w:r>
    </w:p>
    <w:p w14:paraId="3E58102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8"/>
          <w:szCs w:val="28"/>
          <w:lang w:val="en-US" w:eastAsia="zh-CN"/>
        </w:rPr>
      </w:pPr>
    </w:p>
    <w:p w14:paraId="66ABA103">
      <w:pPr>
        <w:keepNext w:val="0"/>
        <w:keepLines w:val="0"/>
        <w:pageBreakBefore w:val="0"/>
        <w:tabs>
          <w:tab w:val="left" w:pos="709"/>
          <w:tab w:val="left" w:pos="2127"/>
        </w:tabs>
        <w:kinsoku/>
        <w:wordWrap/>
        <w:overflowPunct/>
        <w:topLinePunct w:val="0"/>
        <w:autoSpaceDE/>
        <w:bidi w:val="0"/>
        <w:adjustRightInd/>
        <w:snapToGrid/>
        <w:spacing w:after="0" w:line="360" w:lineRule="auto"/>
        <w:ind w:left="0" w:right="0" w:rightChars="0"/>
        <w:jc w:val="left"/>
        <w:textAlignment w:val="auto"/>
        <w:rPr>
          <w:rFonts w:hint="eastAsia" w:ascii="宋体" w:hAnsi="宋体" w:eastAsia="宋体" w:cs="宋体"/>
          <w:b/>
          <w:bCs/>
          <w:sz w:val="32"/>
          <w:szCs w:val="32"/>
          <w:lang w:val="en-US" w:eastAsia="zh-CN"/>
        </w:rPr>
      </w:pPr>
    </w:p>
    <w:p w14:paraId="4BF47B01">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电动手术台</w:t>
      </w:r>
    </w:p>
    <w:p w14:paraId="4CDB209F">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一、性能参数</w:t>
      </w:r>
    </w:p>
    <w:p w14:paraId="45AA6F1F">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底座</w:t>
      </w:r>
      <w:r>
        <w:rPr>
          <w:rFonts w:hint="eastAsia" w:ascii="宋体" w:hAnsi="宋体" w:eastAsia="宋体" w:cs="宋体"/>
          <w:b w:val="0"/>
          <w:bCs w:val="0"/>
          <w:color w:val="auto"/>
          <w:sz w:val="28"/>
          <w:szCs w:val="28"/>
          <w:lang w:val="en-US" w:eastAsia="zh-CN"/>
        </w:rPr>
        <w:t>及</w:t>
      </w:r>
      <w:r>
        <w:rPr>
          <w:rFonts w:hint="eastAsia" w:ascii="宋体" w:hAnsi="宋体" w:eastAsia="宋体" w:cs="宋体"/>
          <w:b w:val="0"/>
          <w:bCs w:val="0"/>
          <w:color w:val="auto"/>
          <w:sz w:val="28"/>
          <w:szCs w:val="28"/>
        </w:rPr>
        <w:t>两侧轨道</w:t>
      </w:r>
      <w:r>
        <w:rPr>
          <w:rFonts w:hint="eastAsia" w:ascii="宋体" w:hAnsi="宋体" w:cs="宋体"/>
          <w:b w:val="0"/>
          <w:bCs w:val="0"/>
          <w:color w:val="auto"/>
          <w:sz w:val="28"/>
          <w:szCs w:val="28"/>
          <w:lang w:val="en-US" w:eastAsia="zh-CN"/>
        </w:rPr>
        <w:t>应为或优于</w:t>
      </w:r>
      <w:r>
        <w:rPr>
          <w:rFonts w:hint="eastAsia" w:ascii="宋体" w:hAnsi="宋体" w:eastAsia="宋体" w:cs="宋体"/>
          <w:b w:val="0"/>
          <w:bCs w:val="0"/>
          <w:color w:val="auto"/>
          <w:sz w:val="28"/>
          <w:szCs w:val="28"/>
        </w:rPr>
        <w:t>304不锈钢，具有抗撞击、耐腐蚀、易清洗、永不生锈等特点。</w:t>
      </w:r>
    </w:p>
    <w:p w14:paraId="57856652">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kern w:val="0"/>
          <w:sz w:val="28"/>
          <w:szCs w:val="28"/>
        </w:rPr>
      </w:pP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kern w:val="0"/>
          <w:sz w:val="28"/>
          <w:szCs w:val="28"/>
        </w:rPr>
        <w:t>床垫采用</w:t>
      </w:r>
      <w:r>
        <w:rPr>
          <w:rFonts w:hint="eastAsia" w:ascii="宋体" w:hAnsi="宋体" w:cs="宋体"/>
          <w:b w:val="0"/>
          <w:bCs w:val="0"/>
          <w:color w:val="auto"/>
          <w:kern w:val="0"/>
          <w:sz w:val="28"/>
          <w:szCs w:val="28"/>
          <w:lang w:val="en-US" w:eastAsia="zh-CN"/>
        </w:rPr>
        <w:t>品牌材料</w:t>
      </w:r>
      <w:r>
        <w:rPr>
          <w:rFonts w:hint="eastAsia" w:ascii="宋体" w:hAnsi="宋体" w:eastAsia="宋体" w:cs="宋体"/>
          <w:b w:val="0"/>
          <w:bCs w:val="0"/>
          <w:color w:val="auto"/>
          <w:kern w:val="0"/>
          <w:sz w:val="28"/>
          <w:szCs w:val="28"/>
        </w:rPr>
        <w:t>包裹，高密度记忆海绵</w:t>
      </w:r>
      <w:r>
        <w:rPr>
          <w:rFonts w:hint="eastAsia" w:ascii="宋体" w:hAnsi="宋体" w:eastAsia="宋体" w:cs="宋体"/>
          <w:b w:val="0"/>
          <w:bCs w:val="0"/>
          <w:color w:val="auto"/>
          <w:sz w:val="28"/>
          <w:szCs w:val="28"/>
        </w:rPr>
        <w:t>一次成型</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kern w:val="0"/>
          <w:sz w:val="28"/>
          <w:szCs w:val="28"/>
          <w:lang w:val="en-US" w:eastAsia="zh-CN"/>
        </w:rPr>
        <w:t>床垫</w:t>
      </w:r>
      <w:r>
        <w:rPr>
          <w:rFonts w:hint="eastAsia" w:ascii="宋体" w:hAnsi="宋体" w:eastAsia="宋体" w:cs="宋体"/>
          <w:b w:val="0"/>
          <w:bCs w:val="0"/>
          <w:color w:val="auto"/>
          <w:kern w:val="0"/>
          <w:sz w:val="28"/>
          <w:szCs w:val="28"/>
        </w:rPr>
        <w:t>保证</w:t>
      </w:r>
      <w:r>
        <w:rPr>
          <w:rFonts w:hint="eastAsia" w:ascii="宋体" w:hAnsi="宋体" w:eastAsia="宋体" w:cs="宋体"/>
          <w:b w:val="0"/>
          <w:bCs w:val="0"/>
          <w:color w:val="auto"/>
          <w:sz w:val="28"/>
          <w:szCs w:val="28"/>
        </w:rPr>
        <w:t>病人均匀受力。</w:t>
      </w:r>
      <w:r>
        <w:rPr>
          <w:rFonts w:hint="eastAsia" w:ascii="宋体" w:hAnsi="宋体" w:eastAsia="宋体" w:cs="宋体"/>
          <w:b w:val="0"/>
          <w:bCs w:val="0"/>
          <w:color w:val="auto"/>
          <w:kern w:val="0"/>
          <w:sz w:val="28"/>
          <w:szCs w:val="28"/>
        </w:rPr>
        <w:t>防静电、防水、易清洗、消毒。</w:t>
      </w:r>
    </w:p>
    <w:p w14:paraId="14BBA77E">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高品质</w:t>
      </w:r>
      <w:r>
        <w:rPr>
          <w:rFonts w:hint="eastAsia" w:ascii="宋体" w:hAnsi="宋体" w:eastAsia="宋体" w:cs="宋体"/>
          <w:b w:val="0"/>
          <w:bCs w:val="0"/>
          <w:color w:val="auto"/>
          <w:sz w:val="28"/>
          <w:szCs w:val="28"/>
        </w:rPr>
        <w:t>电机，使用寿命长等特点。</w:t>
      </w:r>
    </w:p>
    <w:p w14:paraId="79E22F3A">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床台的升降、左右倾斜、前后倾斜，背部上下折，分别由单独的传动器独立控制操作，性能可靠稳定。</w:t>
      </w:r>
    </w:p>
    <w:p w14:paraId="6E958940">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right="0" w:rightChars="0"/>
        <w:jc w:val="left"/>
        <w:textAlignment w:val="auto"/>
        <w:outlineLvl w:val="9"/>
        <w:rPr>
          <w:rFonts w:hint="eastAsia" w:ascii="宋体" w:hAnsi="宋体" w:eastAsia="宋体" w:cs="宋体"/>
          <w:b w:val="0"/>
          <w:bCs w:val="0"/>
          <w:color w:val="auto"/>
          <w:kern w:val="0"/>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lang w:eastAsia="zh-CN"/>
        </w:rPr>
        <w:t>、控制方式：</w:t>
      </w:r>
      <w:r>
        <w:rPr>
          <w:rFonts w:hint="eastAsia" w:ascii="宋体" w:hAnsi="宋体" w:eastAsia="宋体" w:cs="宋体"/>
          <w:b w:val="0"/>
          <w:bCs w:val="0"/>
          <w:color w:val="auto"/>
          <w:kern w:val="0"/>
          <w:sz w:val="28"/>
          <w:szCs w:val="28"/>
        </w:rPr>
        <w:t>手持式遥控器</w:t>
      </w:r>
      <w:r>
        <w:rPr>
          <w:rFonts w:hint="eastAsia" w:ascii="宋体" w:hAnsi="宋体" w:eastAsia="宋体" w:cs="宋体"/>
          <w:b w:val="0"/>
          <w:bCs w:val="0"/>
          <w:color w:val="auto"/>
          <w:kern w:val="0"/>
          <w:sz w:val="28"/>
          <w:szCs w:val="28"/>
          <w:lang w:val="en-US" w:eastAsia="zh-CN"/>
        </w:rPr>
        <w:t>控制，方便快捷。</w:t>
      </w:r>
    </w:p>
    <w:p w14:paraId="2A61EF03">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腿板为进口气弹簧控制，腿板为分腿式，可拆卸。</w:t>
      </w:r>
    </w:p>
    <w:p w14:paraId="3A740F80">
      <w:pPr>
        <w:pStyle w:val="31"/>
        <w:keepNext w:val="0"/>
        <w:keepLines w:val="0"/>
        <w:pageBreakBefore w:val="0"/>
        <w:numPr>
          <w:ilvl w:val="0"/>
          <w:numId w:val="0"/>
        </w:numPr>
        <w:kinsoku/>
        <w:wordWrap/>
        <w:overflowPunct/>
        <w:topLinePunct w:val="0"/>
        <w:autoSpaceDE/>
        <w:autoSpaceDN w:val="0"/>
        <w:bidi w:val="0"/>
        <w:adjustRightInd/>
        <w:snapToGrid/>
        <w:spacing w:before="0" w:beforeLines="0" w:beforeAutospacing="0" w:after="0" w:afterLines="0" w:afterAutospacing="0"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腰板可手动升降。</w:t>
      </w:r>
    </w:p>
    <w:p w14:paraId="5CB3457D">
      <w:pPr>
        <w:keepNext w:val="0"/>
        <w:keepLines w:val="0"/>
        <w:pageBreakBefore w:val="0"/>
        <w:numPr>
          <w:ilvl w:val="0"/>
          <w:numId w:val="0"/>
        </w:numPr>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脚踏式刹车装置，方便手术台移位。</w:t>
      </w:r>
    </w:p>
    <w:p w14:paraId="07C85F0D">
      <w:pPr>
        <w:pStyle w:val="31"/>
        <w:keepNext w:val="0"/>
        <w:keepLines w:val="0"/>
        <w:pageBreakBefore w:val="0"/>
        <w:numPr>
          <w:ilvl w:val="0"/>
          <w:numId w:val="0"/>
        </w:numPr>
        <w:kinsoku/>
        <w:wordWrap/>
        <w:overflowPunct/>
        <w:topLinePunct w:val="0"/>
        <w:autoSpaceDE/>
        <w:autoSpaceDN w:val="0"/>
        <w:bidi w:val="0"/>
        <w:adjustRightInd/>
        <w:snapToGrid/>
        <w:spacing w:before="0" w:beforeLines="0" w:beforeAutospacing="0" w:after="0" w:afterLines="0" w:afterAutospacing="0"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9、面升降速度：</w:t>
      </w:r>
      <w:r>
        <w:rPr>
          <w:rFonts w:hint="eastAsia" w:ascii="宋体" w:hAnsi="宋体" w:eastAsia="宋体" w:cs="宋体"/>
          <w:b w:val="0"/>
          <w:bCs w:val="0"/>
          <w:color w:val="auto"/>
          <w:sz w:val="28"/>
          <w:szCs w:val="28"/>
          <w:lang w:eastAsia="zh-CN"/>
        </w:rPr>
        <w:t>上升</w:t>
      </w:r>
      <w:r>
        <w:rPr>
          <w:rFonts w:hint="eastAsia" w:ascii="宋体" w:hAnsi="宋体" w:eastAsia="宋体" w:cs="宋体"/>
          <w:b w:val="0"/>
          <w:bCs w:val="0"/>
          <w:color w:val="auto"/>
          <w:sz w:val="28"/>
          <w:szCs w:val="28"/>
          <w:lang w:val="en-US" w:eastAsia="zh-CN"/>
        </w:rPr>
        <w:t>6.5mm/s</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20％，下降：11mm/s</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20％。</w:t>
      </w:r>
    </w:p>
    <w:p w14:paraId="7E598B04">
      <w:pPr>
        <w:keepNext w:val="0"/>
        <w:keepLines w:val="0"/>
        <w:pageBreakBefore w:val="0"/>
        <w:numPr>
          <w:ilvl w:val="0"/>
          <w:numId w:val="0"/>
        </w:numPr>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10、台面工作至极限位置时（升降、前后倾），电机应能自动保护停止。</w:t>
      </w:r>
    </w:p>
    <w:p w14:paraId="7D2EF8FE">
      <w:pPr>
        <w:keepNext w:val="0"/>
        <w:keepLines w:val="0"/>
        <w:pageBreakBefore w:val="0"/>
        <w:numPr>
          <w:ilvl w:val="0"/>
          <w:numId w:val="0"/>
        </w:numPr>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11、手术台工作时其噪音应≤60dB（A）。</w:t>
      </w:r>
    </w:p>
    <w:p w14:paraId="6F053A7A">
      <w:pPr>
        <w:pStyle w:val="31"/>
        <w:keepNext w:val="0"/>
        <w:keepLines w:val="0"/>
        <w:pageBreakBefore w:val="0"/>
        <w:numPr>
          <w:ilvl w:val="0"/>
          <w:numId w:val="0"/>
        </w:numPr>
        <w:kinsoku/>
        <w:wordWrap/>
        <w:overflowPunct/>
        <w:topLinePunct w:val="0"/>
        <w:autoSpaceDE/>
        <w:autoSpaceDN w:val="0"/>
        <w:bidi w:val="0"/>
        <w:adjustRightInd/>
        <w:snapToGrid/>
        <w:spacing w:before="0" w:beforeLines="0" w:beforeAutospacing="0" w:after="0" w:afterLines="0" w:afterAutospacing="0"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12、</w:t>
      </w:r>
      <w:r>
        <w:rPr>
          <w:rFonts w:hint="eastAsia" w:ascii="宋体" w:hAnsi="宋体" w:eastAsia="宋体" w:cs="宋体"/>
          <w:b w:val="0"/>
          <w:bCs w:val="0"/>
          <w:color w:val="auto"/>
          <w:sz w:val="28"/>
          <w:szCs w:val="28"/>
          <w:lang w:eastAsia="zh-CN"/>
        </w:rPr>
        <w:t>手术台摆动量应符合：手术台纵向摆动量</w:t>
      </w:r>
      <w:r>
        <w:rPr>
          <w:rFonts w:hint="eastAsia" w:ascii="宋体" w:hAnsi="宋体" w:eastAsia="宋体" w:cs="宋体"/>
          <w:b w:val="0"/>
          <w:bCs w:val="0"/>
          <w:color w:val="auto"/>
          <w:sz w:val="28"/>
          <w:szCs w:val="28"/>
          <w:lang w:val="en-US" w:eastAsia="zh-CN"/>
        </w:rPr>
        <w:t>≤13mm，侧向摆动量≤7mm，横向摆动量≤6mm。</w:t>
      </w:r>
    </w:p>
    <w:p w14:paraId="0F8E4F7E">
      <w:pPr>
        <w:pStyle w:val="31"/>
        <w:keepNext w:val="0"/>
        <w:keepLines w:val="0"/>
        <w:pageBreakBefore w:val="0"/>
        <w:numPr>
          <w:ilvl w:val="0"/>
          <w:numId w:val="0"/>
        </w:numPr>
        <w:kinsoku/>
        <w:wordWrap/>
        <w:overflowPunct/>
        <w:topLinePunct w:val="0"/>
        <w:autoSpaceDE/>
        <w:autoSpaceDN w:val="0"/>
        <w:bidi w:val="0"/>
        <w:adjustRightInd/>
        <w:snapToGrid/>
        <w:spacing w:before="0" w:beforeLines="0" w:beforeAutospacing="0" w:after="0" w:afterLines="0" w:afterAutospacing="0"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13、</w:t>
      </w:r>
      <w:r>
        <w:rPr>
          <w:rFonts w:hint="eastAsia" w:ascii="宋体" w:hAnsi="宋体" w:eastAsia="宋体" w:cs="宋体"/>
          <w:b w:val="0"/>
          <w:bCs w:val="0"/>
          <w:color w:val="auto"/>
          <w:sz w:val="28"/>
          <w:szCs w:val="28"/>
          <w:lang w:eastAsia="zh-CN"/>
        </w:rPr>
        <w:t>手术台在撑起滚动脚轮后，沿手术床纵向直线方向的起动力</w:t>
      </w:r>
      <w:r>
        <w:rPr>
          <w:rFonts w:hint="eastAsia" w:ascii="宋体" w:hAnsi="宋体" w:eastAsia="宋体" w:cs="宋体"/>
          <w:b w:val="0"/>
          <w:bCs w:val="0"/>
          <w:color w:val="auto"/>
          <w:sz w:val="28"/>
          <w:szCs w:val="28"/>
          <w:lang w:val="en-US" w:eastAsia="zh-CN"/>
        </w:rPr>
        <w:t>≤200N。</w:t>
      </w:r>
    </w:p>
    <w:p w14:paraId="79425ACD">
      <w:pPr>
        <w:keepNext w:val="0"/>
        <w:keepLines w:val="0"/>
        <w:pageBreakBefore w:val="0"/>
        <w:kinsoku/>
        <w:wordWrap/>
        <w:overflowPunct/>
        <w:topLinePunct w:val="0"/>
        <w:autoSpaceDE/>
        <w:bidi w:val="0"/>
        <w:adjustRightInd/>
        <w:snapToGrid/>
        <w:spacing w:line="400" w:lineRule="exact"/>
        <w:ind w:left="0" w:leftChars="0"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二</w:t>
      </w:r>
      <w:r>
        <w:rPr>
          <w:rFonts w:hint="eastAsia" w:ascii="宋体" w:hAnsi="宋体" w:eastAsia="宋体" w:cs="宋体"/>
          <w:b w:val="0"/>
          <w:bCs w:val="0"/>
          <w:color w:val="auto"/>
          <w:sz w:val="28"/>
          <w:szCs w:val="28"/>
        </w:rPr>
        <w:t>、技术规格：</w:t>
      </w:r>
    </w:p>
    <w:p w14:paraId="38F8E730">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1、台面</w:t>
      </w:r>
      <w:r>
        <w:rPr>
          <w:rFonts w:hint="eastAsia" w:ascii="宋体" w:hAnsi="宋体" w:eastAsia="宋体" w:cs="宋体"/>
          <w:b w:val="0"/>
          <w:bCs w:val="0"/>
          <w:color w:val="auto"/>
          <w:sz w:val="28"/>
          <w:szCs w:val="28"/>
        </w:rPr>
        <w:t>长≈2000±</w:t>
      </w: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0mm</w:t>
      </w:r>
      <w:r>
        <w:rPr>
          <w:rFonts w:hint="eastAsia" w:ascii="宋体" w:hAnsi="宋体" w:eastAsia="宋体" w:cs="宋体"/>
          <w:b w:val="0"/>
          <w:bCs w:val="0"/>
          <w:color w:val="auto"/>
          <w:sz w:val="28"/>
          <w:szCs w:val="28"/>
          <w:lang w:val="en-US" w:eastAsia="zh-CN"/>
        </w:rPr>
        <w:t>,台面</w:t>
      </w:r>
      <w:r>
        <w:rPr>
          <w:rFonts w:hint="eastAsia" w:ascii="宋体" w:hAnsi="宋体" w:eastAsia="宋体" w:cs="宋体"/>
          <w:b w:val="0"/>
          <w:bCs w:val="0"/>
          <w:color w:val="auto"/>
          <w:sz w:val="28"/>
          <w:szCs w:val="28"/>
        </w:rPr>
        <w:t>宽≈5</w:t>
      </w:r>
      <w:r>
        <w:rPr>
          <w:rFonts w:hint="eastAsia" w:ascii="宋体" w:hAnsi="宋体" w:eastAsia="宋体" w:cs="宋体"/>
          <w:b w:val="0"/>
          <w:bCs w:val="0"/>
          <w:color w:val="auto"/>
          <w:sz w:val="28"/>
          <w:szCs w:val="28"/>
          <w:lang w:val="en-US" w:eastAsia="zh-CN"/>
        </w:rPr>
        <w:t>0</w:t>
      </w:r>
      <w:r>
        <w:rPr>
          <w:rFonts w:hint="eastAsia" w:ascii="宋体" w:hAnsi="宋体" w:eastAsia="宋体" w:cs="宋体"/>
          <w:b w:val="0"/>
          <w:bCs w:val="0"/>
          <w:color w:val="auto"/>
          <w:sz w:val="28"/>
          <w:szCs w:val="28"/>
        </w:rPr>
        <w:t>0±20mm</w:t>
      </w:r>
    </w:p>
    <w:p w14:paraId="5F360F91">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升降范围（7</w:t>
      </w: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0mm—</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rPr>
        <w:t>0mm）</w:t>
      </w:r>
    </w:p>
    <w:p w14:paraId="011C3CBB">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3、台面</w:t>
      </w:r>
      <w:r>
        <w:rPr>
          <w:rFonts w:hint="eastAsia" w:ascii="宋体" w:hAnsi="宋体" w:eastAsia="宋体" w:cs="宋体"/>
          <w:b w:val="0"/>
          <w:bCs w:val="0"/>
          <w:color w:val="auto"/>
          <w:sz w:val="28"/>
          <w:szCs w:val="28"/>
        </w:rPr>
        <w:t>左倾≥1</w:t>
      </w: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,台面</w:t>
      </w:r>
      <w:r>
        <w:rPr>
          <w:rFonts w:hint="eastAsia" w:ascii="宋体" w:hAnsi="宋体" w:eastAsia="宋体" w:cs="宋体"/>
          <w:b w:val="0"/>
          <w:bCs w:val="0"/>
          <w:color w:val="auto"/>
          <w:sz w:val="28"/>
          <w:szCs w:val="28"/>
        </w:rPr>
        <w:t>右倾≥1</w:t>
      </w: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w:t>
      </w:r>
    </w:p>
    <w:p w14:paraId="1AA4BAEE">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4、台面</w:t>
      </w:r>
      <w:r>
        <w:rPr>
          <w:rFonts w:hint="eastAsia" w:ascii="宋体" w:hAnsi="宋体" w:eastAsia="宋体" w:cs="宋体"/>
          <w:b w:val="0"/>
          <w:bCs w:val="0"/>
          <w:color w:val="auto"/>
          <w:sz w:val="28"/>
          <w:szCs w:val="28"/>
        </w:rPr>
        <w:t>前倾≥</w:t>
      </w: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台面</w:t>
      </w:r>
      <w:r>
        <w:rPr>
          <w:rFonts w:hint="eastAsia" w:ascii="宋体" w:hAnsi="宋体" w:eastAsia="宋体" w:cs="宋体"/>
          <w:b w:val="0"/>
          <w:bCs w:val="0"/>
          <w:color w:val="auto"/>
          <w:sz w:val="28"/>
          <w:szCs w:val="28"/>
        </w:rPr>
        <w:t>后倾≥</w:t>
      </w: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w:t>
      </w:r>
    </w:p>
    <w:p w14:paraId="0B5F9F62">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头板上折≥</w:t>
      </w:r>
      <w:r>
        <w:rPr>
          <w:rFonts w:hint="eastAsia" w:ascii="宋体" w:hAnsi="宋体" w:eastAsia="宋体" w:cs="宋体"/>
          <w:b w:val="0"/>
          <w:bCs w:val="0"/>
          <w:color w:val="auto"/>
          <w:sz w:val="28"/>
          <w:szCs w:val="28"/>
          <w:lang w:val="en-US" w:eastAsia="zh-CN"/>
        </w:rPr>
        <w:t>50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头板下折≥90°</w:t>
      </w:r>
    </w:p>
    <w:p w14:paraId="4B91FA7D">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背板上折≥</w:t>
      </w:r>
      <w:r>
        <w:rPr>
          <w:rFonts w:hint="eastAsia" w:ascii="宋体" w:hAnsi="宋体" w:eastAsia="宋体" w:cs="宋体"/>
          <w:b w:val="0"/>
          <w:bCs w:val="0"/>
          <w:color w:val="auto"/>
          <w:sz w:val="28"/>
          <w:szCs w:val="28"/>
          <w:lang w:val="en-US" w:eastAsia="zh-CN"/>
        </w:rPr>
        <w:t>60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背板下折  ≥</w:t>
      </w:r>
      <w:r>
        <w:rPr>
          <w:rFonts w:hint="eastAsia" w:ascii="宋体" w:hAnsi="宋体"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w:t>
      </w:r>
    </w:p>
    <w:p w14:paraId="46A4E564">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腿板上折≥</w:t>
      </w: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腿板下折≥90°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 xml:space="preserve">腿板分叉≥180° </w:t>
      </w:r>
    </w:p>
    <w:p w14:paraId="713887F7">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腰板升高：100±20mm</w:t>
      </w:r>
    </w:p>
    <w:p w14:paraId="7DCB7331">
      <w:pPr>
        <w:keepNext w:val="0"/>
        <w:keepLines w:val="0"/>
        <w:pageBreakBefore w:val="0"/>
        <w:kinsoku/>
        <w:wordWrap/>
        <w:overflowPunct/>
        <w:topLinePunct w:val="0"/>
        <w:autoSpaceDE/>
        <w:bidi w:val="0"/>
        <w:adjustRightInd/>
        <w:snapToGrid/>
        <w:spacing w:line="400" w:lineRule="exact"/>
        <w:ind w:left="0" w:leftChars="0" w:right="0" w:rightChars="0"/>
        <w:jc w:val="left"/>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电源电压：AC 220±</w:t>
      </w: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V 50±</w:t>
      </w: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Hz</w:t>
      </w:r>
    </w:p>
    <w:p w14:paraId="7CA1FA10">
      <w:pPr>
        <w:keepNext w:val="0"/>
        <w:keepLines w:val="0"/>
        <w:pageBreakBefore w:val="0"/>
        <w:kinsoku/>
        <w:wordWrap/>
        <w:overflowPunct/>
        <w:topLinePunct w:val="0"/>
        <w:autoSpaceDE/>
        <w:bidi w:val="0"/>
        <w:adjustRightInd/>
        <w:snapToGrid/>
        <w:spacing w:line="400" w:lineRule="exact"/>
        <w:ind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输出功率</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300±</w:t>
      </w: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 xml:space="preserve">VA         </w:t>
      </w:r>
      <w:r>
        <w:rPr>
          <w:rFonts w:hint="eastAsia" w:ascii="宋体" w:hAnsi="宋体" w:eastAsia="宋体" w:cs="宋体"/>
          <w:b w:val="0"/>
          <w:bCs w:val="0"/>
          <w:color w:val="auto"/>
          <w:sz w:val="28"/>
          <w:szCs w:val="28"/>
          <w:lang w:val="en-US" w:eastAsia="zh-CN"/>
        </w:rPr>
        <w:t xml:space="preserve">    </w:t>
      </w:r>
    </w:p>
    <w:p w14:paraId="1CC178F6">
      <w:pPr>
        <w:keepNext w:val="0"/>
        <w:keepLines w:val="0"/>
        <w:pageBreakBefore w:val="0"/>
        <w:kinsoku/>
        <w:wordWrap/>
        <w:overflowPunct/>
        <w:topLinePunct w:val="0"/>
        <w:autoSpaceDE/>
        <w:bidi w:val="0"/>
        <w:adjustRightInd/>
        <w:snapToGrid/>
        <w:spacing w:line="400" w:lineRule="exact"/>
        <w:ind w:left="0" w:leftChars="0" w:right="0" w:rightChars="0"/>
        <w:jc w:val="left"/>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三、</w:t>
      </w:r>
      <w:r>
        <w:rPr>
          <w:rFonts w:hint="eastAsia" w:ascii="宋体" w:hAnsi="宋体" w:eastAsia="宋体" w:cs="宋体"/>
          <w:b w:val="0"/>
          <w:bCs w:val="0"/>
          <w:color w:val="auto"/>
          <w:sz w:val="28"/>
          <w:szCs w:val="28"/>
        </w:rPr>
        <w:t>基本配置：</w:t>
      </w:r>
    </w:p>
    <w:p w14:paraId="7824533A">
      <w:pPr>
        <w:keepNext w:val="0"/>
        <w:keepLines w:val="0"/>
        <w:pageBreakBefore w:val="0"/>
        <w:kinsoku/>
        <w:wordWrap/>
        <w:overflowPunct/>
        <w:topLinePunct w:val="0"/>
        <w:autoSpaceDE/>
        <w:bidi w:val="0"/>
        <w:adjustRightInd/>
        <w:snapToGrid/>
        <w:spacing w:line="400" w:lineRule="exact"/>
        <w:jc w:val="left"/>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主  机1台</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屏风架 1个</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电源线1根</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搁臂架1付</w:t>
      </w:r>
      <w:r>
        <w:rPr>
          <w:rFonts w:hint="eastAsia" w:ascii="宋体" w:hAnsi="宋体" w:eastAsia="宋体" w:cs="宋体"/>
          <w:b w:val="0"/>
          <w:bCs w:val="0"/>
          <w:color w:val="auto"/>
          <w:sz w:val="28"/>
          <w:szCs w:val="28"/>
          <w:lang w:eastAsia="zh-CN"/>
        </w:rPr>
        <w:t>，支肩架</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支腰架1付</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托腿架 1付</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床  垫1套</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手控开关1</w:t>
      </w:r>
      <w:r>
        <w:rPr>
          <w:rFonts w:hint="eastAsia" w:ascii="宋体" w:hAnsi="宋体" w:eastAsia="宋体" w:cs="宋体"/>
          <w:b w:val="0"/>
          <w:bCs w:val="0"/>
          <w:color w:val="auto"/>
          <w:sz w:val="28"/>
          <w:szCs w:val="28"/>
          <w:lang w:eastAsia="zh-CN"/>
        </w:rPr>
        <w:t>套</w:t>
      </w:r>
    </w:p>
    <w:p w14:paraId="01CD0CE4">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p>
    <w:p w14:paraId="25F7A0DA">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电动吸引器</w:t>
      </w:r>
    </w:p>
    <w:p w14:paraId="52609B7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rPr>
        <w:t>可移动式医用吸引装置。适合各医疗单位手术室、病房用于吸取病人体腔内的脓、血、痰等粘质液体。</w:t>
      </w:r>
    </w:p>
    <w:p w14:paraId="37146E5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color w:val="000000"/>
          <w:sz w:val="28"/>
          <w:szCs w:val="28"/>
          <w:lang w:val="en-US" w:eastAsia="zh-CN"/>
        </w:rPr>
        <w:t>2</w:t>
      </w:r>
      <w:r>
        <w:rPr>
          <w:rFonts w:hint="eastAsia" w:ascii="宋体" w:hAnsi="宋体" w:cs="宋体"/>
          <w:b w:val="0"/>
          <w:bCs w:val="0"/>
          <w:color w:val="000000"/>
          <w:sz w:val="28"/>
          <w:szCs w:val="28"/>
          <w:lang w:val="en-US" w:eastAsia="zh-CN"/>
        </w:rPr>
        <w:t>、</w:t>
      </w:r>
      <w:r>
        <w:rPr>
          <w:rFonts w:hint="eastAsia" w:ascii="宋体" w:hAnsi="宋体" w:eastAsia="宋体" w:cs="宋体"/>
          <w:b w:val="0"/>
          <w:bCs w:val="0"/>
          <w:sz w:val="28"/>
          <w:szCs w:val="28"/>
        </w:rPr>
        <w:t>一次成型全塑外壳；无油泵，免维护，使用寿命长，噪音低；溢流保护装置，防止液体进入泵内；手推式，备有手动开关和脚踏开关。</w:t>
      </w:r>
    </w:p>
    <w:p w14:paraId="5A45B00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 xml:space="preserve">工作制：间隙加载连续运行 </w:t>
      </w:r>
    </w:p>
    <w:p w14:paraId="62026128">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电源：AC220V±10% 50Hz</w:t>
      </w:r>
    </w:p>
    <w:p w14:paraId="1829A179">
      <w:pPr>
        <w:keepNext w:val="0"/>
        <w:keepLines w:val="0"/>
        <w:pageBreakBefore w:val="0"/>
        <w:widowControl w:val="0"/>
        <w:tabs>
          <w:tab w:val="center" w:pos="5059"/>
        </w:tabs>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泵结构：无油泵</w:t>
      </w:r>
    </w:p>
    <w:p w14:paraId="3F3EA58D">
      <w:pPr>
        <w:keepNext w:val="0"/>
        <w:keepLines w:val="0"/>
        <w:pageBreakBefore w:val="0"/>
        <w:widowControl w:val="0"/>
        <w:tabs>
          <w:tab w:val="center" w:pos="5059"/>
        </w:tabs>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抽气速率：≥</w:t>
      </w:r>
      <w:r>
        <w:rPr>
          <w:rFonts w:hint="eastAsia" w:ascii="宋体" w:hAnsi="宋体" w:eastAsia="宋体" w:cs="宋体"/>
          <w:b w:val="0"/>
          <w:bCs w:val="0"/>
          <w:sz w:val="28"/>
          <w:szCs w:val="28"/>
          <w:lang w:val="en-US" w:eastAsia="zh-CN"/>
        </w:rPr>
        <w:t>35</w:t>
      </w:r>
      <w:r>
        <w:rPr>
          <w:rFonts w:hint="eastAsia" w:ascii="宋体" w:hAnsi="宋体" w:eastAsia="宋体" w:cs="宋体"/>
          <w:b w:val="0"/>
          <w:bCs w:val="0"/>
          <w:sz w:val="28"/>
          <w:szCs w:val="28"/>
        </w:rPr>
        <w:t>L/min</w:t>
      </w:r>
      <w:r>
        <w:rPr>
          <w:rFonts w:hint="eastAsia" w:ascii="宋体" w:hAnsi="宋体" w:eastAsia="宋体" w:cs="宋体"/>
          <w:b w:val="0"/>
          <w:bCs w:val="0"/>
          <w:sz w:val="28"/>
          <w:szCs w:val="28"/>
        </w:rPr>
        <w:tab/>
      </w:r>
      <w:r>
        <w:rPr>
          <w:rFonts w:hint="eastAsia" w:ascii="宋体" w:hAnsi="宋体" w:eastAsia="宋体" w:cs="宋体"/>
          <w:b w:val="0"/>
          <w:bCs w:val="0"/>
          <w:sz w:val="28"/>
          <w:szCs w:val="28"/>
        </w:rPr>
        <w:t xml:space="preserve">          </w:t>
      </w:r>
    </w:p>
    <w:p w14:paraId="6BAFBDB1">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color w:val="000000"/>
          <w:sz w:val="28"/>
          <w:szCs w:val="28"/>
          <w:lang w:val="en-US" w:eastAsia="zh-CN"/>
        </w:rPr>
        <w:t>7、</w:t>
      </w:r>
      <w:r>
        <w:rPr>
          <w:rFonts w:hint="eastAsia" w:ascii="宋体" w:hAnsi="宋体" w:eastAsia="宋体" w:cs="宋体"/>
          <w:b w:val="0"/>
          <w:bCs w:val="0"/>
          <w:sz w:val="28"/>
          <w:szCs w:val="28"/>
        </w:rPr>
        <w:t>负压调节范围：0.</w:t>
      </w:r>
      <w:r>
        <w:rPr>
          <w:rFonts w:hint="eastAsia" w:ascii="宋体" w:hAnsi="宋体" w:eastAsia="宋体" w:cs="宋体"/>
          <w:b w:val="0"/>
          <w:bCs w:val="0"/>
          <w:sz w:val="28"/>
          <w:szCs w:val="28"/>
          <w:lang w:val="en-US" w:eastAsia="zh-CN"/>
        </w:rPr>
        <w:t>02</w:t>
      </w:r>
      <w:r>
        <w:rPr>
          <w:rFonts w:hint="eastAsia" w:ascii="宋体" w:hAnsi="宋体" w:eastAsia="宋体" w:cs="宋体"/>
          <w:b w:val="0"/>
          <w:bCs w:val="0"/>
          <w:sz w:val="28"/>
          <w:szCs w:val="28"/>
        </w:rPr>
        <w:t xml:space="preserve">～0.090MPa  </w:t>
      </w:r>
    </w:p>
    <w:p w14:paraId="5B221008">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吸液瓶：2500ml×2</w:t>
      </w:r>
    </w:p>
    <w:p w14:paraId="67224D17">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输入功率：</w:t>
      </w:r>
      <w:r>
        <w:rPr>
          <w:rFonts w:hint="eastAsia" w:ascii="宋体" w:hAnsi="宋体" w:eastAsia="宋体" w:cs="宋体"/>
          <w:b w:val="0"/>
          <w:bCs w:val="0"/>
          <w:sz w:val="28"/>
          <w:szCs w:val="28"/>
          <w:lang w:val="en-US" w:eastAsia="zh-CN"/>
        </w:rPr>
        <w:t>40</w:t>
      </w:r>
      <w:r>
        <w:rPr>
          <w:rFonts w:hint="eastAsia" w:ascii="宋体" w:hAnsi="宋体" w:eastAsia="宋体" w:cs="宋体"/>
          <w:b w:val="0"/>
          <w:bCs w:val="0"/>
          <w:sz w:val="28"/>
          <w:szCs w:val="28"/>
        </w:rPr>
        <w:t>0VA</w:t>
      </w:r>
    </w:p>
    <w:p w14:paraId="75D983D2">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both"/>
        <w:textAlignment w:val="auto"/>
        <w:rPr>
          <w:rFonts w:hint="eastAsia" w:ascii="宋体" w:hAnsi="宋体" w:eastAsia="宋体" w:cs="宋体"/>
          <w:b/>
          <w:bCs/>
          <w:sz w:val="32"/>
          <w:szCs w:val="32"/>
          <w:lang w:val="en-US" w:eastAsia="zh-CN"/>
        </w:rPr>
      </w:pPr>
      <w:r>
        <w:rPr>
          <w:rFonts w:hint="eastAsia" w:ascii="宋体" w:hAnsi="宋体" w:eastAsia="宋体" w:cs="宋体"/>
          <w:b w:val="0"/>
          <w:bCs w:val="0"/>
          <w:sz w:val="28"/>
          <w:szCs w:val="28"/>
          <w:lang w:val="en-US" w:eastAsia="zh-CN"/>
        </w:rPr>
        <w:t>10、</w:t>
      </w:r>
      <w:r>
        <w:rPr>
          <w:rFonts w:hint="eastAsia" w:ascii="宋体" w:hAnsi="宋体" w:eastAsia="宋体" w:cs="宋体"/>
          <w:b w:val="0"/>
          <w:bCs w:val="0"/>
          <w:sz w:val="28"/>
          <w:szCs w:val="28"/>
        </w:rPr>
        <w:t>噪音：≤</w:t>
      </w: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 xml:space="preserve">5dB              </w:t>
      </w:r>
    </w:p>
    <w:p w14:paraId="38890751">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电动吸痰器</w:t>
      </w:r>
    </w:p>
    <w:p w14:paraId="7677180E">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用途：</w:t>
      </w:r>
      <w:r>
        <w:rPr>
          <w:rFonts w:hint="eastAsia" w:ascii="宋体" w:hAnsi="宋体" w:eastAsia="宋体" w:cs="宋体"/>
          <w:b w:val="0"/>
          <w:bCs w:val="0"/>
          <w:sz w:val="28"/>
          <w:szCs w:val="28"/>
        </w:rPr>
        <w:t>便携式吸引器，可用于医疗单位吸痰和粘质分泌物</w:t>
      </w:r>
    </w:p>
    <w:p w14:paraId="754E185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抽气速率：≥1</w:t>
      </w: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L/min</w:t>
      </w:r>
    </w:p>
    <w:p w14:paraId="165A322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负压调节范围：0.02</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M</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Pa～0.08</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M</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Pa</w:t>
      </w:r>
    </w:p>
    <w:p w14:paraId="34E13A52">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噪声：≤</w:t>
      </w:r>
      <w:r>
        <w:rPr>
          <w:rFonts w:hint="eastAsia" w:ascii="宋体" w:hAnsi="宋体" w:eastAsia="宋体" w:cs="宋体"/>
          <w:b w:val="0"/>
          <w:bCs w:val="0"/>
          <w:sz w:val="28"/>
          <w:szCs w:val="28"/>
          <w:lang w:val="en-US" w:eastAsia="zh-CN"/>
        </w:rPr>
        <w:t>65</w:t>
      </w:r>
      <w:r>
        <w:rPr>
          <w:rFonts w:hint="eastAsia" w:ascii="宋体" w:hAnsi="宋体" w:eastAsia="宋体" w:cs="宋体"/>
          <w:b w:val="0"/>
          <w:bCs w:val="0"/>
          <w:sz w:val="28"/>
          <w:szCs w:val="28"/>
        </w:rPr>
        <w:t>dB</w:t>
      </w:r>
    </w:p>
    <w:p w14:paraId="4E07B46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输入功率：</w:t>
      </w:r>
      <w:r>
        <w:rPr>
          <w:rFonts w:hint="eastAsia" w:ascii="宋体" w:hAnsi="宋体" w:eastAsia="宋体" w:cs="宋体"/>
          <w:b w:val="0"/>
          <w:bCs w:val="0"/>
          <w:sz w:val="28"/>
          <w:szCs w:val="28"/>
          <w:lang w:val="en-US" w:eastAsia="zh-CN"/>
        </w:rPr>
        <w:t>150VA</w:t>
      </w:r>
    </w:p>
    <w:p w14:paraId="4591617D">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吸液瓶：1000ml</w:t>
      </w:r>
    </w:p>
    <w:p w14:paraId="3FF4B3E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工作制：间隙加载连续运行</w:t>
      </w:r>
    </w:p>
    <w:p w14:paraId="2698888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产品的材质：外壳采用优质</w:t>
      </w:r>
      <w:r>
        <w:rPr>
          <w:rFonts w:hint="eastAsia" w:ascii="宋体" w:hAnsi="宋体" w:eastAsia="宋体" w:cs="宋体"/>
          <w:b w:val="0"/>
          <w:bCs w:val="0"/>
          <w:sz w:val="28"/>
          <w:szCs w:val="28"/>
          <w:lang w:val="en-US" w:eastAsia="zh-CN"/>
        </w:rPr>
        <w:t>ABS工程塑料</w:t>
      </w:r>
      <w:r>
        <w:rPr>
          <w:rFonts w:hint="eastAsia" w:ascii="宋体" w:hAnsi="宋体" w:eastAsia="宋体" w:cs="宋体"/>
          <w:b w:val="0"/>
          <w:bCs w:val="0"/>
          <w:sz w:val="28"/>
          <w:szCs w:val="28"/>
        </w:rPr>
        <w:t>制作，</w:t>
      </w:r>
      <w:r>
        <w:rPr>
          <w:rFonts w:hint="eastAsia" w:ascii="宋体" w:hAnsi="宋体" w:eastAsia="宋体" w:cs="宋体"/>
          <w:b w:val="0"/>
          <w:bCs w:val="0"/>
          <w:sz w:val="28"/>
          <w:szCs w:val="28"/>
          <w:lang w:val="en-US" w:eastAsia="zh-CN"/>
        </w:rPr>
        <w:t>轻便坚固</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手提式。</w:t>
      </w:r>
    </w:p>
    <w:p w14:paraId="2FBB8513">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无油泵，</w:t>
      </w:r>
      <w:r>
        <w:rPr>
          <w:rFonts w:hint="eastAsia" w:ascii="宋体" w:hAnsi="宋体" w:eastAsia="宋体" w:cs="宋体"/>
          <w:b w:val="0"/>
          <w:bCs w:val="0"/>
          <w:sz w:val="28"/>
          <w:szCs w:val="28"/>
          <w:lang w:val="en-US" w:eastAsia="zh-CN"/>
        </w:rPr>
        <w:t>免维护，</w:t>
      </w:r>
      <w:r>
        <w:rPr>
          <w:rFonts w:hint="eastAsia" w:ascii="宋体" w:hAnsi="宋体" w:eastAsia="宋体" w:cs="宋体"/>
          <w:b w:val="0"/>
          <w:bCs w:val="0"/>
          <w:sz w:val="28"/>
          <w:szCs w:val="28"/>
        </w:rPr>
        <w:t>无油雾污染，泵体为单向式，无正压产生。</w:t>
      </w:r>
    </w:p>
    <w:p w14:paraId="19B223AB">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10、</w:t>
      </w:r>
      <w:r>
        <w:rPr>
          <w:rFonts w:hint="eastAsia" w:ascii="宋体" w:hAnsi="宋体" w:eastAsia="宋体" w:cs="宋体"/>
          <w:b w:val="0"/>
          <w:bCs w:val="0"/>
          <w:sz w:val="28"/>
          <w:szCs w:val="28"/>
        </w:rPr>
        <w:t>溢流保护装置，防止液体进入泵体。</w:t>
      </w:r>
    </w:p>
    <w:p w14:paraId="0BFF8F80">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bCs/>
          <w:sz w:val="32"/>
          <w:szCs w:val="32"/>
          <w:lang w:val="en-US" w:eastAsia="zh-CN"/>
        </w:rPr>
      </w:pPr>
      <w:r>
        <w:rPr>
          <w:rFonts w:hint="eastAsia" w:ascii="宋体" w:hAnsi="宋体" w:eastAsia="宋体" w:cs="宋体"/>
          <w:b w:val="0"/>
          <w:bCs w:val="0"/>
          <w:sz w:val="28"/>
          <w:szCs w:val="28"/>
          <w:lang w:val="en-US" w:eastAsia="zh-CN"/>
        </w:rPr>
        <w:t>11、</w:t>
      </w:r>
      <w:r>
        <w:rPr>
          <w:rFonts w:hint="eastAsia" w:ascii="宋体" w:hAnsi="宋体" w:eastAsia="宋体" w:cs="宋体"/>
          <w:b w:val="0"/>
          <w:bCs w:val="0"/>
          <w:sz w:val="28"/>
          <w:szCs w:val="28"/>
        </w:rPr>
        <w:t>高分子吸引瓶，易消毒、清洗</w:t>
      </w:r>
      <w:r>
        <w:rPr>
          <w:rFonts w:hint="eastAsia" w:ascii="宋体" w:hAnsi="宋体" w:eastAsia="宋体" w:cs="宋体"/>
          <w:b w:val="0"/>
          <w:bCs w:val="0"/>
          <w:sz w:val="28"/>
          <w:szCs w:val="28"/>
          <w:lang w:eastAsia="zh-CN"/>
        </w:rPr>
        <w:t>。</w:t>
      </w:r>
    </w:p>
    <w:p w14:paraId="2BB574E8">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both"/>
        <w:textAlignment w:val="auto"/>
        <w:rPr>
          <w:rFonts w:hint="eastAsia" w:ascii="宋体" w:hAnsi="宋体" w:eastAsia="宋体" w:cs="宋体"/>
          <w:b/>
          <w:bCs/>
          <w:sz w:val="32"/>
          <w:szCs w:val="32"/>
          <w:lang w:val="en-US" w:eastAsia="zh-CN"/>
        </w:rPr>
      </w:pPr>
    </w:p>
    <w:p w14:paraId="24EAB464">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可视软性喉镜</w:t>
      </w:r>
    </w:p>
    <w:p w14:paraId="6E5B40F7">
      <w:pPr>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1、显示屏规格：</w:t>
      </w:r>
      <w:r>
        <w:rPr>
          <w:rFonts w:hint="eastAsia" w:ascii="宋体" w:hAnsi="宋体" w:eastAsia="宋体" w:cs="宋体"/>
          <w:sz w:val="28"/>
          <w:szCs w:val="28"/>
        </w:rPr>
        <w:t>≥</w:t>
      </w:r>
      <w:r>
        <w:rPr>
          <w:rFonts w:hint="eastAsia" w:ascii="宋体" w:hAnsi="宋体" w:eastAsia="宋体" w:cs="宋体"/>
          <w:color w:val="auto"/>
          <w:sz w:val="28"/>
          <w:szCs w:val="28"/>
          <w:lang w:val="en-US" w:eastAsia="zh-CN"/>
        </w:rPr>
        <w:t>4英寸</w:t>
      </w:r>
    </w:p>
    <w:p w14:paraId="05BC4D8A">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2、照度≥500Lux；</w:t>
      </w:r>
    </w:p>
    <w:p w14:paraId="31CBE48B">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3、鉴别率≥9.9lp/mm(线对/毫米)；</w:t>
      </w:r>
    </w:p>
    <w:p w14:paraId="63DF98A5">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8"/>
          <w:szCs w:val="28"/>
          <w:lang w:val="en-US" w:eastAsia="zh-CN"/>
        </w:rPr>
        <w:t>4、视场角：100°± 15%；</w:t>
      </w:r>
    </w:p>
    <w:p w14:paraId="1EBFDE6D">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lang w:val="en-US"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000000"/>
          <w:sz w:val="28"/>
          <w:szCs w:val="28"/>
          <w:lang w:val="en-US" w:eastAsia="zh-CN"/>
        </w:rPr>
        <w:t>视向角：0～15°;</w:t>
      </w:r>
    </w:p>
    <w:p w14:paraId="30B40B4C">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6、显示器转动角度：左右0º～300º，前后0º～120º；</w:t>
      </w:r>
    </w:p>
    <w:p w14:paraId="582B25BA">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7、具有时间设置功能；</w:t>
      </w:r>
    </w:p>
    <w:p w14:paraId="7C170706">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8、具有自动关机功能；</w:t>
      </w:r>
    </w:p>
    <w:p w14:paraId="6835B3AB">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9、具有栅格化功能；</w:t>
      </w:r>
    </w:p>
    <w:p w14:paraId="7D532BEE">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10、具有灯亮度调整功能；</w:t>
      </w:r>
    </w:p>
    <w:p w14:paraId="48D9A74F">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11、具有视图缩放功能；</w:t>
      </w:r>
    </w:p>
    <w:p w14:paraId="70475D6B">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12、具有拍照和录像功能；</w:t>
      </w:r>
    </w:p>
    <w:p w14:paraId="7E20EB12">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13、具有照片回放和视频回放功能；</w:t>
      </w:r>
    </w:p>
    <w:p w14:paraId="63A81AAE">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14、具有四方位镜像功能；</w:t>
      </w:r>
    </w:p>
    <w:p w14:paraId="66737660">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15、具有特效功能；</w:t>
      </w:r>
    </w:p>
    <w:p w14:paraId="76175989">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16、具有白平衡功能；</w:t>
      </w:r>
    </w:p>
    <w:p w14:paraId="29A0A0FC">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17、具有图像冻结功能；</w:t>
      </w:r>
    </w:p>
    <w:p w14:paraId="581D728D">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18、具有消光功能；</w:t>
      </w:r>
    </w:p>
    <w:p w14:paraId="75052825">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19、具有RGB色彩调节功能；</w:t>
      </w:r>
    </w:p>
    <w:p w14:paraId="242B75E4">
      <w:pPr>
        <w:keepNext w:val="0"/>
        <w:keepLines w:val="0"/>
        <w:pageBreakBefore w:val="0"/>
        <w:numPr>
          <w:ilvl w:val="0"/>
          <w:numId w:val="0"/>
        </w:numPr>
        <w:kinsoku/>
        <w:wordWrap/>
        <w:overflowPunct/>
        <w:topLinePunct w:val="0"/>
        <w:autoSpaceDE/>
        <w:bidi w:val="0"/>
        <w:adjustRightInd/>
        <w:snapToGrid/>
        <w:spacing w:line="400" w:lineRule="exact"/>
        <w:textAlignment w:val="auto"/>
        <w:rPr>
          <w:rFonts w:hint="eastAsia" w:ascii="宋体" w:hAnsi="宋体" w:eastAsia="宋体" w:cs="宋体"/>
          <w:b/>
          <w:bCs/>
          <w:sz w:val="32"/>
          <w:szCs w:val="32"/>
          <w:lang w:val="en-US" w:eastAsia="zh-CN"/>
        </w:rPr>
      </w:pPr>
      <w:r>
        <w:rPr>
          <w:rFonts w:hint="eastAsia" w:ascii="宋体" w:hAnsi="宋体" w:eastAsia="宋体" w:cs="宋体"/>
          <w:color w:val="000000"/>
          <w:sz w:val="28"/>
          <w:szCs w:val="28"/>
          <w:highlight w:val="none"/>
          <w:lang w:val="en-US" w:eastAsia="zh-CN"/>
        </w:rPr>
        <w:t>20、产品使用期限：</w:t>
      </w:r>
      <w:r>
        <w:rPr>
          <w:rFonts w:hint="eastAsia" w:ascii="宋体" w:hAnsi="宋体" w:eastAsia="宋体" w:cs="宋体"/>
          <w:sz w:val="28"/>
          <w:szCs w:val="28"/>
        </w:rPr>
        <w:t>≥</w:t>
      </w:r>
      <w:r>
        <w:rPr>
          <w:rFonts w:hint="eastAsia" w:ascii="宋体" w:hAnsi="宋体" w:eastAsia="宋体" w:cs="宋体"/>
          <w:color w:val="000000"/>
          <w:sz w:val="28"/>
          <w:szCs w:val="28"/>
          <w:highlight w:val="none"/>
          <w:lang w:val="en-US" w:eastAsia="zh-CN"/>
        </w:rPr>
        <w:t>5年。</w:t>
      </w:r>
    </w:p>
    <w:p w14:paraId="3E705B1B">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p>
    <w:p w14:paraId="6DBDE4C4">
      <w:pPr>
        <w:keepNext w:val="0"/>
        <w:keepLines w:val="0"/>
        <w:pageBreakBefore w:val="0"/>
        <w:widowControl w:val="0"/>
        <w:kinsoku/>
        <w:wordWrap/>
        <w:overflowPunct/>
        <w:topLinePunct w:val="0"/>
        <w:autoSpaceDE/>
        <w:autoSpaceDN/>
        <w:bidi w:val="0"/>
        <w:adjustRightInd/>
        <w:snapToGrid/>
        <w:spacing w:after="0" w:line="360" w:lineRule="auto"/>
        <w:ind w:left="0" w:right="0" w:right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输液泵</w:t>
      </w:r>
    </w:p>
    <w:p w14:paraId="31E4253F">
      <w:pPr>
        <w:keepNext w:val="0"/>
        <w:keepLines w:val="0"/>
        <w:pageBreakBefore w:val="0"/>
        <w:widowControl w:val="0"/>
        <w:kinsoku/>
        <w:wordWrap/>
        <w:overflowPunct/>
        <w:topLinePunct w:val="0"/>
        <w:autoSpaceDE/>
        <w:bidi w:val="0"/>
        <w:adjustRightInd/>
        <w:snapToGrid/>
        <w:spacing w:after="0" w:line="400" w:lineRule="exac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color w:val="000000"/>
          <w:sz w:val="28"/>
          <w:szCs w:val="28"/>
          <w:highlight w:val="none"/>
          <w:lang w:val="en-US" w:eastAsia="zh-CN"/>
        </w:rPr>
        <w:t>、</w:t>
      </w:r>
      <w:r>
        <w:rPr>
          <w:rFonts w:hint="eastAsia" w:ascii="宋体" w:hAnsi="宋体" w:cs="宋体"/>
          <w:sz w:val="28"/>
          <w:szCs w:val="28"/>
          <w:lang w:val="en-US" w:eastAsia="zh-CN"/>
        </w:rPr>
        <w:t>兼容</w:t>
      </w:r>
      <w:r>
        <w:rPr>
          <w:rFonts w:hint="eastAsia" w:ascii="宋体" w:hAnsi="宋体" w:eastAsia="宋体" w:cs="宋体"/>
          <w:sz w:val="28"/>
          <w:szCs w:val="28"/>
        </w:rPr>
        <w:t>符合标准的各品牌20d/mL、60d/mL输液器，</w:t>
      </w:r>
    </w:p>
    <w:p w14:paraId="55815732">
      <w:pPr>
        <w:keepNext w:val="0"/>
        <w:keepLines w:val="0"/>
        <w:pageBreakBefore w:val="0"/>
        <w:widowControl w:val="0"/>
        <w:kinsoku/>
        <w:wordWrap/>
        <w:overflowPunct/>
        <w:topLinePunct w:val="0"/>
        <w:autoSpaceDE/>
        <w:bidi w:val="0"/>
        <w:adjustRightInd/>
        <w:snapToGrid/>
        <w:spacing w:after="0" w:line="400" w:lineRule="exact"/>
        <w:textAlignment w:val="auto"/>
        <w:rPr>
          <w:rFonts w:hint="eastAsia" w:ascii="宋体" w:hAnsi="宋体" w:eastAsia="宋体" w:cs="宋体"/>
          <w:sz w:val="28"/>
          <w:szCs w:val="28"/>
        </w:rPr>
      </w:pPr>
      <w:r>
        <w:rPr>
          <w:rFonts w:hint="eastAsia" w:ascii="宋体" w:hAnsi="宋体" w:eastAsia="宋体" w:cs="宋体"/>
          <w:color w:val="000000"/>
          <w:sz w:val="24"/>
          <w:szCs w:val="24"/>
          <w:highlight w:val="none"/>
          <w:lang w:val="en-US" w:eastAsia="zh-CN"/>
        </w:rPr>
        <w:t>▲</w:t>
      </w:r>
      <w:r>
        <w:rPr>
          <w:rFonts w:hint="eastAsia" w:ascii="宋体" w:hAnsi="宋体" w:eastAsia="宋体" w:cs="宋体"/>
          <w:sz w:val="28"/>
          <w:szCs w:val="28"/>
        </w:rPr>
        <w:t>2</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≥5种输液模式可选：速度模式、时间模式、体重模式、序列模式、点滴模式</w:t>
      </w:r>
    </w:p>
    <w:p w14:paraId="1D7CD55D">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输液速度范围：0.1-1200.0mL/h, 最小增量为0.01mL/h</w:t>
      </w:r>
    </w:p>
    <w:p w14:paraId="3AB68BE8">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触摸屏操作，全中文显示</w:t>
      </w:r>
    </w:p>
    <w:p w14:paraId="3E4D191D">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rPr>
        <w:t>预置输液量范围：0.1-9999ml（最小增量0.01）</w:t>
      </w:r>
    </w:p>
    <w:p w14:paraId="2C3B6A90">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 xml:space="preserve">输液精度±5% </w:t>
      </w:r>
    </w:p>
    <w:p w14:paraId="720C9123">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具有排气功能</w:t>
      </w:r>
      <w:r>
        <w:rPr>
          <w:rFonts w:hint="eastAsia" w:ascii="宋体" w:hAnsi="宋体" w:eastAsia="宋体" w:cs="宋体"/>
          <w:sz w:val="28"/>
          <w:szCs w:val="28"/>
          <w:lang w:eastAsia="zh-CN"/>
        </w:rPr>
        <w:t>、</w:t>
      </w:r>
      <w:r>
        <w:rPr>
          <w:rFonts w:hint="eastAsia" w:ascii="宋体" w:hAnsi="宋体" w:eastAsia="宋体" w:cs="宋体"/>
          <w:sz w:val="28"/>
          <w:szCs w:val="28"/>
        </w:rPr>
        <w:t>快进功能</w:t>
      </w:r>
    </w:p>
    <w:p w14:paraId="7A4DC780">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KVO速度0.1-5.0mL/h；</w:t>
      </w:r>
    </w:p>
    <w:p w14:paraId="3815E7BE">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防药液自流：智能阻断技术</w:t>
      </w:r>
    </w:p>
    <w:p w14:paraId="55EF29D1">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泵门和止液夹：输液泵有电动止液夹和电动泵门控制</w:t>
      </w:r>
    </w:p>
    <w:p w14:paraId="78E2BF84">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1</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更改速速时完全不需要中断输液；</w:t>
      </w:r>
    </w:p>
    <w:p w14:paraId="44486D71">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2</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报警：输注即将完成、输注完成、输注阻塞、电池电量低、电池耗竭、无电池、无外部电源、泵门打开、管路有气泡、无滴数传感器、无滴液、滴数异常、遗忘操作、待机结束。</w:t>
      </w:r>
    </w:p>
    <w:p w14:paraId="36ED5CF9">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3</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事件记录功能：能够存储、回放≥</w:t>
      </w:r>
      <w:r>
        <w:rPr>
          <w:rFonts w:hint="eastAsia" w:ascii="宋体" w:hAnsi="宋体" w:cs="宋体"/>
          <w:sz w:val="28"/>
          <w:szCs w:val="28"/>
          <w:lang w:val="en-US" w:eastAsia="zh-CN"/>
        </w:rPr>
        <w:t>1</w:t>
      </w:r>
      <w:r>
        <w:rPr>
          <w:rFonts w:hint="eastAsia" w:ascii="宋体" w:hAnsi="宋体" w:eastAsia="宋体" w:cs="宋体"/>
          <w:sz w:val="28"/>
          <w:szCs w:val="28"/>
        </w:rPr>
        <w:t>000个事件。</w:t>
      </w:r>
    </w:p>
    <w:p w14:paraId="2B025C95">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14</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声音音量等级：可调11级报警音量。</w:t>
      </w:r>
    </w:p>
    <w:p w14:paraId="59716CF4">
      <w:pPr>
        <w:pStyle w:val="32"/>
        <w:keepNext w:val="0"/>
        <w:keepLines w:val="0"/>
        <w:pageBreakBefore w:val="0"/>
        <w:kinsoku/>
        <w:wordWrap/>
        <w:overflowPunct/>
        <w:topLinePunct w:val="0"/>
        <w:autoSpaceDE/>
        <w:bidi w:val="0"/>
        <w:adjustRightInd/>
        <w:snapToGrid/>
        <w:spacing w:line="40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15</w:t>
      </w:r>
      <w:r>
        <w:rPr>
          <w:rFonts w:hint="eastAsia" w:ascii="宋体" w:hAnsi="宋体" w:eastAsia="宋体" w:cs="宋体"/>
          <w:color w:val="000000"/>
          <w:sz w:val="28"/>
          <w:szCs w:val="28"/>
          <w:highlight w:val="none"/>
          <w:lang w:val="en-US" w:eastAsia="zh-CN"/>
        </w:rPr>
        <w:t>、</w:t>
      </w:r>
      <w:r>
        <w:rPr>
          <w:rFonts w:hint="eastAsia" w:ascii="宋体" w:hAnsi="宋体" w:eastAsia="宋体" w:cs="宋体"/>
          <w:sz w:val="28"/>
          <w:szCs w:val="28"/>
        </w:rPr>
        <w:t>内置锂电池，在25ml/h运行状态下工作时间≥5小时</w:t>
      </w:r>
    </w:p>
    <w:p w14:paraId="592623AC"/>
    <w:p w14:paraId="0FCB19C5">
      <w:pPr>
        <w:widowControl/>
        <w:spacing w:line="240" w:lineRule="auto"/>
        <w:jc w:val="both"/>
        <w:rPr>
          <w:rFonts w:hint="eastAsia" w:ascii="宋体" w:hAnsi="宋体" w:cs="宋体"/>
          <w:color w:val="auto"/>
          <w:kern w:val="2"/>
          <w:sz w:val="21"/>
          <w:szCs w:val="21"/>
          <w:highlight w:val="none"/>
          <w:lang w:val="zh-CN" w:eastAsia="zh-CN" w:bidi="ar-SA"/>
        </w:rPr>
      </w:pPr>
    </w:p>
    <w:p w14:paraId="3682DD83">
      <w:pPr>
        <w:widowControl/>
        <w:spacing w:line="240" w:lineRule="auto"/>
        <w:jc w:val="both"/>
        <w:rPr>
          <w:rFonts w:hint="eastAsia" w:ascii="宋体" w:hAnsi="宋体" w:cs="宋体"/>
          <w:color w:val="auto"/>
          <w:kern w:val="2"/>
          <w:sz w:val="21"/>
          <w:szCs w:val="21"/>
          <w:highlight w:val="none"/>
          <w:lang w:val="zh-CN" w:eastAsia="zh-CN" w:bidi="ar-SA"/>
        </w:rPr>
      </w:pPr>
    </w:p>
    <w:p w14:paraId="2D41D9D2">
      <w:pPr>
        <w:pStyle w:val="16"/>
        <w:numPr>
          <w:ilvl w:val="0"/>
          <w:numId w:val="10"/>
        </w:numPr>
        <w:spacing w:line="500" w:lineRule="exact"/>
        <w:rPr>
          <w:rFonts w:hint="eastAsia" w:ascii="宋体" w:hAnsi="宋体" w:eastAsia="宋体" w:cs="宋体"/>
          <w:color w:val="auto"/>
          <w:sz w:val="40"/>
          <w:szCs w:val="40"/>
        </w:rPr>
      </w:pPr>
      <w:r>
        <w:rPr>
          <w:rFonts w:hint="eastAsia" w:ascii="宋体" w:hAnsi="宋体" w:eastAsia="宋体" w:cs="宋体"/>
          <w:color w:val="auto"/>
          <w:sz w:val="40"/>
          <w:szCs w:val="40"/>
        </w:rPr>
        <w:t>投标文件格式</w:t>
      </w:r>
    </w:p>
    <w:p w14:paraId="3A580E24">
      <w:pPr>
        <w:spacing w:line="360" w:lineRule="exact"/>
        <w:ind w:firstLine="420" w:firstLineChars="200"/>
        <w:rPr>
          <w:rFonts w:hint="eastAsia" w:ascii="宋体" w:hAnsi="宋体" w:eastAsia="宋体" w:cs="宋体"/>
          <w:color w:val="auto"/>
        </w:rPr>
      </w:pPr>
    </w:p>
    <w:p w14:paraId="4151CA32">
      <w:pPr>
        <w:spacing w:line="360" w:lineRule="exact"/>
        <w:ind w:firstLine="420" w:firstLineChars="200"/>
        <w:rPr>
          <w:rFonts w:hint="default" w:ascii="宋体" w:hAnsi="宋体" w:eastAsia="宋体" w:cs="宋体"/>
          <w:color w:val="auto"/>
          <w:lang w:val="en-US" w:eastAsia="zh-CN"/>
        </w:rPr>
      </w:pPr>
      <w:r>
        <w:rPr>
          <w:rFonts w:hint="eastAsia" w:ascii="宋体" w:hAnsi="宋体" w:eastAsia="宋体" w:cs="宋体"/>
          <w:color w:val="auto"/>
        </w:rPr>
        <w:t xml:space="preserve">              </w:t>
      </w:r>
      <w:r>
        <w:rPr>
          <w:rFonts w:hint="eastAsia" w:ascii="宋体" w:hAnsi="宋体" w:cs="宋体"/>
          <w:color w:val="auto"/>
          <w:szCs w:val="21"/>
          <w:lang w:val="en-US" w:eastAsia="zh-CN"/>
        </w:rPr>
        <w:t>目录自拟</w:t>
      </w:r>
    </w:p>
    <w:p w14:paraId="0AAD2973">
      <w:pPr>
        <w:spacing w:line="360" w:lineRule="exact"/>
        <w:rPr>
          <w:rFonts w:hint="eastAsia" w:ascii="宋体" w:hAnsi="宋体" w:eastAsia="宋体" w:cs="宋体"/>
          <w:color w:val="auto"/>
          <w:sz w:val="44"/>
          <w:szCs w:val="44"/>
        </w:rPr>
      </w:pPr>
      <w:r>
        <w:rPr>
          <w:rFonts w:hint="eastAsia" w:ascii="宋体" w:hAnsi="宋体" w:eastAsia="宋体" w:cs="宋体"/>
          <w:color w:val="auto"/>
        </w:rPr>
        <w:t xml:space="preserve">              </w:t>
      </w:r>
    </w:p>
    <w:p w14:paraId="32901084">
      <w:pPr>
        <w:spacing w:line="360" w:lineRule="exact"/>
        <w:rPr>
          <w:rFonts w:hint="eastAsia" w:ascii="宋体" w:hAnsi="宋体" w:eastAsia="宋体" w:cs="宋体"/>
          <w:color w:val="auto"/>
          <w:sz w:val="44"/>
          <w:szCs w:val="44"/>
        </w:rPr>
      </w:pPr>
    </w:p>
    <w:p w14:paraId="0459215A">
      <w:pPr>
        <w:spacing w:line="480" w:lineRule="auto"/>
        <w:jc w:val="right"/>
        <w:rPr>
          <w:rFonts w:hint="eastAsia" w:ascii="宋体" w:hAnsi="宋体" w:eastAsia="宋体" w:cs="宋体"/>
          <w:color w:val="auto"/>
          <w:sz w:val="44"/>
          <w:szCs w:val="44"/>
          <w:bdr w:val="single" w:color="auto" w:sz="4" w:space="0"/>
        </w:rPr>
      </w:pPr>
    </w:p>
    <w:p w14:paraId="3905735E">
      <w:pPr>
        <w:spacing w:line="480" w:lineRule="auto"/>
        <w:jc w:val="right"/>
        <w:rPr>
          <w:rFonts w:hint="eastAsia" w:ascii="宋体" w:hAnsi="宋体" w:eastAsia="宋体" w:cs="宋体"/>
          <w:color w:val="auto"/>
          <w:sz w:val="44"/>
          <w:szCs w:val="44"/>
        </w:rPr>
      </w:pPr>
      <w:r>
        <w:rPr>
          <w:rFonts w:hint="eastAsia" w:ascii="宋体" w:hAnsi="宋体" w:eastAsia="宋体" w:cs="宋体"/>
          <w:color w:val="auto"/>
          <w:sz w:val="44"/>
          <w:szCs w:val="44"/>
          <w:bdr w:val="single" w:color="auto" w:sz="4" w:space="0"/>
        </w:rPr>
        <w:br w:type="page"/>
      </w:r>
      <w:r>
        <w:rPr>
          <w:rFonts w:hint="eastAsia" w:ascii="宋体" w:hAnsi="宋体" w:eastAsia="宋体" w:cs="宋体"/>
          <w:color w:val="auto"/>
          <w:sz w:val="44"/>
          <w:szCs w:val="44"/>
          <w:bdr w:val="single" w:color="auto" w:sz="4" w:space="0"/>
        </w:rPr>
        <w:t>正本/副本</w:t>
      </w:r>
    </w:p>
    <w:p w14:paraId="4E46620F">
      <w:pPr>
        <w:spacing w:line="360" w:lineRule="exact"/>
        <w:rPr>
          <w:rFonts w:hint="eastAsia" w:ascii="宋体" w:hAnsi="宋体" w:eastAsia="宋体" w:cs="宋体"/>
          <w:color w:val="auto"/>
          <w:sz w:val="44"/>
          <w:szCs w:val="44"/>
        </w:rPr>
      </w:pPr>
    </w:p>
    <w:p w14:paraId="197D2009">
      <w:pPr>
        <w:spacing w:line="360" w:lineRule="exact"/>
        <w:rPr>
          <w:rFonts w:hint="eastAsia" w:ascii="宋体" w:hAnsi="宋体" w:eastAsia="宋体" w:cs="宋体"/>
          <w:color w:val="auto"/>
          <w:sz w:val="44"/>
          <w:szCs w:val="44"/>
        </w:rPr>
      </w:pPr>
    </w:p>
    <w:p w14:paraId="30F50BF2">
      <w:pPr>
        <w:spacing w:line="360" w:lineRule="exact"/>
        <w:rPr>
          <w:rFonts w:hint="eastAsia" w:ascii="宋体" w:hAnsi="宋体" w:eastAsia="宋体" w:cs="宋体"/>
          <w:color w:val="auto"/>
          <w:sz w:val="44"/>
          <w:szCs w:val="44"/>
        </w:rPr>
      </w:pPr>
    </w:p>
    <w:p w14:paraId="399F8479">
      <w:pPr>
        <w:autoSpaceDE w:val="0"/>
        <w:autoSpaceDN w:val="0"/>
        <w:adjustRightInd w:val="0"/>
        <w:ind w:left="-525" w:right="1068"/>
        <w:jc w:val="center"/>
        <w:rPr>
          <w:rFonts w:hint="eastAsia" w:ascii="宋体" w:hAnsi="宋体" w:eastAsia="宋体" w:cs="宋体"/>
          <w:color w:val="auto"/>
          <w:kern w:val="0"/>
          <w:sz w:val="44"/>
          <w:szCs w:val="44"/>
          <w:u w:val="single"/>
        </w:rPr>
      </w:pPr>
      <w:r>
        <w:rPr>
          <w:rFonts w:hint="eastAsia" w:ascii="宋体" w:hAnsi="宋体" w:eastAsia="宋体" w:cs="宋体"/>
          <w:color w:val="auto"/>
          <w:kern w:val="0"/>
          <w:sz w:val="44"/>
          <w:szCs w:val="44"/>
          <w:u w:val="single"/>
        </w:rPr>
        <w:t xml:space="preserve">       （项目名称）         </w:t>
      </w:r>
    </w:p>
    <w:p w14:paraId="032BD3FC">
      <w:pPr>
        <w:autoSpaceDE w:val="0"/>
        <w:autoSpaceDN w:val="0"/>
        <w:adjustRightInd w:val="0"/>
        <w:jc w:val="left"/>
        <w:rPr>
          <w:rFonts w:hint="eastAsia" w:ascii="宋体" w:hAnsi="宋体" w:eastAsia="宋体" w:cs="宋体"/>
          <w:color w:val="auto"/>
          <w:kern w:val="0"/>
          <w:sz w:val="28"/>
        </w:rPr>
      </w:pPr>
    </w:p>
    <w:p w14:paraId="5CBB2CD9">
      <w:pPr>
        <w:autoSpaceDE w:val="0"/>
        <w:autoSpaceDN w:val="0"/>
        <w:adjustRightInd w:val="0"/>
        <w:jc w:val="center"/>
        <w:rPr>
          <w:rFonts w:hint="eastAsia" w:ascii="宋体" w:hAnsi="宋体" w:eastAsia="宋体" w:cs="宋体"/>
          <w:color w:val="auto"/>
          <w:kern w:val="0"/>
          <w:sz w:val="44"/>
        </w:rPr>
      </w:pPr>
    </w:p>
    <w:p w14:paraId="175383FC">
      <w:pPr>
        <w:autoSpaceDE w:val="0"/>
        <w:autoSpaceDN w:val="0"/>
        <w:adjustRightInd w:val="0"/>
        <w:jc w:val="center"/>
        <w:rPr>
          <w:rFonts w:hint="eastAsia" w:ascii="宋体" w:hAnsi="宋体" w:eastAsia="宋体" w:cs="宋体"/>
          <w:color w:val="auto"/>
          <w:kern w:val="0"/>
          <w:sz w:val="44"/>
        </w:rPr>
      </w:pPr>
      <w:r>
        <w:rPr>
          <w:rFonts w:hint="eastAsia" w:ascii="宋体" w:hAnsi="宋体" w:eastAsia="宋体" w:cs="宋体"/>
          <w:color w:val="auto"/>
          <w:kern w:val="0"/>
          <w:sz w:val="44"/>
        </w:rPr>
        <w:t>投 标 文 件</w:t>
      </w:r>
    </w:p>
    <w:p w14:paraId="7BAD0A64">
      <w:pPr>
        <w:autoSpaceDE w:val="0"/>
        <w:autoSpaceDN w:val="0"/>
        <w:adjustRightInd w:val="0"/>
        <w:jc w:val="left"/>
        <w:rPr>
          <w:rFonts w:hint="eastAsia" w:ascii="宋体" w:hAnsi="宋体" w:eastAsia="宋体" w:cs="宋体"/>
          <w:color w:val="auto"/>
          <w:kern w:val="0"/>
          <w:sz w:val="28"/>
        </w:rPr>
      </w:pPr>
    </w:p>
    <w:p w14:paraId="12582F46">
      <w:pPr>
        <w:autoSpaceDE w:val="0"/>
        <w:autoSpaceDN w:val="0"/>
        <w:adjustRightInd w:val="0"/>
        <w:jc w:val="left"/>
        <w:rPr>
          <w:rFonts w:hint="eastAsia" w:ascii="宋体" w:hAnsi="宋体" w:eastAsia="宋体" w:cs="宋体"/>
          <w:color w:val="auto"/>
          <w:kern w:val="0"/>
          <w:sz w:val="28"/>
        </w:rPr>
      </w:pPr>
    </w:p>
    <w:p w14:paraId="703003C5">
      <w:pPr>
        <w:autoSpaceDE w:val="0"/>
        <w:autoSpaceDN w:val="0"/>
        <w:adjustRightInd w:val="0"/>
        <w:jc w:val="left"/>
        <w:rPr>
          <w:rFonts w:hint="eastAsia" w:ascii="宋体" w:hAnsi="宋体" w:eastAsia="宋体" w:cs="宋体"/>
          <w:color w:val="auto"/>
          <w:kern w:val="0"/>
          <w:sz w:val="28"/>
        </w:rPr>
      </w:pPr>
    </w:p>
    <w:p w14:paraId="31D1132B">
      <w:pPr>
        <w:autoSpaceDE w:val="0"/>
        <w:autoSpaceDN w:val="0"/>
        <w:adjustRightInd w:val="0"/>
        <w:jc w:val="left"/>
        <w:rPr>
          <w:rFonts w:hint="eastAsia" w:ascii="宋体" w:hAnsi="宋体" w:eastAsia="宋体" w:cs="宋体"/>
          <w:color w:val="auto"/>
          <w:kern w:val="0"/>
          <w:sz w:val="28"/>
        </w:rPr>
      </w:pPr>
    </w:p>
    <w:p w14:paraId="3921697A">
      <w:pPr>
        <w:autoSpaceDE w:val="0"/>
        <w:autoSpaceDN w:val="0"/>
        <w:adjustRightInd w:val="0"/>
        <w:jc w:val="left"/>
        <w:rPr>
          <w:rFonts w:hint="eastAsia" w:ascii="宋体" w:hAnsi="宋体" w:eastAsia="宋体" w:cs="宋体"/>
          <w:color w:val="auto"/>
          <w:kern w:val="0"/>
          <w:sz w:val="28"/>
        </w:rPr>
      </w:pPr>
    </w:p>
    <w:p w14:paraId="593A0516">
      <w:pPr>
        <w:autoSpaceDE w:val="0"/>
        <w:autoSpaceDN w:val="0"/>
        <w:adjustRightInd w:val="0"/>
        <w:jc w:val="left"/>
        <w:rPr>
          <w:rFonts w:hint="eastAsia" w:ascii="宋体" w:hAnsi="宋体" w:eastAsia="宋体" w:cs="宋体"/>
          <w:color w:val="auto"/>
          <w:kern w:val="0"/>
          <w:sz w:val="28"/>
        </w:rPr>
      </w:pPr>
    </w:p>
    <w:p w14:paraId="6EA74D35">
      <w:pPr>
        <w:autoSpaceDE w:val="0"/>
        <w:autoSpaceDN w:val="0"/>
        <w:adjustRightInd w:val="0"/>
        <w:jc w:val="left"/>
        <w:rPr>
          <w:rFonts w:hint="eastAsia" w:ascii="宋体" w:hAnsi="宋体" w:eastAsia="宋体" w:cs="宋体"/>
          <w:color w:val="auto"/>
          <w:kern w:val="0"/>
          <w:sz w:val="28"/>
        </w:rPr>
      </w:pPr>
    </w:p>
    <w:p w14:paraId="1909CF16">
      <w:pPr>
        <w:autoSpaceDE w:val="0"/>
        <w:autoSpaceDN w:val="0"/>
        <w:adjustRightInd w:val="0"/>
        <w:jc w:val="left"/>
        <w:rPr>
          <w:rFonts w:hint="eastAsia" w:ascii="宋体" w:hAnsi="宋体" w:eastAsia="宋体" w:cs="宋体"/>
          <w:color w:val="auto"/>
          <w:kern w:val="0"/>
          <w:sz w:val="28"/>
        </w:rPr>
      </w:pPr>
    </w:p>
    <w:p w14:paraId="2742D114">
      <w:pPr>
        <w:autoSpaceDE w:val="0"/>
        <w:autoSpaceDN w:val="0"/>
        <w:adjustRightInd w:val="0"/>
        <w:jc w:val="left"/>
        <w:rPr>
          <w:rFonts w:hint="eastAsia" w:ascii="宋体" w:hAnsi="宋体" w:eastAsia="宋体" w:cs="宋体"/>
          <w:color w:val="auto"/>
          <w:kern w:val="0"/>
          <w:sz w:val="28"/>
        </w:rPr>
      </w:pPr>
    </w:p>
    <w:p w14:paraId="3C8C9CCC">
      <w:pPr>
        <w:autoSpaceDE w:val="0"/>
        <w:autoSpaceDN w:val="0"/>
        <w:adjustRightInd w:val="0"/>
        <w:jc w:val="left"/>
        <w:rPr>
          <w:rFonts w:hint="eastAsia" w:ascii="宋体" w:hAnsi="宋体" w:eastAsia="宋体" w:cs="宋体"/>
          <w:color w:val="auto"/>
          <w:kern w:val="0"/>
          <w:sz w:val="28"/>
        </w:rPr>
      </w:pPr>
    </w:p>
    <w:p w14:paraId="395D240B">
      <w:pPr>
        <w:autoSpaceDE w:val="0"/>
        <w:autoSpaceDN w:val="0"/>
        <w:adjustRightInd w:val="0"/>
        <w:spacing w:line="480" w:lineRule="auto"/>
        <w:jc w:val="center"/>
        <w:rPr>
          <w:rFonts w:hint="eastAsia" w:ascii="宋体" w:hAnsi="宋体" w:eastAsia="宋体" w:cs="宋体"/>
          <w:color w:val="auto"/>
          <w:kern w:val="0"/>
          <w:sz w:val="28"/>
        </w:rPr>
      </w:pPr>
      <w:r>
        <w:rPr>
          <w:rFonts w:hint="eastAsia" w:ascii="宋体" w:hAnsi="宋体" w:eastAsia="宋体" w:cs="宋体"/>
          <w:color w:val="auto"/>
          <w:kern w:val="0"/>
          <w:sz w:val="28"/>
        </w:rPr>
        <w:t>投标人：</w:t>
      </w:r>
      <w:r>
        <w:rPr>
          <w:rFonts w:hint="eastAsia" w:ascii="宋体" w:hAnsi="宋体" w:eastAsia="宋体" w:cs="宋体"/>
          <w:color w:val="auto"/>
          <w:kern w:val="0"/>
          <w:sz w:val="28"/>
          <w:u w:val="single"/>
        </w:rPr>
        <w:t xml:space="preserve">                                 </w:t>
      </w:r>
      <w:r>
        <w:rPr>
          <w:rFonts w:hint="eastAsia" w:ascii="宋体" w:hAnsi="宋体" w:eastAsia="宋体" w:cs="宋体"/>
          <w:color w:val="auto"/>
          <w:kern w:val="0"/>
          <w:sz w:val="28"/>
        </w:rPr>
        <w:t>（盖公章）</w:t>
      </w:r>
    </w:p>
    <w:p w14:paraId="2D40E38F">
      <w:pPr>
        <w:autoSpaceDE w:val="0"/>
        <w:autoSpaceDN w:val="0"/>
        <w:adjustRightInd w:val="0"/>
        <w:spacing w:line="480" w:lineRule="auto"/>
        <w:jc w:val="center"/>
        <w:rPr>
          <w:rFonts w:hint="eastAsia" w:ascii="宋体" w:hAnsi="宋体" w:eastAsia="宋体" w:cs="宋体"/>
          <w:color w:val="auto"/>
          <w:kern w:val="0"/>
          <w:sz w:val="28"/>
        </w:rPr>
      </w:pPr>
      <w:r>
        <w:rPr>
          <w:rFonts w:hint="eastAsia" w:ascii="宋体" w:hAnsi="宋体" w:eastAsia="宋体" w:cs="宋体"/>
          <w:color w:val="auto"/>
          <w:kern w:val="0"/>
          <w:sz w:val="28"/>
        </w:rPr>
        <w:t>法定代表人或其委托代理人：</w:t>
      </w:r>
      <w:r>
        <w:rPr>
          <w:rFonts w:hint="eastAsia" w:ascii="宋体" w:hAnsi="宋体" w:eastAsia="宋体" w:cs="宋体"/>
          <w:color w:val="auto"/>
          <w:kern w:val="0"/>
          <w:sz w:val="28"/>
          <w:u w:val="single"/>
        </w:rPr>
        <w:t xml:space="preserve">                 </w:t>
      </w:r>
      <w:r>
        <w:rPr>
          <w:rFonts w:hint="eastAsia" w:ascii="宋体" w:hAnsi="宋体" w:eastAsia="宋体" w:cs="宋体"/>
          <w:color w:val="auto"/>
          <w:kern w:val="0"/>
          <w:sz w:val="28"/>
        </w:rPr>
        <w:t>（签字）</w:t>
      </w:r>
    </w:p>
    <w:p w14:paraId="2E9FC247">
      <w:pPr>
        <w:autoSpaceDE w:val="0"/>
        <w:autoSpaceDN w:val="0"/>
        <w:adjustRightInd w:val="0"/>
        <w:spacing w:line="480" w:lineRule="auto"/>
        <w:ind w:firstLine="1960" w:firstLineChars="700"/>
        <w:jc w:val="left"/>
        <w:rPr>
          <w:rFonts w:hint="eastAsia" w:ascii="宋体" w:hAnsi="宋体" w:eastAsia="宋体" w:cs="宋体"/>
          <w:color w:val="auto"/>
          <w:kern w:val="0"/>
          <w:sz w:val="28"/>
        </w:rPr>
      </w:pPr>
      <w:r>
        <w:rPr>
          <w:rFonts w:hint="eastAsia" w:ascii="宋体" w:hAnsi="宋体" w:eastAsia="宋体" w:cs="宋体"/>
          <w:color w:val="auto"/>
          <w:kern w:val="0"/>
          <w:sz w:val="28"/>
          <w:u w:val="single"/>
        </w:rPr>
        <w:t xml:space="preserve">         </w:t>
      </w:r>
      <w:r>
        <w:rPr>
          <w:rFonts w:hint="eastAsia" w:ascii="宋体" w:hAnsi="宋体" w:eastAsia="宋体" w:cs="宋体"/>
          <w:color w:val="auto"/>
          <w:kern w:val="0"/>
          <w:sz w:val="28"/>
        </w:rPr>
        <w:t>年</w:t>
      </w:r>
      <w:r>
        <w:rPr>
          <w:rFonts w:hint="eastAsia" w:ascii="宋体" w:hAnsi="宋体" w:eastAsia="宋体" w:cs="宋体"/>
          <w:color w:val="auto"/>
          <w:kern w:val="0"/>
          <w:sz w:val="28"/>
          <w:u w:val="single"/>
        </w:rPr>
        <w:t xml:space="preserve">         </w:t>
      </w:r>
      <w:r>
        <w:rPr>
          <w:rFonts w:hint="eastAsia" w:ascii="宋体" w:hAnsi="宋体" w:eastAsia="宋体" w:cs="宋体"/>
          <w:color w:val="auto"/>
          <w:kern w:val="0"/>
          <w:sz w:val="28"/>
        </w:rPr>
        <w:t>月</w:t>
      </w:r>
      <w:r>
        <w:rPr>
          <w:rFonts w:hint="eastAsia" w:ascii="宋体" w:hAnsi="宋体" w:eastAsia="宋体" w:cs="宋体"/>
          <w:color w:val="auto"/>
          <w:kern w:val="0"/>
          <w:sz w:val="28"/>
          <w:u w:val="single"/>
        </w:rPr>
        <w:t xml:space="preserve">         </w:t>
      </w:r>
      <w:r>
        <w:rPr>
          <w:rFonts w:hint="eastAsia" w:ascii="宋体" w:hAnsi="宋体" w:eastAsia="宋体" w:cs="宋体"/>
          <w:color w:val="auto"/>
          <w:kern w:val="0"/>
          <w:sz w:val="28"/>
        </w:rPr>
        <w:t>日</w:t>
      </w:r>
    </w:p>
    <w:p w14:paraId="4D73CC32">
      <w:pPr>
        <w:autoSpaceDE w:val="0"/>
        <w:autoSpaceDN w:val="0"/>
        <w:adjustRightInd w:val="0"/>
        <w:jc w:val="center"/>
        <w:rPr>
          <w:rFonts w:hint="eastAsia" w:ascii="宋体" w:hAnsi="宋体" w:eastAsia="宋体" w:cs="宋体"/>
          <w:color w:val="auto"/>
        </w:rPr>
      </w:pPr>
    </w:p>
    <w:p w14:paraId="00B6AE78">
      <w:pPr>
        <w:tabs>
          <w:tab w:val="left" w:pos="7665"/>
        </w:tabs>
        <w:snapToGrid w:val="0"/>
        <w:spacing w:line="500" w:lineRule="atLeast"/>
        <w:rPr>
          <w:rFonts w:hint="eastAsia" w:ascii="宋体" w:hAnsi="宋体" w:eastAsia="宋体" w:cs="宋体"/>
          <w:color w:val="auto"/>
          <w:sz w:val="32"/>
          <w:szCs w:val="32"/>
        </w:rPr>
      </w:pPr>
    </w:p>
    <w:p w14:paraId="7343AC99">
      <w:pPr>
        <w:tabs>
          <w:tab w:val="left" w:pos="7665"/>
        </w:tabs>
        <w:snapToGrid w:val="0"/>
        <w:spacing w:line="500" w:lineRule="atLeast"/>
        <w:jc w:val="center"/>
        <w:rPr>
          <w:rFonts w:hint="eastAsia" w:ascii="宋体" w:hAnsi="宋体" w:eastAsia="宋体" w:cs="宋体"/>
          <w:color w:val="auto"/>
          <w:sz w:val="32"/>
          <w:szCs w:val="32"/>
        </w:rPr>
      </w:pPr>
    </w:p>
    <w:p w14:paraId="36C6C64A">
      <w:pP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br w:type="page"/>
      </w:r>
    </w:p>
    <w:p w14:paraId="1A777E4B">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目  录</w:t>
      </w:r>
    </w:p>
    <w:p w14:paraId="4A107CC9">
      <w:pPr>
        <w:autoSpaceDE w:val="0"/>
        <w:autoSpaceDN w:val="0"/>
        <w:adjustRightInd w:val="0"/>
        <w:jc w:val="center"/>
        <w:rPr>
          <w:rFonts w:hint="eastAsia" w:ascii="宋体" w:hAnsi="宋体" w:eastAsia="宋体" w:cs="宋体"/>
          <w:b/>
          <w:color w:val="auto"/>
          <w:kern w:val="0"/>
          <w:sz w:val="32"/>
          <w:szCs w:val="32"/>
        </w:rPr>
      </w:pPr>
    </w:p>
    <w:p w14:paraId="73F24891">
      <w:pPr>
        <w:autoSpaceDE w:val="0"/>
        <w:autoSpaceDN w:val="0"/>
        <w:adjustRightInd w:val="0"/>
        <w:jc w:val="center"/>
        <w:rPr>
          <w:rFonts w:hint="eastAsia" w:ascii="宋体" w:hAnsi="宋体" w:eastAsia="宋体" w:cs="宋体"/>
          <w:b/>
          <w:color w:val="auto"/>
          <w:kern w:val="0"/>
          <w:sz w:val="32"/>
          <w:szCs w:val="32"/>
        </w:rPr>
      </w:pPr>
    </w:p>
    <w:p w14:paraId="10BD2000">
      <w:pPr>
        <w:tabs>
          <w:tab w:val="left" w:pos="7665"/>
        </w:tabs>
        <w:snapToGrid w:val="0"/>
        <w:spacing w:line="500" w:lineRule="atLeast"/>
        <w:jc w:val="center"/>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根据内容自行编制</w:t>
      </w:r>
    </w:p>
    <w:p w14:paraId="29E07707">
      <w:pPr>
        <w:tabs>
          <w:tab w:val="left" w:pos="7665"/>
        </w:tabs>
        <w:snapToGrid w:val="0"/>
        <w:spacing w:line="500" w:lineRule="atLeast"/>
        <w:jc w:val="center"/>
        <w:rPr>
          <w:rFonts w:hint="eastAsia" w:ascii="宋体" w:hAnsi="宋体" w:eastAsia="宋体" w:cs="宋体"/>
          <w:color w:val="auto"/>
          <w:sz w:val="32"/>
          <w:szCs w:val="32"/>
        </w:rPr>
      </w:pPr>
    </w:p>
    <w:p w14:paraId="4E075BD5">
      <w:pPr>
        <w:autoSpaceDE w:val="0"/>
        <w:autoSpaceDN w:val="0"/>
        <w:adjustRightInd w:val="0"/>
        <w:jc w:val="center"/>
        <w:rPr>
          <w:rFonts w:hint="eastAsia" w:ascii="宋体" w:hAnsi="宋体" w:eastAsia="宋体" w:cs="宋体"/>
          <w:b/>
          <w:color w:val="auto"/>
          <w:sz w:val="32"/>
          <w:lang w:val="zh-CN"/>
        </w:rPr>
      </w:pPr>
    </w:p>
    <w:p w14:paraId="5E103841">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一  投  标  函</w:t>
      </w:r>
    </w:p>
    <w:p w14:paraId="45FBAA3A">
      <w:pPr>
        <w:spacing w:line="360" w:lineRule="exact"/>
        <w:rPr>
          <w:rFonts w:hint="eastAsia" w:ascii="宋体" w:hAnsi="宋体" w:eastAsia="宋体" w:cs="宋体"/>
          <w:b/>
          <w:bCs/>
          <w:color w:val="auto"/>
          <w:sz w:val="28"/>
        </w:rPr>
      </w:pPr>
    </w:p>
    <w:p w14:paraId="33F68A79">
      <w:pPr>
        <w:spacing w:line="520" w:lineRule="exact"/>
        <w:rPr>
          <w:rFonts w:hint="eastAsia" w:ascii="宋体" w:hAnsi="宋体" w:eastAsia="宋体" w:cs="宋体"/>
          <w:color w:val="auto"/>
          <w:szCs w:val="21"/>
        </w:rPr>
      </w:pPr>
      <w:r>
        <w:rPr>
          <w:rFonts w:hint="eastAsia" w:ascii="宋体" w:hAnsi="宋体" w:eastAsia="宋体" w:cs="宋体"/>
          <w:color w:val="auto"/>
          <w:szCs w:val="21"/>
          <w:u w:val="single"/>
        </w:rPr>
        <w:t xml:space="preserve">致  （采购人名称） </w:t>
      </w:r>
      <w:r>
        <w:rPr>
          <w:rFonts w:hint="eastAsia" w:ascii="宋体" w:hAnsi="宋体" w:eastAsia="宋体" w:cs="宋体"/>
          <w:color w:val="auto"/>
          <w:szCs w:val="21"/>
        </w:rPr>
        <w:t>：</w:t>
      </w:r>
    </w:p>
    <w:p w14:paraId="360F7CA2">
      <w:pPr>
        <w:spacing w:line="520" w:lineRule="exact"/>
        <w:rPr>
          <w:rFonts w:hint="eastAsia" w:ascii="宋体" w:hAnsi="宋体" w:eastAsia="宋体" w:cs="宋体"/>
          <w:color w:val="auto"/>
          <w:szCs w:val="21"/>
          <w:u w:val="single"/>
        </w:rPr>
      </w:pP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（投标单位全称）授权</w:t>
      </w:r>
      <w:r>
        <w:rPr>
          <w:rFonts w:hint="eastAsia" w:ascii="宋体" w:hAnsi="宋体" w:eastAsia="宋体" w:cs="宋体"/>
          <w:color w:val="auto"/>
          <w:szCs w:val="21"/>
          <w:u w:val="single"/>
        </w:rPr>
        <w:t xml:space="preserve">                                       </w:t>
      </w:r>
    </w:p>
    <w:p w14:paraId="029A471F">
      <w:pPr>
        <w:spacing w:line="520" w:lineRule="exact"/>
        <w:rPr>
          <w:rFonts w:hint="eastAsia" w:ascii="宋体" w:hAnsi="宋体" w:eastAsia="宋体" w:cs="宋体"/>
          <w:color w:val="auto"/>
          <w:szCs w:val="21"/>
        </w:rPr>
      </w:pPr>
      <w:r>
        <w:rPr>
          <w:rFonts w:hint="eastAsia" w:ascii="宋体" w:hAnsi="宋体" w:eastAsia="宋体" w:cs="宋体"/>
          <w:color w:val="auto"/>
          <w:szCs w:val="21"/>
        </w:rPr>
        <w:t>（全权代表姓名）</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（职务、职称）为全权代表，参加贵方组织的</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eastAsia="宋体" w:cs="宋体"/>
          <w:color w:val="auto"/>
          <w:szCs w:val="21"/>
          <w:u w:val="single"/>
        </w:rPr>
        <w:t>招标编号、招标项目名称</w:t>
      </w:r>
      <w:r>
        <w:rPr>
          <w:rFonts w:hint="eastAsia" w:ascii="宋体" w:hAnsi="宋体" w:eastAsia="宋体" w:cs="宋体"/>
          <w:color w:val="auto"/>
          <w:szCs w:val="21"/>
        </w:rPr>
        <w:t>）招标有关活动，并对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进行投标。为此：</w:t>
      </w:r>
    </w:p>
    <w:p w14:paraId="525AEEF4">
      <w:pPr>
        <w:numPr>
          <w:ilvl w:val="0"/>
          <w:numId w:val="11"/>
        </w:numPr>
        <w:spacing w:line="52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投标货物的总投标价为</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元</w:t>
      </w:r>
      <w:r>
        <w:rPr>
          <w:rFonts w:hint="eastAsia" w:ascii="宋体" w:hAnsi="宋体" w:eastAsia="宋体" w:cs="宋体"/>
          <w:color w:val="auto"/>
          <w:szCs w:val="21"/>
          <w:highlight w:val="none"/>
          <w:lang w:eastAsia="zh-CN"/>
        </w:rPr>
        <w:t>。</w:t>
      </w:r>
    </w:p>
    <w:p w14:paraId="2174352A">
      <w:pPr>
        <w:numPr>
          <w:ilvl w:val="0"/>
          <w:numId w:val="11"/>
        </w:numPr>
        <w:spacing w:line="5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保证遵守招标文件中的有关规定和收费标准。</w:t>
      </w:r>
    </w:p>
    <w:p w14:paraId="5F83DFB7">
      <w:pPr>
        <w:spacing w:line="5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、保证忠实地执行买卖双方所签的合同，并承担合同规定的责任义务。</w:t>
      </w:r>
    </w:p>
    <w:p w14:paraId="74245867">
      <w:pPr>
        <w:spacing w:line="5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、愿意向贵方提供任何与该项投标有关的数据、情况和技术资料。</w:t>
      </w:r>
    </w:p>
    <w:p w14:paraId="5F3B0CAE">
      <w:pPr>
        <w:spacing w:line="5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5</w:t>
      </w:r>
      <w:r>
        <w:rPr>
          <w:rFonts w:hint="eastAsia" w:ascii="宋体" w:hAnsi="宋体" w:eastAsia="宋体" w:cs="宋体"/>
          <w:color w:val="auto"/>
          <w:szCs w:val="21"/>
        </w:rPr>
        <w:t>、本投标自开标之日起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天内有效。</w:t>
      </w:r>
    </w:p>
    <w:p w14:paraId="23D07E0C">
      <w:pPr>
        <w:spacing w:line="5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6</w:t>
      </w:r>
      <w:r>
        <w:rPr>
          <w:rFonts w:hint="eastAsia" w:ascii="宋体" w:hAnsi="宋体" w:eastAsia="宋体" w:cs="宋体"/>
          <w:color w:val="auto"/>
          <w:szCs w:val="21"/>
        </w:rPr>
        <w:t>、我方承诺若我方中标，保证按照招标文件要求提交履约保证金。</w:t>
      </w:r>
    </w:p>
    <w:p w14:paraId="185FB1D3">
      <w:pPr>
        <w:spacing w:line="520" w:lineRule="exact"/>
        <w:ind w:firstLine="420" w:firstLineChars="200"/>
        <w:rPr>
          <w:rFonts w:hint="eastAsia" w:ascii="宋体" w:hAnsi="宋体" w:eastAsia="宋体" w:cs="宋体"/>
          <w:color w:val="auto"/>
          <w:szCs w:val="21"/>
          <w:u w:val="single"/>
        </w:rPr>
      </w:pPr>
    </w:p>
    <w:p w14:paraId="349444F7">
      <w:pPr>
        <w:spacing w:line="520" w:lineRule="exact"/>
        <w:ind w:firstLine="420" w:firstLineChars="200"/>
        <w:rPr>
          <w:rFonts w:hint="eastAsia" w:ascii="宋体" w:hAnsi="宋体" w:eastAsia="宋体" w:cs="宋体"/>
          <w:color w:val="auto"/>
          <w:szCs w:val="21"/>
          <w:u w:val="single"/>
        </w:rPr>
      </w:pPr>
    </w:p>
    <w:p w14:paraId="486D29D4">
      <w:pPr>
        <w:spacing w:line="520" w:lineRule="exact"/>
        <w:jc w:val="left"/>
        <w:rPr>
          <w:rFonts w:hint="eastAsia" w:ascii="宋体" w:hAnsi="宋体" w:eastAsia="宋体" w:cs="宋体"/>
          <w:color w:val="auto"/>
          <w:szCs w:val="21"/>
        </w:rPr>
      </w:pPr>
    </w:p>
    <w:p w14:paraId="7B2DFE66">
      <w:pPr>
        <w:spacing w:line="520" w:lineRule="exact"/>
        <w:jc w:val="center"/>
        <w:rPr>
          <w:rFonts w:hint="eastAsia" w:ascii="宋体" w:hAnsi="宋体" w:eastAsia="宋体" w:cs="宋体"/>
          <w:color w:val="auto"/>
          <w:szCs w:val="21"/>
        </w:rPr>
      </w:pPr>
      <w:r>
        <w:rPr>
          <w:rFonts w:hint="eastAsia" w:ascii="宋体" w:hAnsi="宋体" w:eastAsia="宋体" w:cs="宋体"/>
          <w:color w:val="auto"/>
          <w:szCs w:val="21"/>
        </w:rPr>
        <w:t xml:space="preserve">                投标单位（盖公章）：</w:t>
      </w:r>
      <w:r>
        <w:rPr>
          <w:rFonts w:hint="eastAsia" w:ascii="宋体" w:hAnsi="宋体" w:eastAsia="宋体" w:cs="宋体"/>
          <w:color w:val="auto"/>
          <w:szCs w:val="21"/>
          <w:u w:val="single"/>
        </w:rPr>
        <w:t xml:space="preserve">              </w:t>
      </w:r>
    </w:p>
    <w:p w14:paraId="3310E48F">
      <w:pPr>
        <w:spacing w:line="520" w:lineRule="exact"/>
        <w:jc w:val="center"/>
        <w:rPr>
          <w:rFonts w:hint="eastAsia" w:ascii="宋体" w:hAnsi="宋体" w:eastAsia="宋体" w:cs="宋体"/>
          <w:color w:val="auto"/>
          <w:szCs w:val="21"/>
        </w:rPr>
      </w:pPr>
      <w:r>
        <w:rPr>
          <w:rFonts w:hint="eastAsia" w:ascii="宋体" w:hAnsi="宋体" w:eastAsia="宋体" w:cs="宋体"/>
          <w:color w:val="auto"/>
          <w:szCs w:val="21"/>
        </w:rPr>
        <w:t xml:space="preserve">                法定代表人或其授权代理人（签字）：</w:t>
      </w:r>
      <w:r>
        <w:rPr>
          <w:rFonts w:hint="eastAsia" w:ascii="宋体" w:hAnsi="宋体" w:eastAsia="宋体" w:cs="宋体"/>
          <w:color w:val="auto"/>
          <w:szCs w:val="21"/>
          <w:u w:val="single"/>
        </w:rPr>
        <w:t xml:space="preserve">              </w:t>
      </w:r>
    </w:p>
    <w:p w14:paraId="1125B457">
      <w:pPr>
        <w:spacing w:line="520" w:lineRule="exact"/>
        <w:jc w:val="center"/>
        <w:rPr>
          <w:rFonts w:hint="eastAsia" w:ascii="宋体" w:hAnsi="宋体" w:eastAsia="宋体" w:cs="宋体"/>
          <w:color w:val="auto"/>
          <w:szCs w:val="21"/>
        </w:rPr>
      </w:pPr>
      <w:r>
        <w:rPr>
          <w:rFonts w:hint="eastAsia" w:ascii="宋体" w:hAnsi="宋体" w:eastAsia="宋体" w:cs="宋体"/>
          <w:color w:val="auto"/>
          <w:szCs w:val="21"/>
        </w:rPr>
        <w:t xml:space="preserve">                             年  月  日</w:t>
      </w:r>
    </w:p>
    <w:p w14:paraId="59E765E2">
      <w:pPr>
        <w:autoSpaceDE w:val="0"/>
        <w:autoSpaceDN w:val="0"/>
        <w:adjustRightInd w:val="0"/>
        <w:jc w:val="center"/>
        <w:rPr>
          <w:rFonts w:hint="eastAsia" w:ascii="宋体" w:hAnsi="宋体" w:eastAsia="宋体" w:cs="宋体"/>
          <w:color w:val="auto"/>
          <w:sz w:val="24"/>
        </w:rPr>
      </w:pPr>
    </w:p>
    <w:p w14:paraId="474BF1DB">
      <w:pPr>
        <w:spacing w:line="520" w:lineRule="exact"/>
        <w:rPr>
          <w:rFonts w:hint="eastAsia" w:ascii="宋体" w:hAnsi="宋体" w:eastAsia="宋体" w:cs="宋体"/>
          <w:color w:val="auto"/>
          <w:sz w:val="24"/>
        </w:rPr>
      </w:pPr>
    </w:p>
    <w:p w14:paraId="5BDC163C">
      <w:pPr>
        <w:pStyle w:val="4"/>
        <w:widowControl/>
        <w:numPr>
          <w:ilvl w:val="2"/>
          <w:numId w:val="12"/>
        </w:numPr>
        <w:spacing w:before="120" w:after="120" w:line="360" w:lineRule="auto"/>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rPr>
        <w:t>附表：</w:t>
      </w:r>
    </w:p>
    <w:p w14:paraId="795F78C3">
      <w:pPr>
        <w:pStyle w:val="4"/>
        <w:widowControl/>
        <w:numPr>
          <w:ilvl w:val="2"/>
          <w:numId w:val="12"/>
        </w:numPr>
        <w:spacing w:before="120" w:after="120" w:line="360" w:lineRule="auto"/>
        <w:jc w:val="center"/>
        <w:rPr>
          <w:rFonts w:hint="eastAsia" w:ascii="宋体" w:hAnsi="宋体" w:eastAsia="宋体" w:cs="宋体"/>
          <w:color w:val="auto"/>
          <w:sz w:val="20"/>
        </w:rPr>
      </w:pPr>
      <w:r>
        <w:rPr>
          <w:rFonts w:hint="eastAsia" w:ascii="宋体" w:hAnsi="宋体" w:eastAsia="宋体" w:cs="宋体"/>
          <w:color w:val="auto"/>
        </w:rPr>
        <w:t>投标函附录</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3841"/>
        <w:gridCol w:w="2100"/>
      </w:tblGrid>
      <w:tr w14:paraId="2230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0" w:type="dxa"/>
            <w:noWrap w:val="0"/>
            <w:vAlign w:val="center"/>
          </w:tcPr>
          <w:p w14:paraId="580A390D">
            <w:pPr>
              <w:spacing w:line="44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337" w:type="dxa"/>
            <w:noWrap w:val="0"/>
            <w:vAlign w:val="center"/>
          </w:tcPr>
          <w:p w14:paraId="07F2C5C5">
            <w:pPr>
              <w:spacing w:line="440" w:lineRule="exact"/>
              <w:jc w:val="center"/>
              <w:rPr>
                <w:rFonts w:hint="eastAsia" w:ascii="宋体" w:hAnsi="宋体" w:eastAsia="宋体" w:cs="宋体"/>
                <w:b/>
                <w:color w:val="auto"/>
                <w:szCs w:val="21"/>
              </w:rPr>
            </w:pPr>
            <w:r>
              <w:rPr>
                <w:rFonts w:hint="eastAsia" w:ascii="宋体" w:hAnsi="宋体" w:eastAsia="宋体" w:cs="宋体"/>
                <w:b/>
                <w:color w:val="auto"/>
                <w:szCs w:val="21"/>
              </w:rPr>
              <w:t>名称</w:t>
            </w:r>
          </w:p>
        </w:tc>
        <w:tc>
          <w:tcPr>
            <w:tcW w:w="3841" w:type="dxa"/>
            <w:noWrap w:val="0"/>
            <w:vAlign w:val="center"/>
          </w:tcPr>
          <w:p w14:paraId="14553896">
            <w:pPr>
              <w:spacing w:line="440" w:lineRule="exact"/>
              <w:jc w:val="center"/>
              <w:rPr>
                <w:rFonts w:hint="eastAsia" w:ascii="宋体" w:hAnsi="宋体" w:eastAsia="宋体" w:cs="宋体"/>
                <w:b/>
                <w:color w:val="auto"/>
                <w:szCs w:val="21"/>
              </w:rPr>
            </w:pPr>
            <w:r>
              <w:rPr>
                <w:rFonts w:hint="eastAsia" w:ascii="宋体" w:hAnsi="宋体" w:eastAsia="宋体" w:cs="宋体"/>
                <w:b/>
                <w:color w:val="auto"/>
                <w:szCs w:val="21"/>
              </w:rPr>
              <w:t>内容</w:t>
            </w:r>
          </w:p>
        </w:tc>
        <w:tc>
          <w:tcPr>
            <w:tcW w:w="2100" w:type="dxa"/>
            <w:noWrap w:val="0"/>
            <w:vAlign w:val="center"/>
          </w:tcPr>
          <w:p w14:paraId="63279D94">
            <w:pPr>
              <w:spacing w:line="44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p w14:paraId="1768F972">
            <w:pPr>
              <w:spacing w:line="440" w:lineRule="exact"/>
              <w:jc w:val="center"/>
              <w:rPr>
                <w:rFonts w:hint="eastAsia" w:ascii="宋体" w:hAnsi="宋体" w:eastAsia="宋体" w:cs="宋体"/>
                <w:b/>
                <w:color w:val="auto"/>
                <w:szCs w:val="21"/>
              </w:rPr>
            </w:pPr>
            <w:r>
              <w:rPr>
                <w:rFonts w:hint="eastAsia" w:ascii="宋体" w:hAnsi="宋体" w:eastAsia="宋体" w:cs="宋体"/>
                <w:b/>
                <w:color w:val="auto"/>
                <w:szCs w:val="21"/>
              </w:rPr>
              <w:t>（响应或不响应）</w:t>
            </w:r>
          </w:p>
        </w:tc>
      </w:tr>
      <w:tr w14:paraId="4A54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5A52D89C">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337" w:type="dxa"/>
            <w:noWrap w:val="0"/>
            <w:vAlign w:val="center"/>
          </w:tcPr>
          <w:p w14:paraId="2DBE3921">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项目负责人</w:t>
            </w:r>
          </w:p>
        </w:tc>
        <w:tc>
          <w:tcPr>
            <w:tcW w:w="3841" w:type="dxa"/>
            <w:noWrap w:val="0"/>
            <w:vAlign w:val="center"/>
          </w:tcPr>
          <w:p w14:paraId="12BDFC2F">
            <w:pPr>
              <w:spacing w:line="440" w:lineRule="exact"/>
              <w:rPr>
                <w:rFonts w:hint="eastAsia" w:ascii="宋体" w:hAnsi="宋体" w:eastAsia="宋体" w:cs="宋体"/>
                <w:color w:val="auto"/>
                <w:szCs w:val="21"/>
                <w:u w:val="single"/>
              </w:rPr>
            </w:pPr>
            <w:r>
              <w:rPr>
                <w:rFonts w:hint="eastAsia" w:ascii="宋体" w:hAnsi="宋体" w:eastAsia="宋体" w:cs="宋体"/>
                <w:color w:val="auto"/>
                <w:szCs w:val="21"/>
              </w:rPr>
              <w:t>姓名：</w:t>
            </w:r>
            <w:r>
              <w:rPr>
                <w:rFonts w:hint="eastAsia" w:ascii="宋体" w:hAnsi="宋体" w:eastAsia="宋体" w:cs="宋体"/>
                <w:color w:val="auto"/>
                <w:szCs w:val="21"/>
                <w:u w:val="single"/>
              </w:rPr>
              <w:t xml:space="preserve">           </w:t>
            </w:r>
          </w:p>
        </w:tc>
        <w:tc>
          <w:tcPr>
            <w:tcW w:w="2100" w:type="dxa"/>
            <w:noWrap w:val="0"/>
            <w:vAlign w:val="center"/>
          </w:tcPr>
          <w:p w14:paraId="71090F37">
            <w:pPr>
              <w:spacing w:line="44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如有</w:t>
            </w:r>
          </w:p>
        </w:tc>
      </w:tr>
      <w:tr w14:paraId="281CE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16B5CCB7">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337" w:type="dxa"/>
            <w:noWrap w:val="0"/>
            <w:vAlign w:val="center"/>
          </w:tcPr>
          <w:p w14:paraId="44F90461">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供货期</w:t>
            </w:r>
          </w:p>
        </w:tc>
        <w:tc>
          <w:tcPr>
            <w:tcW w:w="3841" w:type="dxa"/>
            <w:noWrap w:val="0"/>
            <w:vAlign w:val="center"/>
          </w:tcPr>
          <w:p w14:paraId="21E97393">
            <w:pPr>
              <w:spacing w:line="440" w:lineRule="exact"/>
              <w:rPr>
                <w:rFonts w:hint="eastAsia" w:ascii="宋体" w:hAnsi="宋体" w:eastAsia="宋体" w:cs="宋体"/>
                <w:color w:val="auto"/>
                <w:szCs w:val="21"/>
                <w:u w:val="single"/>
              </w:rPr>
            </w:pPr>
          </w:p>
        </w:tc>
        <w:tc>
          <w:tcPr>
            <w:tcW w:w="2100" w:type="dxa"/>
            <w:noWrap w:val="0"/>
            <w:vAlign w:val="center"/>
          </w:tcPr>
          <w:p w14:paraId="3765487A">
            <w:pPr>
              <w:spacing w:line="440" w:lineRule="exact"/>
              <w:jc w:val="center"/>
              <w:rPr>
                <w:rFonts w:hint="eastAsia" w:ascii="宋体" w:hAnsi="宋体" w:eastAsia="宋体" w:cs="宋体"/>
                <w:color w:val="auto"/>
                <w:szCs w:val="21"/>
              </w:rPr>
            </w:pPr>
          </w:p>
        </w:tc>
      </w:tr>
      <w:tr w14:paraId="4C46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6E7AAC70">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2337" w:type="dxa"/>
            <w:noWrap w:val="0"/>
            <w:vAlign w:val="center"/>
          </w:tcPr>
          <w:p w14:paraId="72A711D2">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质量标准</w:t>
            </w:r>
          </w:p>
        </w:tc>
        <w:tc>
          <w:tcPr>
            <w:tcW w:w="3841" w:type="dxa"/>
            <w:noWrap w:val="0"/>
            <w:vAlign w:val="center"/>
          </w:tcPr>
          <w:p w14:paraId="1FD8F1A7">
            <w:pPr>
              <w:spacing w:line="440" w:lineRule="exact"/>
              <w:rPr>
                <w:rFonts w:hint="eastAsia" w:ascii="宋体" w:hAnsi="宋体" w:eastAsia="宋体" w:cs="宋体"/>
                <w:color w:val="auto"/>
                <w:szCs w:val="21"/>
              </w:rPr>
            </w:pPr>
          </w:p>
        </w:tc>
        <w:tc>
          <w:tcPr>
            <w:tcW w:w="2100" w:type="dxa"/>
            <w:noWrap w:val="0"/>
            <w:vAlign w:val="center"/>
          </w:tcPr>
          <w:p w14:paraId="43EBB766">
            <w:pPr>
              <w:spacing w:line="440" w:lineRule="exact"/>
              <w:jc w:val="center"/>
              <w:rPr>
                <w:rFonts w:hint="eastAsia" w:ascii="宋体" w:hAnsi="宋体" w:eastAsia="宋体" w:cs="宋体"/>
                <w:color w:val="auto"/>
                <w:szCs w:val="21"/>
              </w:rPr>
            </w:pPr>
          </w:p>
        </w:tc>
      </w:tr>
      <w:tr w14:paraId="4AD4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53323F8A">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2337" w:type="dxa"/>
            <w:noWrap w:val="0"/>
            <w:vAlign w:val="center"/>
          </w:tcPr>
          <w:p w14:paraId="5495EE8A">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投标有效期</w:t>
            </w:r>
          </w:p>
        </w:tc>
        <w:tc>
          <w:tcPr>
            <w:tcW w:w="3841" w:type="dxa"/>
            <w:noWrap w:val="0"/>
            <w:vAlign w:val="center"/>
          </w:tcPr>
          <w:p w14:paraId="0B47427F">
            <w:pPr>
              <w:spacing w:line="440" w:lineRule="exact"/>
              <w:rPr>
                <w:rFonts w:hint="eastAsia" w:ascii="宋体" w:hAnsi="宋体" w:eastAsia="宋体" w:cs="宋体"/>
                <w:color w:val="auto"/>
                <w:szCs w:val="21"/>
              </w:rPr>
            </w:pPr>
            <w:r>
              <w:rPr>
                <w:rFonts w:hint="eastAsia" w:ascii="宋体" w:hAnsi="宋体" w:eastAsia="宋体" w:cs="宋体"/>
                <w:color w:val="auto"/>
                <w:szCs w:val="21"/>
              </w:rPr>
              <w:t>90天</w:t>
            </w:r>
          </w:p>
        </w:tc>
        <w:tc>
          <w:tcPr>
            <w:tcW w:w="2100" w:type="dxa"/>
            <w:noWrap w:val="0"/>
            <w:vAlign w:val="center"/>
          </w:tcPr>
          <w:p w14:paraId="06F4C43E">
            <w:pPr>
              <w:spacing w:line="440" w:lineRule="exact"/>
              <w:jc w:val="center"/>
              <w:rPr>
                <w:rFonts w:hint="eastAsia" w:ascii="宋体" w:hAnsi="宋体" w:eastAsia="宋体" w:cs="宋体"/>
                <w:color w:val="auto"/>
                <w:szCs w:val="21"/>
              </w:rPr>
            </w:pPr>
          </w:p>
        </w:tc>
      </w:tr>
      <w:tr w14:paraId="608E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263AA40B">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2337" w:type="dxa"/>
            <w:noWrap w:val="0"/>
            <w:vAlign w:val="center"/>
          </w:tcPr>
          <w:p w14:paraId="32AEA556">
            <w:pPr>
              <w:autoSpaceDE w:val="0"/>
              <w:autoSpaceDN w:val="0"/>
              <w:adjustRightInd w:val="0"/>
              <w:spacing w:line="240" w:lineRule="exact"/>
              <w:jc w:val="center"/>
              <w:rPr>
                <w:rFonts w:hint="eastAsia" w:ascii="宋体" w:hAnsi="宋体" w:eastAsia="宋体" w:cs="宋体"/>
                <w:bCs/>
                <w:color w:val="auto"/>
                <w:szCs w:val="21"/>
                <w:lang w:val="zh-CN"/>
              </w:rPr>
            </w:pPr>
            <w:r>
              <w:rPr>
                <w:rFonts w:hint="eastAsia" w:ascii="宋体" w:hAnsi="宋体" w:eastAsia="宋体" w:cs="宋体"/>
                <w:bCs/>
                <w:color w:val="auto"/>
                <w:szCs w:val="21"/>
                <w:lang w:val="zh-CN"/>
              </w:rPr>
              <w:t>分包</w:t>
            </w:r>
          </w:p>
        </w:tc>
        <w:tc>
          <w:tcPr>
            <w:tcW w:w="3841" w:type="dxa"/>
            <w:noWrap w:val="0"/>
            <w:vAlign w:val="center"/>
          </w:tcPr>
          <w:p w14:paraId="7C2DB2E6">
            <w:pPr>
              <w:autoSpaceDE w:val="0"/>
              <w:autoSpaceDN w:val="0"/>
              <w:adjustRightInd w:val="0"/>
              <w:spacing w:line="300" w:lineRule="exact"/>
              <w:rPr>
                <w:rFonts w:hint="eastAsia" w:ascii="宋体" w:hAnsi="宋体" w:eastAsia="宋体" w:cs="宋体"/>
                <w:bCs/>
                <w:color w:val="auto"/>
                <w:szCs w:val="21"/>
                <w:lang w:val="zh-CN"/>
              </w:rPr>
            </w:pPr>
            <w:r>
              <w:rPr>
                <w:rFonts w:hint="eastAsia" w:ascii="宋体" w:hAnsi="宋体" w:eastAsia="宋体" w:cs="宋体"/>
                <w:bCs/>
                <w:color w:val="auto"/>
                <w:szCs w:val="21"/>
                <w:lang w:val="zh-CN"/>
              </w:rPr>
              <w:t>不允许</w:t>
            </w:r>
          </w:p>
        </w:tc>
        <w:tc>
          <w:tcPr>
            <w:tcW w:w="2100" w:type="dxa"/>
            <w:noWrap w:val="0"/>
            <w:vAlign w:val="center"/>
          </w:tcPr>
          <w:p w14:paraId="32146AE3">
            <w:pPr>
              <w:spacing w:line="440" w:lineRule="exact"/>
              <w:jc w:val="center"/>
              <w:rPr>
                <w:rFonts w:hint="eastAsia" w:ascii="宋体" w:hAnsi="宋体" w:eastAsia="宋体" w:cs="宋体"/>
                <w:color w:val="auto"/>
                <w:szCs w:val="21"/>
              </w:rPr>
            </w:pPr>
          </w:p>
        </w:tc>
      </w:tr>
      <w:tr w14:paraId="1687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78D6CF14">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6</w:t>
            </w:r>
          </w:p>
        </w:tc>
        <w:tc>
          <w:tcPr>
            <w:tcW w:w="2337" w:type="dxa"/>
            <w:noWrap w:val="0"/>
            <w:vAlign w:val="center"/>
          </w:tcPr>
          <w:p w14:paraId="2ABCDBAB">
            <w:pPr>
              <w:autoSpaceDE w:val="0"/>
              <w:autoSpaceDN w:val="0"/>
              <w:adjustRightInd w:val="0"/>
              <w:spacing w:line="240" w:lineRule="exact"/>
              <w:jc w:val="center"/>
              <w:rPr>
                <w:rFonts w:hint="eastAsia" w:ascii="宋体" w:hAnsi="宋体" w:eastAsia="宋体" w:cs="宋体"/>
                <w:bCs/>
                <w:color w:val="auto"/>
                <w:szCs w:val="21"/>
                <w:lang w:val="zh-CN"/>
              </w:rPr>
            </w:pPr>
            <w:r>
              <w:rPr>
                <w:rFonts w:hint="eastAsia" w:ascii="宋体" w:hAnsi="宋体" w:eastAsia="宋体" w:cs="宋体"/>
                <w:bCs/>
                <w:color w:val="auto"/>
                <w:szCs w:val="21"/>
                <w:lang w:val="zh-CN"/>
              </w:rPr>
              <w:t>联合体投标</w:t>
            </w:r>
          </w:p>
        </w:tc>
        <w:tc>
          <w:tcPr>
            <w:tcW w:w="3841" w:type="dxa"/>
            <w:noWrap w:val="0"/>
            <w:vAlign w:val="center"/>
          </w:tcPr>
          <w:p w14:paraId="42EDB812">
            <w:pPr>
              <w:autoSpaceDE w:val="0"/>
              <w:autoSpaceDN w:val="0"/>
              <w:adjustRightInd w:val="0"/>
              <w:spacing w:line="300" w:lineRule="exact"/>
              <w:rPr>
                <w:rFonts w:hint="eastAsia" w:ascii="宋体" w:hAnsi="宋体" w:eastAsia="宋体" w:cs="宋体"/>
                <w:bCs/>
                <w:color w:val="auto"/>
                <w:szCs w:val="21"/>
                <w:lang w:val="zh-CN"/>
              </w:rPr>
            </w:pPr>
            <w:r>
              <w:rPr>
                <w:rFonts w:hint="eastAsia" w:ascii="宋体" w:hAnsi="宋体" w:eastAsia="宋体" w:cs="宋体"/>
                <w:bCs/>
                <w:color w:val="auto"/>
                <w:szCs w:val="21"/>
                <w:lang w:val="zh-CN"/>
              </w:rPr>
              <w:t>不接受</w:t>
            </w:r>
          </w:p>
        </w:tc>
        <w:tc>
          <w:tcPr>
            <w:tcW w:w="2100" w:type="dxa"/>
            <w:noWrap w:val="0"/>
            <w:vAlign w:val="center"/>
          </w:tcPr>
          <w:p w14:paraId="3C0CB688">
            <w:pPr>
              <w:spacing w:line="440" w:lineRule="exact"/>
              <w:jc w:val="center"/>
              <w:rPr>
                <w:rFonts w:hint="eastAsia" w:ascii="宋体" w:hAnsi="宋体" w:eastAsia="宋体" w:cs="宋体"/>
                <w:color w:val="auto"/>
                <w:szCs w:val="21"/>
              </w:rPr>
            </w:pPr>
          </w:p>
        </w:tc>
      </w:tr>
      <w:tr w14:paraId="76EA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1BB5C9FA">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7</w:t>
            </w:r>
          </w:p>
        </w:tc>
        <w:tc>
          <w:tcPr>
            <w:tcW w:w="2337" w:type="dxa"/>
            <w:noWrap w:val="0"/>
            <w:vAlign w:val="center"/>
          </w:tcPr>
          <w:p w14:paraId="3E22F305">
            <w:pPr>
              <w:autoSpaceDE w:val="0"/>
              <w:autoSpaceDN w:val="0"/>
              <w:adjustRightInd w:val="0"/>
              <w:spacing w:line="240" w:lineRule="exact"/>
              <w:jc w:val="center"/>
              <w:rPr>
                <w:rFonts w:hint="eastAsia" w:ascii="宋体" w:hAnsi="宋体" w:eastAsia="宋体" w:cs="宋体"/>
                <w:bCs/>
                <w:color w:val="auto"/>
                <w:szCs w:val="21"/>
                <w:lang w:val="zh-CN"/>
              </w:rPr>
            </w:pPr>
            <w:r>
              <w:rPr>
                <w:rFonts w:hint="eastAsia" w:ascii="宋体" w:hAnsi="宋体" w:eastAsia="宋体" w:cs="宋体"/>
                <w:bCs/>
                <w:color w:val="auto"/>
                <w:szCs w:val="21"/>
                <w:lang w:val="zh-CN"/>
              </w:rPr>
              <w:t>权利义务</w:t>
            </w:r>
          </w:p>
        </w:tc>
        <w:tc>
          <w:tcPr>
            <w:tcW w:w="3841" w:type="dxa"/>
            <w:noWrap w:val="0"/>
            <w:vAlign w:val="center"/>
          </w:tcPr>
          <w:p w14:paraId="7747DC19">
            <w:pPr>
              <w:autoSpaceDE w:val="0"/>
              <w:autoSpaceDN w:val="0"/>
              <w:adjustRightInd w:val="0"/>
              <w:spacing w:line="300" w:lineRule="exact"/>
              <w:rPr>
                <w:rFonts w:hint="eastAsia" w:ascii="宋体" w:hAnsi="宋体" w:eastAsia="宋体" w:cs="宋体"/>
                <w:bCs/>
                <w:color w:val="auto"/>
                <w:szCs w:val="21"/>
                <w:lang w:val="zh-CN"/>
              </w:rPr>
            </w:pPr>
            <w:r>
              <w:rPr>
                <w:rFonts w:hint="eastAsia" w:ascii="宋体" w:hAnsi="宋体" w:eastAsia="宋体" w:cs="宋体"/>
                <w:bCs/>
                <w:color w:val="auto"/>
                <w:szCs w:val="21"/>
                <w:lang w:val="zh-CN"/>
              </w:rPr>
              <w:t>符合第七章“合同主要条款”规定</w:t>
            </w:r>
          </w:p>
        </w:tc>
        <w:tc>
          <w:tcPr>
            <w:tcW w:w="2100" w:type="dxa"/>
            <w:noWrap w:val="0"/>
            <w:vAlign w:val="center"/>
          </w:tcPr>
          <w:p w14:paraId="50E5A5D2">
            <w:pPr>
              <w:spacing w:line="440" w:lineRule="exact"/>
              <w:jc w:val="center"/>
              <w:rPr>
                <w:rFonts w:hint="eastAsia" w:ascii="宋体" w:hAnsi="宋体" w:eastAsia="宋体" w:cs="宋体"/>
                <w:color w:val="auto"/>
                <w:szCs w:val="21"/>
              </w:rPr>
            </w:pPr>
          </w:p>
        </w:tc>
      </w:tr>
      <w:tr w14:paraId="4C5D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59D0DC43">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8</w:t>
            </w:r>
          </w:p>
        </w:tc>
        <w:tc>
          <w:tcPr>
            <w:tcW w:w="2337" w:type="dxa"/>
            <w:noWrap w:val="0"/>
            <w:vAlign w:val="center"/>
          </w:tcPr>
          <w:p w14:paraId="0A225BFD">
            <w:pPr>
              <w:autoSpaceDE w:val="0"/>
              <w:autoSpaceDN w:val="0"/>
              <w:adjustRightInd w:val="0"/>
              <w:spacing w:line="240" w:lineRule="exact"/>
              <w:jc w:val="center"/>
              <w:rPr>
                <w:rFonts w:hint="eastAsia" w:ascii="宋体" w:hAnsi="宋体" w:eastAsia="宋体" w:cs="宋体"/>
                <w:bCs/>
                <w:color w:val="auto"/>
                <w:szCs w:val="21"/>
                <w:lang w:val="zh-CN"/>
              </w:rPr>
            </w:pPr>
            <w:r>
              <w:rPr>
                <w:rFonts w:hint="eastAsia" w:ascii="宋体" w:hAnsi="宋体" w:eastAsia="宋体" w:cs="宋体"/>
                <w:bCs/>
                <w:color w:val="auto"/>
                <w:szCs w:val="21"/>
                <w:lang w:val="zh-CN"/>
              </w:rPr>
              <w:t>技术标准和要求</w:t>
            </w:r>
          </w:p>
        </w:tc>
        <w:tc>
          <w:tcPr>
            <w:tcW w:w="3841" w:type="dxa"/>
            <w:noWrap w:val="0"/>
            <w:vAlign w:val="center"/>
          </w:tcPr>
          <w:p w14:paraId="39AFF1CF">
            <w:pPr>
              <w:autoSpaceDE w:val="0"/>
              <w:autoSpaceDN w:val="0"/>
              <w:adjustRightInd w:val="0"/>
              <w:spacing w:line="300" w:lineRule="exact"/>
              <w:rPr>
                <w:rFonts w:hint="eastAsia" w:ascii="宋体" w:hAnsi="宋体" w:eastAsia="宋体" w:cs="宋体"/>
                <w:bCs/>
                <w:color w:val="auto"/>
                <w:szCs w:val="21"/>
                <w:lang w:val="zh-CN"/>
              </w:rPr>
            </w:pPr>
            <w:r>
              <w:rPr>
                <w:rFonts w:hint="eastAsia" w:ascii="宋体" w:hAnsi="宋体" w:eastAsia="宋体" w:cs="宋体"/>
                <w:bCs/>
                <w:color w:val="auto"/>
                <w:szCs w:val="21"/>
                <w:lang w:val="zh-CN"/>
              </w:rPr>
              <w:t>符合第五章“</w:t>
            </w:r>
            <w:r>
              <w:rPr>
                <w:rFonts w:hint="eastAsia" w:ascii="宋体" w:hAnsi="宋体" w:eastAsia="宋体" w:cs="宋体"/>
                <w:bCs/>
                <w:color w:val="auto"/>
                <w:szCs w:val="21"/>
              </w:rPr>
              <w:t>招标项目及要求</w:t>
            </w:r>
            <w:r>
              <w:rPr>
                <w:rFonts w:hint="eastAsia" w:ascii="宋体" w:hAnsi="宋体" w:eastAsia="宋体" w:cs="宋体"/>
                <w:bCs/>
                <w:color w:val="auto"/>
                <w:szCs w:val="21"/>
                <w:lang w:val="zh-CN"/>
              </w:rPr>
              <w:t>”</w:t>
            </w:r>
          </w:p>
        </w:tc>
        <w:tc>
          <w:tcPr>
            <w:tcW w:w="2100" w:type="dxa"/>
            <w:noWrap w:val="0"/>
            <w:vAlign w:val="center"/>
          </w:tcPr>
          <w:p w14:paraId="32E667C4">
            <w:pPr>
              <w:spacing w:line="440" w:lineRule="exact"/>
              <w:jc w:val="center"/>
              <w:rPr>
                <w:rFonts w:hint="eastAsia" w:ascii="宋体" w:hAnsi="宋体" w:eastAsia="宋体" w:cs="宋体"/>
                <w:color w:val="auto"/>
                <w:szCs w:val="21"/>
              </w:rPr>
            </w:pPr>
          </w:p>
        </w:tc>
      </w:tr>
      <w:tr w14:paraId="6849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47AC3E2B">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9</w:t>
            </w:r>
          </w:p>
        </w:tc>
        <w:tc>
          <w:tcPr>
            <w:tcW w:w="2337" w:type="dxa"/>
            <w:noWrap w:val="0"/>
            <w:vAlign w:val="center"/>
          </w:tcPr>
          <w:p w14:paraId="6BC9D35A">
            <w:pPr>
              <w:autoSpaceDE w:val="0"/>
              <w:autoSpaceDN w:val="0"/>
              <w:adjustRightInd w:val="0"/>
              <w:spacing w:line="240" w:lineRule="exact"/>
              <w:jc w:val="center"/>
              <w:rPr>
                <w:rFonts w:hint="eastAsia" w:ascii="宋体" w:hAnsi="宋体" w:eastAsia="宋体" w:cs="宋体"/>
                <w:bCs/>
                <w:color w:val="auto"/>
                <w:szCs w:val="21"/>
                <w:lang w:val="zh-CN"/>
              </w:rPr>
            </w:pPr>
            <w:r>
              <w:rPr>
                <w:rFonts w:hint="eastAsia" w:ascii="宋体" w:hAnsi="宋体" w:eastAsia="宋体" w:cs="宋体"/>
                <w:bCs/>
                <w:color w:val="auto"/>
                <w:szCs w:val="21"/>
                <w:lang w:val="zh-CN"/>
              </w:rPr>
              <w:t>质量保证期</w:t>
            </w:r>
          </w:p>
        </w:tc>
        <w:tc>
          <w:tcPr>
            <w:tcW w:w="3841" w:type="dxa"/>
            <w:noWrap w:val="0"/>
            <w:vAlign w:val="center"/>
          </w:tcPr>
          <w:p w14:paraId="62EB61D1">
            <w:pPr>
              <w:autoSpaceDE w:val="0"/>
              <w:autoSpaceDN w:val="0"/>
              <w:adjustRightInd w:val="0"/>
              <w:spacing w:line="300" w:lineRule="exact"/>
              <w:rPr>
                <w:rFonts w:hint="eastAsia" w:ascii="宋体" w:hAnsi="宋体" w:eastAsia="宋体" w:cs="宋体"/>
                <w:bCs/>
                <w:color w:val="auto"/>
                <w:szCs w:val="21"/>
                <w:lang w:val="zh-CN"/>
              </w:rPr>
            </w:pPr>
          </w:p>
        </w:tc>
        <w:tc>
          <w:tcPr>
            <w:tcW w:w="2100" w:type="dxa"/>
            <w:noWrap w:val="0"/>
            <w:vAlign w:val="center"/>
          </w:tcPr>
          <w:p w14:paraId="75DD9CAD">
            <w:pPr>
              <w:spacing w:line="440" w:lineRule="exact"/>
              <w:jc w:val="center"/>
              <w:rPr>
                <w:rFonts w:hint="eastAsia" w:ascii="宋体" w:hAnsi="宋体" w:eastAsia="宋体" w:cs="宋体"/>
                <w:color w:val="auto"/>
                <w:szCs w:val="21"/>
              </w:rPr>
            </w:pPr>
          </w:p>
        </w:tc>
      </w:tr>
      <w:tr w14:paraId="35B9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22C25F9E">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337" w:type="dxa"/>
            <w:noWrap w:val="0"/>
            <w:vAlign w:val="center"/>
          </w:tcPr>
          <w:p w14:paraId="0DCB5DA9">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3841" w:type="dxa"/>
            <w:noWrap w:val="0"/>
            <w:vAlign w:val="center"/>
          </w:tcPr>
          <w:p w14:paraId="0BD01FD1">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100" w:type="dxa"/>
            <w:noWrap w:val="0"/>
            <w:vAlign w:val="center"/>
          </w:tcPr>
          <w:p w14:paraId="03A3A021">
            <w:pPr>
              <w:spacing w:line="440" w:lineRule="exact"/>
              <w:jc w:val="center"/>
              <w:rPr>
                <w:rFonts w:hint="eastAsia" w:ascii="宋体" w:hAnsi="宋体" w:eastAsia="宋体" w:cs="宋体"/>
                <w:color w:val="auto"/>
                <w:szCs w:val="21"/>
              </w:rPr>
            </w:pPr>
          </w:p>
        </w:tc>
      </w:tr>
      <w:tr w14:paraId="2784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43910043">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337" w:type="dxa"/>
            <w:noWrap w:val="0"/>
            <w:vAlign w:val="center"/>
          </w:tcPr>
          <w:p w14:paraId="4EA4A4DE">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3841" w:type="dxa"/>
            <w:noWrap w:val="0"/>
            <w:vAlign w:val="center"/>
          </w:tcPr>
          <w:p w14:paraId="6D26FCB0">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100" w:type="dxa"/>
            <w:noWrap w:val="0"/>
            <w:vAlign w:val="center"/>
          </w:tcPr>
          <w:p w14:paraId="55EE1A10">
            <w:pPr>
              <w:spacing w:line="440" w:lineRule="exact"/>
              <w:jc w:val="center"/>
              <w:rPr>
                <w:rFonts w:hint="eastAsia" w:ascii="宋体" w:hAnsi="宋体" w:eastAsia="宋体" w:cs="宋体"/>
                <w:color w:val="auto"/>
                <w:szCs w:val="21"/>
              </w:rPr>
            </w:pPr>
          </w:p>
        </w:tc>
      </w:tr>
      <w:tr w14:paraId="03D5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03722D89">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337" w:type="dxa"/>
            <w:noWrap w:val="0"/>
            <w:vAlign w:val="center"/>
          </w:tcPr>
          <w:p w14:paraId="30C36DFA">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3841" w:type="dxa"/>
            <w:noWrap w:val="0"/>
            <w:vAlign w:val="center"/>
          </w:tcPr>
          <w:p w14:paraId="3AC7AF2F">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100" w:type="dxa"/>
            <w:noWrap w:val="0"/>
            <w:vAlign w:val="center"/>
          </w:tcPr>
          <w:p w14:paraId="215A21C4">
            <w:pPr>
              <w:spacing w:line="440" w:lineRule="exact"/>
              <w:jc w:val="center"/>
              <w:rPr>
                <w:rFonts w:hint="eastAsia" w:ascii="宋体" w:hAnsi="宋体" w:eastAsia="宋体" w:cs="宋体"/>
                <w:color w:val="auto"/>
                <w:szCs w:val="21"/>
              </w:rPr>
            </w:pPr>
          </w:p>
        </w:tc>
      </w:tr>
      <w:tr w14:paraId="36F3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52C80BD8">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337" w:type="dxa"/>
            <w:noWrap w:val="0"/>
            <w:vAlign w:val="center"/>
          </w:tcPr>
          <w:p w14:paraId="0275ED69">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3841" w:type="dxa"/>
            <w:noWrap w:val="0"/>
            <w:vAlign w:val="center"/>
          </w:tcPr>
          <w:p w14:paraId="11E5C4CC">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100" w:type="dxa"/>
            <w:noWrap w:val="0"/>
            <w:vAlign w:val="center"/>
          </w:tcPr>
          <w:p w14:paraId="0FC2D709">
            <w:pPr>
              <w:spacing w:line="440" w:lineRule="exact"/>
              <w:jc w:val="center"/>
              <w:rPr>
                <w:rFonts w:hint="eastAsia" w:ascii="宋体" w:hAnsi="宋体" w:eastAsia="宋体" w:cs="宋体"/>
                <w:color w:val="auto"/>
                <w:szCs w:val="21"/>
              </w:rPr>
            </w:pPr>
          </w:p>
        </w:tc>
      </w:tr>
    </w:tbl>
    <w:p w14:paraId="3837CCF4">
      <w:pPr>
        <w:spacing w:line="520" w:lineRule="exact"/>
        <w:rPr>
          <w:rFonts w:hint="eastAsia" w:ascii="宋体" w:hAnsi="宋体" w:eastAsia="宋体" w:cs="宋体"/>
          <w:color w:val="auto"/>
          <w:szCs w:val="21"/>
        </w:rPr>
      </w:pPr>
      <w:r>
        <w:rPr>
          <w:rFonts w:hint="eastAsia" w:ascii="宋体" w:hAnsi="宋体" w:eastAsia="宋体" w:cs="宋体"/>
          <w:color w:val="auto"/>
          <w:szCs w:val="21"/>
        </w:rPr>
        <w:t>注：投标人可在满足采购人要求的基础上提出更有利于采购人的条款。关于质量标准、合同条款和技术标准等响应内容，在投标文件其他地方有体现的应保持一致，否则按虚假应标处理。评标时，评标委员会有否决投标的权利。</w:t>
      </w:r>
    </w:p>
    <w:p w14:paraId="2B970688">
      <w:pPr>
        <w:spacing w:line="520" w:lineRule="exact"/>
        <w:rPr>
          <w:rFonts w:hint="eastAsia" w:ascii="宋体" w:hAnsi="宋体" w:eastAsia="宋体" w:cs="宋体"/>
          <w:color w:val="auto"/>
          <w:sz w:val="24"/>
        </w:rPr>
      </w:pPr>
    </w:p>
    <w:p w14:paraId="1C4A81E5">
      <w:pPr>
        <w:spacing w:line="520" w:lineRule="exact"/>
        <w:rPr>
          <w:rFonts w:hint="eastAsia" w:ascii="宋体" w:hAnsi="宋体" w:eastAsia="宋体" w:cs="宋体"/>
          <w:color w:val="auto"/>
          <w:sz w:val="24"/>
        </w:rPr>
      </w:pPr>
    </w:p>
    <w:p w14:paraId="37BFAA3B">
      <w:pPr>
        <w:spacing w:line="520" w:lineRule="exact"/>
        <w:rPr>
          <w:rFonts w:hint="eastAsia" w:ascii="宋体" w:hAnsi="宋体" w:eastAsia="宋体" w:cs="宋体"/>
          <w:color w:val="auto"/>
          <w:sz w:val="24"/>
        </w:rPr>
      </w:pPr>
    </w:p>
    <w:p w14:paraId="752E3EC5">
      <w:pPr>
        <w:spacing w:line="520" w:lineRule="exact"/>
        <w:rPr>
          <w:rFonts w:hint="eastAsia" w:ascii="宋体" w:hAnsi="宋体" w:eastAsia="宋体" w:cs="宋体"/>
          <w:color w:val="auto"/>
          <w:sz w:val="24"/>
        </w:rPr>
      </w:pPr>
    </w:p>
    <w:p w14:paraId="58C4F603">
      <w:pPr>
        <w:spacing w:line="520" w:lineRule="exact"/>
        <w:rPr>
          <w:rFonts w:hint="eastAsia" w:ascii="宋体" w:hAnsi="宋体" w:eastAsia="宋体" w:cs="宋体"/>
          <w:color w:val="auto"/>
          <w:sz w:val="24"/>
        </w:rPr>
      </w:pPr>
    </w:p>
    <w:p w14:paraId="7D814CD4">
      <w:pPr>
        <w:spacing w:line="520" w:lineRule="exact"/>
        <w:rPr>
          <w:rFonts w:hint="eastAsia" w:ascii="宋体" w:hAnsi="宋体" w:eastAsia="宋体" w:cs="宋体"/>
          <w:color w:val="auto"/>
          <w:sz w:val="24"/>
        </w:rPr>
      </w:pPr>
    </w:p>
    <w:p w14:paraId="3CC12ED3">
      <w:pPr>
        <w:spacing w:line="520" w:lineRule="exact"/>
        <w:rPr>
          <w:rFonts w:hint="eastAsia" w:ascii="宋体" w:hAnsi="宋体" w:eastAsia="宋体" w:cs="宋体"/>
          <w:color w:val="auto"/>
          <w:sz w:val="24"/>
        </w:rPr>
      </w:pPr>
    </w:p>
    <w:p w14:paraId="49BB5171">
      <w:pPr>
        <w:pStyle w:val="16"/>
        <w:spacing w:line="440" w:lineRule="exact"/>
        <w:rPr>
          <w:rFonts w:hint="eastAsia" w:ascii="宋体" w:hAnsi="宋体" w:eastAsia="宋体" w:cs="宋体"/>
          <w:color w:val="auto"/>
        </w:rPr>
      </w:pPr>
      <w:r>
        <w:rPr>
          <w:rFonts w:hint="eastAsia" w:ascii="宋体" w:hAnsi="宋体" w:eastAsia="宋体" w:cs="宋体"/>
          <w:color w:val="auto"/>
        </w:rPr>
        <w:t>二、法定代表人身份证明</w:t>
      </w:r>
    </w:p>
    <w:p w14:paraId="12D31C67">
      <w:pPr>
        <w:spacing w:line="440" w:lineRule="exact"/>
        <w:rPr>
          <w:rFonts w:hint="eastAsia" w:ascii="宋体" w:hAnsi="宋体" w:eastAsia="宋体" w:cs="宋体"/>
          <w:color w:val="auto"/>
          <w:sz w:val="20"/>
          <w:szCs w:val="20"/>
        </w:rPr>
      </w:pPr>
    </w:p>
    <w:p w14:paraId="77B73B9E">
      <w:pPr>
        <w:spacing w:line="440" w:lineRule="exact"/>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7DA20B08">
      <w:pPr>
        <w:spacing w:line="440" w:lineRule="exact"/>
        <w:rPr>
          <w:rFonts w:hint="eastAsia" w:ascii="宋体" w:hAnsi="宋体" w:eastAsia="宋体" w:cs="宋体"/>
          <w:color w:val="auto"/>
          <w:szCs w:val="21"/>
        </w:rPr>
      </w:pPr>
      <w:r>
        <w:rPr>
          <w:rFonts w:hint="eastAsia" w:ascii="宋体" w:hAnsi="宋体" w:eastAsia="宋体" w:cs="宋体"/>
          <w:color w:val="auto"/>
          <w:szCs w:val="21"/>
        </w:rPr>
        <w:t>单位性质：</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0BD1CC2B">
      <w:pPr>
        <w:spacing w:line="440" w:lineRule="exact"/>
        <w:rPr>
          <w:rFonts w:hint="eastAsia" w:ascii="宋体" w:hAnsi="宋体" w:eastAsia="宋体" w:cs="宋体"/>
          <w:color w:val="auto"/>
          <w:szCs w:val="21"/>
        </w:rPr>
      </w:pPr>
      <w:r>
        <w:rPr>
          <w:rFonts w:hint="eastAsia" w:ascii="宋体" w:hAnsi="宋体" w:eastAsia="宋体" w:cs="宋体"/>
          <w:color w:val="auto"/>
          <w:szCs w:val="21"/>
        </w:rPr>
        <w:t>地址：</w:t>
      </w:r>
      <w:r>
        <w:rPr>
          <w:rFonts w:hint="eastAsia" w:ascii="宋体" w:hAnsi="宋体" w:eastAsia="宋体" w:cs="宋体"/>
          <w:color w:val="auto"/>
          <w:szCs w:val="21"/>
          <w:u w:val="single"/>
        </w:rPr>
        <w:t xml:space="preserve">                                   </w:t>
      </w:r>
    </w:p>
    <w:p w14:paraId="394CBA0F">
      <w:pPr>
        <w:spacing w:line="440" w:lineRule="exact"/>
        <w:rPr>
          <w:rFonts w:hint="eastAsia" w:ascii="宋体" w:hAnsi="宋体" w:eastAsia="宋体" w:cs="宋体"/>
          <w:color w:val="auto"/>
          <w:szCs w:val="21"/>
        </w:rPr>
      </w:pPr>
      <w:r>
        <w:rPr>
          <w:rFonts w:hint="eastAsia" w:ascii="宋体" w:hAnsi="宋体" w:eastAsia="宋体" w:cs="宋体"/>
          <w:color w:val="auto"/>
          <w:szCs w:val="21"/>
        </w:rPr>
        <w:t>成立时间：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CC31495">
      <w:pPr>
        <w:spacing w:line="440" w:lineRule="exact"/>
        <w:rPr>
          <w:rFonts w:hint="eastAsia" w:ascii="宋体" w:hAnsi="宋体" w:eastAsia="宋体" w:cs="宋体"/>
          <w:color w:val="auto"/>
          <w:szCs w:val="21"/>
        </w:rPr>
      </w:pPr>
      <w:r>
        <w:rPr>
          <w:rFonts w:hint="eastAsia" w:ascii="宋体" w:hAnsi="宋体" w:eastAsia="宋体" w:cs="宋体"/>
          <w:color w:val="auto"/>
          <w:szCs w:val="21"/>
        </w:rPr>
        <w:t>经营期限：</w:t>
      </w:r>
      <w:r>
        <w:rPr>
          <w:rFonts w:hint="eastAsia" w:ascii="宋体" w:hAnsi="宋体" w:eastAsia="宋体" w:cs="宋体"/>
          <w:color w:val="auto"/>
          <w:szCs w:val="21"/>
          <w:u w:val="single"/>
        </w:rPr>
        <w:t xml:space="preserve">                               </w:t>
      </w:r>
    </w:p>
    <w:p w14:paraId="4AAF9418">
      <w:pPr>
        <w:spacing w:line="440" w:lineRule="exact"/>
        <w:rPr>
          <w:rFonts w:hint="eastAsia" w:ascii="宋体" w:hAnsi="宋体" w:eastAsia="宋体" w:cs="宋体"/>
          <w:color w:val="auto"/>
          <w:szCs w:val="21"/>
          <w:u w:val="single"/>
        </w:rPr>
      </w:pPr>
      <w:r>
        <w:rPr>
          <w:rFonts w:hint="eastAsia" w:ascii="宋体" w:hAnsi="宋体" w:eastAsia="宋体" w:cs="宋体"/>
          <w:color w:val="auto"/>
          <w:szCs w:val="21"/>
        </w:rPr>
        <w:t>姓名：</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性别：</w:t>
      </w:r>
      <w:r>
        <w:rPr>
          <w:rFonts w:hint="eastAsia" w:ascii="宋体" w:hAnsi="宋体" w:eastAsia="宋体" w:cs="宋体"/>
          <w:color w:val="auto"/>
          <w:szCs w:val="21"/>
          <w:u w:val="single"/>
        </w:rPr>
        <w:t xml:space="preserve">         </w:t>
      </w:r>
    </w:p>
    <w:p w14:paraId="51916E50">
      <w:pPr>
        <w:spacing w:line="440" w:lineRule="exact"/>
        <w:rPr>
          <w:rFonts w:hint="eastAsia" w:ascii="宋体" w:hAnsi="宋体" w:eastAsia="宋体" w:cs="宋体"/>
          <w:color w:val="auto"/>
          <w:szCs w:val="21"/>
        </w:rPr>
      </w:pPr>
      <w:r>
        <w:rPr>
          <w:rFonts w:hint="eastAsia" w:ascii="宋体" w:hAnsi="宋体" w:eastAsia="宋体" w:cs="宋体"/>
          <w:color w:val="auto"/>
          <w:szCs w:val="21"/>
        </w:rPr>
        <w:t>年龄：</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职务：</w:t>
      </w:r>
      <w:r>
        <w:rPr>
          <w:rFonts w:hint="eastAsia" w:ascii="宋体" w:hAnsi="宋体" w:eastAsia="宋体" w:cs="宋体"/>
          <w:color w:val="auto"/>
          <w:szCs w:val="21"/>
          <w:u w:val="single"/>
        </w:rPr>
        <w:t xml:space="preserve">        </w:t>
      </w:r>
    </w:p>
    <w:p w14:paraId="5F71B0BA">
      <w:pPr>
        <w:spacing w:line="440" w:lineRule="exact"/>
        <w:rPr>
          <w:rFonts w:hint="eastAsia" w:ascii="宋体" w:hAnsi="宋体" w:eastAsia="宋体" w:cs="宋体"/>
          <w:color w:val="auto"/>
          <w:szCs w:val="21"/>
        </w:rPr>
      </w:pPr>
      <w:r>
        <w:rPr>
          <w:rFonts w:hint="eastAsia" w:ascii="宋体" w:hAnsi="宋体" w:eastAsia="宋体" w:cs="宋体"/>
          <w:color w:val="auto"/>
          <w:szCs w:val="21"/>
        </w:rPr>
        <w:t>系</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（投标人名称）的法定代表人。</w:t>
      </w:r>
    </w:p>
    <w:p w14:paraId="10E0B874">
      <w:pPr>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特此证明。</w:t>
      </w:r>
    </w:p>
    <w:p w14:paraId="6C069ED5">
      <w:pPr>
        <w:spacing w:line="440" w:lineRule="exact"/>
        <w:rPr>
          <w:rFonts w:hint="eastAsia" w:ascii="宋体" w:hAnsi="宋体" w:eastAsia="宋体" w:cs="宋体"/>
          <w:color w:val="auto"/>
          <w:szCs w:val="21"/>
        </w:rPr>
      </w:pPr>
    </w:p>
    <w:p w14:paraId="0F646BE8">
      <w:pPr>
        <w:spacing w:line="440" w:lineRule="exact"/>
        <w:rPr>
          <w:rFonts w:hint="eastAsia" w:ascii="宋体" w:hAnsi="宋体" w:eastAsia="宋体" w:cs="宋体"/>
          <w:color w:val="auto"/>
          <w:szCs w:val="21"/>
        </w:rPr>
      </w:pPr>
      <w:r>
        <w:rPr>
          <w:rFonts w:hint="eastAsia" w:ascii="宋体" w:hAnsi="宋体" w:eastAsia="宋体" w:cs="宋体"/>
          <w:color w:val="auto"/>
          <w:szCs w:val="21"/>
        </w:rPr>
        <w:t>附：法定代表人身份证复印件</w:t>
      </w:r>
    </w:p>
    <w:p w14:paraId="40581DE1">
      <w:pPr>
        <w:spacing w:line="440" w:lineRule="exact"/>
        <w:rPr>
          <w:rFonts w:hint="eastAsia" w:ascii="宋体" w:hAnsi="宋体" w:eastAsia="宋体" w:cs="宋体"/>
          <w:color w:val="auto"/>
          <w:szCs w:val="21"/>
        </w:rPr>
      </w:pPr>
    </w:p>
    <w:p w14:paraId="4E2917D6">
      <w:pPr>
        <w:spacing w:line="440" w:lineRule="exact"/>
        <w:rPr>
          <w:rFonts w:hint="eastAsia" w:ascii="宋体" w:hAnsi="宋体" w:eastAsia="宋体" w:cs="宋体"/>
          <w:color w:val="auto"/>
          <w:szCs w:val="21"/>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330835</wp:posOffset>
                </wp:positionH>
                <wp:positionV relativeFrom="paragraph">
                  <wp:posOffset>104775</wp:posOffset>
                </wp:positionV>
                <wp:extent cx="3790950" cy="1733550"/>
                <wp:effectExtent l="8255" t="7620" r="10795" b="11430"/>
                <wp:wrapNone/>
                <wp:docPr id="5" name="文本框 5"/>
                <wp:cNvGraphicFramePr/>
                <a:graphic xmlns:a="http://schemas.openxmlformats.org/drawingml/2006/main">
                  <a:graphicData uri="http://schemas.microsoft.com/office/word/2010/wordprocessingShape">
                    <wps:wsp>
                      <wps:cNvSpPr txBox="1"/>
                      <wps:spPr>
                        <a:xfrm>
                          <a:off x="0" y="0"/>
                          <a:ext cx="3790950" cy="173355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6C2280B0">
                            <w:pPr>
                              <w:rPr>
                                <w:rFonts w:hint="eastAsia"/>
                              </w:rPr>
                            </w:pPr>
                          </w:p>
                          <w:p w14:paraId="2E1A5209">
                            <w:pPr>
                              <w:rPr>
                                <w:rFonts w:hint="eastAsia"/>
                              </w:rPr>
                            </w:pPr>
                          </w:p>
                          <w:p w14:paraId="34F72BB0">
                            <w:pPr>
                              <w:rPr>
                                <w:rFonts w:hint="eastAsia"/>
                              </w:rPr>
                            </w:pPr>
                          </w:p>
                          <w:p w14:paraId="66B74DE3">
                            <w:pPr>
                              <w:rPr>
                                <w:rFonts w:hint="eastAsia"/>
                              </w:rPr>
                            </w:pPr>
                          </w:p>
                          <w:p w14:paraId="1519ED84">
                            <w:pPr>
                              <w:rPr>
                                <w:rFonts w:hint="eastAsia" w:ascii="微软雅黑" w:hAnsi="微软雅黑" w:eastAsia="微软雅黑" w:cs="微软雅黑"/>
                              </w:rPr>
                            </w:pPr>
                          </w:p>
                          <w:p w14:paraId="2D4BEB7E">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wps:txbx>
                      <wps:bodyPr upright="1"/>
                    </wps:wsp>
                  </a:graphicData>
                </a:graphic>
              </wp:anchor>
            </w:drawing>
          </mc:Choice>
          <mc:Fallback>
            <w:pict>
              <v:shape id="_x0000_s1026" o:spid="_x0000_s1026" o:spt="202" type="#_x0000_t202" style="position:absolute;left:0pt;margin-left:26.05pt;margin-top:8.25pt;height:136.5pt;width:298.5pt;z-index:251661312;mso-width-relative:page;mso-height-relative:page;" fillcolor="#FFFFFF" filled="t" stroked="t" coordsize="21600,21600" o:gfxdata="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XJSxzXAAAACQEAAA8AAAAAAAAAAQAg&#10;AAAAIgAAAGRycy9kb3ducmV2LnhtbFBLAQIUABQAAAAIAIdO4kCyhasKSAIAAL8EAAAOAAAAAAAA&#10;AAEAIAAAACYBAABkcnMvZTJvRG9jLnhtbFBLBQYAAAAABgAGAFkBAADgBQAAAAA=&#10;">
                <v:fill type="gradient" on="t" color2="#FFFFFF" angle="90" focus="100%" focussize="0,0">
                  <o:fill type="gradientUnscaled" v:ext="backwardCompatible"/>
                </v:fill>
                <v:stroke weight="1.25pt" color="#739CC3" joinstyle="miter"/>
                <v:imagedata o:title=""/>
                <o:lock v:ext="edit" aspectratio="f"/>
                <v:textbox>
                  <w:txbxContent>
                    <w:p w14:paraId="6C2280B0">
                      <w:pPr>
                        <w:rPr>
                          <w:rFonts w:hint="eastAsia"/>
                        </w:rPr>
                      </w:pPr>
                    </w:p>
                    <w:p w14:paraId="2E1A5209">
                      <w:pPr>
                        <w:rPr>
                          <w:rFonts w:hint="eastAsia"/>
                        </w:rPr>
                      </w:pPr>
                    </w:p>
                    <w:p w14:paraId="34F72BB0">
                      <w:pPr>
                        <w:rPr>
                          <w:rFonts w:hint="eastAsia"/>
                        </w:rPr>
                      </w:pPr>
                    </w:p>
                    <w:p w14:paraId="66B74DE3">
                      <w:pPr>
                        <w:rPr>
                          <w:rFonts w:hint="eastAsia"/>
                        </w:rPr>
                      </w:pPr>
                    </w:p>
                    <w:p w14:paraId="1519ED84">
                      <w:pPr>
                        <w:rPr>
                          <w:rFonts w:hint="eastAsia" w:ascii="微软雅黑" w:hAnsi="微软雅黑" w:eastAsia="微软雅黑" w:cs="微软雅黑"/>
                        </w:rPr>
                      </w:pPr>
                    </w:p>
                    <w:p w14:paraId="2D4BEB7E">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v:textbox>
              </v:shape>
            </w:pict>
          </mc:Fallback>
        </mc:AlternateContent>
      </w:r>
    </w:p>
    <w:p w14:paraId="01C8CA53">
      <w:pPr>
        <w:spacing w:line="440" w:lineRule="exact"/>
        <w:rPr>
          <w:rFonts w:hint="eastAsia" w:ascii="宋体" w:hAnsi="宋体" w:eastAsia="宋体" w:cs="宋体"/>
          <w:color w:val="auto"/>
          <w:szCs w:val="21"/>
        </w:rPr>
      </w:pPr>
    </w:p>
    <w:p w14:paraId="3566D45B">
      <w:pPr>
        <w:spacing w:line="440" w:lineRule="exact"/>
        <w:rPr>
          <w:rFonts w:hint="eastAsia" w:ascii="宋体" w:hAnsi="宋体" w:eastAsia="宋体" w:cs="宋体"/>
          <w:color w:val="auto"/>
          <w:szCs w:val="21"/>
        </w:rPr>
      </w:pPr>
    </w:p>
    <w:p w14:paraId="09CF4E20">
      <w:pPr>
        <w:spacing w:line="440" w:lineRule="exact"/>
        <w:rPr>
          <w:rFonts w:hint="eastAsia" w:ascii="宋体" w:hAnsi="宋体" w:eastAsia="宋体" w:cs="宋体"/>
          <w:color w:val="auto"/>
          <w:szCs w:val="21"/>
        </w:rPr>
      </w:pPr>
    </w:p>
    <w:p w14:paraId="0162D671">
      <w:pPr>
        <w:spacing w:line="440" w:lineRule="exact"/>
        <w:rPr>
          <w:rFonts w:hint="eastAsia" w:ascii="宋体" w:hAnsi="宋体" w:eastAsia="宋体" w:cs="宋体"/>
          <w:color w:val="auto"/>
          <w:szCs w:val="21"/>
        </w:rPr>
      </w:pPr>
    </w:p>
    <w:p w14:paraId="1754B7C0">
      <w:pPr>
        <w:spacing w:line="440" w:lineRule="exact"/>
        <w:rPr>
          <w:rFonts w:hint="eastAsia" w:ascii="宋体" w:hAnsi="宋体" w:eastAsia="宋体" w:cs="宋体"/>
          <w:color w:val="auto"/>
          <w:szCs w:val="21"/>
        </w:rPr>
      </w:pPr>
    </w:p>
    <w:p w14:paraId="54FA6A11">
      <w:pPr>
        <w:spacing w:line="440" w:lineRule="exact"/>
        <w:rPr>
          <w:rFonts w:hint="eastAsia" w:ascii="宋体" w:hAnsi="宋体" w:eastAsia="宋体" w:cs="宋体"/>
          <w:color w:val="auto"/>
          <w:szCs w:val="21"/>
        </w:rPr>
      </w:pPr>
    </w:p>
    <w:p w14:paraId="21B8D13F">
      <w:pPr>
        <w:spacing w:line="440" w:lineRule="exact"/>
        <w:rPr>
          <w:rFonts w:hint="eastAsia" w:ascii="宋体" w:hAnsi="宋体" w:eastAsia="宋体" w:cs="宋体"/>
          <w:color w:val="auto"/>
          <w:szCs w:val="21"/>
        </w:rPr>
      </w:pPr>
    </w:p>
    <w:p w14:paraId="4E9191D8">
      <w:pPr>
        <w:spacing w:line="440" w:lineRule="exact"/>
        <w:rPr>
          <w:rFonts w:hint="eastAsia" w:ascii="宋体" w:hAnsi="宋体" w:eastAsia="宋体" w:cs="宋体"/>
          <w:color w:val="auto"/>
          <w:szCs w:val="21"/>
        </w:rPr>
      </w:pPr>
      <w:r>
        <w:rPr>
          <w:rFonts w:hint="eastAsia" w:ascii="宋体" w:hAnsi="宋体" w:eastAsia="宋体" w:cs="宋体"/>
          <w:color w:val="auto"/>
          <w:szCs w:val="21"/>
        </w:rPr>
        <w:t xml:space="preserve">                          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2436E207">
      <w:pPr>
        <w:spacing w:line="440" w:lineRule="exact"/>
        <w:rPr>
          <w:rFonts w:hint="eastAsia" w:ascii="宋体" w:hAnsi="宋体" w:eastAsia="宋体" w:cs="宋体"/>
          <w:color w:val="auto"/>
          <w:szCs w:val="21"/>
        </w:rPr>
      </w:pPr>
      <w:r>
        <w:rPr>
          <w:rFonts w:hint="eastAsia" w:ascii="宋体" w:hAnsi="宋体" w:eastAsia="宋体" w:cs="宋体"/>
          <w:color w:val="auto"/>
          <w:szCs w:val="21"/>
        </w:rPr>
        <w:t xml:space="preserve">                          法定代表人签字：</w:t>
      </w:r>
    </w:p>
    <w:p w14:paraId="72B7C56D">
      <w:pPr>
        <w:spacing w:line="440" w:lineRule="exact"/>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日           </w:t>
      </w:r>
    </w:p>
    <w:p w14:paraId="63C3410A">
      <w:pPr>
        <w:spacing w:line="440" w:lineRule="exact"/>
        <w:rPr>
          <w:rFonts w:hint="eastAsia" w:ascii="宋体" w:hAnsi="宋体" w:eastAsia="宋体" w:cs="宋体"/>
          <w:color w:val="auto"/>
          <w:sz w:val="20"/>
          <w:szCs w:val="20"/>
        </w:rPr>
      </w:pPr>
    </w:p>
    <w:p w14:paraId="058EEA50">
      <w:pPr>
        <w:autoSpaceDE w:val="0"/>
        <w:autoSpaceDN w:val="0"/>
        <w:adjustRightInd w:val="0"/>
        <w:jc w:val="center"/>
        <w:rPr>
          <w:rFonts w:hint="eastAsia" w:ascii="宋体" w:hAnsi="宋体" w:eastAsia="宋体" w:cs="宋体"/>
          <w:b/>
          <w:color w:val="auto"/>
          <w:kern w:val="0"/>
          <w:sz w:val="32"/>
          <w:szCs w:val="32"/>
        </w:rPr>
      </w:pPr>
    </w:p>
    <w:p w14:paraId="61E0CADD">
      <w:pPr>
        <w:autoSpaceDE w:val="0"/>
        <w:autoSpaceDN w:val="0"/>
        <w:adjustRightInd w:val="0"/>
        <w:jc w:val="center"/>
        <w:rPr>
          <w:rFonts w:hint="eastAsia" w:ascii="宋体" w:hAnsi="宋体" w:eastAsia="宋体" w:cs="宋体"/>
          <w:b/>
          <w:color w:val="auto"/>
          <w:kern w:val="0"/>
          <w:sz w:val="32"/>
          <w:szCs w:val="32"/>
        </w:rPr>
      </w:pPr>
    </w:p>
    <w:p w14:paraId="441CBBED">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br w:type="page"/>
      </w:r>
      <w:r>
        <w:rPr>
          <w:rFonts w:hint="eastAsia" w:ascii="宋体" w:hAnsi="宋体" w:eastAsia="宋体" w:cs="宋体"/>
          <w:b/>
          <w:color w:val="auto"/>
          <w:kern w:val="0"/>
          <w:sz w:val="32"/>
          <w:szCs w:val="32"/>
        </w:rPr>
        <w:t>三、授权委托书</w:t>
      </w:r>
    </w:p>
    <w:p w14:paraId="57C3AAA1">
      <w:pPr>
        <w:topLinePunct/>
        <w:spacing w:line="4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本人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（姓名）系</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（投标人名称）的法定代表人，现委托</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（姓名）为我方代理人。代理人根据授权，以我方名义签署、澄清、说明、补正、递交、撤回、修改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（项目名称）投标文件、签订合同和处理有关事宜，其法律后果由我方承担。</w:t>
      </w:r>
    </w:p>
    <w:p w14:paraId="1A44F642">
      <w:pPr>
        <w:spacing w:line="420" w:lineRule="exact"/>
        <w:rPr>
          <w:rFonts w:hint="eastAsia" w:ascii="宋体" w:hAnsi="宋体" w:eastAsia="宋体" w:cs="宋体"/>
          <w:color w:val="auto"/>
          <w:szCs w:val="21"/>
        </w:rPr>
      </w:pPr>
      <w:r>
        <w:rPr>
          <w:rFonts w:hint="eastAsia" w:ascii="宋体" w:hAnsi="宋体" w:eastAsia="宋体" w:cs="宋体"/>
          <w:color w:val="auto"/>
          <w:szCs w:val="21"/>
        </w:rPr>
        <w:t xml:space="preserve">    委托期限：</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165F1516">
      <w:pPr>
        <w:spacing w:line="4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代理人无转委托权。</w:t>
      </w:r>
    </w:p>
    <w:p w14:paraId="3045B997">
      <w:pPr>
        <w:spacing w:line="42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附：法定代表人和授权委托人身份证复印件</w:t>
      </w:r>
    </w:p>
    <w:p w14:paraId="155C3B1A">
      <w:pPr>
        <w:spacing w:line="420" w:lineRule="exact"/>
        <w:ind w:firstLine="420" w:firstLineChars="200"/>
        <w:rPr>
          <w:rFonts w:hint="eastAsia" w:ascii="宋体" w:hAnsi="宋体" w:eastAsia="宋体" w:cs="宋体"/>
          <w:color w:val="auto"/>
          <w:szCs w:val="21"/>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98425</wp:posOffset>
                </wp:positionH>
                <wp:positionV relativeFrom="paragraph">
                  <wp:posOffset>271145</wp:posOffset>
                </wp:positionV>
                <wp:extent cx="2543175" cy="1571625"/>
                <wp:effectExtent l="8255" t="7620" r="10795" b="11430"/>
                <wp:wrapNone/>
                <wp:docPr id="6" name="文本框 6"/>
                <wp:cNvGraphicFramePr/>
                <a:graphic xmlns:a="http://schemas.openxmlformats.org/drawingml/2006/main">
                  <a:graphicData uri="http://schemas.microsoft.com/office/word/2010/wordprocessingShape">
                    <wps:wsp>
                      <wps:cNvSpPr txBox="1"/>
                      <wps:spPr>
                        <a:xfrm>
                          <a:off x="0" y="0"/>
                          <a:ext cx="2543175" cy="1571625"/>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7DAEAF2F">
                            <w:pPr>
                              <w:rPr>
                                <w:rFonts w:hint="eastAsia"/>
                              </w:rPr>
                            </w:pPr>
                          </w:p>
                          <w:p w14:paraId="1F4765F6">
                            <w:pPr>
                              <w:rPr>
                                <w:rFonts w:hint="eastAsia"/>
                              </w:rPr>
                            </w:pPr>
                          </w:p>
                          <w:p w14:paraId="0471EB98">
                            <w:pPr>
                              <w:rPr>
                                <w:rFonts w:hint="eastAsia"/>
                              </w:rPr>
                            </w:pPr>
                          </w:p>
                          <w:p w14:paraId="6071FB76">
                            <w:pPr>
                              <w:rPr>
                                <w:rFonts w:hint="eastAsia"/>
                              </w:rPr>
                            </w:pPr>
                          </w:p>
                          <w:p w14:paraId="137490E7">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wps:txbx>
                      <wps:bodyPr upright="1"/>
                    </wps:wsp>
                  </a:graphicData>
                </a:graphic>
              </wp:anchor>
            </w:drawing>
          </mc:Choice>
          <mc:Fallback>
            <w:pict>
              <v:shape id="_x0000_s1026" o:spid="_x0000_s1026" o:spt="202" type="#_x0000_t202" style="position:absolute;left:0pt;margin-left:7.75pt;margin-top:21.35pt;height:123.75pt;width:200.25pt;z-index:251662336;mso-width-relative:page;mso-height-relative:page;" fillcolor="#FFFFFF" filled="t" stroked="t" coordsize="21600,21600" o:gfxdata="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aEZ6r1wAAAAkBAAAPAAAAAAAAAAEA&#10;IAAAACIAAABkcnMvZG93bnJldi54bWxQSwECFAAUAAAACACHTuJAeZaiVkkCAAC/BAAADgAAAAAA&#10;AAABACAAAAAmAQAAZHJzL2Uyb0RvYy54bWxQSwUGAAAAAAYABgBZAQAA4QUAAAAA&#10;">
                <v:fill type="gradient" on="t" color2="#FFFFFF" angle="90" focus="100%" focussize="0,0">
                  <o:fill type="gradientUnscaled" v:ext="backwardCompatible"/>
                </v:fill>
                <v:stroke weight="1.25pt" color="#739CC3" joinstyle="miter"/>
                <v:imagedata o:title=""/>
                <o:lock v:ext="edit" aspectratio="f"/>
                <v:textbox>
                  <w:txbxContent>
                    <w:p w14:paraId="7DAEAF2F">
                      <w:pPr>
                        <w:rPr>
                          <w:rFonts w:hint="eastAsia"/>
                        </w:rPr>
                      </w:pPr>
                    </w:p>
                    <w:p w14:paraId="1F4765F6">
                      <w:pPr>
                        <w:rPr>
                          <w:rFonts w:hint="eastAsia"/>
                        </w:rPr>
                      </w:pPr>
                    </w:p>
                    <w:p w14:paraId="0471EB98">
                      <w:pPr>
                        <w:rPr>
                          <w:rFonts w:hint="eastAsia"/>
                        </w:rPr>
                      </w:pPr>
                    </w:p>
                    <w:p w14:paraId="6071FB76">
                      <w:pPr>
                        <w:rPr>
                          <w:rFonts w:hint="eastAsia"/>
                        </w:rPr>
                      </w:pPr>
                    </w:p>
                    <w:p w14:paraId="137490E7">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v:textbox>
              </v:shape>
            </w:pict>
          </mc:Fallback>
        </mc:AlternateContent>
      </w:r>
    </w:p>
    <w:p w14:paraId="1A7136BA">
      <w:pPr>
        <w:spacing w:line="420" w:lineRule="exact"/>
        <w:ind w:firstLine="420" w:firstLineChars="200"/>
        <w:rPr>
          <w:rFonts w:hint="eastAsia" w:ascii="宋体" w:hAnsi="宋体" w:eastAsia="宋体" w:cs="宋体"/>
          <w:color w:val="auto"/>
          <w:szCs w:val="21"/>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2974975</wp:posOffset>
                </wp:positionH>
                <wp:positionV relativeFrom="paragraph">
                  <wp:posOffset>20320</wp:posOffset>
                </wp:positionV>
                <wp:extent cx="2638425" cy="1533525"/>
                <wp:effectExtent l="7620" t="7620" r="11430" b="11430"/>
                <wp:wrapNone/>
                <wp:docPr id="8" name="文本框 8"/>
                <wp:cNvGraphicFramePr/>
                <a:graphic xmlns:a="http://schemas.openxmlformats.org/drawingml/2006/main">
                  <a:graphicData uri="http://schemas.microsoft.com/office/word/2010/wordprocessingShape">
                    <wps:wsp>
                      <wps:cNvSpPr txBox="1"/>
                      <wps:spPr>
                        <a:xfrm>
                          <a:off x="0" y="0"/>
                          <a:ext cx="2638425" cy="1533525"/>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0D4A3680">
                            <w:pPr>
                              <w:rPr>
                                <w:rFonts w:hint="eastAsia"/>
                              </w:rPr>
                            </w:pPr>
                          </w:p>
                          <w:p w14:paraId="19C31134">
                            <w:pPr>
                              <w:rPr>
                                <w:rFonts w:hint="eastAsia"/>
                              </w:rPr>
                            </w:pPr>
                          </w:p>
                          <w:p w14:paraId="35DB54A2">
                            <w:pPr>
                              <w:rPr>
                                <w:rFonts w:hint="eastAsia"/>
                              </w:rPr>
                            </w:pPr>
                          </w:p>
                          <w:p w14:paraId="2804341B">
                            <w:pPr>
                              <w:rPr>
                                <w:rFonts w:hint="eastAsia"/>
                              </w:rPr>
                            </w:pPr>
                          </w:p>
                          <w:p w14:paraId="7DA7B4CC">
                            <w:pPr>
                              <w:jc w:val="center"/>
                              <w:rPr>
                                <w:rFonts w:hint="eastAsia" w:ascii="微软雅黑" w:hAnsi="微软雅黑" w:eastAsia="微软雅黑" w:cs="微软雅黑"/>
                              </w:rPr>
                            </w:pPr>
                            <w:r>
                              <w:rPr>
                                <w:rFonts w:hint="eastAsia" w:ascii="微软雅黑" w:hAnsi="微软雅黑" w:eastAsia="微软雅黑" w:cs="微软雅黑"/>
                              </w:rPr>
                              <w:t>授权委托人身份证复印件</w:t>
                            </w:r>
                          </w:p>
                        </w:txbxContent>
                      </wps:txbx>
                      <wps:bodyPr upright="1"/>
                    </wps:wsp>
                  </a:graphicData>
                </a:graphic>
              </wp:anchor>
            </w:drawing>
          </mc:Choice>
          <mc:Fallback>
            <w:pict>
              <v:shape id="_x0000_s1026" o:spid="_x0000_s1026" o:spt="202" type="#_x0000_t202" style="position:absolute;left:0pt;margin-left:234.25pt;margin-top:1.6pt;height:120.75pt;width:207.75pt;z-index:251663360;mso-width-relative:page;mso-height-relative:page;" fillcolor="#FFFFFF" filled="t" stroked="t" coordsize="21600,21600" o:gfxdata="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Vp0A62AAAAAkBAAAPAAAAAAAAAAEA&#10;IAAAACIAAABkcnMvZG93bnJldi54bWxQSwECFAAUAAAACACHTuJARGISjkgCAAC/BAAADgAAAAAA&#10;AAABACAAAAAnAQAAZHJzL2Uyb0RvYy54bWxQSwUGAAAAAAYABgBZAQAA4QUAAAAA&#10;">
                <v:fill type="gradient" on="t" color2="#FFFFFF" angle="90" focus="100%" focussize="0,0">
                  <o:fill type="gradientUnscaled" v:ext="backwardCompatible"/>
                </v:fill>
                <v:stroke weight="1.25pt" color="#739CC3" joinstyle="miter"/>
                <v:imagedata o:title=""/>
                <o:lock v:ext="edit" aspectratio="f"/>
                <v:textbox>
                  <w:txbxContent>
                    <w:p w14:paraId="0D4A3680">
                      <w:pPr>
                        <w:rPr>
                          <w:rFonts w:hint="eastAsia"/>
                        </w:rPr>
                      </w:pPr>
                    </w:p>
                    <w:p w14:paraId="19C31134">
                      <w:pPr>
                        <w:rPr>
                          <w:rFonts w:hint="eastAsia"/>
                        </w:rPr>
                      </w:pPr>
                    </w:p>
                    <w:p w14:paraId="35DB54A2">
                      <w:pPr>
                        <w:rPr>
                          <w:rFonts w:hint="eastAsia"/>
                        </w:rPr>
                      </w:pPr>
                    </w:p>
                    <w:p w14:paraId="2804341B">
                      <w:pPr>
                        <w:rPr>
                          <w:rFonts w:hint="eastAsia"/>
                        </w:rPr>
                      </w:pPr>
                    </w:p>
                    <w:p w14:paraId="7DA7B4CC">
                      <w:pPr>
                        <w:jc w:val="center"/>
                        <w:rPr>
                          <w:rFonts w:hint="eastAsia" w:ascii="微软雅黑" w:hAnsi="微软雅黑" w:eastAsia="微软雅黑" w:cs="微软雅黑"/>
                        </w:rPr>
                      </w:pPr>
                      <w:r>
                        <w:rPr>
                          <w:rFonts w:hint="eastAsia" w:ascii="微软雅黑" w:hAnsi="微软雅黑" w:eastAsia="微软雅黑" w:cs="微软雅黑"/>
                        </w:rPr>
                        <w:t>授权委托人身份证复印件</w:t>
                      </w:r>
                    </w:p>
                  </w:txbxContent>
                </v:textbox>
              </v:shape>
            </w:pict>
          </mc:Fallback>
        </mc:AlternateContent>
      </w:r>
    </w:p>
    <w:p w14:paraId="78DD3ED9">
      <w:pPr>
        <w:spacing w:line="420" w:lineRule="exact"/>
        <w:ind w:firstLine="420" w:firstLineChars="200"/>
        <w:rPr>
          <w:rFonts w:hint="eastAsia" w:ascii="宋体" w:hAnsi="宋体" w:eastAsia="宋体" w:cs="宋体"/>
          <w:color w:val="auto"/>
          <w:szCs w:val="21"/>
        </w:rPr>
      </w:pPr>
    </w:p>
    <w:p w14:paraId="5A24B7D5">
      <w:pPr>
        <w:spacing w:line="420" w:lineRule="exact"/>
        <w:rPr>
          <w:rFonts w:hint="eastAsia" w:ascii="宋体" w:hAnsi="宋体" w:eastAsia="宋体" w:cs="宋体"/>
          <w:color w:val="auto"/>
          <w:szCs w:val="21"/>
        </w:rPr>
      </w:pPr>
    </w:p>
    <w:p w14:paraId="225D8045">
      <w:pPr>
        <w:spacing w:line="420" w:lineRule="exact"/>
        <w:rPr>
          <w:rFonts w:hint="eastAsia" w:ascii="宋体" w:hAnsi="宋体" w:eastAsia="宋体" w:cs="宋体"/>
          <w:color w:val="auto"/>
          <w:szCs w:val="21"/>
        </w:rPr>
      </w:pPr>
    </w:p>
    <w:p w14:paraId="7072D252">
      <w:pPr>
        <w:spacing w:line="420" w:lineRule="exact"/>
        <w:rPr>
          <w:rFonts w:hint="eastAsia" w:ascii="宋体" w:hAnsi="宋体" w:eastAsia="宋体" w:cs="宋体"/>
          <w:color w:val="auto"/>
          <w:szCs w:val="21"/>
        </w:rPr>
      </w:pPr>
    </w:p>
    <w:p w14:paraId="25E9824D">
      <w:pPr>
        <w:spacing w:line="420" w:lineRule="exact"/>
        <w:rPr>
          <w:rFonts w:hint="eastAsia" w:ascii="宋体" w:hAnsi="宋体" w:eastAsia="宋体" w:cs="宋体"/>
          <w:color w:val="auto"/>
          <w:szCs w:val="21"/>
        </w:rPr>
      </w:pPr>
    </w:p>
    <w:p w14:paraId="5CB4E6B0">
      <w:pPr>
        <w:spacing w:line="420" w:lineRule="exact"/>
        <w:rPr>
          <w:rFonts w:hint="eastAsia" w:ascii="宋体" w:hAnsi="宋体" w:eastAsia="宋体" w:cs="宋体"/>
          <w:color w:val="auto"/>
          <w:szCs w:val="21"/>
        </w:rPr>
      </w:pPr>
    </w:p>
    <w:p w14:paraId="5C874A58">
      <w:pPr>
        <w:spacing w:line="420" w:lineRule="exact"/>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26F9A056">
      <w:pPr>
        <w:spacing w:line="420" w:lineRule="exact"/>
        <w:ind w:firstLine="3360" w:firstLineChars="1600"/>
        <w:rPr>
          <w:rFonts w:hint="eastAsia" w:ascii="宋体" w:hAnsi="宋体" w:eastAsia="宋体" w:cs="宋体"/>
          <w:color w:val="auto"/>
          <w:szCs w:val="21"/>
        </w:rPr>
      </w:pPr>
    </w:p>
    <w:p w14:paraId="4AFE5886">
      <w:pPr>
        <w:spacing w:line="420" w:lineRule="exact"/>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（签字）</w:t>
      </w:r>
    </w:p>
    <w:p w14:paraId="06B01FE4">
      <w:pPr>
        <w:spacing w:line="420" w:lineRule="exact"/>
        <w:ind w:firstLine="3360" w:firstLineChars="1600"/>
        <w:rPr>
          <w:rFonts w:hint="eastAsia" w:ascii="宋体" w:hAnsi="宋体" w:eastAsia="宋体" w:cs="宋体"/>
          <w:color w:val="auto"/>
          <w:szCs w:val="21"/>
        </w:rPr>
      </w:pPr>
    </w:p>
    <w:p w14:paraId="62BF730D">
      <w:pPr>
        <w:spacing w:line="420" w:lineRule="exact"/>
        <w:rPr>
          <w:rFonts w:hint="eastAsia" w:ascii="宋体" w:hAnsi="宋体" w:eastAsia="宋体" w:cs="宋体"/>
          <w:color w:val="auto"/>
          <w:szCs w:val="21"/>
        </w:rPr>
      </w:pPr>
      <w:r>
        <w:rPr>
          <w:rFonts w:hint="eastAsia" w:ascii="宋体" w:hAnsi="宋体" w:eastAsia="宋体" w:cs="宋体"/>
          <w:color w:val="auto"/>
          <w:szCs w:val="21"/>
        </w:rPr>
        <w:t>身份证号码：</w:t>
      </w:r>
      <w:r>
        <w:rPr>
          <w:rFonts w:hint="eastAsia" w:ascii="宋体" w:hAnsi="宋体" w:eastAsia="宋体" w:cs="宋体"/>
          <w:color w:val="auto"/>
          <w:szCs w:val="21"/>
          <w:u w:val="single"/>
        </w:rPr>
        <w:t xml:space="preserve">                                 </w:t>
      </w:r>
    </w:p>
    <w:p w14:paraId="67022D46">
      <w:pPr>
        <w:spacing w:line="420" w:lineRule="exact"/>
        <w:ind w:firstLine="3360" w:firstLineChars="1600"/>
        <w:rPr>
          <w:rFonts w:hint="eastAsia" w:ascii="宋体" w:hAnsi="宋体" w:eastAsia="宋体" w:cs="宋体"/>
          <w:color w:val="auto"/>
          <w:szCs w:val="21"/>
        </w:rPr>
      </w:pPr>
    </w:p>
    <w:p w14:paraId="68A7D2E7">
      <w:pPr>
        <w:spacing w:line="420" w:lineRule="exact"/>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（签字） </w:t>
      </w:r>
    </w:p>
    <w:p w14:paraId="4D809DDB">
      <w:pPr>
        <w:spacing w:line="420" w:lineRule="exact"/>
        <w:ind w:firstLine="3360" w:firstLineChars="1600"/>
        <w:rPr>
          <w:rFonts w:hint="eastAsia" w:ascii="宋体" w:hAnsi="宋体" w:eastAsia="宋体" w:cs="宋体"/>
          <w:color w:val="auto"/>
          <w:szCs w:val="21"/>
        </w:rPr>
      </w:pPr>
    </w:p>
    <w:p w14:paraId="499C9E1F">
      <w:pPr>
        <w:spacing w:line="420" w:lineRule="exact"/>
        <w:rPr>
          <w:rFonts w:hint="eastAsia" w:ascii="宋体" w:hAnsi="宋体" w:eastAsia="宋体" w:cs="宋体"/>
          <w:color w:val="auto"/>
          <w:szCs w:val="21"/>
        </w:rPr>
      </w:pPr>
      <w:r>
        <w:rPr>
          <w:rFonts w:hint="eastAsia" w:ascii="宋体" w:hAnsi="宋体" w:eastAsia="宋体" w:cs="宋体"/>
          <w:color w:val="auto"/>
          <w:szCs w:val="21"/>
        </w:rPr>
        <w:t>身份证号码：</w:t>
      </w:r>
      <w:r>
        <w:rPr>
          <w:rFonts w:hint="eastAsia" w:ascii="宋体" w:hAnsi="宋体" w:eastAsia="宋体" w:cs="宋体"/>
          <w:color w:val="auto"/>
          <w:szCs w:val="21"/>
          <w:u w:val="single"/>
        </w:rPr>
        <w:t xml:space="preserve">                                      </w:t>
      </w:r>
    </w:p>
    <w:p w14:paraId="18A8FBDD">
      <w:pPr>
        <w:spacing w:line="420" w:lineRule="exact"/>
        <w:rPr>
          <w:rFonts w:hint="eastAsia" w:ascii="宋体" w:hAnsi="宋体" w:eastAsia="宋体" w:cs="宋体"/>
          <w:color w:val="auto"/>
          <w:szCs w:val="21"/>
        </w:rPr>
      </w:pPr>
    </w:p>
    <w:p w14:paraId="7CD857ED">
      <w:pPr>
        <w:spacing w:line="420" w:lineRule="exact"/>
        <w:rPr>
          <w:rFonts w:hint="eastAsia" w:ascii="宋体" w:hAnsi="宋体" w:eastAsia="宋体" w:cs="宋体"/>
          <w:color w:val="auto"/>
          <w:szCs w:val="21"/>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440D4EF">
      <w:pPr>
        <w:spacing w:line="420" w:lineRule="exact"/>
        <w:ind w:firstLine="2310" w:firstLineChars="1100"/>
        <w:rPr>
          <w:rFonts w:hint="eastAsia" w:ascii="宋体" w:hAnsi="宋体" w:eastAsia="宋体" w:cs="宋体"/>
          <w:color w:val="auto"/>
          <w:szCs w:val="21"/>
        </w:rPr>
      </w:pPr>
    </w:p>
    <w:p w14:paraId="473E0CFD">
      <w:pPr>
        <w:spacing w:line="520" w:lineRule="exact"/>
        <w:jc w:val="center"/>
        <w:rPr>
          <w:rFonts w:hint="eastAsia" w:ascii="宋体" w:hAnsi="宋体" w:eastAsia="宋体" w:cs="宋体"/>
          <w:color w:val="auto"/>
          <w:sz w:val="24"/>
        </w:rPr>
      </w:pPr>
    </w:p>
    <w:p w14:paraId="0089743D">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br w:type="page"/>
      </w:r>
      <w:r>
        <w:rPr>
          <w:rFonts w:hint="eastAsia" w:ascii="宋体" w:hAnsi="宋体" w:eastAsia="宋体" w:cs="宋体"/>
          <w:b/>
          <w:color w:val="auto"/>
          <w:kern w:val="0"/>
          <w:sz w:val="32"/>
          <w:szCs w:val="32"/>
        </w:rPr>
        <w:t>四   开 标 一 览 表</w:t>
      </w:r>
    </w:p>
    <w:p w14:paraId="00DF4B86">
      <w:pPr>
        <w:spacing w:line="48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以政采云录入为准。</w:t>
      </w:r>
    </w:p>
    <w:p w14:paraId="55160CE8">
      <w:pPr>
        <w:pStyle w:val="4"/>
        <w:rPr>
          <w:rFonts w:hint="eastAsia"/>
        </w:rPr>
      </w:pPr>
      <w:r>
        <w:rPr>
          <w:rFonts w:hint="eastAsia" w:ascii="宋体" w:hAnsi="宋体" w:eastAsia="宋体" w:cs="宋体"/>
          <w:color w:val="auto"/>
          <w:sz w:val="24"/>
        </w:rPr>
        <w:br w:type="page"/>
      </w:r>
      <w:r>
        <w:rPr>
          <w:rFonts w:hint="eastAsia"/>
        </w:rPr>
        <w:t>4、报价清单</w:t>
      </w:r>
    </w:p>
    <w:p w14:paraId="2B6D46C3">
      <w:pPr>
        <w:rPr>
          <w:rFonts w:hint="eastAsia"/>
        </w:rPr>
      </w:pPr>
      <w:r>
        <w:rPr>
          <w:rFonts w:hint="eastAsia"/>
        </w:rPr>
        <w:t xml:space="preserve">招标项目名称：____________ </w:t>
      </w:r>
    </w:p>
    <w:p w14:paraId="2AB738B7">
      <w:pPr>
        <w:rPr>
          <w:rFonts w:hint="eastAsia"/>
        </w:rPr>
      </w:pPr>
      <w:r>
        <w:rPr>
          <w:rFonts w:hint="eastAsia"/>
        </w:rPr>
        <w:t>招标编号：</w:t>
      </w:r>
      <w:r>
        <w:rPr>
          <w:rFonts w:hint="eastAsia"/>
          <w:u w:val="single"/>
        </w:rPr>
        <w:t xml:space="preserve">                  </w:t>
      </w:r>
      <w:r>
        <w:rPr>
          <w:rFonts w:hint="eastAsia"/>
        </w:rPr>
        <w:t xml:space="preserve">                                     货币单位：人民币</w:t>
      </w:r>
    </w:p>
    <w:tbl>
      <w:tblPr>
        <w:tblStyle w:val="18"/>
        <w:tblW w:w="5000" w:type="pct"/>
        <w:tblInd w:w="0" w:type="dxa"/>
        <w:tblLayout w:type="autofit"/>
        <w:tblCellMar>
          <w:top w:w="0" w:type="dxa"/>
          <w:left w:w="108" w:type="dxa"/>
          <w:bottom w:w="0" w:type="dxa"/>
          <w:right w:w="108" w:type="dxa"/>
        </w:tblCellMar>
      </w:tblPr>
      <w:tblGrid>
        <w:gridCol w:w="638"/>
        <w:gridCol w:w="1947"/>
        <w:gridCol w:w="2740"/>
        <w:gridCol w:w="682"/>
        <w:gridCol w:w="684"/>
        <w:gridCol w:w="832"/>
        <w:gridCol w:w="1197"/>
      </w:tblGrid>
      <w:tr w14:paraId="1382BC45">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4B9382B5">
            <w:pPr>
              <w:widowControl/>
              <w:jc w:val="center"/>
              <w:rPr>
                <w:rFonts w:ascii="宋体" w:hAnsi="宋体" w:cs="Tahoma"/>
                <w:b/>
                <w:kern w:val="0"/>
                <w:szCs w:val="21"/>
              </w:rPr>
            </w:pPr>
            <w:r>
              <w:rPr>
                <w:rFonts w:hint="eastAsia" w:ascii="宋体" w:hAnsi="宋体" w:cs="Tahoma"/>
                <w:b/>
                <w:kern w:val="0"/>
                <w:szCs w:val="21"/>
              </w:rPr>
              <w:t>序号</w:t>
            </w:r>
          </w:p>
        </w:tc>
        <w:tc>
          <w:tcPr>
            <w:tcW w:w="1117" w:type="pct"/>
            <w:tcBorders>
              <w:top w:val="single" w:color="000000" w:sz="4" w:space="0"/>
              <w:left w:val="single" w:color="000000" w:sz="4" w:space="0"/>
              <w:bottom w:val="single" w:color="000000" w:sz="4" w:space="0"/>
              <w:right w:val="single" w:color="000000" w:sz="4" w:space="0"/>
            </w:tcBorders>
            <w:noWrap/>
            <w:vAlign w:val="center"/>
          </w:tcPr>
          <w:p w14:paraId="48E0B11C">
            <w:pPr>
              <w:widowControl/>
              <w:jc w:val="center"/>
              <w:rPr>
                <w:rFonts w:ascii="宋体" w:hAnsi="宋体" w:cs="Tahoma"/>
                <w:b/>
                <w:kern w:val="0"/>
                <w:szCs w:val="21"/>
              </w:rPr>
            </w:pPr>
            <w:r>
              <w:rPr>
                <w:rFonts w:hint="eastAsia" w:ascii="宋体" w:hAnsi="宋体" w:cs="Tahoma"/>
                <w:b/>
                <w:kern w:val="0"/>
                <w:szCs w:val="21"/>
              </w:rPr>
              <w:t>名称</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7BEFD0B6">
            <w:pPr>
              <w:widowControl/>
              <w:jc w:val="center"/>
              <w:rPr>
                <w:rFonts w:ascii="宋体" w:hAnsi="宋体" w:cs="Tahoma"/>
                <w:b/>
                <w:kern w:val="0"/>
                <w:szCs w:val="21"/>
              </w:rPr>
            </w:pPr>
            <w:r>
              <w:rPr>
                <w:rFonts w:hint="eastAsia" w:ascii="宋体" w:hAnsi="宋体" w:cs="Tahoma"/>
                <w:b/>
                <w:kern w:val="0"/>
                <w:szCs w:val="21"/>
              </w:rPr>
              <w:t>品牌/型号</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4DD43CEA">
            <w:pPr>
              <w:widowControl/>
              <w:jc w:val="center"/>
              <w:rPr>
                <w:rFonts w:ascii="宋体" w:hAnsi="宋体" w:cs="Tahoma"/>
                <w:b/>
                <w:kern w:val="0"/>
                <w:szCs w:val="21"/>
              </w:rPr>
            </w:pPr>
            <w:r>
              <w:rPr>
                <w:rFonts w:hint="eastAsia" w:ascii="宋体" w:hAnsi="宋体" w:cs="Tahoma"/>
                <w:b/>
                <w:kern w:val="0"/>
                <w:szCs w:val="21"/>
              </w:rPr>
              <w:t>单位</w:t>
            </w:r>
          </w:p>
        </w:tc>
        <w:tc>
          <w:tcPr>
            <w:tcW w:w="392" w:type="pct"/>
            <w:tcBorders>
              <w:top w:val="single" w:color="000000" w:sz="4" w:space="0"/>
              <w:left w:val="single" w:color="000000" w:sz="4" w:space="0"/>
              <w:bottom w:val="single" w:color="000000" w:sz="4" w:space="0"/>
              <w:right w:val="single" w:color="000000" w:sz="4" w:space="0"/>
            </w:tcBorders>
            <w:noWrap/>
            <w:vAlign w:val="center"/>
          </w:tcPr>
          <w:p w14:paraId="252E88DF">
            <w:pPr>
              <w:widowControl/>
              <w:jc w:val="center"/>
              <w:rPr>
                <w:rFonts w:ascii="宋体" w:hAnsi="宋体" w:cs="Tahoma"/>
                <w:b/>
                <w:kern w:val="0"/>
                <w:szCs w:val="21"/>
              </w:rPr>
            </w:pPr>
            <w:r>
              <w:rPr>
                <w:rFonts w:hint="eastAsia" w:ascii="宋体" w:hAnsi="宋体" w:cs="Tahoma"/>
                <w:b/>
                <w:kern w:val="0"/>
                <w:szCs w:val="21"/>
              </w:rPr>
              <w:t>数量</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82FD96C">
            <w:pPr>
              <w:widowControl/>
              <w:jc w:val="center"/>
              <w:rPr>
                <w:rFonts w:hint="eastAsia" w:ascii="宋体" w:hAnsi="宋体" w:cs="Tahoma"/>
                <w:b/>
                <w:kern w:val="0"/>
                <w:szCs w:val="21"/>
              </w:rPr>
            </w:pPr>
            <w:r>
              <w:rPr>
                <w:rFonts w:hint="eastAsia" w:ascii="宋体" w:hAnsi="宋体" w:cs="Tahoma"/>
                <w:b/>
                <w:kern w:val="0"/>
                <w:szCs w:val="21"/>
              </w:rPr>
              <w:t>单价</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14:paraId="18A0D19E">
            <w:pPr>
              <w:widowControl/>
              <w:jc w:val="center"/>
              <w:rPr>
                <w:rFonts w:hint="eastAsia" w:ascii="宋体" w:hAnsi="宋体" w:cs="Tahoma"/>
                <w:b/>
                <w:kern w:val="0"/>
                <w:szCs w:val="21"/>
              </w:rPr>
            </w:pPr>
            <w:r>
              <w:rPr>
                <w:rFonts w:hint="eastAsia" w:ascii="宋体" w:hAnsi="宋体" w:cs="Tahoma"/>
                <w:b/>
                <w:kern w:val="0"/>
                <w:szCs w:val="21"/>
              </w:rPr>
              <w:t>合计</w:t>
            </w:r>
          </w:p>
        </w:tc>
      </w:tr>
      <w:tr w14:paraId="500631D1">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57AD1651">
            <w:pPr>
              <w:widowControl/>
              <w:jc w:val="center"/>
              <w:textAlignment w:val="center"/>
              <w:rPr>
                <w:rFonts w:ascii="宋体" w:hAnsi="宋体" w:cs="宋体"/>
                <w:szCs w:val="21"/>
              </w:rPr>
            </w:pPr>
            <w:r>
              <w:rPr>
                <w:rFonts w:hint="eastAsia" w:ascii="宋体" w:hAnsi="宋体" w:cs="宋体"/>
                <w:kern w:val="0"/>
                <w:szCs w:val="21"/>
              </w:rPr>
              <w:t>1</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D52BD3">
            <w:pPr>
              <w:keepNext w:val="0"/>
              <w:keepLines w:val="0"/>
              <w:widowControl/>
              <w:suppressLineNumbers w:val="0"/>
              <w:jc w:val="center"/>
              <w:textAlignment w:val="center"/>
              <w:rPr>
                <w:rFonts w:hint="eastAsia"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4697BA">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EB0AE">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485386">
            <w:pPr>
              <w:keepNext w:val="0"/>
              <w:keepLines w:val="0"/>
              <w:widowControl/>
              <w:suppressLineNumbers w:val="0"/>
              <w:jc w:val="center"/>
              <w:textAlignment w:val="center"/>
              <w:rPr>
                <w:rFonts w:hint="default" w:ascii="Times New Roman" w:hAnsi="Times New Roman" w:eastAsia="宋体" w:cs="Times New Roman"/>
                <w:kern w:val="2"/>
                <w:sz w:val="28"/>
                <w:szCs w:val="28"/>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A3398B4">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1EB490A4">
            <w:pPr>
              <w:jc w:val="left"/>
              <w:rPr>
                <w:rFonts w:ascii="宋体" w:hAnsi="宋体" w:cs="宋体"/>
                <w:szCs w:val="21"/>
              </w:rPr>
            </w:pPr>
          </w:p>
        </w:tc>
      </w:tr>
      <w:tr w14:paraId="40789BFE">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3020C464">
            <w:pPr>
              <w:widowControl/>
              <w:jc w:val="center"/>
              <w:textAlignment w:val="center"/>
              <w:rPr>
                <w:rFonts w:hint="eastAsia" w:ascii="宋体" w:hAnsi="宋体" w:cs="宋体"/>
                <w:kern w:val="0"/>
                <w:szCs w:val="21"/>
              </w:rPr>
            </w:pPr>
            <w:r>
              <w:rPr>
                <w:rFonts w:hint="eastAsia" w:ascii="宋体" w:hAnsi="宋体" w:cs="宋体"/>
                <w:kern w:val="0"/>
                <w:szCs w:val="21"/>
              </w:rPr>
              <w:t>2</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6F6CD2">
            <w:pPr>
              <w:keepNext w:val="0"/>
              <w:keepLines w:val="0"/>
              <w:widowControl/>
              <w:suppressLineNumbers w:val="0"/>
              <w:jc w:val="center"/>
              <w:textAlignment w:val="center"/>
              <w:rPr>
                <w:rFonts w:hint="default"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879432">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7597F8">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655052">
            <w:pPr>
              <w:keepNext w:val="0"/>
              <w:keepLines w:val="0"/>
              <w:widowControl/>
              <w:suppressLineNumbers w:val="0"/>
              <w:jc w:val="center"/>
              <w:textAlignment w:val="center"/>
              <w:rPr>
                <w:rFonts w:hint="default" w:ascii="Times New Roman" w:hAnsi="Times New Roman" w:eastAsia="宋体" w:cs="Times New Roman"/>
                <w:kern w:val="2"/>
                <w:sz w:val="28"/>
                <w:szCs w:val="28"/>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118B3379">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778ADE35">
            <w:pPr>
              <w:jc w:val="left"/>
              <w:rPr>
                <w:rFonts w:ascii="宋体" w:hAnsi="宋体" w:cs="宋体"/>
                <w:szCs w:val="21"/>
              </w:rPr>
            </w:pPr>
          </w:p>
        </w:tc>
      </w:tr>
      <w:tr w14:paraId="2772233C">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727A5C35">
            <w:pPr>
              <w:widowControl/>
              <w:jc w:val="center"/>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8D83BA">
            <w:pPr>
              <w:keepNext w:val="0"/>
              <w:keepLines w:val="0"/>
              <w:widowControl/>
              <w:suppressLineNumbers w:val="0"/>
              <w:jc w:val="center"/>
              <w:textAlignment w:val="center"/>
              <w:rPr>
                <w:rFonts w:hint="eastAsia"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67A29F">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8371DB">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6CA2B3">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2F1BB46">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197844E5">
            <w:pPr>
              <w:jc w:val="left"/>
              <w:rPr>
                <w:rFonts w:ascii="宋体" w:hAnsi="宋体" w:cs="宋体"/>
                <w:szCs w:val="21"/>
              </w:rPr>
            </w:pPr>
          </w:p>
        </w:tc>
      </w:tr>
      <w:tr w14:paraId="7093BCD5">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6BF44FA3">
            <w:pPr>
              <w:widowControl/>
              <w:jc w:val="center"/>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F63BB4">
            <w:pPr>
              <w:keepNext w:val="0"/>
              <w:keepLines w:val="0"/>
              <w:widowControl/>
              <w:suppressLineNumbers w:val="0"/>
              <w:jc w:val="center"/>
              <w:textAlignment w:val="center"/>
              <w:rPr>
                <w:rFonts w:hint="default"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8A26BD">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C41166">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2B0BDC">
            <w:pPr>
              <w:keepNext w:val="0"/>
              <w:keepLines w:val="0"/>
              <w:widowControl/>
              <w:suppressLineNumbers w:val="0"/>
              <w:jc w:val="center"/>
              <w:textAlignment w:val="center"/>
              <w:rPr>
                <w:rFonts w:hint="default" w:ascii="Times New Roman" w:hAnsi="Times New Roman" w:eastAsia="宋体" w:cs="Times New Roman"/>
                <w:kern w:val="2"/>
                <w:sz w:val="28"/>
                <w:szCs w:val="28"/>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17E412D">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7C0176DE">
            <w:pPr>
              <w:jc w:val="left"/>
              <w:rPr>
                <w:rFonts w:ascii="宋体" w:hAnsi="宋体" w:cs="宋体"/>
                <w:szCs w:val="21"/>
              </w:rPr>
            </w:pPr>
          </w:p>
        </w:tc>
      </w:tr>
      <w:tr w14:paraId="634278FF">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56D2710C">
            <w:pPr>
              <w:widowControl/>
              <w:jc w:val="center"/>
              <w:textAlignment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BB7865">
            <w:pPr>
              <w:keepNext w:val="0"/>
              <w:keepLines w:val="0"/>
              <w:widowControl/>
              <w:suppressLineNumbers w:val="0"/>
              <w:jc w:val="center"/>
              <w:textAlignment w:val="center"/>
              <w:rPr>
                <w:rFonts w:hint="default"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9289A6">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D981C">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2AE2CC">
            <w:pPr>
              <w:keepNext w:val="0"/>
              <w:keepLines w:val="0"/>
              <w:widowControl/>
              <w:suppressLineNumbers w:val="0"/>
              <w:jc w:val="center"/>
              <w:textAlignment w:val="center"/>
              <w:rPr>
                <w:rFonts w:hint="default" w:ascii="Times New Roman" w:hAnsi="Times New Roman" w:eastAsia="宋体" w:cs="Times New Roman"/>
                <w:kern w:val="2"/>
                <w:sz w:val="28"/>
                <w:szCs w:val="28"/>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0BA29CD">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10BFC360">
            <w:pPr>
              <w:jc w:val="left"/>
              <w:rPr>
                <w:rFonts w:ascii="宋体" w:hAnsi="宋体" w:cs="宋体"/>
                <w:szCs w:val="21"/>
              </w:rPr>
            </w:pPr>
          </w:p>
        </w:tc>
      </w:tr>
      <w:tr w14:paraId="0A524CF7">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24B0CCEF">
            <w:pPr>
              <w:widowControl/>
              <w:jc w:val="center"/>
              <w:textAlignment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6</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14CA5">
            <w:pPr>
              <w:keepNext w:val="0"/>
              <w:keepLines w:val="0"/>
              <w:widowControl/>
              <w:suppressLineNumbers w:val="0"/>
              <w:jc w:val="center"/>
              <w:textAlignment w:val="center"/>
              <w:rPr>
                <w:rFonts w:hint="default"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0D3389">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122E1F">
            <w:pPr>
              <w:keepNext w:val="0"/>
              <w:keepLines w:val="0"/>
              <w:widowControl/>
              <w:suppressLineNumbers w:val="0"/>
              <w:jc w:val="center"/>
              <w:textAlignment w:val="center"/>
              <w:rPr>
                <w:rFonts w:hint="eastAsia"/>
                <w:sz w:val="28"/>
                <w:szCs w:val="28"/>
                <w:vertAlign w:val="baseli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39096F">
            <w:pPr>
              <w:keepNext w:val="0"/>
              <w:keepLines w:val="0"/>
              <w:widowControl/>
              <w:suppressLineNumbers w:val="0"/>
              <w:jc w:val="center"/>
              <w:textAlignment w:val="center"/>
              <w:rPr>
                <w:rFonts w:hint="eastAsia"/>
                <w:sz w:val="28"/>
                <w:szCs w:val="28"/>
                <w:vertAlign w:val="baseline"/>
                <w:lang w:val="en-US" w:eastAsia="zh-CN"/>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64767D5">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4E55270A">
            <w:pPr>
              <w:jc w:val="left"/>
              <w:rPr>
                <w:rFonts w:ascii="宋体" w:hAnsi="宋体" w:cs="宋体"/>
                <w:szCs w:val="21"/>
              </w:rPr>
            </w:pPr>
          </w:p>
        </w:tc>
      </w:tr>
      <w:tr w14:paraId="18F480DD">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7A9DA34D">
            <w:pPr>
              <w:widowControl/>
              <w:jc w:val="center"/>
              <w:textAlignment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2A5BA0">
            <w:pPr>
              <w:keepNext w:val="0"/>
              <w:keepLines w:val="0"/>
              <w:widowControl/>
              <w:suppressLineNumbers w:val="0"/>
              <w:jc w:val="center"/>
              <w:textAlignment w:val="center"/>
              <w:rPr>
                <w:rFonts w:hint="eastAsia" w:ascii="宋体" w:hAnsi="宋体" w:eastAsia="宋体" w:cs="宋体"/>
                <w:kern w:val="0"/>
                <w:szCs w:val="21"/>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49299">
            <w:pPr>
              <w:jc w:val="center"/>
              <w:rPr>
                <w:rFonts w:hint="default" w:ascii="Times New Roman" w:hAnsi="Times New Roman" w:eastAsia="宋体" w:cs="Times New Roman"/>
                <w:kern w:val="2"/>
                <w:sz w:val="28"/>
                <w:szCs w:val="28"/>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EE06C4">
            <w:pPr>
              <w:keepNext w:val="0"/>
              <w:keepLines w:val="0"/>
              <w:widowControl/>
              <w:suppressLineNumbers w:val="0"/>
              <w:jc w:val="center"/>
              <w:textAlignment w:val="center"/>
              <w:rPr>
                <w:rFonts w:hint="eastAsia" w:ascii="Times New Roman" w:hAnsi="Times New Roman" w:eastAsia="宋体" w:cs="Times New Roman"/>
                <w:kern w:val="2"/>
                <w:sz w:val="28"/>
                <w:szCs w:val="28"/>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89B52C">
            <w:pPr>
              <w:keepNext w:val="0"/>
              <w:keepLines w:val="0"/>
              <w:widowControl/>
              <w:suppressLineNumbers w:val="0"/>
              <w:jc w:val="center"/>
              <w:textAlignment w:val="center"/>
              <w:rPr>
                <w:rFonts w:hint="default" w:ascii="Times New Roman" w:hAnsi="Times New Roman" w:eastAsia="宋体" w:cs="Times New Roman"/>
                <w:kern w:val="2"/>
                <w:sz w:val="28"/>
                <w:szCs w:val="28"/>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43AD3D53">
            <w:pPr>
              <w:jc w:val="left"/>
              <w:rPr>
                <w:rFonts w:ascii="宋体" w:hAnsi="宋体" w:cs="宋体"/>
                <w:szCs w:val="21"/>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2B216C76">
            <w:pPr>
              <w:jc w:val="left"/>
              <w:rPr>
                <w:rFonts w:ascii="宋体" w:hAnsi="宋体" w:cs="宋体"/>
                <w:szCs w:val="21"/>
              </w:rPr>
            </w:pPr>
          </w:p>
        </w:tc>
      </w:tr>
      <w:tr w14:paraId="19523EDA">
        <w:tblPrEx>
          <w:tblCellMar>
            <w:top w:w="0" w:type="dxa"/>
            <w:left w:w="108" w:type="dxa"/>
            <w:bottom w:w="0" w:type="dxa"/>
            <w:right w:w="108" w:type="dxa"/>
          </w:tblCellMar>
        </w:tblPrEx>
        <w:trPr>
          <w:trHeight w:val="680" w:hRule="atLeast"/>
        </w:trPr>
        <w:tc>
          <w:tcPr>
            <w:tcW w:w="4313" w:type="pct"/>
            <w:gridSpan w:val="6"/>
            <w:tcBorders>
              <w:top w:val="single" w:color="000000" w:sz="4" w:space="0"/>
              <w:left w:val="single" w:color="000000" w:sz="4" w:space="0"/>
              <w:bottom w:val="single" w:color="000000" w:sz="4" w:space="0"/>
              <w:right w:val="single" w:color="000000" w:sz="4" w:space="0"/>
            </w:tcBorders>
            <w:noWrap/>
            <w:vAlign w:val="center"/>
          </w:tcPr>
          <w:p w14:paraId="7CEE8A5B">
            <w:pPr>
              <w:jc w:val="center"/>
              <w:rPr>
                <w:rFonts w:ascii="宋体" w:hAnsi="宋体" w:cs="宋体"/>
                <w:szCs w:val="21"/>
              </w:rPr>
            </w:pPr>
            <w:r>
              <w:rPr>
                <w:rFonts w:hint="eastAsia" w:ascii="宋体" w:hAnsi="宋体" w:cs="宋体"/>
                <w:szCs w:val="21"/>
              </w:rPr>
              <w:t>总计</w:t>
            </w: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056FA680">
            <w:pPr>
              <w:jc w:val="left"/>
              <w:rPr>
                <w:rFonts w:ascii="宋体" w:hAnsi="宋体" w:cs="宋体"/>
                <w:szCs w:val="21"/>
              </w:rPr>
            </w:pPr>
          </w:p>
        </w:tc>
      </w:tr>
    </w:tbl>
    <w:p w14:paraId="31D236BE"/>
    <w:p w14:paraId="0502544F">
      <w:pPr>
        <w:spacing w:line="360" w:lineRule="auto"/>
        <w:ind w:firstLine="210" w:firstLineChars="100"/>
        <w:rPr>
          <w:color w:val="000000"/>
          <w:sz w:val="21"/>
          <w:szCs w:val="21"/>
        </w:rPr>
      </w:pPr>
      <w:r>
        <w:rPr>
          <w:color w:val="000000"/>
          <w:sz w:val="21"/>
          <w:szCs w:val="21"/>
        </w:rPr>
        <w:t>注：1. 如果按单价计算的结果与总价不一致，以单价为准修正总价。</w:t>
      </w:r>
    </w:p>
    <w:p w14:paraId="7BBD5475">
      <w:pPr>
        <w:spacing w:line="360" w:lineRule="auto"/>
        <w:ind w:firstLine="210" w:firstLineChars="100"/>
        <w:rPr>
          <w:color w:val="000000"/>
          <w:sz w:val="21"/>
          <w:szCs w:val="21"/>
        </w:rPr>
      </w:pPr>
      <w:r>
        <w:rPr>
          <w:rFonts w:hint="eastAsia"/>
          <w:color w:val="000000"/>
          <w:sz w:val="21"/>
          <w:szCs w:val="21"/>
        </w:rPr>
        <w:t xml:space="preserve">    </w:t>
      </w:r>
      <w:r>
        <w:rPr>
          <w:color w:val="000000"/>
          <w:sz w:val="21"/>
          <w:szCs w:val="21"/>
        </w:rPr>
        <w:t>2. 如果不提供详细分项报价将视为没有实质性响应招标文件。</w:t>
      </w:r>
    </w:p>
    <w:p w14:paraId="579138CC">
      <w:pPr>
        <w:spacing w:line="360" w:lineRule="auto"/>
        <w:ind w:firstLine="210" w:firstLineChars="100"/>
        <w:rPr>
          <w:color w:val="000000"/>
          <w:sz w:val="21"/>
          <w:szCs w:val="21"/>
        </w:rPr>
      </w:pPr>
      <w:r>
        <w:rPr>
          <w:color w:val="000000"/>
          <w:sz w:val="21"/>
          <w:szCs w:val="21"/>
        </w:rPr>
        <w:t>投标要求：</w:t>
      </w:r>
    </w:p>
    <w:p w14:paraId="01713F85">
      <w:pPr>
        <w:spacing w:line="360" w:lineRule="auto"/>
        <w:ind w:firstLine="210" w:firstLineChars="100"/>
        <w:rPr>
          <w:color w:val="000000"/>
          <w:sz w:val="21"/>
          <w:szCs w:val="21"/>
        </w:rPr>
      </w:pPr>
      <w:r>
        <w:rPr>
          <w:color w:val="000000"/>
          <w:sz w:val="21"/>
          <w:szCs w:val="21"/>
        </w:rPr>
        <w:t>1</w:t>
      </w:r>
      <w:r>
        <w:rPr>
          <w:rFonts w:hint="eastAsia"/>
          <w:color w:val="000000"/>
          <w:sz w:val="21"/>
          <w:szCs w:val="21"/>
          <w:lang w:val="en-US" w:eastAsia="zh-CN"/>
        </w:rPr>
        <w:t>.</w:t>
      </w:r>
      <w:r>
        <w:rPr>
          <w:color w:val="000000"/>
          <w:sz w:val="21"/>
          <w:szCs w:val="21"/>
        </w:rPr>
        <w:t>与完成本项目有关的各种费用均应包含在投标总价中，并按招标文件第四章采购需求写明投标货物的数量及单位，所有投标货物均应标明品牌型号、制造厂商等，否则将视为没有实质性响应招标文件。</w:t>
      </w:r>
    </w:p>
    <w:p w14:paraId="758F73C6">
      <w:r>
        <w:rPr>
          <w:rFonts w:hint="eastAsia"/>
          <w:color w:val="000000"/>
          <w:sz w:val="21"/>
          <w:szCs w:val="21"/>
          <w:lang w:val="en-US" w:eastAsia="zh-CN"/>
        </w:rPr>
        <w:t>2.</w:t>
      </w:r>
      <w:r>
        <w:rPr>
          <w:color w:val="000000"/>
          <w:sz w:val="21"/>
          <w:szCs w:val="21"/>
        </w:rPr>
        <w:t>此表可根据需要自行拉长加宽。</w:t>
      </w:r>
    </w:p>
    <w:p w14:paraId="571D5759">
      <w:pPr>
        <w:spacing w:line="360" w:lineRule="auto"/>
        <w:ind w:firstLine="210" w:firstLineChars="100"/>
        <w:rPr>
          <w:rFonts w:hint="eastAsia"/>
        </w:rPr>
      </w:pPr>
    </w:p>
    <w:p w14:paraId="42B06292">
      <w:pPr>
        <w:spacing w:line="360" w:lineRule="auto"/>
        <w:ind w:firstLine="210" w:firstLineChars="100"/>
      </w:pPr>
      <w:r>
        <w:rPr>
          <w:rFonts w:hint="eastAsia"/>
        </w:rPr>
        <w:t>投标单位盖章：</w:t>
      </w:r>
      <w:r>
        <w:rPr>
          <w:rFonts w:hint="eastAsia"/>
          <w:u w:val="single"/>
        </w:rPr>
        <w:t xml:space="preserve">                          </w:t>
      </w:r>
    </w:p>
    <w:p w14:paraId="2E43C49E">
      <w:pPr>
        <w:spacing w:line="360" w:lineRule="auto"/>
        <w:ind w:firstLine="210" w:firstLineChars="100"/>
      </w:pPr>
      <w:r>
        <w:rPr>
          <w:rFonts w:hint="eastAsia"/>
        </w:rPr>
        <w:t>法定代表人或授权委托人签字：</w:t>
      </w:r>
      <w:r>
        <w:rPr>
          <w:rFonts w:hint="eastAsia"/>
          <w:u w:val="single"/>
        </w:rPr>
        <w:t xml:space="preserve">                 </w:t>
      </w:r>
    </w:p>
    <w:p w14:paraId="614D08A9">
      <w:pPr>
        <w:spacing w:line="360" w:lineRule="auto"/>
        <w:ind w:firstLine="210" w:firstLineChars="100"/>
        <w:rPr>
          <w:u w:val="single"/>
          <w:lang w:val="en-GB"/>
        </w:rPr>
      </w:pPr>
      <w:r>
        <w:rPr>
          <w:rFonts w:hint="eastAsia"/>
        </w:rPr>
        <w:t>日期：</w:t>
      </w:r>
      <w:r>
        <w:rPr>
          <w:rFonts w:hint="eastAsia"/>
          <w:u w:val="single"/>
        </w:rPr>
        <w:t xml:space="preserve">        年    月    日</w:t>
      </w:r>
    </w:p>
    <w:p w14:paraId="245FFCDB">
      <w:pPr>
        <w:pStyle w:val="4"/>
        <w:rPr>
          <w:rFonts w:hint="eastAsia"/>
          <w:szCs w:val="28"/>
        </w:rPr>
      </w:pPr>
      <w:r>
        <w:rPr>
          <w:rFonts w:hint="eastAsia"/>
          <w:szCs w:val="28"/>
        </w:rPr>
        <w:t xml:space="preserve"> </w:t>
      </w:r>
    </w:p>
    <w:p w14:paraId="623A914F">
      <w:pPr>
        <w:rPr>
          <w:rFonts w:hint="eastAsia"/>
        </w:rPr>
      </w:pPr>
    </w:p>
    <w:p w14:paraId="1307285C">
      <w:pPr>
        <w:rPr>
          <w:rFonts w:hint="eastAsia" w:ascii="宋体" w:hAnsi="宋体" w:eastAsia="宋体" w:cs="宋体"/>
          <w:b/>
          <w:color w:val="auto"/>
          <w:kern w:val="0"/>
          <w:sz w:val="32"/>
          <w:szCs w:val="32"/>
        </w:rPr>
      </w:pPr>
    </w:p>
    <w:p w14:paraId="427B2464">
      <w:pPr>
        <w:pStyle w:val="10"/>
        <w:spacing w:line="400" w:lineRule="atLeas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五  资格证明文件</w:t>
      </w:r>
    </w:p>
    <w:p w14:paraId="53A1478E">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（1）投标人的资格声明</w:t>
      </w:r>
    </w:p>
    <w:p w14:paraId="7D5231F0">
      <w:pPr>
        <w:autoSpaceDE w:val="0"/>
        <w:autoSpaceDN w:val="0"/>
        <w:adjustRightInd w:val="0"/>
        <w:rPr>
          <w:rFonts w:hint="eastAsia" w:ascii="宋体" w:hAnsi="宋体" w:eastAsia="宋体" w:cs="宋体"/>
          <w:b/>
          <w:color w:val="auto"/>
          <w:sz w:val="24"/>
        </w:rPr>
      </w:pPr>
    </w:p>
    <w:p w14:paraId="26CCCC29">
      <w:pPr>
        <w:autoSpaceDE w:val="0"/>
        <w:autoSpaceDN w:val="0"/>
        <w:adjustRightInd w:val="0"/>
        <w:spacing w:line="480" w:lineRule="auto"/>
        <w:rPr>
          <w:rFonts w:hint="eastAsia" w:ascii="宋体" w:hAnsi="宋体" w:eastAsia="宋体" w:cs="宋体"/>
          <w:color w:val="auto"/>
          <w:szCs w:val="21"/>
        </w:rPr>
      </w:pPr>
      <w:r>
        <w:rPr>
          <w:rFonts w:hint="eastAsia" w:ascii="宋体" w:hAnsi="宋体" w:eastAsia="宋体" w:cs="宋体"/>
          <w:color w:val="auto"/>
          <w:szCs w:val="21"/>
          <w:lang w:val="zh-CN"/>
        </w:rPr>
        <w:t>致</w:t>
      </w:r>
      <w:r>
        <w:rPr>
          <w:rFonts w:hint="eastAsia" w:ascii="宋体" w:hAnsi="宋体" w:eastAsia="宋体" w:cs="宋体"/>
          <w:color w:val="auto"/>
          <w:szCs w:val="21"/>
          <w:u w:val="single"/>
          <w:lang w:val="zh-CN"/>
        </w:rPr>
        <w:t xml:space="preserve">       （采购人名称）           </w:t>
      </w:r>
      <w:r>
        <w:rPr>
          <w:rFonts w:hint="eastAsia" w:ascii="宋体" w:hAnsi="宋体" w:eastAsia="宋体" w:cs="宋体"/>
          <w:color w:val="auto"/>
          <w:szCs w:val="21"/>
          <w:lang w:val="zh-CN"/>
        </w:rPr>
        <w:t>：</w:t>
      </w:r>
    </w:p>
    <w:p w14:paraId="5A5E37E4">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按照《中华人民共和国政府采购法》第</w:t>
      </w:r>
      <w:r>
        <w:rPr>
          <w:rFonts w:hint="eastAsia" w:ascii="宋体" w:hAnsi="宋体" w:eastAsia="宋体" w:cs="宋体"/>
          <w:color w:val="auto"/>
          <w:szCs w:val="21"/>
        </w:rPr>
        <w:t>二十二</w:t>
      </w:r>
      <w:r>
        <w:rPr>
          <w:rFonts w:hint="eastAsia" w:ascii="宋体" w:hAnsi="宋体" w:eastAsia="宋体" w:cs="宋体"/>
          <w:color w:val="auto"/>
          <w:szCs w:val="21"/>
          <w:lang w:val="zh-CN"/>
        </w:rPr>
        <w:t>条和你方发布的</w:t>
      </w:r>
      <w:r>
        <w:rPr>
          <w:rFonts w:hint="eastAsia" w:ascii="宋体" w:hAnsi="宋体" w:eastAsia="宋体" w:cs="宋体"/>
          <w:color w:val="auto"/>
          <w:szCs w:val="21"/>
          <w:u w:val="single"/>
          <w:lang w:val="zh-CN"/>
        </w:rPr>
        <w:t xml:space="preserve">  项目名称  </w:t>
      </w:r>
      <w:r>
        <w:rPr>
          <w:rFonts w:hint="eastAsia" w:ascii="宋体" w:hAnsi="宋体" w:eastAsia="宋体" w:cs="宋体"/>
          <w:color w:val="auto"/>
          <w:szCs w:val="21"/>
          <w:lang w:val="zh-CN"/>
        </w:rPr>
        <w:t>招标文件（</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号）的规定，我公司郑重声明如下：</w:t>
      </w:r>
    </w:p>
    <w:p w14:paraId="0840FAB3">
      <w:pPr>
        <w:autoSpaceDE w:val="0"/>
        <w:autoSpaceDN w:val="0"/>
        <w:adjustRightInd w:val="0"/>
        <w:spacing w:line="480" w:lineRule="auto"/>
        <w:ind w:firstLine="480"/>
        <w:jc w:val="left"/>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zh-CN"/>
        </w:rPr>
        <w:t>、我公司是按照中华人民共和国法律在工商管理机关登记注册的企业法人，注册地点为</w:t>
      </w:r>
      <w:r>
        <w:rPr>
          <w:rFonts w:hint="eastAsia" w:ascii="宋体" w:hAnsi="宋体" w:eastAsia="宋体" w:cs="宋体"/>
          <w:color w:val="auto"/>
          <w:szCs w:val="21"/>
          <w:u w:val="single"/>
        </w:rPr>
        <w:t xml:space="preserve">         </w:t>
      </w:r>
      <w:r>
        <w:rPr>
          <w:rFonts w:hint="eastAsia" w:ascii="宋体" w:hAnsi="宋体" w:eastAsia="宋体" w:cs="宋体"/>
          <w:color w:val="auto"/>
          <w:szCs w:val="21"/>
          <w:lang w:val="zh-CN"/>
        </w:rPr>
        <w:t>，公司全称为</w:t>
      </w:r>
      <w:r>
        <w:rPr>
          <w:rFonts w:hint="eastAsia" w:ascii="宋体" w:hAnsi="宋体" w:eastAsia="宋体" w:cs="宋体"/>
          <w:color w:val="auto"/>
          <w:szCs w:val="21"/>
          <w:u w:val="single"/>
        </w:rPr>
        <w:t xml:space="preserve">        </w:t>
      </w:r>
      <w:r>
        <w:rPr>
          <w:rFonts w:hint="eastAsia" w:ascii="宋体" w:hAnsi="宋体" w:eastAsia="宋体" w:cs="宋体"/>
          <w:color w:val="auto"/>
          <w:szCs w:val="21"/>
          <w:lang w:val="zh-CN"/>
        </w:rPr>
        <w:t>，法定代表人为</w:t>
      </w:r>
      <w:r>
        <w:rPr>
          <w:rFonts w:hint="eastAsia" w:ascii="宋体" w:hAnsi="宋体" w:eastAsia="宋体" w:cs="宋体"/>
          <w:color w:val="auto"/>
          <w:szCs w:val="21"/>
          <w:u w:val="single"/>
        </w:rPr>
        <w:t xml:space="preserve">         </w:t>
      </w:r>
      <w:r>
        <w:rPr>
          <w:rFonts w:hint="eastAsia" w:ascii="宋体" w:hAnsi="宋体" w:eastAsia="宋体" w:cs="宋体"/>
          <w:color w:val="auto"/>
          <w:szCs w:val="21"/>
          <w:lang w:val="zh-CN"/>
        </w:rPr>
        <w:t>，具有独立承担民事责任的能力。</w:t>
      </w:r>
    </w:p>
    <w:p w14:paraId="4325AFB9">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lang w:val="zh-CN"/>
        </w:rPr>
        <w:t>、我公司具有良好的商业信誉和健全的财务会计制度。</w:t>
      </w:r>
    </w:p>
    <w:p w14:paraId="673AB567">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eastAsia="宋体" w:cs="宋体"/>
          <w:color w:val="auto"/>
          <w:szCs w:val="21"/>
          <w:lang w:val="zh-CN"/>
        </w:rPr>
        <w:t>、我公司具有履行本项目采购合同所必需的设备和专业技术能力。</w:t>
      </w:r>
    </w:p>
    <w:p w14:paraId="3A367AAB">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rPr>
        <w:t>4</w:t>
      </w:r>
      <w:r>
        <w:rPr>
          <w:rFonts w:hint="eastAsia" w:ascii="宋体" w:hAnsi="宋体" w:eastAsia="宋体" w:cs="宋体"/>
          <w:color w:val="auto"/>
          <w:szCs w:val="21"/>
          <w:lang w:val="zh-CN"/>
        </w:rPr>
        <w:t>、我公司在参与本次政府采购活动前三年内，在经营活动中无重大违法记录。</w:t>
      </w:r>
    </w:p>
    <w:p w14:paraId="552554E7">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rPr>
        <w:t>5</w:t>
      </w:r>
      <w:r>
        <w:rPr>
          <w:rFonts w:hint="eastAsia" w:ascii="宋体" w:hAnsi="宋体" w:eastAsia="宋体" w:cs="宋体"/>
          <w:color w:val="auto"/>
          <w:szCs w:val="21"/>
          <w:lang w:val="zh-CN"/>
        </w:rPr>
        <w:t>、我公司在参与本次政府采购活动时未受到任何地方政府采购部门作出的暂停参加政府采购活动的处罚。</w:t>
      </w:r>
    </w:p>
    <w:p w14:paraId="5A999A05">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我公司保证上述声明的事项都是真实的，如有虚假，我公司承担相应的法律责任，并承担因此给你中心以及本项目采购人所造成的损失。</w:t>
      </w:r>
    </w:p>
    <w:p w14:paraId="1F073B40">
      <w:pPr>
        <w:autoSpaceDE w:val="0"/>
        <w:autoSpaceDN w:val="0"/>
        <w:adjustRightInd w:val="0"/>
        <w:spacing w:line="48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我公司已经按照你公司招标文件的要求提交了所要求提交的能够证明上述声明事项真实性的全部文件材料，并保证随时按照你公司的要求提供能够证明上述声明事项真实性的任何有效文件。</w:t>
      </w:r>
    </w:p>
    <w:p w14:paraId="19978087">
      <w:pPr>
        <w:autoSpaceDE w:val="0"/>
        <w:autoSpaceDN w:val="0"/>
        <w:adjustRightInd w:val="0"/>
        <w:spacing w:line="360" w:lineRule="auto"/>
        <w:ind w:firstLine="480"/>
        <w:rPr>
          <w:rFonts w:hint="eastAsia" w:ascii="宋体" w:hAnsi="宋体" w:eastAsia="宋体" w:cs="宋体"/>
          <w:color w:val="auto"/>
          <w:szCs w:val="21"/>
        </w:rPr>
      </w:pPr>
    </w:p>
    <w:p w14:paraId="227EDC18">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投标人名称全称：</w:t>
      </w:r>
    </w:p>
    <w:p w14:paraId="5DBEFA93">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投标人单位公章：</w:t>
      </w:r>
    </w:p>
    <w:p w14:paraId="4888C06C">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法定代表人或授权代理人签字：</w:t>
      </w:r>
    </w:p>
    <w:p w14:paraId="141E8AE3">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时间：二○二</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012BEBFB">
      <w:pPr>
        <w:autoSpaceDE w:val="0"/>
        <w:autoSpaceDN w:val="0"/>
        <w:adjustRightInd w:val="0"/>
        <w:ind w:firstLine="480"/>
        <w:rPr>
          <w:rFonts w:hint="eastAsia" w:ascii="宋体" w:hAnsi="宋体" w:eastAsia="宋体" w:cs="宋体"/>
          <w:color w:val="auto"/>
          <w:sz w:val="24"/>
        </w:rPr>
      </w:pPr>
    </w:p>
    <w:p w14:paraId="77627C41">
      <w:pPr>
        <w:pStyle w:val="10"/>
        <w:spacing w:line="400" w:lineRule="atLeast"/>
        <w:jc w:val="center"/>
        <w:rPr>
          <w:rFonts w:hint="eastAsia" w:ascii="宋体" w:hAnsi="宋体" w:eastAsia="宋体" w:cs="宋体"/>
          <w:b/>
          <w:color w:val="auto"/>
          <w:kern w:val="0"/>
          <w:sz w:val="32"/>
          <w:szCs w:val="32"/>
        </w:rPr>
      </w:pPr>
    </w:p>
    <w:p w14:paraId="03756403">
      <w:pPr>
        <w:pStyle w:val="10"/>
        <w:spacing w:line="400" w:lineRule="atLeas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br w:type="page"/>
      </w:r>
      <w:r>
        <w:rPr>
          <w:rFonts w:hint="eastAsia" w:ascii="宋体" w:hAnsi="宋体" w:eastAsia="宋体" w:cs="宋体"/>
          <w:b/>
          <w:color w:val="auto"/>
          <w:kern w:val="0"/>
          <w:sz w:val="32"/>
          <w:szCs w:val="32"/>
        </w:rPr>
        <w:t>（2）投标人基本情况</w:t>
      </w:r>
    </w:p>
    <w:p w14:paraId="6141C3D7">
      <w:pPr>
        <w:pStyle w:val="10"/>
        <w:spacing w:line="360" w:lineRule="auto"/>
        <w:ind w:firstLine="600"/>
        <w:rPr>
          <w:rFonts w:hint="eastAsia" w:ascii="宋体" w:hAnsi="宋体" w:eastAsia="宋体" w:cs="宋体"/>
          <w:b/>
          <w:color w:val="auto"/>
        </w:rPr>
      </w:pP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10832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36D4D4CC">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24BD732F">
            <w:pPr>
              <w:topLinePunct/>
              <w:spacing w:line="440" w:lineRule="exact"/>
              <w:jc w:val="center"/>
              <w:rPr>
                <w:rFonts w:hint="eastAsia" w:ascii="宋体" w:hAnsi="宋体" w:eastAsia="宋体" w:cs="宋体"/>
                <w:color w:val="auto"/>
                <w:szCs w:val="21"/>
              </w:rPr>
            </w:pPr>
          </w:p>
        </w:tc>
      </w:tr>
      <w:tr w14:paraId="14A5B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3A21923F">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noWrap w:val="0"/>
            <w:vAlign w:val="center"/>
          </w:tcPr>
          <w:p w14:paraId="4EE768F6">
            <w:pPr>
              <w:topLinePunct/>
              <w:spacing w:line="440" w:lineRule="exact"/>
              <w:jc w:val="center"/>
              <w:rPr>
                <w:rFonts w:hint="eastAsia" w:ascii="宋体" w:hAnsi="宋体" w:eastAsia="宋体" w:cs="宋体"/>
                <w:color w:val="auto"/>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025EAE36">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15B59C24">
            <w:pPr>
              <w:topLinePunct/>
              <w:spacing w:line="440" w:lineRule="exact"/>
              <w:jc w:val="center"/>
              <w:rPr>
                <w:rFonts w:hint="eastAsia" w:ascii="宋体" w:hAnsi="宋体" w:eastAsia="宋体" w:cs="宋体"/>
                <w:color w:val="auto"/>
                <w:szCs w:val="21"/>
              </w:rPr>
            </w:pPr>
          </w:p>
        </w:tc>
      </w:tr>
      <w:tr w14:paraId="6060E5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noWrap w:val="0"/>
            <w:vAlign w:val="center"/>
          </w:tcPr>
          <w:p w14:paraId="1E54D8D8">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6BD6705">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2522" w:type="dxa"/>
            <w:gridSpan w:val="4"/>
            <w:tcBorders>
              <w:top w:val="single" w:color="auto" w:sz="4" w:space="0"/>
              <w:left w:val="single" w:color="auto" w:sz="4" w:space="0"/>
              <w:bottom w:val="single" w:color="auto" w:sz="4" w:space="0"/>
              <w:right w:val="single" w:color="auto" w:sz="4" w:space="0"/>
            </w:tcBorders>
            <w:noWrap w:val="0"/>
            <w:vAlign w:val="center"/>
          </w:tcPr>
          <w:p w14:paraId="73A9D818">
            <w:pPr>
              <w:topLinePunct/>
              <w:spacing w:line="440" w:lineRule="exact"/>
              <w:jc w:val="center"/>
              <w:rPr>
                <w:rFonts w:hint="eastAsia" w:ascii="宋体" w:hAnsi="宋体" w:eastAsia="宋体" w:cs="宋体"/>
                <w:color w:val="auto"/>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7C4FB0D4">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电 话</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14A01955">
            <w:pPr>
              <w:topLinePunct/>
              <w:spacing w:line="440" w:lineRule="exact"/>
              <w:jc w:val="center"/>
              <w:rPr>
                <w:rFonts w:hint="eastAsia" w:ascii="宋体" w:hAnsi="宋体" w:eastAsia="宋体" w:cs="宋体"/>
                <w:color w:val="auto"/>
                <w:szCs w:val="21"/>
              </w:rPr>
            </w:pPr>
          </w:p>
        </w:tc>
      </w:tr>
      <w:tr w14:paraId="5914D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noWrap w:val="0"/>
            <w:vAlign w:val="center"/>
          </w:tcPr>
          <w:p w14:paraId="75C772E4">
            <w:pPr>
              <w:topLinePunct/>
              <w:spacing w:line="440" w:lineRule="exact"/>
              <w:jc w:val="center"/>
              <w:rPr>
                <w:rFonts w:hint="eastAsia" w:ascii="宋体" w:hAnsi="宋体" w:eastAsia="宋体" w:cs="宋体"/>
                <w:color w:val="auto"/>
                <w:szCs w:val="21"/>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1DBC2153">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传  真</w:t>
            </w:r>
          </w:p>
        </w:tc>
        <w:tc>
          <w:tcPr>
            <w:tcW w:w="2522" w:type="dxa"/>
            <w:gridSpan w:val="4"/>
            <w:tcBorders>
              <w:top w:val="single" w:color="auto" w:sz="4" w:space="0"/>
              <w:left w:val="single" w:color="auto" w:sz="4" w:space="0"/>
              <w:bottom w:val="single" w:color="auto" w:sz="4" w:space="0"/>
              <w:right w:val="single" w:color="auto" w:sz="4" w:space="0"/>
            </w:tcBorders>
            <w:noWrap w:val="0"/>
            <w:vAlign w:val="center"/>
          </w:tcPr>
          <w:p w14:paraId="4B33DE6D">
            <w:pPr>
              <w:topLinePunct/>
              <w:spacing w:line="440" w:lineRule="exact"/>
              <w:jc w:val="center"/>
              <w:rPr>
                <w:rFonts w:hint="eastAsia" w:ascii="宋体" w:hAnsi="宋体" w:eastAsia="宋体" w:cs="宋体"/>
                <w:color w:val="auto"/>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0D229749">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网 址</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3E968798">
            <w:pPr>
              <w:topLinePunct/>
              <w:spacing w:line="440" w:lineRule="exact"/>
              <w:jc w:val="center"/>
              <w:rPr>
                <w:rFonts w:hint="eastAsia" w:ascii="宋体" w:hAnsi="宋体" w:eastAsia="宋体" w:cs="宋体"/>
                <w:color w:val="auto"/>
                <w:szCs w:val="21"/>
              </w:rPr>
            </w:pPr>
          </w:p>
        </w:tc>
      </w:tr>
      <w:tr w14:paraId="638732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445401B6">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组织结构</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40B18AE5">
            <w:pPr>
              <w:topLinePunct/>
              <w:spacing w:line="440" w:lineRule="exact"/>
              <w:jc w:val="center"/>
              <w:rPr>
                <w:rFonts w:hint="eastAsia" w:ascii="宋体" w:hAnsi="宋体" w:eastAsia="宋体" w:cs="宋体"/>
                <w:color w:val="auto"/>
                <w:szCs w:val="21"/>
              </w:rPr>
            </w:pPr>
          </w:p>
        </w:tc>
      </w:tr>
      <w:tr w14:paraId="15746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5200AAC8">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7497DE5">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700EEFD8">
            <w:pPr>
              <w:topLinePunct/>
              <w:spacing w:line="440" w:lineRule="exact"/>
              <w:jc w:val="center"/>
              <w:rPr>
                <w:rFonts w:hint="eastAsia" w:ascii="宋体" w:hAnsi="宋体" w:eastAsia="宋体" w:cs="宋体"/>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62E2604D">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28F157E4">
            <w:pPr>
              <w:topLinePunct/>
              <w:spacing w:line="440" w:lineRule="exact"/>
              <w:jc w:val="center"/>
              <w:rPr>
                <w:rFonts w:hint="eastAsia" w:ascii="宋体" w:hAnsi="宋体" w:eastAsia="宋体" w:cs="宋体"/>
                <w:color w:val="auto"/>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F081E90">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1DB3F012">
            <w:pPr>
              <w:topLinePunct/>
              <w:spacing w:line="440" w:lineRule="exact"/>
              <w:jc w:val="center"/>
              <w:rPr>
                <w:rFonts w:hint="eastAsia" w:ascii="宋体" w:hAnsi="宋体" w:eastAsia="宋体" w:cs="宋体"/>
                <w:color w:val="auto"/>
                <w:szCs w:val="21"/>
              </w:rPr>
            </w:pPr>
          </w:p>
        </w:tc>
      </w:tr>
      <w:tr w14:paraId="17378D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0D82431C">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项目联系人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FA5F9B0">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38231977">
            <w:pPr>
              <w:topLinePunct/>
              <w:spacing w:line="440" w:lineRule="exact"/>
              <w:jc w:val="center"/>
              <w:rPr>
                <w:rFonts w:hint="eastAsia" w:ascii="宋体" w:hAnsi="宋体" w:eastAsia="宋体" w:cs="宋体"/>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39723BD0">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731610C1">
            <w:pPr>
              <w:topLinePunct/>
              <w:spacing w:line="440" w:lineRule="exact"/>
              <w:jc w:val="center"/>
              <w:rPr>
                <w:rFonts w:hint="eastAsia" w:ascii="宋体" w:hAnsi="宋体" w:eastAsia="宋体" w:cs="宋体"/>
                <w:color w:val="auto"/>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2EB1015">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0A5BA064">
            <w:pPr>
              <w:topLinePunct/>
              <w:spacing w:line="440" w:lineRule="exact"/>
              <w:jc w:val="center"/>
              <w:rPr>
                <w:rFonts w:hint="eastAsia" w:ascii="宋体" w:hAnsi="宋体" w:eastAsia="宋体" w:cs="宋体"/>
                <w:color w:val="auto"/>
                <w:szCs w:val="21"/>
              </w:rPr>
            </w:pPr>
          </w:p>
        </w:tc>
      </w:tr>
      <w:tr w14:paraId="0D455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2065EBE4">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46B3ACA">
            <w:pPr>
              <w:topLinePunct/>
              <w:spacing w:line="440" w:lineRule="exact"/>
              <w:jc w:val="center"/>
              <w:rPr>
                <w:rFonts w:hint="eastAsia" w:ascii="宋体" w:hAnsi="宋体" w:eastAsia="宋体" w:cs="宋体"/>
                <w:color w:val="auto"/>
                <w:szCs w:val="21"/>
              </w:rPr>
            </w:pPr>
          </w:p>
        </w:tc>
        <w:tc>
          <w:tcPr>
            <w:tcW w:w="4991" w:type="dxa"/>
            <w:gridSpan w:val="7"/>
            <w:tcBorders>
              <w:top w:val="single" w:color="auto" w:sz="4" w:space="0"/>
              <w:left w:val="single" w:color="auto" w:sz="4" w:space="0"/>
              <w:bottom w:val="single" w:color="auto" w:sz="4" w:space="0"/>
              <w:right w:val="single" w:color="auto" w:sz="4" w:space="0"/>
            </w:tcBorders>
            <w:noWrap w:val="0"/>
            <w:vAlign w:val="center"/>
          </w:tcPr>
          <w:p w14:paraId="7095AC3C">
            <w:pPr>
              <w:topLinePunct/>
              <w:spacing w:line="440" w:lineRule="exact"/>
              <w:ind w:firstLine="105" w:firstLineChars="50"/>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r>
      <w:tr w14:paraId="242DF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765418E7">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营业执照号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99EAC92">
            <w:pPr>
              <w:topLinePunct/>
              <w:spacing w:line="440" w:lineRule="exact"/>
              <w:jc w:val="center"/>
              <w:rPr>
                <w:rFonts w:hint="eastAsia" w:ascii="宋体" w:hAnsi="宋体" w:eastAsia="宋体" w:cs="宋体"/>
                <w:color w:val="auto"/>
                <w:szCs w:val="21"/>
              </w:rPr>
            </w:pP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42BA855F">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其中</w:t>
            </w:r>
          </w:p>
        </w:tc>
        <w:tc>
          <w:tcPr>
            <w:tcW w:w="2299" w:type="dxa"/>
            <w:gridSpan w:val="4"/>
            <w:vMerge w:val="restart"/>
            <w:tcBorders>
              <w:top w:val="single" w:color="auto" w:sz="4" w:space="0"/>
              <w:left w:val="single" w:color="auto" w:sz="4" w:space="0"/>
              <w:right w:val="single" w:color="auto" w:sz="4" w:space="0"/>
            </w:tcBorders>
            <w:noWrap w:val="0"/>
            <w:vAlign w:val="center"/>
          </w:tcPr>
          <w:p w14:paraId="08A65C0C">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职称人员</w:t>
            </w:r>
          </w:p>
        </w:tc>
        <w:tc>
          <w:tcPr>
            <w:tcW w:w="1852" w:type="dxa"/>
            <w:gridSpan w:val="2"/>
            <w:vMerge w:val="restart"/>
            <w:tcBorders>
              <w:top w:val="single" w:color="auto" w:sz="4" w:space="0"/>
              <w:left w:val="single" w:color="auto" w:sz="4" w:space="0"/>
              <w:right w:val="single" w:color="auto" w:sz="4" w:space="0"/>
            </w:tcBorders>
            <w:noWrap w:val="0"/>
            <w:vAlign w:val="center"/>
          </w:tcPr>
          <w:p w14:paraId="7DEB9EDB">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（人）</w:t>
            </w:r>
          </w:p>
        </w:tc>
      </w:tr>
      <w:tr w14:paraId="70EFC2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3E6937C7">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D1B14EC">
            <w:pPr>
              <w:topLinePunct/>
              <w:spacing w:line="440" w:lineRule="exact"/>
              <w:jc w:val="center"/>
              <w:rPr>
                <w:rFonts w:hint="eastAsia" w:ascii="宋体" w:hAnsi="宋体" w:eastAsia="宋体" w:cs="宋体"/>
                <w:color w:val="auto"/>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3B8F7CDA">
            <w:pPr>
              <w:topLinePunct/>
              <w:spacing w:line="440" w:lineRule="exact"/>
              <w:jc w:val="center"/>
              <w:rPr>
                <w:rFonts w:hint="eastAsia" w:ascii="宋体" w:hAnsi="宋体" w:eastAsia="宋体" w:cs="宋体"/>
                <w:color w:val="auto"/>
                <w:szCs w:val="21"/>
              </w:rPr>
            </w:pPr>
          </w:p>
        </w:tc>
        <w:tc>
          <w:tcPr>
            <w:tcW w:w="2299" w:type="dxa"/>
            <w:gridSpan w:val="4"/>
            <w:vMerge w:val="continue"/>
            <w:tcBorders>
              <w:left w:val="single" w:color="auto" w:sz="4" w:space="0"/>
              <w:right w:val="single" w:color="auto" w:sz="4" w:space="0"/>
            </w:tcBorders>
            <w:noWrap w:val="0"/>
            <w:vAlign w:val="center"/>
          </w:tcPr>
          <w:p w14:paraId="310CFB64">
            <w:pPr>
              <w:topLinePunct/>
              <w:spacing w:line="440" w:lineRule="exact"/>
              <w:jc w:val="center"/>
              <w:rPr>
                <w:rFonts w:hint="eastAsia" w:ascii="宋体" w:hAnsi="宋体" w:eastAsia="宋体" w:cs="宋体"/>
                <w:color w:val="auto"/>
                <w:szCs w:val="21"/>
              </w:rPr>
            </w:pPr>
          </w:p>
        </w:tc>
        <w:tc>
          <w:tcPr>
            <w:tcW w:w="1852" w:type="dxa"/>
            <w:gridSpan w:val="2"/>
            <w:vMerge w:val="continue"/>
            <w:tcBorders>
              <w:left w:val="single" w:color="auto" w:sz="4" w:space="0"/>
              <w:right w:val="single" w:color="auto" w:sz="4" w:space="0"/>
            </w:tcBorders>
            <w:noWrap w:val="0"/>
            <w:vAlign w:val="center"/>
          </w:tcPr>
          <w:p w14:paraId="480EEFE3">
            <w:pPr>
              <w:topLinePunct/>
              <w:spacing w:line="440" w:lineRule="exact"/>
              <w:jc w:val="center"/>
              <w:rPr>
                <w:rFonts w:hint="eastAsia" w:ascii="宋体" w:hAnsi="宋体" w:eastAsia="宋体" w:cs="宋体"/>
                <w:color w:val="auto"/>
                <w:szCs w:val="21"/>
              </w:rPr>
            </w:pPr>
          </w:p>
        </w:tc>
      </w:tr>
      <w:tr w14:paraId="039CE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0972CA32">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基本账户</w:t>
            </w:r>
          </w:p>
          <w:p w14:paraId="0AEA182B">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5FF0FA98">
            <w:pPr>
              <w:topLinePunct/>
              <w:spacing w:line="440" w:lineRule="exact"/>
              <w:jc w:val="center"/>
              <w:rPr>
                <w:rFonts w:hint="eastAsia" w:ascii="宋体" w:hAnsi="宋体" w:eastAsia="宋体" w:cs="宋体"/>
                <w:color w:val="auto"/>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78CE307E">
            <w:pPr>
              <w:topLinePunct/>
              <w:spacing w:line="440" w:lineRule="exact"/>
              <w:jc w:val="center"/>
              <w:rPr>
                <w:rFonts w:hint="eastAsia" w:ascii="宋体" w:hAnsi="宋体" w:eastAsia="宋体" w:cs="宋体"/>
                <w:color w:val="auto"/>
                <w:szCs w:val="21"/>
              </w:rPr>
            </w:pPr>
          </w:p>
        </w:tc>
        <w:tc>
          <w:tcPr>
            <w:tcW w:w="2299" w:type="dxa"/>
            <w:gridSpan w:val="4"/>
            <w:vMerge w:val="continue"/>
            <w:tcBorders>
              <w:left w:val="single" w:color="auto" w:sz="4" w:space="0"/>
              <w:right w:val="single" w:color="auto" w:sz="4" w:space="0"/>
            </w:tcBorders>
            <w:noWrap w:val="0"/>
            <w:vAlign w:val="center"/>
          </w:tcPr>
          <w:p w14:paraId="36E5C41F">
            <w:pPr>
              <w:topLinePunct/>
              <w:spacing w:line="440" w:lineRule="exact"/>
              <w:jc w:val="center"/>
              <w:rPr>
                <w:rFonts w:hint="eastAsia" w:ascii="宋体" w:hAnsi="宋体" w:eastAsia="宋体" w:cs="宋体"/>
                <w:color w:val="auto"/>
                <w:szCs w:val="21"/>
              </w:rPr>
            </w:pPr>
          </w:p>
        </w:tc>
        <w:tc>
          <w:tcPr>
            <w:tcW w:w="1852" w:type="dxa"/>
            <w:gridSpan w:val="2"/>
            <w:vMerge w:val="continue"/>
            <w:tcBorders>
              <w:left w:val="single" w:color="auto" w:sz="4" w:space="0"/>
              <w:right w:val="single" w:color="auto" w:sz="4" w:space="0"/>
            </w:tcBorders>
            <w:noWrap w:val="0"/>
            <w:vAlign w:val="center"/>
          </w:tcPr>
          <w:p w14:paraId="62A26538">
            <w:pPr>
              <w:topLinePunct/>
              <w:spacing w:line="440" w:lineRule="exact"/>
              <w:jc w:val="center"/>
              <w:rPr>
                <w:rFonts w:hint="eastAsia" w:ascii="宋体" w:hAnsi="宋体" w:eastAsia="宋体" w:cs="宋体"/>
                <w:color w:val="auto"/>
                <w:szCs w:val="21"/>
              </w:rPr>
            </w:pPr>
          </w:p>
        </w:tc>
      </w:tr>
      <w:tr w14:paraId="4951F3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548FE3C0">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账号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25EF6B8D">
            <w:pPr>
              <w:topLinePunct/>
              <w:spacing w:line="440" w:lineRule="exact"/>
              <w:jc w:val="center"/>
              <w:rPr>
                <w:rFonts w:hint="eastAsia" w:ascii="宋体" w:hAnsi="宋体" w:eastAsia="宋体" w:cs="宋体"/>
                <w:color w:val="auto"/>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64509F24">
            <w:pPr>
              <w:topLinePunct/>
              <w:spacing w:line="440" w:lineRule="exact"/>
              <w:jc w:val="center"/>
              <w:rPr>
                <w:rFonts w:hint="eastAsia" w:ascii="宋体" w:hAnsi="宋体" w:eastAsia="宋体" w:cs="宋体"/>
                <w:color w:val="auto"/>
                <w:szCs w:val="21"/>
              </w:rPr>
            </w:pPr>
          </w:p>
        </w:tc>
        <w:tc>
          <w:tcPr>
            <w:tcW w:w="2299" w:type="dxa"/>
            <w:gridSpan w:val="4"/>
            <w:vMerge w:val="continue"/>
            <w:tcBorders>
              <w:left w:val="single" w:color="auto" w:sz="4" w:space="0"/>
              <w:right w:val="single" w:color="auto" w:sz="4" w:space="0"/>
            </w:tcBorders>
            <w:noWrap w:val="0"/>
            <w:vAlign w:val="center"/>
          </w:tcPr>
          <w:p w14:paraId="1545C6AB">
            <w:pPr>
              <w:topLinePunct/>
              <w:spacing w:line="440" w:lineRule="exact"/>
              <w:jc w:val="center"/>
              <w:rPr>
                <w:rFonts w:hint="eastAsia" w:ascii="宋体" w:hAnsi="宋体" w:eastAsia="宋体" w:cs="宋体"/>
                <w:color w:val="auto"/>
                <w:szCs w:val="21"/>
              </w:rPr>
            </w:pPr>
          </w:p>
        </w:tc>
        <w:tc>
          <w:tcPr>
            <w:tcW w:w="1852" w:type="dxa"/>
            <w:gridSpan w:val="2"/>
            <w:vMerge w:val="continue"/>
            <w:tcBorders>
              <w:left w:val="single" w:color="auto" w:sz="4" w:space="0"/>
              <w:right w:val="single" w:color="auto" w:sz="4" w:space="0"/>
            </w:tcBorders>
            <w:noWrap w:val="0"/>
            <w:vAlign w:val="center"/>
          </w:tcPr>
          <w:p w14:paraId="53B3F419">
            <w:pPr>
              <w:topLinePunct/>
              <w:spacing w:line="440" w:lineRule="exact"/>
              <w:jc w:val="center"/>
              <w:rPr>
                <w:rFonts w:hint="eastAsia" w:ascii="宋体" w:hAnsi="宋体" w:eastAsia="宋体" w:cs="宋体"/>
                <w:color w:val="auto"/>
                <w:szCs w:val="21"/>
              </w:rPr>
            </w:pPr>
          </w:p>
        </w:tc>
      </w:tr>
      <w:tr w14:paraId="3072DF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4B80B621">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企业资质/相关体系证书</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623468E">
            <w:pPr>
              <w:topLinePunct/>
              <w:spacing w:line="440" w:lineRule="exact"/>
              <w:jc w:val="center"/>
              <w:rPr>
                <w:rFonts w:hint="eastAsia" w:ascii="宋体" w:hAnsi="宋体" w:eastAsia="宋体" w:cs="宋体"/>
                <w:color w:val="auto"/>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399F0178">
            <w:pPr>
              <w:topLinePunct/>
              <w:spacing w:line="440" w:lineRule="exact"/>
              <w:jc w:val="center"/>
              <w:rPr>
                <w:rFonts w:hint="eastAsia" w:ascii="宋体" w:hAnsi="宋体" w:eastAsia="宋体" w:cs="宋体"/>
                <w:color w:val="auto"/>
                <w:szCs w:val="21"/>
              </w:rPr>
            </w:pPr>
          </w:p>
        </w:tc>
        <w:tc>
          <w:tcPr>
            <w:tcW w:w="2299" w:type="dxa"/>
            <w:gridSpan w:val="4"/>
            <w:vMerge w:val="continue"/>
            <w:tcBorders>
              <w:left w:val="single" w:color="auto" w:sz="4" w:space="0"/>
              <w:bottom w:val="single" w:color="auto" w:sz="4" w:space="0"/>
              <w:right w:val="single" w:color="auto" w:sz="4" w:space="0"/>
            </w:tcBorders>
            <w:noWrap w:val="0"/>
            <w:vAlign w:val="center"/>
          </w:tcPr>
          <w:p w14:paraId="4EA736D7">
            <w:pPr>
              <w:topLinePunct/>
              <w:spacing w:line="440" w:lineRule="exact"/>
              <w:jc w:val="center"/>
              <w:rPr>
                <w:rFonts w:hint="eastAsia" w:ascii="宋体" w:hAnsi="宋体" w:eastAsia="宋体" w:cs="宋体"/>
                <w:color w:val="auto"/>
              </w:rPr>
            </w:pPr>
          </w:p>
        </w:tc>
        <w:tc>
          <w:tcPr>
            <w:tcW w:w="1852" w:type="dxa"/>
            <w:gridSpan w:val="2"/>
            <w:vMerge w:val="continue"/>
            <w:tcBorders>
              <w:left w:val="single" w:color="auto" w:sz="4" w:space="0"/>
              <w:bottom w:val="single" w:color="auto" w:sz="4" w:space="0"/>
              <w:right w:val="single" w:color="auto" w:sz="4" w:space="0"/>
            </w:tcBorders>
            <w:noWrap w:val="0"/>
            <w:vAlign w:val="center"/>
          </w:tcPr>
          <w:p w14:paraId="0BAB4DBA">
            <w:pPr>
              <w:topLinePunct/>
              <w:spacing w:line="440" w:lineRule="exact"/>
              <w:jc w:val="center"/>
              <w:rPr>
                <w:rFonts w:hint="eastAsia" w:ascii="宋体" w:hAnsi="宋体" w:eastAsia="宋体" w:cs="宋体"/>
                <w:color w:val="auto"/>
                <w:szCs w:val="21"/>
              </w:rPr>
            </w:pPr>
          </w:p>
        </w:tc>
      </w:tr>
      <w:tr w14:paraId="13ACF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noWrap w:val="0"/>
            <w:vAlign w:val="center"/>
          </w:tcPr>
          <w:p w14:paraId="1E335FDE">
            <w:pPr>
              <w:topLinePunct/>
              <w:spacing w:line="440" w:lineRule="exact"/>
              <w:ind w:firstLine="210" w:firstLineChars="100"/>
              <w:jc w:val="center"/>
              <w:rPr>
                <w:rFonts w:hint="eastAsia" w:ascii="宋体" w:hAnsi="宋体" w:eastAsia="宋体" w:cs="宋体"/>
                <w:color w:val="auto"/>
                <w:szCs w:val="21"/>
              </w:rPr>
            </w:pPr>
            <w:r>
              <w:rPr>
                <w:rFonts w:hint="eastAsia" w:ascii="宋体" w:hAnsi="宋体" w:eastAsia="宋体" w:cs="宋体"/>
                <w:color w:val="auto"/>
                <w:szCs w:val="21"/>
              </w:rPr>
              <w:t>经营范围</w:t>
            </w:r>
          </w:p>
        </w:tc>
        <w:tc>
          <w:tcPr>
            <w:tcW w:w="6840" w:type="dxa"/>
            <w:gridSpan w:val="9"/>
            <w:tcBorders>
              <w:top w:val="single" w:color="auto" w:sz="4" w:space="0"/>
              <w:left w:val="single" w:color="auto" w:sz="4" w:space="0"/>
              <w:right w:val="single" w:color="auto" w:sz="4" w:space="0"/>
            </w:tcBorders>
            <w:noWrap w:val="0"/>
            <w:vAlign w:val="center"/>
          </w:tcPr>
          <w:p w14:paraId="2E775F7C">
            <w:pPr>
              <w:topLinePunct/>
              <w:spacing w:line="440" w:lineRule="exact"/>
              <w:jc w:val="center"/>
              <w:rPr>
                <w:rFonts w:hint="eastAsia" w:ascii="宋体" w:hAnsi="宋体" w:eastAsia="宋体" w:cs="宋体"/>
                <w:color w:val="auto"/>
                <w:szCs w:val="21"/>
              </w:rPr>
            </w:pPr>
          </w:p>
          <w:p w14:paraId="3F3EE76A">
            <w:pPr>
              <w:topLinePunct/>
              <w:spacing w:line="440" w:lineRule="exact"/>
              <w:jc w:val="center"/>
              <w:rPr>
                <w:rFonts w:hint="eastAsia" w:ascii="宋体" w:hAnsi="宋体" w:eastAsia="宋体" w:cs="宋体"/>
                <w:color w:val="auto"/>
                <w:szCs w:val="21"/>
              </w:rPr>
            </w:pPr>
          </w:p>
          <w:p w14:paraId="229386DA">
            <w:pPr>
              <w:topLinePunct/>
              <w:spacing w:line="440" w:lineRule="exact"/>
              <w:jc w:val="center"/>
              <w:rPr>
                <w:rFonts w:hint="eastAsia" w:ascii="宋体" w:hAnsi="宋体" w:eastAsia="宋体" w:cs="宋体"/>
                <w:color w:val="auto"/>
                <w:szCs w:val="21"/>
              </w:rPr>
            </w:pPr>
          </w:p>
          <w:p w14:paraId="1D086705">
            <w:pPr>
              <w:topLinePunct/>
              <w:spacing w:line="440" w:lineRule="exact"/>
              <w:jc w:val="center"/>
              <w:rPr>
                <w:rFonts w:hint="eastAsia" w:ascii="宋体" w:hAnsi="宋体" w:eastAsia="宋体" w:cs="宋体"/>
                <w:color w:val="auto"/>
                <w:szCs w:val="21"/>
              </w:rPr>
            </w:pPr>
          </w:p>
          <w:p w14:paraId="23491034">
            <w:pPr>
              <w:topLinePunct/>
              <w:spacing w:line="440" w:lineRule="exact"/>
              <w:rPr>
                <w:rFonts w:hint="eastAsia" w:ascii="宋体" w:hAnsi="宋体" w:eastAsia="宋体" w:cs="宋体"/>
                <w:color w:val="auto"/>
                <w:szCs w:val="21"/>
              </w:rPr>
            </w:pPr>
          </w:p>
        </w:tc>
      </w:tr>
      <w:tr w14:paraId="63C27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4574903E">
            <w:pPr>
              <w:topLinePunct/>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备注</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4429E1E6">
            <w:pPr>
              <w:topLinePunct/>
              <w:spacing w:line="440" w:lineRule="exact"/>
              <w:jc w:val="center"/>
              <w:rPr>
                <w:rFonts w:hint="eastAsia" w:ascii="宋体" w:hAnsi="宋体" w:eastAsia="宋体" w:cs="宋体"/>
                <w:color w:val="auto"/>
                <w:szCs w:val="21"/>
              </w:rPr>
            </w:pPr>
          </w:p>
        </w:tc>
      </w:tr>
    </w:tbl>
    <w:p w14:paraId="26BF8D56">
      <w:pPr>
        <w:pStyle w:val="10"/>
        <w:spacing w:line="360" w:lineRule="auto"/>
        <w:ind w:firstLine="600"/>
        <w:rPr>
          <w:rFonts w:hint="eastAsia" w:ascii="宋体" w:hAnsi="宋体" w:eastAsia="宋体" w:cs="宋体"/>
          <w:b/>
          <w:color w:val="auto"/>
        </w:rPr>
      </w:pPr>
      <w:r>
        <w:rPr>
          <w:rFonts w:hint="eastAsia" w:ascii="宋体" w:hAnsi="宋体" w:eastAsia="宋体" w:cs="宋体"/>
          <w:b/>
          <w:color w:val="auto"/>
        </w:rPr>
        <w:t>注：后附企业营业执照、资格证书等的复印件加盖公章。</w:t>
      </w:r>
    </w:p>
    <w:p w14:paraId="6DF5729A">
      <w:pPr>
        <w:autoSpaceDE w:val="0"/>
        <w:autoSpaceDN w:val="0"/>
        <w:adjustRightInd w:val="0"/>
        <w:rPr>
          <w:rFonts w:hint="eastAsia" w:ascii="宋体" w:hAnsi="宋体" w:eastAsia="宋体" w:cs="宋体"/>
          <w:b/>
          <w:color w:val="auto"/>
          <w:sz w:val="36"/>
        </w:rPr>
        <w:sectPr>
          <w:headerReference r:id="rId6" w:type="default"/>
          <w:footerReference r:id="rId7" w:type="default"/>
          <w:footerReference r:id="rId8" w:type="even"/>
          <w:pgSz w:w="11906" w:h="16838"/>
          <w:pgMar w:top="1440" w:right="1701" w:bottom="1440" w:left="1701" w:header="720" w:footer="720" w:gutter="0"/>
          <w:cols w:space="720" w:num="1"/>
          <w:titlePg/>
          <w:docGrid w:linePitch="312" w:charSpace="0"/>
        </w:sectPr>
      </w:pPr>
    </w:p>
    <w:p w14:paraId="7954819B">
      <w:pPr>
        <w:autoSpaceDE w:val="0"/>
        <w:autoSpaceDN w:val="0"/>
        <w:adjustRightInd w:val="0"/>
        <w:spacing w:line="360" w:lineRule="auto"/>
        <w:ind w:firstLine="435"/>
        <w:jc w:val="center"/>
        <w:rPr>
          <w:rFonts w:hint="eastAsia" w:ascii="宋体" w:hAnsi="宋体" w:eastAsia="宋体" w:cs="宋体"/>
          <w:b/>
          <w:color w:val="auto"/>
          <w:sz w:val="36"/>
        </w:rPr>
      </w:pPr>
      <w:r>
        <w:rPr>
          <w:rFonts w:hint="eastAsia" w:ascii="宋体" w:hAnsi="宋体" w:eastAsia="宋体" w:cs="宋体"/>
          <w:b/>
          <w:color w:val="auto"/>
          <w:sz w:val="36"/>
        </w:rPr>
        <w:t>（3）公司简介</w:t>
      </w:r>
    </w:p>
    <w:p w14:paraId="11208EDF">
      <w:pPr>
        <w:autoSpaceDE w:val="0"/>
        <w:autoSpaceDN w:val="0"/>
        <w:adjustRightInd w:val="0"/>
        <w:jc w:val="center"/>
        <w:rPr>
          <w:rFonts w:hint="eastAsia" w:ascii="宋体" w:hAnsi="宋体" w:eastAsia="宋体" w:cs="宋体"/>
          <w:b/>
          <w:color w:val="auto"/>
          <w:kern w:val="0"/>
          <w:sz w:val="32"/>
          <w:szCs w:val="32"/>
        </w:rPr>
      </w:pPr>
    </w:p>
    <w:p w14:paraId="53BF3C1B">
      <w:pPr>
        <w:autoSpaceDE w:val="0"/>
        <w:autoSpaceDN w:val="0"/>
        <w:adjustRightInd w:val="0"/>
        <w:jc w:val="center"/>
        <w:rPr>
          <w:rFonts w:hint="eastAsia" w:ascii="宋体" w:hAnsi="宋体" w:eastAsia="宋体" w:cs="宋体"/>
          <w:b/>
          <w:color w:val="auto"/>
          <w:kern w:val="0"/>
          <w:sz w:val="32"/>
          <w:szCs w:val="32"/>
        </w:rPr>
      </w:pPr>
    </w:p>
    <w:p w14:paraId="0BF9B8EB">
      <w:pPr>
        <w:autoSpaceDE w:val="0"/>
        <w:autoSpaceDN w:val="0"/>
        <w:adjustRightInd w:val="0"/>
        <w:jc w:val="center"/>
        <w:rPr>
          <w:rFonts w:hint="eastAsia" w:ascii="宋体" w:hAnsi="宋体" w:eastAsia="宋体" w:cs="宋体"/>
          <w:b/>
          <w:color w:val="auto"/>
          <w:kern w:val="0"/>
          <w:sz w:val="32"/>
          <w:szCs w:val="32"/>
        </w:rPr>
      </w:pPr>
    </w:p>
    <w:p w14:paraId="62B83B40">
      <w:pPr>
        <w:autoSpaceDE w:val="0"/>
        <w:autoSpaceDN w:val="0"/>
        <w:adjustRightInd w:val="0"/>
        <w:jc w:val="center"/>
        <w:rPr>
          <w:rFonts w:hint="eastAsia" w:ascii="宋体" w:hAnsi="宋体" w:eastAsia="宋体" w:cs="宋体"/>
          <w:b/>
          <w:color w:val="auto"/>
          <w:kern w:val="0"/>
          <w:sz w:val="32"/>
          <w:szCs w:val="32"/>
        </w:rPr>
      </w:pPr>
    </w:p>
    <w:p w14:paraId="0AB13150">
      <w:pPr>
        <w:autoSpaceDE w:val="0"/>
        <w:autoSpaceDN w:val="0"/>
        <w:adjustRightInd w:val="0"/>
        <w:jc w:val="center"/>
        <w:rPr>
          <w:rFonts w:hint="eastAsia" w:ascii="宋体" w:hAnsi="宋体" w:eastAsia="宋体" w:cs="宋体"/>
          <w:b/>
          <w:color w:val="auto"/>
          <w:kern w:val="0"/>
          <w:sz w:val="32"/>
          <w:szCs w:val="32"/>
        </w:rPr>
      </w:pPr>
    </w:p>
    <w:p w14:paraId="7B9E459A">
      <w:pPr>
        <w:autoSpaceDE w:val="0"/>
        <w:autoSpaceDN w:val="0"/>
        <w:adjustRightInd w:val="0"/>
        <w:jc w:val="center"/>
        <w:rPr>
          <w:rFonts w:hint="eastAsia" w:ascii="宋体" w:hAnsi="宋体" w:eastAsia="宋体" w:cs="宋体"/>
          <w:b/>
          <w:color w:val="auto"/>
          <w:kern w:val="0"/>
          <w:sz w:val="32"/>
          <w:szCs w:val="32"/>
        </w:rPr>
      </w:pPr>
    </w:p>
    <w:p w14:paraId="331D9D31">
      <w:pPr>
        <w:autoSpaceDE w:val="0"/>
        <w:autoSpaceDN w:val="0"/>
        <w:adjustRightInd w:val="0"/>
        <w:jc w:val="center"/>
        <w:rPr>
          <w:rFonts w:hint="eastAsia" w:ascii="宋体" w:hAnsi="宋体" w:eastAsia="宋体" w:cs="宋体"/>
          <w:b/>
          <w:color w:val="auto"/>
          <w:kern w:val="0"/>
          <w:sz w:val="32"/>
          <w:szCs w:val="32"/>
        </w:rPr>
      </w:pPr>
    </w:p>
    <w:p w14:paraId="6A22C52D">
      <w:pPr>
        <w:autoSpaceDE w:val="0"/>
        <w:autoSpaceDN w:val="0"/>
        <w:adjustRightInd w:val="0"/>
        <w:jc w:val="center"/>
        <w:rPr>
          <w:rFonts w:hint="eastAsia" w:ascii="宋体" w:hAnsi="宋体" w:eastAsia="宋体" w:cs="宋体"/>
          <w:b/>
          <w:color w:val="auto"/>
          <w:kern w:val="0"/>
          <w:sz w:val="32"/>
          <w:szCs w:val="32"/>
        </w:rPr>
      </w:pPr>
    </w:p>
    <w:p w14:paraId="7DC78C68">
      <w:pPr>
        <w:autoSpaceDE w:val="0"/>
        <w:autoSpaceDN w:val="0"/>
        <w:adjustRightInd w:val="0"/>
        <w:jc w:val="center"/>
        <w:rPr>
          <w:rFonts w:hint="eastAsia" w:ascii="宋体" w:hAnsi="宋体" w:eastAsia="宋体" w:cs="宋体"/>
          <w:b/>
          <w:color w:val="auto"/>
          <w:kern w:val="0"/>
          <w:sz w:val="32"/>
          <w:szCs w:val="32"/>
        </w:rPr>
      </w:pPr>
    </w:p>
    <w:p w14:paraId="21856C56">
      <w:pPr>
        <w:autoSpaceDE w:val="0"/>
        <w:autoSpaceDN w:val="0"/>
        <w:adjustRightInd w:val="0"/>
        <w:jc w:val="center"/>
        <w:rPr>
          <w:rFonts w:hint="eastAsia" w:ascii="宋体" w:hAnsi="宋体" w:eastAsia="宋体" w:cs="宋体"/>
          <w:b/>
          <w:color w:val="auto"/>
          <w:kern w:val="0"/>
          <w:sz w:val="32"/>
          <w:szCs w:val="32"/>
        </w:rPr>
      </w:pPr>
    </w:p>
    <w:p w14:paraId="5340C45F">
      <w:pPr>
        <w:autoSpaceDE w:val="0"/>
        <w:autoSpaceDN w:val="0"/>
        <w:adjustRightInd w:val="0"/>
        <w:jc w:val="center"/>
        <w:rPr>
          <w:rFonts w:hint="eastAsia" w:ascii="宋体" w:hAnsi="宋体" w:eastAsia="宋体" w:cs="宋体"/>
          <w:b/>
          <w:color w:val="auto"/>
          <w:kern w:val="0"/>
          <w:sz w:val="32"/>
          <w:szCs w:val="32"/>
        </w:rPr>
      </w:pPr>
    </w:p>
    <w:p w14:paraId="776EC82C">
      <w:pPr>
        <w:autoSpaceDE w:val="0"/>
        <w:autoSpaceDN w:val="0"/>
        <w:adjustRightInd w:val="0"/>
        <w:jc w:val="center"/>
        <w:rPr>
          <w:rFonts w:hint="eastAsia" w:ascii="宋体" w:hAnsi="宋体" w:eastAsia="宋体" w:cs="宋体"/>
          <w:b/>
          <w:color w:val="auto"/>
          <w:kern w:val="0"/>
          <w:sz w:val="32"/>
          <w:szCs w:val="32"/>
        </w:rPr>
      </w:pPr>
    </w:p>
    <w:p w14:paraId="514ECE20">
      <w:pPr>
        <w:autoSpaceDE w:val="0"/>
        <w:autoSpaceDN w:val="0"/>
        <w:adjustRightInd w:val="0"/>
        <w:jc w:val="center"/>
        <w:rPr>
          <w:rFonts w:hint="eastAsia" w:ascii="宋体" w:hAnsi="宋体" w:eastAsia="宋体" w:cs="宋体"/>
          <w:b/>
          <w:color w:val="auto"/>
          <w:kern w:val="0"/>
          <w:sz w:val="32"/>
          <w:szCs w:val="32"/>
        </w:rPr>
      </w:pPr>
    </w:p>
    <w:p w14:paraId="44010270">
      <w:pPr>
        <w:autoSpaceDE w:val="0"/>
        <w:autoSpaceDN w:val="0"/>
        <w:adjustRightInd w:val="0"/>
        <w:jc w:val="center"/>
        <w:rPr>
          <w:rFonts w:hint="eastAsia" w:ascii="宋体" w:hAnsi="宋体" w:eastAsia="宋体" w:cs="宋体"/>
          <w:b/>
          <w:color w:val="auto"/>
          <w:kern w:val="0"/>
          <w:sz w:val="32"/>
          <w:szCs w:val="32"/>
        </w:rPr>
      </w:pPr>
    </w:p>
    <w:p w14:paraId="3E6481BB">
      <w:pPr>
        <w:autoSpaceDE w:val="0"/>
        <w:autoSpaceDN w:val="0"/>
        <w:adjustRightInd w:val="0"/>
        <w:jc w:val="center"/>
        <w:rPr>
          <w:rFonts w:hint="eastAsia" w:ascii="宋体" w:hAnsi="宋体" w:eastAsia="宋体" w:cs="宋体"/>
          <w:b/>
          <w:color w:val="auto"/>
          <w:kern w:val="0"/>
          <w:sz w:val="32"/>
          <w:szCs w:val="32"/>
        </w:rPr>
      </w:pPr>
    </w:p>
    <w:p w14:paraId="3233A449">
      <w:pPr>
        <w:autoSpaceDE w:val="0"/>
        <w:autoSpaceDN w:val="0"/>
        <w:adjustRightInd w:val="0"/>
        <w:jc w:val="center"/>
        <w:rPr>
          <w:rFonts w:hint="eastAsia" w:ascii="宋体" w:hAnsi="宋体" w:eastAsia="宋体" w:cs="宋体"/>
          <w:b/>
          <w:color w:val="auto"/>
          <w:kern w:val="0"/>
          <w:sz w:val="32"/>
          <w:szCs w:val="32"/>
        </w:rPr>
      </w:pPr>
    </w:p>
    <w:p w14:paraId="7DAF522D">
      <w:pPr>
        <w:autoSpaceDE w:val="0"/>
        <w:autoSpaceDN w:val="0"/>
        <w:adjustRightInd w:val="0"/>
        <w:jc w:val="center"/>
        <w:rPr>
          <w:rFonts w:hint="eastAsia" w:ascii="宋体" w:hAnsi="宋体" w:eastAsia="宋体" w:cs="宋体"/>
          <w:b/>
          <w:color w:val="auto"/>
          <w:kern w:val="0"/>
          <w:sz w:val="32"/>
          <w:szCs w:val="32"/>
        </w:rPr>
      </w:pPr>
    </w:p>
    <w:p w14:paraId="2A1A9CE3">
      <w:pPr>
        <w:autoSpaceDE w:val="0"/>
        <w:autoSpaceDN w:val="0"/>
        <w:adjustRightInd w:val="0"/>
        <w:jc w:val="center"/>
        <w:rPr>
          <w:rFonts w:hint="eastAsia" w:ascii="宋体" w:hAnsi="宋体" w:eastAsia="宋体" w:cs="宋体"/>
          <w:b/>
          <w:color w:val="auto"/>
          <w:kern w:val="0"/>
          <w:sz w:val="32"/>
          <w:szCs w:val="32"/>
        </w:rPr>
      </w:pPr>
    </w:p>
    <w:p w14:paraId="0C946C9B">
      <w:pPr>
        <w:autoSpaceDE w:val="0"/>
        <w:autoSpaceDN w:val="0"/>
        <w:adjustRightInd w:val="0"/>
        <w:jc w:val="center"/>
        <w:rPr>
          <w:rFonts w:hint="eastAsia" w:ascii="宋体" w:hAnsi="宋体" w:eastAsia="宋体" w:cs="宋体"/>
          <w:b/>
          <w:color w:val="auto"/>
          <w:kern w:val="0"/>
          <w:sz w:val="32"/>
          <w:szCs w:val="32"/>
        </w:rPr>
      </w:pPr>
    </w:p>
    <w:p w14:paraId="4E57D363">
      <w:pPr>
        <w:autoSpaceDE w:val="0"/>
        <w:autoSpaceDN w:val="0"/>
        <w:adjustRightInd w:val="0"/>
        <w:jc w:val="center"/>
        <w:rPr>
          <w:rFonts w:hint="eastAsia" w:ascii="宋体" w:hAnsi="宋体" w:eastAsia="宋体" w:cs="宋体"/>
          <w:b/>
          <w:color w:val="auto"/>
          <w:kern w:val="0"/>
          <w:sz w:val="32"/>
          <w:szCs w:val="32"/>
        </w:rPr>
      </w:pPr>
    </w:p>
    <w:p w14:paraId="3C40B71B">
      <w:pPr>
        <w:autoSpaceDE w:val="0"/>
        <w:autoSpaceDN w:val="0"/>
        <w:adjustRightInd w:val="0"/>
        <w:jc w:val="center"/>
        <w:rPr>
          <w:rFonts w:hint="eastAsia" w:ascii="宋体" w:hAnsi="宋体" w:eastAsia="宋体" w:cs="宋体"/>
          <w:b/>
          <w:color w:val="auto"/>
          <w:kern w:val="0"/>
          <w:sz w:val="32"/>
          <w:szCs w:val="32"/>
        </w:rPr>
      </w:pPr>
    </w:p>
    <w:p w14:paraId="699D328D">
      <w:pPr>
        <w:autoSpaceDE w:val="0"/>
        <w:autoSpaceDN w:val="0"/>
        <w:adjustRightInd w:val="0"/>
        <w:jc w:val="center"/>
        <w:rPr>
          <w:rFonts w:hint="eastAsia" w:ascii="宋体" w:hAnsi="宋体" w:eastAsia="宋体" w:cs="宋体"/>
          <w:b/>
          <w:color w:val="auto"/>
          <w:kern w:val="0"/>
          <w:sz w:val="32"/>
          <w:szCs w:val="32"/>
        </w:rPr>
      </w:pPr>
    </w:p>
    <w:p w14:paraId="76DCD9EA">
      <w:pPr>
        <w:autoSpaceDE w:val="0"/>
        <w:autoSpaceDN w:val="0"/>
        <w:adjustRightInd w:val="0"/>
        <w:jc w:val="center"/>
        <w:rPr>
          <w:rFonts w:hint="eastAsia" w:ascii="宋体" w:hAnsi="宋体" w:eastAsia="宋体" w:cs="宋体"/>
          <w:b/>
          <w:color w:val="auto"/>
          <w:kern w:val="0"/>
          <w:sz w:val="32"/>
          <w:szCs w:val="32"/>
        </w:rPr>
      </w:pPr>
    </w:p>
    <w:p w14:paraId="0E331A50">
      <w:pPr>
        <w:autoSpaceDE w:val="0"/>
        <w:autoSpaceDN w:val="0"/>
        <w:adjustRightInd w:val="0"/>
        <w:jc w:val="center"/>
        <w:rPr>
          <w:rFonts w:hint="eastAsia" w:ascii="宋体" w:hAnsi="宋体" w:eastAsia="宋体" w:cs="宋体"/>
          <w:b/>
          <w:color w:val="auto"/>
          <w:kern w:val="0"/>
          <w:sz w:val="32"/>
          <w:szCs w:val="32"/>
        </w:rPr>
      </w:pPr>
    </w:p>
    <w:p w14:paraId="6947B857">
      <w:pPr>
        <w:pStyle w:val="33"/>
        <w:rPr>
          <w:rFonts w:hint="eastAsia" w:ascii="宋体" w:hAnsi="宋体" w:eastAsia="宋体" w:cs="宋体"/>
          <w:b/>
          <w:color w:val="auto"/>
          <w:kern w:val="0"/>
          <w:sz w:val="32"/>
          <w:szCs w:val="32"/>
        </w:rPr>
      </w:pPr>
    </w:p>
    <w:p w14:paraId="7260DDD9">
      <w:pPr>
        <w:rPr>
          <w:rFonts w:hint="eastAsia" w:ascii="宋体" w:hAnsi="宋体" w:eastAsia="宋体" w:cs="宋体"/>
          <w:b/>
          <w:color w:val="auto"/>
          <w:kern w:val="0"/>
          <w:sz w:val="32"/>
          <w:szCs w:val="32"/>
        </w:rPr>
      </w:pPr>
    </w:p>
    <w:p w14:paraId="06BD6188">
      <w:pPr>
        <w:pStyle w:val="33"/>
        <w:rPr>
          <w:rFonts w:hint="eastAsia" w:ascii="宋体" w:hAnsi="宋体" w:eastAsia="宋体" w:cs="宋体"/>
          <w:b/>
          <w:color w:val="auto"/>
          <w:kern w:val="0"/>
          <w:sz w:val="32"/>
          <w:szCs w:val="32"/>
        </w:rPr>
      </w:pPr>
    </w:p>
    <w:p w14:paraId="3AF493DF">
      <w:pPr>
        <w:rPr>
          <w:rFonts w:hint="eastAsia" w:ascii="宋体" w:hAnsi="宋体" w:eastAsia="宋体" w:cs="宋体"/>
          <w:b/>
          <w:color w:val="auto"/>
          <w:kern w:val="0"/>
          <w:sz w:val="32"/>
          <w:szCs w:val="32"/>
        </w:rPr>
      </w:pPr>
    </w:p>
    <w:p w14:paraId="6AA67943">
      <w:pPr>
        <w:pStyle w:val="33"/>
        <w:rPr>
          <w:rFonts w:hint="eastAsia" w:ascii="宋体" w:hAnsi="宋体" w:eastAsia="宋体" w:cs="宋体"/>
          <w:b/>
          <w:color w:val="auto"/>
          <w:kern w:val="0"/>
          <w:sz w:val="32"/>
          <w:szCs w:val="32"/>
        </w:rPr>
      </w:pPr>
    </w:p>
    <w:p w14:paraId="240E717C">
      <w:pPr>
        <w:rPr>
          <w:rFonts w:hint="eastAsia"/>
        </w:rPr>
      </w:pPr>
    </w:p>
    <w:p w14:paraId="66C5B888">
      <w:pPr>
        <w:autoSpaceDE w:val="0"/>
        <w:autoSpaceDN w:val="0"/>
        <w:adjustRightInd w:val="0"/>
        <w:jc w:val="center"/>
        <w:rPr>
          <w:rFonts w:hint="eastAsia" w:ascii="宋体" w:hAnsi="宋体" w:eastAsia="宋体" w:cs="宋体"/>
          <w:b/>
          <w:color w:val="auto"/>
          <w:kern w:val="0"/>
          <w:sz w:val="32"/>
          <w:szCs w:val="32"/>
        </w:rPr>
      </w:pPr>
    </w:p>
    <w:p w14:paraId="39F1D03B">
      <w:pPr>
        <w:autoSpaceDE w:val="0"/>
        <w:autoSpaceDN w:val="0"/>
        <w:adjustRightInd w:val="0"/>
        <w:jc w:val="center"/>
        <w:rPr>
          <w:rFonts w:hint="eastAsia" w:ascii="宋体" w:hAnsi="宋体" w:eastAsia="宋体" w:cs="宋体"/>
          <w:b/>
          <w:color w:val="auto"/>
          <w:kern w:val="0"/>
          <w:sz w:val="32"/>
          <w:szCs w:val="32"/>
        </w:rPr>
      </w:pPr>
    </w:p>
    <w:p w14:paraId="364D72AD">
      <w:pPr>
        <w:autoSpaceDE w:val="0"/>
        <w:autoSpaceDN w:val="0"/>
        <w:adjustRightInd w:val="0"/>
        <w:jc w:val="center"/>
        <w:rPr>
          <w:rFonts w:hint="eastAsia" w:ascii="宋体" w:hAnsi="宋体" w:eastAsia="宋体" w:cs="宋体"/>
          <w:b/>
          <w:color w:val="auto"/>
          <w:kern w:val="0"/>
          <w:sz w:val="32"/>
          <w:szCs w:val="32"/>
        </w:rPr>
      </w:pPr>
    </w:p>
    <w:p w14:paraId="20566C23">
      <w:pPr>
        <w:autoSpaceDE w:val="0"/>
        <w:autoSpaceDN w:val="0"/>
        <w:adjustRightInd w:val="0"/>
        <w:jc w:val="center"/>
        <w:rPr>
          <w:rFonts w:hint="eastAsia" w:ascii="宋体" w:hAnsi="宋体" w:eastAsia="宋体" w:cs="宋体"/>
          <w:b/>
          <w:color w:val="auto"/>
          <w:kern w:val="0"/>
          <w:sz w:val="32"/>
          <w:szCs w:val="32"/>
        </w:rPr>
      </w:pPr>
    </w:p>
    <w:p w14:paraId="0FA41ABB">
      <w:pPr>
        <w:autoSpaceDE w:val="0"/>
        <w:autoSpaceDN w:val="0"/>
        <w:adjustRightInd w:val="0"/>
        <w:jc w:val="center"/>
        <w:rPr>
          <w:rFonts w:hint="eastAsia" w:ascii="宋体" w:hAnsi="宋体" w:eastAsia="宋体" w:cs="宋体"/>
          <w:b/>
          <w:color w:val="auto"/>
          <w:kern w:val="0"/>
          <w:sz w:val="32"/>
          <w:szCs w:val="32"/>
        </w:rPr>
      </w:pPr>
    </w:p>
    <w:p w14:paraId="60545783">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（4）</w:t>
      </w:r>
      <w:r>
        <w:rPr>
          <w:rFonts w:hint="eastAsia" w:ascii="宋体" w:hAnsi="宋体" w:eastAsia="宋体" w:cs="宋体"/>
          <w:bCs/>
          <w:color w:val="auto"/>
          <w:kern w:val="0"/>
          <w:sz w:val="32"/>
          <w:szCs w:val="32"/>
        </w:rPr>
        <w:t>企业基本账户开户许可证</w:t>
      </w:r>
    </w:p>
    <w:p w14:paraId="79FF4784">
      <w:pPr>
        <w:autoSpaceDE w:val="0"/>
        <w:autoSpaceDN w:val="0"/>
        <w:adjustRightInd w:val="0"/>
        <w:jc w:val="center"/>
        <w:rPr>
          <w:rFonts w:hint="eastAsia" w:ascii="宋体" w:hAnsi="宋体" w:eastAsia="宋体" w:cs="宋体"/>
          <w:b/>
          <w:color w:val="auto"/>
          <w:kern w:val="0"/>
          <w:sz w:val="32"/>
          <w:szCs w:val="32"/>
        </w:rPr>
      </w:pPr>
    </w:p>
    <w:p w14:paraId="236DAB92">
      <w:pPr>
        <w:autoSpaceDE w:val="0"/>
        <w:autoSpaceDN w:val="0"/>
        <w:adjustRightInd w:val="0"/>
        <w:jc w:val="center"/>
        <w:rPr>
          <w:rFonts w:hint="eastAsia" w:ascii="宋体" w:hAnsi="宋体" w:eastAsia="宋体" w:cs="宋体"/>
          <w:b/>
          <w:color w:val="auto"/>
          <w:kern w:val="0"/>
          <w:sz w:val="32"/>
          <w:szCs w:val="32"/>
        </w:rPr>
      </w:pPr>
    </w:p>
    <w:p w14:paraId="5A234C11">
      <w:pPr>
        <w:autoSpaceDE w:val="0"/>
        <w:autoSpaceDN w:val="0"/>
        <w:adjustRightInd w:val="0"/>
        <w:jc w:val="center"/>
        <w:rPr>
          <w:rFonts w:hint="eastAsia" w:ascii="宋体" w:hAnsi="宋体" w:eastAsia="宋体" w:cs="宋体"/>
          <w:bCs/>
          <w:color w:val="auto"/>
          <w:kern w:val="0"/>
          <w:szCs w:val="21"/>
        </w:rPr>
      </w:pPr>
    </w:p>
    <w:p w14:paraId="2086FC23">
      <w:pPr>
        <w:autoSpaceDE w:val="0"/>
        <w:autoSpaceDN w:val="0"/>
        <w:adjustRightInd w:val="0"/>
        <w:jc w:val="center"/>
        <w:rPr>
          <w:rFonts w:hint="eastAsia" w:ascii="宋体" w:hAnsi="宋体" w:eastAsia="宋体" w:cs="宋体"/>
          <w:bCs/>
          <w:color w:val="auto"/>
          <w:kern w:val="0"/>
          <w:szCs w:val="21"/>
        </w:rPr>
      </w:pPr>
    </w:p>
    <w:p w14:paraId="0CE19FF3">
      <w:pPr>
        <w:autoSpaceDE w:val="0"/>
        <w:autoSpaceDN w:val="0"/>
        <w:adjustRightInd w:val="0"/>
        <w:jc w:val="center"/>
        <w:rPr>
          <w:rFonts w:hint="eastAsia" w:ascii="宋体" w:hAnsi="宋体" w:eastAsia="宋体" w:cs="宋体"/>
          <w:bCs/>
          <w:color w:val="auto"/>
          <w:kern w:val="0"/>
          <w:szCs w:val="21"/>
        </w:rPr>
      </w:pPr>
    </w:p>
    <w:p w14:paraId="351F1C9B">
      <w:pPr>
        <w:autoSpaceDE w:val="0"/>
        <w:autoSpaceDN w:val="0"/>
        <w:adjustRightInd w:val="0"/>
        <w:jc w:val="center"/>
        <w:rPr>
          <w:rFonts w:hint="eastAsia" w:ascii="宋体" w:hAnsi="宋体" w:eastAsia="宋体" w:cs="宋体"/>
          <w:bCs/>
          <w:color w:val="auto"/>
          <w:kern w:val="0"/>
          <w:szCs w:val="21"/>
        </w:rPr>
      </w:pPr>
    </w:p>
    <w:p w14:paraId="78BFE10A">
      <w:pPr>
        <w:autoSpaceDE w:val="0"/>
        <w:autoSpaceDN w:val="0"/>
        <w:adjustRightInd w:val="0"/>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（5）公司财务状况</w:t>
      </w:r>
    </w:p>
    <w:p w14:paraId="5B2669A9">
      <w:pPr>
        <w:pStyle w:val="7"/>
        <w:spacing w:before="106" w:line="415" w:lineRule="auto"/>
        <w:ind w:left="916" w:right="730"/>
        <w:rPr>
          <w:rFonts w:hint="eastAsia" w:ascii="宋体" w:hAnsi="宋体" w:eastAsia="宋体" w:cs="宋体"/>
          <w:highlight w:val="none"/>
        </w:rPr>
      </w:pPr>
      <w:r>
        <w:rPr>
          <w:rFonts w:hint="eastAsia" w:ascii="宋体" w:hAnsi="宋体" w:eastAsia="宋体" w:cs="宋体"/>
          <w:color w:val="auto"/>
          <w:sz w:val="21"/>
        </w:rPr>
        <w:t>　</w:t>
      </w:r>
      <w:r>
        <w:rPr>
          <w:rFonts w:hint="eastAsia" w:ascii="宋体" w:hAnsi="宋体" w:eastAsia="宋体" w:cs="宋体"/>
          <w:b/>
          <w:color w:val="auto"/>
          <w:sz w:val="21"/>
        </w:rPr>
        <w:t>　</w:t>
      </w:r>
    </w:p>
    <w:p w14:paraId="30160965">
      <w:pPr>
        <w:autoSpaceDE w:val="0"/>
        <w:autoSpaceDN w:val="0"/>
        <w:adjustRightInd w:val="0"/>
        <w:jc w:val="center"/>
        <w:rPr>
          <w:rFonts w:hint="eastAsia" w:ascii="宋体" w:hAnsi="宋体" w:eastAsia="宋体" w:cs="宋体"/>
          <w:b/>
          <w:color w:val="auto"/>
          <w:kern w:val="0"/>
          <w:sz w:val="32"/>
          <w:szCs w:val="32"/>
        </w:rPr>
      </w:pPr>
    </w:p>
    <w:p w14:paraId="7ABD420F">
      <w:pPr>
        <w:autoSpaceDE w:val="0"/>
        <w:autoSpaceDN w:val="0"/>
        <w:adjustRightInd w:val="0"/>
        <w:jc w:val="center"/>
        <w:rPr>
          <w:rFonts w:hint="eastAsia" w:ascii="宋体" w:hAnsi="宋体" w:eastAsia="宋体" w:cs="宋体"/>
          <w:b/>
          <w:color w:val="auto"/>
          <w:kern w:val="0"/>
          <w:sz w:val="32"/>
          <w:szCs w:val="32"/>
        </w:rPr>
      </w:pPr>
    </w:p>
    <w:p w14:paraId="24EBE576">
      <w:pPr>
        <w:autoSpaceDE w:val="0"/>
        <w:autoSpaceDN w:val="0"/>
        <w:adjustRightInd w:val="0"/>
        <w:jc w:val="center"/>
        <w:rPr>
          <w:rFonts w:hint="eastAsia" w:ascii="宋体" w:hAnsi="宋体" w:eastAsia="宋体" w:cs="宋体"/>
          <w:b/>
          <w:color w:val="auto"/>
          <w:kern w:val="0"/>
          <w:sz w:val="32"/>
          <w:szCs w:val="32"/>
        </w:rPr>
      </w:pPr>
    </w:p>
    <w:p w14:paraId="4BCEAB27">
      <w:pPr>
        <w:autoSpaceDE w:val="0"/>
        <w:autoSpaceDN w:val="0"/>
        <w:adjustRightInd w:val="0"/>
        <w:jc w:val="center"/>
        <w:rPr>
          <w:rFonts w:hint="eastAsia" w:ascii="宋体" w:hAnsi="宋体" w:eastAsia="宋体" w:cs="宋体"/>
          <w:b/>
          <w:color w:val="auto"/>
          <w:kern w:val="0"/>
          <w:sz w:val="32"/>
          <w:szCs w:val="32"/>
        </w:rPr>
      </w:pPr>
    </w:p>
    <w:p w14:paraId="6FB972A1">
      <w:pPr>
        <w:autoSpaceDE w:val="0"/>
        <w:autoSpaceDN w:val="0"/>
        <w:adjustRightInd w:val="0"/>
        <w:jc w:val="center"/>
        <w:rPr>
          <w:rFonts w:hint="eastAsia" w:ascii="宋体" w:hAnsi="宋体" w:eastAsia="宋体" w:cs="宋体"/>
          <w:b/>
          <w:color w:val="auto"/>
          <w:kern w:val="0"/>
          <w:sz w:val="32"/>
          <w:szCs w:val="32"/>
        </w:rPr>
      </w:pPr>
    </w:p>
    <w:p w14:paraId="2BF1DB5E">
      <w:pPr>
        <w:autoSpaceDE w:val="0"/>
        <w:autoSpaceDN w:val="0"/>
        <w:adjustRightInd w:val="0"/>
        <w:jc w:val="center"/>
        <w:rPr>
          <w:rFonts w:hint="eastAsia" w:ascii="宋体" w:hAnsi="宋体" w:eastAsia="宋体" w:cs="宋体"/>
          <w:b/>
          <w:color w:val="auto"/>
          <w:kern w:val="0"/>
          <w:sz w:val="32"/>
          <w:szCs w:val="32"/>
        </w:rPr>
      </w:pPr>
    </w:p>
    <w:p w14:paraId="47DAD773">
      <w:pPr>
        <w:autoSpaceDE w:val="0"/>
        <w:autoSpaceDN w:val="0"/>
        <w:adjustRightInd w:val="0"/>
        <w:jc w:val="center"/>
        <w:rPr>
          <w:rFonts w:hint="eastAsia" w:ascii="宋体" w:hAnsi="宋体" w:eastAsia="宋体" w:cs="宋体"/>
          <w:b/>
          <w:color w:val="auto"/>
          <w:kern w:val="0"/>
          <w:sz w:val="32"/>
          <w:szCs w:val="32"/>
        </w:rPr>
      </w:pPr>
    </w:p>
    <w:p w14:paraId="36EE1579">
      <w:pPr>
        <w:spacing w:line="36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（6）参加政府采购活动前3年内在经营活动中没有重大违法记录的书面声明</w:t>
      </w:r>
    </w:p>
    <w:p w14:paraId="2EB7055B">
      <w:pPr>
        <w:spacing w:line="360" w:lineRule="exact"/>
        <w:jc w:val="center"/>
        <w:rPr>
          <w:rFonts w:hint="eastAsia" w:ascii="宋体" w:hAnsi="宋体" w:eastAsia="宋体" w:cs="宋体"/>
          <w:b/>
          <w:color w:val="auto"/>
          <w:kern w:val="0"/>
          <w:sz w:val="32"/>
          <w:szCs w:val="32"/>
        </w:rPr>
      </w:pPr>
    </w:p>
    <w:p w14:paraId="35E8F70B">
      <w:pPr>
        <w:spacing w:line="360" w:lineRule="exact"/>
        <w:jc w:val="center"/>
        <w:rPr>
          <w:rFonts w:hint="eastAsia" w:ascii="宋体" w:hAnsi="宋体" w:eastAsia="宋体" w:cs="宋体"/>
          <w:b/>
          <w:color w:val="auto"/>
          <w:kern w:val="0"/>
          <w:sz w:val="32"/>
          <w:szCs w:val="32"/>
        </w:rPr>
      </w:pPr>
    </w:p>
    <w:p w14:paraId="38FD9877">
      <w:pPr>
        <w:spacing w:line="36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（格式自拟）</w:t>
      </w:r>
    </w:p>
    <w:p w14:paraId="364C74CE">
      <w:pPr>
        <w:spacing w:line="360" w:lineRule="exact"/>
        <w:jc w:val="center"/>
        <w:rPr>
          <w:rFonts w:hint="eastAsia" w:ascii="宋体" w:hAnsi="宋体" w:eastAsia="宋体" w:cs="宋体"/>
          <w:b/>
          <w:color w:val="auto"/>
          <w:kern w:val="0"/>
          <w:sz w:val="32"/>
          <w:szCs w:val="32"/>
        </w:rPr>
      </w:pPr>
    </w:p>
    <w:p w14:paraId="67664CFD">
      <w:pPr>
        <w:spacing w:line="360" w:lineRule="exact"/>
        <w:jc w:val="center"/>
        <w:rPr>
          <w:rFonts w:hint="eastAsia" w:ascii="宋体" w:hAnsi="宋体" w:eastAsia="宋体" w:cs="宋体"/>
          <w:b/>
          <w:color w:val="auto"/>
          <w:sz w:val="32"/>
          <w:szCs w:val="32"/>
        </w:rPr>
      </w:pPr>
    </w:p>
    <w:p w14:paraId="39EFA732">
      <w:pPr>
        <w:spacing w:line="360" w:lineRule="exact"/>
        <w:jc w:val="center"/>
        <w:rPr>
          <w:rFonts w:hint="eastAsia" w:ascii="宋体" w:hAnsi="宋体" w:eastAsia="宋体" w:cs="宋体"/>
          <w:b/>
          <w:color w:val="auto"/>
          <w:sz w:val="32"/>
          <w:szCs w:val="32"/>
        </w:rPr>
      </w:pPr>
    </w:p>
    <w:p w14:paraId="17D82C2C">
      <w:pPr>
        <w:spacing w:line="360" w:lineRule="exact"/>
        <w:rPr>
          <w:rFonts w:hint="eastAsia" w:ascii="宋体" w:hAnsi="宋体" w:eastAsia="宋体" w:cs="宋体"/>
          <w:b/>
          <w:color w:val="auto"/>
          <w:sz w:val="32"/>
          <w:szCs w:val="32"/>
        </w:rPr>
      </w:pPr>
    </w:p>
    <w:p w14:paraId="5BBCC6FE">
      <w:pPr>
        <w:spacing w:line="360" w:lineRule="exact"/>
        <w:rPr>
          <w:rFonts w:hint="eastAsia" w:ascii="宋体" w:hAnsi="宋体" w:eastAsia="宋体" w:cs="宋体"/>
          <w:b/>
          <w:color w:val="auto"/>
          <w:sz w:val="32"/>
          <w:szCs w:val="32"/>
        </w:rPr>
      </w:pPr>
    </w:p>
    <w:p w14:paraId="67A6A912">
      <w:pPr>
        <w:spacing w:line="360" w:lineRule="exact"/>
        <w:rPr>
          <w:rFonts w:hint="eastAsia" w:ascii="宋体" w:hAnsi="宋体" w:eastAsia="宋体" w:cs="宋体"/>
          <w:b/>
          <w:color w:val="auto"/>
          <w:sz w:val="32"/>
          <w:szCs w:val="32"/>
        </w:rPr>
      </w:pPr>
    </w:p>
    <w:p w14:paraId="3B43C48B">
      <w:pPr>
        <w:spacing w:line="360" w:lineRule="exact"/>
        <w:rPr>
          <w:rFonts w:hint="eastAsia" w:ascii="宋体" w:hAnsi="宋体" w:eastAsia="宋体" w:cs="宋体"/>
          <w:b/>
          <w:color w:val="auto"/>
          <w:sz w:val="32"/>
          <w:szCs w:val="32"/>
        </w:rPr>
      </w:pPr>
    </w:p>
    <w:p w14:paraId="345131A1">
      <w:pPr>
        <w:spacing w:line="360" w:lineRule="exact"/>
        <w:rPr>
          <w:rFonts w:hint="eastAsia" w:ascii="宋体" w:hAnsi="宋体" w:eastAsia="宋体" w:cs="宋体"/>
          <w:b/>
          <w:color w:val="auto"/>
          <w:sz w:val="32"/>
          <w:szCs w:val="32"/>
        </w:rPr>
      </w:pPr>
    </w:p>
    <w:p w14:paraId="3039CD93">
      <w:pPr>
        <w:spacing w:line="360" w:lineRule="exact"/>
        <w:rPr>
          <w:rFonts w:hint="eastAsia" w:ascii="宋体" w:hAnsi="宋体" w:eastAsia="宋体" w:cs="宋体"/>
          <w:b/>
          <w:color w:val="auto"/>
          <w:sz w:val="32"/>
          <w:szCs w:val="32"/>
        </w:rPr>
      </w:pPr>
    </w:p>
    <w:p w14:paraId="15DAA3C6">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投标人名称全称：</w:t>
      </w:r>
    </w:p>
    <w:p w14:paraId="48190D56">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投标人单位公章：</w:t>
      </w:r>
    </w:p>
    <w:p w14:paraId="723F2638">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法定代表人或授权代理人签字：</w:t>
      </w:r>
    </w:p>
    <w:p w14:paraId="27555574">
      <w:pPr>
        <w:autoSpaceDE w:val="0"/>
        <w:autoSpaceDN w:val="0"/>
        <w:adjustRightInd w:val="0"/>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lang w:val="zh-CN"/>
        </w:rPr>
        <w:t>时间：二○二</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090E848A">
      <w:pPr>
        <w:spacing w:line="360" w:lineRule="exact"/>
        <w:rPr>
          <w:rFonts w:hint="eastAsia" w:ascii="宋体" w:hAnsi="宋体" w:eastAsia="宋体" w:cs="宋体"/>
          <w:color w:val="auto"/>
          <w:sz w:val="32"/>
          <w:szCs w:val="32"/>
        </w:rPr>
      </w:pPr>
    </w:p>
    <w:p w14:paraId="5EB22EB1">
      <w:pPr>
        <w:spacing w:line="360" w:lineRule="exact"/>
        <w:rPr>
          <w:rFonts w:hint="eastAsia" w:ascii="宋体" w:hAnsi="宋体" w:eastAsia="宋体" w:cs="宋体"/>
          <w:b/>
          <w:color w:val="auto"/>
          <w:sz w:val="32"/>
          <w:szCs w:val="32"/>
        </w:rPr>
      </w:pPr>
    </w:p>
    <w:p w14:paraId="1F481BDD">
      <w:pPr>
        <w:spacing w:line="360" w:lineRule="exact"/>
        <w:rPr>
          <w:rFonts w:hint="eastAsia" w:ascii="宋体" w:hAnsi="宋体" w:eastAsia="宋体" w:cs="宋体"/>
          <w:b/>
          <w:color w:val="auto"/>
          <w:sz w:val="32"/>
          <w:szCs w:val="32"/>
        </w:rPr>
      </w:pPr>
    </w:p>
    <w:p w14:paraId="6D42A41E">
      <w:pPr>
        <w:spacing w:line="360" w:lineRule="exact"/>
        <w:rPr>
          <w:rFonts w:hint="eastAsia" w:ascii="宋体" w:hAnsi="宋体" w:eastAsia="宋体" w:cs="宋体"/>
          <w:b/>
          <w:color w:val="auto"/>
          <w:sz w:val="32"/>
          <w:szCs w:val="32"/>
        </w:rPr>
      </w:pPr>
    </w:p>
    <w:p w14:paraId="32772AFE">
      <w:pPr>
        <w:spacing w:line="360" w:lineRule="exact"/>
        <w:jc w:val="center"/>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（7）</w:t>
      </w:r>
      <w:r>
        <w:rPr>
          <w:rFonts w:hint="eastAsia" w:ascii="宋体" w:hAnsi="宋体" w:eastAsia="宋体" w:cs="宋体"/>
          <w:b/>
          <w:color w:val="auto"/>
          <w:sz w:val="32"/>
          <w:szCs w:val="32"/>
          <w:lang w:val="en-US" w:eastAsia="zh-CN"/>
        </w:rPr>
        <w:t>网查截图证明资料</w:t>
      </w:r>
    </w:p>
    <w:p w14:paraId="63E4B7C8">
      <w:pPr>
        <w:spacing w:line="360" w:lineRule="exact"/>
        <w:jc w:val="center"/>
        <w:rPr>
          <w:rFonts w:hint="eastAsia" w:ascii="宋体" w:hAnsi="宋体" w:eastAsia="宋体" w:cs="宋体"/>
          <w:b/>
          <w:color w:val="auto"/>
          <w:sz w:val="32"/>
          <w:szCs w:val="32"/>
        </w:rPr>
      </w:pPr>
    </w:p>
    <w:p w14:paraId="5E46B3AA">
      <w:pPr>
        <w:spacing w:line="360" w:lineRule="exact"/>
        <w:jc w:val="center"/>
        <w:rPr>
          <w:rFonts w:hint="eastAsia" w:ascii="宋体" w:hAnsi="宋体" w:eastAsia="宋体" w:cs="宋体"/>
          <w:b/>
          <w:color w:val="auto"/>
          <w:sz w:val="32"/>
          <w:szCs w:val="32"/>
        </w:rPr>
      </w:pPr>
    </w:p>
    <w:p w14:paraId="151AE394">
      <w:pPr>
        <w:spacing w:line="360" w:lineRule="exact"/>
        <w:jc w:val="center"/>
        <w:rPr>
          <w:rFonts w:hint="eastAsia" w:ascii="宋体" w:hAnsi="宋体" w:eastAsia="宋体" w:cs="宋体"/>
          <w:b/>
          <w:color w:val="auto"/>
          <w:sz w:val="32"/>
          <w:szCs w:val="32"/>
        </w:rPr>
      </w:pPr>
    </w:p>
    <w:p w14:paraId="1204CF87">
      <w:pPr>
        <w:spacing w:line="360" w:lineRule="exact"/>
        <w:jc w:val="center"/>
        <w:rPr>
          <w:rFonts w:hint="eastAsia" w:ascii="宋体" w:hAnsi="宋体" w:eastAsia="宋体" w:cs="宋体"/>
          <w:b/>
          <w:color w:val="auto"/>
          <w:sz w:val="32"/>
          <w:szCs w:val="32"/>
        </w:rPr>
      </w:pPr>
    </w:p>
    <w:p w14:paraId="33FB3C1F">
      <w:pPr>
        <w:spacing w:line="360" w:lineRule="exact"/>
        <w:jc w:val="center"/>
        <w:rPr>
          <w:rFonts w:hint="eastAsia" w:ascii="宋体" w:hAnsi="宋体" w:eastAsia="宋体" w:cs="宋体"/>
          <w:b/>
          <w:color w:val="auto"/>
          <w:sz w:val="32"/>
          <w:szCs w:val="32"/>
        </w:rPr>
      </w:pPr>
    </w:p>
    <w:p w14:paraId="2221D64E">
      <w:pPr>
        <w:spacing w:line="360" w:lineRule="exact"/>
        <w:jc w:val="center"/>
        <w:rPr>
          <w:rFonts w:hint="eastAsia" w:ascii="宋体" w:hAnsi="宋体" w:eastAsia="宋体" w:cs="宋体"/>
          <w:b/>
          <w:color w:val="auto"/>
          <w:sz w:val="32"/>
          <w:szCs w:val="32"/>
        </w:rPr>
      </w:pPr>
    </w:p>
    <w:p w14:paraId="5CD4E304">
      <w:pPr>
        <w:spacing w:line="360" w:lineRule="exact"/>
        <w:jc w:val="center"/>
        <w:rPr>
          <w:rFonts w:hint="eastAsia" w:ascii="宋体" w:hAnsi="宋体" w:eastAsia="宋体" w:cs="宋体"/>
          <w:b/>
          <w:color w:val="auto"/>
          <w:sz w:val="32"/>
          <w:szCs w:val="32"/>
        </w:rPr>
      </w:pPr>
    </w:p>
    <w:p w14:paraId="64110718">
      <w:pPr>
        <w:spacing w:line="360" w:lineRule="exact"/>
        <w:jc w:val="center"/>
        <w:rPr>
          <w:rFonts w:hint="eastAsia" w:ascii="宋体" w:hAnsi="宋体" w:eastAsia="宋体" w:cs="宋体"/>
          <w:b/>
          <w:color w:val="auto"/>
          <w:sz w:val="32"/>
          <w:szCs w:val="32"/>
        </w:rPr>
      </w:pPr>
    </w:p>
    <w:p w14:paraId="3992D98C">
      <w:pPr>
        <w:spacing w:line="360" w:lineRule="exact"/>
        <w:jc w:val="center"/>
        <w:rPr>
          <w:rFonts w:hint="eastAsia" w:ascii="宋体" w:hAnsi="宋体" w:eastAsia="宋体" w:cs="宋体"/>
          <w:b/>
          <w:color w:val="auto"/>
          <w:sz w:val="32"/>
          <w:szCs w:val="32"/>
        </w:rPr>
      </w:pPr>
    </w:p>
    <w:p w14:paraId="5BED84DE">
      <w:pPr>
        <w:spacing w:line="360" w:lineRule="exact"/>
        <w:jc w:val="center"/>
        <w:rPr>
          <w:rFonts w:hint="eastAsia" w:ascii="宋体" w:hAnsi="宋体" w:eastAsia="宋体" w:cs="宋体"/>
          <w:b/>
          <w:color w:val="auto"/>
          <w:sz w:val="32"/>
          <w:szCs w:val="32"/>
        </w:rPr>
      </w:pPr>
    </w:p>
    <w:p w14:paraId="5182B928">
      <w:pPr>
        <w:spacing w:line="360" w:lineRule="exact"/>
        <w:jc w:val="center"/>
        <w:rPr>
          <w:rFonts w:hint="eastAsia" w:ascii="宋体" w:hAnsi="宋体" w:eastAsia="宋体" w:cs="宋体"/>
          <w:b/>
          <w:color w:val="auto"/>
          <w:sz w:val="32"/>
          <w:szCs w:val="32"/>
        </w:rPr>
      </w:pPr>
    </w:p>
    <w:p w14:paraId="7D1B764F">
      <w:pPr>
        <w:spacing w:line="360" w:lineRule="exact"/>
        <w:jc w:val="center"/>
        <w:rPr>
          <w:rFonts w:hint="eastAsia" w:ascii="宋体" w:hAnsi="宋体" w:eastAsia="宋体" w:cs="宋体"/>
          <w:b/>
          <w:color w:val="auto"/>
          <w:sz w:val="32"/>
          <w:szCs w:val="32"/>
        </w:rPr>
      </w:pPr>
    </w:p>
    <w:p w14:paraId="2E251892">
      <w:pPr>
        <w:spacing w:line="360" w:lineRule="exact"/>
        <w:jc w:val="center"/>
        <w:rPr>
          <w:rFonts w:hint="eastAsia" w:ascii="宋体" w:hAnsi="宋体" w:eastAsia="宋体" w:cs="宋体"/>
          <w:b/>
          <w:color w:val="auto"/>
          <w:sz w:val="32"/>
          <w:szCs w:val="32"/>
        </w:rPr>
      </w:pPr>
    </w:p>
    <w:p w14:paraId="52279056">
      <w:pPr>
        <w:spacing w:line="360" w:lineRule="exact"/>
        <w:jc w:val="center"/>
        <w:rPr>
          <w:rFonts w:hint="eastAsia" w:ascii="宋体" w:hAnsi="宋体" w:eastAsia="宋体" w:cs="宋体"/>
          <w:b/>
          <w:color w:val="auto"/>
          <w:sz w:val="32"/>
          <w:szCs w:val="32"/>
        </w:rPr>
      </w:pPr>
    </w:p>
    <w:p w14:paraId="3FD3D847">
      <w:pPr>
        <w:spacing w:line="360" w:lineRule="exact"/>
        <w:jc w:val="center"/>
        <w:rPr>
          <w:rFonts w:hint="eastAsia" w:ascii="宋体" w:hAnsi="宋体" w:eastAsia="宋体" w:cs="宋体"/>
          <w:b/>
          <w:color w:val="auto"/>
          <w:sz w:val="32"/>
          <w:szCs w:val="32"/>
        </w:rPr>
      </w:pPr>
    </w:p>
    <w:p w14:paraId="11A7DBE4">
      <w:pPr>
        <w:spacing w:line="360" w:lineRule="exact"/>
        <w:jc w:val="center"/>
        <w:rPr>
          <w:rFonts w:hint="eastAsia" w:ascii="宋体" w:hAnsi="宋体" w:eastAsia="宋体" w:cs="宋体"/>
          <w:b/>
          <w:color w:val="auto"/>
          <w:sz w:val="32"/>
          <w:szCs w:val="32"/>
        </w:rPr>
      </w:pPr>
    </w:p>
    <w:p w14:paraId="3E079203">
      <w:pPr>
        <w:spacing w:line="360" w:lineRule="exact"/>
        <w:jc w:val="center"/>
        <w:rPr>
          <w:rFonts w:hint="eastAsia" w:ascii="宋体" w:hAnsi="宋体" w:eastAsia="宋体" w:cs="宋体"/>
          <w:b/>
          <w:color w:val="auto"/>
          <w:sz w:val="32"/>
          <w:szCs w:val="32"/>
        </w:rPr>
      </w:pPr>
    </w:p>
    <w:p w14:paraId="3D57C68B">
      <w:pPr>
        <w:autoSpaceDE w:val="0"/>
        <w:autoSpaceDN w:val="0"/>
        <w:adjustRightInd w:val="0"/>
        <w:ind w:firstLine="480"/>
        <w:rPr>
          <w:rFonts w:hint="eastAsia" w:ascii="宋体" w:hAnsi="宋体" w:eastAsia="宋体" w:cs="宋体"/>
          <w:color w:val="auto"/>
          <w:sz w:val="24"/>
        </w:rPr>
      </w:pPr>
    </w:p>
    <w:p w14:paraId="73DEC87A">
      <w:pPr>
        <w:spacing w:line="360" w:lineRule="exact"/>
        <w:jc w:val="center"/>
        <w:rPr>
          <w:rFonts w:hint="eastAsia" w:ascii="宋体" w:hAnsi="宋体" w:eastAsia="宋体" w:cs="宋体"/>
          <w:b/>
          <w:color w:val="auto"/>
          <w:sz w:val="32"/>
          <w:szCs w:val="32"/>
        </w:rPr>
      </w:pPr>
    </w:p>
    <w:p w14:paraId="07E52396">
      <w:pPr>
        <w:spacing w:line="360" w:lineRule="exact"/>
        <w:jc w:val="center"/>
        <w:rPr>
          <w:rFonts w:hint="eastAsia" w:ascii="宋体" w:hAnsi="宋体" w:eastAsia="宋体" w:cs="宋体"/>
          <w:b/>
          <w:color w:val="auto"/>
          <w:sz w:val="32"/>
          <w:szCs w:val="32"/>
        </w:rPr>
      </w:pPr>
    </w:p>
    <w:p w14:paraId="2BF9960E">
      <w:pPr>
        <w:spacing w:line="360" w:lineRule="exact"/>
        <w:jc w:val="center"/>
        <w:rPr>
          <w:rFonts w:hint="eastAsia" w:ascii="宋体" w:hAnsi="宋体" w:eastAsia="宋体" w:cs="宋体"/>
          <w:b/>
          <w:color w:val="auto"/>
          <w:sz w:val="32"/>
          <w:szCs w:val="32"/>
        </w:rPr>
      </w:pPr>
    </w:p>
    <w:p w14:paraId="4E7008EB">
      <w:pPr>
        <w:spacing w:line="360" w:lineRule="exact"/>
        <w:jc w:val="center"/>
        <w:rPr>
          <w:rFonts w:hint="eastAsia" w:ascii="宋体" w:hAnsi="宋体" w:eastAsia="宋体" w:cs="宋体"/>
          <w:b/>
          <w:color w:val="auto"/>
          <w:sz w:val="32"/>
          <w:szCs w:val="32"/>
        </w:rPr>
      </w:pPr>
    </w:p>
    <w:p w14:paraId="2B5786E2">
      <w:pPr>
        <w:spacing w:line="360" w:lineRule="exact"/>
        <w:jc w:val="center"/>
        <w:rPr>
          <w:rFonts w:hint="eastAsia" w:ascii="宋体" w:hAnsi="宋体" w:eastAsia="宋体" w:cs="宋体"/>
          <w:b/>
          <w:color w:val="auto"/>
          <w:sz w:val="32"/>
          <w:szCs w:val="32"/>
        </w:rPr>
      </w:pPr>
    </w:p>
    <w:p w14:paraId="1197CF1B">
      <w:pPr>
        <w:spacing w:line="36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23CE6511">
      <w:pPr>
        <w:spacing w:line="36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（8）类似项目业绩（如有）</w:t>
      </w:r>
    </w:p>
    <w:p w14:paraId="5DCE96B6">
      <w:pPr>
        <w:rPr>
          <w:rFonts w:hint="eastAsia" w:ascii="宋体" w:hAnsi="宋体" w:eastAsia="宋体" w:cs="宋体"/>
          <w:color w:val="auto"/>
        </w:rPr>
      </w:pPr>
    </w:p>
    <w:tbl>
      <w:tblPr>
        <w:tblStyle w:val="1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80"/>
        <w:gridCol w:w="3008"/>
        <w:gridCol w:w="2231"/>
        <w:gridCol w:w="1477"/>
        <w:gridCol w:w="1340"/>
        <w:gridCol w:w="832"/>
      </w:tblGrid>
      <w:tr w14:paraId="7DB75D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0" w:hRule="atLeast"/>
          <w:jc w:val="center"/>
        </w:trPr>
        <w:tc>
          <w:tcPr>
            <w:tcW w:w="580" w:type="dxa"/>
            <w:tcBorders>
              <w:top w:val="single" w:color="auto" w:sz="12" w:space="0"/>
              <w:left w:val="single" w:color="auto" w:sz="12" w:space="0"/>
            </w:tcBorders>
            <w:noWrap w:val="0"/>
            <w:vAlign w:val="center"/>
          </w:tcPr>
          <w:p w14:paraId="1CB78192">
            <w:pPr>
              <w:spacing w:line="360" w:lineRule="exact"/>
              <w:jc w:val="center"/>
              <w:rPr>
                <w:rFonts w:hint="eastAsia" w:ascii="宋体" w:hAnsi="宋体" w:eastAsia="宋体" w:cs="宋体"/>
                <w:color w:val="auto"/>
              </w:rPr>
            </w:pPr>
            <w:r>
              <w:rPr>
                <w:rFonts w:hint="eastAsia" w:ascii="宋体" w:hAnsi="宋体" w:eastAsia="宋体" w:cs="宋体"/>
                <w:color w:val="auto"/>
              </w:rPr>
              <w:t>序号</w:t>
            </w:r>
          </w:p>
        </w:tc>
        <w:tc>
          <w:tcPr>
            <w:tcW w:w="3008" w:type="dxa"/>
            <w:tcBorders>
              <w:top w:val="single" w:color="auto" w:sz="12" w:space="0"/>
            </w:tcBorders>
            <w:noWrap w:val="0"/>
            <w:vAlign w:val="center"/>
          </w:tcPr>
          <w:p w14:paraId="60EDF092">
            <w:pPr>
              <w:spacing w:line="360" w:lineRule="exact"/>
              <w:jc w:val="center"/>
              <w:rPr>
                <w:rFonts w:hint="eastAsia" w:ascii="宋体" w:hAnsi="宋体" w:eastAsia="宋体" w:cs="宋体"/>
                <w:color w:val="auto"/>
              </w:rPr>
            </w:pPr>
            <w:r>
              <w:rPr>
                <w:rFonts w:hint="eastAsia" w:ascii="宋体" w:hAnsi="宋体" w:eastAsia="宋体" w:cs="宋体"/>
                <w:color w:val="auto"/>
              </w:rPr>
              <w:t>项目名称</w:t>
            </w:r>
          </w:p>
        </w:tc>
        <w:tc>
          <w:tcPr>
            <w:tcW w:w="2231" w:type="dxa"/>
            <w:tcBorders>
              <w:top w:val="single" w:color="auto" w:sz="12" w:space="0"/>
            </w:tcBorders>
            <w:noWrap w:val="0"/>
            <w:vAlign w:val="center"/>
          </w:tcPr>
          <w:p w14:paraId="50E8E400">
            <w:pPr>
              <w:spacing w:line="360" w:lineRule="exact"/>
              <w:jc w:val="center"/>
              <w:rPr>
                <w:rFonts w:hint="eastAsia" w:ascii="宋体" w:hAnsi="宋体" w:eastAsia="宋体" w:cs="宋体"/>
                <w:color w:val="auto"/>
              </w:rPr>
            </w:pPr>
            <w:r>
              <w:rPr>
                <w:rFonts w:hint="eastAsia" w:ascii="宋体" w:hAnsi="宋体" w:eastAsia="宋体" w:cs="宋体"/>
                <w:color w:val="auto"/>
              </w:rPr>
              <w:t>合同买方名称</w:t>
            </w:r>
          </w:p>
        </w:tc>
        <w:tc>
          <w:tcPr>
            <w:tcW w:w="1477" w:type="dxa"/>
            <w:tcBorders>
              <w:top w:val="single" w:color="auto" w:sz="12" w:space="0"/>
              <w:left w:val="single" w:color="auto" w:sz="4" w:space="0"/>
              <w:right w:val="single" w:color="auto" w:sz="4" w:space="0"/>
            </w:tcBorders>
            <w:noWrap w:val="0"/>
            <w:vAlign w:val="center"/>
          </w:tcPr>
          <w:p w14:paraId="3E22AFD5">
            <w:pPr>
              <w:spacing w:line="360" w:lineRule="exact"/>
              <w:jc w:val="center"/>
              <w:rPr>
                <w:rFonts w:hint="eastAsia" w:ascii="宋体" w:hAnsi="宋体" w:eastAsia="宋体" w:cs="宋体"/>
                <w:color w:val="auto"/>
              </w:rPr>
            </w:pPr>
            <w:r>
              <w:rPr>
                <w:rFonts w:hint="eastAsia" w:ascii="宋体" w:hAnsi="宋体" w:eastAsia="宋体" w:cs="宋体"/>
                <w:color w:val="auto"/>
              </w:rPr>
              <w:t>合同金额（万元）</w:t>
            </w:r>
          </w:p>
        </w:tc>
        <w:tc>
          <w:tcPr>
            <w:tcW w:w="1340" w:type="dxa"/>
            <w:tcBorders>
              <w:top w:val="single" w:color="auto" w:sz="12" w:space="0"/>
            </w:tcBorders>
            <w:noWrap w:val="0"/>
            <w:vAlign w:val="center"/>
          </w:tcPr>
          <w:p w14:paraId="2634DF5E">
            <w:pPr>
              <w:spacing w:line="360" w:lineRule="exact"/>
              <w:jc w:val="center"/>
              <w:rPr>
                <w:rFonts w:hint="eastAsia" w:ascii="宋体" w:hAnsi="宋体" w:eastAsia="宋体" w:cs="宋体"/>
                <w:color w:val="auto"/>
              </w:rPr>
            </w:pPr>
            <w:r>
              <w:rPr>
                <w:rFonts w:hint="eastAsia" w:ascii="宋体" w:hAnsi="宋体" w:eastAsia="宋体" w:cs="宋体"/>
                <w:color w:val="auto"/>
              </w:rPr>
              <w:t>合同日期</w:t>
            </w:r>
          </w:p>
        </w:tc>
        <w:tc>
          <w:tcPr>
            <w:tcW w:w="832" w:type="dxa"/>
            <w:tcBorders>
              <w:top w:val="single" w:color="auto" w:sz="12" w:space="0"/>
              <w:right w:val="single" w:color="auto" w:sz="12" w:space="0"/>
            </w:tcBorders>
            <w:noWrap w:val="0"/>
            <w:vAlign w:val="center"/>
          </w:tcPr>
          <w:p w14:paraId="5E9DE272">
            <w:pPr>
              <w:spacing w:line="360" w:lineRule="exact"/>
              <w:jc w:val="center"/>
              <w:rPr>
                <w:rFonts w:hint="eastAsia" w:ascii="宋体" w:hAnsi="宋体" w:eastAsia="宋体" w:cs="宋体"/>
                <w:color w:val="auto"/>
              </w:rPr>
            </w:pPr>
            <w:r>
              <w:rPr>
                <w:rFonts w:hint="eastAsia" w:ascii="宋体" w:hAnsi="宋体" w:eastAsia="宋体" w:cs="宋体"/>
                <w:color w:val="auto"/>
              </w:rPr>
              <w:t>备注</w:t>
            </w:r>
          </w:p>
        </w:tc>
      </w:tr>
      <w:tr w14:paraId="15F6C9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67A83474">
            <w:pPr>
              <w:spacing w:line="360" w:lineRule="exact"/>
              <w:ind w:left="120"/>
              <w:jc w:val="center"/>
              <w:rPr>
                <w:rFonts w:hint="eastAsia" w:ascii="宋体" w:hAnsi="宋体" w:eastAsia="宋体" w:cs="宋体"/>
                <w:color w:val="auto"/>
              </w:rPr>
            </w:pPr>
            <w:r>
              <w:rPr>
                <w:rFonts w:hint="eastAsia" w:ascii="宋体" w:hAnsi="宋体" w:eastAsia="宋体" w:cs="宋体"/>
                <w:color w:val="auto"/>
              </w:rPr>
              <w:t>1</w:t>
            </w:r>
          </w:p>
        </w:tc>
        <w:tc>
          <w:tcPr>
            <w:tcW w:w="3008" w:type="dxa"/>
            <w:noWrap w:val="0"/>
            <w:vAlign w:val="center"/>
          </w:tcPr>
          <w:p w14:paraId="6F3C64D5">
            <w:pPr>
              <w:spacing w:line="360" w:lineRule="exact"/>
              <w:jc w:val="center"/>
              <w:rPr>
                <w:rFonts w:hint="eastAsia" w:ascii="宋体" w:hAnsi="宋体" w:eastAsia="宋体" w:cs="宋体"/>
                <w:color w:val="auto"/>
              </w:rPr>
            </w:pPr>
          </w:p>
        </w:tc>
        <w:tc>
          <w:tcPr>
            <w:tcW w:w="2231" w:type="dxa"/>
            <w:noWrap w:val="0"/>
            <w:vAlign w:val="center"/>
          </w:tcPr>
          <w:p w14:paraId="30CB2B55">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4E9C1018">
            <w:pPr>
              <w:spacing w:line="360" w:lineRule="exact"/>
              <w:jc w:val="center"/>
              <w:rPr>
                <w:rFonts w:hint="eastAsia" w:ascii="宋体" w:hAnsi="宋体" w:eastAsia="宋体" w:cs="宋体"/>
                <w:color w:val="auto"/>
              </w:rPr>
            </w:pPr>
          </w:p>
        </w:tc>
        <w:tc>
          <w:tcPr>
            <w:tcW w:w="1340" w:type="dxa"/>
            <w:noWrap w:val="0"/>
            <w:vAlign w:val="center"/>
          </w:tcPr>
          <w:p w14:paraId="5ADD4B64">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64092695">
            <w:pPr>
              <w:spacing w:line="360" w:lineRule="exact"/>
              <w:jc w:val="center"/>
              <w:rPr>
                <w:rFonts w:hint="eastAsia" w:ascii="宋体" w:hAnsi="宋体" w:eastAsia="宋体" w:cs="宋体"/>
                <w:color w:val="auto"/>
              </w:rPr>
            </w:pPr>
          </w:p>
        </w:tc>
      </w:tr>
      <w:tr w14:paraId="1C6E9C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29BD0BE2">
            <w:pPr>
              <w:spacing w:line="360" w:lineRule="exact"/>
              <w:ind w:left="120"/>
              <w:jc w:val="center"/>
              <w:rPr>
                <w:rFonts w:hint="eastAsia" w:ascii="宋体" w:hAnsi="宋体" w:eastAsia="宋体" w:cs="宋体"/>
                <w:color w:val="auto"/>
              </w:rPr>
            </w:pPr>
            <w:r>
              <w:rPr>
                <w:rFonts w:hint="eastAsia" w:ascii="宋体" w:hAnsi="宋体" w:eastAsia="宋体" w:cs="宋体"/>
                <w:color w:val="auto"/>
              </w:rPr>
              <w:t>2</w:t>
            </w:r>
          </w:p>
        </w:tc>
        <w:tc>
          <w:tcPr>
            <w:tcW w:w="3008" w:type="dxa"/>
            <w:noWrap w:val="0"/>
            <w:vAlign w:val="center"/>
          </w:tcPr>
          <w:p w14:paraId="619AC695">
            <w:pPr>
              <w:spacing w:line="360" w:lineRule="exact"/>
              <w:jc w:val="center"/>
              <w:rPr>
                <w:rFonts w:hint="eastAsia" w:ascii="宋体" w:hAnsi="宋体" w:eastAsia="宋体" w:cs="宋体"/>
                <w:color w:val="auto"/>
              </w:rPr>
            </w:pPr>
          </w:p>
        </w:tc>
        <w:tc>
          <w:tcPr>
            <w:tcW w:w="2231" w:type="dxa"/>
            <w:noWrap w:val="0"/>
            <w:vAlign w:val="center"/>
          </w:tcPr>
          <w:p w14:paraId="6FADC38A">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62B56F7A">
            <w:pPr>
              <w:spacing w:line="360" w:lineRule="exact"/>
              <w:jc w:val="center"/>
              <w:rPr>
                <w:rFonts w:hint="eastAsia" w:ascii="宋体" w:hAnsi="宋体" w:eastAsia="宋体" w:cs="宋体"/>
                <w:color w:val="auto"/>
              </w:rPr>
            </w:pPr>
          </w:p>
        </w:tc>
        <w:tc>
          <w:tcPr>
            <w:tcW w:w="1340" w:type="dxa"/>
            <w:noWrap w:val="0"/>
            <w:vAlign w:val="center"/>
          </w:tcPr>
          <w:p w14:paraId="0D0A0611">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67959D39">
            <w:pPr>
              <w:spacing w:line="360" w:lineRule="exact"/>
              <w:jc w:val="center"/>
              <w:rPr>
                <w:rFonts w:hint="eastAsia" w:ascii="宋体" w:hAnsi="宋体" w:eastAsia="宋体" w:cs="宋体"/>
                <w:color w:val="auto"/>
              </w:rPr>
            </w:pPr>
          </w:p>
        </w:tc>
      </w:tr>
      <w:tr w14:paraId="12B4CE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1D376061">
            <w:pPr>
              <w:spacing w:line="360" w:lineRule="exact"/>
              <w:ind w:left="120"/>
              <w:jc w:val="center"/>
              <w:rPr>
                <w:rFonts w:hint="eastAsia" w:ascii="宋体" w:hAnsi="宋体" w:eastAsia="宋体" w:cs="宋体"/>
                <w:color w:val="auto"/>
              </w:rPr>
            </w:pPr>
            <w:r>
              <w:rPr>
                <w:rFonts w:hint="eastAsia" w:ascii="宋体" w:hAnsi="宋体" w:eastAsia="宋体" w:cs="宋体"/>
                <w:color w:val="auto"/>
              </w:rPr>
              <w:t>3</w:t>
            </w:r>
          </w:p>
        </w:tc>
        <w:tc>
          <w:tcPr>
            <w:tcW w:w="3008" w:type="dxa"/>
            <w:noWrap w:val="0"/>
            <w:vAlign w:val="center"/>
          </w:tcPr>
          <w:p w14:paraId="0156F114">
            <w:pPr>
              <w:spacing w:line="360" w:lineRule="exact"/>
              <w:jc w:val="center"/>
              <w:rPr>
                <w:rFonts w:hint="eastAsia" w:ascii="宋体" w:hAnsi="宋体" w:eastAsia="宋体" w:cs="宋体"/>
                <w:color w:val="auto"/>
              </w:rPr>
            </w:pPr>
          </w:p>
        </w:tc>
        <w:tc>
          <w:tcPr>
            <w:tcW w:w="2231" w:type="dxa"/>
            <w:noWrap w:val="0"/>
            <w:vAlign w:val="center"/>
          </w:tcPr>
          <w:p w14:paraId="7705EB94">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249DFC93">
            <w:pPr>
              <w:spacing w:line="360" w:lineRule="exact"/>
              <w:jc w:val="center"/>
              <w:rPr>
                <w:rFonts w:hint="eastAsia" w:ascii="宋体" w:hAnsi="宋体" w:eastAsia="宋体" w:cs="宋体"/>
                <w:color w:val="auto"/>
              </w:rPr>
            </w:pPr>
          </w:p>
        </w:tc>
        <w:tc>
          <w:tcPr>
            <w:tcW w:w="1340" w:type="dxa"/>
            <w:noWrap w:val="0"/>
            <w:vAlign w:val="center"/>
          </w:tcPr>
          <w:p w14:paraId="3959C8F5">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00740929">
            <w:pPr>
              <w:spacing w:line="360" w:lineRule="exact"/>
              <w:jc w:val="center"/>
              <w:rPr>
                <w:rFonts w:hint="eastAsia" w:ascii="宋体" w:hAnsi="宋体" w:eastAsia="宋体" w:cs="宋体"/>
                <w:color w:val="auto"/>
              </w:rPr>
            </w:pPr>
          </w:p>
        </w:tc>
      </w:tr>
      <w:tr w14:paraId="5E912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30D70B24">
            <w:pPr>
              <w:spacing w:line="360" w:lineRule="exact"/>
              <w:ind w:left="120"/>
              <w:jc w:val="center"/>
              <w:rPr>
                <w:rFonts w:hint="eastAsia" w:ascii="宋体" w:hAnsi="宋体" w:eastAsia="宋体" w:cs="宋体"/>
                <w:color w:val="auto"/>
              </w:rPr>
            </w:pPr>
            <w:r>
              <w:rPr>
                <w:rFonts w:hint="eastAsia" w:ascii="宋体" w:hAnsi="宋体" w:eastAsia="宋体" w:cs="宋体"/>
                <w:color w:val="auto"/>
              </w:rPr>
              <w:t>4</w:t>
            </w:r>
          </w:p>
        </w:tc>
        <w:tc>
          <w:tcPr>
            <w:tcW w:w="3008" w:type="dxa"/>
            <w:noWrap w:val="0"/>
            <w:vAlign w:val="center"/>
          </w:tcPr>
          <w:p w14:paraId="34C49BD9">
            <w:pPr>
              <w:spacing w:line="360" w:lineRule="exact"/>
              <w:jc w:val="center"/>
              <w:rPr>
                <w:rFonts w:hint="eastAsia" w:ascii="宋体" w:hAnsi="宋体" w:eastAsia="宋体" w:cs="宋体"/>
                <w:color w:val="auto"/>
              </w:rPr>
            </w:pPr>
          </w:p>
        </w:tc>
        <w:tc>
          <w:tcPr>
            <w:tcW w:w="2231" w:type="dxa"/>
            <w:noWrap w:val="0"/>
            <w:vAlign w:val="center"/>
          </w:tcPr>
          <w:p w14:paraId="07813E1C">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3BDCCA99">
            <w:pPr>
              <w:spacing w:line="360" w:lineRule="exact"/>
              <w:jc w:val="center"/>
              <w:rPr>
                <w:rFonts w:hint="eastAsia" w:ascii="宋体" w:hAnsi="宋体" w:eastAsia="宋体" w:cs="宋体"/>
                <w:color w:val="auto"/>
              </w:rPr>
            </w:pPr>
          </w:p>
        </w:tc>
        <w:tc>
          <w:tcPr>
            <w:tcW w:w="1340" w:type="dxa"/>
            <w:noWrap w:val="0"/>
            <w:vAlign w:val="center"/>
          </w:tcPr>
          <w:p w14:paraId="36EDAA28">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59A1083F">
            <w:pPr>
              <w:spacing w:line="360" w:lineRule="exact"/>
              <w:jc w:val="center"/>
              <w:rPr>
                <w:rFonts w:hint="eastAsia" w:ascii="宋体" w:hAnsi="宋体" w:eastAsia="宋体" w:cs="宋体"/>
                <w:color w:val="auto"/>
              </w:rPr>
            </w:pPr>
          </w:p>
        </w:tc>
      </w:tr>
      <w:tr w14:paraId="138CF2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18C0F670">
            <w:pPr>
              <w:spacing w:line="360" w:lineRule="exact"/>
              <w:ind w:left="120"/>
              <w:jc w:val="center"/>
              <w:rPr>
                <w:rFonts w:hint="eastAsia" w:ascii="宋体" w:hAnsi="宋体" w:eastAsia="宋体" w:cs="宋体"/>
                <w:color w:val="auto"/>
              </w:rPr>
            </w:pPr>
            <w:r>
              <w:rPr>
                <w:rFonts w:hint="eastAsia" w:ascii="宋体" w:hAnsi="宋体" w:eastAsia="宋体" w:cs="宋体"/>
                <w:color w:val="auto"/>
              </w:rPr>
              <w:t>5</w:t>
            </w:r>
          </w:p>
        </w:tc>
        <w:tc>
          <w:tcPr>
            <w:tcW w:w="3008" w:type="dxa"/>
            <w:noWrap w:val="0"/>
            <w:vAlign w:val="center"/>
          </w:tcPr>
          <w:p w14:paraId="39EE2FE7">
            <w:pPr>
              <w:spacing w:line="360" w:lineRule="exact"/>
              <w:jc w:val="center"/>
              <w:rPr>
                <w:rFonts w:hint="eastAsia" w:ascii="宋体" w:hAnsi="宋体" w:eastAsia="宋体" w:cs="宋体"/>
                <w:color w:val="auto"/>
              </w:rPr>
            </w:pPr>
          </w:p>
        </w:tc>
        <w:tc>
          <w:tcPr>
            <w:tcW w:w="2231" w:type="dxa"/>
            <w:noWrap w:val="0"/>
            <w:vAlign w:val="center"/>
          </w:tcPr>
          <w:p w14:paraId="651D75DF">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0DF7F630">
            <w:pPr>
              <w:spacing w:line="360" w:lineRule="exact"/>
              <w:jc w:val="center"/>
              <w:rPr>
                <w:rFonts w:hint="eastAsia" w:ascii="宋体" w:hAnsi="宋体" w:eastAsia="宋体" w:cs="宋体"/>
                <w:color w:val="auto"/>
              </w:rPr>
            </w:pPr>
          </w:p>
        </w:tc>
        <w:tc>
          <w:tcPr>
            <w:tcW w:w="1340" w:type="dxa"/>
            <w:noWrap w:val="0"/>
            <w:vAlign w:val="center"/>
          </w:tcPr>
          <w:p w14:paraId="31C82B03">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44D517BB">
            <w:pPr>
              <w:spacing w:line="360" w:lineRule="exact"/>
              <w:jc w:val="center"/>
              <w:rPr>
                <w:rFonts w:hint="eastAsia" w:ascii="宋体" w:hAnsi="宋体" w:eastAsia="宋体" w:cs="宋体"/>
                <w:color w:val="auto"/>
              </w:rPr>
            </w:pPr>
          </w:p>
        </w:tc>
      </w:tr>
      <w:tr w14:paraId="7C617B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4145842E">
            <w:pPr>
              <w:spacing w:line="360" w:lineRule="exact"/>
              <w:jc w:val="center"/>
              <w:rPr>
                <w:rFonts w:hint="eastAsia" w:ascii="宋体" w:hAnsi="宋体" w:eastAsia="宋体" w:cs="宋体"/>
                <w:color w:val="auto"/>
              </w:rPr>
            </w:pPr>
            <w:r>
              <w:rPr>
                <w:rFonts w:hint="eastAsia" w:ascii="宋体" w:hAnsi="宋体" w:eastAsia="宋体" w:cs="宋体"/>
                <w:color w:val="auto"/>
              </w:rPr>
              <w:t>…</w:t>
            </w:r>
          </w:p>
        </w:tc>
        <w:tc>
          <w:tcPr>
            <w:tcW w:w="3008" w:type="dxa"/>
            <w:noWrap w:val="0"/>
            <w:vAlign w:val="center"/>
          </w:tcPr>
          <w:p w14:paraId="08E5A2E6">
            <w:pPr>
              <w:spacing w:line="360" w:lineRule="exact"/>
              <w:jc w:val="center"/>
              <w:rPr>
                <w:rFonts w:hint="eastAsia" w:ascii="宋体" w:hAnsi="宋体" w:eastAsia="宋体" w:cs="宋体"/>
                <w:color w:val="auto"/>
              </w:rPr>
            </w:pPr>
          </w:p>
        </w:tc>
        <w:tc>
          <w:tcPr>
            <w:tcW w:w="2231" w:type="dxa"/>
            <w:noWrap w:val="0"/>
            <w:vAlign w:val="center"/>
          </w:tcPr>
          <w:p w14:paraId="56AEB6CA">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4868EB28">
            <w:pPr>
              <w:spacing w:line="360" w:lineRule="exact"/>
              <w:jc w:val="center"/>
              <w:rPr>
                <w:rFonts w:hint="eastAsia" w:ascii="宋体" w:hAnsi="宋体" w:eastAsia="宋体" w:cs="宋体"/>
                <w:color w:val="auto"/>
              </w:rPr>
            </w:pPr>
          </w:p>
        </w:tc>
        <w:tc>
          <w:tcPr>
            <w:tcW w:w="1340" w:type="dxa"/>
            <w:noWrap w:val="0"/>
            <w:vAlign w:val="center"/>
          </w:tcPr>
          <w:p w14:paraId="2D9A15BF">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56B4CC39">
            <w:pPr>
              <w:spacing w:line="360" w:lineRule="exact"/>
              <w:jc w:val="center"/>
              <w:rPr>
                <w:rFonts w:hint="eastAsia" w:ascii="宋体" w:hAnsi="宋体" w:eastAsia="宋体" w:cs="宋体"/>
                <w:color w:val="auto"/>
              </w:rPr>
            </w:pPr>
          </w:p>
        </w:tc>
      </w:tr>
      <w:tr w14:paraId="302DB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6FD713E7">
            <w:pPr>
              <w:spacing w:line="360" w:lineRule="exact"/>
              <w:rPr>
                <w:rFonts w:hint="eastAsia" w:ascii="宋体" w:hAnsi="宋体" w:eastAsia="宋体" w:cs="宋体"/>
                <w:color w:val="auto"/>
              </w:rPr>
            </w:pPr>
          </w:p>
        </w:tc>
        <w:tc>
          <w:tcPr>
            <w:tcW w:w="3008" w:type="dxa"/>
            <w:noWrap w:val="0"/>
            <w:vAlign w:val="center"/>
          </w:tcPr>
          <w:p w14:paraId="16328650">
            <w:pPr>
              <w:spacing w:line="360" w:lineRule="exact"/>
              <w:jc w:val="center"/>
              <w:rPr>
                <w:rFonts w:hint="eastAsia" w:ascii="宋体" w:hAnsi="宋体" w:eastAsia="宋体" w:cs="宋体"/>
                <w:color w:val="auto"/>
              </w:rPr>
            </w:pPr>
          </w:p>
        </w:tc>
        <w:tc>
          <w:tcPr>
            <w:tcW w:w="2231" w:type="dxa"/>
            <w:noWrap w:val="0"/>
            <w:vAlign w:val="center"/>
          </w:tcPr>
          <w:p w14:paraId="2FA16316">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2B5F1AAA">
            <w:pPr>
              <w:spacing w:line="360" w:lineRule="exact"/>
              <w:jc w:val="center"/>
              <w:rPr>
                <w:rFonts w:hint="eastAsia" w:ascii="宋体" w:hAnsi="宋体" w:eastAsia="宋体" w:cs="宋体"/>
                <w:color w:val="auto"/>
              </w:rPr>
            </w:pPr>
          </w:p>
        </w:tc>
        <w:tc>
          <w:tcPr>
            <w:tcW w:w="1340" w:type="dxa"/>
            <w:noWrap w:val="0"/>
            <w:vAlign w:val="center"/>
          </w:tcPr>
          <w:p w14:paraId="2C842138">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0023339E">
            <w:pPr>
              <w:spacing w:line="360" w:lineRule="exact"/>
              <w:jc w:val="center"/>
              <w:rPr>
                <w:rFonts w:hint="eastAsia" w:ascii="宋体" w:hAnsi="宋体" w:eastAsia="宋体" w:cs="宋体"/>
                <w:color w:val="auto"/>
              </w:rPr>
            </w:pPr>
          </w:p>
        </w:tc>
      </w:tr>
      <w:tr w14:paraId="7454C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6428CD7D">
            <w:pPr>
              <w:spacing w:line="360" w:lineRule="exact"/>
              <w:rPr>
                <w:rFonts w:hint="eastAsia" w:ascii="宋体" w:hAnsi="宋体" w:eastAsia="宋体" w:cs="宋体"/>
                <w:color w:val="auto"/>
              </w:rPr>
            </w:pPr>
          </w:p>
        </w:tc>
        <w:tc>
          <w:tcPr>
            <w:tcW w:w="3008" w:type="dxa"/>
            <w:noWrap w:val="0"/>
            <w:vAlign w:val="center"/>
          </w:tcPr>
          <w:p w14:paraId="144BB776">
            <w:pPr>
              <w:spacing w:line="360" w:lineRule="exact"/>
              <w:jc w:val="center"/>
              <w:rPr>
                <w:rFonts w:hint="eastAsia" w:ascii="宋体" w:hAnsi="宋体" w:eastAsia="宋体" w:cs="宋体"/>
                <w:color w:val="auto"/>
              </w:rPr>
            </w:pPr>
          </w:p>
        </w:tc>
        <w:tc>
          <w:tcPr>
            <w:tcW w:w="2231" w:type="dxa"/>
            <w:noWrap w:val="0"/>
            <w:vAlign w:val="center"/>
          </w:tcPr>
          <w:p w14:paraId="556FF406">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23BD2BE6">
            <w:pPr>
              <w:spacing w:line="360" w:lineRule="exact"/>
              <w:jc w:val="center"/>
              <w:rPr>
                <w:rFonts w:hint="eastAsia" w:ascii="宋体" w:hAnsi="宋体" w:eastAsia="宋体" w:cs="宋体"/>
                <w:color w:val="auto"/>
              </w:rPr>
            </w:pPr>
          </w:p>
        </w:tc>
        <w:tc>
          <w:tcPr>
            <w:tcW w:w="1340" w:type="dxa"/>
            <w:noWrap w:val="0"/>
            <w:vAlign w:val="center"/>
          </w:tcPr>
          <w:p w14:paraId="56B6E53D">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35C699E9">
            <w:pPr>
              <w:spacing w:line="360" w:lineRule="exact"/>
              <w:jc w:val="center"/>
              <w:rPr>
                <w:rFonts w:hint="eastAsia" w:ascii="宋体" w:hAnsi="宋体" w:eastAsia="宋体" w:cs="宋体"/>
                <w:color w:val="auto"/>
              </w:rPr>
            </w:pPr>
          </w:p>
        </w:tc>
      </w:tr>
      <w:tr w14:paraId="327FCE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6F815E99">
            <w:pPr>
              <w:spacing w:line="360" w:lineRule="exact"/>
              <w:rPr>
                <w:rFonts w:hint="eastAsia" w:ascii="宋体" w:hAnsi="宋体" w:eastAsia="宋体" w:cs="宋体"/>
                <w:color w:val="auto"/>
              </w:rPr>
            </w:pPr>
          </w:p>
        </w:tc>
        <w:tc>
          <w:tcPr>
            <w:tcW w:w="3008" w:type="dxa"/>
            <w:noWrap w:val="0"/>
            <w:vAlign w:val="center"/>
          </w:tcPr>
          <w:p w14:paraId="49F90319">
            <w:pPr>
              <w:spacing w:line="360" w:lineRule="exact"/>
              <w:jc w:val="center"/>
              <w:rPr>
                <w:rFonts w:hint="eastAsia" w:ascii="宋体" w:hAnsi="宋体" w:eastAsia="宋体" w:cs="宋体"/>
                <w:color w:val="auto"/>
              </w:rPr>
            </w:pPr>
          </w:p>
        </w:tc>
        <w:tc>
          <w:tcPr>
            <w:tcW w:w="2231" w:type="dxa"/>
            <w:noWrap w:val="0"/>
            <w:vAlign w:val="center"/>
          </w:tcPr>
          <w:p w14:paraId="451C27E9">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3F3F8187">
            <w:pPr>
              <w:spacing w:line="360" w:lineRule="exact"/>
              <w:jc w:val="center"/>
              <w:rPr>
                <w:rFonts w:hint="eastAsia" w:ascii="宋体" w:hAnsi="宋体" w:eastAsia="宋体" w:cs="宋体"/>
                <w:color w:val="auto"/>
              </w:rPr>
            </w:pPr>
          </w:p>
        </w:tc>
        <w:tc>
          <w:tcPr>
            <w:tcW w:w="1340" w:type="dxa"/>
            <w:noWrap w:val="0"/>
            <w:vAlign w:val="center"/>
          </w:tcPr>
          <w:p w14:paraId="483F6130">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5FB5829A">
            <w:pPr>
              <w:spacing w:line="360" w:lineRule="exact"/>
              <w:jc w:val="center"/>
              <w:rPr>
                <w:rFonts w:hint="eastAsia" w:ascii="宋体" w:hAnsi="宋体" w:eastAsia="宋体" w:cs="宋体"/>
                <w:color w:val="auto"/>
              </w:rPr>
            </w:pPr>
          </w:p>
        </w:tc>
      </w:tr>
      <w:tr w14:paraId="4035F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7675C795">
            <w:pPr>
              <w:spacing w:line="360" w:lineRule="exact"/>
              <w:rPr>
                <w:rFonts w:hint="eastAsia" w:ascii="宋体" w:hAnsi="宋体" w:eastAsia="宋体" w:cs="宋体"/>
                <w:color w:val="auto"/>
              </w:rPr>
            </w:pPr>
          </w:p>
        </w:tc>
        <w:tc>
          <w:tcPr>
            <w:tcW w:w="3008" w:type="dxa"/>
            <w:noWrap w:val="0"/>
            <w:vAlign w:val="center"/>
          </w:tcPr>
          <w:p w14:paraId="3A0E146E">
            <w:pPr>
              <w:spacing w:line="360" w:lineRule="exact"/>
              <w:jc w:val="center"/>
              <w:rPr>
                <w:rFonts w:hint="eastAsia" w:ascii="宋体" w:hAnsi="宋体" w:eastAsia="宋体" w:cs="宋体"/>
                <w:color w:val="auto"/>
              </w:rPr>
            </w:pPr>
          </w:p>
        </w:tc>
        <w:tc>
          <w:tcPr>
            <w:tcW w:w="2231" w:type="dxa"/>
            <w:noWrap w:val="0"/>
            <w:vAlign w:val="center"/>
          </w:tcPr>
          <w:p w14:paraId="12D8E847">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37B7C58B">
            <w:pPr>
              <w:spacing w:line="360" w:lineRule="exact"/>
              <w:jc w:val="center"/>
              <w:rPr>
                <w:rFonts w:hint="eastAsia" w:ascii="宋体" w:hAnsi="宋体" w:eastAsia="宋体" w:cs="宋体"/>
                <w:color w:val="auto"/>
              </w:rPr>
            </w:pPr>
          </w:p>
        </w:tc>
        <w:tc>
          <w:tcPr>
            <w:tcW w:w="1340" w:type="dxa"/>
            <w:noWrap w:val="0"/>
            <w:vAlign w:val="center"/>
          </w:tcPr>
          <w:p w14:paraId="33BF59E2">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256952AA">
            <w:pPr>
              <w:spacing w:line="360" w:lineRule="exact"/>
              <w:jc w:val="center"/>
              <w:rPr>
                <w:rFonts w:hint="eastAsia" w:ascii="宋体" w:hAnsi="宋体" w:eastAsia="宋体" w:cs="宋体"/>
                <w:color w:val="auto"/>
              </w:rPr>
            </w:pPr>
          </w:p>
        </w:tc>
      </w:tr>
      <w:tr w14:paraId="6EB9B4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25736B37">
            <w:pPr>
              <w:spacing w:line="360" w:lineRule="exact"/>
              <w:rPr>
                <w:rFonts w:hint="eastAsia" w:ascii="宋体" w:hAnsi="宋体" w:eastAsia="宋体" w:cs="宋体"/>
                <w:color w:val="auto"/>
              </w:rPr>
            </w:pPr>
          </w:p>
        </w:tc>
        <w:tc>
          <w:tcPr>
            <w:tcW w:w="3008" w:type="dxa"/>
            <w:noWrap w:val="0"/>
            <w:vAlign w:val="center"/>
          </w:tcPr>
          <w:p w14:paraId="0F127030">
            <w:pPr>
              <w:spacing w:line="360" w:lineRule="exact"/>
              <w:jc w:val="center"/>
              <w:rPr>
                <w:rFonts w:hint="eastAsia" w:ascii="宋体" w:hAnsi="宋体" w:eastAsia="宋体" w:cs="宋体"/>
                <w:color w:val="auto"/>
              </w:rPr>
            </w:pPr>
          </w:p>
        </w:tc>
        <w:tc>
          <w:tcPr>
            <w:tcW w:w="2231" w:type="dxa"/>
            <w:noWrap w:val="0"/>
            <w:vAlign w:val="center"/>
          </w:tcPr>
          <w:p w14:paraId="09C5B187">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219447C1">
            <w:pPr>
              <w:spacing w:line="360" w:lineRule="exact"/>
              <w:jc w:val="center"/>
              <w:rPr>
                <w:rFonts w:hint="eastAsia" w:ascii="宋体" w:hAnsi="宋体" w:eastAsia="宋体" w:cs="宋体"/>
                <w:color w:val="auto"/>
              </w:rPr>
            </w:pPr>
          </w:p>
        </w:tc>
        <w:tc>
          <w:tcPr>
            <w:tcW w:w="1340" w:type="dxa"/>
            <w:noWrap w:val="0"/>
            <w:vAlign w:val="center"/>
          </w:tcPr>
          <w:p w14:paraId="64B87C86">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37D25257">
            <w:pPr>
              <w:spacing w:line="360" w:lineRule="exact"/>
              <w:jc w:val="center"/>
              <w:rPr>
                <w:rFonts w:hint="eastAsia" w:ascii="宋体" w:hAnsi="宋体" w:eastAsia="宋体" w:cs="宋体"/>
                <w:color w:val="auto"/>
              </w:rPr>
            </w:pPr>
          </w:p>
        </w:tc>
      </w:tr>
      <w:tr w14:paraId="28499F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082C3F57">
            <w:pPr>
              <w:spacing w:line="360" w:lineRule="exact"/>
              <w:rPr>
                <w:rFonts w:hint="eastAsia" w:ascii="宋体" w:hAnsi="宋体" w:eastAsia="宋体" w:cs="宋体"/>
                <w:color w:val="auto"/>
              </w:rPr>
            </w:pPr>
          </w:p>
        </w:tc>
        <w:tc>
          <w:tcPr>
            <w:tcW w:w="3008" w:type="dxa"/>
            <w:noWrap w:val="0"/>
            <w:vAlign w:val="center"/>
          </w:tcPr>
          <w:p w14:paraId="6DCEED29">
            <w:pPr>
              <w:spacing w:line="360" w:lineRule="exact"/>
              <w:jc w:val="center"/>
              <w:rPr>
                <w:rFonts w:hint="eastAsia" w:ascii="宋体" w:hAnsi="宋体" w:eastAsia="宋体" w:cs="宋体"/>
                <w:color w:val="auto"/>
              </w:rPr>
            </w:pPr>
          </w:p>
        </w:tc>
        <w:tc>
          <w:tcPr>
            <w:tcW w:w="2231" w:type="dxa"/>
            <w:noWrap w:val="0"/>
            <w:vAlign w:val="center"/>
          </w:tcPr>
          <w:p w14:paraId="5EAB27D8">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2E9B378B">
            <w:pPr>
              <w:spacing w:line="360" w:lineRule="exact"/>
              <w:jc w:val="center"/>
              <w:rPr>
                <w:rFonts w:hint="eastAsia" w:ascii="宋体" w:hAnsi="宋体" w:eastAsia="宋体" w:cs="宋体"/>
                <w:color w:val="auto"/>
              </w:rPr>
            </w:pPr>
          </w:p>
        </w:tc>
        <w:tc>
          <w:tcPr>
            <w:tcW w:w="1340" w:type="dxa"/>
            <w:noWrap w:val="0"/>
            <w:vAlign w:val="center"/>
          </w:tcPr>
          <w:p w14:paraId="444D287C">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1AF11C0C">
            <w:pPr>
              <w:spacing w:line="360" w:lineRule="exact"/>
              <w:jc w:val="center"/>
              <w:rPr>
                <w:rFonts w:hint="eastAsia" w:ascii="宋体" w:hAnsi="宋体" w:eastAsia="宋体" w:cs="宋体"/>
                <w:color w:val="auto"/>
              </w:rPr>
            </w:pPr>
          </w:p>
        </w:tc>
      </w:tr>
      <w:tr w14:paraId="62095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756A6E8A">
            <w:pPr>
              <w:spacing w:line="360" w:lineRule="exact"/>
              <w:rPr>
                <w:rFonts w:hint="eastAsia" w:ascii="宋体" w:hAnsi="宋体" w:eastAsia="宋体" w:cs="宋体"/>
                <w:color w:val="auto"/>
              </w:rPr>
            </w:pPr>
          </w:p>
        </w:tc>
        <w:tc>
          <w:tcPr>
            <w:tcW w:w="3008" w:type="dxa"/>
            <w:noWrap w:val="0"/>
            <w:vAlign w:val="center"/>
          </w:tcPr>
          <w:p w14:paraId="081F7205">
            <w:pPr>
              <w:spacing w:line="360" w:lineRule="exact"/>
              <w:jc w:val="center"/>
              <w:rPr>
                <w:rFonts w:hint="eastAsia" w:ascii="宋体" w:hAnsi="宋体" w:eastAsia="宋体" w:cs="宋体"/>
                <w:color w:val="auto"/>
              </w:rPr>
            </w:pPr>
          </w:p>
        </w:tc>
        <w:tc>
          <w:tcPr>
            <w:tcW w:w="2231" w:type="dxa"/>
            <w:noWrap w:val="0"/>
            <w:vAlign w:val="center"/>
          </w:tcPr>
          <w:p w14:paraId="4D7F0562">
            <w:pPr>
              <w:spacing w:line="360" w:lineRule="exact"/>
              <w:jc w:val="center"/>
              <w:rPr>
                <w:rFonts w:hint="eastAsia" w:ascii="宋体" w:hAnsi="宋体" w:eastAsia="宋体" w:cs="宋体"/>
                <w:color w:val="auto"/>
              </w:rPr>
            </w:pPr>
          </w:p>
        </w:tc>
        <w:tc>
          <w:tcPr>
            <w:tcW w:w="1477" w:type="dxa"/>
            <w:tcBorders>
              <w:left w:val="single" w:color="auto" w:sz="4" w:space="0"/>
              <w:right w:val="single" w:color="auto" w:sz="4" w:space="0"/>
            </w:tcBorders>
            <w:noWrap w:val="0"/>
            <w:vAlign w:val="center"/>
          </w:tcPr>
          <w:p w14:paraId="00D5DFAC">
            <w:pPr>
              <w:spacing w:line="360" w:lineRule="exact"/>
              <w:jc w:val="center"/>
              <w:rPr>
                <w:rFonts w:hint="eastAsia" w:ascii="宋体" w:hAnsi="宋体" w:eastAsia="宋体" w:cs="宋体"/>
                <w:color w:val="auto"/>
              </w:rPr>
            </w:pPr>
          </w:p>
        </w:tc>
        <w:tc>
          <w:tcPr>
            <w:tcW w:w="1340" w:type="dxa"/>
            <w:noWrap w:val="0"/>
            <w:vAlign w:val="center"/>
          </w:tcPr>
          <w:p w14:paraId="22725432">
            <w:pPr>
              <w:spacing w:line="360" w:lineRule="exact"/>
              <w:jc w:val="center"/>
              <w:rPr>
                <w:rFonts w:hint="eastAsia" w:ascii="宋体" w:hAnsi="宋体" w:eastAsia="宋体" w:cs="宋体"/>
                <w:color w:val="auto"/>
              </w:rPr>
            </w:pPr>
          </w:p>
        </w:tc>
        <w:tc>
          <w:tcPr>
            <w:tcW w:w="832" w:type="dxa"/>
            <w:tcBorders>
              <w:right w:val="single" w:color="auto" w:sz="12" w:space="0"/>
            </w:tcBorders>
            <w:noWrap w:val="0"/>
            <w:vAlign w:val="center"/>
          </w:tcPr>
          <w:p w14:paraId="0A83F9DD">
            <w:pPr>
              <w:spacing w:line="360" w:lineRule="exact"/>
              <w:jc w:val="center"/>
              <w:rPr>
                <w:rFonts w:hint="eastAsia" w:ascii="宋体" w:hAnsi="宋体" w:eastAsia="宋体" w:cs="宋体"/>
                <w:color w:val="auto"/>
              </w:rPr>
            </w:pPr>
          </w:p>
        </w:tc>
      </w:tr>
    </w:tbl>
    <w:p w14:paraId="0384A37B">
      <w:pPr>
        <w:spacing w:line="360" w:lineRule="auto"/>
        <w:rPr>
          <w:rFonts w:hint="eastAsia" w:ascii="宋体" w:hAnsi="宋体" w:eastAsia="宋体" w:cs="宋体"/>
          <w:b/>
          <w:color w:val="auto"/>
        </w:rPr>
      </w:pPr>
      <w:r>
        <w:rPr>
          <w:rFonts w:hint="eastAsia" w:ascii="宋体" w:hAnsi="宋体" w:eastAsia="宋体" w:cs="宋体"/>
          <w:color w:val="auto"/>
        </w:rPr>
        <w:t>注：后附</w:t>
      </w:r>
      <w:r>
        <w:rPr>
          <w:rFonts w:hint="eastAsia" w:ascii="宋体" w:hAnsi="宋体" w:eastAsia="宋体" w:cs="宋体"/>
          <w:color w:val="auto"/>
          <w:kern w:val="0"/>
        </w:rPr>
        <w:t>近三年（20</w:t>
      </w:r>
      <w:r>
        <w:rPr>
          <w:rFonts w:hint="eastAsia" w:ascii="宋体" w:hAnsi="宋体" w:eastAsia="宋体" w:cs="宋体"/>
          <w:color w:val="auto"/>
          <w:kern w:val="0"/>
          <w:lang w:val="en-US" w:eastAsia="zh-CN"/>
        </w:rPr>
        <w:t>22</w:t>
      </w:r>
      <w:r>
        <w:rPr>
          <w:rFonts w:hint="eastAsia" w:ascii="宋体" w:hAnsi="宋体" w:eastAsia="宋体" w:cs="宋体"/>
          <w:color w:val="auto"/>
          <w:kern w:val="0"/>
        </w:rPr>
        <w:t>年</w:t>
      </w:r>
      <w:r>
        <w:rPr>
          <w:rFonts w:hint="eastAsia" w:ascii="宋体" w:hAnsi="宋体" w:eastAsia="宋体" w:cs="宋体"/>
          <w:color w:val="auto"/>
          <w:kern w:val="0"/>
          <w:lang w:val="en-US" w:eastAsia="zh-CN"/>
        </w:rPr>
        <w:t>至今）</w:t>
      </w:r>
      <w:r>
        <w:rPr>
          <w:rFonts w:hint="eastAsia" w:ascii="宋体" w:hAnsi="宋体" w:eastAsia="宋体" w:cs="宋体"/>
          <w:color w:val="auto"/>
          <w:kern w:val="0"/>
        </w:rPr>
        <w:t>内类似项目业绩证明材料（</w:t>
      </w:r>
      <w:r>
        <w:rPr>
          <w:rFonts w:hint="eastAsia" w:ascii="宋体" w:hAnsi="宋体" w:eastAsia="宋体" w:cs="宋体"/>
          <w:color w:val="auto"/>
        </w:rPr>
        <w:t>中标通知书或合同</w:t>
      </w:r>
      <w:r>
        <w:rPr>
          <w:rFonts w:hint="eastAsia" w:ascii="宋体" w:hAnsi="宋体" w:eastAsia="宋体" w:cs="宋体"/>
          <w:color w:val="auto"/>
          <w:kern w:val="0"/>
        </w:rPr>
        <w:t>）</w:t>
      </w:r>
      <w:r>
        <w:rPr>
          <w:rFonts w:hint="eastAsia" w:ascii="宋体" w:hAnsi="宋体" w:eastAsia="宋体" w:cs="宋体"/>
          <w:color w:val="auto"/>
        </w:rPr>
        <w:t>的复印件加盖公章</w:t>
      </w:r>
      <w:r>
        <w:rPr>
          <w:rFonts w:hint="eastAsia" w:ascii="宋体" w:hAnsi="宋体" w:eastAsia="宋体" w:cs="宋体"/>
          <w:b/>
          <w:color w:val="auto"/>
        </w:rPr>
        <w:t>。</w:t>
      </w:r>
    </w:p>
    <w:p w14:paraId="033E9365">
      <w:pPr>
        <w:spacing w:line="360" w:lineRule="auto"/>
        <w:rPr>
          <w:rFonts w:hint="eastAsia" w:ascii="宋体" w:hAnsi="宋体" w:eastAsia="宋体" w:cs="宋体"/>
          <w:color w:val="auto"/>
        </w:rPr>
      </w:pPr>
    </w:p>
    <w:p w14:paraId="4C6CC20B">
      <w:pPr>
        <w:spacing w:line="360" w:lineRule="auto"/>
        <w:rPr>
          <w:rFonts w:hint="eastAsia" w:ascii="宋体" w:hAnsi="宋体" w:eastAsia="宋体" w:cs="宋体"/>
          <w:color w:val="auto"/>
        </w:rPr>
      </w:pPr>
      <w:r>
        <w:rPr>
          <w:rFonts w:hint="eastAsia" w:ascii="宋体" w:hAnsi="宋体" w:eastAsia="宋体" w:cs="宋体"/>
          <w:color w:val="auto"/>
        </w:rPr>
        <w:br w:type="page"/>
      </w:r>
    </w:p>
    <w:p w14:paraId="4C912DF6">
      <w:pPr>
        <w:spacing w:line="360" w:lineRule="auto"/>
        <w:rPr>
          <w:rFonts w:hint="eastAsia" w:ascii="宋体" w:hAnsi="宋体" w:eastAsia="宋体" w:cs="宋体"/>
          <w:color w:val="auto"/>
        </w:rPr>
      </w:pPr>
    </w:p>
    <w:p w14:paraId="25305DFE">
      <w:pPr>
        <w:spacing w:line="36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（9） 企业实力及相关认证</w:t>
      </w:r>
    </w:p>
    <w:p w14:paraId="3AE8D305">
      <w:pPr>
        <w:spacing w:line="360" w:lineRule="exact"/>
        <w:jc w:val="center"/>
        <w:rPr>
          <w:rFonts w:hint="eastAsia" w:ascii="宋体" w:hAnsi="宋体" w:eastAsia="宋体" w:cs="宋体"/>
          <w:b/>
          <w:color w:val="auto"/>
          <w:kern w:val="0"/>
          <w:sz w:val="32"/>
          <w:szCs w:val="32"/>
        </w:rPr>
      </w:pPr>
    </w:p>
    <w:p w14:paraId="1E7B4C49">
      <w:pPr>
        <w:spacing w:line="36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格式自拟</w:t>
      </w:r>
    </w:p>
    <w:p w14:paraId="4D1DEA89">
      <w:pPr>
        <w:spacing w:line="360" w:lineRule="exact"/>
        <w:jc w:val="center"/>
        <w:rPr>
          <w:rFonts w:hint="eastAsia" w:ascii="宋体" w:hAnsi="宋体" w:eastAsia="宋体" w:cs="宋体"/>
          <w:b/>
          <w:color w:val="auto"/>
          <w:kern w:val="0"/>
          <w:sz w:val="32"/>
          <w:szCs w:val="32"/>
        </w:rPr>
      </w:pPr>
    </w:p>
    <w:p w14:paraId="271C8EF5">
      <w:pPr>
        <w:spacing w:line="360" w:lineRule="exact"/>
        <w:jc w:val="center"/>
        <w:rPr>
          <w:rFonts w:hint="eastAsia" w:ascii="宋体" w:hAnsi="宋体" w:eastAsia="宋体" w:cs="宋体"/>
          <w:b/>
          <w:color w:val="auto"/>
          <w:kern w:val="0"/>
          <w:sz w:val="32"/>
          <w:szCs w:val="32"/>
        </w:rPr>
      </w:pPr>
    </w:p>
    <w:p w14:paraId="02DFA7A4">
      <w:pPr>
        <w:spacing w:line="360" w:lineRule="exact"/>
        <w:jc w:val="center"/>
        <w:rPr>
          <w:rFonts w:hint="eastAsia" w:ascii="宋体" w:hAnsi="宋体" w:eastAsia="宋体" w:cs="宋体"/>
          <w:b/>
          <w:color w:val="auto"/>
          <w:kern w:val="0"/>
          <w:sz w:val="32"/>
          <w:szCs w:val="32"/>
        </w:rPr>
      </w:pPr>
    </w:p>
    <w:p w14:paraId="4773D400">
      <w:pPr>
        <w:spacing w:line="360" w:lineRule="exact"/>
        <w:jc w:val="center"/>
        <w:rPr>
          <w:rFonts w:hint="eastAsia" w:ascii="宋体" w:hAnsi="宋体" w:eastAsia="宋体" w:cs="宋体"/>
          <w:b/>
          <w:color w:val="auto"/>
          <w:kern w:val="0"/>
          <w:sz w:val="32"/>
          <w:szCs w:val="32"/>
        </w:rPr>
      </w:pPr>
    </w:p>
    <w:p w14:paraId="0D99D5F0">
      <w:pPr>
        <w:spacing w:line="360" w:lineRule="exact"/>
        <w:jc w:val="center"/>
        <w:rPr>
          <w:rFonts w:hint="eastAsia" w:ascii="宋体" w:hAnsi="宋体" w:eastAsia="宋体" w:cs="宋体"/>
          <w:b/>
          <w:color w:val="auto"/>
          <w:kern w:val="0"/>
          <w:sz w:val="32"/>
          <w:szCs w:val="32"/>
        </w:rPr>
      </w:pPr>
    </w:p>
    <w:p w14:paraId="162EE6A5">
      <w:pPr>
        <w:spacing w:line="360" w:lineRule="exact"/>
        <w:jc w:val="center"/>
        <w:rPr>
          <w:rFonts w:hint="eastAsia" w:ascii="宋体" w:hAnsi="宋体" w:eastAsia="宋体" w:cs="宋体"/>
          <w:b/>
          <w:color w:val="auto"/>
          <w:kern w:val="0"/>
          <w:sz w:val="32"/>
          <w:szCs w:val="32"/>
        </w:rPr>
      </w:pPr>
    </w:p>
    <w:p w14:paraId="3FFC6728">
      <w:pPr>
        <w:spacing w:line="360" w:lineRule="exact"/>
        <w:jc w:val="center"/>
        <w:rPr>
          <w:rFonts w:hint="eastAsia" w:ascii="宋体" w:hAnsi="宋体" w:eastAsia="宋体" w:cs="宋体"/>
          <w:b/>
          <w:color w:val="auto"/>
          <w:kern w:val="0"/>
          <w:sz w:val="32"/>
          <w:szCs w:val="32"/>
        </w:rPr>
      </w:pPr>
    </w:p>
    <w:p w14:paraId="415D64DA">
      <w:pPr>
        <w:spacing w:line="360" w:lineRule="exact"/>
        <w:jc w:val="center"/>
        <w:rPr>
          <w:rFonts w:hint="eastAsia" w:ascii="宋体" w:hAnsi="宋体" w:eastAsia="宋体" w:cs="宋体"/>
          <w:b/>
          <w:color w:val="auto"/>
          <w:kern w:val="0"/>
          <w:sz w:val="32"/>
          <w:szCs w:val="32"/>
        </w:rPr>
      </w:pPr>
    </w:p>
    <w:p w14:paraId="4B9A54E6">
      <w:pPr>
        <w:spacing w:line="360" w:lineRule="exact"/>
        <w:jc w:val="center"/>
        <w:rPr>
          <w:rFonts w:hint="eastAsia" w:ascii="宋体" w:hAnsi="宋体" w:eastAsia="宋体" w:cs="宋体"/>
          <w:b/>
          <w:color w:val="auto"/>
          <w:kern w:val="0"/>
          <w:sz w:val="32"/>
          <w:szCs w:val="32"/>
        </w:rPr>
      </w:pPr>
    </w:p>
    <w:p w14:paraId="53289F47">
      <w:pPr>
        <w:spacing w:line="360" w:lineRule="exact"/>
        <w:jc w:val="center"/>
        <w:rPr>
          <w:rFonts w:hint="eastAsia" w:ascii="宋体" w:hAnsi="宋体" w:eastAsia="宋体" w:cs="宋体"/>
          <w:b/>
          <w:color w:val="auto"/>
          <w:kern w:val="0"/>
          <w:sz w:val="32"/>
          <w:szCs w:val="32"/>
        </w:rPr>
      </w:pPr>
    </w:p>
    <w:p w14:paraId="3AB636E8">
      <w:pPr>
        <w:spacing w:line="360" w:lineRule="exact"/>
        <w:jc w:val="center"/>
        <w:rPr>
          <w:rFonts w:hint="eastAsia" w:ascii="宋体" w:hAnsi="宋体" w:eastAsia="宋体" w:cs="宋体"/>
          <w:b/>
          <w:color w:val="auto"/>
          <w:kern w:val="0"/>
          <w:sz w:val="32"/>
          <w:szCs w:val="32"/>
        </w:rPr>
      </w:pPr>
    </w:p>
    <w:p w14:paraId="21A6CD14">
      <w:pPr>
        <w:spacing w:line="360" w:lineRule="exact"/>
        <w:jc w:val="center"/>
        <w:rPr>
          <w:rFonts w:hint="eastAsia" w:ascii="宋体" w:hAnsi="宋体" w:eastAsia="宋体" w:cs="宋体"/>
          <w:b/>
          <w:color w:val="auto"/>
          <w:kern w:val="0"/>
          <w:sz w:val="32"/>
          <w:szCs w:val="32"/>
        </w:rPr>
      </w:pPr>
    </w:p>
    <w:p w14:paraId="2E791B11">
      <w:pPr>
        <w:spacing w:line="360" w:lineRule="exact"/>
        <w:jc w:val="center"/>
        <w:rPr>
          <w:rFonts w:hint="eastAsia" w:ascii="宋体" w:hAnsi="宋体" w:eastAsia="宋体" w:cs="宋体"/>
          <w:b/>
          <w:color w:val="auto"/>
          <w:kern w:val="0"/>
          <w:sz w:val="32"/>
          <w:szCs w:val="32"/>
        </w:rPr>
      </w:pPr>
    </w:p>
    <w:p w14:paraId="70B21CE0">
      <w:pPr>
        <w:spacing w:line="360" w:lineRule="exact"/>
        <w:jc w:val="center"/>
        <w:rPr>
          <w:rFonts w:hint="eastAsia" w:ascii="宋体" w:hAnsi="宋体" w:eastAsia="宋体" w:cs="宋体"/>
          <w:b/>
          <w:color w:val="auto"/>
          <w:kern w:val="0"/>
          <w:sz w:val="32"/>
          <w:szCs w:val="32"/>
        </w:rPr>
      </w:pPr>
    </w:p>
    <w:p w14:paraId="0B42DB0A">
      <w:pPr>
        <w:spacing w:line="360" w:lineRule="exact"/>
        <w:jc w:val="center"/>
        <w:rPr>
          <w:rFonts w:hint="eastAsia" w:ascii="宋体" w:hAnsi="宋体" w:eastAsia="宋体" w:cs="宋体"/>
          <w:b/>
          <w:color w:val="auto"/>
          <w:kern w:val="0"/>
          <w:sz w:val="32"/>
          <w:szCs w:val="32"/>
        </w:rPr>
      </w:pPr>
    </w:p>
    <w:p w14:paraId="632F5584">
      <w:pPr>
        <w:spacing w:line="360" w:lineRule="exact"/>
        <w:jc w:val="center"/>
        <w:rPr>
          <w:rFonts w:hint="eastAsia" w:ascii="宋体" w:hAnsi="宋体" w:eastAsia="宋体" w:cs="宋体"/>
          <w:b/>
          <w:color w:val="auto"/>
          <w:kern w:val="0"/>
          <w:sz w:val="32"/>
          <w:szCs w:val="32"/>
        </w:rPr>
      </w:pPr>
    </w:p>
    <w:p w14:paraId="3FF38923">
      <w:pPr>
        <w:spacing w:line="360" w:lineRule="exact"/>
        <w:jc w:val="center"/>
        <w:rPr>
          <w:rFonts w:hint="eastAsia" w:ascii="宋体" w:hAnsi="宋体" w:eastAsia="宋体" w:cs="宋体"/>
          <w:b/>
          <w:color w:val="auto"/>
          <w:kern w:val="0"/>
          <w:sz w:val="32"/>
          <w:szCs w:val="32"/>
        </w:rPr>
      </w:pPr>
    </w:p>
    <w:p w14:paraId="1D3DE4F1">
      <w:pPr>
        <w:spacing w:line="360" w:lineRule="exact"/>
        <w:jc w:val="center"/>
        <w:rPr>
          <w:rFonts w:hint="eastAsia" w:ascii="宋体" w:hAnsi="宋体" w:eastAsia="宋体" w:cs="宋体"/>
          <w:b/>
          <w:color w:val="auto"/>
          <w:kern w:val="0"/>
          <w:sz w:val="32"/>
          <w:szCs w:val="32"/>
        </w:rPr>
      </w:pPr>
    </w:p>
    <w:p w14:paraId="0207224E">
      <w:pPr>
        <w:spacing w:line="360" w:lineRule="exact"/>
        <w:jc w:val="center"/>
        <w:rPr>
          <w:rFonts w:hint="eastAsia" w:ascii="宋体" w:hAnsi="宋体" w:eastAsia="宋体" w:cs="宋体"/>
          <w:b/>
          <w:color w:val="auto"/>
          <w:kern w:val="0"/>
          <w:sz w:val="32"/>
          <w:szCs w:val="32"/>
        </w:rPr>
      </w:pPr>
    </w:p>
    <w:p w14:paraId="0B3F84B1">
      <w:pPr>
        <w:spacing w:line="360" w:lineRule="exact"/>
        <w:jc w:val="center"/>
        <w:rPr>
          <w:rFonts w:hint="eastAsia" w:ascii="宋体" w:hAnsi="宋体" w:eastAsia="宋体" w:cs="宋体"/>
          <w:b/>
          <w:color w:val="auto"/>
          <w:kern w:val="0"/>
          <w:sz w:val="32"/>
          <w:szCs w:val="32"/>
        </w:rPr>
      </w:pPr>
    </w:p>
    <w:p w14:paraId="3CF59AEE">
      <w:pPr>
        <w:spacing w:line="360" w:lineRule="exact"/>
        <w:jc w:val="center"/>
        <w:rPr>
          <w:rFonts w:hint="eastAsia" w:ascii="宋体" w:hAnsi="宋体" w:eastAsia="宋体" w:cs="宋体"/>
          <w:b/>
          <w:color w:val="auto"/>
          <w:kern w:val="0"/>
          <w:sz w:val="32"/>
          <w:szCs w:val="32"/>
        </w:rPr>
      </w:pPr>
    </w:p>
    <w:p w14:paraId="4D9788F2">
      <w:pPr>
        <w:spacing w:line="360" w:lineRule="exact"/>
        <w:jc w:val="center"/>
        <w:rPr>
          <w:rFonts w:hint="eastAsia" w:ascii="宋体" w:hAnsi="宋体" w:eastAsia="宋体" w:cs="宋体"/>
          <w:b/>
          <w:color w:val="auto"/>
          <w:kern w:val="0"/>
          <w:sz w:val="32"/>
          <w:szCs w:val="32"/>
        </w:rPr>
      </w:pPr>
    </w:p>
    <w:p w14:paraId="78C0DC73">
      <w:pPr>
        <w:spacing w:line="360" w:lineRule="exact"/>
        <w:jc w:val="center"/>
        <w:rPr>
          <w:rFonts w:hint="eastAsia" w:ascii="宋体" w:hAnsi="宋体" w:eastAsia="宋体" w:cs="宋体"/>
          <w:b/>
          <w:color w:val="auto"/>
          <w:kern w:val="0"/>
          <w:sz w:val="32"/>
          <w:szCs w:val="32"/>
        </w:rPr>
      </w:pPr>
    </w:p>
    <w:p w14:paraId="1E920FC9">
      <w:pPr>
        <w:spacing w:line="360" w:lineRule="exact"/>
        <w:jc w:val="center"/>
        <w:rPr>
          <w:rFonts w:hint="eastAsia" w:ascii="宋体" w:hAnsi="宋体" w:eastAsia="宋体" w:cs="宋体"/>
          <w:b/>
          <w:color w:val="auto"/>
          <w:kern w:val="0"/>
          <w:sz w:val="32"/>
          <w:szCs w:val="32"/>
        </w:rPr>
      </w:pPr>
    </w:p>
    <w:p w14:paraId="3348CA6E">
      <w:pPr>
        <w:spacing w:line="360" w:lineRule="exact"/>
        <w:jc w:val="center"/>
        <w:rPr>
          <w:rFonts w:hint="eastAsia" w:ascii="宋体" w:hAnsi="宋体" w:eastAsia="宋体" w:cs="宋体"/>
          <w:b/>
          <w:color w:val="auto"/>
          <w:kern w:val="0"/>
          <w:sz w:val="32"/>
          <w:szCs w:val="32"/>
        </w:rPr>
      </w:pPr>
    </w:p>
    <w:p w14:paraId="011AEE52">
      <w:pPr>
        <w:spacing w:line="360" w:lineRule="exact"/>
        <w:jc w:val="center"/>
        <w:rPr>
          <w:rFonts w:hint="eastAsia" w:ascii="宋体" w:hAnsi="宋体" w:eastAsia="宋体" w:cs="宋体"/>
          <w:b/>
          <w:color w:val="auto"/>
          <w:kern w:val="0"/>
          <w:sz w:val="32"/>
          <w:szCs w:val="32"/>
        </w:rPr>
      </w:pPr>
    </w:p>
    <w:p w14:paraId="394D5213">
      <w:pPr>
        <w:spacing w:line="360" w:lineRule="exact"/>
        <w:jc w:val="center"/>
        <w:rPr>
          <w:rFonts w:hint="eastAsia" w:ascii="宋体" w:hAnsi="宋体" w:eastAsia="宋体" w:cs="宋体"/>
          <w:b/>
          <w:color w:val="auto"/>
          <w:kern w:val="0"/>
          <w:sz w:val="32"/>
          <w:szCs w:val="32"/>
        </w:rPr>
      </w:pPr>
    </w:p>
    <w:p w14:paraId="76962A57">
      <w:pPr>
        <w:spacing w:line="360" w:lineRule="exact"/>
        <w:jc w:val="center"/>
        <w:rPr>
          <w:rFonts w:hint="eastAsia" w:ascii="宋体" w:hAnsi="宋体" w:eastAsia="宋体" w:cs="宋体"/>
          <w:b/>
          <w:color w:val="auto"/>
          <w:kern w:val="0"/>
          <w:sz w:val="32"/>
          <w:szCs w:val="32"/>
        </w:rPr>
      </w:pPr>
    </w:p>
    <w:p w14:paraId="18F4D8F4">
      <w:pPr>
        <w:spacing w:line="360" w:lineRule="exact"/>
        <w:jc w:val="center"/>
        <w:rPr>
          <w:rFonts w:hint="eastAsia" w:ascii="宋体" w:hAnsi="宋体" w:eastAsia="宋体" w:cs="宋体"/>
          <w:b/>
          <w:color w:val="auto"/>
          <w:kern w:val="0"/>
          <w:sz w:val="32"/>
          <w:szCs w:val="32"/>
        </w:rPr>
      </w:pPr>
    </w:p>
    <w:p w14:paraId="41F8DBA0">
      <w:pPr>
        <w:spacing w:line="360" w:lineRule="exact"/>
        <w:jc w:val="center"/>
        <w:rPr>
          <w:rFonts w:hint="eastAsia" w:ascii="宋体" w:hAnsi="宋体" w:eastAsia="宋体" w:cs="宋体"/>
          <w:b/>
          <w:color w:val="auto"/>
          <w:kern w:val="0"/>
          <w:sz w:val="32"/>
          <w:szCs w:val="32"/>
        </w:rPr>
      </w:pPr>
    </w:p>
    <w:p w14:paraId="1ADA6675">
      <w:pPr>
        <w:spacing w:line="360" w:lineRule="exact"/>
        <w:jc w:val="center"/>
        <w:rPr>
          <w:rFonts w:hint="eastAsia" w:ascii="宋体" w:hAnsi="宋体" w:eastAsia="宋体" w:cs="宋体"/>
          <w:b/>
          <w:color w:val="auto"/>
          <w:kern w:val="0"/>
          <w:sz w:val="32"/>
          <w:szCs w:val="32"/>
        </w:rPr>
      </w:pPr>
    </w:p>
    <w:p w14:paraId="548C7C30">
      <w:pPr>
        <w:spacing w:line="360" w:lineRule="exact"/>
        <w:jc w:val="center"/>
        <w:rPr>
          <w:rFonts w:hint="eastAsia" w:ascii="宋体" w:hAnsi="宋体" w:eastAsia="宋体" w:cs="宋体"/>
          <w:b/>
          <w:color w:val="auto"/>
          <w:kern w:val="0"/>
          <w:sz w:val="32"/>
          <w:szCs w:val="32"/>
        </w:rPr>
      </w:pPr>
    </w:p>
    <w:p w14:paraId="15C345A4">
      <w:pPr>
        <w:spacing w:line="360" w:lineRule="exact"/>
        <w:jc w:val="center"/>
        <w:rPr>
          <w:rFonts w:hint="eastAsia" w:ascii="宋体" w:hAnsi="宋体" w:eastAsia="宋体" w:cs="宋体"/>
          <w:b/>
          <w:color w:val="auto"/>
          <w:kern w:val="0"/>
          <w:sz w:val="32"/>
          <w:szCs w:val="32"/>
        </w:rPr>
      </w:pPr>
    </w:p>
    <w:p w14:paraId="5A7F42EA">
      <w:pPr>
        <w:spacing w:line="360" w:lineRule="exact"/>
        <w:jc w:val="center"/>
        <w:rPr>
          <w:rFonts w:hint="eastAsia" w:ascii="宋体" w:hAnsi="宋体" w:eastAsia="宋体" w:cs="宋体"/>
          <w:b/>
          <w:color w:val="auto"/>
          <w:kern w:val="0"/>
          <w:sz w:val="32"/>
          <w:szCs w:val="32"/>
        </w:rPr>
      </w:pPr>
    </w:p>
    <w:p w14:paraId="4E601CDB">
      <w:pPr>
        <w:spacing w:line="360" w:lineRule="exact"/>
        <w:jc w:val="center"/>
        <w:rPr>
          <w:rFonts w:hint="eastAsia" w:ascii="宋体" w:hAnsi="宋体" w:eastAsia="宋体" w:cs="宋体"/>
          <w:b/>
          <w:color w:val="auto"/>
          <w:kern w:val="0"/>
          <w:sz w:val="32"/>
          <w:szCs w:val="32"/>
        </w:rPr>
      </w:pPr>
    </w:p>
    <w:p w14:paraId="620AB043">
      <w:pPr>
        <w:spacing w:line="360" w:lineRule="exact"/>
        <w:jc w:val="center"/>
        <w:rPr>
          <w:rFonts w:hint="eastAsia" w:ascii="宋体" w:hAnsi="宋体" w:eastAsia="宋体" w:cs="宋体"/>
          <w:b/>
          <w:color w:val="auto"/>
          <w:kern w:val="0"/>
          <w:sz w:val="32"/>
          <w:szCs w:val="32"/>
        </w:rPr>
      </w:pPr>
    </w:p>
    <w:p w14:paraId="02AE3F7A">
      <w:pPr>
        <w:spacing w:line="36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（10） 其 它 资 料</w:t>
      </w:r>
    </w:p>
    <w:p w14:paraId="766A6C63">
      <w:pPr>
        <w:rPr>
          <w:rFonts w:hint="eastAsia" w:ascii="宋体" w:hAnsi="宋体" w:eastAsia="宋体" w:cs="宋体"/>
          <w:color w:val="auto"/>
        </w:rPr>
      </w:pPr>
    </w:p>
    <w:p w14:paraId="118500A3">
      <w:pPr>
        <w:spacing w:line="360" w:lineRule="auto"/>
        <w:jc w:val="center"/>
        <w:rPr>
          <w:rFonts w:hint="eastAsia" w:ascii="宋体" w:hAnsi="宋体" w:eastAsia="宋体" w:cs="宋体"/>
          <w:b/>
          <w:color w:val="auto"/>
          <w:kern w:val="0"/>
          <w:sz w:val="28"/>
          <w:szCs w:val="28"/>
        </w:rPr>
      </w:pPr>
    </w:p>
    <w:p w14:paraId="3E421A3C">
      <w:pPr>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1）、投标资格证明文件（有效）</w:t>
      </w:r>
    </w:p>
    <w:p w14:paraId="72FC5C98">
      <w:pPr>
        <w:spacing w:line="360" w:lineRule="auto"/>
        <w:jc w:val="center"/>
        <w:rPr>
          <w:rFonts w:hint="eastAsia" w:ascii="宋体" w:hAnsi="宋体" w:eastAsia="宋体" w:cs="宋体"/>
          <w:b/>
          <w:color w:val="auto"/>
          <w:kern w:val="0"/>
          <w:sz w:val="32"/>
          <w:szCs w:val="32"/>
        </w:rPr>
      </w:pPr>
    </w:p>
    <w:p w14:paraId="19DB65EC">
      <w:pPr>
        <w:spacing w:line="360" w:lineRule="auto"/>
        <w:jc w:val="center"/>
        <w:rPr>
          <w:rFonts w:hint="eastAsia" w:ascii="宋体" w:hAnsi="宋体" w:eastAsia="宋体" w:cs="宋体"/>
          <w:b/>
          <w:color w:val="auto"/>
          <w:kern w:val="0"/>
          <w:sz w:val="32"/>
          <w:szCs w:val="32"/>
        </w:rPr>
      </w:pPr>
    </w:p>
    <w:p w14:paraId="05CE0CD5">
      <w:pPr>
        <w:spacing w:line="360" w:lineRule="auto"/>
        <w:jc w:val="center"/>
        <w:rPr>
          <w:rFonts w:hint="eastAsia" w:ascii="宋体" w:hAnsi="宋体" w:eastAsia="宋体" w:cs="宋体"/>
          <w:b/>
          <w:color w:val="auto"/>
          <w:kern w:val="0"/>
          <w:sz w:val="32"/>
          <w:szCs w:val="32"/>
        </w:rPr>
      </w:pPr>
    </w:p>
    <w:p w14:paraId="1C495EBA">
      <w:pPr>
        <w:spacing w:line="360" w:lineRule="auto"/>
        <w:jc w:val="center"/>
        <w:rPr>
          <w:rFonts w:hint="eastAsia" w:ascii="宋体" w:hAnsi="宋体" w:eastAsia="宋体" w:cs="宋体"/>
          <w:b/>
          <w:color w:val="auto"/>
          <w:kern w:val="0"/>
          <w:sz w:val="32"/>
          <w:szCs w:val="32"/>
        </w:rPr>
      </w:pPr>
    </w:p>
    <w:p w14:paraId="6AAC6EEC">
      <w:pPr>
        <w:spacing w:line="360" w:lineRule="auto"/>
        <w:jc w:val="center"/>
        <w:rPr>
          <w:rFonts w:hint="eastAsia" w:ascii="宋体" w:hAnsi="宋体" w:eastAsia="宋体" w:cs="宋体"/>
          <w:b/>
          <w:color w:val="auto"/>
          <w:kern w:val="0"/>
          <w:sz w:val="32"/>
          <w:szCs w:val="32"/>
        </w:rPr>
      </w:pPr>
    </w:p>
    <w:p w14:paraId="5317D42B">
      <w:pPr>
        <w:spacing w:line="360" w:lineRule="auto"/>
        <w:jc w:val="center"/>
        <w:rPr>
          <w:rFonts w:hint="eastAsia" w:ascii="宋体" w:hAnsi="宋体" w:eastAsia="宋体" w:cs="宋体"/>
          <w:b/>
          <w:color w:val="auto"/>
          <w:kern w:val="0"/>
          <w:sz w:val="32"/>
          <w:szCs w:val="32"/>
        </w:rPr>
      </w:pPr>
    </w:p>
    <w:p w14:paraId="65ADB650">
      <w:pPr>
        <w:spacing w:line="360" w:lineRule="auto"/>
        <w:jc w:val="center"/>
        <w:rPr>
          <w:rFonts w:hint="eastAsia" w:ascii="宋体" w:hAnsi="宋体" w:eastAsia="宋体" w:cs="宋体"/>
          <w:b/>
          <w:color w:val="auto"/>
          <w:kern w:val="0"/>
          <w:sz w:val="32"/>
          <w:szCs w:val="32"/>
        </w:rPr>
      </w:pPr>
    </w:p>
    <w:p w14:paraId="6AF41E4F">
      <w:pPr>
        <w:spacing w:line="360" w:lineRule="auto"/>
        <w:jc w:val="center"/>
        <w:rPr>
          <w:rFonts w:hint="eastAsia" w:ascii="宋体" w:hAnsi="宋体" w:eastAsia="宋体" w:cs="宋体"/>
          <w:b/>
          <w:color w:val="auto"/>
          <w:kern w:val="0"/>
          <w:sz w:val="32"/>
          <w:szCs w:val="32"/>
        </w:rPr>
      </w:pPr>
    </w:p>
    <w:p w14:paraId="2A00CC91">
      <w:pPr>
        <w:spacing w:line="360" w:lineRule="auto"/>
        <w:jc w:val="center"/>
        <w:rPr>
          <w:rFonts w:hint="eastAsia" w:ascii="宋体" w:hAnsi="宋体" w:eastAsia="宋体" w:cs="宋体"/>
          <w:b/>
          <w:color w:val="auto"/>
          <w:kern w:val="0"/>
          <w:sz w:val="32"/>
          <w:szCs w:val="32"/>
        </w:rPr>
      </w:pPr>
    </w:p>
    <w:p w14:paraId="0CB114EF">
      <w:pPr>
        <w:spacing w:line="360" w:lineRule="auto"/>
        <w:jc w:val="center"/>
        <w:rPr>
          <w:rFonts w:hint="eastAsia" w:ascii="宋体" w:hAnsi="宋体" w:eastAsia="宋体" w:cs="宋体"/>
          <w:b/>
          <w:color w:val="auto"/>
          <w:kern w:val="0"/>
          <w:sz w:val="32"/>
          <w:szCs w:val="32"/>
        </w:rPr>
      </w:pPr>
    </w:p>
    <w:p w14:paraId="053C7875">
      <w:pPr>
        <w:spacing w:line="360" w:lineRule="auto"/>
        <w:jc w:val="center"/>
        <w:rPr>
          <w:rFonts w:hint="eastAsia" w:ascii="宋体" w:hAnsi="宋体" w:eastAsia="宋体" w:cs="宋体"/>
          <w:b/>
          <w:color w:val="auto"/>
          <w:kern w:val="0"/>
          <w:sz w:val="32"/>
          <w:szCs w:val="32"/>
        </w:rPr>
      </w:pPr>
    </w:p>
    <w:p w14:paraId="2860B40B">
      <w:pPr>
        <w:spacing w:line="360" w:lineRule="auto"/>
        <w:jc w:val="center"/>
        <w:rPr>
          <w:rFonts w:hint="eastAsia" w:ascii="宋体" w:hAnsi="宋体" w:eastAsia="宋体" w:cs="宋体"/>
          <w:b/>
          <w:color w:val="auto"/>
          <w:kern w:val="0"/>
          <w:sz w:val="32"/>
          <w:szCs w:val="32"/>
        </w:rPr>
      </w:pPr>
    </w:p>
    <w:p w14:paraId="0D53B9AF">
      <w:pPr>
        <w:spacing w:line="360" w:lineRule="auto"/>
        <w:jc w:val="center"/>
        <w:rPr>
          <w:rFonts w:hint="eastAsia" w:ascii="宋体" w:hAnsi="宋体" w:eastAsia="宋体" w:cs="宋体"/>
          <w:b/>
          <w:color w:val="auto"/>
          <w:kern w:val="0"/>
          <w:sz w:val="32"/>
          <w:szCs w:val="32"/>
        </w:rPr>
        <w:sectPr>
          <w:footerReference r:id="rId9" w:type="default"/>
          <w:pgSz w:w="11906" w:h="16838"/>
          <w:pgMar w:top="1440" w:right="1701" w:bottom="1440" w:left="1701" w:header="720" w:footer="720" w:gutter="0"/>
          <w:cols w:space="720" w:num="1"/>
          <w:titlePg/>
          <w:docGrid w:linePitch="312" w:charSpace="0"/>
        </w:sectPr>
      </w:pPr>
    </w:p>
    <w:p w14:paraId="0107FEFD">
      <w:pPr>
        <w:jc w:val="center"/>
        <w:outlineLvl w:val="0"/>
        <w:rPr>
          <w:rFonts w:hint="eastAsia" w:ascii="宋体" w:hAnsi="宋体" w:eastAsia="宋体" w:cs="宋体"/>
          <w:b/>
          <w:color w:val="auto"/>
          <w:sz w:val="30"/>
        </w:rPr>
      </w:pPr>
      <w:r>
        <w:rPr>
          <w:rFonts w:hint="eastAsia" w:ascii="宋体" w:hAnsi="宋体" w:eastAsia="宋体" w:cs="宋体"/>
          <w:b/>
          <w:color w:val="auto"/>
          <w:sz w:val="30"/>
          <w:lang w:val="en-US" w:eastAsia="zh-CN"/>
        </w:rPr>
        <w:t>六、</w:t>
      </w:r>
      <w:r>
        <w:rPr>
          <w:rFonts w:hint="eastAsia" w:ascii="宋体" w:hAnsi="宋体" w:eastAsia="宋体" w:cs="宋体"/>
          <w:b/>
          <w:color w:val="auto"/>
          <w:sz w:val="30"/>
        </w:rPr>
        <w:t xml:space="preserve"> 技术部分</w:t>
      </w:r>
    </w:p>
    <w:p w14:paraId="4ACF8A4F">
      <w:pPr>
        <w:jc w:val="center"/>
        <w:outlineLvl w:val="0"/>
        <w:rPr>
          <w:rFonts w:hint="eastAsia" w:ascii="宋体" w:hAnsi="宋体" w:eastAsia="宋体" w:cs="宋体"/>
          <w:b/>
          <w:color w:val="auto"/>
          <w:sz w:val="30"/>
        </w:rPr>
      </w:pPr>
    </w:p>
    <w:p w14:paraId="10D8A3E3">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根据招标文件自行编制</w:t>
      </w:r>
    </w:p>
    <w:p w14:paraId="00D1618B">
      <w:pPr>
        <w:spacing w:line="360" w:lineRule="auto"/>
        <w:rPr>
          <w:rFonts w:hint="eastAsia" w:ascii="宋体" w:hAnsi="宋体" w:eastAsia="宋体" w:cs="宋体"/>
          <w:color w:val="auto"/>
          <w:sz w:val="24"/>
        </w:rPr>
      </w:pPr>
    </w:p>
    <w:p w14:paraId="66BD27C7">
      <w:pPr>
        <w:spacing w:line="360" w:lineRule="auto"/>
        <w:rPr>
          <w:rFonts w:hint="eastAsia" w:ascii="宋体" w:hAnsi="宋体" w:eastAsia="宋体" w:cs="宋体"/>
          <w:color w:val="auto"/>
          <w:sz w:val="24"/>
        </w:rPr>
      </w:pPr>
    </w:p>
    <w:p w14:paraId="52379F5F">
      <w:pPr>
        <w:pStyle w:val="5"/>
      </w:pPr>
    </w:p>
    <w:p w14:paraId="186EA137">
      <w:r>
        <w:br w:type="page"/>
      </w:r>
    </w:p>
    <w:p w14:paraId="4575065C">
      <w:pPr>
        <w:adjustRightInd w:val="0"/>
        <w:snapToGrid w:val="0"/>
        <w:spacing w:line="360" w:lineRule="auto"/>
        <w:jc w:val="left"/>
        <w:outlineLvl w:val="1"/>
        <w:rPr>
          <w:rFonts w:hint="eastAsia" w:ascii="新宋体" w:hAnsi="新宋体" w:eastAsia="新宋体" w:cs="新宋体"/>
          <w:b/>
          <w:sz w:val="36"/>
          <w:highlight w:val="none"/>
        </w:rPr>
      </w:pPr>
      <w:r>
        <w:rPr>
          <w:rFonts w:hint="eastAsia" w:ascii="新宋体" w:hAnsi="新宋体" w:eastAsia="新宋体" w:cs="新宋体"/>
          <w:b/>
          <w:sz w:val="36"/>
          <w:highlight w:val="none"/>
        </w:rPr>
        <w:t>附件</w:t>
      </w:r>
      <w:r>
        <w:rPr>
          <w:rFonts w:hint="eastAsia" w:ascii="新宋体" w:hAnsi="新宋体" w:eastAsia="新宋体" w:cs="新宋体"/>
          <w:b/>
          <w:sz w:val="36"/>
          <w:highlight w:val="none"/>
          <w:lang w:val="en-US" w:eastAsia="zh-CN"/>
        </w:rPr>
        <w:t>1</w:t>
      </w:r>
      <w:r>
        <w:rPr>
          <w:rFonts w:hint="eastAsia" w:ascii="新宋体" w:hAnsi="新宋体" w:eastAsia="新宋体" w:cs="新宋体"/>
          <w:b/>
          <w:sz w:val="36"/>
          <w:highlight w:val="none"/>
        </w:rPr>
        <w:t>：技术偏离表</w:t>
      </w:r>
    </w:p>
    <w:p w14:paraId="601556D4">
      <w:pPr>
        <w:pStyle w:val="10"/>
        <w:spacing w:line="360" w:lineRule="auto"/>
        <w:rPr>
          <w:rFonts w:hint="eastAsia" w:ascii="新宋体" w:hAnsi="新宋体" w:eastAsia="新宋体" w:cs="新宋体"/>
          <w:b/>
          <w:sz w:val="24"/>
          <w:highlight w:val="none"/>
        </w:rPr>
      </w:pPr>
      <w:r>
        <w:rPr>
          <w:rFonts w:hint="eastAsia" w:ascii="新宋体" w:hAnsi="新宋体" w:eastAsia="新宋体" w:cs="新宋体"/>
          <w:b/>
          <w:sz w:val="24"/>
          <w:highlight w:val="none"/>
        </w:rPr>
        <w:t>项目名称：</w:t>
      </w:r>
    </w:p>
    <w:p w14:paraId="28397290">
      <w:pPr>
        <w:pStyle w:val="10"/>
        <w:spacing w:line="360" w:lineRule="auto"/>
        <w:rPr>
          <w:rFonts w:hint="eastAsia" w:ascii="新宋体" w:hAnsi="新宋体" w:eastAsia="新宋体" w:cs="新宋体"/>
          <w:b/>
          <w:sz w:val="24"/>
          <w:highlight w:val="none"/>
        </w:rPr>
      </w:pPr>
      <w:r>
        <w:rPr>
          <w:rFonts w:hint="eastAsia" w:ascii="新宋体" w:hAnsi="新宋体" w:eastAsia="新宋体" w:cs="新宋体"/>
          <w:b/>
          <w:sz w:val="24"/>
          <w:highlight w:val="none"/>
        </w:rPr>
        <w:t>项目编号：</w:t>
      </w:r>
    </w:p>
    <w:tbl>
      <w:tblPr>
        <w:tblStyle w:val="18"/>
        <w:tblW w:w="10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715"/>
        <w:gridCol w:w="2640"/>
        <w:gridCol w:w="1954"/>
        <w:gridCol w:w="1243"/>
      </w:tblGrid>
      <w:tr w14:paraId="5AB6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70" w:type="dxa"/>
            <w:vAlign w:val="center"/>
          </w:tcPr>
          <w:p w14:paraId="578806DF">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序 号</w:t>
            </w:r>
          </w:p>
        </w:tc>
        <w:tc>
          <w:tcPr>
            <w:tcW w:w="3715" w:type="dxa"/>
            <w:vAlign w:val="center"/>
          </w:tcPr>
          <w:p w14:paraId="3281E9FE">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采购需求参数</w:t>
            </w:r>
          </w:p>
        </w:tc>
        <w:tc>
          <w:tcPr>
            <w:tcW w:w="2640" w:type="dxa"/>
            <w:vAlign w:val="center"/>
          </w:tcPr>
          <w:p w14:paraId="183227E0">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供应商所提供参数</w:t>
            </w:r>
          </w:p>
        </w:tc>
        <w:tc>
          <w:tcPr>
            <w:tcW w:w="1954" w:type="dxa"/>
            <w:vAlign w:val="center"/>
          </w:tcPr>
          <w:p w14:paraId="36227AB8">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是否偏离</w:t>
            </w:r>
          </w:p>
        </w:tc>
        <w:tc>
          <w:tcPr>
            <w:tcW w:w="1243" w:type="dxa"/>
            <w:vAlign w:val="center"/>
          </w:tcPr>
          <w:p w14:paraId="735ECC30">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对应页码</w:t>
            </w:r>
          </w:p>
        </w:tc>
      </w:tr>
      <w:tr w14:paraId="1D36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70" w:type="dxa"/>
            <w:vAlign w:val="center"/>
          </w:tcPr>
          <w:p w14:paraId="3C19FA76">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w:t>
            </w:r>
          </w:p>
        </w:tc>
        <w:tc>
          <w:tcPr>
            <w:tcW w:w="3715" w:type="dxa"/>
            <w:vAlign w:val="center"/>
          </w:tcPr>
          <w:p w14:paraId="6F249FF4">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063236B0">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61B00A47">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6523A30F">
            <w:pPr>
              <w:adjustRightInd w:val="0"/>
              <w:snapToGrid w:val="0"/>
              <w:spacing w:line="360" w:lineRule="auto"/>
              <w:jc w:val="center"/>
              <w:rPr>
                <w:rFonts w:hint="eastAsia" w:ascii="新宋体" w:hAnsi="新宋体" w:eastAsia="新宋体" w:cs="新宋体"/>
                <w:b/>
                <w:sz w:val="24"/>
                <w:highlight w:val="none"/>
              </w:rPr>
            </w:pPr>
          </w:p>
        </w:tc>
      </w:tr>
      <w:tr w14:paraId="5C27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5B488B43">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2</w:t>
            </w:r>
          </w:p>
        </w:tc>
        <w:tc>
          <w:tcPr>
            <w:tcW w:w="3715" w:type="dxa"/>
            <w:vAlign w:val="center"/>
          </w:tcPr>
          <w:p w14:paraId="0905822B">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46864DF5">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3B12A566">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0BDB8E62">
            <w:pPr>
              <w:adjustRightInd w:val="0"/>
              <w:snapToGrid w:val="0"/>
              <w:spacing w:line="360" w:lineRule="auto"/>
              <w:jc w:val="center"/>
              <w:rPr>
                <w:rFonts w:hint="eastAsia" w:ascii="新宋体" w:hAnsi="新宋体" w:eastAsia="新宋体" w:cs="新宋体"/>
                <w:b/>
                <w:sz w:val="24"/>
                <w:highlight w:val="none"/>
              </w:rPr>
            </w:pPr>
          </w:p>
        </w:tc>
      </w:tr>
      <w:tr w14:paraId="129C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23B81832">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3</w:t>
            </w:r>
          </w:p>
        </w:tc>
        <w:tc>
          <w:tcPr>
            <w:tcW w:w="3715" w:type="dxa"/>
            <w:vAlign w:val="center"/>
          </w:tcPr>
          <w:p w14:paraId="40C5CA40">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7822AA6A">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490053C0">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5DDC8D95">
            <w:pPr>
              <w:adjustRightInd w:val="0"/>
              <w:snapToGrid w:val="0"/>
              <w:spacing w:line="360" w:lineRule="auto"/>
              <w:jc w:val="center"/>
              <w:rPr>
                <w:rFonts w:hint="eastAsia" w:ascii="新宋体" w:hAnsi="新宋体" w:eastAsia="新宋体" w:cs="新宋体"/>
                <w:b/>
                <w:sz w:val="24"/>
                <w:highlight w:val="none"/>
              </w:rPr>
            </w:pPr>
          </w:p>
        </w:tc>
      </w:tr>
      <w:tr w14:paraId="7299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091FC492">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4</w:t>
            </w:r>
          </w:p>
        </w:tc>
        <w:tc>
          <w:tcPr>
            <w:tcW w:w="3715" w:type="dxa"/>
            <w:vAlign w:val="center"/>
          </w:tcPr>
          <w:p w14:paraId="484A3A16">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17A02113">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05059408">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16D1514C">
            <w:pPr>
              <w:adjustRightInd w:val="0"/>
              <w:snapToGrid w:val="0"/>
              <w:spacing w:line="360" w:lineRule="auto"/>
              <w:jc w:val="center"/>
              <w:rPr>
                <w:rFonts w:hint="eastAsia" w:ascii="新宋体" w:hAnsi="新宋体" w:eastAsia="新宋体" w:cs="新宋体"/>
                <w:b/>
                <w:sz w:val="24"/>
                <w:highlight w:val="none"/>
              </w:rPr>
            </w:pPr>
          </w:p>
        </w:tc>
      </w:tr>
      <w:tr w14:paraId="526C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7179AA6C">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5</w:t>
            </w:r>
          </w:p>
        </w:tc>
        <w:tc>
          <w:tcPr>
            <w:tcW w:w="3715" w:type="dxa"/>
            <w:vAlign w:val="center"/>
          </w:tcPr>
          <w:p w14:paraId="521AF763">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6866585F">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19D48F66">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1D447958">
            <w:pPr>
              <w:adjustRightInd w:val="0"/>
              <w:snapToGrid w:val="0"/>
              <w:spacing w:line="360" w:lineRule="auto"/>
              <w:jc w:val="center"/>
              <w:rPr>
                <w:rFonts w:hint="eastAsia" w:ascii="新宋体" w:hAnsi="新宋体" w:eastAsia="新宋体" w:cs="新宋体"/>
                <w:b/>
                <w:sz w:val="24"/>
                <w:highlight w:val="none"/>
              </w:rPr>
            </w:pPr>
          </w:p>
        </w:tc>
      </w:tr>
      <w:tr w14:paraId="5463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43FCE45F">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6</w:t>
            </w:r>
          </w:p>
        </w:tc>
        <w:tc>
          <w:tcPr>
            <w:tcW w:w="3715" w:type="dxa"/>
            <w:vAlign w:val="center"/>
          </w:tcPr>
          <w:p w14:paraId="128B87C0">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1DD450C3">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0269352C">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73D6BC49">
            <w:pPr>
              <w:adjustRightInd w:val="0"/>
              <w:snapToGrid w:val="0"/>
              <w:spacing w:line="360" w:lineRule="auto"/>
              <w:jc w:val="center"/>
              <w:rPr>
                <w:rFonts w:hint="eastAsia" w:ascii="新宋体" w:hAnsi="新宋体" w:eastAsia="新宋体" w:cs="新宋体"/>
                <w:b/>
                <w:sz w:val="24"/>
                <w:highlight w:val="none"/>
              </w:rPr>
            </w:pPr>
          </w:p>
        </w:tc>
      </w:tr>
      <w:tr w14:paraId="6408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74DCECCA">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7</w:t>
            </w:r>
          </w:p>
        </w:tc>
        <w:tc>
          <w:tcPr>
            <w:tcW w:w="3715" w:type="dxa"/>
            <w:vAlign w:val="center"/>
          </w:tcPr>
          <w:p w14:paraId="77B597A8">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2006ABEA">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25E2C214">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0B689D6E">
            <w:pPr>
              <w:adjustRightInd w:val="0"/>
              <w:snapToGrid w:val="0"/>
              <w:spacing w:line="360" w:lineRule="auto"/>
              <w:jc w:val="center"/>
              <w:rPr>
                <w:rFonts w:hint="eastAsia" w:ascii="新宋体" w:hAnsi="新宋体" w:eastAsia="新宋体" w:cs="新宋体"/>
                <w:b/>
                <w:sz w:val="24"/>
                <w:highlight w:val="none"/>
              </w:rPr>
            </w:pPr>
          </w:p>
        </w:tc>
      </w:tr>
      <w:tr w14:paraId="440C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0A2F47D6">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8</w:t>
            </w:r>
          </w:p>
        </w:tc>
        <w:tc>
          <w:tcPr>
            <w:tcW w:w="3715" w:type="dxa"/>
            <w:vAlign w:val="center"/>
          </w:tcPr>
          <w:p w14:paraId="5801E673">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06BB72C0">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20976A7D">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3B700507">
            <w:pPr>
              <w:adjustRightInd w:val="0"/>
              <w:snapToGrid w:val="0"/>
              <w:spacing w:line="360" w:lineRule="auto"/>
              <w:jc w:val="center"/>
              <w:rPr>
                <w:rFonts w:hint="eastAsia" w:ascii="新宋体" w:hAnsi="新宋体" w:eastAsia="新宋体" w:cs="新宋体"/>
                <w:b/>
                <w:sz w:val="24"/>
                <w:highlight w:val="none"/>
              </w:rPr>
            </w:pPr>
          </w:p>
        </w:tc>
      </w:tr>
      <w:tr w14:paraId="5230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1CB477E5">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9</w:t>
            </w:r>
          </w:p>
        </w:tc>
        <w:tc>
          <w:tcPr>
            <w:tcW w:w="3715" w:type="dxa"/>
            <w:vAlign w:val="center"/>
          </w:tcPr>
          <w:p w14:paraId="3904F734">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605CA9A3">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5405C8F3">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207AFB53">
            <w:pPr>
              <w:adjustRightInd w:val="0"/>
              <w:snapToGrid w:val="0"/>
              <w:spacing w:line="360" w:lineRule="auto"/>
              <w:jc w:val="center"/>
              <w:rPr>
                <w:rFonts w:hint="eastAsia" w:ascii="新宋体" w:hAnsi="新宋体" w:eastAsia="新宋体" w:cs="新宋体"/>
                <w:b/>
                <w:sz w:val="24"/>
                <w:highlight w:val="none"/>
              </w:rPr>
            </w:pPr>
          </w:p>
        </w:tc>
      </w:tr>
      <w:tr w14:paraId="2919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03A41A77">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10</w:t>
            </w:r>
          </w:p>
        </w:tc>
        <w:tc>
          <w:tcPr>
            <w:tcW w:w="3715" w:type="dxa"/>
            <w:vAlign w:val="center"/>
          </w:tcPr>
          <w:p w14:paraId="6B92E106">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69E91B76">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76467E16">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0ACFB682">
            <w:pPr>
              <w:adjustRightInd w:val="0"/>
              <w:snapToGrid w:val="0"/>
              <w:spacing w:line="360" w:lineRule="auto"/>
              <w:jc w:val="center"/>
              <w:rPr>
                <w:rFonts w:hint="eastAsia" w:ascii="新宋体" w:hAnsi="新宋体" w:eastAsia="新宋体" w:cs="新宋体"/>
                <w:b/>
                <w:sz w:val="24"/>
                <w:highlight w:val="none"/>
              </w:rPr>
            </w:pPr>
          </w:p>
        </w:tc>
      </w:tr>
      <w:tr w14:paraId="410C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2B2EE575">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11</w:t>
            </w:r>
          </w:p>
        </w:tc>
        <w:tc>
          <w:tcPr>
            <w:tcW w:w="3715" w:type="dxa"/>
            <w:vAlign w:val="center"/>
          </w:tcPr>
          <w:p w14:paraId="37E50187">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4947EA8C">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483D3CF3">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60787F10">
            <w:pPr>
              <w:adjustRightInd w:val="0"/>
              <w:snapToGrid w:val="0"/>
              <w:spacing w:line="360" w:lineRule="auto"/>
              <w:jc w:val="center"/>
              <w:rPr>
                <w:rFonts w:hint="eastAsia" w:ascii="新宋体" w:hAnsi="新宋体" w:eastAsia="新宋体" w:cs="新宋体"/>
                <w:b/>
                <w:sz w:val="24"/>
                <w:highlight w:val="none"/>
              </w:rPr>
            </w:pPr>
          </w:p>
        </w:tc>
      </w:tr>
      <w:tr w14:paraId="1FCF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225C7385">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12</w:t>
            </w:r>
          </w:p>
        </w:tc>
        <w:tc>
          <w:tcPr>
            <w:tcW w:w="3715" w:type="dxa"/>
            <w:vAlign w:val="center"/>
          </w:tcPr>
          <w:p w14:paraId="2F95A65D">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717B6C6F">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7C83A27F">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1ECD6AC0">
            <w:pPr>
              <w:adjustRightInd w:val="0"/>
              <w:snapToGrid w:val="0"/>
              <w:spacing w:line="360" w:lineRule="auto"/>
              <w:jc w:val="center"/>
              <w:rPr>
                <w:rFonts w:hint="eastAsia" w:ascii="新宋体" w:hAnsi="新宋体" w:eastAsia="新宋体" w:cs="新宋体"/>
                <w:b/>
                <w:sz w:val="24"/>
                <w:highlight w:val="none"/>
              </w:rPr>
            </w:pPr>
          </w:p>
        </w:tc>
      </w:tr>
    </w:tbl>
    <w:p w14:paraId="0CE7DCBC">
      <w:pPr>
        <w:pStyle w:val="10"/>
        <w:adjustRightInd w:val="0"/>
        <w:snapToGrid w:val="0"/>
        <w:spacing w:line="360" w:lineRule="auto"/>
        <w:ind w:firstLine="245" w:firstLineChars="98"/>
        <w:jc w:val="left"/>
        <w:rPr>
          <w:rFonts w:hint="eastAsia" w:ascii="新宋体" w:hAnsi="新宋体" w:eastAsia="新宋体" w:cs="新宋体"/>
          <w:spacing w:val="20"/>
          <w:szCs w:val="21"/>
          <w:highlight w:val="none"/>
        </w:rPr>
      </w:pPr>
      <w:r>
        <w:rPr>
          <w:rFonts w:hint="eastAsia" w:hAnsi="宋体" w:cs="宋体"/>
          <w:spacing w:val="20"/>
          <w:szCs w:val="21"/>
          <w:highlight w:val="none"/>
        </w:rPr>
        <w:t>注：表格可自行扩充，后附采购需求须提供的证明材料（如有</w:t>
      </w:r>
      <w:r>
        <w:rPr>
          <w:rFonts w:hint="eastAsia" w:ascii="新宋体" w:hAnsi="新宋体" w:eastAsia="新宋体" w:cs="新宋体"/>
          <w:spacing w:val="20"/>
          <w:szCs w:val="21"/>
          <w:highlight w:val="none"/>
        </w:rPr>
        <w:t>）</w:t>
      </w:r>
    </w:p>
    <w:p w14:paraId="344D3583">
      <w:pPr>
        <w:spacing w:line="360" w:lineRule="auto"/>
        <w:ind w:left="2583" w:leftChars="1068" w:hanging="340" w:hangingChars="162"/>
        <w:jc w:val="right"/>
        <w:rPr>
          <w:rFonts w:hint="eastAsia" w:ascii="新宋体" w:hAnsi="新宋体" w:eastAsia="新宋体" w:cs="新宋体"/>
          <w:bCs/>
          <w:szCs w:val="21"/>
          <w:highlight w:val="none"/>
        </w:rPr>
      </w:pPr>
      <w:r>
        <w:rPr>
          <w:rFonts w:hint="eastAsia" w:ascii="新宋体" w:hAnsi="新宋体" w:eastAsia="新宋体" w:cs="新宋体"/>
          <w:bCs/>
          <w:szCs w:val="21"/>
          <w:highlight w:val="none"/>
        </w:rPr>
        <w:t>供应商：</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（盖章）</w:t>
      </w:r>
    </w:p>
    <w:p w14:paraId="0526DFB0">
      <w:pPr>
        <w:spacing w:line="360" w:lineRule="auto"/>
        <w:jc w:val="right"/>
        <w:rPr>
          <w:rFonts w:hint="eastAsia" w:ascii="新宋体" w:hAnsi="新宋体" w:eastAsia="新宋体" w:cs="新宋体"/>
          <w:bCs/>
          <w:szCs w:val="21"/>
          <w:highlight w:val="none"/>
        </w:rPr>
      </w:pPr>
      <w:r>
        <w:rPr>
          <w:rFonts w:hint="eastAsia" w:ascii="新宋体" w:hAnsi="新宋体" w:eastAsia="新宋体" w:cs="新宋体"/>
          <w:bCs/>
          <w:szCs w:val="21"/>
          <w:highlight w:val="none"/>
        </w:rPr>
        <w:t xml:space="preserve">  法定代表人或其委托代理人：</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（签字或盖章）</w:t>
      </w:r>
    </w:p>
    <w:p w14:paraId="4DBE7258">
      <w:r>
        <w:rPr>
          <w:rFonts w:hint="eastAsia" w:ascii="新宋体" w:hAnsi="新宋体" w:eastAsia="新宋体" w:cs="新宋体"/>
          <w:bCs/>
          <w:szCs w:val="21"/>
          <w:highlight w:val="none"/>
        </w:rPr>
        <w:t xml:space="preserve">                                                日   期： </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年</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月</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日</w:t>
      </w:r>
    </w:p>
    <w:p w14:paraId="6B59D528">
      <w:pPr>
        <w:spacing w:line="360" w:lineRule="exact"/>
        <w:rPr>
          <w:rFonts w:hint="eastAsia" w:ascii="宋体" w:hAnsi="宋体" w:eastAsia="宋体" w:cs="宋体"/>
          <w:color w:val="auto"/>
          <w:sz w:val="44"/>
          <w:szCs w:val="44"/>
        </w:rPr>
      </w:pPr>
    </w:p>
    <w:p w14:paraId="49A1D33D"/>
    <w:sectPr>
      <w:headerReference r:id="rId10" w:type="default"/>
      <w:foot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书宋简体">
    <w:altName w:val="宋体"/>
    <w:panose1 w:val="02010601030101010101"/>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华文细黑_x0004_">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B21FC">
    <w:pPr>
      <w:pStyle w:val="11"/>
      <w:rPr>
        <w:rStyle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634F57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5634F57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p w14:paraId="3569F85C">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052EB">
    <w:pPr>
      <w:pStyle w:val="11"/>
      <w:jc w:val="center"/>
      <w:rPr>
        <w:rFonts w:hint="eastAsia"/>
      </w:rPr>
    </w:pPr>
    <w:r>
      <w:rPr>
        <w:rFonts w:hint="eastAsia"/>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2EBAA">
    <w:pPr>
      <w:pStyle w:val="11"/>
      <w:rPr>
        <w:rStyle w:val="21"/>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2D681F3">
                          <w:pPr>
                            <w:pStyle w:val="11"/>
                          </w:pPr>
                          <w:r>
                            <w:fldChar w:fldCharType="begin"/>
                          </w:r>
                          <w:r>
                            <w:instrText xml:space="preserve"> PAGE  \* MERGEFORMAT </w:instrText>
                          </w:r>
                          <w:r>
                            <w:fldChar w:fldCharType="separate"/>
                          </w:r>
                          <w:r>
                            <w:t>46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A/ftXS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BY3YUmJZQYnfvr96/Tn&#10;3+nvT4I+FKj3UGPevcfMOHxyAybPfkBn4j3IYNIXGRGMo7zHs7xiiISnR9WyqkoMcYzNF8QvHp/7&#10;APGzcIYko6EB55dlZYevEMfUOSVVs+5WaZ1nqC3pEfWyurrML84hRNcWiyQWY7fJisN2mKhtXXtE&#10;Zj0uQUMt7jwl+otFjdO+zEaYje1s7H1Quy4vVGoF/M0+Yju5y1RhhJ0K4/Qyz2nT0no8veesx79r&#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UD9+1dIBAAClAwAADgAAAAAAAAABACAAAAAi&#10;AQAAZHJzL2Uyb0RvYy54bWxQSwUGAAAAAAYABgBZAQAAZgUAAAAA&#10;">
              <v:fill on="f" focussize="0,0"/>
              <v:stroke on="f" weight="1.25pt"/>
              <v:imagedata o:title=""/>
              <o:lock v:ext="edit" aspectratio="f"/>
              <v:textbox inset="0mm,0mm,0mm,0mm" style="mso-fit-shape-to-text:t;">
                <w:txbxContent>
                  <w:p w14:paraId="62D681F3">
                    <w:pPr>
                      <w:pStyle w:val="11"/>
                    </w:pPr>
                    <w:r>
                      <w:fldChar w:fldCharType="begin"/>
                    </w:r>
                    <w:r>
                      <w:instrText xml:space="preserve"> PAGE  \* MERGEFORMAT </w:instrText>
                    </w:r>
                    <w:r>
                      <w:fldChar w:fldCharType="separate"/>
                    </w:r>
                    <w:r>
                      <w:t>46</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EE3EF24">
                          <w:pPr>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tontNdIBAAClAwAADgAAAAAAAAABACAAAAAi&#10;AQAAZHJzL2Uyb0RvYy54bWxQSwUGAAAAAAYABgBZAQAAZgUAAAAA&#10;">
              <v:fill on="f" focussize="0,0"/>
              <v:stroke on="f" weight="1.25pt"/>
              <v:imagedata o:title=""/>
              <o:lock v:ext="edit" aspectratio="f"/>
              <v:textbox inset="0mm,0mm,0mm,0mm" style="mso-fit-shape-to-text:t;">
                <w:txbxContent>
                  <w:p w14:paraId="0EE3EF24">
                    <w:pPr>
                      <w:rPr>
                        <w:rFonts w:hint="eastAsia"/>
                      </w:rPr>
                    </w:pPr>
                  </w:p>
                </w:txbxContent>
              </v:textbox>
            </v:shape>
          </w:pict>
        </mc:Fallback>
      </mc:AlternateContent>
    </w:r>
  </w:p>
  <w:p w14:paraId="36E8A800">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C6078">
    <w:pPr>
      <w:pStyle w:val="11"/>
      <w:framePr w:wrap="around" w:vAnchor="text" w:hAnchor="margin" w:xAlign="center" w:y="1"/>
      <w:rPr>
        <w:rStyle w:val="21"/>
      </w:rPr>
    </w:pPr>
    <w:r>
      <w:fldChar w:fldCharType="begin"/>
    </w:r>
    <w:r>
      <w:rPr>
        <w:rStyle w:val="21"/>
      </w:rPr>
      <w:instrText xml:space="preserve">PAGE  </w:instrText>
    </w:r>
    <w:r>
      <w:fldChar w:fldCharType="separate"/>
    </w:r>
    <w:r>
      <w:rPr>
        <w:rStyle w:val="21"/>
      </w:rPr>
      <w:t>52</w:t>
    </w:r>
    <w:r>
      <w:fldChar w:fldCharType="end"/>
    </w:r>
  </w:p>
  <w:p w14:paraId="055E0D67">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93115">
    <w:pPr>
      <w:rPr>
        <w:rFonts w:hint="eastAsia"/>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3E40FB2">
                          <w:pPr>
                            <w:pStyle w:val="11"/>
                          </w:pPr>
                          <w:r>
                            <w:fldChar w:fldCharType="begin"/>
                          </w:r>
                          <w:r>
                            <w:instrText xml:space="preserve"> PAGE  \* MERGEFORMAT </w:instrText>
                          </w:r>
                          <w:r>
                            <w:fldChar w:fldCharType="separate"/>
                          </w:r>
                          <w:r>
                            <w:t>48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x4OE+9IBAAClAwAADgAAAAAAAAABACAAAAAi&#10;AQAAZHJzL2Uyb0RvYy54bWxQSwUGAAAAAAYABgBZAQAAZgUAAAAA&#10;">
              <v:fill on="f" focussize="0,0"/>
              <v:stroke on="f" weight="1.25pt"/>
              <v:imagedata o:title=""/>
              <o:lock v:ext="edit" aspectratio="f"/>
              <v:textbox inset="0mm,0mm,0mm,0mm" style="mso-fit-shape-to-text:t;">
                <w:txbxContent>
                  <w:p w14:paraId="73E40FB2">
                    <w:pPr>
                      <w:pStyle w:val="11"/>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4E6EA">
    <w:pPr>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E4926D">
                          <w:pPr>
                            <w:pStyle w:val="11"/>
                          </w:pPr>
                          <w:r>
                            <w:fldChar w:fldCharType="begin"/>
                          </w:r>
                          <w:r>
                            <w:instrText xml:space="preserve"> PAGE  \* MERGEFORMAT </w:instrText>
                          </w:r>
                          <w:r>
                            <w:fldChar w:fldCharType="separate"/>
                          </w:r>
                          <w:r>
                            <w:t>48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42E4926D">
                    <w:pPr>
                      <w:pStyle w:val="11"/>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E2B32">
    <w:pPr>
      <w:ind w:firstLine="2625" w:firstLineChars="1250"/>
      <w:jc w:val="righ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ED008">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BF3DC">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3AE64"/>
    <w:multiLevelType w:val="singleLevel"/>
    <w:tmpl w:val="99F3AE64"/>
    <w:lvl w:ilvl="0" w:tentative="0">
      <w:start w:val="5"/>
      <w:numFmt w:val="chineseCounting"/>
      <w:suff w:val="space"/>
      <w:lvlText w:val="第%1章"/>
      <w:lvlJc w:val="left"/>
      <w:rPr>
        <w:rFonts w:hint="eastAsia"/>
      </w:rPr>
    </w:lvl>
  </w:abstractNum>
  <w:abstractNum w:abstractNumId="1">
    <w:nsid w:val="CD60DF9A"/>
    <w:multiLevelType w:val="singleLevel"/>
    <w:tmpl w:val="CD60DF9A"/>
    <w:lvl w:ilvl="0" w:tentative="0">
      <w:start w:val="1"/>
      <w:numFmt w:val="decimal"/>
      <w:suff w:val="nothing"/>
      <w:lvlText w:val="%1、"/>
      <w:lvlJc w:val="left"/>
    </w:lvl>
  </w:abstractNum>
  <w:abstractNum w:abstractNumId="2">
    <w:nsid w:val="F72FE8FA"/>
    <w:multiLevelType w:val="singleLevel"/>
    <w:tmpl w:val="F72FE8FA"/>
    <w:lvl w:ilvl="0" w:tentative="0">
      <w:start w:val="1"/>
      <w:numFmt w:val="decimal"/>
      <w:suff w:val="nothing"/>
      <w:lvlText w:val="%1、"/>
      <w:lvlJc w:val="left"/>
    </w:lvl>
  </w:abstractNum>
  <w:abstractNum w:abstractNumId="3">
    <w:nsid w:val="04D6473E"/>
    <w:multiLevelType w:val="multilevel"/>
    <w:tmpl w:val="04D6473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D0A267F"/>
    <w:multiLevelType w:val="multilevel"/>
    <w:tmpl w:val="1D0A267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253FB4"/>
    <w:multiLevelType w:val="singleLevel"/>
    <w:tmpl w:val="21253FB4"/>
    <w:lvl w:ilvl="0" w:tentative="0">
      <w:start w:val="1"/>
      <w:numFmt w:val="decimal"/>
      <w:suff w:val="nothing"/>
      <w:lvlText w:val="%1、"/>
      <w:lvlJc w:val="left"/>
    </w:lvl>
  </w:abstractNum>
  <w:abstractNum w:abstractNumId="6">
    <w:nsid w:val="21267501"/>
    <w:multiLevelType w:val="multilevel"/>
    <w:tmpl w:val="2126750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E191F29"/>
    <w:multiLevelType w:val="multilevel"/>
    <w:tmpl w:val="2E191F2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530C8B"/>
    <w:multiLevelType w:val="multilevel"/>
    <w:tmpl w:val="34530C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6F38589"/>
    <w:multiLevelType w:val="singleLevel"/>
    <w:tmpl w:val="56F38589"/>
    <w:lvl w:ilvl="0" w:tentative="0">
      <w:start w:val="6"/>
      <w:numFmt w:val="chineseCounting"/>
      <w:suff w:val="space"/>
      <w:lvlText w:val="第%1章"/>
      <w:lvlJc w:val="left"/>
    </w:lvl>
  </w:abstractNum>
  <w:abstractNum w:abstractNumId="10">
    <w:nsid w:val="6BDC2B71"/>
    <w:multiLevelType w:val="multilevel"/>
    <w:tmpl w:val="6BDC2B7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E61426A"/>
    <w:multiLevelType w:val="multilevel"/>
    <w:tmpl w:val="6E61426A"/>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 w:numId="3">
    <w:abstractNumId w:val="6"/>
  </w:num>
  <w:num w:numId="4">
    <w:abstractNumId w:val="10"/>
  </w:num>
  <w:num w:numId="5">
    <w:abstractNumId w:val="7"/>
  </w:num>
  <w:num w:numId="6">
    <w:abstractNumId w:val="4"/>
  </w:num>
  <w:num w:numId="7">
    <w:abstractNumId w:val="3"/>
  </w:num>
  <w:num w:numId="8">
    <w:abstractNumId w:val="8"/>
  </w:num>
  <w:num w:numId="9">
    <w:abstractNumId w:val="5"/>
  </w:num>
  <w:num w:numId="10">
    <w:abstractNumId w:val="9"/>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Mzk5OWUyZjNjNmRjYWQyZTk0MzZlZjRiOTA3NGEifQ=="/>
  </w:docVars>
  <w:rsids>
    <w:rsidRoot w:val="00000000"/>
    <w:rsid w:val="016151E2"/>
    <w:rsid w:val="01A301AB"/>
    <w:rsid w:val="02C50E2D"/>
    <w:rsid w:val="02E64D83"/>
    <w:rsid w:val="09E40F40"/>
    <w:rsid w:val="0EA53D44"/>
    <w:rsid w:val="105A096B"/>
    <w:rsid w:val="106C1627"/>
    <w:rsid w:val="119B43DD"/>
    <w:rsid w:val="13A56717"/>
    <w:rsid w:val="166F6F59"/>
    <w:rsid w:val="17EE295B"/>
    <w:rsid w:val="24A67214"/>
    <w:rsid w:val="258E7601"/>
    <w:rsid w:val="2F574980"/>
    <w:rsid w:val="312C23E5"/>
    <w:rsid w:val="3146603A"/>
    <w:rsid w:val="344E09D6"/>
    <w:rsid w:val="348658AD"/>
    <w:rsid w:val="380011D2"/>
    <w:rsid w:val="38426CEC"/>
    <w:rsid w:val="388F32DE"/>
    <w:rsid w:val="397F0B6A"/>
    <w:rsid w:val="3B534510"/>
    <w:rsid w:val="3C315BF1"/>
    <w:rsid w:val="3F7153F9"/>
    <w:rsid w:val="40311C61"/>
    <w:rsid w:val="45C76CFE"/>
    <w:rsid w:val="47C57289"/>
    <w:rsid w:val="49CD34A8"/>
    <w:rsid w:val="49E704D5"/>
    <w:rsid w:val="5422095C"/>
    <w:rsid w:val="548C7DD5"/>
    <w:rsid w:val="56E73E48"/>
    <w:rsid w:val="57435475"/>
    <w:rsid w:val="59496B43"/>
    <w:rsid w:val="59497163"/>
    <w:rsid w:val="5C2D0C63"/>
    <w:rsid w:val="5C480409"/>
    <w:rsid w:val="5D663C88"/>
    <w:rsid w:val="5DB744C7"/>
    <w:rsid w:val="5F96692A"/>
    <w:rsid w:val="60D2330D"/>
    <w:rsid w:val="60F35816"/>
    <w:rsid w:val="61131A15"/>
    <w:rsid w:val="673D6C94"/>
    <w:rsid w:val="687A4493"/>
    <w:rsid w:val="68A044D6"/>
    <w:rsid w:val="699B54FF"/>
    <w:rsid w:val="6CED5998"/>
    <w:rsid w:val="6D1F620A"/>
    <w:rsid w:val="762D16BE"/>
    <w:rsid w:val="79E805E9"/>
    <w:rsid w:val="7A3F7901"/>
    <w:rsid w:val="7AD42CB8"/>
    <w:rsid w:val="7B44370A"/>
    <w:rsid w:val="7BF32717"/>
    <w:rsid w:val="7C846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paragraph" w:styleId="3">
    <w:name w:val="heading 2"/>
    <w:basedOn w:val="1"/>
    <w:next w:val="1"/>
    <w:qFormat/>
    <w:uiPriority w:val="9"/>
    <w:pPr>
      <w:keepNext/>
      <w:keepLines/>
      <w:spacing w:before="260" w:beforeLines="0" w:after="260" w:afterLines="0" w:line="413" w:lineRule="auto"/>
      <w:outlineLvl w:val="1"/>
    </w:pPr>
    <w:rPr>
      <w:rFonts w:ascii="Arial" w:hAnsi="Arial" w:eastAsia="黑体"/>
      <w:b/>
      <w:bCs/>
      <w:kern w:val="2"/>
      <w:sz w:val="32"/>
      <w:szCs w:val="32"/>
      <w:lang w:val="en-US" w:eastAsia="zh-CN" w:bidi="ar-SA"/>
    </w:rPr>
  </w:style>
  <w:style w:type="paragraph" w:styleId="4">
    <w:name w:val="heading 3"/>
    <w:basedOn w:val="1"/>
    <w:next w:val="1"/>
    <w:qFormat/>
    <w:uiPriority w:val="0"/>
    <w:pPr>
      <w:keepNext/>
      <w:keepLines/>
      <w:spacing w:before="260" w:beforeLines="0" w:after="260" w:afterLines="0" w:line="413" w:lineRule="auto"/>
      <w:outlineLvl w:val="2"/>
    </w:pPr>
    <w:rPr>
      <w:rFonts w:eastAsia="宋体"/>
      <w:b/>
      <w:bCs/>
      <w:kern w:val="2"/>
      <w:sz w:val="32"/>
      <w:szCs w:val="32"/>
      <w:lang w:val="en-US" w:eastAsia="zh-CN" w:bidi="ar-SA"/>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unhideWhenUsed/>
    <w:qFormat/>
    <w:uiPriority w:val="99"/>
    <w:pPr>
      <w:autoSpaceDE w:val="0"/>
      <w:autoSpaceDN w:val="0"/>
      <w:adjustRightInd w:val="0"/>
      <w:ind w:firstLine="420" w:firstLineChars="200"/>
      <w:jc w:val="left"/>
    </w:pPr>
    <w:rPr>
      <w:rFonts w:ascii="Copperplate Gothic Bold" w:hAnsi="Copperplate Gothic Bold" w:eastAsia="宋体" w:cs="Times New Roman"/>
      <w:kern w:val="0"/>
      <w:sz w:val="28"/>
      <w:szCs w:val="28"/>
    </w:rPr>
  </w:style>
  <w:style w:type="paragraph" w:styleId="6">
    <w:name w:val="annotation text"/>
    <w:basedOn w:val="1"/>
    <w:qFormat/>
    <w:uiPriority w:val="0"/>
    <w:pPr>
      <w:jc w:val="left"/>
    </w:pPr>
    <w:rPr>
      <w:rFonts w:eastAsia="宋体"/>
      <w:kern w:val="2"/>
      <w:sz w:val="24"/>
      <w:szCs w:val="24"/>
      <w:lang w:val="en-US" w:eastAsia="zh-CN" w:bidi="ar-SA"/>
    </w:rPr>
  </w:style>
  <w:style w:type="paragraph" w:styleId="7">
    <w:name w:val="Body Text"/>
    <w:basedOn w:val="1"/>
    <w:next w:val="8"/>
    <w:qFormat/>
    <w:uiPriority w:val="0"/>
    <w:pPr>
      <w:spacing w:after="120" w:afterLines="0"/>
    </w:pPr>
    <w:rPr>
      <w:rFonts w:eastAsia="宋体"/>
      <w:kern w:val="2"/>
      <w:sz w:val="21"/>
      <w:szCs w:val="24"/>
      <w:lang w:val="en-US" w:eastAsia="zh-CN" w:bidi="ar-SA"/>
    </w:rPr>
  </w:style>
  <w:style w:type="paragraph" w:customStyle="1" w:styleId="8">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9">
    <w:name w:val="Body Text Indent"/>
    <w:basedOn w:val="1"/>
    <w:unhideWhenUsed/>
    <w:qFormat/>
    <w:uiPriority w:val="0"/>
    <w:pPr>
      <w:spacing w:line="600" w:lineRule="exact"/>
      <w:ind w:firstLine="560"/>
      <w:jc w:val="both"/>
    </w:pPr>
    <w:rPr>
      <w:rFonts w:ascii="方正书宋简体" w:hAnsi="Times New Roman" w:eastAsia="方正书宋简体"/>
    </w:rPr>
  </w:style>
  <w:style w:type="paragraph" w:styleId="10">
    <w:name w:val="Plain Text"/>
    <w:basedOn w:val="1"/>
    <w:qFormat/>
    <w:uiPriority w:val="0"/>
    <w:rPr>
      <w:rFonts w:ascii="Courier New" w:hAnsi="Courier New"/>
      <w:szCs w:val="20"/>
    </w:rPr>
  </w:style>
  <w:style w:type="paragraph" w:styleId="11">
    <w:name w:val="footer"/>
    <w:basedOn w:val="1"/>
    <w:qFormat/>
    <w:uiPriority w:val="0"/>
    <w:pPr>
      <w:tabs>
        <w:tab w:val="center" w:pos="4153"/>
        <w:tab w:val="right" w:pos="8306"/>
      </w:tabs>
      <w:snapToGrid w:val="0"/>
      <w:jc w:val="left"/>
    </w:pPr>
    <w:rPr>
      <w:rFonts w:eastAsia="宋体"/>
      <w:kern w:val="2"/>
      <w:sz w:val="18"/>
      <w:szCs w:val="18"/>
      <w:lang w:val="en-US" w:eastAsia="zh-CN" w:bidi="ar-SA"/>
    </w:rPr>
  </w:style>
  <w:style w:type="paragraph" w:styleId="12">
    <w:name w:val="header"/>
    <w:basedOn w:val="1"/>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13">
    <w:name w:val="toc 1"/>
    <w:basedOn w:val="1"/>
    <w:next w:val="1"/>
    <w:qFormat/>
    <w:uiPriority w:val="39"/>
    <w:pPr>
      <w:spacing w:before="120" w:beforeLines="0" w:after="120" w:afterLines="0"/>
      <w:jc w:val="left"/>
    </w:pPr>
    <w:rPr>
      <w:b/>
      <w:bCs/>
      <w:caps/>
      <w:sz w:val="20"/>
      <w:szCs w:val="20"/>
    </w:rPr>
  </w:style>
  <w:style w:type="paragraph" w:styleId="14">
    <w:name w:val="Body Text Indent 3"/>
    <w:basedOn w:val="1"/>
    <w:qFormat/>
    <w:uiPriority w:val="0"/>
    <w:pPr>
      <w:spacing w:after="120" w:afterLines="0"/>
      <w:ind w:left="420" w:leftChars="200"/>
    </w:pPr>
    <w:rPr>
      <w:sz w:val="16"/>
      <w:szCs w:val="16"/>
    </w:rPr>
  </w:style>
  <w:style w:type="paragraph" w:styleId="15">
    <w:name w:val="Normal (Web)"/>
    <w:basedOn w:val="1"/>
    <w:next w:val="1"/>
    <w:qFormat/>
    <w:uiPriority w:val="0"/>
    <w:pPr>
      <w:widowControl/>
      <w:spacing w:before="100" w:beforeLines="0" w:beforeAutospacing="1" w:after="100" w:afterLines="0" w:afterAutospacing="1"/>
      <w:jc w:val="left"/>
    </w:pPr>
    <w:rPr>
      <w:rFonts w:ascii="??" w:hAnsi="??" w:cs="宋体"/>
      <w:kern w:val="0"/>
      <w:sz w:val="24"/>
    </w:rPr>
  </w:style>
  <w:style w:type="paragraph" w:styleId="16">
    <w:name w:val="Title"/>
    <w:basedOn w:val="1"/>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17">
    <w:name w:val="Body Text First Indent 2"/>
    <w:basedOn w:val="9"/>
    <w:unhideWhenUsed/>
    <w:qFormat/>
    <w:uiPriority w:val="0"/>
    <w:pPr>
      <w:ind w:firstLine="420" w:firstLineChars="200"/>
    </w:pPr>
    <w:rPr>
      <w:rFonts w:hAnsi="Calibri"/>
      <w:sz w:val="3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rPr>
      <w:rFonts w:cs="Times New Roman"/>
    </w:rPr>
  </w:style>
  <w:style w:type="character" w:styleId="22">
    <w:name w:val="Hyperlink"/>
    <w:qFormat/>
    <w:uiPriority w:val="99"/>
    <w:rPr>
      <w:rFonts w:cs="Times New Roman"/>
      <w:color w:val="0000FF"/>
      <w:u w:val="single"/>
    </w:rPr>
  </w:style>
  <w:style w:type="paragraph" w:customStyle="1" w:styleId="23">
    <w:name w:val="自动更正"/>
    <w:qFormat/>
    <w:uiPriority w:val="99"/>
    <w:pPr>
      <w:widowControl w:val="0"/>
    </w:pPr>
    <w:rPr>
      <w:rFonts w:ascii="Times New Roman" w:hAnsi="Times New Roman" w:eastAsia="宋体" w:cs="Times New Roman"/>
      <w:kern w:val="2"/>
      <w:sz w:val="24"/>
      <w:szCs w:val="24"/>
      <w:lang w:val="en-US" w:eastAsia="zh-CN" w:bidi="ar-SA"/>
    </w:rPr>
  </w:style>
  <w:style w:type="paragraph" w:customStyle="1" w:styleId="24">
    <w:name w:val="Default"/>
    <w:qFormat/>
    <w:uiPriority w:val="0"/>
    <w:pPr>
      <w:widowControl w:val="0"/>
      <w:autoSpaceDE w:val="0"/>
      <w:autoSpaceDN w:val="0"/>
      <w:adjustRightInd w:val="0"/>
    </w:pPr>
    <w:rPr>
      <w:rFonts w:ascii="华文细黑_x0004_" w:hAnsi="Times New Roman" w:eastAsia="华文细黑_x0004_" w:cs="华文细黑_x0004_"/>
      <w:color w:val="000000"/>
      <w:sz w:val="24"/>
      <w:szCs w:val="24"/>
      <w:lang w:val="en-US" w:eastAsia="zh-CN" w:bidi="ar-SA"/>
    </w:rPr>
  </w:style>
  <w:style w:type="paragraph" w:customStyle="1" w:styleId="25">
    <w:name w:val="列出段落1"/>
    <w:basedOn w:val="1"/>
    <w:qFormat/>
    <w:uiPriority w:val="0"/>
    <w:pPr>
      <w:ind w:firstLine="420" w:firstLineChars="200"/>
    </w:pPr>
    <w:rPr>
      <w:szCs w:val="21"/>
    </w:rPr>
  </w:style>
  <w:style w:type="paragraph" w:customStyle="1" w:styleId="26">
    <w:name w:val="_Style 5"/>
    <w:basedOn w:val="1"/>
    <w:next w:val="1"/>
    <w:qFormat/>
    <w:uiPriority w:val="0"/>
    <w:pPr>
      <w:pBdr>
        <w:bottom w:val="single" w:color="auto" w:sz="6" w:space="1"/>
      </w:pBdr>
      <w:jc w:val="center"/>
    </w:pPr>
    <w:rPr>
      <w:rFonts w:ascii="Arial" w:eastAsia="宋体"/>
      <w:vanish/>
      <w:sz w:val="16"/>
    </w:rPr>
  </w:style>
  <w:style w:type="paragraph" w:customStyle="1" w:styleId="27">
    <w:name w:val="_Style 6"/>
    <w:basedOn w:val="1"/>
    <w:next w:val="1"/>
    <w:qFormat/>
    <w:uiPriority w:val="0"/>
    <w:pPr>
      <w:pBdr>
        <w:top w:val="single" w:color="auto" w:sz="6" w:space="1"/>
      </w:pBdr>
      <w:jc w:val="center"/>
    </w:pPr>
    <w:rPr>
      <w:rFonts w:ascii="Arial" w:eastAsia="宋体"/>
      <w:vanish/>
      <w:sz w:val="16"/>
    </w:rPr>
  </w:style>
  <w:style w:type="paragraph" w:styleId="28">
    <w:name w:val="List Paragraph"/>
    <w:basedOn w:val="1"/>
    <w:unhideWhenUsed/>
    <w:qFormat/>
    <w:uiPriority w:val="99"/>
    <w:pPr>
      <w:ind w:firstLine="420" w:firstLineChars="200"/>
    </w:pPr>
  </w:style>
  <w:style w:type="paragraph" w:customStyle="1" w:styleId="29">
    <w:name w:val="正文缩进2"/>
    <w:basedOn w:val="1"/>
    <w:qFormat/>
    <w:uiPriority w:val="0"/>
    <w:pPr>
      <w:widowControl w:val="0"/>
      <w:adjustRightInd/>
      <w:snapToGrid/>
      <w:spacing w:after="0"/>
      <w:ind w:firstLine="420" w:firstLineChars="200"/>
      <w:jc w:val="both"/>
    </w:pPr>
    <w:rPr>
      <w:rFonts w:ascii="Times New Roman" w:hAnsi="Times New Roman" w:eastAsia="宋体" w:cs="Times New Roman"/>
      <w:kern w:val="2"/>
      <w:sz w:val="21"/>
    </w:rPr>
  </w:style>
  <w:style w:type="character" w:customStyle="1" w:styleId="30">
    <w:name w:val="NormalCharacter"/>
    <w:qFormat/>
    <w:uiPriority w:val="0"/>
    <w:rPr>
      <w:kern w:val="2"/>
      <w:sz w:val="21"/>
      <w:szCs w:val="24"/>
      <w:lang w:val="en-US" w:eastAsia="zh-CN" w:bidi="ar-SA"/>
    </w:rPr>
  </w:style>
  <w:style w:type="paragraph" w:customStyle="1" w:styleId="3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32">
    <w:name w:val="p15"/>
    <w:basedOn w:val="1"/>
    <w:qFormat/>
    <w:uiPriority w:val="0"/>
    <w:pPr>
      <w:snapToGrid/>
      <w:spacing w:after="0"/>
    </w:pPr>
    <w:rPr>
      <w:rFonts w:ascii="Arial Unicode MS" w:hAnsi="Arial Unicode MS" w:eastAsia="宋体" w:cs="宋体"/>
      <w:color w:val="000000"/>
      <w:sz w:val="24"/>
      <w:szCs w:val="24"/>
    </w:rPr>
  </w:style>
  <w:style w:type="paragraph" w:customStyle="1" w:styleId="33">
    <w:name w:val="_Style 3"/>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20119</Words>
  <Characters>21535</Characters>
  <Lines>0</Lines>
  <Paragraphs>0</Paragraphs>
  <TotalTime>10</TotalTime>
  <ScaleCrop>false</ScaleCrop>
  <LinksUpToDate>false</LinksUpToDate>
  <CharactersWithSpaces>22107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2025-04-07T01:30:00Z</dcterms:created>
  <dc:creator>MyPC</dc:creator>
  <cp:lastModifiedBy>心安安心</cp:lastModifiedBy>
  <dcterms:modified xsi:type="dcterms:W3CDTF">2025-07-09T03:38:33Z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eyJoZGlkIjoiY2ZlNzczOTUxMzVjY2JhMjRiZGQ5NTQ0OTNiMGU4MDEiLCJ1c2VySWQiOiIyNzQ2NzE0NjgifQ==</vt:lpwstr>
  </property>
  <property fmtid="{D5CDD505-2E9C-101B-9397-08002B2CF9AE}" pid="4" name="ICV">
    <vt:lpwstr>47356EEC09164406A164E60E5712B274_12</vt:lpwstr>
  </property>
</Properties>
</file>