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FB2EA">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 </w:t>
      </w:r>
    </w:p>
    <w:p w14:paraId="57140D93">
      <w:pPr>
        <w:adjustRightInd/>
        <w:spacing w:line="360" w:lineRule="auto"/>
        <w:jc w:val="center"/>
        <w:rPr>
          <w:rFonts w:ascii="宋体" w:hAnsi="宋体" w:cs="宋体"/>
          <w:sz w:val="48"/>
          <w:szCs w:val="48"/>
        </w:rPr>
      </w:pPr>
      <w:r>
        <w:rPr>
          <w:rFonts w:hint="eastAsia" w:ascii="宋体" w:hAnsi="宋体" w:cs="宋体"/>
          <w:sz w:val="36"/>
          <w:szCs w:val="36"/>
          <w:lang w:eastAsia="zh-CN"/>
        </w:rPr>
        <w:t>2025年度桐君街道出租屋、流动人口管理外包采购项目</w:t>
      </w:r>
      <w:r>
        <w:rPr>
          <w:rFonts w:hint="eastAsia" w:ascii="宋体" w:hAnsi="宋体" w:cs="宋体"/>
          <w:sz w:val="48"/>
          <w:szCs w:val="48"/>
          <w:lang w:eastAsia="zh-CN"/>
        </w:rPr>
        <w:br w:type="textWrapping"/>
      </w:r>
      <w:r>
        <w:rPr>
          <w:rFonts w:hint="eastAsia" w:ascii="宋体" w:hAnsi="宋体" w:cs="宋体"/>
          <w:sz w:val="48"/>
          <w:szCs w:val="48"/>
        </w:rPr>
        <w:t>招标文件</w:t>
      </w:r>
    </w:p>
    <w:p w14:paraId="26530C2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71B65A8">
      <w:pPr>
        <w:snapToGrid w:val="0"/>
        <w:spacing w:line="360" w:lineRule="auto"/>
        <w:jc w:val="center"/>
        <w:rPr>
          <w:rFonts w:ascii="宋体" w:hAnsi="宋体" w:cs="宋体"/>
          <w:sz w:val="30"/>
          <w:szCs w:val="30"/>
        </w:rPr>
      </w:pPr>
      <w:r>
        <w:rPr>
          <w:rFonts w:hint="eastAsia" w:ascii="宋体" w:hAnsi="宋体" w:cs="宋体"/>
          <w:sz w:val="30"/>
          <w:szCs w:val="30"/>
        </w:rPr>
        <w:t>采购编号</w:t>
      </w:r>
      <w:r>
        <w:rPr>
          <w:rFonts w:hint="eastAsia" w:ascii="宋体" w:hAnsi="宋体" w:cs="宋体"/>
          <w:sz w:val="30"/>
          <w:szCs w:val="30"/>
          <w:lang w:eastAsia="zh-CN"/>
        </w:rPr>
        <w:t>：</w:t>
      </w:r>
      <w:r>
        <w:rPr>
          <w:rFonts w:hint="eastAsia" w:ascii="宋体" w:hAnsi="宋体" w:cs="宋体"/>
          <w:sz w:val="30"/>
          <w:szCs w:val="30"/>
        </w:rPr>
        <w:t>（</w:t>
      </w:r>
      <w:r>
        <w:rPr>
          <w:rFonts w:hint="eastAsia" w:ascii="宋体" w:hAnsi="宋体" w:cs="宋体"/>
          <w:sz w:val="30"/>
          <w:szCs w:val="30"/>
          <w:lang w:eastAsia="zh-CN"/>
        </w:rPr>
        <w:t>HZLKTLCG-2025-</w:t>
      </w:r>
      <w:r>
        <w:rPr>
          <w:rFonts w:hint="eastAsia" w:ascii="宋体" w:hAnsi="宋体" w:cs="宋体"/>
          <w:sz w:val="30"/>
          <w:szCs w:val="30"/>
          <w:lang w:val="en-US" w:eastAsia="zh-CN"/>
        </w:rPr>
        <w:t>20</w:t>
      </w:r>
      <w:r>
        <w:rPr>
          <w:rFonts w:hint="eastAsia" w:ascii="宋体" w:hAnsi="宋体" w:cs="宋体"/>
          <w:sz w:val="30"/>
          <w:szCs w:val="30"/>
        </w:rPr>
        <w:t>）</w:t>
      </w:r>
    </w:p>
    <w:p w14:paraId="6D502079">
      <w:pPr>
        <w:adjustRightInd/>
        <w:spacing w:line="360" w:lineRule="auto"/>
        <w:rPr>
          <w:rFonts w:ascii="宋体" w:hAnsi="宋体" w:cs="宋体"/>
          <w:sz w:val="28"/>
          <w:szCs w:val="20"/>
        </w:rPr>
      </w:pPr>
    </w:p>
    <w:p w14:paraId="671739A7">
      <w:pPr>
        <w:spacing w:line="360" w:lineRule="auto"/>
        <w:jc w:val="center"/>
        <w:rPr>
          <w:rFonts w:ascii="宋体" w:hAnsi="宋体" w:cs="宋体"/>
          <w:b/>
          <w:sz w:val="44"/>
          <w:szCs w:val="44"/>
        </w:rPr>
      </w:pPr>
    </w:p>
    <w:p w14:paraId="64DA4F84">
      <w:pPr>
        <w:spacing w:line="360" w:lineRule="auto"/>
        <w:jc w:val="center"/>
        <w:rPr>
          <w:rFonts w:ascii="宋体" w:hAnsi="宋体" w:cs="宋体"/>
          <w:b/>
          <w:sz w:val="44"/>
          <w:szCs w:val="44"/>
        </w:rPr>
      </w:pPr>
    </w:p>
    <w:p w14:paraId="0FA2BBC8">
      <w:pPr>
        <w:spacing w:line="360" w:lineRule="auto"/>
        <w:jc w:val="center"/>
        <w:rPr>
          <w:rFonts w:ascii="宋体" w:hAnsi="宋体" w:cs="宋体"/>
          <w:sz w:val="24"/>
        </w:rPr>
      </w:pPr>
    </w:p>
    <w:p w14:paraId="76D0DA89">
      <w:pPr>
        <w:spacing w:line="360" w:lineRule="auto"/>
        <w:jc w:val="center"/>
        <w:rPr>
          <w:rFonts w:ascii="宋体" w:hAnsi="宋体" w:cs="宋体"/>
          <w:sz w:val="24"/>
        </w:rPr>
      </w:pPr>
    </w:p>
    <w:p w14:paraId="6866D19A">
      <w:pPr>
        <w:spacing w:line="360" w:lineRule="auto"/>
        <w:rPr>
          <w:rFonts w:ascii="宋体" w:hAnsi="宋体" w:cs="宋体"/>
          <w:sz w:val="32"/>
          <w:szCs w:val="32"/>
        </w:rPr>
      </w:pPr>
    </w:p>
    <w:p w14:paraId="4B2BEE36">
      <w:pPr>
        <w:spacing w:line="600" w:lineRule="auto"/>
        <w:jc w:val="center"/>
        <w:rPr>
          <w:rFonts w:hint="eastAsia" w:ascii="宋体" w:hAnsi="宋体" w:eastAsia="宋体" w:cs="宋体"/>
          <w:sz w:val="32"/>
          <w:szCs w:val="32"/>
          <w:lang w:eastAsia="zh-CN"/>
        </w:rPr>
      </w:pPr>
      <w:r>
        <w:rPr>
          <w:rFonts w:hint="eastAsia" w:ascii="宋体" w:hAnsi="宋体" w:cs="宋体"/>
          <w:sz w:val="32"/>
          <w:szCs w:val="32"/>
          <w:lang w:val="en-US" w:eastAsia="zh-CN"/>
        </w:rPr>
        <w:t xml:space="preserve">  </w:t>
      </w:r>
      <w:r>
        <w:rPr>
          <w:rFonts w:hint="eastAsia" w:ascii="宋体" w:hAnsi="宋体" w:cs="宋体"/>
          <w:sz w:val="32"/>
          <w:szCs w:val="32"/>
        </w:rPr>
        <w:t>采购人：</w:t>
      </w:r>
      <w:r>
        <w:rPr>
          <w:rFonts w:hint="eastAsia" w:ascii="宋体" w:hAnsi="宋体" w:eastAsia="宋体" w:cs="宋体"/>
          <w:bCs/>
          <w:sz w:val="32"/>
          <w:szCs w:val="32"/>
          <w:lang w:eastAsia="zh-CN"/>
        </w:rPr>
        <w:t>桐庐县人民政府桐君街道办事处</w:t>
      </w:r>
    </w:p>
    <w:p w14:paraId="7788589F">
      <w:pPr>
        <w:spacing w:line="60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杭州龙魁工程管理有限公司</w:t>
      </w:r>
    </w:p>
    <w:p w14:paraId="0BD848FE">
      <w:pPr>
        <w:snapToGrid w:val="0"/>
        <w:spacing w:line="600" w:lineRule="auto"/>
        <w:jc w:val="center"/>
        <w:rPr>
          <w:rFonts w:hint="eastAsia" w:ascii="宋体" w:hAnsi="宋体" w:eastAsia="宋体" w:cs="宋体"/>
          <w:bCs/>
          <w:sz w:val="32"/>
          <w:szCs w:val="32"/>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sz w:val="32"/>
          <w:szCs w:val="32"/>
          <w:lang w:eastAsia="zh-CN"/>
        </w:rPr>
        <w:t>年</w:t>
      </w:r>
      <w:r>
        <w:rPr>
          <w:rFonts w:hint="eastAsia" w:ascii="宋体" w:hAnsi="宋体" w:cs="宋体"/>
          <w:bCs/>
          <w:sz w:val="32"/>
          <w:szCs w:val="32"/>
          <w:lang w:val="en-US" w:eastAsia="zh-CN"/>
        </w:rPr>
        <w:t>七</w:t>
      </w:r>
      <w:r>
        <w:rPr>
          <w:rFonts w:hint="eastAsia" w:ascii="宋体" w:hAnsi="宋体" w:cs="宋体"/>
          <w:bCs/>
          <w:sz w:val="32"/>
          <w:szCs w:val="32"/>
          <w:lang w:eastAsia="zh-CN"/>
        </w:rPr>
        <w:t>月</w:t>
      </w:r>
    </w:p>
    <w:p w14:paraId="7A746048">
      <w:pPr>
        <w:rPr>
          <w:rFonts w:ascii="宋体" w:hAnsi="宋体" w:cs="宋体"/>
          <w:sz w:val="32"/>
          <w:szCs w:val="32"/>
        </w:rPr>
      </w:pPr>
    </w:p>
    <w:p w14:paraId="35D13E32">
      <w:pPr>
        <w:rPr>
          <w:rFonts w:ascii="宋体" w:hAnsi="宋体" w:cs="宋体"/>
          <w:bCs/>
          <w:sz w:val="32"/>
          <w:szCs w:val="32"/>
        </w:rPr>
      </w:pPr>
    </w:p>
    <w:p w14:paraId="5399045A">
      <w:pPr>
        <w:spacing w:line="360" w:lineRule="auto"/>
        <w:rPr>
          <w:rFonts w:ascii="宋体" w:hAnsi="宋体" w:cs="宋体"/>
          <w:b/>
          <w:sz w:val="48"/>
          <w:szCs w:val="48"/>
        </w:rPr>
      </w:pPr>
    </w:p>
    <w:p w14:paraId="0F4D4E39">
      <w:pPr>
        <w:pStyle w:val="2"/>
        <w:sectPr>
          <w:headerReference r:id="rId4" w:type="first"/>
          <w:footerReference r:id="rId6" w:type="first"/>
          <w:headerReference r:id="rId3" w:type="defaul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14:paraId="33BD0CAA"/>
    <w:p w14:paraId="199216FF">
      <w:pPr>
        <w:spacing w:line="360" w:lineRule="auto"/>
        <w:jc w:val="center"/>
        <w:rPr>
          <w:rFonts w:hint="eastAsia" w:ascii="宋体" w:hAnsi="宋体" w:cs="宋体"/>
          <w:b/>
          <w:sz w:val="48"/>
          <w:szCs w:val="48"/>
        </w:rPr>
      </w:pPr>
    </w:p>
    <w:p w14:paraId="2E319E21">
      <w:pPr>
        <w:spacing w:line="360" w:lineRule="auto"/>
        <w:jc w:val="center"/>
        <w:rPr>
          <w:rFonts w:ascii="宋体" w:hAnsi="宋体" w:cs="宋体"/>
          <w:b/>
          <w:sz w:val="48"/>
          <w:szCs w:val="48"/>
        </w:rPr>
      </w:pPr>
      <w:r>
        <w:rPr>
          <w:rFonts w:hint="eastAsia" w:ascii="宋体" w:hAnsi="宋体" w:cs="宋体"/>
          <w:b/>
          <w:sz w:val="48"/>
          <w:szCs w:val="48"/>
        </w:rPr>
        <w:t>目  录</w:t>
      </w:r>
    </w:p>
    <w:p w14:paraId="4D3B88AF">
      <w:pPr>
        <w:spacing w:line="360" w:lineRule="auto"/>
        <w:rPr>
          <w:rFonts w:ascii="宋体" w:hAnsi="宋体" w:cs="宋体"/>
          <w:sz w:val="32"/>
          <w:szCs w:val="32"/>
        </w:rPr>
      </w:pPr>
    </w:p>
    <w:p w14:paraId="3C2C4FD0">
      <w:pPr>
        <w:spacing w:line="360" w:lineRule="auto"/>
        <w:rPr>
          <w:rFonts w:ascii="宋体" w:hAnsi="宋体" w:cs="宋体"/>
          <w:sz w:val="32"/>
          <w:szCs w:val="32"/>
        </w:rPr>
      </w:pPr>
    </w:p>
    <w:p w14:paraId="66715A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69B1B9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1F6AE5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DA9077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D7D12B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2AD85F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8F64E51">
      <w:pPr>
        <w:adjustRightInd/>
        <w:spacing w:line="360" w:lineRule="auto"/>
        <w:jc w:val="both"/>
        <w:outlineLvl w:val="0"/>
        <w:rPr>
          <w:rFonts w:ascii="宋体" w:hAnsi="宋体" w:cs="宋体"/>
          <w:b/>
          <w:sz w:val="36"/>
          <w:szCs w:val="20"/>
        </w:rPr>
      </w:pPr>
      <w:bookmarkStart w:id="0" w:name="_Hlt74728647"/>
      <w:bookmarkEnd w:id="0"/>
      <w:bookmarkStart w:id="1" w:name="_Hlt91233176"/>
      <w:bookmarkEnd w:id="1"/>
      <w:bookmarkStart w:id="2" w:name="_Hlt74707423"/>
      <w:bookmarkEnd w:id="2"/>
      <w:bookmarkStart w:id="3" w:name="_Hlt74729822"/>
      <w:bookmarkEnd w:id="3"/>
      <w:bookmarkStart w:id="4" w:name="_Hlt74649545"/>
      <w:bookmarkEnd w:id="4"/>
      <w:bookmarkStart w:id="5" w:name="第二部分"/>
      <w:bookmarkStart w:id="6" w:name="_Toc91899870"/>
      <w:bookmarkStart w:id="7" w:name="_Toc91899871"/>
    </w:p>
    <w:p w14:paraId="1D6207F8">
      <w:pPr>
        <w:pStyle w:val="18"/>
        <w:sectPr>
          <w:footerReference r:id="rId8" w:type="first"/>
          <w:footerReference r:id="rId7"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14:paraId="1737F803">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6508C8E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B7AEB5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cs="宋体" w:asciiTheme="minorEastAsia" w:hAnsiTheme="minorEastAsia" w:eastAsiaTheme="minorEastAsia"/>
          <w:sz w:val="24"/>
          <w:highlight w:val="none"/>
          <w:u w:val="single"/>
          <w:lang w:eastAsia="zh-CN"/>
        </w:rPr>
        <w:t xml:space="preserve"> 2025年度桐君街道出租屋、流动人口管理外包采购项目</w:t>
      </w:r>
      <w:r>
        <w:rPr>
          <w:rFonts w:hint="eastAsia" w:ascii="宋体" w:hAnsi="宋体" w:cs="宋体"/>
          <w:sz w:val="24"/>
        </w:rPr>
        <w:t>的潜在投标人应在政采云平台（</w:t>
      </w:r>
      <w:r>
        <w:fldChar w:fldCharType="begin"/>
      </w:r>
      <w:r>
        <w:instrText xml:space="preserve"> HYPERLINK "https://www.zcygov.cn/）获取（下载）招标文件，并于2022年%20%20%20月%20%20%20日%20点%20分" </w:instrText>
      </w:r>
      <w:r>
        <w:fldChar w:fldCharType="separate"/>
      </w:r>
      <w:r>
        <w:rPr>
          <w:rStyle w:val="25"/>
          <w:rFonts w:hint="eastAsia" w:ascii="宋体" w:hAnsi="宋体" w:eastAsia="宋体" w:cs="宋体"/>
          <w:snapToGrid/>
          <w:kern w:val="2"/>
          <w:sz w:val="24"/>
          <w:szCs w:val="24"/>
        </w:rPr>
        <w:t>https://www.zcygov.cn</w:t>
      </w:r>
      <w:r>
        <w:rPr>
          <w:rStyle w:val="25"/>
          <w:rFonts w:hint="eastAsia" w:ascii="宋体" w:hAnsi="宋体" w:cs="宋体"/>
          <w:snapToGrid/>
          <w:kern w:val="2"/>
          <w:sz w:val="24"/>
          <w:szCs w:val="24"/>
          <w:lang w:eastAsia="zh-CN"/>
        </w:rPr>
        <w:t>）</w:t>
      </w:r>
      <w:r>
        <w:rPr>
          <w:rStyle w:val="25"/>
          <w:rFonts w:hint="eastAsia" w:ascii="宋体" w:hAnsi="宋体" w:eastAsia="宋体" w:cs="宋体"/>
          <w:snapToGrid/>
          <w:kern w:val="2"/>
          <w:sz w:val="24"/>
          <w:szCs w:val="24"/>
        </w:rPr>
        <w:t>获取（下载）招标文件，并于</w:t>
      </w:r>
      <w:r>
        <w:rPr>
          <w:rFonts w:hint="eastAsia" w:cs="宋体" w:asciiTheme="minorEastAsia" w:hAnsiTheme="minorEastAsia" w:eastAsiaTheme="minorEastAsia"/>
          <w:sz w:val="24"/>
          <w:highlight w:val="none"/>
          <w:u w:val="single"/>
          <w:lang w:eastAsia="zh-CN"/>
        </w:rPr>
        <w:t>2025年</w:t>
      </w:r>
      <w:r>
        <w:rPr>
          <w:rFonts w:hint="eastAsia" w:cs="宋体" w:asciiTheme="minorEastAsia" w:hAnsiTheme="minorEastAsia" w:eastAsiaTheme="minorEastAsia"/>
          <w:sz w:val="24"/>
          <w:highlight w:val="none"/>
          <w:u w:val="single"/>
          <w:lang w:val="en-US" w:eastAsia="zh-CN"/>
        </w:rPr>
        <w:t>07</w:t>
      </w:r>
      <w:r>
        <w:rPr>
          <w:rFonts w:hint="eastAsia" w:cs="宋体" w:asciiTheme="minorEastAsia" w:hAnsiTheme="minorEastAsia" w:eastAsiaTheme="minorEastAsia"/>
          <w:sz w:val="24"/>
          <w:highlight w:val="none"/>
          <w:u w:val="single"/>
          <w:lang w:eastAsia="zh-CN"/>
        </w:rPr>
        <w:t>月</w:t>
      </w:r>
      <w:r>
        <w:rPr>
          <w:rFonts w:hint="eastAsia" w:cs="宋体" w:asciiTheme="minorEastAsia" w:hAnsiTheme="minorEastAsia" w:eastAsiaTheme="minorEastAsia"/>
          <w:sz w:val="24"/>
          <w:highlight w:val="none"/>
          <w:u w:val="single"/>
          <w:lang w:val="en-US" w:eastAsia="zh-CN"/>
        </w:rPr>
        <w:t>29</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00</w:t>
      </w:r>
      <w:r>
        <w:rPr>
          <w:rFonts w:hint="eastAsia" w:cs="宋体" w:asciiTheme="minorEastAsia" w:hAnsiTheme="minorEastAsia" w:eastAsiaTheme="minorEastAsia"/>
          <w:sz w:val="24"/>
          <w:highlight w:val="none"/>
          <w:u w:val="single"/>
          <w:lang w:eastAsia="zh-CN"/>
        </w:rPr>
        <w:t>分</w:t>
      </w:r>
      <w:r>
        <w:rPr>
          <w:rStyle w:val="25"/>
          <w:rFonts w:hint="eastAsia" w:ascii="宋体" w:hAnsi="宋体" w:eastAsia="宋体" w:cs="宋体"/>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6B5FAF8">
      <w:pPr>
        <w:spacing w:line="360" w:lineRule="auto"/>
        <w:rPr>
          <w:rFonts w:ascii="宋体" w:hAnsi="宋体" w:cs="宋体"/>
          <w:b/>
          <w:sz w:val="24"/>
        </w:rPr>
      </w:pPr>
      <w:r>
        <w:rPr>
          <w:rFonts w:hint="eastAsia" w:ascii="宋体" w:hAnsi="宋体" w:cs="宋体"/>
          <w:b/>
          <w:sz w:val="24"/>
        </w:rPr>
        <w:t xml:space="preserve">一、项目基本情况                                            </w:t>
      </w:r>
    </w:p>
    <w:p w14:paraId="02C9563C">
      <w:pPr>
        <w:spacing w:line="360" w:lineRule="auto"/>
        <w:ind w:firstLine="472" w:firstLineChars="196"/>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lang w:eastAsia="zh-CN"/>
        </w:rPr>
        <w:t>HZLKTLCG-2025-</w:t>
      </w:r>
      <w:r>
        <w:rPr>
          <w:rFonts w:hint="eastAsia" w:ascii="宋体" w:hAnsi="宋体" w:cs="宋体"/>
          <w:sz w:val="24"/>
          <w:lang w:val="en-US" w:eastAsia="zh-CN"/>
        </w:rPr>
        <w:t>20</w:t>
      </w:r>
    </w:p>
    <w:p w14:paraId="3AA33AE6">
      <w:pPr>
        <w:spacing w:line="360" w:lineRule="auto"/>
        <w:rPr>
          <w:rFonts w:ascii="宋体" w:hAnsi="宋体" w:cs="宋体"/>
          <w:sz w:val="24"/>
        </w:rPr>
      </w:pPr>
      <w:r>
        <w:rPr>
          <w:rFonts w:hint="eastAsia" w:ascii="宋体" w:hAnsi="宋体" w:cs="宋体"/>
          <w:b/>
          <w:sz w:val="24"/>
        </w:rPr>
        <w:t xml:space="preserve">    项目名称：</w:t>
      </w:r>
      <w:r>
        <w:rPr>
          <w:rFonts w:hint="eastAsia" w:ascii="宋体" w:hAnsi="宋体" w:eastAsia="宋体" w:cs="宋体"/>
          <w:sz w:val="24"/>
          <w:lang w:eastAsia="zh-CN"/>
        </w:rPr>
        <w:t>2025年度桐君街道出租屋、流动人口管理外包采购项目</w:t>
      </w:r>
    </w:p>
    <w:p w14:paraId="3F397731">
      <w:pPr>
        <w:spacing w:line="360" w:lineRule="auto"/>
        <w:rPr>
          <w:rFonts w:hint="default" w:ascii="宋体" w:hAnsi="宋体" w:eastAsia="宋体" w:cs="宋体"/>
          <w:sz w:val="24"/>
          <w:lang w:val="en-US" w:eastAsia="zh-CN"/>
        </w:rPr>
      </w:pPr>
      <w:r>
        <w:rPr>
          <w:rFonts w:hint="eastAsia" w:ascii="宋体" w:hAnsi="宋体" w:cs="宋体"/>
          <w:b/>
          <w:sz w:val="24"/>
        </w:rPr>
        <w:t xml:space="preserve">    预算金额（元）：</w:t>
      </w:r>
      <w:r>
        <w:rPr>
          <w:rFonts w:hint="eastAsia" w:ascii="宋体" w:hAnsi="宋体" w:cs="宋体"/>
          <w:sz w:val="24"/>
          <w:lang w:val="en-US" w:eastAsia="zh-CN"/>
        </w:rPr>
        <w:t>720000</w:t>
      </w:r>
    </w:p>
    <w:p w14:paraId="6A4C7453">
      <w:pPr>
        <w:spacing w:line="360" w:lineRule="auto"/>
        <w:ind w:left="239" w:leftChars="114" w:firstLine="241" w:firstLineChars="1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kern w:val="0"/>
          <w:sz w:val="24"/>
          <w:lang w:val="en-US" w:eastAsia="zh-CN"/>
        </w:rPr>
        <w:t>720000</w:t>
      </w:r>
    </w:p>
    <w:p w14:paraId="4BF1C885">
      <w:pPr>
        <w:pStyle w:val="10"/>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cs="宋体" w:asciiTheme="minorEastAsia" w:hAnsiTheme="minorEastAsia" w:eastAsiaTheme="minorEastAsia"/>
          <w:bCs/>
          <w:sz w:val="24"/>
          <w:lang w:eastAsia="zh-CN"/>
        </w:rPr>
        <w:t xml:space="preserve"> </w:t>
      </w:r>
      <w:r>
        <w:rPr>
          <w:rFonts w:hint="eastAsia" w:ascii="宋体" w:hAnsi="宋体" w:eastAsia="宋体" w:cs="宋体"/>
          <w:sz w:val="24"/>
          <w:lang w:eastAsia="zh-CN"/>
        </w:rPr>
        <w:t>2025年度桐君街道出租屋、流动人口管理外包采购项目</w:t>
      </w: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rPr>
        <w:t>详见招标文件第三部分采购需求。</w:t>
      </w:r>
    </w:p>
    <w:p w14:paraId="1FF899C8">
      <w:pPr>
        <w:keepNext w:val="0"/>
        <w:keepLines w:val="0"/>
        <w:pageBreakBefore w:val="0"/>
        <w:kinsoku/>
        <w:wordWrap/>
        <w:overflowPunct/>
        <w:topLinePunct w:val="0"/>
        <w:autoSpaceDE/>
        <w:autoSpaceDN/>
        <w:bidi w:val="0"/>
        <w:snapToGrid w:val="0"/>
        <w:spacing w:beforeLines="0" w:line="360" w:lineRule="auto"/>
        <w:ind w:firstLine="482" w:firstLineChars="200"/>
        <w:rPr>
          <w:rFonts w:hint="eastAsia" w:eastAsia="宋体" w:cs="宋体" w:asciiTheme="minorEastAsia" w:hAnsiTheme="minorEastAsia"/>
          <w:bCs/>
          <w:sz w:val="24"/>
          <w:highlight w:val="yellow"/>
          <w:lang w:val="en-US" w:eastAsia="zh-CN"/>
        </w:rPr>
      </w:pPr>
      <w:r>
        <w:rPr>
          <w:rFonts w:hint="eastAsia" w:hAnsi="宋体" w:cs="宋体"/>
          <w:b/>
          <w:color w:val="auto"/>
          <w:sz w:val="24"/>
          <w:highlight w:val="none"/>
        </w:rPr>
        <w:t>合同履约期限：</w:t>
      </w:r>
      <w:r>
        <w:rPr>
          <w:rFonts w:hint="eastAsia" w:ascii="宋体" w:hAnsi="宋体" w:eastAsia="宋体" w:cs="宋体"/>
          <w:sz w:val="24"/>
          <w:szCs w:val="24"/>
          <w:lang w:val="en-US" w:eastAsia="zh-CN"/>
        </w:rPr>
        <w:t>自合同签订之日满一年止。</w:t>
      </w:r>
    </w:p>
    <w:p w14:paraId="00BE3C83">
      <w:pPr>
        <w:pStyle w:val="10"/>
        <w:spacing w:line="360" w:lineRule="auto"/>
        <w:ind w:firstLine="480"/>
        <w:rPr>
          <w:rFonts w:hint="eastAsia" w:hAnsi="宋体" w:eastAsia="宋体" w:cs="宋体"/>
          <w:b/>
          <w:sz w:val="24"/>
          <w:lang w:eastAsia="zh-CN"/>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sdt>
            <w:sdtPr>
              <w:rPr>
                <w:rFonts w:hint="eastAsia" w:hAnsi="宋体" w:cs="宋体"/>
                <w:sz w:val="24"/>
              </w:rPr>
              <w:id w:val="-668002043"/>
            </w:sdtPr>
            <w:sdtEndPr>
              <w:rPr>
                <w:rFonts w:hint="eastAsia" w:hAnsi="宋体" w:cs="宋体"/>
                <w:sz w:val="24"/>
              </w:rPr>
            </w:sdtEndPr>
            <w:sdtContent>
              <w:r>
                <w:rPr>
                  <w:rFonts w:hint="eastAsia" w:hAnsi="宋体" w:cs="宋体"/>
                  <w:color w:val="auto"/>
                  <w:kern w:val="0"/>
                  <w:sz w:val="24"/>
                </w:rPr>
                <w:t>☐</w:t>
              </w:r>
            </w:sdtContent>
          </w:sdt>
        </w:sdtContent>
      </w:sdt>
      <w:r>
        <w:rPr>
          <w:rFonts w:hint="eastAsia" w:hAnsi="宋体" w:cs="宋体"/>
          <w:b/>
          <w:color w:val="auto"/>
          <w:sz w:val="24"/>
        </w:rPr>
        <w:t>是，</w:t>
      </w:r>
      <w:sdt>
        <w:sdtPr>
          <w:rPr>
            <w:rFonts w:hint="eastAsia" w:hAnsi="宋体" w:cs="宋体"/>
            <w:color w:val="auto"/>
            <w:kern w:val="0"/>
            <w:sz w:val="24"/>
          </w:rPr>
          <w:id w:val="-1765526721"/>
        </w:sdtPr>
        <w:sdtEndPr>
          <w:rPr>
            <w:rFonts w:hint="eastAsia" w:hAnsi="宋体" w:cs="宋体"/>
            <w:color w:val="auto"/>
            <w:kern w:val="0"/>
            <w:sz w:val="24"/>
          </w:rPr>
        </w:sdtEndPr>
        <w:sdtContent>
          <w:sdt>
            <w:sdtPr>
              <w:rPr>
                <w:rFonts w:hint="eastAsia" w:hAnsi="宋体" w:cs="宋体"/>
                <w:sz w:val="24"/>
              </w:rPr>
              <w:id w:val="147452993"/>
              <w:showingPlcHdr/>
            </w:sdtPr>
            <w:sdtEndPr>
              <w:rPr>
                <w:rFonts w:hint="eastAsia" w:hAnsi="宋体" w:cs="宋体"/>
                <w:sz w:val="24"/>
              </w:rPr>
            </w:sdtEndPr>
            <w:sdtContent>
              <w:r>
                <w:rPr>
                  <w:rFonts w:ascii="Wingdings" w:hAnsi="Wingdings" w:cs="宋体"/>
                  <w:sz w:val="24"/>
                </w:rPr>
                <w:t></w:t>
              </w:r>
            </w:sdtContent>
          </w:sdt>
        </w:sdtContent>
      </w:sdt>
      <w:r>
        <w:rPr>
          <w:rFonts w:hint="eastAsia" w:hAnsi="宋体" w:cs="宋体"/>
          <w:b/>
          <w:color w:val="auto"/>
          <w:sz w:val="24"/>
        </w:rPr>
        <w:t>否</w:t>
      </w:r>
      <w:r>
        <w:rPr>
          <w:rFonts w:hint="eastAsia" w:hAnsi="宋体" w:cs="宋体"/>
          <w:color w:val="auto"/>
          <w:kern w:val="0"/>
          <w:sz w:val="24"/>
        </w:rPr>
        <w:t>。</w:t>
      </w:r>
    </w:p>
    <w:p w14:paraId="54B70A51">
      <w:pPr>
        <w:spacing w:line="360" w:lineRule="auto"/>
        <w:rPr>
          <w:rFonts w:ascii="宋体" w:hAnsi="宋体" w:cs="宋体"/>
          <w:b/>
          <w:sz w:val="24"/>
        </w:rPr>
      </w:pPr>
      <w:r>
        <w:rPr>
          <w:rFonts w:hint="eastAsia" w:ascii="宋体" w:hAnsi="宋体" w:cs="宋体"/>
          <w:b/>
          <w:sz w:val="24"/>
        </w:rPr>
        <w:t>二、申请人的资格要求：</w:t>
      </w:r>
    </w:p>
    <w:p w14:paraId="75ED8FD7">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A68957">
      <w:pPr>
        <w:spacing w:line="360" w:lineRule="auto"/>
        <w:ind w:firstLine="480"/>
        <w:rPr>
          <w:rFonts w:ascii="宋体" w:hAnsi="宋体" w:cs="宋体"/>
          <w:snapToGrid w:val="0"/>
          <w:kern w:val="28"/>
          <w:sz w:val="24"/>
          <w:szCs w:val="20"/>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A08AD1F">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.落实政府采购政策需满足的资格要求：</w:t>
      </w:r>
    </w:p>
    <w:p w14:paraId="43C89CF0">
      <w:pPr>
        <w:spacing w:line="360" w:lineRule="auto"/>
        <w:ind w:firstLine="480" w:firstLineChars="200"/>
        <w:rPr>
          <w:rFonts w:ascii="宋体" w:hAnsi="宋体" w:cs="宋体"/>
          <w:sz w:val="24"/>
        </w:rPr>
      </w:pPr>
      <w:sdt>
        <w:sdtPr>
          <w:rPr>
            <w:rFonts w:hint="eastAsia" w:ascii="宋体" w:hAnsi="宋体" w:cs="宋体"/>
            <w:sz w:val="24"/>
          </w:rPr>
          <w:id w:val="1928616923"/>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无；</w:t>
      </w:r>
    </w:p>
    <w:p w14:paraId="0175FD95">
      <w:pPr>
        <w:spacing w:line="360" w:lineRule="auto"/>
        <w:ind w:firstLine="480" w:firstLineChars="200"/>
        <w:rPr>
          <w:rFonts w:ascii="宋体" w:hAnsi="宋体" w:cs="宋体"/>
          <w:sz w:val="24"/>
        </w:rPr>
      </w:pPr>
      <w:sdt>
        <w:sdtPr>
          <w:rPr>
            <w:rFonts w:hint="eastAsia" w:ascii="宋体" w:hAnsi="宋体" w:cs="宋体"/>
            <w:sz w:val="24"/>
          </w:rPr>
          <w:id w:val="-1024704304"/>
        </w:sdtPr>
        <w:sdtEndPr>
          <w:rPr>
            <w:rFonts w:hint="eastAsia" w:ascii="宋体" w:hAnsi="宋体" w:cs="宋体"/>
            <w:sz w:val="24"/>
          </w:rPr>
        </w:sdtEndPr>
        <w:sdtContent>
          <w:sdt>
            <w:sdtPr>
              <w:rPr>
                <w:rFonts w:hint="eastAsia" w:ascii="宋体" w:hAnsi="宋体" w:cs="宋体"/>
                <w:sz w:val="24"/>
              </w:rPr>
              <w:id w:val="-609534070"/>
              <w:showingPlcHdr/>
            </w:sdtPr>
            <w:sdtEndPr>
              <w:rPr>
                <w:rFonts w:hint="eastAsia" w:ascii="宋体" w:hAnsi="宋体" w:cs="宋体"/>
                <w:sz w:val="24"/>
              </w:rPr>
            </w:sdtEndPr>
            <w:sdtContent>
              <w:r>
                <w:rPr>
                  <w:rFonts w:ascii="Wingdings" w:hAnsi="Wingdings" w:cs="宋体"/>
                  <w:sz w:val="24"/>
                </w:rPr>
                <w:sym w:font="Wingdings" w:char="00FE"/>
              </w:r>
            </w:sdtContent>
          </w:sdt>
        </w:sdtContent>
      </w:sdt>
      <w:r>
        <w:rPr>
          <w:rFonts w:hint="eastAsia" w:ascii="宋体" w:hAnsi="宋体" w:cs="宋体"/>
          <w:sz w:val="24"/>
        </w:rPr>
        <w:t>专门面向中小企业</w:t>
      </w:r>
    </w:p>
    <w:p w14:paraId="1C6F12E2">
      <w:pPr>
        <w:spacing w:line="360" w:lineRule="auto"/>
        <w:ind w:firstLine="480" w:firstLineChars="200"/>
        <w:rPr>
          <w:rFonts w:ascii="宋体" w:hAnsi="宋体" w:cs="宋体"/>
          <w:sz w:val="24"/>
        </w:rPr>
      </w:pPr>
      <w:sdt>
        <w:sdtPr>
          <w:rPr>
            <w:rFonts w:hint="eastAsia" w:ascii="宋体" w:hAnsi="宋体" w:cs="宋体"/>
            <w:sz w:val="24"/>
          </w:rPr>
          <w:id w:val="-924730588"/>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货物全部由符合政策要求的中小企业制造，提供中小企业声明函；</w:t>
      </w:r>
    </w:p>
    <w:p w14:paraId="6D1F14EA">
      <w:pPr>
        <w:spacing w:line="360" w:lineRule="auto"/>
        <w:ind w:firstLine="480" w:firstLineChars="200"/>
        <w:rPr>
          <w:rFonts w:ascii="宋体" w:hAnsi="宋体" w:cs="宋体"/>
          <w:sz w:val="24"/>
        </w:rPr>
      </w:pPr>
      <w:sdt>
        <w:sdtPr>
          <w:rPr>
            <w:rFonts w:hint="eastAsia" w:ascii="宋体" w:hAnsi="宋体" w:cs="宋体"/>
            <w:sz w:val="24"/>
          </w:rPr>
          <w:id w:val="-1152604937"/>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货物全部由符合政策要求的小微企业制造，提供中小企业声明函；</w:t>
      </w:r>
    </w:p>
    <w:p w14:paraId="7BEEA398">
      <w:pPr>
        <w:spacing w:line="360" w:lineRule="auto"/>
        <w:ind w:firstLine="480" w:firstLineChars="200"/>
        <w:rPr>
          <w:rFonts w:ascii="宋体" w:hAnsi="宋体" w:cs="宋体"/>
          <w:sz w:val="24"/>
        </w:rPr>
      </w:pPr>
      <w:sdt>
        <w:sdtPr>
          <w:rPr>
            <w:rFonts w:hint="eastAsia" w:ascii="宋体" w:hAnsi="宋体" w:cs="宋体"/>
            <w:sz w:val="24"/>
          </w:rPr>
          <w:id w:val="-333685401"/>
        </w:sdtPr>
        <w:sdtEndPr>
          <w:rPr>
            <w:rFonts w:hint="eastAsia" w:ascii="宋体" w:hAnsi="宋体" w:cs="宋体"/>
            <w:sz w:val="24"/>
          </w:rPr>
        </w:sdtEndPr>
        <w:sdtContent>
          <w:sdt>
            <w:sdtPr>
              <w:rPr>
                <w:rFonts w:hint="eastAsia" w:ascii="宋体" w:hAnsi="宋体" w:cs="宋体"/>
                <w:sz w:val="24"/>
              </w:rPr>
              <w:id w:val="-668002045"/>
            </w:sdtPr>
            <w:sdtEndPr>
              <w:rPr>
                <w:rFonts w:hint="eastAsia" w:ascii="宋体" w:hAnsi="宋体" w:cs="宋体"/>
                <w:sz w:val="24"/>
              </w:rPr>
            </w:sdtEndPr>
            <w:sdtContent>
              <w:sdt>
                <w:sdtPr>
                  <w:rPr>
                    <w:rFonts w:hint="eastAsia" w:ascii="宋体" w:hAnsi="宋体" w:cs="宋体"/>
                    <w:sz w:val="24"/>
                  </w:rPr>
                  <w:id w:val="147482707"/>
                  <w:showingPlcHdr/>
                </w:sdtPr>
                <w:sdtEndPr>
                  <w:rPr>
                    <w:rFonts w:hint="eastAsia" w:ascii="宋体" w:hAnsi="宋体" w:cs="宋体"/>
                    <w:sz w:val="24"/>
                  </w:rPr>
                </w:sdtEndPr>
                <w:sdtContent>
                  <w:r>
                    <w:rPr>
                      <w:rFonts w:ascii="Wingdings" w:hAnsi="Wingdings" w:cs="宋体"/>
                      <w:sz w:val="24"/>
                    </w:rPr>
                    <w:sym w:font="Wingdings" w:char="00FE"/>
                  </w:r>
                </w:sdtContent>
              </w:sdt>
            </w:sdtContent>
          </w:sdt>
        </w:sdtContent>
      </w:sdt>
      <w:r>
        <w:rPr>
          <w:rFonts w:hint="eastAsia" w:ascii="宋体" w:hAnsi="宋体" w:cs="宋体"/>
          <w:sz w:val="24"/>
        </w:rPr>
        <w:t>服务全部由符合政策要求的中小企业承接，提供中小企业声明函；</w:t>
      </w:r>
    </w:p>
    <w:p w14:paraId="6D348C1E">
      <w:pPr>
        <w:spacing w:line="360" w:lineRule="auto"/>
        <w:ind w:firstLine="480" w:firstLineChars="200"/>
      </w:pPr>
      <w:sdt>
        <w:sdtPr>
          <w:rPr>
            <w:rFonts w:hint="eastAsia" w:ascii="宋体" w:hAnsi="宋体" w:cs="宋体"/>
            <w:sz w:val="24"/>
          </w:rPr>
          <w:id w:val="-2141025358"/>
        </w:sdtPr>
        <w:sdtEndPr>
          <w:rPr>
            <w:rFonts w:hint="eastAsia" w:ascii="宋体" w:hAnsi="宋体" w:cs="宋体"/>
            <w:sz w:val="24"/>
          </w:rPr>
        </w:sdtEndPr>
        <w:sdtContent>
          <w:sdt>
            <w:sdtPr>
              <w:rPr>
                <w:rFonts w:hint="eastAsia" w:ascii="宋体" w:hAnsi="宋体" w:cs="宋体"/>
                <w:sz w:val="24"/>
              </w:rPr>
              <w:id w:val="-668002044"/>
            </w:sdtPr>
            <w:sdtEndPr>
              <w:rPr>
                <w:rFonts w:hint="eastAsia" w:ascii="宋体" w:hAnsi="宋体" w:cs="宋体"/>
                <w:sz w:val="24"/>
              </w:rPr>
            </w:sdtEndPr>
            <w:sdtContent>
              <w:sdt>
                <w:sdtPr>
                  <w:rPr>
                    <w:rFonts w:hint="eastAsia" w:ascii="宋体" w:hAnsi="宋体" w:cs="宋体"/>
                    <w:sz w:val="24"/>
                  </w:rPr>
                  <w:id w:val="147478348"/>
                  <w:showingPlcHdr/>
                </w:sdtPr>
                <w:sdtEndPr>
                  <w:rPr>
                    <w:rFonts w:hint="eastAsia" w:ascii="宋体" w:hAnsi="宋体" w:cs="宋体"/>
                    <w:sz w:val="24"/>
                  </w:rPr>
                </w:sdtEndPr>
                <w:sdtContent>
                  <w:r>
                    <w:rPr>
                      <w:rFonts w:ascii="Wingdings" w:hAnsi="Wingdings" w:cs="宋体"/>
                      <w:sz w:val="24"/>
                    </w:rPr>
                    <w:sym w:font="Wingdings" w:char="00FE"/>
                  </w:r>
                </w:sdtContent>
              </w:sdt>
            </w:sdtContent>
          </w:sdt>
        </w:sdtContent>
      </w:sdt>
      <w:r>
        <w:rPr>
          <w:rFonts w:hint="eastAsia" w:ascii="宋体" w:hAnsi="宋体" w:cs="宋体"/>
          <w:sz w:val="24"/>
        </w:rPr>
        <w:t>服务全部由符合政策要求的小微企业承接，提供中小企业声明函；</w:t>
      </w:r>
    </w:p>
    <w:p w14:paraId="00B6F7BC">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sz w:val="24"/>
              </w:rPr>
              <w:id w:val="147471968"/>
            </w:sdtPr>
            <w:sdtEndPr>
              <w:rPr>
                <w:rFonts w:hint="eastAsia" w:ascii="宋体" w:hAnsi="宋体" w:cs="宋体"/>
                <w:sz w:val="24"/>
              </w:rPr>
            </w:sdtEndPr>
            <w:sdtContent>
              <w:sdt>
                <w:sdtPr>
                  <w:rPr>
                    <w:rFonts w:hint="eastAsia" w:ascii="宋体" w:hAnsi="宋体" w:cs="宋体"/>
                    <w:sz w:val="24"/>
                  </w:rPr>
                  <w:id w:val="147473444"/>
                </w:sdtPr>
                <w:sdtEndPr>
                  <w:rPr>
                    <w:rFonts w:hint="eastAsia" w:ascii="宋体" w:hAnsi="宋体" w:cs="宋体"/>
                    <w:sz w:val="24"/>
                  </w:rPr>
                </w:sdtEndPr>
                <w:sdtContent>
                  <w:r>
                    <w:rPr>
                      <w:rFonts w:hint="eastAsia" w:ascii="MS Gothic" w:hAnsi="MS Gothic" w:cs="宋体"/>
                      <w:sz w:val="24"/>
                    </w:rPr>
                    <w:t>☐</w:t>
                  </w:r>
                  <w:r>
                    <w:rPr>
                      <w:rFonts w:hint="eastAsia" w:ascii="宋体" w:hAnsi="宋体" w:eastAsia="宋体" w:cs="宋体"/>
                      <w:sz w:val="24"/>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sdtContent>
              </w:sdt>
            </w:sdtContent>
          </w:sdt>
        </w:sdtContent>
      </w:sdt>
    </w:p>
    <w:p w14:paraId="1F495DB1">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 xml:space="preserve">； </w:t>
          </w:r>
        </w:sdtContent>
      </w:sdt>
    </w:p>
    <w:p w14:paraId="4C0D77A1">
      <w:pPr>
        <w:snapToGrid w:val="0"/>
        <w:spacing w:line="360" w:lineRule="auto"/>
        <w:ind w:left="479" w:leftChars="228" w:firstLine="0" w:firstLineChars="0"/>
        <w:rPr>
          <w:rFonts w:hint="eastAsia" w:ascii="宋体" w:hAnsi="宋体" w:eastAsia="宋体" w:cs="宋体"/>
          <w:color w:val="auto"/>
          <w:sz w:val="24"/>
          <w:highlight w:val="none"/>
          <w:lang w:val="en-US" w:eastAsia="zh-CN"/>
        </w:rPr>
      </w:pPr>
      <w:r>
        <w:rPr>
          <w:rFonts w:hint="eastAsia" w:ascii="宋体" w:hAnsi="宋体" w:cs="宋体"/>
          <w:color w:val="auto"/>
          <w:sz w:val="24"/>
          <w:lang w:val="en-US" w:eastAsia="zh-CN"/>
        </w:rPr>
        <w:t>4</w:t>
      </w:r>
      <w:r>
        <w:rPr>
          <w:rFonts w:hint="eastAsia" w:ascii="宋体" w:hAnsi="宋体" w:cs="宋体"/>
          <w:color w:val="auto"/>
          <w:sz w:val="24"/>
        </w:rPr>
        <w:t>.本项目的特定资格要求：</w:t>
      </w:r>
      <w:r>
        <w:rPr>
          <w:rFonts w:hint="eastAsia" w:ascii="宋体" w:hAnsi="宋体" w:cs="宋体"/>
          <w:color w:val="auto"/>
          <w:sz w:val="24"/>
        </w:rPr>
        <w:br w:type="textWrapping"/>
      </w: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0FC78782">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53B37A">
      <w:pPr>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9A4759">
      <w:pPr>
        <w:spacing w:line="360" w:lineRule="auto"/>
        <w:rPr>
          <w:rFonts w:ascii="宋体" w:hAnsi="宋体" w:cs="宋体"/>
          <w:b/>
          <w:sz w:val="24"/>
        </w:rPr>
      </w:pPr>
      <w:r>
        <w:rPr>
          <w:rFonts w:hint="eastAsia" w:ascii="宋体" w:hAnsi="宋体" w:cs="宋体"/>
          <w:b/>
          <w:sz w:val="24"/>
        </w:rPr>
        <w:t xml:space="preserve">三、获取招标文件 </w:t>
      </w:r>
    </w:p>
    <w:p w14:paraId="777412D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none"/>
        </w:rPr>
        <w:t>至</w:t>
      </w:r>
      <w:r>
        <w:rPr>
          <w:rFonts w:hint="eastAsia" w:cs="宋体" w:asciiTheme="minorEastAsia" w:hAnsiTheme="minorEastAsia" w:eastAsiaTheme="minorEastAsia"/>
          <w:sz w:val="24"/>
          <w:highlight w:val="none"/>
          <w:u w:val="single"/>
          <w:lang w:eastAsia="zh-CN"/>
        </w:rPr>
        <w:t>2025年</w:t>
      </w:r>
      <w:r>
        <w:rPr>
          <w:rFonts w:hint="eastAsia" w:cs="宋体" w:asciiTheme="minorEastAsia" w:hAnsiTheme="minorEastAsia" w:eastAsiaTheme="minorEastAsia"/>
          <w:sz w:val="24"/>
          <w:highlight w:val="none"/>
          <w:u w:val="single"/>
          <w:lang w:val="en-US" w:eastAsia="zh-CN"/>
        </w:rPr>
        <w:t>07</w:t>
      </w:r>
      <w:r>
        <w:rPr>
          <w:rFonts w:hint="eastAsia" w:cs="宋体" w:asciiTheme="minorEastAsia" w:hAnsiTheme="minorEastAsia" w:eastAsiaTheme="minorEastAsia"/>
          <w:sz w:val="24"/>
          <w:highlight w:val="none"/>
          <w:u w:val="single"/>
          <w:lang w:eastAsia="zh-CN"/>
        </w:rPr>
        <w:t>月</w:t>
      </w:r>
      <w:r>
        <w:rPr>
          <w:rFonts w:hint="eastAsia" w:cs="宋体" w:asciiTheme="minorEastAsia" w:hAnsiTheme="minorEastAsia" w:eastAsiaTheme="minorEastAsia"/>
          <w:sz w:val="24"/>
          <w:highlight w:val="none"/>
          <w:u w:val="single"/>
          <w:lang w:val="en-US" w:eastAsia="zh-CN"/>
        </w:rPr>
        <w:t>29</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00</w:t>
      </w:r>
      <w:r>
        <w:rPr>
          <w:rFonts w:hint="eastAsia" w:cs="宋体" w:asciiTheme="minorEastAsia" w:hAnsiTheme="minorEastAsia" w:eastAsiaTheme="minorEastAsia"/>
          <w:sz w:val="24"/>
          <w:highlight w:val="none"/>
          <w:u w:val="single"/>
          <w:lang w:eastAsia="zh-CN"/>
        </w:rPr>
        <w:t>分</w:t>
      </w:r>
      <w:r>
        <w:rPr>
          <w:rFonts w:hint="eastAsia" w:ascii="宋体" w:hAnsi="宋体" w:cs="宋体"/>
          <w:sz w:val="24"/>
        </w:rPr>
        <w:t>，每天上午00:00至12:00 ，下午12:00至23:59（北京时间，线上获取法定节假日均可，线下获取文件法定节假日除外）</w:t>
      </w:r>
    </w:p>
    <w:p w14:paraId="1B28E6E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481A61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641416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EA14FA1">
      <w:pPr>
        <w:spacing w:line="360" w:lineRule="auto"/>
        <w:rPr>
          <w:rFonts w:ascii="宋体" w:hAnsi="宋体" w:cs="宋体"/>
          <w:b/>
          <w:sz w:val="24"/>
        </w:rPr>
      </w:pPr>
      <w:r>
        <w:rPr>
          <w:rFonts w:hint="eastAsia" w:ascii="宋体" w:hAnsi="宋体" w:cs="宋体"/>
          <w:b/>
          <w:sz w:val="24"/>
        </w:rPr>
        <w:t>四、提交投标文件截止时间、开标时间和地点</w:t>
      </w:r>
    </w:p>
    <w:p w14:paraId="7F1F494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cs="宋体" w:asciiTheme="minorEastAsia" w:hAnsiTheme="minorEastAsia" w:eastAsiaTheme="minorEastAsia"/>
          <w:sz w:val="24"/>
          <w:highlight w:val="none"/>
          <w:u w:val="single"/>
          <w:lang w:eastAsia="zh-CN"/>
        </w:rPr>
        <w:t>2025年</w:t>
      </w:r>
      <w:r>
        <w:rPr>
          <w:rFonts w:hint="eastAsia" w:cs="宋体" w:asciiTheme="minorEastAsia" w:hAnsiTheme="minorEastAsia" w:eastAsiaTheme="minorEastAsia"/>
          <w:sz w:val="24"/>
          <w:highlight w:val="none"/>
          <w:u w:val="single"/>
          <w:lang w:val="en-US" w:eastAsia="zh-CN"/>
        </w:rPr>
        <w:t>07</w:t>
      </w:r>
      <w:r>
        <w:rPr>
          <w:rFonts w:hint="eastAsia" w:cs="宋体" w:asciiTheme="minorEastAsia" w:hAnsiTheme="minorEastAsia" w:eastAsiaTheme="minorEastAsia"/>
          <w:sz w:val="24"/>
          <w:highlight w:val="none"/>
          <w:u w:val="single"/>
          <w:lang w:eastAsia="zh-CN"/>
        </w:rPr>
        <w:t>月</w:t>
      </w:r>
      <w:r>
        <w:rPr>
          <w:rFonts w:hint="eastAsia" w:cs="宋体" w:asciiTheme="minorEastAsia" w:hAnsiTheme="minorEastAsia" w:eastAsiaTheme="minorEastAsia"/>
          <w:sz w:val="24"/>
          <w:highlight w:val="none"/>
          <w:u w:val="single"/>
          <w:lang w:val="en-US" w:eastAsia="zh-CN"/>
        </w:rPr>
        <w:t>29</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00</w:t>
      </w:r>
      <w:r>
        <w:rPr>
          <w:rFonts w:hint="eastAsia" w:cs="宋体" w:asciiTheme="minorEastAsia" w:hAnsiTheme="minorEastAsia" w:eastAsiaTheme="minorEastAsia"/>
          <w:sz w:val="24"/>
          <w:highlight w:val="none"/>
          <w:u w:val="single"/>
          <w:lang w:eastAsia="zh-CN"/>
        </w:rPr>
        <w:t>分</w:t>
      </w:r>
      <w:r>
        <w:rPr>
          <w:rFonts w:hint="eastAsia" w:ascii="宋体" w:hAnsi="宋体" w:cs="宋体"/>
          <w:sz w:val="24"/>
        </w:rPr>
        <w:t>（北京时间）</w:t>
      </w:r>
    </w:p>
    <w:p w14:paraId="2E5B522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9333C66">
      <w:pPr>
        <w:spacing w:line="360" w:lineRule="auto"/>
        <w:ind w:left="479" w:leftChars="228" w:firstLine="0" w:firstLineChars="0"/>
        <w:rPr>
          <w:rFonts w:ascii="宋体" w:hAnsi="宋体" w:cs="宋体"/>
          <w:sz w:val="24"/>
        </w:rPr>
      </w:pPr>
      <w:r>
        <w:rPr>
          <w:rFonts w:hint="eastAsia" w:ascii="宋体" w:hAnsi="宋体" w:cs="宋体"/>
          <w:b/>
          <w:sz w:val="24"/>
        </w:rPr>
        <w:t>开标时间：</w:t>
      </w:r>
      <w:r>
        <w:rPr>
          <w:rFonts w:hint="eastAsia" w:cs="宋体" w:asciiTheme="minorEastAsia" w:hAnsiTheme="minorEastAsia" w:eastAsiaTheme="minorEastAsia"/>
          <w:sz w:val="24"/>
          <w:highlight w:val="none"/>
          <w:u w:val="single"/>
          <w:lang w:eastAsia="zh-CN"/>
        </w:rPr>
        <w:t>2025年</w:t>
      </w:r>
      <w:r>
        <w:rPr>
          <w:rFonts w:hint="eastAsia" w:cs="宋体" w:asciiTheme="minorEastAsia" w:hAnsiTheme="minorEastAsia" w:eastAsiaTheme="minorEastAsia"/>
          <w:sz w:val="24"/>
          <w:highlight w:val="none"/>
          <w:u w:val="single"/>
          <w:lang w:val="en-US" w:eastAsia="zh-CN"/>
        </w:rPr>
        <w:t>07</w:t>
      </w:r>
      <w:r>
        <w:rPr>
          <w:rFonts w:hint="eastAsia" w:cs="宋体" w:asciiTheme="minorEastAsia" w:hAnsiTheme="minorEastAsia" w:eastAsiaTheme="minorEastAsia"/>
          <w:sz w:val="24"/>
          <w:highlight w:val="none"/>
          <w:u w:val="single"/>
          <w:lang w:eastAsia="zh-CN"/>
        </w:rPr>
        <w:t>月</w:t>
      </w:r>
      <w:r>
        <w:rPr>
          <w:rFonts w:hint="eastAsia" w:cs="宋体" w:asciiTheme="minorEastAsia" w:hAnsiTheme="minorEastAsia" w:eastAsiaTheme="minorEastAsia"/>
          <w:sz w:val="24"/>
          <w:highlight w:val="none"/>
          <w:u w:val="single"/>
          <w:lang w:val="en-US" w:eastAsia="zh-CN"/>
        </w:rPr>
        <w:t>29</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00</w:t>
      </w:r>
      <w:r>
        <w:rPr>
          <w:rFonts w:hint="eastAsia" w:cs="宋体" w:asciiTheme="minorEastAsia" w:hAnsiTheme="minorEastAsia" w:eastAsiaTheme="minorEastAsia"/>
          <w:sz w:val="24"/>
          <w:highlight w:val="none"/>
          <w:u w:val="single"/>
          <w:lang w:eastAsia="zh-CN"/>
        </w:rPr>
        <w:t>分</w:t>
      </w:r>
      <w:r>
        <w:rPr>
          <w:rFonts w:hint="eastAsia" w:ascii="宋体" w:hAnsi="宋体" w:cs="宋体"/>
          <w:b/>
          <w:sz w:val="24"/>
        </w:rPr>
        <w:t>开标地点（网址）：</w:t>
      </w:r>
      <w:r>
        <w:rPr>
          <w:rFonts w:hint="eastAsia" w:ascii="宋体" w:hAnsi="宋体" w:cs="宋体"/>
          <w:sz w:val="24"/>
        </w:rPr>
        <w:t>政采云平台（https://www.zcygov.cn/）</w:t>
      </w:r>
    </w:p>
    <w:p w14:paraId="356612DD">
      <w:pPr>
        <w:spacing w:line="360" w:lineRule="auto"/>
        <w:rPr>
          <w:rFonts w:ascii="宋体" w:hAnsi="宋体" w:cs="宋体"/>
          <w:sz w:val="24"/>
        </w:rPr>
      </w:pPr>
      <w:r>
        <w:rPr>
          <w:rFonts w:hint="eastAsia" w:ascii="宋体" w:hAnsi="宋体" w:cs="宋体"/>
          <w:b/>
          <w:sz w:val="24"/>
        </w:rPr>
        <w:t xml:space="preserve">五、公告期限 </w:t>
      </w:r>
    </w:p>
    <w:p w14:paraId="50879C4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9631803">
      <w:pPr>
        <w:spacing w:line="360" w:lineRule="auto"/>
        <w:rPr>
          <w:rFonts w:ascii="宋体" w:hAnsi="宋体" w:cs="宋体"/>
          <w:b/>
          <w:sz w:val="24"/>
        </w:rPr>
      </w:pPr>
      <w:r>
        <w:rPr>
          <w:rFonts w:hint="eastAsia" w:ascii="宋体" w:hAnsi="宋体" w:cs="宋体"/>
          <w:b/>
          <w:sz w:val="24"/>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888395">
      <w:pPr>
        <w:spacing w:line="360" w:lineRule="auto"/>
        <w:ind w:firstLine="480" w:firstLineChars="200"/>
        <w:rPr>
          <w:rFonts w:ascii="宋体" w:hAnsi="宋体" w:cs="宋体"/>
          <w:sz w:val="24"/>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527830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91132B5">
      <w:pPr>
        <w:spacing w:line="360" w:lineRule="auto"/>
        <w:rPr>
          <w:rFonts w:ascii="宋体" w:hAnsi="宋体" w:cs="宋体"/>
          <w:sz w:val="24"/>
        </w:rPr>
      </w:pPr>
      <w:r>
        <w:rPr>
          <w:rFonts w:hint="eastAsia" w:ascii="宋体" w:hAnsi="宋体" w:cs="宋体"/>
          <w:sz w:val="24"/>
        </w:rPr>
        <w:t xml:space="preserve">    1.采购人信息</w:t>
      </w:r>
    </w:p>
    <w:p w14:paraId="46B886A1">
      <w:pPr>
        <w:spacing w:line="360" w:lineRule="auto"/>
        <w:rPr>
          <w:rFonts w:ascii="宋体" w:hAnsi="宋体" w:cs="宋体"/>
          <w:sz w:val="24"/>
        </w:rPr>
      </w:pPr>
      <w:r>
        <w:rPr>
          <w:rFonts w:hint="eastAsia" w:ascii="宋体" w:hAnsi="宋体" w:cs="宋体"/>
          <w:sz w:val="24"/>
        </w:rPr>
        <w:t xml:space="preserve">    名    称：</w:t>
      </w:r>
      <w:r>
        <w:rPr>
          <w:rFonts w:hint="eastAsia" w:asciiTheme="minorEastAsia" w:hAnsiTheme="minorEastAsia" w:eastAsiaTheme="minorEastAsia"/>
          <w:sz w:val="24"/>
          <w:lang w:eastAsia="zh-CN"/>
        </w:rPr>
        <w:t>桐庐县人民政府桐君街道办事处</w:t>
      </w:r>
    </w:p>
    <w:p w14:paraId="5E53AF60">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桐庐县桐君街道</w:t>
      </w:r>
      <w:r>
        <w:rPr>
          <w:rFonts w:hint="eastAsia" w:ascii="宋体" w:hAnsi="宋体" w:cs="宋体"/>
          <w:sz w:val="24"/>
        </w:rPr>
        <w:t xml:space="preserve">   </w:t>
      </w:r>
    </w:p>
    <w:p w14:paraId="12540011">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：王伟国</w:t>
      </w:r>
    </w:p>
    <w:p w14:paraId="788D3309">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eastAsiaTheme="minorEastAsia"/>
          <w:sz w:val="24"/>
          <w:lang w:val="en-US" w:eastAsia="zh-CN"/>
        </w:rPr>
        <w:t>13868769702</w:t>
      </w:r>
    </w:p>
    <w:p w14:paraId="0D2AC7D2">
      <w:pPr>
        <w:spacing w:line="360" w:lineRule="auto"/>
        <w:ind w:firstLine="480" w:firstLineChars="200"/>
        <w:rPr>
          <w:rFonts w:hint="eastAsia" w:ascii="宋体" w:hAnsi="宋体" w:cs="宋体"/>
          <w:sz w:val="24"/>
          <w:lang w:val="en-US" w:eastAsia="zh-CN"/>
        </w:rPr>
      </w:pPr>
      <w:r>
        <w:rPr>
          <w:rFonts w:hint="eastAsia" w:ascii="宋体" w:hAnsi="宋体" w:cs="宋体"/>
          <w:sz w:val="24"/>
        </w:rPr>
        <w:t>质疑联系人：</w:t>
      </w:r>
      <w:r>
        <w:rPr>
          <w:rFonts w:hint="eastAsia" w:ascii="宋体" w:hAnsi="宋体" w:cs="宋体"/>
          <w:sz w:val="24"/>
          <w:lang w:eastAsia="zh-CN"/>
        </w:rPr>
        <w:t>王伟国</w:t>
      </w:r>
    </w:p>
    <w:p w14:paraId="4FF3A05A">
      <w:pPr>
        <w:spacing w:line="360" w:lineRule="auto"/>
        <w:ind w:firstLine="480" w:firstLineChars="200"/>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eastAsiaTheme="minorEastAsia"/>
          <w:sz w:val="24"/>
          <w:lang w:val="en-US" w:eastAsia="zh-CN"/>
        </w:rPr>
        <w:t>13868769702</w:t>
      </w:r>
    </w:p>
    <w:p w14:paraId="3E3B7120">
      <w:pPr>
        <w:spacing w:line="360" w:lineRule="auto"/>
        <w:rPr>
          <w:rFonts w:ascii="宋体" w:hAnsi="宋体" w:cs="宋体"/>
          <w:sz w:val="24"/>
        </w:rPr>
      </w:pPr>
    </w:p>
    <w:p w14:paraId="4AF99895">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1274F9F4">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杭州龙魁工程管理有限公司</w:t>
      </w:r>
    </w:p>
    <w:p w14:paraId="130C3A5E">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桐庐县城南街道迎春南路61号萧商大厦20楼</w:t>
      </w:r>
      <w:r>
        <w:rPr>
          <w:rFonts w:hint="eastAsia" w:ascii="宋体" w:hAnsi="宋体" w:cs="宋体"/>
          <w:sz w:val="24"/>
        </w:rPr>
        <w:t xml:space="preserve">           </w:t>
      </w:r>
    </w:p>
    <w:p w14:paraId="6B01E777">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王超</w:t>
      </w:r>
      <w:r>
        <w:rPr>
          <w:rFonts w:hint="eastAsia" w:ascii="宋体" w:hAnsi="宋体" w:cs="宋体"/>
          <w:sz w:val="24"/>
        </w:rPr>
        <w:t xml:space="preserve">         </w:t>
      </w:r>
    </w:p>
    <w:p w14:paraId="5AA5127B">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eastAsia="zh-CN"/>
        </w:rPr>
        <w:t>13758248175</w:t>
      </w:r>
      <w:r>
        <w:rPr>
          <w:rFonts w:hint="eastAsia" w:ascii="宋体" w:hAnsi="宋体" w:cs="宋体"/>
          <w:sz w:val="24"/>
        </w:rPr>
        <w:t xml:space="preserve"> </w:t>
      </w:r>
    </w:p>
    <w:p w14:paraId="4ACEE6DC">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 xml:space="preserve">朱明剑 </w:t>
      </w:r>
      <w:r>
        <w:rPr>
          <w:rFonts w:hint="eastAsia" w:ascii="宋体" w:hAnsi="宋体" w:cs="宋体"/>
          <w:sz w:val="24"/>
        </w:rPr>
        <w:t xml:space="preserve">             </w:t>
      </w:r>
    </w:p>
    <w:p w14:paraId="0BC5C284">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18106518131</w:t>
      </w:r>
    </w:p>
    <w:p w14:paraId="7F9E7735">
      <w:pPr>
        <w:spacing w:line="360" w:lineRule="auto"/>
        <w:rPr>
          <w:rFonts w:ascii="宋体" w:hAnsi="宋体" w:cs="宋体"/>
          <w:sz w:val="24"/>
        </w:rPr>
      </w:pPr>
    </w:p>
    <w:p w14:paraId="3DC11800">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1B25F34A">
      <w:pPr>
        <w:spacing w:line="360" w:lineRule="auto"/>
        <w:ind w:firstLine="480"/>
        <w:rPr>
          <w:rFonts w:hint="eastAsia" w:ascii="宋体" w:hAnsi="宋体" w:cs="宋体"/>
          <w:spacing w:val="-11"/>
          <w:sz w:val="24"/>
        </w:rPr>
      </w:pPr>
      <w:r>
        <w:rPr>
          <w:rFonts w:hint="eastAsia" w:ascii="宋体" w:hAnsi="宋体" w:cs="宋体"/>
          <w:sz w:val="24"/>
        </w:rPr>
        <w:t>名    称：</w:t>
      </w:r>
      <w:r>
        <w:rPr>
          <w:rFonts w:hint="eastAsia" w:ascii="宋体" w:hAnsi="宋体" w:cs="宋体"/>
          <w:spacing w:val="-11"/>
          <w:sz w:val="24"/>
        </w:rPr>
        <w:t>桐庐县财政局政府采购监管科、浙江省政府采购行政裁决服务中心（杭州）</w:t>
      </w:r>
    </w:p>
    <w:p w14:paraId="3422E096">
      <w:pPr>
        <w:spacing w:line="360" w:lineRule="auto"/>
        <w:ind w:firstLine="480" w:firstLineChars="200"/>
        <w:rPr>
          <w:rFonts w:hint="eastAsia" w:ascii="宋体" w:hAnsi="宋体" w:cs="宋体"/>
          <w:sz w:val="24"/>
        </w:rPr>
      </w:pPr>
      <w:r>
        <w:rPr>
          <w:rFonts w:hint="eastAsia" w:ascii="宋体" w:hAnsi="宋体" w:cs="宋体"/>
          <w:sz w:val="24"/>
        </w:rPr>
        <w:t>地    址：杭州市上城区清泰街549号城建综合大楼11楼（快递仅限ems或顺丰）</w:t>
      </w:r>
    </w:p>
    <w:p w14:paraId="774BCD7F">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cs="宋体"/>
          <w:sz w:val="24"/>
          <w:lang w:eastAsia="zh-CN"/>
        </w:rPr>
        <w:t>朱女士、王女士</w:t>
      </w:r>
      <w:r>
        <w:rPr>
          <w:rFonts w:hint="eastAsia" w:ascii="宋体" w:hAnsi="宋体" w:cs="宋体"/>
          <w:sz w:val="24"/>
        </w:rPr>
        <w:t xml:space="preserve">  </w:t>
      </w:r>
    </w:p>
    <w:p w14:paraId="3B57C22A">
      <w:pPr>
        <w:spacing w:line="360" w:lineRule="auto"/>
        <w:ind w:firstLine="480" w:firstLineChars="200"/>
        <w:rPr>
          <w:rFonts w:ascii="宋体" w:hAnsi="宋体" w:cs="宋体"/>
          <w:sz w:val="24"/>
        </w:rPr>
      </w:pPr>
      <w:r>
        <w:rPr>
          <w:rFonts w:hint="eastAsia" w:ascii="宋体" w:hAnsi="宋体" w:cs="宋体"/>
          <w:sz w:val="24"/>
        </w:rPr>
        <w:t xml:space="preserve">监督投诉电话：0571-87227671,0571-87800218     </w:t>
      </w:r>
    </w:p>
    <w:p w14:paraId="43012D3B">
      <w:pPr>
        <w:spacing w:line="360" w:lineRule="auto"/>
        <w:ind w:firstLine="480" w:firstLineChars="200"/>
        <w:rPr>
          <w:rFonts w:ascii="宋体" w:hAnsi="宋体" w:cs="宋体"/>
          <w:sz w:val="24"/>
        </w:rPr>
      </w:pPr>
    </w:p>
    <w:p w14:paraId="0AC11F88">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72B214BD">
      <w:pPr>
        <w:spacing w:line="360" w:lineRule="auto"/>
        <w:ind w:firstLine="480" w:firstLineChars="200"/>
        <w:jc w:val="center"/>
        <w:rPr>
          <w:rFonts w:ascii="宋体" w:hAnsi="宋体" w:cs="宋体"/>
          <w:b/>
          <w:sz w:val="36"/>
          <w:szCs w:val="20"/>
        </w:rPr>
      </w:pPr>
      <w:r>
        <w:rPr>
          <w:rFonts w:hint="eastAsia" w:ascii="宋体" w:hAnsi="宋体" w:cs="宋体"/>
          <w:sz w:val="24"/>
        </w:rPr>
        <w:t>CA问题联系电话（人工）：汇信CA 400-888-4636；天谷CA 400-087-8198。</w:t>
      </w:r>
      <w:r>
        <w:rPr>
          <w:rFonts w:hint="eastAsia" w:ascii="宋体" w:hAnsi="宋体" w:cs="宋体"/>
          <w:b/>
          <w:sz w:val="36"/>
          <w:szCs w:val="20"/>
        </w:rPr>
        <w:br w:type="page"/>
      </w:r>
      <w:r>
        <w:rPr>
          <w:rFonts w:hint="eastAsia" w:ascii="宋体" w:hAnsi="宋体" w:cs="宋体"/>
          <w:b/>
          <w:sz w:val="36"/>
          <w:szCs w:val="20"/>
        </w:rPr>
        <w:t>第二部分</w:t>
      </w:r>
      <w:bookmarkEnd w:id="5"/>
      <w:r>
        <w:rPr>
          <w:rFonts w:hint="eastAsia" w:ascii="宋体" w:hAnsi="宋体" w:cs="宋体"/>
          <w:b/>
          <w:sz w:val="36"/>
          <w:szCs w:val="20"/>
        </w:rPr>
        <w:t xml:space="preserve"> 投标人须知</w:t>
      </w:r>
      <w:bookmarkEnd w:id="6"/>
    </w:p>
    <w:p w14:paraId="19BC60DE">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2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14:paraId="784F1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63F49AB4">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891E69">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14:paraId="03D29876">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本项目的特别规定</w:t>
            </w:r>
          </w:p>
        </w:tc>
      </w:tr>
      <w:tr w14:paraId="7B0C4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218AD1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F4C7D6">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项目属性</w:t>
            </w:r>
          </w:p>
        </w:tc>
        <w:tc>
          <w:tcPr>
            <w:tcW w:w="6506" w:type="dxa"/>
            <w:tcBorders>
              <w:top w:val="single" w:color="000000" w:sz="8" w:space="0"/>
              <w:left w:val="single" w:color="000000" w:sz="2" w:space="0"/>
              <w:bottom w:val="single" w:color="000000" w:sz="8" w:space="0"/>
              <w:right w:val="single" w:color="000000" w:sz="8" w:space="0"/>
            </w:tcBorders>
            <w:vAlign w:val="center"/>
          </w:tcPr>
          <w:p w14:paraId="0C6FC34D">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服务类。</w:t>
            </w:r>
          </w:p>
        </w:tc>
      </w:tr>
      <w:tr w14:paraId="1B329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B80D1CB">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p>
          <w:p w14:paraId="7F0C1463">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CCF0213">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采购标的及其对应的中小企业划分标准所属行业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14:paraId="5F3DA071">
            <w:pPr>
              <w:keepNext w:val="0"/>
              <w:keepLines w:val="0"/>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auto"/>
                <w:kern w:val="0"/>
                <w:sz w:val="24"/>
                <w:szCs w:val="24"/>
              </w:rPr>
              <w:t>（1）标的：</w:t>
            </w:r>
            <w:r>
              <w:rPr>
                <w:rFonts w:hint="eastAsia" w:ascii="宋体" w:hAnsi="宋体" w:cs="宋体"/>
                <w:sz w:val="24"/>
                <w:u w:val="single"/>
                <w:lang w:eastAsia="zh-CN"/>
              </w:rPr>
              <w:t>2025年度桐君街道出租屋、流动人口管理外包采购项目</w:t>
            </w:r>
            <w:r>
              <w:rPr>
                <w:rFonts w:hint="eastAsia" w:asciiTheme="minorEastAsia" w:hAnsiTheme="minorEastAsia" w:eastAsiaTheme="minorEastAsia" w:cstheme="minorEastAsia"/>
                <w:color w:val="auto"/>
                <w:kern w:val="0"/>
                <w:sz w:val="24"/>
                <w:szCs w:val="24"/>
              </w:rPr>
              <w:t>，属于</w:t>
            </w:r>
            <w:r>
              <w:rPr>
                <w:rFonts w:hint="eastAsia" w:ascii="宋体" w:hAnsi="宋体" w:eastAsia="宋体" w:cs="宋体"/>
                <w:sz w:val="24"/>
                <w:u w:val="single"/>
                <w:lang w:eastAsia="zh-CN"/>
              </w:rPr>
              <w:t>租赁和商务服务业</w:t>
            </w:r>
            <w:r>
              <w:rPr>
                <w:rFonts w:hint="eastAsia" w:asciiTheme="minorEastAsia" w:hAnsiTheme="minorEastAsia" w:eastAsiaTheme="minorEastAsia" w:cstheme="minorEastAsia"/>
                <w:color w:val="auto"/>
                <w:kern w:val="0"/>
                <w:sz w:val="24"/>
                <w:szCs w:val="24"/>
              </w:rPr>
              <w:t>；</w:t>
            </w:r>
          </w:p>
          <w:p w14:paraId="18B4E64E">
            <w:pPr>
              <w:keepNext w:val="0"/>
              <w:keepLines w:val="0"/>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中小企业划型标准详见：工信部联企业〔2011〕300号</w:t>
            </w:r>
          </w:p>
        </w:tc>
      </w:tr>
      <w:tr w14:paraId="6E5C3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5A65FAF">
            <w:pPr>
              <w:keepNext w:val="0"/>
              <w:keepLines w:val="0"/>
              <w:pageBreakBefore w:val="0"/>
              <w:kinsoku/>
              <w:wordWrap/>
              <w:overflowPunct/>
              <w:topLinePunct w:val="0"/>
              <w:autoSpaceDE/>
              <w:autoSpaceDN/>
              <w:bidi w:val="0"/>
              <w:snapToGrid w:val="0"/>
              <w:spacing w:line="440" w:lineRule="exact"/>
              <w:ind w:firstLine="240" w:firstLineChars="1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EC0D43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3C187FD6">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0"/>
                <w:sz w:val="24"/>
                <w:szCs w:val="24"/>
              </w:rPr>
            </w:pPr>
            <w:sdt>
              <w:sdtPr>
                <w:rPr>
                  <w:rFonts w:hint="eastAsia" w:asciiTheme="minorEastAsia" w:hAnsiTheme="minorEastAsia" w:eastAsiaTheme="minorEastAsia" w:cstheme="minorEastAsia"/>
                  <w:kern w:val="0"/>
                  <w:sz w:val="24"/>
                  <w:szCs w:val="24"/>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sym w:font="Wingdings" w:char="F0FE"/>
                </w:r>
              </w:sdtContent>
            </w:sdt>
            <w:r>
              <w:rPr>
                <w:rFonts w:hint="eastAsia" w:asciiTheme="minorEastAsia" w:hAnsiTheme="minorEastAsia" w:eastAsiaTheme="minorEastAsia" w:cstheme="minorEastAsia"/>
                <w:kern w:val="0"/>
                <w:sz w:val="24"/>
                <w:szCs w:val="24"/>
              </w:rPr>
              <w:t>本项目不允许采购进口产品。</w:t>
            </w:r>
          </w:p>
          <w:p w14:paraId="629DCE3E">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
                <w:sz w:val="24"/>
                <w:szCs w:val="24"/>
                <w:lang w:val="en-US" w:eastAsia="zh-CN" w:bidi="ar-SA"/>
              </w:rPr>
            </w:pPr>
            <w:sdt>
              <w:sdtPr>
                <w:rPr>
                  <w:rFonts w:hint="eastAsia" w:asciiTheme="minorEastAsia" w:hAnsiTheme="minorEastAsia" w:eastAsiaTheme="minorEastAsia" w:cstheme="minorEastAsia"/>
                  <w:kern w:val="0"/>
                  <w:sz w:val="24"/>
                  <w:szCs w:val="24"/>
                </w:rPr>
                <w:id w:val="-528528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t>☐</w:t>
                </w:r>
              </w:sdtContent>
            </w:sdt>
            <w:r>
              <w:rPr>
                <w:rFonts w:hint="eastAsia" w:asciiTheme="minorEastAsia" w:hAnsiTheme="minorEastAsia" w:eastAsiaTheme="minorEastAsia" w:cstheme="minorEastAsia"/>
                <w:kern w:val="0"/>
                <w:sz w:val="24"/>
                <w:szCs w:val="24"/>
              </w:rPr>
              <w:t>可以就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rPr>
              <w:t>采购进口产品。</w:t>
            </w:r>
          </w:p>
        </w:tc>
      </w:tr>
      <w:tr w14:paraId="75518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72BB931">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00EFCC">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14:paraId="37D0B04F">
            <w:pPr>
              <w:keepNext w:val="0"/>
              <w:keepLines w:val="0"/>
              <w:pageBreakBefore w:val="0"/>
              <w:kinsoku/>
              <w:wordWrap/>
              <w:overflowPunct/>
              <w:topLinePunct w:val="0"/>
              <w:autoSpaceDE/>
              <w:autoSpaceDN/>
              <w:bidi w:val="0"/>
              <w:spacing w:line="440" w:lineRule="exact"/>
              <w:textAlignment w:val="auto"/>
              <w:rPr>
                <w:rFonts w:hint="eastAsia" w:ascii="宋体" w:hAnsi="宋体" w:cs="宋体"/>
                <w:color w:val="auto"/>
                <w:sz w:val="24"/>
                <w:highlight w:val="none"/>
              </w:rPr>
            </w:pPr>
            <w:sdt>
              <w:sdtPr>
                <w:rPr>
                  <w:rFonts w:hint="eastAsia" w:asciiTheme="minorEastAsia" w:hAnsiTheme="minorEastAsia" w:eastAsiaTheme="minorEastAsia" w:cstheme="minorEastAsia"/>
                  <w:kern w:val="0"/>
                  <w:sz w:val="24"/>
                  <w:szCs w:val="24"/>
                </w:rPr>
                <w:id w:val="-1477286927"/>
                <w:showingPlcHdr/>
              </w:sdtPr>
              <w:sdtEndPr>
                <w:rPr>
                  <w:rFonts w:hint="eastAsia" w:asciiTheme="minorEastAsia" w:hAnsiTheme="minorEastAsia" w:eastAsiaTheme="minorEastAsia" w:cstheme="minorEastAsia"/>
                  <w:kern w:val="0"/>
                  <w:sz w:val="24"/>
                  <w:szCs w:val="24"/>
                </w:rPr>
              </w:sdtEndPr>
              <w:sdtContent/>
            </w:sdt>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FE069BD">
            <w:pPr>
              <w:keepNext w:val="0"/>
              <w:keepLines w:val="0"/>
              <w:pageBreakBefore w:val="0"/>
              <w:kinsoku/>
              <w:wordWrap/>
              <w:overflowPunct/>
              <w:topLinePunct w:val="0"/>
              <w:autoSpaceDE/>
              <w:autoSpaceDN/>
              <w:bidi w:val="0"/>
              <w:spacing w:line="44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0C12523">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color w:val="auto"/>
                <w:sz w:val="24"/>
                <w:highlight w:val="none"/>
              </w:rPr>
              <w:t>注：不得限制大中型企业向小微企业合理分包。</w:t>
            </w:r>
          </w:p>
        </w:tc>
      </w:tr>
      <w:tr w14:paraId="5E54C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BCC4214">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8FFE5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14:paraId="21216F57">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
                <w:sz w:val="24"/>
                <w:szCs w:val="24"/>
                <w:lang w:val="en-US" w:eastAsia="zh-CN" w:bidi="ar-SA"/>
              </w:rPr>
            </w:pPr>
            <w:sdt>
              <w:sdtPr>
                <w:rPr>
                  <w:rFonts w:hint="eastAsia" w:asciiTheme="minorEastAsia" w:hAnsiTheme="minorEastAsia" w:eastAsiaTheme="minorEastAsia" w:cstheme="minorEastAsia"/>
                  <w:kern w:val="0"/>
                  <w:sz w:val="24"/>
                  <w:szCs w:val="24"/>
                </w:rPr>
                <w:id w:val="-212966419"/>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sym w:font="Wingdings" w:char="F0FE"/>
                </w:r>
              </w:sdtContent>
            </w:sdt>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sz w:val="24"/>
                <w:szCs w:val="24"/>
              </w:rPr>
              <w:t>不组织。</w:t>
            </w:r>
          </w:p>
        </w:tc>
      </w:tr>
      <w:tr w14:paraId="6C523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F4E831E">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E384DCC">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14:paraId="29E11A01">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kern w:val="2"/>
                <w:sz w:val="24"/>
                <w:szCs w:val="24"/>
                <w:lang w:val="en-US" w:eastAsia="zh-CN" w:bidi="ar-SA"/>
              </w:rPr>
            </w:pPr>
            <w:sdt>
              <w:sdtPr>
                <w:rPr>
                  <w:rFonts w:hint="eastAsia" w:asciiTheme="minorEastAsia" w:hAnsiTheme="minorEastAsia" w:eastAsiaTheme="minorEastAsia" w:cstheme="minorEastAsia"/>
                  <w:kern w:val="0"/>
                  <w:sz w:val="24"/>
                  <w:szCs w:val="24"/>
                </w:rPr>
                <w:id w:val="-1639946486"/>
              </w:sdtPr>
              <w:sdtEndPr>
                <w:rPr>
                  <w:rFonts w:hint="eastAsia" w:asciiTheme="minorEastAsia" w:hAnsiTheme="minorEastAsia" w:eastAsiaTheme="minorEastAsia" w:cstheme="minorEastAsia"/>
                  <w:kern w:val="0"/>
                  <w:sz w:val="24"/>
                  <w:szCs w:val="24"/>
                </w:rPr>
              </w:sdtEndPr>
              <w:sdtContent>
                <w:sdt>
                  <w:sdtPr>
                    <w:rPr>
                      <w:rFonts w:hint="eastAsia" w:asciiTheme="minorEastAsia" w:hAnsiTheme="minorEastAsia" w:eastAsiaTheme="minorEastAsia" w:cstheme="minorEastAsia"/>
                      <w:kern w:val="0"/>
                      <w:sz w:val="24"/>
                      <w:szCs w:val="24"/>
                    </w:rPr>
                    <w:id w:val="147480942"/>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sym w:font="Wingdings" w:char="F0FE"/>
                    </w:r>
                  </w:sdtContent>
                </w:sdt>
              </w:sdtContent>
            </w:sdt>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sz w:val="24"/>
                <w:szCs w:val="24"/>
              </w:rPr>
              <w:t>不要求提供。</w:t>
            </w:r>
          </w:p>
        </w:tc>
      </w:tr>
      <w:tr w14:paraId="48472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9" w:hRule="atLeast"/>
        </w:trPr>
        <w:tc>
          <w:tcPr>
            <w:tcW w:w="629" w:type="dxa"/>
            <w:tcBorders>
              <w:top w:val="single" w:color="auto" w:sz="4" w:space="0"/>
              <w:left w:val="single" w:color="auto" w:sz="4" w:space="0"/>
              <w:bottom w:val="single" w:color="auto" w:sz="4" w:space="0"/>
              <w:right w:val="single" w:color="auto" w:sz="4" w:space="0"/>
            </w:tcBorders>
            <w:vAlign w:val="center"/>
          </w:tcPr>
          <w:p w14:paraId="3ABE82C8">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41502D">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14:paraId="66A459C4">
            <w:pPr>
              <w:pStyle w:val="5"/>
              <w:keepNext w:val="0"/>
              <w:keepLines w:val="0"/>
              <w:pageBreakBefore w:val="0"/>
              <w:kinsoku/>
              <w:wordWrap/>
              <w:overflowPunct/>
              <w:topLinePunct w:val="0"/>
              <w:autoSpaceDE/>
              <w:autoSpaceDN/>
              <w:bidi w:val="0"/>
              <w:spacing w:line="440" w:lineRule="exact"/>
              <w:ind w:left="432" w:leftChars="0" w:hanging="432" w:firstLineChars="0"/>
              <w:textAlignment w:val="auto"/>
              <w:rPr>
                <w:rFonts w:hint="eastAsia" w:asciiTheme="minorEastAsia" w:hAnsiTheme="minorEastAsia" w:eastAsiaTheme="minorEastAsia" w:cstheme="minorEastAsia"/>
                <w:b/>
                <w:bCs/>
                <w:kern w:val="2"/>
                <w:sz w:val="24"/>
                <w:szCs w:val="24"/>
                <w:lang w:val="en-US" w:eastAsia="zh-CN" w:bidi="ar-SA"/>
              </w:rPr>
            </w:pPr>
            <w:sdt>
              <w:sdtPr>
                <w:rPr>
                  <w:rFonts w:hint="eastAsia" w:asciiTheme="minorEastAsia" w:hAnsiTheme="minorEastAsia" w:eastAsiaTheme="minorEastAsia" w:cstheme="minorEastAsia"/>
                  <w:kern w:val="0"/>
                  <w:sz w:val="24"/>
                  <w:szCs w:val="24"/>
                </w:rPr>
                <w:id w:val="1174071719"/>
              </w:sdtPr>
              <w:sdtEndPr>
                <w:rPr>
                  <w:rFonts w:hint="eastAsia" w:asciiTheme="minorEastAsia" w:hAnsiTheme="minorEastAsia" w:eastAsiaTheme="minorEastAsia" w:cstheme="minorEastAsia"/>
                  <w:kern w:val="0"/>
                  <w:sz w:val="24"/>
                  <w:szCs w:val="24"/>
                </w:rPr>
              </w:sdtEndPr>
              <w:sdtContent>
                <w:sdt>
                  <w:sdtPr>
                    <w:rPr>
                      <w:rFonts w:hint="eastAsia" w:asciiTheme="minorEastAsia" w:hAnsiTheme="minorEastAsia" w:eastAsiaTheme="minorEastAsia" w:cstheme="minorEastAsia"/>
                      <w:kern w:val="0"/>
                      <w:sz w:val="24"/>
                      <w:szCs w:val="24"/>
                    </w:rPr>
                    <w:id w:val="-745085441"/>
                  </w:sdtPr>
                  <w:sdtEndPr>
                    <w:rPr>
                      <w:rFonts w:hint="eastAsia" w:asciiTheme="minorEastAsia" w:hAnsiTheme="minorEastAsia" w:eastAsiaTheme="minorEastAsia" w:cstheme="minorEastAsia"/>
                      <w:kern w:val="0"/>
                      <w:sz w:val="24"/>
                      <w:szCs w:val="24"/>
                    </w:rPr>
                  </w:sdtEndPr>
                  <w:sdtContent>
                    <w:sdt>
                      <w:sdtPr>
                        <w:rPr>
                          <w:rFonts w:hint="eastAsia" w:asciiTheme="minorEastAsia" w:hAnsiTheme="minorEastAsia" w:eastAsiaTheme="minorEastAsia" w:cstheme="minorEastAsia"/>
                          <w:kern w:val="0"/>
                          <w:sz w:val="24"/>
                          <w:szCs w:val="24"/>
                        </w:rPr>
                        <w:id w:val="-185934854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val="0"/>
                          <w:bCs w:val="0"/>
                          <w:kern w:val="0"/>
                          <w:sz w:val="24"/>
                          <w:szCs w:val="24"/>
                        </w:rPr>
                      </w:sdtEndPr>
                      <w:sdtContent>
                        <w:r>
                          <w:rPr>
                            <w:rFonts w:hint="eastAsia" w:ascii="Wingdings" w:hAnsi="Wingdings" w:eastAsiaTheme="minorEastAsia" w:cstheme="minorEastAsia"/>
                            <w:b w:val="0"/>
                            <w:bCs w:val="0"/>
                            <w:kern w:val="0"/>
                            <w:sz w:val="24"/>
                            <w:szCs w:val="24"/>
                            <w:lang w:val="zh-CN" w:eastAsia="zh-CN" w:bidi="ar-SA"/>
                          </w:rPr>
                          <w:t>þ</w:t>
                        </w:r>
                      </w:sdtContent>
                    </w:sdt>
                    <w:r>
                      <w:rPr>
                        <w:rFonts w:hint="eastAsia" w:asciiTheme="minorEastAsia" w:hAnsiTheme="minorEastAsia" w:eastAsiaTheme="minorEastAsia" w:cstheme="minorEastAsia"/>
                        <w:b w:val="0"/>
                        <w:bCs w:val="0"/>
                        <w:kern w:val="0"/>
                        <w:sz w:val="24"/>
                        <w:szCs w:val="24"/>
                      </w:rPr>
                      <w:t>A</w:t>
                    </w:r>
                    <w:r>
                      <w:rPr>
                        <w:rFonts w:hint="eastAsia" w:asciiTheme="minorEastAsia" w:hAnsiTheme="minorEastAsia" w:eastAsiaTheme="minorEastAsia" w:cstheme="minorEastAsia"/>
                        <w:b w:val="0"/>
                        <w:bCs w:val="0"/>
                        <w:kern w:val="0"/>
                        <w:sz w:val="24"/>
                        <w:szCs w:val="24"/>
                        <w:lang w:val="en-US" w:eastAsia="zh-CN"/>
                      </w:rPr>
                      <w:t>不组织</w:t>
                    </w:r>
                    <w:r>
                      <w:rPr>
                        <w:rFonts w:hint="eastAsia" w:asciiTheme="minorEastAsia" w:hAnsiTheme="minorEastAsia" w:eastAsiaTheme="minorEastAsia" w:cstheme="minorEastAsia"/>
                        <w:b w:val="0"/>
                        <w:bCs w:val="0"/>
                        <w:sz w:val="24"/>
                        <w:szCs w:val="24"/>
                      </w:rPr>
                      <w:t>。</w:t>
                    </w:r>
                  </w:sdtContent>
                </w:sdt>
              </w:sdtContent>
            </w:sdt>
          </w:p>
        </w:tc>
      </w:tr>
      <w:tr w14:paraId="19A7E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77C194B8">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14:paraId="745CCDB8">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14:paraId="2EC13D6C">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（1）资格证明文件：见招标文件第二部分11.1。</w:t>
            </w:r>
          </w:p>
          <w:p w14:paraId="18A60B5E">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kern w:val="0"/>
                <w:sz w:val="24"/>
                <w:szCs w:val="24"/>
                <w:lang w:val="zh-CN"/>
              </w:rPr>
              <w:t>投标人未提供有效的资格证明文件的，视为投标人不具备招标文件中规定的资格要求，投标无效。</w:t>
            </w:r>
          </w:p>
        </w:tc>
      </w:tr>
      <w:tr w14:paraId="4DBC2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44CA175D">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EAA2149">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p>
        </w:tc>
        <w:tc>
          <w:tcPr>
            <w:tcW w:w="6506" w:type="dxa"/>
            <w:tcBorders>
              <w:top w:val="single" w:color="auto" w:sz="4" w:space="0"/>
              <w:left w:val="single" w:color="000000" w:sz="2" w:space="0"/>
              <w:bottom w:val="single" w:color="000000" w:sz="8" w:space="0"/>
              <w:right w:val="single" w:color="000000" w:sz="8" w:space="0"/>
            </w:tcBorders>
            <w:vAlign w:val="center"/>
          </w:tcPr>
          <w:p w14:paraId="697DA8C6">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（2）资信证明文件：根据招标文件第四部分评标标准提供。</w:t>
            </w:r>
          </w:p>
        </w:tc>
      </w:tr>
      <w:tr w14:paraId="59E58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AB2BA7D">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p>
          <w:p w14:paraId="62169F72">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p>
          <w:p w14:paraId="0E1A5754">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5561D34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0935BEA5">
            <w:pPr>
              <w:keepNext w:val="0"/>
              <w:keepLines w:val="0"/>
              <w:pageBreakBefore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BA8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D6D1748">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p>
        </w:tc>
        <w:tc>
          <w:tcPr>
            <w:tcW w:w="1843" w:type="dxa"/>
            <w:tcBorders>
              <w:top w:val="single" w:color="000000" w:sz="8" w:space="0"/>
              <w:left w:val="single" w:color="auto" w:sz="4" w:space="0"/>
              <w:bottom w:val="single" w:color="000000" w:sz="8" w:space="0"/>
              <w:right w:val="single" w:color="000000" w:sz="8" w:space="0"/>
            </w:tcBorders>
            <w:vAlign w:val="center"/>
          </w:tcPr>
          <w:p w14:paraId="291DDBCA">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14:paraId="6C0E6760">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07CE792">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keepNext w:val="0"/>
              <w:keepLines w:val="0"/>
              <w:pageBreakBefore w:val="0"/>
              <w:kinsoku/>
              <w:wordWrap/>
              <w:overflowPunct/>
              <w:topLinePunct w:val="0"/>
              <w:autoSpaceDE/>
              <w:autoSpaceDN/>
              <w:bidi w:val="0"/>
              <w:snapToGrid w:val="0"/>
              <w:spacing w:line="440" w:lineRule="exact"/>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keepNext w:val="0"/>
              <w:keepLines w:val="0"/>
              <w:pageBreakBefore w:val="0"/>
              <w:kinsoku/>
              <w:wordWrap/>
              <w:overflowPunct/>
              <w:topLinePunct w:val="0"/>
              <w:autoSpaceDE/>
              <w:autoSpaceDN/>
              <w:bidi w:val="0"/>
              <w:snapToGrid w:val="0"/>
              <w:spacing w:line="440" w:lineRule="exact"/>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keepNext w:val="0"/>
              <w:keepLines w:val="0"/>
              <w:pageBreakBefore w:val="0"/>
              <w:kinsoku/>
              <w:wordWrap/>
              <w:overflowPunct/>
              <w:topLinePunct w:val="0"/>
              <w:autoSpaceDE/>
              <w:autoSpaceDN/>
              <w:bidi w:val="0"/>
              <w:spacing w:line="440" w:lineRule="exact"/>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6B1B87B">
            <w:pPr>
              <w:keepNext w:val="0"/>
              <w:keepLines w:val="0"/>
              <w:pageBreakBefore w:val="0"/>
              <w:kinsoku/>
              <w:wordWrap/>
              <w:overflowPunct/>
              <w:topLinePunct w:val="0"/>
              <w:autoSpaceDE/>
              <w:autoSpaceDN/>
              <w:bidi w:val="0"/>
              <w:spacing w:line="440" w:lineRule="exact"/>
              <w:ind w:firstLine="241" w:firstLineChars="100"/>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F146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95" w:hRule="atLeast"/>
        </w:trPr>
        <w:tc>
          <w:tcPr>
            <w:tcW w:w="629" w:type="dxa"/>
            <w:tcBorders>
              <w:top w:val="single" w:color="auto" w:sz="4" w:space="0"/>
              <w:left w:val="single" w:color="000000" w:sz="8" w:space="0"/>
              <w:right w:val="single" w:color="000000" w:sz="2" w:space="0"/>
            </w:tcBorders>
            <w:vAlign w:val="center"/>
          </w:tcPr>
          <w:p w14:paraId="2DADF5AB">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0302135F">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14:paraId="089DD3B5">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snapToGrid w:val="0"/>
                <w:kern w:val="28"/>
                <w:sz w:val="24"/>
                <w:szCs w:val="24"/>
              </w:rPr>
            </w:pPr>
            <w:r>
              <w:rPr>
                <w:rFonts w:hint="eastAsia" w:asciiTheme="minorEastAsia" w:hAnsiTheme="minorEastAsia" w:eastAsiaTheme="minorEastAsia" w:cstheme="minorEastAsia"/>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A6E2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806EDE0">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ADE796">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14:paraId="555B352F">
            <w:pPr>
              <w:pStyle w:val="14"/>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备份投标文件送达地点：</w:t>
            </w:r>
            <w:r>
              <w:rPr>
                <w:rFonts w:hint="eastAsia" w:asciiTheme="minorEastAsia" w:hAnsiTheme="minorEastAsia" w:eastAsiaTheme="minorEastAsia" w:cstheme="minorEastAsia"/>
                <w:kern w:val="28"/>
                <w:sz w:val="24"/>
                <w:szCs w:val="24"/>
                <w:u w:val="single"/>
                <w:lang w:val="en-US" w:eastAsia="zh-CN"/>
              </w:rPr>
              <w:t>杭州市</w:t>
            </w:r>
            <w:r>
              <w:rPr>
                <w:rFonts w:hint="eastAsia" w:asciiTheme="minorEastAsia" w:hAnsiTheme="minorEastAsia" w:eastAsiaTheme="minorEastAsia" w:cstheme="minorEastAsia"/>
                <w:sz w:val="24"/>
                <w:szCs w:val="24"/>
                <w:u w:val="single"/>
                <w:lang w:eastAsia="zh-CN"/>
              </w:rPr>
              <w:t>桐庐县城南街道迎春南路61号萧商大厦2</w:t>
            </w:r>
            <w:r>
              <w:rPr>
                <w:rFonts w:hint="eastAsia" w:asciiTheme="minorEastAsia" w:hAnsiTheme="minorEastAsia" w:eastAsiaTheme="minorEastAsia" w:cstheme="minorEastAsia"/>
                <w:sz w:val="24"/>
                <w:szCs w:val="24"/>
                <w:u w:val="single"/>
                <w:lang w:val="en-US" w:eastAsia="zh-CN"/>
              </w:rPr>
              <w:t>015室</w:t>
            </w:r>
            <w:r>
              <w:rPr>
                <w:rFonts w:hint="eastAsia" w:asciiTheme="minorEastAsia" w:hAnsiTheme="minorEastAsia" w:eastAsiaTheme="minorEastAsia" w:cstheme="minorEastAsia"/>
                <w:kern w:val="28"/>
                <w:sz w:val="24"/>
                <w:szCs w:val="24"/>
              </w:rPr>
              <w:t>；备份投标文件签收人员：</w:t>
            </w:r>
            <w:r>
              <w:rPr>
                <w:rFonts w:hint="eastAsia" w:asciiTheme="minorEastAsia" w:hAnsiTheme="minorEastAsia" w:eastAsiaTheme="minorEastAsia" w:cstheme="minorEastAsia"/>
                <w:kern w:val="28"/>
                <w:sz w:val="24"/>
                <w:szCs w:val="24"/>
                <w:u w:val="single"/>
                <w:lang w:eastAsia="zh-CN"/>
              </w:rPr>
              <w:t>王超</w:t>
            </w:r>
            <w:r>
              <w:rPr>
                <w:rFonts w:hint="eastAsia" w:asciiTheme="minorEastAsia" w:hAnsiTheme="minorEastAsia" w:eastAsiaTheme="minorEastAsia" w:cstheme="minorEastAsia"/>
                <w:kern w:val="28"/>
                <w:sz w:val="24"/>
                <w:szCs w:val="24"/>
              </w:rPr>
              <w:t>，联系电话：</w:t>
            </w:r>
            <w:r>
              <w:rPr>
                <w:rFonts w:hint="eastAsia" w:asciiTheme="minorEastAsia" w:hAnsiTheme="minorEastAsia" w:eastAsiaTheme="minorEastAsia" w:cstheme="minorEastAsia"/>
                <w:sz w:val="24"/>
                <w:szCs w:val="24"/>
                <w:u w:val="single"/>
                <w:lang w:eastAsia="zh-CN"/>
              </w:rPr>
              <w:t>13758248175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w:t>
            </w:r>
            <w:r>
              <w:rPr>
                <w:rFonts w:hint="eastAsia" w:asciiTheme="minorEastAsia" w:hAnsiTheme="minorEastAsia" w:eastAsiaTheme="minorEastAsia" w:cstheme="minorEastAsia"/>
                <w:b/>
                <w:sz w:val="24"/>
                <w:szCs w:val="24"/>
                <w:lang w:eastAsia="zh-CN"/>
              </w:rPr>
              <w:t>代理</w:t>
            </w:r>
            <w:r>
              <w:rPr>
                <w:rFonts w:hint="eastAsia" w:asciiTheme="minorEastAsia" w:hAnsiTheme="minorEastAsia" w:eastAsiaTheme="minorEastAsia" w:cstheme="minorEastAsia"/>
                <w:b/>
                <w:sz w:val="24"/>
                <w:szCs w:val="24"/>
              </w:rPr>
              <w:t>机构不强制或变相强制投标人提交备份投标文件。</w:t>
            </w:r>
          </w:p>
        </w:tc>
      </w:tr>
      <w:tr w14:paraId="3E4FA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trPr>
        <w:tc>
          <w:tcPr>
            <w:tcW w:w="629" w:type="dxa"/>
            <w:vMerge w:val="restart"/>
            <w:tcBorders>
              <w:top w:val="single" w:color="auto" w:sz="4" w:space="0"/>
              <w:left w:val="single" w:color="000000" w:sz="8" w:space="0"/>
              <w:right w:val="single" w:color="000000" w:sz="2" w:space="0"/>
            </w:tcBorders>
            <w:vAlign w:val="center"/>
          </w:tcPr>
          <w:p w14:paraId="2BEAA206">
            <w:pPr>
              <w:keepNext w:val="0"/>
              <w:keepLines w:val="0"/>
              <w:pageBreakBefore w:val="0"/>
              <w:kinsoku/>
              <w:wordWrap/>
              <w:overflowPunct/>
              <w:topLinePunct w:val="0"/>
              <w:autoSpaceDE/>
              <w:autoSpaceDN/>
              <w:bidi w:val="0"/>
              <w:snapToGrid w:val="0"/>
              <w:spacing w:line="44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150F4F0B">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14:paraId="4225E698">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8"/>
                <w:sz w:val="24"/>
                <w:szCs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B4E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2" w:hRule="atLeast"/>
        </w:trPr>
        <w:tc>
          <w:tcPr>
            <w:tcW w:w="629" w:type="dxa"/>
            <w:vMerge w:val="continue"/>
            <w:tcBorders>
              <w:left w:val="single" w:color="000000" w:sz="8" w:space="0"/>
              <w:bottom w:val="single" w:color="auto" w:sz="4" w:space="0"/>
              <w:right w:val="single" w:color="000000" w:sz="2" w:space="0"/>
            </w:tcBorders>
            <w:vAlign w:val="center"/>
          </w:tcPr>
          <w:p w14:paraId="7E5C9E1C">
            <w:pPr>
              <w:pStyle w:val="14"/>
              <w:keepNext w:val="0"/>
              <w:keepLines w:val="0"/>
              <w:pageBreakBefore w:val="0"/>
              <w:kinsoku/>
              <w:wordWrap/>
              <w:overflowPunct/>
              <w:topLinePunct w:val="0"/>
              <w:autoSpaceDE/>
              <w:autoSpaceDN/>
              <w:bidi w:val="0"/>
              <w:spacing w:line="440" w:lineRule="exact"/>
              <w:textAlignment w:val="auto"/>
            </w:pPr>
          </w:p>
        </w:tc>
        <w:tc>
          <w:tcPr>
            <w:tcW w:w="1843" w:type="dxa"/>
            <w:vMerge w:val="continue"/>
            <w:tcBorders>
              <w:left w:val="single" w:color="000000" w:sz="2" w:space="0"/>
              <w:bottom w:val="single" w:color="000000" w:sz="8" w:space="0"/>
              <w:right w:val="single" w:color="000000" w:sz="8" w:space="0"/>
            </w:tcBorders>
            <w:vAlign w:val="center"/>
          </w:tcPr>
          <w:p w14:paraId="4DC50348">
            <w:pPr>
              <w:pStyle w:val="14"/>
              <w:keepNext w:val="0"/>
              <w:keepLines w:val="0"/>
              <w:pageBreakBefore w:val="0"/>
              <w:kinsoku/>
              <w:wordWrap/>
              <w:overflowPunct/>
              <w:topLinePunct w:val="0"/>
              <w:autoSpaceDE/>
              <w:autoSpaceDN/>
              <w:bidi w:val="0"/>
              <w:spacing w:line="440" w:lineRule="exact"/>
              <w:textAlignment w:val="auto"/>
            </w:pPr>
          </w:p>
        </w:tc>
        <w:tc>
          <w:tcPr>
            <w:tcW w:w="6506" w:type="dxa"/>
            <w:tcBorders>
              <w:top w:val="single" w:color="000000" w:sz="8" w:space="0"/>
              <w:left w:val="single" w:color="000000" w:sz="2" w:space="0"/>
              <w:bottom w:val="single" w:color="000000" w:sz="8" w:space="0"/>
              <w:right w:val="single" w:color="000000" w:sz="8" w:space="0"/>
            </w:tcBorders>
            <w:vAlign w:val="center"/>
          </w:tcPr>
          <w:p w14:paraId="4905BD63">
            <w:pPr>
              <w:keepNext w:val="0"/>
              <w:keepLines w:val="0"/>
              <w:pageBreakBefore w:val="0"/>
              <w:kinsoku/>
              <w:wordWrap/>
              <w:overflowPunct/>
              <w:topLinePunct w:val="0"/>
              <w:autoSpaceDE/>
              <w:autoSpaceDN/>
              <w:bidi w:val="0"/>
              <w:spacing w:line="440" w:lineRule="exac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8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5D70791">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kern w:val="28"/>
                <w:sz w:val="24"/>
                <w:szCs w:val="24"/>
              </w:rPr>
            </w:pPr>
            <w:sdt>
              <w:sdtPr>
                <w:rPr>
                  <w:rFonts w:hint="eastAsia" w:cs="Arial" w:asciiTheme="minorEastAsia" w:hAnsiTheme="minorEastAsia" w:eastAsiaTheme="minorEastAsia"/>
                  <w:color w:val="auto"/>
                  <w:kern w:val="0"/>
                  <w:sz w:val="24"/>
                  <w:highlight w:val="none"/>
                </w:rPr>
                <w:id w:val="14747623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C562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9" w:hRule="atLeast"/>
        </w:trPr>
        <w:tc>
          <w:tcPr>
            <w:tcW w:w="629" w:type="dxa"/>
            <w:vMerge w:val="continue"/>
            <w:tcBorders>
              <w:left w:val="single" w:color="000000" w:sz="8" w:space="0"/>
              <w:bottom w:val="single" w:color="auto" w:sz="4" w:space="0"/>
              <w:right w:val="single" w:color="000000" w:sz="2" w:space="0"/>
            </w:tcBorders>
            <w:vAlign w:val="center"/>
          </w:tcPr>
          <w:p w14:paraId="512188F7">
            <w:pPr>
              <w:keepNext w:val="0"/>
              <w:keepLines w:val="0"/>
              <w:pageBreakBefore w:val="0"/>
              <w:kinsoku/>
              <w:wordWrap/>
              <w:overflowPunct/>
              <w:topLinePunct w:val="0"/>
              <w:autoSpaceDE/>
              <w:autoSpaceDN/>
              <w:bidi w:val="0"/>
              <w:spacing w:line="440" w:lineRule="exact"/>
              <w:textAlignment w:val="auto"/>
            </w:pPr>
          </w:p>
        </w:tc>
        <w:tc>
          <w:tcPr>
            <w:tcW w:w="1843" w:type="dxa"/>
            <w:vMerge w:val="continue"/>
            <w:tcBorders>
              <w:left w:val="single" w:color="000000" w:sz="2" w:space="0"/>
              <w:bottom w:val="single" w:color="000000" w:sz="8" w:space="0"/>
              <w:right w:val="single" w:color="000000" w:sz="8" w:space="0"/>
            </w:tcBorders>
            <w:vAlign w:val="center"/>
          </w:tcPr>
          <w:p w14:paraId="3AB83DF2">
            <w:pPr>
              <w:keepNext w:val="0"/>
              <w:keepLines w:val="0"/>
              <w:pageBreakBefore w:val="0"/>
              <w:kinsoku/>
              <w:wordWrap/>
              <w:overflowPunct/>
              <w:topLinePunct w:val="0"/>
              <w:autoSpaceDE/>
              <w:autoSpaceDN/>
              <w:bidi w:val="0"/>
              <w:spacing w:line="440" w:lineRule="exact"/>
              <w:textAlignment w:val="auto"/>
            </w:pPr>
          </w:p>
        </w:tc>
        <w:tc>
          <w:tcPr>
            <w:tcW w:w="6506" w:type="dxa"/>
            <w:tcBorders>
              <w:top w:val="single" w:color="000000" w:sz="8" w:space="0"/>
              <w:left w:val="single" w:color="000000" w:sz="2" w:space="0"/>
              <w:bottom w:val="single" w:color="000000" w:sz="8" w:space="0"/>
              <w:right w:val="single" w:color="000000" w:sz="8" w:space="0"/>
            </w:tcBorders>
            <w:vAlign w:val="center"/>
          </w:tcPr>
          <w:p w14:paraId="2E2ABBC7">
            <w:pPr>
              <w:keepNext w:val="0"/>
              <w:keepLines w:val="0"/>
              <w:pageBreakBefore w:val="0"/>
              <w:kinsoku/>
              <w:wordWrap/>
              <w:overflowPunct/>
              <w:topLinePunct w:val="0"/>
              <w:autoSpaceDE/>
              <w:autoSpaceDN/>
              <w:bidi w:val="0"/>
              <w:spacing w:line="440" w:lineRule="exact"/>
              <w:textAlignment w:val="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rPr>
              <w:t>中标后，中标</w:t>
            </w:r>
            <w:r>
              <w:rPr>
                <w:rFonts w:hint="eastAsia" w:ascii="宋体" w:hAnsi="宋体" w:eastAsia="宋体" w:cs="宋体"/>
                <w:color w:val="auto"/>
                <w:kern w:val="0"/>
                <w:sz w:val="24"/>
                <w:highlight w:val="none"/>
                <w:lang w:eastAsia="zh-CN"/>
              </w:rPr>
              <w:t>人须</w:t>
            </w:r>
            <w:r>
              <w:rPr>
                <w:rFonts w:hint="eastAsia" w:ascii="宋体" w:hAnsi="宋体" w:eastAsia="宋体" w:cs="宋体"/>
                <w:color w:val="auto"/>
                <w:kern w:val="0"/>
                <w:sz w:val="24"/>
                <w:highlight w:val="none"/>
              </w:rPr>
              <w:t>向</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代理机构)提供4份（一正三副）纸质版投标文件（胶装）。</w:t>
            </w:r>
          </w:p>
        </w:tc>
      </w:tr>
      <w:tr w14:paraId="176A7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trPr>
        <w:tc>
          <w:tcPr>
            <w:tcW w:w="629" w:type="dxa"/>
            <w:tcBorders>
              <w:left w:val="single" w:color="000000" w:sz="8" w:space="0"/>
              <w:bottom w:val="single" w:color="auto" w:sz="4" w:space="0"/>
              <w:right w:val="single" w:color="000000" w:sz="2" w:space="0"/>
            </w:tcBorders>
            <w:vAlign w:val="center"/>
          </w:tcPr>
          <w:p w14:paraId="1129EC01">
            <w:pPr>
              <w:keepNext w:val="0"/>
              <w:keepLines w:val="0"/>
              <w:pageBreakBefore w:val="0"/>
              <w:kinsoku/>
              <w:wordWrap/>
              <w:overflowPunct/>
              <w:topLinePunct w:val="0"/>
              <w:autoSpaceDE/>
              <w:autoSpaceDN/>
              <w:bidi w:val="0"/>
              <w:snapToGrid w:val="0"/>
              <w:spacing w:line="440" w:lineRule="exact"/>
              <w:jc w:val="center"/>
              <w:textAlignment w:val="auto"/>
              <w:rPr>
                <w:rFonts w:hint="default" w:eastAsia="宋体"/>
                <w:lang w:val="en-US" w:eastAsia="zh-CN"/>
              </w:rPr>
            </w:pPr>
            <w:r>
              <w:rPr>
                <w:rFonts w:hint="eastAsia" w:asciiTheme="minorEastAsia" w:hAnsiTheme="minorEastAsia" w:eastAsiaTheme="minorEastAsia" w:cstheme="minorEastAsia"/>
                <w:sz w:val="24"/>
                <w:szCs w:val="24"/>
                <w:lang w:val="en-US" w:eastAsia="zh-CN"/>
              </w:rPr>
              <w:t>14</w:t>
            </w:r>
          </w:p>
        </w:tc>
        <w:tc>
          <w:tcPr>
            <w:tcW w:w="1843" w:type="dxa"/>
            <w:tcBorders>
              <w:left w:val="single" w:color="000000" w:sz="2" w:space="0"/>
              <w:bottom w:val="single" w:color="000000" w:sz="8" w:space="0"/>
              <w:right w:val="single" w:color="000000" w:sz="8" w:space="0"/>
            </w:tcBorders>
            <w:vAlign w:val="center"/>
          </w:tcPr>
          <w:p w14:paraId="26923916">
            <w:pPr>
              <w:keepNext w:val="0"/>
              <w:keepLines w:val="0"/>
              <w:pageBreakBefore w:val="0"/>
              <w:kinsoku/>
              <w:wordWrap/>
              <w:overflowPunct/>
              <w:topLinePunct w:val="0"/>
              <w:autoSpaceDE/>
              <w:autoSpaceDN/>
              <w:bidi w:val="0"/>
              <w:snapToGrid w:val="0"/>
              <w:spacing w:line="440" w:lineRule="exact"/>
              <w:jc w:val="center"/>
              <w:textAlignment w:val="auto"/>
            </w:pPr>
            <w:r>
              <w:rPr>
                <w:rFonts w:hint="eastAsia" w:cs="仿宋_GB2312" w:asciiTheme="minorEastAsia" w:hAnsiTheme="minorEastAsia" w:eastAsiaTheme="minorEastAsia"/>
                <w:b/>
                <w:color w:val="auto"/>
                <w:sz w:val="24"/>
                <w:highlight w:val="none"/>
                <w:lang w:val="en" w:eastAsia="zh-CN"/>
              </w:rPr>
              <w:t>成交候选人数量</w:t>
            </w:r>
          </w:p>
        </w:tc>
        <w:tc>
          <w:tcPr>
            <w:tcW w:w="6506" w:type="dxa"/>
            <w:tcBorders>
              <w:top w:val="single" w:color="000000" w:sz="8" w:space="0"/>
              <w:left w:val="single" w:color="000000" w:sz="2" w:space="0"/>
              <w:bottom w:val="single" w:color="000000" w:sz="8" w:space="0"/>
              <w:right w:val="single" w:color="000000" w:sz="8" w:space="0"/>
            </w:tcBorders>
            <w:vAlign w:val="center"/>
          </w:tcPr>
          <w:p w14:paraId="6A99CDB2">
            <w:pPr>
              <w:keepNext w:val="0"/>
              <w:keepLines w:val="0"/>
              <w:pageBreakBefore w:val="0"/>
              <w:kinsoku/>
              <w:wordWrap/>
              <w:overflowPunct/>
              <w:topLinePunct w:val="0"/>
              <w:autoSpaceDE/>
              <w:autoSpaceDN/>
              <w:bidi w:val="0"/>
              <w:spacing w:line="440" w:lineRule="exact"/>
              <w:textAlignment w:val="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1个  </w:t>
            </w:r>
            <w:r>
              <w:rPr>
                <w:rFonts w:hint="eastAsia" w:ascii="宋体" w:hAnsi="宋体" w:eastAsia="宋体" w:cs="宋体"/>
                <w:color w:val="auto"/>
                <w:kern w:val="0"/>
                <w:sz w:val="24"/>
                <w:highlight w:val="none"/>
                <w:lang w:val="en" w:eastAsia="zh-CN"/>
              </w:rPr>
              <w:t>。</w:t>
            </w:r>
          </w:p>
        </w:tc>
      </w:tr>
      <w:tr w14:paraId="405D7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931EB15">
            <w:pPr>
              <w:keepNext w:val="0"/>
              <w:keepLines w:val="0"/>
              <w:pageBreakBefore w:val="0"/>
              <w:kinsoku/>
              <w:wordWrap/>
              <w:overflowPunct/>
              <w:topLinePunct w:val="0"/>
              <w:autoSpaceDE/>
              <w:autoSpaceDN/>
              <w:bidi w:val="0"/>
              <w:snapToGrid w:val="0"/>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83A5B09">
            <w:pPr>
              <w:keepNext w:val="0"/>
              <w:keepLines w:val="0"/>
              <w:pageBreakBefore w:val="0"/>
              <w:kinsoku/>
              <w:wordWrap/>
              <w:overflowPunct/>
              <w:topLinePunct w:val="0"/>
              <w:autoSpaceDE/>
              <w:autoSpaceDN/>
              <w:bidi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代理费用收取方式及标准</w:t>
            </w:r>
          </w:p>
        </w:tc>
        <w:tc>
          <w:tcPr>
            <w:tcW w:w="6506" w:type="dxa"/>
            <w:tcBorders>
              <w:top w:val="single" w:color="000000" w:sz="8" w:space="0"/>
              <w:left w:val="single" w:color="000000" w:sz="2" w:space="0"/>
              <w:bottom w:val="single" w:color="000000" w:sz="8" w:space="0"/>
              <w:right w:val="single" w:color="000000" w:sz="8" w:space="0"/>
            </w:tcBorders>
            <w:vAlign w:val="center"/>
          </w:tcPr>
          <w:p w14:paraId="0ADF5C4A">
            <w:pPr>
              <w:keepNext w:val="0"/>
              <w:keepLines w:val="0"/>
              <w:pageBreakBefore w:val="0"/>
              <w:widowControl/>
              <w:kinsoku/>
              <w:wordWrap/>
              <w:overflowPunct/>
              <w:topLinePunct w:val="0"/>
              <w:autoSpaceDE/>
              <w:autoSpaceDN/>
              <w:bidi w:val="0"/>
              <w:spacing w:line="440" w:lineRule="exact"/>
              <w:jc w:val="left"/>
              <w:textAlignment w:val="auto"/>
              <w:rPr>
                <w:rFonts w:hint="eastAsia" w:asciiTheme="minorEastAsia" w:hAnsiTheme="minorEastAsia" w:eastAsiaTheme="minorEastAsia" w:cstheme="minorEastAsia"/>
                <w:snapToGrid w:val="0"/>
                <w:kern w:val="28"/>
                <w:sz w:val="24"/>
                <w:szCs w:val="24"/>
              </w:rPr>
            </w:pPr>
            <w:r>
              <w:rPr>
                <w:rFonts w:hint="eastAsia" w:asciiTheme="minorEastAsia" w:hAnsiTheme="minorEastAsia" w:eastAsiaTheme="minorEastAsia" w:cstheme="minorEastAsia"/>
                <w:bCs/>
                <w:sz w:val="24"/>
                <w:szCs w:val="24"/>
                <w:highlight w:val="none"/>
              </w:rPr>
              <w:t>本次采购的招标代理服务费</w:t>
            </w:r>
            <w:r>
              <w:rPr>
                <w:rFonts w:hint="eastAsia" w:ascii="宋体" w:hAnsi="宋体" w:eastAsia="宋体" w:cs="宋体"/>
                <w:b w:val="0"/>
                <w:bCs/>
                <w:sz w:val="24"/>
                <w:u w:val="single"/>
                <w:lang w:eastAsia="zh-CN"/>
              </w:rPr>
              <w:t>实际结算按项目中介中标价作为同比例下浮，最终招标代理计算方式=按计价格【2002】1980号文、发改价格【2011】534号、浙价服〔2009〕84号收费标准×80%×报价下浮比例（中选价格/最高限价）</w:t>
            </w:r>
            <w:r>
              <w:rPr>
                <w:rFonts w:hint="eastAsia" w:ascii="宋体" w:hAnsi="宋体" w:eastAsia="宋体" w:cs="宋体"/>
                <w:b w:val="0"/>
                <w:bCs/>
                <w:sz w:val="24"/>
              </w:rPr>
              <w:t>由中标单位在领取中标通知书时一次性支付给招标代理机构</w:t>
            </w:r>
            <w:r>
              <w:rPr>
                <w:rFonts w:hint="eastAsia" w:ascii="宋体" w:hAnsi="宋体" w:cs="宋体"/>
                <w:b w:val="0"/>
                <w:bCs/>
                <w:sz w:val="24"/>
                <w:lang w:val="en-US" w:eastAsia="zh-CN"/>
              </w:rPr>
              <w:t>,</w:t>
            </w:r>
            <w:r>
              <w:rPr>
                <w:rFonts w:hint="eastAsia" w:asciiTheme="minorEastAsia" w:hAnsiTheme="minorEastAsia" w:eastAsiaTheme="minorEastAsia" w:cstheme="minorEastAsia"/>
                <w:bCs/>
                <w:sz w:val="24"/>
                <w:szCs w:val="24"/>
              </w:rPr>
              <w:t>上述费用应含在投标报价中（不得单独列项），供应商在投标报价中考虑上述费用。</w:t>
            </w:r>
          </w:p>
        </w:tc>
      </w:tr>
      <w:bookmarkEnd w:id="7"/>
    </w:tbl>
    <w:p w14:paraId="281AA996">
      <w:pPr>
        <w:adjustRightInd/>
        <w:spacing w:line="360" w:lineRule="auto"/>
        <w:outlineLvl w:val="0"/>
        <w:rPr>
          <w:rFonts w:hint="eastAsia" w:ascii="宋体" w:hAnsi="宋体" w:cs="宋体"/>
          <w:b/>
          <w:sz w:val="32"/>
          <w:szCs w:val="20"/>
        </w:rPr>
      </w:pPr>
      <w:bookmarkStart w:id="8" w:name="_Toc164416483"/>
      <w:bookmarkStart w:id="9" w:name="第三部分"/>
    </w:p>
    <w:p w14:paraId="1D6CFF7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AB0959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05CB93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563973C">
      <w:pPr>
        <w:adjustRightInd/>
        <w:spacing w:line="360" w:lineRule="auto"/>
        <w:outlineLvl w:val="0"/>
        <w:rPr>
          <w:rFonts w:ascii="宋体" w:hAnsi="宋体" w:cs="宋体"/>
          <w:b/>
          <w:sz w:val="24"/>
        </w:rPr>
      </w:pPr>
      <w:r>
        <w:rPr>
          <w:rFonts w:hint="eastAsia" w:ascii="宋体" w:hAnsi="宋体" w:cs="宋体"/>
          <w:b/>
          <w:sz w:val="24"/>
        </w:rPr>
        <w:t xml:space="preserve">   2.定义</w:t>
      </w:r>
    </w:p>
    <w:p w14:paraId="34EC9C0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136BFC4">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099AA52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A9FB25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30A825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348B365">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6935BB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BF450E7">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7F5139E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CF9F74C">
      <w:pPr>
        <w:spacing w:line="360" w:lineRule="auto"/>
        <w:ind w:firstLine="240" w:firstLineChars="100"/>
        <w:rPr>
          <w:rFonts w:ascii="宋体" w:hAnsi="宋体" w:cs="宋体"/>
          <w:sz w:val="24"/>
        </w:rPr>
      </w:pPr>
      <w:r>
        <w:rPr>
          <w:rFonts w:hint="eastAsia" w:ascii="宋体" w:hAnsi="宋体" w:cs="宋体"/>
          <w:sz w:val="24"/>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D3DA694">
      <w:pPr>
        <w:spacing w:line="360" w:lineRule="auto"/>
        <w:ind w:firstLine="240" w:firstLineChars="100"/>
        <w:rPr>
          <w:rFonts w:ascii="宋体" w:hAnsi="宋体" w:cs="宋体"/>
          <w:sz w:val="24"/>
        </w:rPr>
      </w:pPr>
      <w:r>
        <w:rPr>
          <w:rFonts w:hint="eastAsia" w:ascii="宋体" w:hAnsi="宋体" w:cs="宋体"/>
          <w:sz w:val="24"/>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B0AD701">
      <w:pPr>
        <w:spacing w:line="360" w:lineRule="auto"/>
        <w:rPr>
          <w:rFonts w:ascii="宋体" w:hAnsi="宋体" w:cs="宋体"/>
          <w:b/>
          <w:sz w:val="24"/>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0"/>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1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1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2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2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6203B32">
      <w:pPr>
        <w:pStyle w:val="29"/>
        <w:shd w:val="clear" w:color="auto" w:fill="FFFFFF"/>
        <w:snapToGrid w:val="0"/>
        <w:spacing w:after="240" w:afterAutospacing="0" w:line="360" w:lineRule="auto"/>
        <w:ind w:firstLine="400"/>
        <w:contextualSpacing/>
      </w:pPr>
      <w:r>
        <w:rPr>
          <w:rFonts w:hint="eastAsia"/>
          <w:color w:val="auto"/>
          <w:highlight w:val="none"/>
        </w:rPr>
        <w:t>投诉书范本及制作说明详见附件3。</w:t>
      </w:r>
    </w:p>
    <w:p w14:paraId="1F80C0BD">
      <w:pPr>
        <w:pStyle w:val="29"/>
        <w:shd w:val="clear" w:color="auto" w:fill="FFFFFF"/>
        <w:snapToGrid w:val="0"/>
        <w:spacing w:after="240" w:afterAutospacing="0" w:line="360" w:lineRule="auto"/>
        <w:ind w:firstLine="400"/>
        <w:contextualSpacing/>
      </w:pPr>
    </w:p>
    <w:p w14:paraId="0A7037B2">
      <w:pPr>
        <w:pStyle w:val="29"/>
        <w:shd w:val="clear" w:color="auto" w:fill="FFFFFF"/>
        <w:snapToGrid w:val="0"/>
        <w:spacing w:after="240" w:afterAutospacing="0" w:line="360" w:lineRule="auto"/>
        <w:ind w:firstLine="400"/>
        <w:contextualSpacing/>
        <w:jc w:val="center"/>
        <w:rPr>
          <w:b/>
          <w:sz w:val="30"/>
          <w:szCs w:val="20"/>
        </w:rPr>
      </w:pPr>
      <w:r>
        <w:rPr>
          <w:rFonts w:hint="eastAsia"/>
          <w:b/>
          <w:sz w:val="30"/>
          <w:szCs w:val="20"/>
        </w:rPr>
        <w:t>二、招标文件的构成、澄清、修改</w:t>
      </w:r>
    </w:p>
    <w:p w14:paraId="781E4775">
      <w:pPr>
        <w:pStyle w:val="14"/>
        <w:spacing w:line="360" w:lineRule="auto"/>
        <w:rPr>
          <w:rFonts w:hAnsi="宋体" w:cs="宋体"/>
          <w:b/>
          <w:sz w:val="24"/>
          <w:szCs w:val="24"/>
        </w:rPr>
      </w:pPr>
      <w:r>
        <w:rPr>
          <w:rFonts w:hint="eastAsia" w:hAnsi="宋体" w:cs="宋体"/>
          <w:b/>
          <w:sz w:val="24"/>
          <w:szCs w:val="24"/>
        </w:rPr>
        <w:t>5．招标文件的构成</w:t>
      </w:r>
    </w:p>
    <w:p w14:paraId="02B58920">
      <w:pPr>
        <w:pStyle w:val="1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002C915">
      <w:pPr>
        <w:pStyle w:val="1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0FE3034">
      <w:pPr>
        <w:pStyle w:val="1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48729EF">
      <w:pPr>
        <w:pStyle w:val="1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4250DF8">
      <w:pPr>
        <w:pStyle w:val="1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746EBC7">
      <w:pPr>
        <w:pStyle w:val="1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F54FF00">
      <w:pPr>
        <w:pStyle w:val="1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37A0E1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EFDE43B">
      <w:pPr>
        <w:pStyle w:val="14"/>
        <w:spacing w:line="360" w:lineRule="auto"/>
        <w:rPr>
          <w:rFonts w:hAnsi="宋体" w:cs="宋体"/>
          <w:b/>
          <w:sz w:val="24"/>
          <w:szCs w:val="24"/>
        </w:rPr>
      </w:pPr>
      <w:r>
        <w:rPr>
          <w:rFonts w:hint="eastAsia" w:hAnsi="宋体" w:cs="宋体"/>
          <w:b/>
          <w:sz w:val="24"/>
          <w:szCs w:val="24"/>
        </w:rPr>
        <w:t>6. 招标文件的澄清、修改</w:t>
      </w:r>
    </w:p>
    <w:p w14:paraId="533B99E2">
      <w:pPr>
        <w:pStyle w:val="30"/>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CE4A0D6">
      <w:pPr>
        <w:pStyle w:val="30"/>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1F0211E">
      <w:pPr>
        <w:adjustRightInd/>
        <w:spacing w:line="360" w:lineRule="auto"/>
        <w:jc w:val="center"/>
        <w:outlineLvl w:val="0"/>
        <w:rPr>
          <w:rFonts w:hint="eastAsia" w:ascii="宋体" w:hAnsi="宋体" w:cs="宋体"/>
          <w:b/>
          <w:sz w:val="30"/>
          <w:szCs w:val="20"/>
        </w:rPr>
      </w:pPr>
    </w:p>
    <w:p w14:paraId="20D4222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3FCD728">
      <w:pPr>
        <w:pStyle w:val="14"/>
        <w:spacing w:line="360" w:lineRule="auto"/>
        <w:rPr>
          <w:rFonts w:hAnsi="宋体" w:cs="宋体"/>
          <w:b/>
          <w:sz w:val="24"/>
          <w:szCs w:val="24"/>
        </w:rPr>
      </w:pPr>
      <w:r>
        <w:rPr>
          <w:rFonts w:hint="eastAsia" w:hAnsi="宋体" w:cs="宋体"/>
          <w:b/>
          <w:sz w:val="24"/>
          <w:szCs w:val="24"/>
        </w:rPr>
        <w:t>7. 招标文件的获取</w:t>
      </w:r>
    </w:p>
    <w:p w14:paraId="29394F4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AB672E1">
      <w:pPr>
        <w:pStyle w:val="14"/>
        <w:spacing w:line="360" w:lineRule="auto"/>
        <w:rPr>
          <w:rFonts w:hAnsi="宋体" w:cs="宋体"/>
          <w:b/>
          <w:sz w:val="24"/>
          <w:szCs w:val="24"/>
        </w:rPr>
      </w:pPr>
      <w:r>
        <w:rPr>
          <w:rFonts w:hint="eastAsia" w:hAnsi="宋体" w:cs="宋体"/>
          <w:b/>
          <w:sz w:val="24"/>
          <w:szCs w:val="24"/>
        </w:rPr>
        <w:t>8.开标前答疑会或现场考察</w:t>
      </w:r>
    </w:p>
    <w:p w14:paraId="15A39F4E">
      <w:pPr>
        <w:pStyle w:val="1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846530C">
      <w:pPr>
        <w:pStyle w:val="14"/>
        <w:spacing w:line="360" w:lineRule="auto"/>
        <w:rPr>
          <w:rFonts w:hAnsi="宋体" w:cs="宋体"/>
          <w:b/>
          <w:szCs w:val="24"/>
        </w:rPr>
      </w:pPr>
      <w:r>
        <w:rPr>
          <w:rFonts w:hint="eastAsia" w:hAnsi="宋体" w:cs="宋体"/>
          <w:b/>
          <w:kern w:val="28"/>
          <w:sz w:val="24"/>
          <w:szCs w:val="24"/>
        </w:rPr>
        <w:t>9.投标保证金</w:t>
      </w:r>
    </w:p>
    <w:p w14:paraId="04A1B7A5">
      <w:pPr>
        <w:pStyle w:val="1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3D0EA38">
      <w:pPr>
        <w:pStyle w:val="14"/>
        <w:spacing w:line="360" w:lineRule="auto"/>
        <w:rPr>
          <w:rFonts w:hAnsi="宋体" w:cs="宋体"/>
          <w:b/>
          <w:sz w:val="24"/>
          <w:szCs w:val="24"/>
        </w:rPr>
      </w:pPr>
      <w:r>
        <w:rPr>
          <w:rFonts w:hint="eastAsia" w:hAnsi="宋体" w:cs="宋体"/>
          <w:b/>
          <w:sz w:val="24"/>
          <w:szCs w:val="24"/>
        </w:rPr>
        <w:t>10. 投标文件的语言</w:t>
      </w:r>
    </w:p>
    <w:p w14:paraId="0E8327D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2AABCB0">
      <w:pPr>
        <w:pStyle w:val="14"/>
        <w:spacing w:line="360" w:lineRule="auto"/>
        <w:rPr>
          <w:rFonts w:hAnsi="宋体" w:cs="宋体"/>
          <w:b/>
          <w:sz w:val="24"/>
          <w:szCs w:val="24"/>
        </w:rPr>
      </w:pPr>
      <w:r>
        <w:rPr>
          <w:rFonts w:hint="eastAsia" w:hAnsi="宋体" w:cs="宋体"/>
          <w:b/>
          <w:sz w:val="24"/>
          <w:szCs w:val="24"/>
        </w:rPr>
        <w:t>11. 投标文件的组成</w:t>
      </w:r>
    </w:p>
    <w:p w14:paraId="48601AE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1B1447F">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11.1.1提供有效的营业执照副本并加盖公章（或事业单位法人登记证或其他工商等登记证明材料）</w:t>
      </w:r>
      <w:r>
        <w:rPr>
          <w:rFonts w:hint="eastAsia" w:ascii="宋体" w:hAnsi="宋体" w:cs="宋体"/>
          <w:sz w:val="24"/>
          <w:lang w:eastAsia="zh-CN"/>
        </w:rPr>
        <w:t>；</w:t>
      </w:r>
    </w:p>
    <w:p w14:paraId="0110F3F6">
      <w:pPr>
        <w:snapToGrid w:val="0"/>
        <w:spacing w:line="360" w:lineRule="auto"/>
        <w:ind w:firstLine="960" w:firstLineChars="400"/>
        <w:rPr>
          <w:rFonts w:hint="eastAsia" w:ascii="宋体" w:hAnsi="宋体" w:cs="宋体"/>
          <w:sz w:val="24"/>
        </w:rPr>
      </w:pPr>
      <w:r>
        <w:rPr>
          <w:rFonts w:hint="eastAsia" w:ascii="宋体" w:hAnsi="宋体" w:cs="宋体"/>
          <w:sz w:val="24"/>
        </w:rPr>
        <w:t>11.1.2符合参加政府采购活动应当具备的一般条件的承诺函；</w:t>
      </w:r>
    </w:p>
    <w:p w14:paraId="26AB9764">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14:paraId="0330904A">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018C68ED">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p>
    <w:p w14:paraId="5CE48168">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7A4A6F0">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35FCC1A0">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3FA7709E">
      <w:pPr>
        <w:snapToGrid w:val="0"/>
        <w:spacing w:line="360" w:lineRule="auto"/>
        <w:ind w:firstLine="960" w:firstLineChars="400"/>
        <w:rPr>
          <w:rFonts w:ascii="宋体" w:hAnsi="宋体" w:cs="宋体"/>
          <w:sz w:val="24"/>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7B6EC6">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符合性审查资料；</w:t>
      </w:r>
    </w:p>
    <w:p w14:paraId="1BAB1D07">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评标标准相应的商务技术资料；</w:t>
      </w:r>
    </w:p>
    <w:p w14:paraId="0377D710">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34BC610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76F871C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57BC814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3A8732E9">
      <w:pPr>
        <w:snapToGrid w:val="0"/>
        <w:spacing w:line="360" w:lineRule="auto"/>
        <w:ind w:firstLine="960" w:firstLineChars="400"/>
        <w:rPr>
          <w:rFonts w:ascii="宋体" w:hAnsi="宋体" w:cs="仿宋_GB2312"/>
          <w:color w:val="auto"/>
          <w:sz w:val="24"/>
        </w:rPr>
      </w:pPr>
      <w:r>
        <w:rPr>
          <w:rFonts w:ascii="宋体" w:hAnsi="宋体" w:cs="仿宋_GB2312"/>
          <w:color w:val="auto"/>
          <w:sz w:val="24"/>
        </w:rPr>
        <w:t>11.3.</w:t>
      </w:r>
      <w:r>
        <w:rPr>
          <w:rFonts w:hint="eastAsia" w:ascii="宋体" w:hAnsi="宋体" w:cs="仿宋_GB2312"/>
          <w:color w:val="auto"/>
          <w:sz w:val="24"/>
        </w:rPr>
        <w:t>2</w:t>
      </w:r>
      <w:r>
        <w:rPr>
          <w:rFonts w:ascii="宋体" w:hAnsi="宋体" w:cs="仿宋_GB2312"/>
          <w:color w:val="auto"/>
          <w:sz w:val="24"/>
        </w:rPr>
        <w:t>中小企业声明函。</w:t>
      </w:r>
    </w:p>
    <w:p w14:paraId="4FE261E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A6FC123">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83EB5B1">
      <w:pPr>
        <w:pStyle w:val="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39C420">
      <w:pPr>
        <w:spacing w:line="360" w:lineRule="auto"/>
        <w:ind w:firstLine="480" w:firstLineChars="200"/>
        <w:rPr>
          <w:rFonts w:ascii="宋体" w:hAnsi="宋体" w:cs="宋体"/>
          <w:kern w:val="0"/>
          <w:sz w:val="24"/>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2495AF8">
      <w:pPr>
        <w:snapToGrid w:val="0"/>
        <w:spacing w:line="360" w:lineRule="auto"/>
        <w:rPr>
          <w:rFonts w:ascii="宋体" w:hAnsi="宋体" w:cs="宋体"/>
          <w:b/>
          <w:sz w:val="24"/>
        </w:rPr>
      </w:pPr>
      <w:r>
        <w:rPr>
          <w:rFonts w:hint="eastAsia" w:ascii="宋体" w:hAnsi="宋体" w:cs="宋体"/>
          <w:b/>
          <w:sz w:val="24"/>
        </w:rPr>
        <w:t>13.投标文件的签署、盖章</w:t>
      </w:r>
    </w:p>
    <w:p w14:paraId="3B93CB6D">
      <w:pPr>
        <w:pStyle w:val="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D9CBB9">
      <w:pPr>
        <w:pStyle w:val="30"/>
        <w:snapToGrid w:val="0"/>
        <w:spacing w:before="0"/>
        <w:ind w:firstLine="480"/>
        <w:rPr>
          <w:rFonts w:ascii="宋体" w:hAnsi="宋体" w:cs="宋体"/>
          <w:szCs w:val="24"/>
        </w:rPr>
      </w:pPr>
      <w:r>
        <w:rPr>
          <w:rFonts w:hint="eastAsia" w:ascii="宋体" w:hAnsi="宋体" w:cs="宋体"/>
          <w:color w:val="auto"/>
          <w:highlight w:val="none"/>
        </w:rPr>
        <w:t>13.3招标文件对投标文件签署、盖章的要求适用于电子签名。</w:t>
      </w:r>
    </w:p>
    <w:p w14:paraId="08CA40EE">
      <w:pPr>
        <w:pStyle w:val="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5BCDF5B">
      <w:pPr>
        <w:pStyle w:val="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57D1DC">
      <w:pPr>
        <w:pStyle w:val="30"/>
        <w:spacing w:before="0"/>
        <w:ind w:firstLine="480"/>
        <w:rPr>
          <w:rFonts w:ascii="宋体" w:hAnsi="宋体" w:cs="宋体"/>
          <w:szCs w:val="24"/>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45C950C">
      <w:pPr>
        <w:pStyle w:val="14"/>
        <w:spacing w:line="360" w:lineRule="auto"/>
        <w:rPr>
          <w:rFonts w:hAnsi="宋体" w:cs="宋体"/>
          <w:b/>
          <w:sz w:val="24"/>
          <w:szCs w:val="24"/>
        </w:rPr>
      </w:pPr>
      <w:r>
        <w:rPr>
          <w:rFonts w:hint="eastAsia" w:hAnsi="宋体" w:cs="宋体"/>
          <w:b/>
          <w:sz w:val="24"/>
          <w:szCs w:val="24"/>
        </w:rPr>
        <w:t>15.备份投标文件</w:t>
      </w:r>
    </w:p>
    <w:p w14:paraId="42A04E0C">
      <w:pPr>
        <w:pStyle w:val="1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1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B63B54A">
      <w:pPr>
        <w:pStyle w:val="14"/>
        <w:spacing w:line="360" w:lineRule="auto"/>
        <w:ind w:firstLine="479" w:firstLineChars="199"/>
        <w:rPr>
          <w:rFonts w:hAnsi="宋体" w:cs="宋体"/>
          <w:b/>
          <w:sz w:val="24"/>
          <w:szCs w:val="24"/>
        </w:rPr>
      </w:pPr>
      <w:r>
        <w:rPr>
          <w:rFonts w:hint="eastAsia" w:hAnsi="宋体" w:cs="宋体"/>
          <w:b/>
          <w:color w:val="auto"/>
          <w:sz w:val="24"/>
          <w:szCs w:val="24"/>
          <w:highlight w:val="none"/>
        </w:rPr>
        <w:t>15.5投标人仅提交备份投标文件，未在电子交易平台传输递交投标文件的，投标无效。</w:t>
      </w:r>
    </w:p>
    <w:p w14:paraId="11BB8DAF">
      <w:pPr>
        <w:pStyle w:val="30"/>
        <w:spacing w:before="0"/>
        <w:ind w:firstLine="0" w:firstLineChars="0"/>
        <w:rPr>
          <w:rFonts w:ascii="宋体" w:hAnsi="宋体" w:cs="宋体"/>
          <w:b/>
          <w:szCs w:val="24"/>
        </w:rPr>
      </w:pPr>
      <w:r>
        <w:rPr>
          <w:rFonts w:hint="eastAsia" w:ascii="宋体" w:hAnsi="宋体" w:cs="宋体"/>
          <w:b/>
          <w:szCs w:val="24"/>
        </w:rPr>
        <w:t>16.投标文件的无效处理</w:t>
      </w:r>
    </w:p>
    <w:p w14:paraId="55D6199D">
      <w:pPr>
        <w:pStyle w:val="2"/>
        <w:spacing w:line="360" w:lineRule="auto"/>
        <w:ind w:firstLine="360" w:firstLineChars="150"/>
        <w:rPr>
          <w:rFonts w:cs="宋体"/>
          <w:szCs w:val="21"/>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FC7ED7">
      <w:pPr>
        <w:pStyle w:val="30"/>
        <w:spacing w:before="0"/>
        <w:ind w:firstLine="0" w:firstLineChars="0"/>
        <w:rPr>
          <w:rFonts w:ascii="宋体" w:hAnsi="宋体" w:cs="宋体"/>
          <w:b/>
          <w:szCs w:val="24"/>
        </w:rPr>
      </w:pPr>
      <w:r>
        <w:rPr>
          <w:rFonts w:hint="eastAsia" w:ascii="宋体" w:hAnsi="宋体" w:cs="宋体"/>
          <w:b/>
          <w:szCs w:val="24"/>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1C5A556">
      <w:pPr>
        <w:pStyle w:val="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3A33111">
      <w:pPr>
        <w:pStyle w:val="30"/>
        <w:spacing w:before="0"/>
        <w:ind w:firstLine="1928" w:firstLineChars="600"/>
        <w:rPr>
          <w:rFonts w:hint="eastAsia" w:ascii="宋体" w:hAnsi="宋体" w:cs="宋体"/>
          <w:b/>
          <w:sz w:val="32"/>
        </w:rPr>
      </w:pPr>
    </w:p>
    <w:p w14:paraId="13C2DE19">
      <w:pPr>
        <w:pStyle w:val="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1C3D3F8">
      <w:pPr>
        <w:pStyle w:val="3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1DBAA014">
      <w:pPr>
        <w:pStyle w:val="31"/>
        <w:spacing w:before="0" w:line="360" w:lineRule="auto"/>
        <w:ind w:left="0" w:firstLine="480" w:firstLineChars="200"/>
        <w:contextualSpacing/>
        <w:rPr>
          <w:rFonts w:ascii="宋体" w:hAnsi="宋体" w:cs="宋体"/>
          <w:b/>
          <w:bCs/>
          <w:sz w:val="24"/>
        </w:rPr>
      </w:pPr>
      <w:r>
        <w:rPr>
          <w:rFonts w:hint="eastAsia" w:ascii="宋体" w:hAnsi="宋体" w:cs="宋体"/>
          <w:sz w:val="24"/>
        </w:rPr>
        <w:t>18.1采购机构按照招标文件规定的时间通过电子交易平台组织开标，所有投标人均应当准时在线参加。</w:t>
      </w:r>
      <w:r>
        <w:rPr>
          <w:rFonts w:hint="eastAsia" w:ascii="宋体" w:hAnsi="宋体" w:cs="宋体"/>
          <w:b/>
          <w:bCs/>
          <w:sz w:val="24"/>
        </w:rPr>
        <w:t>投标人不足3家的，不得开标。</w:t>
      </w:r>
    </w:p>
    <w:p w14:paraId="0E629F21">
      <w:pPr>
        <w:pStyle w:val="3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1DE24413">
      <w:pPr>
        <w:pStyle w:val="3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B319F07">
      <w:pPr>
        <w:pStyle w:val="31"/>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8F2A2E6">
      <w:pPr>
        <w:pStyle w:val="30"/>
        <w:spacing w:before="0"/>
        <w:ind w:firstLine="480"/>
        <w:rPr>
          <w:rFonts w:ascii="宋体" w:hAnsi="宋体" w:cs="宋体"/>
          <w:b/>
          <w:bCs/>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2A42D99">
      <w:pPr>
        <w:pStyle w:val="30"/>
        <w:spacing w:before="0"/>
        <w:ind w:firstLine="0" w:firstLineChars="0"/>
        <w:rPr>
          <w:rFonts w:ascii="宋体" w:hAnsi="宋体" w:cs="宋体"/>
          <w:b/>
          <w:szCs w:val="24"/>
        </w:rPr>
      </w:pPr>
      <w:r>
        <w:rPr>
          <w:rFonts w:hint="eastAsia" w:ascii="宋体" w:hAnsi="宋体" w:cs="宋体"/>
          <w:b/>
          <w:szCs w:val="24"/>
        </w:rPr>
        <w:t>20、信用信息查询</w:t>
      </w:r>
    </w:p>
    <w:p w14:paraId="385E7C5D">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CFC9284">
      <w:pPr>
        <w:pStyle w:val="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4662166">
      <w:pPr>
        <w:snapToGrid w:val="0"/>
        <w:spacing w:line="360" w:lineRule="auto"/>
        <w:jc w:val="center"/>
        <w:outlineLvl w:val="0"/>
        <w:rPr>
          <w:rFonts w:hint="eastAsia" w:ascii="宋体" w:hAnsi="宋体" w:cs="宋体"/>
          <w:b/>
          <w:sz w:val="36"/>
          <w:szCs w:val="36"/>
        </w:rPr>
      </w:pPr>
    </w:p>
    <w:p w14:paraId="51A14F2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CB84C5F">
      <w:pPr>
        <w:spacing w:line="360" w:lineRule="auto"/>
        <w:rPr>
          <w:rFonts w:ascii="宋体" w:hAnsi="宋体" w:cs="宋体"/>
          <w:b/>
          <w:sz w:val="24"/>
        </w:rPr>
      </w:pPr>
      <w:bookmarkStart w:id="10" w:name="_Toc91899903"/>
      <w:r>
        <w:rPr>
          <w:rFonts w:hint="eastAsia" w:ascii="宋体" w:hAnsi="宋体" w:cs="宋体"/>
          <w:b/>
          <w:sz w:val="24"/>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906505">
      <w:pPr>
        <w:spacing w:line="360" w:lineRule="auto"/>
        <w:rPr>
          <w:rFonts w:ascii="宋体" w:hAnsi="宋体" w:cs="宋体"/>
          <w:b/>
          <w:sz w:val="24"/>
        </w:rPr>
      </w:pPr>
    </w:p>
    <w:p w14:paraId="471E7A2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2FCFC40">
      <w:pPr>
        <w:pStyle w:val="2"/>
        <w:spacing w:line="360" w:lineRule="auto"/>
        <w:ind w:left="479" w:hanging="479" w:hangingChars="199"/>
        <w:rPr>
          <w:rFonts w:cs="宋体"/>
          <w:b/>
        </w:rPr>
      </w:pPr>
      <w:r>
        <w:rPr>
          <w:rFonts w:hint="eastAsia" w:cs="宋体"/>
          <w:b/>
        </w:rPr>
        <w:t>22. 确定中标供应商</w:t>
      </w:r>
    </w:p>
    <w:p w14:paraId="634B889C">
      <w:pPr>
        <w:pStyle w:val="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34B05BD">
      <w:pPr>
        <w:pStyle w:val="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1" w:name="_Hlk101184471"/>
      <w:r>
        <w:rPr>
          <w:rFonts w:hint="eastAsia" w:ascii="宋体" w:hAnsi="宋体" w:cs="宋体"/>
          <w:color w:val="auto"/>
          <w:sz w:val="24"/>
          <w:highlight w:val="none"/>
        </w:rPr>
        <w:t>资格审查情况、评审专家抽取规则、符合性审查情况、</w:t>
      </w:r>
      <w:bookmarkEnd w:id="11"/>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33847E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23.4 </w:t>
      </w:r>
      <w:r>
        <w:rPr>
          <w:rFonts w:hint="eastAsia" w:ascii="宋体" w:hAnsi="宋体" w:eastAsia="宋体" w:cs="宋体"/>
          <w:color w:val="auto"/>
          <w:sz w:val="24"/>
          <w:highlight w:val="none"/>
        </w:rPr>
        <w:t>由于中标、成交供应商原因导致重新采购的，应当承担支付代理费和专家评审费等费用在内的赔偿责任。</w:t>
      </w:r>
    </w:p>
    <w:p w14:paraId="19AF5D1D">
      <w:pPr>
        <w:pStyle w:val="26"/>
        <w:rPr>
          <w:rFonts w:hint="eastAsia"/>
        </w:rPr>
      </w:pPr>
    </w:p>
    <w:p w14:paraId="575AA81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7E55A7C">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合同主要条款详见第五部分拟签订的合同文本。（具体合同文本以实际签署的为准）</w:t>
      </w:r>
    </w:p>
    <w:p w14:paraId="2D71391C">
      <w:pPr>
        <w:pStyle w:val="2"/>
        <w:spacing w:line="360" w:lineRule="auto"/>
        <w:ind w:left="479" w:hanging="479" w:hangingChars="199"/>
        <w:rPr>
          <w:rFonts w:cs="宋体"/>
          <w:b/>
        </w:rPr>
      </w:pPr>
      <w:r>
        <w:rPr>
          <w:rFonts w:hint="eastAsia" w:cs="宋体"/>
          <w:b/>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0DFAF70">
      <w:pPr>
        <w:pStyle w:val="2"/>
        <w:spacing w:line="360" w:lineRule="auto"/>
        <w:ind w:left="479" w:hanging="477" w:hangingChars="199"/>
        <w:rPr>
          <w:rFonts w:hint="eastAsia" w:ascii="宋体" w:hAnsi="宋体" w:cs="宋体"/>
          <w:b/>
          <w:sz w:val="32"/>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A745BE3">
      <w:pPr>
        <w:snapToGrid w:val="0"/>
        <w:spacing w:line="360" w:lineRule="auto"/>
        <w:ind w:firstLine="643" w:firstLineChars="200"/>
        <w:jc w:val="center"/>
        <w:rPr>
          <w:rFonts w:ascii="宋体" w:hAnsi="宋体" w:cs="宋体"/>
          <w:b/>
          <w:sz w:val="24"/>
        </w:rPr>
      </w:pPr>
      <w:r>
        <w:rPr>
          <w:rFonts w:hint="eastAsia" w:ascii="宋体" w:hAnsi="宋体" w:cs="宋体"/>
          <w:b/>
          <w:sz w:val="32"/>
        </w:rPr>
        <w:t>八、电子交易活动的中止</w:t>
      </w:r>
    </w:p>
    <w:p w14:paraId="6E667E69">
      <w:pPr>
        <w:pStyle w:val="30"/>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D3CABEC">
      <w:pPr>
        <w:pStyle w:val="30"/>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503B784C">
      <w:pPr>
        <w:pStyle w:val="3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E12D974">
      <w:pPr>
        <w:pStyle w:val="30"/>
        <w:snapToGrid w:val="0"/>
        <w:spacing w:before="0"/>
        <w:ind w:firstLine="480"/>
        <w:rPr>
          <w:rFonts w:ascii="宋体" w:hAnsi="宋体" w:cs="宋体"/>
        </w:rPr>
      </w:pPr>
      <w:r>
        <w:rPr>
          <w:rFonts w:hint="eastAsia" w:ascii="宋体" w:hAnsi="宋体" w:cs="宋体"/>
        </w:rPr>
        <w:t>27.3电子交易平台发现严重安全漏洞，有潜在泄密危险的；</w:t>
      </w:r>
    </w:p>
    <w:p w14:paraId="0375FBDE">
      <w:pPr>
        <w:pStyle w:val="30"/>
        <w:snapToGrid w:val="0"/>
        <w:spacing w:before="0"/>
        <w:ind w:firstLine="480"/>
        <w:rPr>
          <w:rFonts w:ascii="宋体" w:hAnsi="宋体" w:cs="宋体"/>
        </w:rPr>
      </w:pPr>
      <w:r>
        <w:rPr>
          <w:rFonts w:hint="eastAsia" w:ascii="宋体" w:hAnsi="宋体" w:cs="宋体"/>
        </w:rPr>
        <w:t xml:space="preserve">27.4病毒发作导致不能进行正常操作的； </w:t>
      </w:r>
    </w:p>
    <w:p w14:paraId="281D858E">
      <w:pPr>
        <w:pStyle w:val="30"/>
        <w:snapToGrid w:val="0"/>
        <w:spacing w:before="0"/>
        <w:ind w:firstLine="480"/>
        <w:rPr>
          <w:rFonts w:ascii="宋体" w:hAnsi="宋体" w:cs="宋体"/>
        </w:rPr>
      </w:pPr>
      <w:r>
        <w:rPr>
          <w:rFonts w:hint="eastAsia" w:ascii="宋体" w:hAnsi="宋体" w:cs="宋体"/>
        </w:rPr>
        <w:t>27.5其他无法保证电子交易的公平、公正和安全的情况。</w:t>
      </w:r>
    </w:p>
    <w:p w14:paraId="0089D4DA">
      <w:pPr>
        <w:pStyle w:val="30"/>
        <w:snapToGrid w:val="0"/>
        <w:spacing w:before="0"/>
        <w:ind w:firstLine="0" w:firstLineChars="0"/>
        <w:rPr>
          <w:rFonts w:ascii="宋体" w:hAnsi="宋体" w:cs="宋体"/>
          <w:sz w:val="24"/>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196027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E0477CA">
      <w:pPr>
        <w:pStyle w:val="2"/>
        <w:spacing w:line="360" w:lineRule="auto"/>
        <w:ind w:firstLine="0" w:firstLineChars="0"/>
        <w:rPr>
          <w:rFonts w:cs="宋体"/>
          <w:b/>
        </w:rPr>
      </w:pPr>
      <w:r>
        <w:rPr>
          <w:rFonts w:hint="eastAsia" w:cs="宋体"/>
          <w:b/>
        </w:rPr>
        <w:t>29.验收</w:t>
      </w:r>
    </w:p>
    <w:p w14:paraId="6901797B">
      <w:pPr>
        <w:tabs>
          <w:tab w:val="left" w:pos="0"/>
        </w:tabs>
        <w:spacing w:line="360" w:lineRule="auto"/>
        <w:ind w:firstLine="480"/>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19F1BB">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AD305C0">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84E93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29.4</w:t>
      </w:r>
      <w:bookmarkEnd w:id="10"/>
      <w:bookmarkStart w:id="12" w:name="_Hlt75236101"/>
      <w:bookmarkEnd w:id="12"/>
      <w:bookmarkStart w:id="13" w:name="_Hlt68057669"/>
      <w:bookmarkEnd w:id="13"/>
      <w:bookmarkStart w:id="14" w:name="_Hlt74707468"/>
      <w:bookmarkEnd w:id="14"/>
      <w:bookmarkStart w:id="15" w:name="_Hlt74730295"/>
      <w:bookmarkEnd w:id="15"/>
      <w:bookmarkStart w:id="16" w:name="_Hlt68072998"/>
      <w:bookmarkEnd w:id="16"/>
      <w:bookmarkStart w:id="17" w:name="_Hlt68403820"/>
      <w:bookmarkEnd w:id="17"/>
      <w:bookmarkStart w:id="18" w:name="_Hlt68072990"/>
      <w:bookmarkEnd w:id="18"/>
      <w:bookmarkStart w:id="19" w:name="_Hlt74729768"/>
      <w:bookmarkEnd w:id="19"/>
      <w:bookmarkStart w:id="20" w:name="_Hlt75236290"/>
      <w:bookmarkEnd w:id="20"/>
      <w:bookmarkStart w:id="21" w:name="_Hlt68073093"/>
      <w:bookmarkEnd w:id="21"/>
      <w:bookmarkStart w:id="22" w:name="_Hlt75236011"/>
      <w:bookmarkEnd w:id="22"/>
      <w:bookmarkStart w:id="23" w:name="_Hlt74714665"/>
      <w:bookmarkEnd w:id="23"/>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57EE09">
      <w:pPr>
        <w:tabs>
          <w:tab w:val="left" w:pos="0"/>
        </w:tabs>
        <w:spacing w:line="360" w:lineRule="auto"/>
        <w:ind w:firstLine="480"/>
        <w:rPr>
          <w:rFonts w:ascii="宋体" w:hAnsi="宋体" w:cs="宋体"/>
          <w:kern w:val="0"/>
          <w:sz w:val="24"/>
        </w:rPr>
        <w:sectPr>
          <w:footerReference r:id="rId10" w:type="firs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8"/>
    <w:bookmarkEnd w:id="9"/>
    <w:p w14:paraId="1594B96B">
      <w:pPr>
        <w:spacing w:line="360" w:lineRule="auto"/>
        <w:jc w:val="center"/>
        <w:outlineLvl w:val="0"/>
        <w:rPr>
          <w:rFonts w:hint="eastAsia" w:ascii="宋体" w:hAnsi="宋体" w:eastAsia="宋体" w:cs="宋体"/>
          <w:b/>
          <w:sz w:val="36"/>
          <w:szCs w:val="36"/>
          <w:highlight w:val="none"/>
        </w:rPr>
      </w:pPr>
      <w:bookmarkStart w:id="24" w:name="第四部分"/>
      <w:r>
        <w:rPr>
          <w:rFonts w:hint="eastAsia" w:ascii="宋体" w:hAnsi="宋体" w:cs="宋体"/>
          <w:b/>
          <w:bCs/>
          <w:kern w:val="0"/>
          <w:sz w:val="36"/>
          <w:szCs w:val="36"/>
        </w:rPr>
        <w:t>第三部分   采购需求</w:t>
      </w:r>
    </w:p>
    <w:p w14:paraId="54B18251">
      <w:pPr>
        <w:keepNext w:val="0"/>
        <w:keepLines w:val="0"/>
        <w:pageBreakBefore w:val="0"/>
        <w:widowControl w:val="0"/>
        <w:kinsoku/>
        <w:wordWrap/>
        <w:overflowPunct/>
        <w:topLinePunct w:val="0"/>
        <w:bidi w:val="0"/>
        <w:adjustRightInd w:val="0"/>
        <w:spacing w:line="500" w:lineRule="exact"/>
        <w:ind w:firstLine="472" w:firstLineChars="196"/>
        <w:textAlignment w:val="auto"/>
        <w:rPr>
          <w:rFonts w:ascii="宋体" w:hAnsi="宋体"/>
          <w:b/>
          <w:sz w:val="24"/>
        </w:rPr>
      </w:pPr>
      <w:r>
        <w:rPr>
          <w:rFonts w:hint="eastAsia" w:ascii="宋体" w:hAnsi="宋体"/>
          <w:b/>
          <w:sz w:val="24"/>
          <w:lang w:val="en-US" w:eastAsia="zh-CN"/>
        </w:rPr>
        <w:t>一</w:t>
      </w:r>
      <w:r>
        <w:rPr>
          <w:rFonts w:hint="eastAsia" w:ascii="宋体" w:hAnsi="宋体"/>
          <w:b/>
          <w:sz w:val="24"/>
        </w:rPr>
        <w:t>、项目</w:t>
      </w:r>
      <w:r>
        <w:rPr>
          <w:rFonts w:hint="eastAsia" w:ascii="宋体" w:hAnsi="宋体"/>
          <w:b/>
          <w:sz w:val="24"/>
          <w:lang w:val="en-US" w:eastAsia="zh-CN"/>
        </w:rPr>
        <w:t>概况</w:t>
      </w:r>
      <w:r>
        <w:rPr>
          <w:rFonts w:hint="eastAsia" w:ascii="宋体" w:hAnsi="宋体"/>
          <w:b/>
          <w:sz w:val="24"/>
        </w:rPr>
        <w:t>采购内容：</w:t>
      </w:r>
    </w:p>
    <w:p w14:paraId="3D2A9C64">
      <w:pPr>
        <w:keepNext w:val="0"/>
        <w:keepLines w:val="0"/>
        <w:pageBreakBefore w:val="0"/>
        <w:widowControl w:val="0"/>
        <w:kinsoku/>
        <w:wordWrap/>
        <w:overflowPunct/>
        <w:topLinePunct w:val="0"/>
        <w:bidi w:val="0"/>
        <w:adjustRightInd w:val="0"/>
        <w:spacing w:line="500" w:lineRule="exact"/>
        <w:ind w:firstLine="480" w:firstLineChars="200"/>
        <w:textAlignment w:val="auto"/>
        <w:rPr>
          <w:rFonts w:ascii="宋体" w:hAnsi="宋体"/>
          <w:sz w:val="24"/>
        </w:rPr>
      </w:pPr>
      <w:r>
        <w:rPr>
          <w:rFonts w:hint="eastAsia" w:ascii="宋体" w:hAnsi="宋体" w:cs="宋体"/>
          <w:sz w:val="24"/>
        </w:rPr>
        <w:t>对</w:t>
      </w:r>
      <w:r>
        <w:rPr>
          <w:rFonts w:hint="eastAsia" w:ascii="宋体" w:hAnsi="宋体" w:cs="宋体"/>
          <w:sz w:val="24"/>
          <w:lang w:eastAsia="zh-CN"/>
        </w:rPr>
        <w:t>桐君街道</w:t>
      </w:r>
      <w:r>
        <w:rPr>
          <w:rFonts w:hint="eastAsia" w:ascii="宋体" w:hAnsi="宋体" w:cs="宋体"/>
          <w:sz w:val="24"/>
        </w:rPr>
        <w:t>开展出租房屋、流动人口登记管理服务工作，管理和服务采购辖区内的流动人口、出租房屋和居住在出租房屋中的人户分离人员</w:t>
      </w:r>
      <w:r>
        <w:rPr>
          <w:rFonts w:hint="eastAsia" w:ascii="宋体" w:hAnsi="宋体" w:eastAsia="宋体" w:cs="宋体"/>
          <w:sz w:val="24"/>
          <w:lang w:eastAsia="zh-CN"/>
        </w:rPr>
        <w:t>、流动人口排查工作以及对辖区出租房屋、工地（厂房）宿舍楼消防安全检查和隐患闭环整改、消防安全宣传工作，承担</w:t>
      </w:r>
      <w:r>
        <w:rPr>
          <w:rFonts w:hint="eastAsia" w:ascii="宋体" w:hAnsi="宋体" w:cs="宋体"/>
          <w:sz w:val="24"/>
          <w:lang w:val="en-US" w:eastAsia="zh-CN"/>
        </w:rPr>
        <w:t>桐君</w:t>
      </w:r>
      <w:r>
        <w:rPr>
          <w:rFonts w:hint="eastAsia" w:ascii="宋体" w:hAnsi="宋体" w:eastAsia="宋体" w:cs="宋体"/>
          <w:sz w:val="24"/>
          <w:lang w:eastAsia="zh-CN"/>
        </w:rPr>
        <w:t>街道布置的其他工作</w:t>
      </w:r>
      <w:r>
        <w:rPr>
          <w:rFonts w:hint="eastAsia" w:ascii="宋体" w:hAnsi="宋体" w:eastAsia="宋体" w:cs="宋体"/>
          <w:sz w:val="24"/>
        </w:rPr>
        <w:t>。</w:t>
      </w:r>
    </w:p>
    <w:p w14:paraId="6FC94BCA">
      <w:pPr>
        <w:keepNext w:val="0"/>
        <w:keepLines w:val="0"/>
        <w:pageBreakBefore w:val="0"/>
        <w:widowControl w:val="0"/>
        <w:kinsoku/>
        <w:wordWrap/>
        <w:overflowPunct/>
        <w:topLinePunct w:val="0"/>
        <w:bidi w:val="0"/>
        <w:adjustRightInd w:val="0"/>
        <w:spacing w:line="500" w:lineRule="exact"/>
        <w:ind w:firstLine="472" w:firstLineChars="196"/>
        <w:textAlignment w:val="auto"/>
        <w:rPr>
          <w:rFonts w:ascii="宋体" w:hAnsi="宋体"/>
          <w:b/>
          <w:bCs/>
          <w:sz w:val="24"/>
        </w:rPr>
      </w:pPr>
      <w:r>
        <w:rPr>
          <w:rFonts w:hint="eastAsia" w:ascii="宋体" w:hAnsi="宋体" w:cs="宋体"/>
          <w:b/>
          <w:bCs/>
          <w:sz w:val="24"/>
          <w:lang w:val="en-US" w:eastAsia="zh-CN"/>
        </w:rPr>
        <w:t>二</w:t>
      </w:r>
      <w:r>
        <w:rPr>
          <w:rFonts w:hint="eastAsia" w:ascii="宋体" w:hAnsi="宋体" w:cs="宋体"/>
          <w:b/>
          <w:bCs/>
          <w:sz w:val="24"/>
        </w:rPr>
        <w:t>、服务期</w:t>
      </w:r>
    </w:p>
    <w:p w14:paraId="13118788">
      <w:pPr>
        <w:keepNext w:val="0"/>
        <w:keepLines w:val="0"/>
        <w:pageBreakBefore w:val="0"/>
        <w:widowControl w:val="0"/>
        <w:kinsoku/>
        <w:wordWrap/>
        <w:overflowPunct/>
        <w:topLinePunct w:val="0"/>
        <w:bidi w:val="0"/>
        <w:adjustRightInd w:val="0"/>
        <w:spacing w:line="500" w:lineRule="exact"/>
        <w:ind w:left="239" w:leftChars="114" w:firstLine="240" w:firstLineChars="100"/>
        <w:textAlignment w:val="auto"/>
        <w:rPr>
          <w:rFonts w:ascii="宋体" w:hAnsi="宋体"/>
          <w:sz w:val="24"/>
        </w:rPr>
      </w:pPr>
      <w:r>
        <w:rPr>
          <w:rFonts w:hint="eastAsia" w:ascii="宋体" w:hAnsi="宋体" w:cs="宋体"/>
          <w:sz w:val="24"/>
        </w:rPr>
        <w:t>本项目服务期为</w:t>
      </w:r>
      <w:r>
        <w:rPr>
          <w:rFonts w:ascii="宋体" w:hAnsi="宋体" w:cs="宋体"/>
          <w:sz w:val="24"/>
        </w:rPr>
        <w:t>1</w:t>
      </w:r>
      <w:r>
        <w:rPr>
          <w:rFonts w:hint="eastAsia" w:ascii="宋体" w:hAnsi="宋体" w:cs="宋体"/>
          <w:sz w:val="24"/>
        </w:rPr>
        <w:t>年。</w:t>
      </w:r>
      <w:r>
        <w:rPr>
          <w:rFonts w:hint="eastAsia" w:ascii="宋体" w:hAnsi="宋体" w:cs="宋体"/>
          <w:sz w:val="24"/>
        </w:rPr>
        <w:br w:type="textWrapping"/>
      </w:r>
      <w:r>
        <w:rPr>
          <w:rFonts w:hint="eastAsia" w:ascii="宋体" w:hAnsi="宋体" w:cs="宋体"/>
          <w:sz w:val="24"/>
          <w:lang w:val="en-US" w:eastAsia="zh-CN"/>
        </w:rPr>
        <w:t>三</w:t>
      </w:r>
      <w:r>
        <w:rPr>
          <w:rFonts w:hint="eastAsia" w:ascii="宋体" w:hAnsi="宋体" w:cs="宋体"/>
          <w:b/>
          <w:bCs/>
          <w:sz w:val="24"/>
        </w:rPr>
        <w:t>、</w:t>
      </w:r>
      <w:r>
        <w:rPr>
          <w:rFonts w:hint="eastAsia" w:ascii="宋体" w:hAnsi="宋体" w:cs="宋体"/>
          <w:b/>
          <w:bCs/>
          <w:sz w:val="24"/>
          <w:lang w:val="en-US" w:eastAsia="zh-CN"/>
        </w:rPr>
        <w:t>项目所有权</w:t>
      </w:r>
      <w:r>
        <w:rPr>
          <w:rFonts w:hint="eastAsia" w:ascii="宋体" w:hAnsi="宋体" w:cs="宋体"/>
          <w:b/>
          <w:bCs/>
          <w:sz w:val="24"/>
          <w:lang w:val="en-US" w:eastAsia="zh-CN"/>
        </w:rPr>
        <w:br w:type="textWrapping"/>
      </w:r>
      <w:r>
        <w:rPr>
          <w:rFonts w:hint="eastAsia" w:ascii="宋体" w:hAnsi="宋体" w:cs="宋体"/>
          <w:b/>
          <w:bCs/>
          <w:sz w:val="24"/>
          <w:lang w:val="en-US" w:eastAsia="zh-CN"/>
        </w:rPr>
        <w:t xml:space="preserve">   </w:t>
      </w:r>
      <w:r>
        <w:rPr>
          <w:rFonts w:hint="eastAsia" w:ascii="宋体" w:hAnsi="宋体" w:eastAsia="宋体" w:cs="宋体"/>
          <w:sz w:val="24"/>
        </w:rPr>
        <w:t>合作期内采购人为中标单位提供办公场所一处（即</w:t>
      </w:r>
      <w:r>
        <w:rPr>
          <w:rFonts w:hint="eastAsia" w:ascii="宋体" w:hAnsi="宋体" w:cs="宋体"/>
          <w:sz w:val="24"/>
          <w:lang w:val="en-US" w:eastAsia="zh-CN"/>
        </w:rPr>
        <w:t>桐君</w:t>
      </w:r>
      <w:r>
        <w:rPr>
          <w:rFonts w:hint="eastAsia" w:ascii="宋体" w:hAnsi="宋体" w:eastAsia="宋体" w:cs="宋体"/>
          <w:sz w:val="24"/>
        </w:rPr>
        <w:t>街道居住出租房屋、流动人口旅馆式登记总台）</w:t>
      </w:r>
      <w:r>
        <w:rPr>
          <w:rFonts w:hint="eastAsia" w:ascii="宋体" w:hAnsi="宋体" w:cs="宋体"/>
          <w:sz w:val="24"/>
          <w:lang w:eastAsia="zh-CN"/>
        </w:rPr>
        <w:t>；</w:t>
      </w:r>
      <w:r>
        <w:rPr>
          <w:rFonts w:hint="eastAsia" w:ascii="宋体" w:hAnsi="宋体" w:eastAsia="宋体" w:cs="宋体"/>
          <w:sz w:val="24"/>
        </w:rPr>
        <w:t>办公所需的基本设施设备</w:t>
      </w:r>
      <w:r>
        <w:rPr>
          <w:rFonts w:hint="eastAsia" w:ascii="宋体" w:hAnsi="宋体" w:cs="宋体"/>
          <w:sz w:val="24"/>
          <w:lang w:val="en-US" w:eastAsia="zh-CN"/>
        </w:rPr>
        <w:t>由中标单位自行购买</w:t>
      </w:r>
      <w:r>
        <w:rPr>
          <w:rFonts w:hint="eastAsia" w:ascii="宋体" w:hAnsi="宋体" w:eastAsia="宋体" w:cs="宋体"/>
          <w:sz w:val="24"/>
        </w:rPr>
        <w:t>。</w:t>
      </w:r>
      <w:r>
        <w:rPr>
          <w:rFonts w:hint="eastAsia" w:ascii="宋体" w:hAnsi="宋体" w:eastAsia="宋体" w:cs="宋体"/>
          <w:kern w:val="0"/>
          <w:sz w:val="24"/>
        </w:rPr>
        <w:t>服务期满如果没有续约的，</w:t>
      </w:r>
      <w:r>
        <w:rPr>
          <w:rFonts w:hint="eastAsia" w:ascii="宋体" w:hAnsi="宋体" w:cs="宋体"/>
          <w:kern w:val="0"/>
          <w:sz w:val="24"/>
          <w:lang w:val="en-US" w:eastAsia="zh-CN"/>
        </w:rPr>
        <w:t>中标单位</w:t>
      </w:r>
      <w:r>
        <w:rPr>
          <w:rFonts w:hint="eastAsia" w:ascii="宋体" w:hAnsi="宋体" w:eastAsia="宋体" w:cs="宋体"/>
          <w:kern w:val="0"/>
          <w:sz w:val="24"/>
        </w:rPr>
        <w:t>投入的</w:t>
      </w:r>
      <w:r>
        <w:rPr>
          <w:rFonts w:hint="eastAsia" w:ascii="宋体" w:hAnsi="宋体" w:eastAsia="宋体" w:cs="宋体"/>
          <w:sz w:val="24"/>
        </w:rPr>
        <w:t>设备、设施等归</w:t>
      </w:r>
      <w:r>
        <w:rPr>
          <w:rFonts w:hint="eastAsia" w:ascii="宋体" w:hAnsi="宋体" w:cs="宋体"/>
          <w:sz w:val="24"/>
          <w:lang w:val="en-US" w:eastAsia="zh-CN"/>
        </w:rPr>
        <w:t>中标单位</w:t>
      </w:r>
      <w:r>
        <w:rPr>
          <w:rFonts w:hint="eastAsia" w:ascii="宋体" w:hAnsi="宋体" w:eastAsia="宋体" w:cs="宋体"/>
          <w:sz w:val="24"/>
        </w:rPr>
        <w:t>所有</w:t>
      </w:r>
      <w:r>
        <w:rPr>
          <w:rFonts w:hint="eastAsia" w:ascii="宋体" w:hAnsi="宋体" w:cs="宋体"/>
          <w:sz w:val="24"/>
          <w:lang w:eastAsia="zh-CN"/>
        </w:rPr>
        <w:t>，</w:t>
      </w:r>
      <w:r>
        <w:rPr>
          <w:rFonts w:hint="eastAsia" w:ascii="宋体" w:hAnsi="宋体" w:eastAsia="宋体" w:cs="宋体"/>
          <w:sz w:val="24"/>
        </w:rPr>
        <w:t>并</w:t>
      </w:r>
      <w:r>
        <w:rPr>
          <w:rFonts w:hint="eastAsia" w:ascii="宋体" w:hAnsi="宋体" w:eastAsia="宋体" w:cs="宋体"/>
          <w:kern w:val="0"/>
          <w:sz w:val="24"/>
        </w:rPr>
        <w:t>将出租房屋、流动人口登记管理所有资料移交给</w:t>
      </w:r>
      <w:r>
        <w:rPr>
          <w:rFonts w:hint="eastAsia" w:ascii="宋体" w:hAnsi="宋体" w:cs="宋体"/>
          <w:kern w:val="0"/>
          <w:sz w:val="24"/>
          <w:lang w:val="en-US" w:eastAsia="zh-CN"/>
        </w:rPr>
        <w:t>桐君</w:t>
      </w:r>
      <w:r>
        <w:rPr>
          <w:rFonts w:hint="eastAsia" w:ascii="宋体" w:hAnsi="宋体" w:eastAsia="宋体" w:cs="宋体"/>
          <w:kern w:val="0"/>
          <w:sz w:val="24"/>
        </w:rPr>
        <w:t>街道办事处或相关部门。</w:t>
      </w:r>
    </w:p>
    <w:p w14:paraId="71EAFDBB">
      <w:pPr>
        <w:keepNext w:val="0"/>
        <w:keepLines w:val="0"/>
        <w:pageBreakBefore w:val="0"/>
        <w:widowControl w:val="0"/>
        <w:kinsoku/>
        <w:wordWrap/>
        <w:overflowPunct/>
        <w:topLinePunct w:val="0"/>
        <w:bidi w:val="0"/>
        <w:adjustRightInd w:val="0"/>
        <w:spacing w:line="500" w:lineRule="exact"/>
        <w:ind w:firstLine="482" w:firstLineChars="200"/>
        <w:textAlignment w:val="auto"/>
        <w:rPr>
          <w:rFonts w:ascii="宋体" w:hAnsi="宋体"/>
          <w:b/>
          <w:bCs/>
          <w:sz w:val="24"/>
        </w:rPr>
      </w:pPr>
      <w:r>
        <w:rPr>
          <w:rFonts w:hint="eastAsia" w:ascii="宋体" w:hAnsi="宋体" w:cs="宋体"/>
          <w:b/>
          <w:bCs/>
          <w:sz w:val="24"/>
          <w:lang w:val="en-US" w:eastAsia="zh-CN"/>
        </w:rPr>
        <w:t>四</w:t>
      </w:r>
      <w:r>
        <w:rPr>
          <w:rFonts w:hint="eastAsia" w:ascii="宋体" w:hAnsi="宋体" w:cs="宋体"/>
          <w:b/>
          <w:bCs/>
          <w:sz w:val="24"/>
        </w:rPr>
        <w:t>、相关费用结算</w:t>
      </w:r>
    </w:p>
    <w:p w14:paraId="49AB819F">
      <w:pPr>
        <w:keepNext w:val="0"/>
        <w:keepLines w:val="0"/>
        <w:pageBreakBefore w:val="0"/>
        <w:widowControl w:val="0"/>
        <w:kinsoku/>
        <w:wordWrap/>
        <w:overflowPunct/>
        <w:topLinePunct w:val="0"/>
        <w:bidi w:val="0"/>
        <w:adjustRightInd w:val="0"/>
        <w:spacing w:line="500" w:lineRule="exact"/>
        <w:ind w:firstLine="480" w:firstLineChars="200"/>
        <w:textAlignment w:val="auto"/>
        <w:rPr>
          <w:rFonts w:hint="eastAsia" w:ascii="宋体" w:hAnsi="宋体" w:eastAsia="宋体" w:cs="宋体"/>
          <w:kern w:val="0"/>
          <w:sz w:val="24"/>
        </w:rPr>
      </w:pPr>
      <w:r>
        <w:rPr>
          <w:rFonts w:ascii="宋体" w:hAnsi="宋体" w:cs="宋体"/>
          <w:sz w:val="24"/>
        </w:rPr>
        <w:t>1</w:t>
      </w:r>
      <w:r>
        <w:rPr>
          <w:rFonts w:hint="eastAsia" w:ascii="宋体" w:hAnsi="宋体" w:cs="宋体"/>
          <w:sz w:val="24"/>
        </w:rPr>
        <w:t>、</w:t>
      </w:r>
      <w:r>
        <w:rPr>
          <w:rFonts w:hint="eastAsia" w:ascii="宋体" w:hAnsi="宋体" w:eastAsia="宋体" w:cs="宋体"/>
          <w:kern w:val="0"/>
          <w:sz w:val="24"/>
          <w:lang w:eastAsia="zh-CN"/>
        </w:rPr>
        <w:t>服务采购预算</w:t>
      </w:r>
      <w:r>
        <w:rPr>
          <w:rFonts w:hint="eastAsia" w:ascii="宋体" w:hAnsi="宋体" w:cs="宋体"/>
          <w:kern w:val="0"/>
          <w:sz w:val="24"/>
        </w:rPr>
        <w:t>核算方法：按照</w:t>
      </w:r>
      <w:r>
        <w:rPr>
          <w:rFonts w:hint="eastAsia" w:ascii="宋体" w:hAnsi="宋体" w:cs="宋体"/>
          <w:kern w:val="0"/>
          <w:sz w:val="24"/>
          <w:lang w:eastAsia="zh-CN"/>
        </w:rPr>
        <w:t>桐君街道</w:t>
      </w:r>
      <w:r>
        <w:rPr>
          <w:rFonts w:hint="eastAsia" w:ascii="宋体" w:hAnsi="宋体" w:cs="宋体"/>
          <w:kern w:val="0"/>
          <w:sz w:val="24"/>
        </w:rPr>
        <w:t>辖区在册流动人口总数1</w:t>
      </w:r>
      <w:r>
        <w:rPr>
          <w:rFonts w:ascii="宋体" w:hAnsi="宋体" w:cs="宋体"/>
          <w:kern w:val="0"/>
          <w:sz w:val="24"/>
        </w:rPr>
        <w:t>2</w:t>
      </w:r>
      <w:r>
        <w:rPr>
          <w:rFonts w:hint="eastAsia" w:ascii="宋体" w:hAnsi="宋体" w:cs="宋体"/>
          <w:kern w:val="0"/>
          <w:sz w:val="24"/>
        </w:rPr>
        <w:t>0</w:t>
      </w:r>
      <w:r>
        <w:rPr>
          <w:rFonts w:ascii="宋体" w:hAnsi="宋体" w:cs="宋体"/>
          <w:kern w:val="0"/>
          <w:sz w:val="24"/>
        </w:rPr>
        <w:t>00</w:t>
      </w:r>
      <w:r>
        <w:rPr>
          <w:rFonts w:hint="eastAsia" w:ascii="宋体" w:hAnsi="宋体" w:cs="宋体"/>
          <w:kern w:val="0"/>
          <w:sz w:val="24"/>
        </w:rPr>
        <w:t>余</w:t>
      </w:r>
      <w:r>
        <w:rPr>
          <w:rFonts w:hint="eastAsia" w:ascii="宋体" w:hAnsi="宋体" w:eastAsia="宋体" w:cs="宋体"/>
          <w:kern w:val="0"/>
          <w:sz w:val="24"/>
        </w:rPr>
        <w:t>人，流动人口数与专职协管员1000比1的配比，应配备流动人口专职协管员1</w:t>
      </w:r>
      <w:r>
        <w:rPr>
          <w:rFonts w:hint="eastAsia" w:ascii="宋体" w:hAnsi="宋体" w:eastAsia="宋体" w:cs="宋体"/>
          <w:kern w:val="0"/>
          <w:sz w:val="24"/>
          <w:lang w:val="en-US" w:eastAsia="zh-CN"/>
        </w:rPr>
        <w:t>2</w:t>
      </w:r>
      <w:r>
        <w:rPr>
          <w:rFonts w:hint="eastAsia" w:ascii="宋体" w:hAnsi="宋体" w:eastAsia="宋体" w:cs="宋体"/>
          <w:kern w:val="0"/>
          <w:sz w:val="24"/>
        </w:rPr>
        <w:t>名，按每人</w:t>
      </w:r>
      <w:r>
        <w:rPr>
          <w:rFonts w:hint="eastAsia" w:ascii="宋体" w:hAnsi="宋体" w:eastAsia="宋体" w:cs="宋体"/>
          <w:kern w:val="0"/>
          <w:sz w:val="24"/>
          <w:lang w:val="en-US" w:eastAsia="zh-CN"/>
        </w:rPr>
        <w:t>60</w:t>
      </w:r>
      <w:r>
        <w:rPr>
          <w:rFonts w:hint="eastAsia" w:ascii="宋体" w:hAnsi="宋体" w:eastAsia="宋体" w:cs="宋体"/>
          <w:kern w:val="0"/>
          <w:sz w:val="24"/>
        </w:rPr>
        <w:t>000元/年的标准，总计</w:t>
      </w:r>
      <w:r>
        <w:rPr>
          <w:rFonts w:hint="eastAsia" w:ascii="宋体" w:hAnsi="宋体" w:eastAsia="宋体" w:cs="宋体"/>
          <w:kern w:val="0"/>
          <w:sz w:val="24"/>
          <w:lang w:eastAsia="zh-CN"/>
        </w:rPr>
        <w:t>服务采购费用</w:t>
      </w:r>
      <w:r>
        <w:rPr>
          <w:rFonts w:hint="eastAsia" w:ascii="宋体" w:hAnsi="宋体" w:eastAsia="宋体" w:cs="宋体"/>
          <w:kern w:val="0"/>
          <w:sz w:val="24"/>
        </w:rPr>
        <w:t>测算上限价人民币</w:t>
      </w:r>
      <w:r>
        <w:rPr>
          <w:rFonts w:hint="eastAsia" w:ascii="宋体" w:hAnsi="宋体" w:eastAsia="宋体" w:cs="宋体"/>
          <w:kern w:val="0"/>
          <w:sz w:val="24"/>
          <w:lang w:val="en-US" w:eastAsia="zh-CN"/>
        </w:rPr>
        <w:t>72</w:t>
      </w:r>
      <w:r>
        <w:rPr>
          <w:rFonts w:hint="eastAsia" w:ascii="宋体" w:hAnsi="宋体" w:eastAsia="宋体" w:cs="宋体"/>
          <w:kern w:val="0"/>
          <w:sz w:val="24"/>
        </w:rPr>
        <w:t>万元。</w:t>
      </w:r>
    </w:p>
    <w:p w14:paraId="4AC25CBE">
      <w:pPr>
        <w:keepNext w:val="0"/>
        <w:keepLines w:val="0"/>
        <w:pageBreakBefore w:val="0"/>
        <w:widowControl w:val="0"/>
        <w:kinsoku/>
        <w:wordWrap/>
        <w:overflowPunct/>
        <w:topLinePunct w:val="0"/>
        <w:bidi w:val="0"/>
        <w:adjustRightInd w:val="0"/>
        <w:spacing w:line="5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服务采购</w:t>
      </w:r>
      <w:r>
        <w:rPr>
          <w:rFonts w:hint="eastAsia" w:ascii="宋体" w:hAnsi="宋体" w:eastAsia="宋体" w:cs="宋体"/>
          <w:kern w:val="0"/>
          <w:sz w:val="24"/>
        </w:rPr>
        <w:t>费用构成：</w:t>
      </w:r>
      <w:r>
        <w:rPr>
          <w:rFonts w:hint="eastAsia" w:ascii="宋体" w:hAnsi="宋体" w:eastAsia="宋体" w:cs="宋体"/>
          <w:kern w:val="0"/>
          <w:sz w:val="24"/>
          <w:lang w:eastAsia="zh-CN"/>
        </w:rPr>
        <w:t>服务采购</w:t>
      </w:r>
      <w:r>
        <w:rPr>
          <w:rFonts w:hint="eastAsia" w:ascii="宋体" w:hAnsi="宋体" w:eastAsia="宋体" w:cs="宋体"/>
          <w:kern w:val="0"/>
          <w:sz w:val="24"/>
        </w:rPr>
        <w:t>费</w:t>
      </w:r>
      <w:r>
        <w:rPr>
          <w:rFonts w:hint="eastAsia" w:ascii="宋体" w:hAnsi="宋体" w:eastAsia="宋体" w:cs="宋体"/>
          <w:kern w:val="0"/>
          <w:sz w:val="24"/>
          <w:lang w:eastAsia="zh-CN"/>
        </w:rPr>
        <w:t>用</w:t>
      </w:r>
      <w:r>
        <w:rPr>
          <w:rFonts w:hint="eastAsia" w:ascii="宋体" w:hAnsi="宋体" w:eastAsia="宋体" w:cs="宋体"/>
          <w:kern w:val="0"/>
          <w:sz w:val="24"/>
        </w:rPr>
        <w:t>由基础</w:t>
      </w:r>
      <w:r>
        <w:rPr>
          <w:rFonts w:hint="eastAsia" w:ascii="宋体" w:hAnsi="宋体" w:eastAsia="宋体" w:cs="宋体"/>
          <w:kern w:val="0"/>
          <w:sz w:val="24"/>
          <w:lang w:eastAsia="zh-CN"/>
        </w:rPr>
        <w:t>工资、服务管理费用</w:t>
      </w:r>
      <w:r>
        <w:rPr>
          <w:rFonts w:hint="eastAsia" w:ascii="宋体" w:hAnsi="宋体" w:eastAsia="宋体" w:cs="宋体"/>
          <w:kern w:val="0"/>
          <w:sz w:val="24"/>
        </w:rPr>
        <w:t>和</w:t>
      </w:r>
      <w:r>
        <w:rPr>
          <w:rFonts w:hint="eastAsia" w:ascii="宋体" w:hAnsi="宋体" w:eastAsia="宋体" w:cs="宋体"/>
          <w:kern w:val="0"/>
          <w:sz w:val="24"/>
          <w:lang w:eastAsia="zh-CN"/>
        </w:rPr>
        <w:t>月度、季度</w:t>
      </w:r>
      <w:r>
        <w:rPr>
          <w:rFonts w:hint="eastAsia" w:ascii="宋体" w:hAnsi="宋体" w:eastAsia="宋体" w:cs="宋体"/>
          <w:kern w:val="0"/>
          <w:sz w:val="24"/>
        </w:rPr>
        <w:t>考核奖金</w:t>
      </w:r>
      <w:r>
        <w:rPr>
          <w:rFonts w:hint="eastAsia" w:ascii="宋体" w:hAnsi="宋体" w:eastAsia="宋体" w:cs="宋体"/>
          <w:kern w:val="0"/>
          <w:sz w:val="24"/>
          <w:lang w:eastAsia="zh-CN"/>
        </w:rPr>
        <w:t>三</w:t>
      </w:r>
      <w:r>
        <w:rPr>
          <w:rFonts w:hint="eastAsia" w:ascii="宋体" w:hAnsi="宋体" w:eastAsia="宋体" w:cs="宋体"/>
          <w:kern w:val="0"/>
          <w:sz w:val="24"/>
        </w:rPr>
        <w:t>部分组成，其中基础工资</w:t>
      </w:r>
      <w:r>
        <w:rPr>
          <w:rFonts w:hint="eastAsia" w:ascii="宋体" w:hAnsi="宋体" w:eastAsia="宋体" w:cs="宋体"/>
          <w:kern w:val="0"/>
          <w:sz w:val="24"/>
          <w:lang w:eastAsia="zh-CN"/>
        </w:rPr>
        <w:t>占比</w:t>
      </w:r>
      <w:r>
        <w:rPr>
          <w:rFonts w:hint="eastAsia" w:ascii="宋体" w:hAnsi="宋体" w:eastAsia="宋体" w:cs="宋体"/>
          <w:kern w:val="0"/>
          <w:sz w:val="24"/>
          <w:lang w:val="en-US" w:eastAsia="zh-CN"/>
        </w:rPr>
        <w:t>60%</w:t>
      </w:r>
      <w:r>
        <w:rPr>
          <w:rFonts w:hint="eastAsia" w:ascii="宋体" w:hAnsi="宋体" w:eastAsia="宋体" w:cs="宋体"/>
          <w:kern w:val="0"/>
          <w:sz w:val="24"/>
        </w:rPr>
        <w:t>，</w:t>
      </w:r>
      <w:r>
        <w:rPr>
          <w:rFonts w:hint="eastAsia" w:ascii="宋体" w:hAnsi="宋体" w:eastAsia="宋体" w:cs="宋体"/>
          <w:kern w:val="0"/>
          <w:sz w:val="24"/>
          <w:lang w:eastAsia="zh-CN"/>
        </w:rPr>
        <w:t>服务管理费用（含水电费用</w:t>
      </w:r>
      <w:r>
        <w:rPr>
          <w:rFonts w:hint="eastAsia" w:ascii="宋体" w:hAnsi="宋体" w:eastAsia="宋体" w:cs="宋体"/>
          <w:kern w:val="0"/>
          <w:sz w:val="24"/>
          <w:lang w:val="en-US" w:eastAsia="zh-CN"/>
        </w:rPr>
        <w:t>)</w:t>
      </w:r>
      <w:r>
        <w:rPr>
          <w:rFonts w:hint="eastAsia" w:ascii="宋体" w:hAnsi="宋体" w:eastAsia="宋体" w:cs="宋体"/>
          <w:kern w:val="0"/>
          <w:sz w:val="24"/>
          <w:lang w:eastAsia="zh-CN"/>
        </w:rPr>
        <w:t>占比</w:t>
      </w:r>
      <w:r>
        <w:rPr>
          <w:rFonts w:hint="eastAsia" w:ascii="宋体" w:hAnsi="宋体" w:eastAsia="宋体" w:cs="宋体"/>
          <w:kern w:val="0"/>
          <w:sz w:val="24"/>
          <w:lang w:val="en-US" w:eastAsia="zh-CN"/>
        </w:rPr>
        <w:t>10%，</w:t>
      </w:r>
      <w:r>
        <w:rPr>
          <w:rFonts w:hint="eastAsia" w:ascii="宋体" w:hAnsi="宋体" w:eastAsia="宋体" w:cs="宋体"/>
          <w:kern w:val="0"/>
          <w:sz w:val="24"/>
        </w:rPr>
        <w:t>月度、季度考核奖</w:t>
      </w:r>
      <w:r>
        <w:rPr>
          <w:rFonts w:hint="eastAsia" w:ascii="宋体" w:hAnsi="宋体" w:eastAsia="宋体" w:cs="宋体"/>
          <w:kern w:val="0"/>
          <w:sz w:val="24"/>
          <w:lang w:eastAsia="zh-CN"/>
        </w:rPr>
        <w:t>占比</w:t>
      </w:r>
      <w:r>
        <w:rPr>
          <w:rFonts w:hint="eastAsia" w:ascii="宋体" w:hAnsi="宋体" w:eastAsia="宋体" w:cs="宋体"/>
          <w:kern w:val="0"/>
          <w:sz w:val="24"/>
          <w:lang w:val="en-US" w:eastAsia="zh-CN"/>
        </w:rPr>
        <w:t>30%</w:t>
      </w:r>
      <w:r>
        <w:rPr>
          <w:rFonts w:hint="eastAsia" w:ascii="宋体" w:hAnsi="宋体" w:eastAsia="宋体" w:cs="宋体"/>
          <w:kern w:val="0"/>
          <w:sz w:val="24"/>
        </w:rPr>
        <w:t>。</w:t>
      </w:r>
    </w:p>
    <w:p w14:paraId="0B3A656A">
      <w:pPr>
        <w:keepNext w:val="0"/>
        <w:keepLines w:val="0"/>
        <w:pageBreakBefore w:val="0"/>
        <w:widowControl w:val="0"/>
        <w:kinsoku/>
        <w:wordWrap/>
        <w:overflowPunct/>
        <w:topLinePunct w:val="0"/>
        <w:bidi w:val="0"/>
        <w:adjustRightInd w:val="0"/>
        <w:spacing w:line="500" w:lineRule="exact"/>
        <w:ind w:firstLine="480" w:firstLineChars="200"/>
        <w:textAlignment w:val="auto"/>
        <w:rPr>
          <w:rFonts w:hint="eastAsia" w:ascii="宋体" w:hAnsi="宋体" w:eastAsia="宋体" w:cs="宋体"/>
          <w:kern w:val="0"/>
          <w:sz w:val="24"/>
          <w:lang w:val="zh-CN"/>
        </w:rPr>
      </w:pPr>
      <w:r>
        <w:rPr>
          <w:rFonts w:hint="eastAsia" w:ascii="宋体" w:hAnsi="宋体" w:cs="宋体"/>
          <w:kern w:val="0"/>
          <w:sz w:val="24"/>
          <w:lang w:val="en-US" w:eastAsia="zh-CN"/>
        </w:rPr>
        <w:t>五</w:t>
      </w:r>
      <w:r>
        <w:rPr>
          <w:rFonts w:hint="eastAsia" w:ascii="宋体" w:hAnsi="宋体" w:eastAsia="宋体" w:cs="宋体"/>
          <w:kern w:val="0"/>
          <w:sz w:val="24"/>
          <w:lang w:val="zh-CN"/>
        </w:rPr>
        <w:t>、中标单位不得私自将本项目转交给第三方，否则采购方有权撤销合同，且</w:t>
      </w:r>
      <w:r>
        <w:rPr>
          <w:rFonts w:hint="eastAsia" w:ascii="宋体" w:hAnsi="宋体" w:eastAsia="宋体" w:cs="宋体"/>
          <w:kern w:val="0"/>
          <w:sz w:val="24"/>
        </w:rPr>
        <w:t>中标</w:t>
      </w:r>
      <w:r>
        <w:rPr>
          <w:rFonts w:hint="eastAsia" w:ascii="宋体" w:hAnsi="宋体" w:eastAsia="宋体" w:cs="宋体"/>
          <w:kern w:val="0"/>
          <w:sz w:val="24"/>
          <w:lang w:eastAsia="zh-CN"/>
        </w:rPr>
        <w:t>方</w:t>
      </w:r>
      <w:r>
        <w:rPr>
          <w:rFonts w:hint="eastAsia" w:ascii="宋体" w:hAnsi="宋体" w:eastAsia="宋体" w:cs="宋体"/>
          <w:kern w:val="0"/>
          <w:sz w:val="24"/>
          <w:lang w:val="zh-CN"/>
        </w:rPr>
        <w:t>还要承担给采购方造成的损失。</w:t>
      </w:r>
    </w:p>
    <w:p w14:paraId="66A793E2">
      <w:pPr>
        <w:keepNext w:val="0"/>
        <w:keepLines w:val="0"/>
        <w:pageBreakBefore w:val="0"/>
        <w:widowControl w:val="0"/>
        <w:kinsoku/>
        <w:wordWrap/>
        <w:overflowPunct/>
        <w:topLinePunct w:val="0"/>
        <w:bidi w:val="0"/>
        <w:adjustRightInd w:val="0"/>
        <w:spacing w:line="500" w:lineRule="exact"/>
        <w:ind w:firstLine="480" w:firstLineChars="200"/>
        <w:textAlignment w:val="auto"/>
        <w:rPr>
          <w:rFonts w:hint="eastAsia" w:ascii="宋体" w:hAnsi="宋体" w:eastAsia="宋体" w:cs="宋体"/>
          <w:kern w:val="0"/>
          <w:sz w:val="24"/>
          <w:lang w:val="zh-CN"/>
        </w:rPr>
      </w:pPr>
      <w:r>
        <w:rPr>
          <w:rFonts w:hint="eastAsia" w:ascii="宋体" w:hAnsi="宋体" w:cs="宋体"/>
          <w:kern w:val="0"/>
          <w:sz w:val="24"/>
          <w:lang w:val="en-US" w:eastAsia="zh-CN"/>
        </w:rPr>
        <w:t>六</w:t>
      </w:r>
      <w:r>
        <w:rPr>
          <w:rFonts w:hint="eastAsia" w:ascii="宋体" w:hAnsi="宋体" w:eastAsia="宋体" w:cs="宋体"/>
          <w:kern w:val="0"/>
          <w:sz w:val="24"/>
          <w:lang w:val="zh-CN"/>
        </w:rPr>
        <w:t>、事故责任和赔偿</w:t>
      </w:r>
    </w:p>
    <w:p w14:paraId="1EF3FA39">
      <w:pPr>
        <w:keepNext w:val="0"/>
        <w:keepLines w:val="0"/>
        <w:pageBreakBefore w:val="0"/>
        <w:widowControl w:val="0"/>
        <w:kinsoku/>
        <w:wordWrap/>
        <w:overflowPunct/>
        <w:topLinePunct w:val="0"/>
        <w:bidi w:val="0"/>
        <w:adjustRightInd w:val="0"/>
        <w:spacing w:line="5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在开展工作期间，中标单位负责流动人口管理工作人员的工资、养老保险支付</w:t>
      </w:r>
      <w:r>
        <w:rPr>
          <w:rFonts w:hint="eastAsia" w:ascii="宋体" w:hAnsi="宋体" w:eastAsia="宋体" w:cs="宋体"/>
          <w:kern w:val="0"/>
          <w:sz w:val="24"/>
          <w:lang w:eastAsia="zh-CN"/>
        </w:rPr>
        <w:t>，并</w:t>
      </w:r>
      <w:r>
        <w:rPr>
          <w:rFonts w:hint="eastAsia" w:ascii="宋体" w:hAnsi="宋体" w:eastAsia="宋体" w:cs="宋体"/>
          <w:kern w:val="0"/>
          <w:sz w:val="24"/>
        </w:rPr>
        <w:t>负责处理管理</w:t>
      </w:r>
      <w:r>
        <w:rPr>
          <w:rFonts w:hint="eastAsia" w:ascii="宋体" w:hAnsi="宋体" w:eastAsia="宋体" w:cs="宋体"/>
          <w:kern w:val="0"/>
          <w:sz w:val="24"/>
          <w:lang w:eastAsia="zh-CN"/>
        </w:rPr>
        <w:t>期间所</w:t>
      </w:r>
      <w:r>
        <w:rPr>
          <w:rFonts w:hint="eastAsia" w:ascii="宋体" w:hAnsi="宋体" w:eastAsia="宋体" w:cs="宋体"/>
          <w:kern w:val="0"/>
          <w:sz w:val="24"/>
        </w:rPr>
        <w:t>发生的劳资纠纷、工伤纠纷、人身意外伤亡等。</w:t>
      </w:r>
    </w:p>
    <w:p w14:paraId="6FF03744">
      <w:pPr>
        <w:keepNext w:val="0"/>
        <w:keepLines w:val="0"/>
        <w:pageBreakBefore w:val="0"/>
        <w:widowControl w:val="0"/>
        <w:kinsoku/>
        <w:wordWrap/>
        <w:overflowPunct/>
        <w:topLinePunct w:val="0"/>
        <w:bidi w:val="0"/>
        <w:adjustRightInd w:val="0"/>
        <w:spacing w:line="5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因中标单位人员过失而导致的任何人身伤害或财产损害，中标单位负全部责任，并使采购</w:t>
      </w:r>
      <w:r>
        <w:rPr>
          <w:rFonts w:hint="eastAsia" w:ascii="宋体" w:hAnsi="宋体" w:eastAsia="宋体" w:cs="宋体"/>
          <w:kern w:val="0"/>
          <w:sz w:val="24"/>
          <w:lang w:eastAsia="zh-CN"/>
        </w:rPr>
        <w:t>方</w:t>
      </w:r>
      <w:r>
        <w:rPr>
          <w:rFonts w:hint="eastAsia" w:ascii="宋体" w:hAnsi="宋体" w:eastAsia="宋体" w:cs="宋体"/>
          <w:kern w:val="0"/>
          <w:sz w:val="24"/>
        </w:rPr>
        <w:t>不因上述损害或伤害而受到损失。发生重大事故责任被上级部门处理时，按照上级部门事故责任处理意见执行，采购</w:t>
      </w:r>
      <w:r>
        <w:rPr>
          <w:rFonts w:hint="eastAsia" w:ascii="宋体" w:hAnsi="宋体" w:eastAsia="宋体" w:cs="宋体"/>
          <w:kern w:val="0"/>
          <w:sz w:val="24"/>
          <w:lang w:eastAsia="zh-CN"/>
        </w:rPr>
        <w:t>方</w:t>
      </w:r>
      <w:r>
        <w:rPr>
          <w:rFonts w:hint="eastAsia" w:ascii="宋体" w:hAnsi="宋体" w:eastAsia="宋体" w:cs="宋体"/>
          <w:kern w:val="0"/>
          <w:sz w:val="24"/>
        </w:rPr>
        <w:t>不承担任何责任。</w:t>
      </w:r>
    </w:p>
    <w:p w14:paraId="4DAFFE5A">
      <w:pPr>
        <w:keepNext w:val="0"/>
        <w:keepLines w:val="0"/>
        <w:pageBreakBefore w:val="0"/>
        <w:widowControl w:val="0"/>
        <w:kinsoku/>
        <w:wordWrap/>
        <w:overflowPunct/>
        <w:topLinePunct w:val="0"/>
        <w:bidi w:val="0"/>
        <w:adjustRightInd w:val="0"/>
        <w:spacing w:line="50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rPr>
        <w:t>在合作期内采购人及相关部门将制定一套考核办法，对中标</w:t>
      </w:r>
      <w:r>
        <w:rPr>
          <w:rFonts w:hint="eastAsia" w:ascii="宋体" w:hAnsi="宋体" w:eastAsia="宋体" w:cs="宋体"/>
          <w:kern w:val="0"/>
          <w:sz w:val="24"/>
          <w:lang w:eastAsia="zh-CN"/>
        </w:rPr>
        <w:t>方</w:t>
      </w:r>
      <w:r>
        <w:rPr>
          <w:rFonts w:hint="eastAsia" w:ascii="宋体" w:hAnsi="宋体" w:eastAsia="宋体" w:cs="宋体"/>
          <w:kern w:val="0"/>
          <w:sz w:val="24"/>
        </w:rPr>
        <w:t>进行考核，视考核情况对中标</w:t>
      </w:r>
      <w:r>
        <w:rPr>
          <w:rFonts w:hint="eastAsia" w:ascii="宋体" w:hAnsi="宋体" w:eastAsia="宋体" w:cs="宋体"/>
          <w:kern w:val="0"/>
          <w:sz w:val="24"/>
          <w:lang w:eastAsia="zh-CN"/>
        </w:rPr>
        <w:t>方</w:t>
      </w:r>
      <w:r>
        <w:rPr>
          <w:rFonts w:hint="eastAsia" w:ascii="宋体" w:hAnsi="宋体" w:eastAsia="宋体" w:cs="宋体"/>
          <w:kern w:val="0"/>
          <w:sz w:val="24"/>
        </w:rPr>
        <w:t>进行奖罚。考核办法另行制定。</w:t>
      </w:r>
      <w:r>
        <w:rPr>
          <w:rFonts w:hint="eastAsia" w:ascii="宋体" w:hAnsi="宋体" w:eastAsia="宋体" w:cs="宋体"/>
          <w:kern w:val="0"/>
          <w:sz w:val="24"/>
          <w:lang w:eastAsia="zh-CN"/>
        </w:rPr>
        <w:t>（桐君街道考核占比</w:t>
      </w:r>
      <w:r>
        <w:rPr>
          <w:rFonts w:hint="eastAsia" w:ascii="宋体" w:hAnsi="宋体" w:eastAsia="宋体" w:cs="宋体"/>
          <w:kern w:val="0"/>
          <w:sz w:val="24"/>
          <w:lang w:val="en-US" w:eastAsia="zh-CN"/>
        </w:rPr>
        <w:t>20%，县公安局基础管理大队和桐君派出所考核共占比80%）</w:t>
      </w:r>
    </w:p>
    <w:p w14:paraId="59DE7B5C">
      <w:pPr>
        <w:keepNext w:val="0"/>
        <w:keepLines w:val="0"/>
        <w:pageBreakBefore w:val="0"/>
        <w:widowControl w:val="0"/>
        <w:kinsoku/>
        <w:wordWrap/>
        <w:overflowPunct/>
        <w:topLinePunct w:val="0"/>
        <w:bidi w:val="0"/>
        <w:adjustRightInd w:val="0"/>
        <w:spacing w:line="500" w:lineRule="exact"/>
        <w:jc w:val="center"/>
        <w:textAlignment w:val="auto"/>
        <w:rPr>
          <w:rFonts w:hint="eastAsia" w:ascii="宋体" w:hAnsi="宋体" w:eastAsia="宋体" w:cs="宋体"/>
          <w:kern w:val="0"/>
          <w:sz w:val="24"/>
          <w:lang w:val="en-US" w:eastAsia="zh-CN"/>
        </w:rPr>
      </w:pPr>
    </w:p>
    <w:p w14:paraId="62840377">
      <w:pPr>
        <w:keepNext w:val="0"/>
        <w:keepLines w:val="0"/>
        <w:pageBreakBefore w:val="0"/>
        <w:widowControl w:val="0"/>
        <w:kinsoku/>
        <w:wordWrap/>
        <w:overflowPunct/>
        <w:topLinePunct w:val="0"/>
        <w:bidi w:val="0"/>
        <w:adjustRightInd w:val="0"/>
        <w:spacing w:line="500" w:lineRule="exact"/>
        <w:jc w:val="center"/>
        <w:textAlignment w:val="auto"/>
        <w:rPr>
          <w:rFonts w:hint="eastAsia" w:hAnsi="宋体" w:cs="宋体"/>
          <w:b/>
          <w:bCs/>
          <w:kern w:val="0"/>
          <w:sz w:val="32"/>
          <w:szCs w:val="24"/>
          <w:lang w:val="en-US" w:eastAsia="zh-CN"/>
        </w:rPr>
      </w:pPr>
      <w:r>
        <w:rPr>
          <w:rFonts w:hint="eastAsia" w:ascii="宋体" w:hAnsi="宋体" w:eastAsia="宋体" w:cs="宋体"/>
          <w:b/>
          <w:bCs/>
          <w:kern w:val="0"/>
          <w:sz w:val="32"/>
          <w:szCs w:val="24"/>
          <w:lang w:eastAsia="zh-CN"/>
        </w:rPr>
        <w:t>桐君街道</w:t>
      </w:r>
      <w:r>
        <w:rPr>
          <w:rFonts w:hint="eastAsia" w:hAnsi="宋体" w:cs="宋体"/>
          <w:b/>
          <w:bCs/>
          <w:kern w:val="0"/>
          <w:sz w:val="32"/>
          <w:szCs w:val="24"/>
          <w:lang w:val="en-US" w:eastAsia="zh-CN"/>
        </w:rPr>
        <w:t>流动人口外包服务管理</w:t>
      </w:r>
      <w:r>
        <w:rPr>
          <w:rFonts w:hint="eastAsia" w:ascii="宋体" w:hAnsi="宋体" w:eastAsia="宋体" w:cs="宋体"/>
          <w:b/>
          <w:bCs/>
          <w:kern w:val="0"/>
          <w:sz w:val="32"/>
          <w:szCs w:val="24"/>
          <w:lang w:val="en-US" w:eastAsia="zh-CN"/>
        </w:rPr>
        <w:t>考核表</w:t>
      </w:r>
      <w:r>
        <w:rPr>
          <w:rFonts w:hint="eastAsia" w:hAnsi="宋体" w:cs="宋体"/>
          <w:b/>
          <w:bCs/>
          <w:kern w:val="0"/>
          <w:sz w:val="32"/>
          <w:szCs w:val="24"/>
          <w:lang w:val="en-US" w:eastAsia="zh-CN"/>
        </w:rPr>
        <w:t>（</w:t>
      </w:r>
      <w:r>
        <w:rPr>
          <w:rFonts w:hint="eastAsia" w:ascii="宋体" w:hAnsi="宋体" w:eastAsia="宋体" w:cs="宋体"/>
          <w:b/>
          <w:bCs/>
          <w:kern w:val="0"/>
          <w:sz w:val="32"/>
          <w:szCs w:val="24"/>
          <w:lang w:val="en-US" w:eastAsia="zh-CN"/>
        </w:rPr>
        <w:t>20%</w:t>
      </w:r>
      <w:r>
        <w:rPr>
          <w:rFonts w:hint="eastAsia" w:hAnsi="宋体" w:cs="宋体"/>
          <w:b/>
          <w:bCs/>
          <w:kern w:val="0"/>
          <w:sz w:val="32"/>
          <w:szCs w:val="24"/>
          <w:lang w:val="en-US" w:eastAsia="zh-CN"/>
        </w:rPr>
        <w:t>）</w:t>
      </w:r>
    </w:p>
    <w:p w14:paraId="07EB29AC">
      <w:pPr>
        <w:pStyle w:val="12"/>
        <w:keepNext w:val="0"/>
        <w:keepLines w:val="0"/>
        <w:pageBreakBefore w:val="0"/>
        <w:widowControl w:val="0"/>
        <w:kinsoku/>
        <w:wordWrap/>
        <w:overflowPunct/>
        <w:topLinePunct w:val="0"/>
        <w:bidi w:val="0"/>
        <w:adjustRightInd w:val="0"/>
        <w:spacing w:line="500" w:lineRule="exact"/>
        <w:jc w:val="right"/>
        <w:textAlignment w:val="auto"/>
        <w:rPr>
          <w:rFonts w:hint="default" w:ascii="仿宋_GB2312" w:hAnsi="仿宋_GB2312" w:eastAsia="仿宋_GB2312" w:cs="仿宋_GB2312"/>
          <w:b w:val="0"/>
          <w:bCs w:val="0"/>
          <w:kern w:val="0"/>
          <w:sz w:val="28"/>
          <w:szCs w:val="22"/>
          <w:u w:val="single"/>
          <w:lang w:val="en-US" w:eastAsia="zh-CN"/>
        </w:rPr>
      </w:pPr>
      <w:r>
        <w:rPr>
          <w:rFonts w:hint="eastAsia" w:ascii="仿宋_GB2312" w:hAnsi="仿宋_GB2312" w:eastAsia="仿宋_GB2312" w:cs="仿宋_GB2312"/>
          <w:b w:val="0"/>
          <w:bCs w:val="0"/>
          <w:kern w:val="0"/>
          <w:sz w:val="28"/>
          <w:szCs w:val="22"/>
          <w:lang w:val="en-US" w:eastAsia="zh-CN"/>
        </w:rPr>
        <w:t xml:space="preserve">                              考核周期：</w:t>
      </w:r>
      <w:r>
        <w:rPr>
          <w:rFonts w:hint="eastAsia" w:ascii="仿宋_GB2312" w:hAnsi="仿宋_GB2312" w:eastAsia="仿宋_GB2312" w:cs="仿宋_GB2312"/>
          <w:b w:val="0"/>
          <w:bCs w:val="0"/>
          <w:kern w:val="0"/>
          <w:sz w:val="28"/>
          <w:szCs w:val="22"/>
          <w:u w:val="single"/>
          <w:lang w:val="en-US" w:eastAsia="zh-CN"/>
        </w:rPr>
        <w:t>第</w:t>
      </w:r>
      <w:r>
        <w:rPr>
          <w:rFonts w:hint="eastAsia" w:ascii="仿宋_GB2312" w:hAnsi="仿宋_GB2312" w:eastAsia="仿宋_GB2312" w:cs="仿宋_GB2312"/>
          <w:b w:val="0"/>
          <w:bCs w:val="0"/>
          <w:kern w:val="0"/>
          <w:sz w:val="32"/>
          <w:szCs w:val="24"/>
          <w:u w:val="single"/>
          <w:lang w:val="en-US" w:eastAsia="zh-CN"/>
        </w:rPr>
        <w:t xml:space="preserve"> </w:t>
      </w:r>
      <w:r>
        <w:rPr>
          <w:rFonts w:hint="eastAsia" w:hAnsi="宋体" w:cs="宋体"/>
          <w:b/>
          <w:bCs/>
          <w:kern w:val="0"/>
          <w:sz w:val="32"/>
          <w:szCs w:val="24"/>
          <w:u w:val="single"/>
          <w:lang w:val="en-US" w:eastAsia="zh-CN"/>
        </w:rPr>
        <w:t xml:space="preserve">   </w:t>
      </w:r>
      <w:r>
        <w:rPr>
          <w:rFonts w:hint="eastAsia" w:ascii="仿宋_GB2312" w:hAnsi="仿宋_GB2312" w:eastAsia="仿宋_GB2312" w:cs="仿宋_GB2312"/>
          <w:b w:val="0"/>
          <w:bCs w:val="0"/>
          <w:kern w:val="0"/>
          <w:sz w:val="28"/>
          <w:szCs w:val="22"/>
          <w:u w:val="single"/>
          <w:lang w:val="en-US" w:eastAsia="zh-CN"/>
        </w:rPr>
        <w:t>季度</w:t>
      </w:r>
    </w:p>
    <w:tbl>
      <w:tblPr>
        <w:tblStyle w:val="21"/>
        <w:tblpPr w:leftFromText="180" w:rightFromText="180" w:vertAnchor="text" w:horzAnchor="page" w:tblpX="1260" w:tblpY="94"/>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92"/>
        <w:gridCol w:w="4151"/>
        <w:gridCol w:w="1193"/>
        <w:gridCol w:w="1064"/>
        <w:gridCol w:w="1055"/>
      </w:tblGrid>
      <w:tr w14:paraId="3293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83" w:type="dxa"/>
            <w:noWrap/>
            <w:vAlign w:val="center"/>
          </w:tcPr>
          <w:p w14:paraId="4FC5E6B8">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192" w:type="dxa"/>
            <w:noWrap/>
            <w:vAlign w:val="center"/>
          </w:tcPr>
          <w:p w14:paraId="5B0535FE">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考核项目</w:t>
            </w:r>
          </w:p>
        </w:tc>
        <w:tc>
          <w:tcPr>
            <w:tcW w:w="4151" w:type="dxa"/>
            <w:noWrap/>
            <w:vAlign w:val="center"/>
          </w:tcPr>
          <w:p w14:paraId="588692D1">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扣分标准</w:t>
            </w:r>
          </w:p>
        </w:tc>
        <w:tc>
          <w:tcPr>
            <w:tcW w:w="1193" w:type="dxa"/>
            <w:noWrap/>
            <w:vAlign w:val="center"/>
          </w:tcPr>
          <w:p w14:paraId="1E078B94">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分值</w:t>
            </w:r>
            <w:r>
              <w:rPr>
                <w:rFonts w:hint="eastAsia" w:ascii="宋体" w:hAnsi="宋体" w:eastAsia="宋体" w:cs="宋体"/>
                <w:b/>
                <w:color w:val="auto"/>
                <w:sz w:val="21"/>
                <w:szCs w:val="21"/>
                <w:lang w:eastAsia="zh-CN"/>
              </w:rPr>
              <w:t>（分）</w:t>
            </w:r>
          </w:p>
        </w:tc>
        <w:tc>
          <w:tcPr>
            <w:tcW w:w="1064" w:type="dxa"/>
            <w:noWrap/>
            <w:vAlign w:val="center"/>
          </w:tcPr>
          <w:p w14:paraId="0975B325">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eastAsia" w:ascii="宋体" w:hAnsi="宋体" w:eastAsia="宋体" w:cs="宋体"/>
                <w:b/>
                <w:color w:val="auto"/>
                <w:sz w:val="21"/>
                <w:szCs w:val="21"/>
                <w:lang w:val="en-US" w:eastAsia="zh-CN"/>
              </w:rPr>
            </w:pPr>
            <w:r>
              <w:rPr>
                <w:rFonts w:hint="eastAsia" w:hAnsi="宋体" w:cs="宋体"/>
                <w:b/>
                <w:color w:val="auto"/>
                <w:sz w:val="21"/>
                <w:szCs w:val="21"/>
                <w:lang w:val="en-US" w:eastAsia="zh-CN"/>
              </w:rPr>
              <w:t>扣分</w:t>
            </w:r>
          </w:p>
        </w:tc>
        <w:tc>
          <w:tcPr>
            <w:tcW w:w="1055" w:type="dxa"/>
            <w:noWrap/>
            <w:vAlign w:val="center"/>
          </w:tcPr>
          <w:p w14:paraId="2C17AE9E">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eastAsia" w:ascii="宋体" w:hAnsi="宋体" w:eastAsia="宋体" w:cs="宋体"/>
                <w:b/>
                <w:color w:val="auto"/>
                <w:sz w:val="21"/>
                <w:szCs w:val="21"/>
                <w:lang w:val="en-US" w:eastAsia="zh-CN"/>
              </w:rPr>
            </w:pPr>
            <w:r>
              <w:rPr>
                <w:rFonts w:hint="eastAsia" w:hAnsi="宋体" w:cs="宋体"/>
                <w:b/>
                <w:color w:val="auto"/>
                <w:sz w:val="21"/>
                <w:szCs w:val="21"/>
                <w:lang w:val="en-US" w:eastAsia="zh-CN"/>
              </w:rPr>
              <w:t>得分</w:t>
            </w:r>
          </w:p>
        </w:tc>
      </w:tr>
      <w:tr w14:paraId="41E2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83" w:type="dxa"/>
            <w:noWrap/>
            <w:vAlign w:val="center"/>
          </w:tcPr>
          <w:p w14:paraId="785F004D">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p>
        </w:tc>
        <w:tc>
          <w:tcPr>
            <w:tcW w:w="1192" w:type="dxa"/>
            <w:noWrap/>
            <w:vAlign w:val="center"/>
          </w:tcPr>
          <w:p w14:paraId="0AC5EDEE">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default"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bidi="ar-SA"/>
              </w:rPr>
              <w:t>服务人员职业操守</w:t>
            </w:r>
          </w:p>
        </w:tc>
        <w:tc>
          <w:tcPr>
            <w:tcW w:w="4151" w:type="dxa"/>
            <w:noWrap/>
            <w:vAlign w:val="center"/>
          </w:tcPr>
          <w:p w14:paraId="214121CF">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left"/>
              <w:textAlignment w:val="auto"/>
              <w:rPr>
                <w:rFonts w:hint="default"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bidi="ar-SA"/>
              </w:rPr>
              <w:t>1、</w:t>
            </w:r>
            <w:r>
              <w:rPr>
                <w:rFonts w:hint="eastAsia" w:hAnsi="宋体" w:cs="宋体"/>
                <w:snapToGrid/>
                <w:color w:val="auto"/>
                <w:kern w:val="2"/>
                <w:sz w:val="21"/>
                <w:szCs w:val="21"/>
                <w:lang w:val="en-US" w:eastAsia="zh-CN" w:bidi="ar-SA"/>
              </w:rPr>
              <w:t>接到投诉件，服务意识不强</w:t>
            </w:r>
            <w:r>
              <w:rPr>
                <w:rFonts w:hint="eastAsia" w:ascii="宋体" w:hAnsi="宋体" w:eastAsia="宋体" w:cs="宋体"/>
                <w:snapToGrid/>
                <w:color w:val="auto"/>
                <w:kern w:val="2"/>
                <w:sz w:val="21"/>
                <w:szCs w:val="21"/>
                <w:lang w:val="en-US" w:eastAsia="zh-CN" w:bidi="ar-SA"/>
              </w:rPr>
              <w:t>（2分/次）；</w:t>
            </w:r>
            <w:r>
              <w:rPr>
                <w:rFonts w:hint="eastAsia" w:ascii="宋体" w:hAnsi="宋体" w:eastAsia="宋体" w:cs="宋体"/>
                <w:snapToGrid/>
                <w:color w:val="auto"/>
                <w:kern w:val="2"/>
                <w:sz w:val="21"/>
                <w:szCs w:val="21"/>
                <w:lang w:val="en-US" w:eastAsia="zh-CN" w:bidi="ar-SA"/>
              </w:rPr>
              <w:br w:type="textWrapping"/>
            </w:r>
            <w:r>
              <w:rPr>
                <w:rFonts w:hint="eastAsia" w:hAnsi="宋体" w:cs="宋体"/>
                <w:snapToGrid/>
                <w:color w:val="auto"/>
                <w:kern w:val="2"/>
                <w:sz w:val="21"/>
                <w:szCs w:val="21"/>
                <w:lang w:val="en-US" w:eastAsia="zh-CN" w:bidi="ar-SA"/>
              </w:rPr>
              <w:t>2</w:t>
            </w:r>
            <w:r>
              <w:rPr>
                <w:rFonts w:hint="eastAsia" w:ascii="宋体" w:hAnsi="宋体" w:eastAsia="宋体" w:cs="宋体"/>
                <w:snapToGrid/>
                <w:color w:val="auto"/>
                <w:kern w:val="2"/>
                <w:sz w:val="21"/>
                <w:szCs w:val="21"/>
                <w:lang w:val="en-US" w:eastAsia="zh-CN" w:bidi="ar-SA"/>
              </w:rPr>
              <w:t>、发生情节严重事件(5分/次)；不良事件影响恶劣加倍扣分；</w:t>
            </w:r>
          </w:p>
        </w:tc>
        <w:tc>
          <w:tcPr>
            <w:tcW w:w="1193" w:type="dxa"/>
            <w:noWrap/>
            <w:vAlign w:val="center"/>
          </w:tcPr>
          <w:p w14:paraId="7B802CE5">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5</w:t>
            </w:r>
          </w:p>
        </w:tc>
        <w:tc>
          <w:tcPr>
            <w:tcW w:w="1064" w:type="dxa"/>
            <w:noWrap/>
            <w:vAlign w:val="center"/>
          </w:tcPr>
          <w:p w14:paraId="69931CEB">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default" w:ascii="宋体" w:hAnsi="宋体" w:eastAsia="宋体" w:cs="宋体"/>
                <w:color w:val="auto"/>
                <w:sz w:val="21"/>
                <w:szCs w:val="21"/>
                <w:lang w:val="en-US"/>
              </w:rPr>
            </w:pPr>
          </w:p>
        </w:tc>
        <w:tc>
          <w:tcPr>
            <w:tcW w:w="1055" w:type="dxa"/>
            <w:noWrap/>
            <w:vAlign w:val="center"/>
          </w:tcPr>
          <w:p w14:paraId="4AA7AB92">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default" w:ascii="宋体" w:hAnsi="宋体" w:eastAsia="宋体" w:cs="宋体"/>
                <w:color w:val="auto"/>
                <w:sz w:val="21"/>
                <w:szCs w:val="21"/>
                <w:lang w:val="en-US"/>
              </w:rPr>
            </w:pPr>
          </w:p>
        </w:tc>
      </w:tr>
      <w:tr w14:paraId="156D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83" w:type="dxa"/>
            <w:noWrap/>
            <w:vAlign w:val="center"/>
          </w:tcPr>
          <w:p w14:paraId="3FC7A0B2">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w:t>
            </w:r>
          </w:p>
        </w:tc>
        <w:tc>
          <w:tcPr>
            <w:tcW w:w="1192" w:type="dxa"/>
            <w:noWrap/>
            <w:vAlign w:val="center"/>
          </w:tcPr>
          <w:p w14:paraId="07E437B4">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default"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bidi="ar-SA"/>
              </w:rPr>
              <w:t>消防</w:t>
            </w:r>
            <w:r>
              <w:rPr>
                <w:rFonts w:hint="eastAsia" w:hAnsi="宋体" w:cs="宋体"/>
                <w:snapToGrid/>
                <w:color w:val="auto"/>
                <w:kern w:val="2"/>
                <w:sz w:val="21"/>
                <w:szCs w:val="21"/>
                <w:lang w:val="en-US" w:eastAsia="zh-CN" w:bidi="ar-SA"/>
              </w:rPr>
              <w:t>安全</w:t>
            </w:r>
          </w:p>
        </w:tc>
        <w:tc>
          <w:tcPr>
            <w:tcW w:w="4151" w:type="dxa"/>
            <w:noWrap/>
            <w:vAlign w:val="center"/>
          </w:tcPr>
          <w:p w14:paraId="705C0A9E">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left"/>
              <w:textAlignment w:val="auto"/>
              <w:rPr>
                <w:rFonts w:hint="default" w:ascii="宋体" w:hAnsi="宋体" w:eastAsia="宋体" w:cs="宋体"/>
                <w:snapToGrid/>
                <w:color w:val="auto"/>
                <w:kern w:val="2"/>
                <w:sz w:val="21"/>
                <w:szCs w:val="21"/>
                <w:lang w:val="en-US" w:eastAsia="zh-CN" w:bidi="ar-SA"/>
              </w:rPr>
            </w:pPr>
            <w:r>
              <w:rPr>
                <w:rFonts w:hint="eastAsia" w:hAnsi="宋体" w:cs="宋体"/>
                <w:snapToGrid/>
                <w:color w:val="auto"/>
                <w:kern w:val="2"/>
                <w:sz w:val="21"/>
                <w:szCs w:val="21"/>
                <w:lang w:val="en-US" w:eastAsia="zh-CN" w:bidi="ar-SA"/>
              </w:rPr>
              <w:t>出租房屋消防安全问题被上级督办，每家扣0.5分；出租房屋发生火警，消防安全意识不到位，每起扣2分；</w:t>
            </w:r>
          </w:p>
        </w:tc>
        <w:tc>
          <w:tcPr>
            <w:tcW w:w="1193" w:type="dxa"/>
            <w:noWrap/>
            <w:vAlign w:val="center"/>
          </w:tcPr>
          <w:p w14:paraId="172B5C68">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064" w:type="dxa"/>
            <w:noWrap/>
            <w:vAlign w:val="center"/>
          </w:tcPr>
          <w:p w14:paraId="5518EEF4">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eastAsia" w:ascii="宋体" w:hAnsi="宋体" w:eastAsia="宋体" w:cs="宋体"/>
                <w:color w:val="auto"/>
                <w:sz w:val="21"/>
                <w:szCs w:val="21"/>
              </w:rPr>
            </w:pPr>
          </w:p>
        </w:tc>
        <w:tc>
          <w:tcPr>
            <w:tcW w:w="1055" w:type="dxa"/>
            <w:noWrap/>
            <w:vAlign w:val="center"/>
          </w:tcPr>
          <w:p w14:paraId="7FF35EB1">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eastAsia" w:ascii="宋体" w:hAnsi="宋体" w:eastAsia="宋体" w:cs="宋体"/>
                <w:color w:val="auto"/>
                <w:sz w:val="21"/>
                <w:szCs w:val="21"/>
              </w:rPr>
            </w:pPr>
          </w:p>
        </w:tc>
      </w:tr>
      <w:tr w14:paraId="2D5B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83" w:type="dxa"/>
            <w:noWrap/>
            <w:vAlign w:val="center"/>
          </w:tcPr>
          <w:p w14:paraId="13D3040E">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3</w:t>
            </w:r>
          </w:p>
        </w:tc>
        <w:tc>
          <w:tcPr>
            <w:tcW w:w="1192" w:type="dxa"/>
            <w:noWrap/>
            <w:vAlign w:val="center"/>
          </w:tcPr>
          <w:p w14:paraId="3F8CC9A3">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default"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bidi="ar-SA"/>
              </w:rPr>
              <w:t>其他方面</w:t>
            </w:r>
          </w:p>
        </w:tc>
        <w:tc>
          <w:tcPr>
            <w:tcW w:w="4151" w:type="dxa"/>
            <w:noWrap/>
            <w:vAlign w:val="center"/>
          </w:tcPr>
          <w:p w14:paraId="30B99087">
            <w:pPr>
              <w:pStyle w:val="14"/>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jc w:val="center"/>
              <w:textAlignment w:val="auto"/>
              <w:rPr>
                <w:rFonts w:hint="eastAsia"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bidi="ar-SA"/>
              </w:rPr>
              <w:t>未按要求配合</w:t>
            </w:r>
            <w:r>
              <w:rPr>
                <w:rFonts w:hint="eastAsia" w:hAnsi="宋体" w:cs="宋体"/>
                <w:snapToGrid/>
                <w:color w:val="auto"/>
                <w:kern w:val="2"/>
                <w:sz w:val="21"/>
                <w:szCs w:val="21"/>
                <w:lang w:val="en-US" w:eastAsia="zh-CN" w:bidi="ar-SA"/>
              </w:rPr>
              <w:t>街道</w:t>
            </w:r>
            <w:r>
              <w:rPr>
                <w:rFonts w:hint="eastAsia" w:ascii="宋体" w:hAnsi="宋体" w:eastAsia="宋体" w:cs="宋体"/>
                <w:snapToGrid/>
                <w:color w:val="auto"/>
                <w:kern w:val="2"/>
                <w:sz w:val="21"/>
                <w:szCs w:val="21"/>
                <w:lang w:val="en-US" w:eastAsia="zh-CN" w:bidi="ar-SA"/>
              </w:rPr>
              <w:t>布置的工作（</w:t>
            </w:r>
            <w:r>
              <w:rPr>
                <w:rFonts w:hint="eastAsia" w:hAnsi="宋体" w:cs="宋体"/>
                <w:snapToGrid/>
                <w:color w:val="auto"/>
                <w:kern w:val="2"/>
                <w:sz w:val="21"/>
                <w:szCs w:val="21"/>
                <w:lang w:val="en-US" w:eastAsia="zh-CN" w:bidi="ar-SA"/>
              </w:rPr>
              <w:t>2</w:t>
            </w:r>
            <w:r>
              <w:rPr>
                <w:rFonts w:hint="eastAsia" w:ascii="宋体" w:hAnsi="宋体" w:eastAsia="宋体" w:cs="宋体"/>
                <w:snapToGrid/>
                <w:color w:val="auto"/>
                <w:kern w:val="2"/>
                <w:sz w:val="21"/>
                <w:szCs w:val="21"/>
                <w:lang w:val="en-US" w:eastAsia="zh-CN" w:bidi="ar-SA"/>
              </w:rPr>
              <w:t>分/次）。</w:t>
            </w:r>
          </w:p>
        </w:tc>
        <w:tc>
          <w:tcPr>
            <w:tcW w:w="1193" w:type="dxa"/>
            <w:noWrap/>
            <w:vAlign w:val="center"/>
          </w:tcPr>
          <w:p w14:paraId="5D3F84F9">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064" w:type="dxa"/>
            <w:noWrap/>
            <w:vAlign w:val="center"/>
          </w:tcPr>
          <w:p w14:paraId="5B1290A8">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default" w:ascii="宋体" w:hAnsi="宋体" w:eastAsia="宋体" w:cs="宋体"/>
                <w:color w:val="auto"/>
                <w:sz w:val="21"/>
                <w:szCs w:val="21"/>
                <w:lang w:val="en-US" w:eastAsia="zh-CN"/>
              </w:rPr>
            </w:pPr>
          </w:p>
        </w:tc>
        <w:tc>
          <w:tcPr>
            <w:tcW w:w="1055" w:type="dxa"/>
            <w:noWrap/>
            <w:vAlign w:val="center"/>
          </w:tcPr>
          <w:p w14:paraId="670E465B">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default" w:ascii="宋体" w:hAnsi="宋体" w:eastAsia="宋体" w:cs="宋体"/>
                <w:color w:val="auto"/>
                <w:sz w:val="21"/>
                <w:szCs w:val="21"/>
                <w:lang w:val="en-US" w:eastAsia="zh-CN"/>
              </w:rPr>
            </w:pPr>
          </w:p>
        </w:tc>
      </w:tr>
      <w:tr w14:paraId="35D7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26" w:type="dxa"/>
            <w:gridSpan w:val="3"/>
            <w:noWrap/>
            <w:vAlign w:val="center"/>
          </w:tcPr>
          <w:p w14:paraId="481A8A8B">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合计</w:t>
            </w:r>
          </w:p>
        </w:tc>
        <w:tc>
          <w:tcPr>
            <w:tcW w:w="1193" w:type="dxa"/>
            <w:noWrap/>
            <w:vAlign w:val="center"/>
          </w:tcPr>
          <w:p w14:paraId="142A40EF">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20</w:t>
            </w:r>
          </w:p>
        </w:tc>
        <w:tc>
          <w:tcPr>
            <w:tcW w:w="1064" w:type="dxa"/>
            <w:noWrap/>
            <w:vAlign w:val="center"/>
          </w:tcPr>
          <w:p w14:paraId="3378A022">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default" w:ascii="宋体" w:hAnsi="宋体" w:eastAsia="宋体" w:cs="宋体"/>
                <w:color w:val="auto"/>
                <w:sz w:val="21"/>
                <w:szCs w:val="21"/>
                <w:lang w:val="en-US" w:eastAsia="zh-CN"/>
              </w:rPr>
            </w:pPr>
          </w:p>
        </w:tc>
        <w:tc>
          <w:tcPr>
            <w:tcW w:w="1055" w:type="dxa"/>
            <w:noWrap/>
            <w:vAlign w:val="center"/>
          </w:tcPr>
          <w:p w14:paraId="15EC13CC">
            <w:pPr>
              <w:keepNext w:val="0"/>
              <w:keepLines w:val="0"/>
              <w:pageBreakBefore w:val="0"/>
              <w:widowControl w:val="0"/>
              <w:kinsoku/>
              <w:wordWrap/>
              <w:overflowPunct/>
              <w:topLinePunct w:val="0"/>
              <w:autoSpaceDE/>
              <w:autoSpaceDN/>
              <w:bidi w:val="0"/>
              <w:adjustRightInd w:val="0"/>
              <w:spacing w:line="500" w:lineRule="exact"/>
              <w:ind w:left="0" w:leftChars="0"/>
              <w:jc w:val="center"/>
              <w:textAlignment w:val="auto"/>
              <w:rPr>
                <w:rFonts w:hint="default" w:ascii="宋体" w:hAnsi="宋体" w:eastAsia="宋体" w:cs="宋体"/>
                <w:color w:val="auto"/>
                <w:sz w:val="21"/>
                <w:szCs w:val="21"/>
                <w:lang w:val="en-US" w:eastAsia="zh-CN"/>
              </w:rPr>
            </w:pPr>
          </w:p>
        </w:tc>
      </w:tr>
    </w:tbl>
    <w:p w14:paraId="3B53380D">
      <w:pPr>
        <w:keepNext w:val="0"/>
        <w:keepLines w:val="0"/>
        <w:pageBreakBefore w:val="0"/>
        <w:widowControl w:val="0"/>
        <w:kinsoku/>
        <w:wordWrap/>
        <w:overflowPunct/>
        <w:topLinePunct w:val="0"/>
        <w:bidi w:val="0"/>
        <w:adjustRightInd w:val="0"/>
        <w:snapToGrid w:val="0"/>
        <w:spacing w:line="500" w:lineRule="exact"/>
        <w:ind w:firstLine="420"/>
        <w:textAlignment w:val="auto"/>
        <w:rPr>
          <w:rFonts w:hint="eastAsia" w:ascii="宋体" w:hAnsi="宋体" w:cs="宋体"/>
          <w:b/>
          <w:bCs/>
          <w:sz w:val="24"/>
          <w:lang w:val="en-US" w:eastAsia="zh-CN"/>
        </w:rPr>
      </w:pPr>
    </w:p>
    <w:p w14:paraId="13B1EA5D">
      <w:pPr>
        <w:keepNext w:val="0"/>
        <w:keepLines w:val="0"/>
        <w:pageBreakBefore w:val="0"/>
        <w:widowControl w:val="0"/>
        <w:kinsoku/>
        <w:wordWrap/>
        <w:overflowPunct/>
        <w:topLinePunct w:val="0"/>
        <w:bidi w:val="0"/>
        <w:adjustRightInd w:val="0"/>
        <w:snapToGrid w:val="0"/>
        <w:spacing w:line="500" w:lineRule="exact"/>
        <w:ind w:firstLine="420"/>
        <w:textAlignment w:val="auto"/>
        <w:rPr>
          <w:rFonts w:hint="eastAsia" w:ascii="宋体" w:hAnsi="宋体" w:cs="宋体"/>
          <w:b/>
          <w:bCs/>
          <w:sz w:val="24"/>
          <w:lang w:val="en-US" w:eastAsia="zh-CN"/>
        </w:rPr>
      </w:pPr>
    </w:p>
    <w:p w14:paraId="1F1D2714">
      <w:pPr>
        <w:keepNext w:val="0"/>
        <w:keepLines w:val="0"/>
        <w:pageBreakBefore w:val="0"/>
        <w:widowControl w:val="0"/>
        <w:kinsoku/>
        <w:wordWrap/>
        <w:overflowPunct/>
        <w:topLinePunct w:val="0"/>
        <w:bidi w:val="0"/>
        <w:adjustRightInd w:val="0"/>
        <w:snapToGrid w:val="0"/>
        <w:spacing w:line="500" w:lineRule="exact"/>
        <w:ind w:firstLine="420"/>
        <w:textAlignment w:val="auto"/>
        <w:rPr>
          <w:rFonts w:hint="eastAsia" w:ascii="宋体" w:hAnsi="宋体" w:cs="宋体"/>
          <w:b/>
          <w:bCs/>
          <w:sz w:val="24"/>
          <w:lang w:val="en-US" w:eastAsia="zh-CN"/>
        </w:rPr>
      </w:pPr>
    </w:p>
    <w:p w14:paraId="3B691B1A">
      <w:pPr>
        <w:keepNext w:val="0"/>
        <w:keepLines w:val="0"/>
        <w:pageBreakBefore w:val="0"/>
        <w:widowControl w:val="0"/>
        <w:kinsoku/>
        <w:wordWrap/>
        <w:overflowPunct/>
        <w:topLinePunct w:val="0"/>
        <w:bidi w:val="0"/>
        <w:adjustRightInd w:val="0"/>
        <w:snapToGrid w:val="0"/>
        <w:spacing w:line="500" w:lineRule="exact"/>
        <w:ind w:firstLine="420"/>
        <w:textAlignment w:val="auto"/>
        <w:rPr>
          <w:rFonts w:hint="eastAsia" w:ascii="宋体" w:hAnsi="宋体" w:cs="宋体"/>
          <w:b/>
          <w:bCs/>
          <w:sz w:val="24"/>
          <w:lang w:val="en-US" w:eastAsia="zh-CN"/>
        </w:rPr>
      </w:pPr>
    </w:p>
    <w:p w14:paraId="0811A95F">
      <w:pPr>
        <w:keepNext w:val="0"/>
        <w:keepLines w:val="0"/>
        <w:pageBreakBefore w:val="0"/>
        <w:widowControl w:val="0"/>
        <w:kinsoku/>
        <w:wordWrap/>
        <w:overflowPunct/>
        <w:topLinePunct w:val="0"/>
        <w:bidi w:val="0"/>
        <w:adjustRightInd w:val="0"/>
        <w:snapToGrid w:val="0"/>
        <w:spacing w:line="500" w:lineRule="exact"/>
        <w:ind w:firstLine="420"/>
        <w:textAlignment w:val="auto"/>
        <w:rPr>
          <w:rFonts w:ascii="宋体" w:hAnsi="宋体"/>
          <w:b/>
          <w:bCs/>
          <w:sz w:val="24"/>
        </w:rPr>
      </w:pPr>
      <w:r>
        <w:rPr>
          <w:rFonts w:hint="eastAsia" w:ascii="宋体" w:hAnsi="宋体" w:cs="宋体"/>
          <w:b/>
          <w:bCs/>
          <w:sz w:val="24"/>
          <w:lang w:val="en-US" w:eastAsia="zh-CN"/>
        </w:rPr>
        <w:t>七</w:t>
      </w:r>
      <w:r>
        <w:rPr>
          <w:rFonts w:hint="eastAsia" w:ascii="宋体" w:hAnsi="宋体" w:cs="宋体"/>
          <w:b/>
          <w:bCs/>
          <w:sz w:val="24"/>
        </w:rPr>
        <w:t>、项目要求</w:t>
      </w:r>
    </w:p>
    <w:p w14:paraId="54B8A6C9">
      <w:pPr>
        <w:pStyle w:val="11"/>
        <w:keepNext w:val="0"/>
        <w:keepLines w:val="0"/>
        <w:pageBreakBefore w:val="0"/>
        <w:widowControl w:val="0"/>
        <w:kinsoku/>
        <w:wordWrap/>
        <w:overflowPunct/>
        <w:topLinePunct w:val="0"/>
        <w:bidi w:val="0"/>
        <w:adjustRightInd w:val="0"/>
        <w:spacing w:after="0" w:line="500" w:lineRule="exact"/>
        <w:ind w:firstLine="482" w:firstLineChars="200"/>
        <w:textAlignment w:val="auto"/>
        <w:rPr>
          <w:rFonts w:ascii="宋体" w:hAnsi="宋体"/>
          <w:b/>
          <w:bCs/>
          <w:sz w:val="24"/>
        </w:rPr>
      </w:pPr>
      <w:r>
        <w:rPr>
          <w:rFonts w:hint="eastAsia" w:ascii="宋体" w:hAnsi="宋体" w:cs="宋体"/>
          <w:b/>
          <w:bCs/>
          <w:sz w:val="24"/>
        </w:rPr>
        <w:t>（一）管理标准</w:t>
      </w:r>
    </w:p>
    <w:p w14:paraId="0668678E">
      <w:pPr>
        <w:keepNext w:val="0"/>
        <w:keepLines w:val="0"/>
        <w:pageBreakBefore w:val="0"/>
        <w:widowControl w:val="0"/>
        <w:kinsoku/>
        <w:wordWrap/>
        <w:overflowPunct/>
        <w:topLinePunct w:val="0"/>
        <w:bidi w:val="0"/>
        <w:adjustRightInd w:val="0"/>
        <w:spacing w:line="500" w:lineRule="exact"/>
        <w:ind w:firstLine="480" w:firstLineChars="200"/>
        <w:textAlignment w:val="auto"/>
        <w:rPr>
          <w:rFonts w:ascii="宋体" w:hAnsi="宋体"/>
          <w:sz w:val="24"/>
        </w:rPr>
      </w:pPr>
      <w:r>
        <w:rPr>
          <w:rFonts w:hint="eastAsia" w:ascii="宋体" w:hAnsi="宋体" w:cs="宋体"/>
          <w:sz w:val="24"/>
        </w:rPr>
        <w:t>根据《浙江省流动人口居住登记条例》、《浙江省居住房屋出租登记管理办法》等有关规定。实现</w:t>
      </w:r>
      <w:r>
        <w:rPr>
          <w:rFonts w:hint="eastAsia" w:ascii="宋体" w:hAnsi="宋体" w:cs="宋体"/>
          <w:sz w:val="24"/>
          <w:lang w:eastAsia="zh-CN"/>
        </w:rPr>
        <w:t>桐君街道</w:t>
      </w:r>
      <w:r>
        <w:rPr>
          <w:rFonts w:hint="eastAsia" w:ascii="宋体" w:hAnsi="宋体" w:cs="宋体"/>
          <w:sz w:val="24"/>
        </w:rPr>
        <w:t>流动人口、出租房屋“底数清、情况明”、“人来登记、人走注销”和管理成效明显的目标。具体工作目标：流动人口信息登记率达</w:t>
      </w:r>
      <w:r>
        <w:rPr>
          <w:rFonts w:ascii="宋体" w:hAnsi="宋体" w:cs="宋体"/>
          <w:sz w:val="24"/>
        </w:rPr>
        <w:t>90%</w:t>
      </w:r>
      <w:r>
        <w:rPr>
          <w:rFonts w:hint="eastAsia" w:ascii="宋体" w:hAnsi="宋体" w:cs="宋体"/>
          <w:sz w:val="24"/>
        </w:rPr>
        <w:t>、准确率达</w:t>
      </w:r>
      <w:r>
        <w:rPr>
          <w:rFonts w:ascii="宋体" w:hAnsi="宋体" w:cs="宋体"/>
          <w:sz w:val="24"/>
        </w:rPr>
        <w:t>90%</w:t>
      </w:r>
      <w:r>
        <w:rPr>
          <w:rFonts w:hint="eastAsia" w:ascii="宋体" w:hAnsi="宋体" w:cs="宋体"/>
          <w:sz w:val="24"/>
        </w:rPr>
        <w:t>、注销率达</w:t>
      </w:r>
      <w:r>
        <w:rPr>
          <w:rFonts w:ascii="宋体" w:hAnsi="宋体" w:cs="宋体"/>
          <w:sz w:val="24"/>
        </w:rPr>
        <w:t>80%</w:t>
      </w:r>
      <w:r>
        <w:rPr>
          <w:rFonts w:hint="eastAsia" w:ascii="宋体" w:hAnsi="宋体" w:cs="宋体"/>
          <w:sz w:val="24"/>
        </w:rPr>
        <w:t>以上，出租房屋登记备案率达</w:t>
      </w:r>
      <w:r>
        <w:rPr>
          <w:rFonts w:ascii="宋体" w:hAnsi="宋体" w:cs="宋体"/>
          <w:sz w:val="24"/>
        </w:rPr>
        <w:t>100%</w:t>
      </w:r>
      <w:r>
        <w:rPr>
          <w:rFonts w:hint="eastAsia" w:ascii="宋体" w:hAnsi="宋体" w:cs="宋体"/>
          <w:sz w:val="24"/>
        </w:rPr>
        <w:t>，同住人员登记率</w:t>
      </w:r>
      <w:r>
        <w:rPr>
          <w:rFonts w:ascii="宋体" w:hAnsi="宋体" w:cs="宋体"/>
          <w:sz w:val="24"/>
        </w:rPr>
        <w:t>100%</w:t>
      </w:r>
      <w:r>
        <w:rPr>
          <w:rFonts w:hint="eastAsia" w:ascii="宋体" w:hAnsi="宋体" w:cs="宋体"/>
          <w:sz w:val="24"/>
        </w:rPr>
        <w:t>，居住在出租房屋内的人户分离人员底数清、情况明，并符合上级业务部门的管理要求。</w:t>
      </w:r>
    </w:p>
    <w:p w14:paraId="63AA1513">
      <w:pPr>
        <w:keepNext w:val="0"/>
        <w:keepLines w:val="0"/>
        <w:pageBreakBefore w:val="0"/>
        <w:widowControl w:val="0"/>
        <w:kinsoku/>
        <w:wordWrap/>
        <w:overflowPunct/>
        <w:topLinePunct w:val="0"/>
        <w:bidi w:val="0"/>
        <w:adjustRightInd w:val="0"/>
        <w:spacing w:line="500" w:lineRule="exact"/>
        <w:ind w:firstLine="482" w:firstLineChars="200"/>
        <w:textAlignment w:val="auto"/>
        <w:rPr>
          <w:rFonts w:ascii="宋体" w:hAnsi="宋体"/>
          <w:b/>
          <w:bCs/>
          <w:sz w:val="24"/>
        </w:rPr>
      </w:pPr>
      <w:r>
        <w:rPr>
          <w:rFonts w:hint="eastAsia" w:ascii="宋体" w:hAnsi="宋体" w:cs="宋体"/>
          <w:b/>
          <w:bCs/>
          <w:sz w:val="24"/>
          <w:lang w:eastAsia="zh-CN"/>
        </w:rPr>
        <w:t>二</w:t>
      </w:r>
      <w:r>
        <w:rPr>
          <w:rFonts w:hint="eastAsia" w:ascii="宋体" w:hAnsi="宋体" w:cs="宋体"/>
          <w:b/>
          <w:bCs/>
          <w:sz w:val="24"/>
        </w:rPr>
        <w:t>、考核得分</w:t>
      </w:r>
    </w:p>
    <w:p w14:paraId="138B2CB3">
      <w:pPr>
        <w:keepNext w:val="0"/>
        <w:keepLines w:val="0"/>
        <w:pageBreakBefore w:val="0"/>
        <w:widowControl w:val="0"/>
        <w:kinsoku/>
        <w:wordWrap/>
        <w:overflowPunct/>
        <w:topLinePunct w:val="0"/>
        <w:bidi w:val="0"/>
        <w:adjustRightInd w:val="0"/>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rPr>
        <w:t>对委托管理承包公司的考核</w:t>
      </w:r>
      <w:r>
        <w:rPr>
          <w:rFonts w:hint="eastAsia" w:ascii="宋体" w:hAnsi="宋体" w:eastAsia="宋体" w:cs="宋体"/>
          <w:sz w:val="24"/>
          <w:lang w:eastAsia="zh-CN"/>
        </w:rPr>
        <w:t>由县</w:t>
      </w:r>
      <w:r>
        <w:rPr>
          <w:rFonts w:hint="eastAsia" w:ascii="宋体" w:hAnsi="宋体" w:eastAsia="宋体" w:cs="宋体"/>
          <w:sz w:val="24"/>
          <w:lang w:val="en-US" w:eastAsia="zh-CN"/>
        </w:rPr>
        <w:t>公安局基础管理大队和桐君派出所考核共占比80%，</w:t>
      </w:r>
      <w:r>
        <w:rPr>
          <w:rFonts w:hint="eastAsia" w:ascii="宋体" w:hAnsi="宋体" w:cs="宋体"/>
          <w:sz w:val="24"/>
          <w:lang w:val="en-US" w:eastAsia="zh-CN"/>
        </w:rPr>
        <w:t>桐君</w:t>
      </w:r>
      <w:r>
        <w:rPr>
          <w:rFonts w:hint="eastAsia" w:ascii="宋体" w:hAnsi="宋体" w:eastAsia="宋体" w:cs="宋体"/>
          <w:sz w:val="24"/>
          <w:lang w:val="en-US" w:eastAsia="zh-CN"/>
        </w:rPr>
        <w:t>街道</w:t>
      </w:r>
      <w:r>
        <w:rPr>
          <w:rFonts w:hint="eastAsia" w:ascii="宋体" w:hAnsi="宋体" w:eastAsia="宋体" w:cs="宋体"/>
          <w:sz w:val="24"/>
          <w:lang w:eastAsia="zh-CN"/>
        </w:rPr>
        <w:t>考核占比</w:t>
      </w:r>
      <w:r>
        <w:rPr>
          <w:rFonts w:hint="eastAsia" w:ascii="宋体" w:hAnsi="宋体" w:eastAsia="宋体" w:cs="宋体"/>
          <w:sz w:val="24"/>
          <w:lang w:val="en-US" w:eastAsia="zh-CN"/>
        </w:rPr>
        <w:t>20%组成。</w:t>
      </w:r>
    </w:p>
    <w:p w14:paraId="4A8D8E05">
      <w:pPr>
        <w:keepNext w:val="0"/>
        <w:keepLines w:val="0"/>
        <w:pageBreakBefore w:val="0"/>
        <w:widowControl w:val="0"/>
        <w:numPr>
          <w:ilvl w:val="0"/>
          <w:numId w:val="2"/>
        </w:numPr>
        <w:kinsoku/>
        <w:wordWrap/>
        <w:overflowPunct/>
        <w:topLinePunct w:val="0"/>
        <w:bidi w:val="0"/>
        <w:adjustRightInd w:val="0"/>
        <w:spacing w:line="500" w:lineRule="exact"/>
        <w:ind w:firstLine="482" w:firstLineChars="200"/>
        <w:textAlignment w:val="auto"/>
        <w:rPr>
          <w:rFonts w:hint="default" w:ascii="宋体" w:hAnsi="宋体" w:cs="宋体"/>
          <w:color w:val="FF0000"/>
          <w:sz w:val="24"/>
          <w:lang w:val="en-US" w:eastAsia="zh-CN"/>
        </w:rPr>
      </w:pPr>
      <w:r>
        <w:rPr>
          <w:rFonts w:hint="eastAsia" w:ascii="宋体" w:hAnsi="宋体" w:eastAsia="宋体" w:cs="宋体"/>
          <w:b/>
          <w:bCs/>
          <w:sz w:val="24"/>
          <w:lang w:val="en-US" w:eastAsia="zh-CN"/>
        </w:rPr>
        <w:t>结算方式：</w:t>
      </w:r>
      <w:r>
        <w:rPr>
          <w:rFonts w:hint="eastAsia" w:ascii="宋体" w:hAnsi="宋体" w:cs="宋体"/>
          <w:b/>
          <w:bCs/>
          <w:kern w:val="0"/>
          <w:sz w:val="24"/>
          <w:lang w:eastAsia="zh-CN"/>
        </w:rPr>
        <w:t>待考核结果</w:t>
      </w:r>
      <w:r>
        <w:rPr>
          <w:rFonts w:hint="eastAsia" w:ascii="宋体" w:hAnsi="宋体" w:cs="宋体"/>
          <w:b/>
          <w:bCs/>
          <w:kern w:val="0"/>
          <w:sz w:val="24"/>
          <w:lang w:val="en-US" w:eastAsia="zh-CN"/>
        </w:rPr>
        <w:t>完成</w:t>
      </w:r>
      <w:r>
        <w:rPr>
          <w:rFonts w:hint="eastAsia" w:ascii="宋体" w:hAnsi="宋体" w:cs="宋体"/>
          <w:b/>
          <w:bCs/>
          <w:kern w:val="0"/>
          <w:sz w:val="24"/>
          <w:lang w:eastAsia="zh-CN"/>
        </w:rPr>
        <w:t>，费用结算每半年支付一次。</w:t>
      </w:r>
    </w:p>
    <w:p w14:paraId="11434D8D">
      <w:pPr>
        <w:keepNext w:val="0"/>
        <w:keepLines w:val="0"/>
        <w:pageBreakBefore w:val="0"/>
        <w:widowControl w:val="0"/>
        <w:kinsoku/>
        <w:wordWrap/>
        <w:overflowPunct/>
        <w:topLinePunct w:val="0"/>
        <w:bidi w:val="0"/>
        <w:adjustRightInd w:val="0"/>
        <w:spacing w:line="500" w:lineRule="exact"/>
        <w:ind w:firstLine="482" w:firstLineChars="200"/>
        <w:textAlignment w:val="auto"/>
        <w:rPr>
          <w:rFonts w:ascii="宋体" w:hAnsi="宋体"/>
          <w:b/>
          <w:bCs/>
          <w:sz w:val="24"/>
        </w:rPr>
      </w:pPr>
      <w:bookmarkStart w:id="25" w:name="_Toc433273092"/>
      <w:r>
        <w:rPr>
          <w:rFonts w:hint="eastAsia" w:ascii="宋体" w:hAnsi="宋体" w:cs="宋体"/>
          <w:b/>
          <w:bCs/>
          <w:sz w:val="24"/>
          <w:lang w:val="en-US" w:eastAsia="zh-CN"/>
        </w:rPr>
        <w:t>八</w:t>
      </w:r>
      <w:r>
        <w:rPr>
          <w:rFonts w:hint="eastAsia" w:ascii="宋体" w:hAnsi="宋体" w:cs="宋体"/>
          <w:b/>
          <w:bCs/>
          <w:sz w:val="24"/>
        </w:rPr>
        <w:t>、其他要求</w:t>
      </w:r>
      <w:bookmarkEnd w:id="25"/>
    </w:p>
    <w:p w14:paraId="62534A3E">
      <w:pPr>
        <w:keepNext w:val="0"/>
        <w:keepLines w:val="0"/>
        <w:pageBreakBefore w:val="0"/>
        <w:widowControl w:val="0"/>
        <w:kinsoku/>
        <w:wordWrap/>
        <w:overflowPunct/>
        <w:topLinePunct w:val="0"/>
        <w:bidi w:val="0"/>
        <w:adjustRightInd w:val="0"/>
        <w:spacing w:line="500" w:lineRule="exact"/>
        <w:ind w:firstLine="480" w:firstLineChars="200"/>
        <w:textAlignment w:val="auto"/>
        <w:rPr>
          <w:rFonts w:ascii="宋体" w:hAnsi="宋体"/>
          <w:sz w:val="24"/>
        </w:rPr>
      </w:pPr>
      <w:r>
        <w:rPr>
          <w:rFonts w:ascii="宋体" w:hAnsi="宋体" w:cs="宋体"/>
          <w:sz w:val="24"/>
        </w:rPr>
        <w:t>1</w:t>
      </w:r>
      <w:r>
        <w:rPr>
          <w:rFonts w:hint="eastAsia" w:ascii="宋体" w:hAnsi="宋体" w:cs="宋体"/>
          <w:sz w:val="24"/>
        </w:rPr>
        <w:t>、采购</w:t>
      </w:r>
      <w:r>
        <w:rPr>
          <w:rFonts w:hint="eastAsia" w:ascii="宋体" w:hAnsi="宋体" w:cs="宋体"/>
          <w:sz w:val="24"/>
          <w:lang w:eastAsia="zh-CN"/>
        </w:rPr>
        <w:t>方</w:t>
      </w:r>
      <w:r>
        <w:rPr>
          <w:rFonts w:hint="eastAsia" w:ascii="宋体" w:hAnsi="宋体" w:cs="宋体"/>
          <w:sz w:val="24"/>
        </w:rPr>
        <w:t>应根据上级公安机关的工作要求制定《</w:t>
      </w:r>
      <w:r>
        <w:rPr>
          <w:rFonts w:hint="eastAsia" w:ascii="宋体" w:hAnsi="宋体" w:cs="宋体"/>
          <w:sz w:val="24"/>
          <w:lang w:eastAsia="zh-CN"/>
        </w:rPr>
        <w:t>桐君街道</w:t>
      </w:r>
      <w:r>
        <w:rPr>
          <w:rFonts w:hint="eastAsia" w:ascii="宋体" w:hAnsi="宋体" w:cs="宋体"/>
          <w:sz w:val="24"/>
        </w:rPr>
        <w:t>出租房屋、流动人口委托承包管理考核办法》，并作为本协议附件。</w:t>
      </w:r>
    </w:p>
    <w:p w14:paraId="4CA4C78C">
      <w:pPr>
        <w:keepNext w:val="0"/>
        <w:keepLines w:val="0"/>
        <w:pageBreakBefore w:val="0"/>
        <w:widowControl w:val="0"/>
        <w:kinsoku/>
        <w:wordWrap/>
        <w:overflowPunct/>
        <w:topLinePunct w:val="0"/>
        <w:bidi w:val="0"/>
        <w:adjustRightInd w:val="0"/>
        <w:spacing w:line="500" w:lineRule="exact"/>
        <w:ind w:firstLine="480" w:firstLineChars="200"/>
        <w:textAlignment w:val="auto"/>
        <w:rPr>
          <w:rFonts w:ascii="宋体" w:hAnsi="宋体"/>
          <w:b/>
          <w:bCs/>
          <w:sz w:val="24"/>
        </w:rPr>
      </w:pPr>
      <w:r>
        <w:rPr>
          <w:rFonts w:ascii="宋体" w:hAnsi="宋体" w:cs="宋体"/>
          <w:sz w:val="24"/>
        </w:rPr>
        <w:t>3</w:t>
      </w:r>
      <w:r>
        <w:rPr>
          <w:rFonts w:hint="eastAsia" w:ascii="宋体" w:hAnsi="宋体" w:cs="宋体"/>
          <w:sz w:val="24"/>
        </w:rPr>
        <w:t>、中标人应配合</w:t>
      </w:r>
      <w:r>
        <w:rPr>
          <w:rFonts w:hint="eastAsia" w:ascii="宋体" w:hAnsi="宋体" w:eastAsia="宋体" w:cs="宋体"/>
          <w:sz w:val="24"/>
          <w:lang w:eastAsia="zh-CN"/>
        </w:rPr>
        <w:t>县</w:t>
      </w:r>
      <w:r>
        <w:rPr>
          <w:rFonts w:hint="eastAsia" w:ascii="宋体" w:hAnsi="宋体" w:eastAsia="宋体" w:cs="宋体"/>
          <w:sz w:val="24"/>
          <w:lang w:val="en-US" w:eastAsia="zh-CN"/>
        </w:rPr>
        <w:t>公安局基础管理大队和桐君派出所及</w:t>
      </w:r>
      <w:r>
        <w:rPr>
          <w:rFonts w:hint="eastAsia" w:ascii="宋体" w:hAnsi="宋体" w:cs="宋体"/>
          <w:sz w:val="24"/>
          <w:lang w:val="en-US" w:eastAsia="zh-CN"/>
        </w:rPr>
        <w:t>桐君</w:t>
      </w:r>
      <w:r>
        <w:rPr>
          <w:rFonts w:hint="eastAsia" w:ascii="宋体" w:hAnsi="宋体" w:eastAsia="宋体" w:cs="宋体"/>
          <w:sz w:val="24"/>
          <w:lang w:val="en-US" w:eastAsia="zh-CN"/>
        </w:rPr>
        <w:t>街道</w:t>
      </w:r>
      <w:r>
        <w:rPr>
          <w:rFonts w:hint="eastAsia" w:ascii="宋体" w:hAnsi="宋体" w:eastAsia="宋体" w:cs="宋体"/>
          <w:sz w:val="24"/>
        </w:rPr>
        <w:t>开展集中清查、入户访查、</w:t>
      </w:r>
      <w:r>
        <w:rPr>
          <w:rFonts w:hint="eastAsia" w:ascii="宋体" w:hAnsi="宋体" w:eastAsia="宋体" w:cs="宋体"/>
          <w:sz w:val="24"/>
          <w:lang w:eastAsia="zh-CN"/>
        </w:rPr>
        <w:t>流动人口排查工作以及对辖区出租房屋、工地（厂房）宿舍楼消防安全检查和隐患闭环整改、消防安全宣传工作，承担</w:t>
      </w:r>
      <w:r>
        <w:rPr>
          <w:rFonts w:hint="eastAsia" w:ascii="宋体" w:hAnsi="宋体" w:cs="宋体"/>
          <w:sz w:val="24"/>
          <w:lang w:val="en-US" w:eastAsia="zh-CN"/>
        </w:rPr>
        <w:t>桐君</w:t>
      </w:r>
      <w:r>
        <w:rPr>
          <w:rFonts w:hint="eastAsia" w:ascii="宋体" w:hAnsi="宋体" w:eastAsia="宋体" w:cs="宋体"/>
          <w:sz w:val="24"/>
          <w:lang w:eastAsia="zh-CN"/>
        </w:rPr>
        <w:t>街道布置的其他工作。</w:t>
      </w:r>
      <w:r>
        <w:rPr>
          <w:rFonts w:hint="eastAsia" w:ascii="宋体" w:hAnsi="宋体" w:eastAsia="宋体" w:cs="宋体"/>
          <w:sz w:val="24"/>
        </w:rPr>
        <w:br w:type="textWrapping"/>
      </w:r>
      <w:r>
        <w:rPr>
          <w:rFonts w:hint="eastAsia" w:ascii="宋体" w:hAnsi="宋体" w:cs="宋体"/>
          <w:sz w:val="24"/>
          <w:lang w:val="en-US" w:eastAsia="zh-CN"/>
        </w:rPr>
        <w:t xml:space="preserve">   4、中标方工作人员配备按</w:t>
      </w:r>
      <w:r>
        <w:rPr>
          <w:rFonts w:hint="eastAsia" w:ascii="宋体" w:hAnsi="宋体" w:cs="宋体"/>
          <w:kern w:val="0"/>
          <w:sz w:val="24"/>
        </w:rPr>
        <w:t>流动人口数与专职协管员10</w:t>
      </w:r>
      <w:r>
        <w:rPr>
          <w:rFonts w:ascii="宋体" w:hAnsi="宋体" w:cs="宋体"/>
          <w:kern w:val="0"/>
          <w:sz w:val="24"/>
        </w:rPr>
        <w:t>00</w:t>
      </w:r>
      <w:r>
        <w:rPr>
          <w:rFonts w:hint="eastAsia" w:ascii="宋体" w:hAnsi="宋体" w:cs="宋体"/>
          <w:kern w:val="0"/>
          <w:sz w:val="24"/>
        </w:rPr>
        <w:t>比</w:t>
      </w:r>
      <w:r>
        <w:rPr>
          <w:rFonts w:ascii="宋体" w:hAnsi="宋体" w:cs="宋体"/>
          <w:kern w:val="0"/>
          <w:sz w:val="24"/>
        </w:rPr>
        <w:t>1</w:t>
      </w:r>
      <w:r>
        <w:rPr>
          <w:rFonts w:hint="eastAsia" w:ascii="宋体" w:hAnsi="宋体" w:cs="宋体"/>
          <w:kern w:val="0"/>
          <w:sz w:val="24"/>
        </w:rPr>
        <w:t>的配比</w:t>
      </w:r>
      <w:r>
        <w:rPr>
          <w:rFonts w:hint="eastAsia" w:ascii="宋体" w:hAnsi="宋体" w:cs="宋体"/>
          <w:sz w:val="24"/>
          <w:lang w:val="en-US" w:eastAsia="zh-CN"/>
        </w:rPr>
        <w:t>不低于70%，男女比例为60%和40%。年龄不超退休前5年(男55岁前、女45岁前)，工作人员在采购合同规定内，不应随便更换，应与桐君街道沟通协调。</w:t>
      </w:r>
      <w:r>
        <w:rPr>
          <w:rFonts w:hint="eastAsia" w:ascii="宋体" w:hAnsi="宋体" w:cs="宋体"/>
          <w:sz w:val="24"/>
          <w:lang w:val="en-US" w:eastAsia="zh-CN"/>
        </w:rPr>
        <w:br w:type="textWrapping"/>
      </w:r>
      <w:r>
        <w:rPr>
          <w:rFonts w:hint="eastAsia" w:ascii="宋体" w:hAnsi="宋体" w:cs="宋体"/>
          <w:b/>
          <w:bCs/>
          <w:sz w:val="24"/>
          <w:lang w:val="en-US" w:eastAsia="zh-CN"/>
        </w:rPr>
        <w:t>久</w:t>
      </w:r>
      <w:r>
        <w:rPr>
          <w:rFonts w:hint="eastAsia" w:ascii="宋体" w:hAnsi="宋体" w:cs="宋体"/>
          <w:b/>
          <w:bCs/>
          <w:sz w:val="24"/>
        </w:rPr>
        <w:t>、有下列情形的甲方有权解除本合同：</w:t>
      </w:r>
    </w:p>
    <w:p w14:paraId="3199B846">
      <w:pPr>
        <w:keepNext w:val="0"/>
        <w:keepLines w:val="0"/>
        <w:pageBreakBefore w:val="0"/>
        <w:widowControl w:val="0"/>
        <w:kinsoku/>
        <w:wordWrap/>
        <w:overflowPunct/>
        <w:topLinePunct w:val="0"/>
        <w:bidi w:val="0"/>
        <w:adjustRightInd w:val="0"/>
        <w:spacing w:line="500" w:lineRule="exact"/>
        <w:ind w:firstLine="480" w:firstLineChars="200"/>
        <w:textAlignment w:val="auto"/>
        <w:rPr>
          <w:rFonts w:ascii="宋体" w:hAnsi="宋体"/>
          <w:sz w:val="24"/>
        </w:rPr>
      </w:pPr>
      <w:r>
        <w:rPr>
          <w:rFonts w:ascii="宋体" w:hAnsi="宋体" w:cs="宋体"/>
          <w:sz w:val="24"/>
        </w:rPr>
        <w:t>1</w:t>
      </w:r>
      <w:r>
        <w:rPr>
          <w:rFonts w:hint="eastAsia" w:ascii="宋体" w:hAnsi="宋体" w:cs="宋体"/>
          <w:sz w:val="24"/>
        </w:rPr>
        <w:t>、中标人超越采购人委托权限范围行事的。</w:t>
      </w:r>
    </w:p>
    <w:p w14:paraId="63379989">
      <w:pPr>
        <w:keepNext w:val="0"/>
        <w:keepLines w:val="0"/>
        <w:pageBreakBefore w:val="0"/>
        <w:widowControl w:val="0"/>
        <w:kinsoku/>
        <w:wordWrap/>
        <w:overflowPunct/>
        <w:topLinePunct w:val="0"/>
        <w:bidi w:val="0"/>
        <w:adjustRightInd w:val="0"/>
        <w:spacing w:line="500" w:lineRule="exact"/>
        <w:ind w:firstLine="480" w:firstLineChars="200"/>
        <w:textAlignment w:val="auto"/>
        <w:rPr>
          <w:rFonts w:ascii="宋体" w:hAnsi="宋体"/>
          <w:sz w:val="24"/>
        </w:rPr>
      </w:pPr>
      <w:r>
        <w:rPr>
          <w:rFonts w:ascii="宋体" w:hAnsi="宋体" w:cs="宋体"/>
          <w:sz w:val="24"/>
        </w:rPr>
        <w:t>2</w:t>
      </w:r>
      <w:r>
        <w:rPr>
          <w:rFonts w:hint="eastAsia" w:ascii="宋体" w:hAnsi="宋体" w:cs="宋体"/>
          <w:sz w:val="24"/>
        </w:rPr>
        <w:t>、中标人将委托事项转包的。</w:t>
      </w:r>
    </w:p>
    <w:p w14:paraId="3C81EF39">
      <w:pPr>
        <w:keepNext w:val="0"/>
        <w:keepLines w:val="0"/>
        <w:pageBreakBefore w:val="0"/>
        <w:widowControl w:val="0"/>
        <w:kinsoku/>
        <w:wordWrap/>
        <w:overflowPunct/>
        <w:topLinePunct w:val="0"/>
        <w:bidi w:val="0"/>
        <w:adjustRightInd w:val="0"/>
        <w:spacing w:line="500" w:lineRule="exact"/>
        <w:ind w:firstLine="480" w:firstLineChars="200"/>
        <w:textAlignment w:val="auto"/>
        <w:rPr>
          <w:rFonts w:ascii="宋体" w:hAnsi="宋体"/>
          <w:sz w:val="24"/>
        </w:rPr>
      </w:pPr>
      <w:r>
        <w:rPr>
          <w:rFonts w:ascii="宋体" w:hAnsi="宋体" w:cs="宋体"/>
          <w:sz w:val="24"/>
        </w:rPr>
        <w:t>3</w:t>
      </w:r>
      <w:r>
        <w:rPr>
          <w:rFonts w:hint="eastAsia" w:ascii="宋体" w:hAnsi="宋体" w:cs="宋体"/>
          <w:sz w:val="24"/>
        </w:rPr>
        <w:t>、被县级以上公安机关或业务部门通报批评，经责令改正，仍不改正的。</w:t>
      </w:r>
    </w:p>
    <w:p w14:paraId="0D4451D0">
      <w:pPr>
        <w:keepNext w:val="0"/>
        <w:keepLines w:val="0"/>
        <w:pageBreakBefore w:val="0"/>
        <w:widowControl w:val="0"/>
        <w:kinsoku/>
        <w:wordWrap/>
        <w:overflowPunct/>
        <w:topLinePunct w:val="0"/>
        <w:bidi w:val="0"/>
        <w:adjustRightInd w:val="0"/>
        <w:spacing w:line="500" w:lineRule="exact"/>
        <w:ind w:firstLine="480" w:firstLineChars="200"/>
        <w:textAlignment w:val="auto"/>
        <w:rPr>
          <w:rFonts w:ascii="宋体" w:hAnsi="宋体"/>
          <w:sz w:val="24"/>
        </w:rPr>
      </w:pPr>
      <w:r>
        <w:rPr>
          <w:rFonts w:ascii="宋体" w:hAnsi="宋体" w:cs="宋体"/>
          <w:sz w:val="24"/>
        </w:rPr>
        <w:t>4</w:t>
      </w:r>
      <w:r>
        <w:rPr>
          <w:rFonts w:hint="eastAsia" w:ascii="宋体" w:hAnsi="宋体" w:cs="宋体"/>
          <w:sz w:val="24"/>
        </w:rPr>
        <w:t>、连续二个月或承包年内累计五个月，“委托管理工作目标”考核扣分</w:t>
      </w:r>
      <w:r>
        <w:rPr>
          <w:rFonts w:ascii="宋体" w:hAnsi="宋体" w:cs="宋体"/>
          <w:sz w:val="24"/>
        </w:rPr>
        <w:t>20</w:t>
      </w:r>
      <w:r>
        <w:rPr>
          <w:rFonts w:hint="eastAsia" w:ascii="宋体" w:hAnsi="宋体" w:cs="宋体"/>
          <w:sz w:val="24"/>
        </w:rPr>
        <w:t>分以上的，经整改仍不到位的。</w:t>
      </w:r>
    </w:p>
    <w:p w14:paraId="73194E3F">
      <w:pPr>
        <w:keepNext w:val="0"/>
        <w:keepLines w:val="0"/>
        <w:pageBreakBefore w:val="0"/>
        <w:widowControl w:val="0"/>
        <w:kinsoku/>
        <w:wordWrap/>
        <w:overflowPunct/>
        <w:topLinePunct w:val="0"/>
        <w:bidi w:val="0"/>
        <w:adjustRightInd w:val="0"/>
        <w:spacing w:line="500" w:lineRule="exact"/>
        <w:ind w:firstLine="482" w:firstLineChars="200"/>
        <w:textAlignment w:val="auto"/>
        <w:rPr>
          <w:rFonts w:ascii="宋体" w:hAnsi="宋体"/>
          <w:b/>
          <w:bCs/>
          <w:sz w:val="24"/>
        </w:rPr>
      </w:pPr>
      <w:r>
        <w:rPr>
          <w:rFonts w:hint="eastAsia" w:ascii="宋体" w:hAnsi="宋体" w:cs="宋体"/>
          <w:b/>
          <w:bCs/>
          <w:sz w:val="24"/>
        </w:rPr>
        <w:t>十、服务续约：</w:t>
      </w:r>
    </w:p>
    <w:p w14:paraId="1C9492FD">
      <w:pPr>
        <w:pStyle w:val="2"/>
        <w:spacing w:line="360" w:lineRule="auto"/>
        <w:ind w:left="479" w:hanging="477" w:hangingChars="199"/>
        <w:rPr>
          <w:rFonts w:cs="宋体"/>
          <w:b/>
        </w:rPr>
      </w:pPr>
      <w:r>
        <w:rPr>
          <w:rFonts w:hint="eastAsia" w:ascii="宋体" w:hAnsi="宋体" w:cs="宋体"/>
          <w:sz w:val="24"/>
        </w:rPr>
        <w:t>中标人与采购人签订合同后，协议期满前</w:t>
      </w:r>
      <w:r>
        <w:rPr>
          <w:rFonts w:ascii="宋体" w:hAnsi="宋体" w:cs="宋体"/>
          <w:sz w:val="24"/>
        </w:rPr>
        <w:t>30</w:t>
      </w:r>
      <w:r>
        <w:rPr>
          <w:rFonts w:hint="eastAsia" w:ascii="宋体" w:hAnsi="宋体" w:cs="宋体"/>
          <w:sz w:val="24"/>
        </w:rPr>
        <w:t>日，应就本协议是否终止或续订进行协商，在同等条件下乙方有优先承包的权利。如没有及时办理终止或续订手续，协议终止后仍继续按原协议工作的，则视为续订同一期限的协议，但要及时补办签订协议手续</w:t>
      </w:r>
      <w:r>
        <w:rPr>
          <w:rFonts w:hint="eastAsia" w:ascii="宋体" w:hAnsi="宋体" w:cs="宋体"/>
          <w:sz w:val="24"/>
          <w:lang w:eastAsia="zh-CN"/>
        </w:rPr>
        <w:t>。</w:t>
      </w:r>
      <w:r>
        <w:rPr>
          <w:rFonts w:hint="eastAsia" w:ascii="宋体" w:hAnsi="宋体" w:cs="宋体"/>
          <w:sz w:val="24"/>
          <w:lang w:eastAsia="zh-CN"/>
        </w:rPr>
        <w:br w:type="textWrapping"/>
      </w:r>
      <w:r>
        <w:rPr>
          <w:rFonts w:hint="eastAsia" w:ascii="宋体" w:hAnsi="宋体" w:eastAsia="宋体" w:cs="宋体"/>
          <w:b/>
          <w:bCs/>
          <w:kern w:val="2"/>
          <w:sz w:val="24"/>
          <w:szCs w:val="24"/>
          <w:lang w:val="en-US" w:eastAsia="zh-CN" w:bidi="ar-SA"/>
        </w:rPr>
        <w:t>十一、</w:t>
      </w:r>
      <w:r>
        <w:rPr>
          <w:rFonts w:hint="eastAsia" w:cs="宋体"/>
          <w:b/>
        </w:rPr>
        <w:t xml:space="preserve"> 履约保证金</w:t>
      </w:r>
    </w:p>
    <w:p w14:paraId="1C08804F">
      <w:pPr>
        <w:keepNext w:val="0"/>
        <w:keepLines w:val="0"/>
        <w:pageBreakBefore w:val="0"/>
        <w:widowControl w:val="0"/>
        <w:kinsoku/>
        <w:wordWrap/>
        <w:overflowPunct/>
        <w:topLinePunct w:val="0"/>
        <w:bidi w:val="0"/>
        <w:adjustRightInd w:val="0"/>
        <w:spacing w:line="500" w:lineRule="exact"/>
        <w:ind w:firstLine="480" w:firstLineChars="200"/>
        <w:textAlignment w:val="auto"/>
        <w:rPr>
          <w:rFonts w:hint="eastAsia" w:ascii="宋体" w:hAnsi="宋体" w:cs="宋体"/>
          <w:kern w:val="2"/>
          <w:sz w:val="24"/>
          <w:szCs w:val="20"/>
          <w:lang w:val="en-US" w:eastAsia="zh-CN" w:bidi="ar-SA"/>
        </w:rPr>
      </w:pPr>
      <w:r>
        <w:rPr>
          <w:rFonts w:hint="eastAsia" w:ascii="宋体" w:hAnsi="宋体" w:cs="宋体"/>
          <w:kern w:val="2"/>
          <w:sz w:val="24"/>
          <w:szCs w:val="20"/>
          <w:lang w:val="en-US" w:eastAsia="zh-CN" w:bidi="ar-SA"/>
        </w:rPr>
        <w:t>本项目无需缴纳履约保证金。</w:t>
      </w:r>
    </w:p>
    <w:p w14:paraId="1A295CC9">
      <w:pPr>
        <w:pStyle w:val="12"/>
        <w:rPr>
          <w:rFonts w:hint="eastAsia"/>
        </w:rPr>
      </w:pPr>
    </w:p>
    <w:p w14:paraId="6049CD1D">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2122"/>
      <w:bookmarkEnd w:id="26"/>
      <w:bookmarkStart w:id="27" w:name="_Toc184314443"/>
      <w:bookmarkEnd w:id="27"/>
      <w:bookmarkStart w:id="28" w:name="_Toc184308063"/>
      <w:bookmarkEnd w:id="28"/>
      <w:bookmarkStart w:id="29" w:name="_Toc184312102"/>
      <w:bookmarkEnd w:id="29"/>
      <w:bookmarkStart w:id="30" w:name="_Toc184308081"/>
      <w:bookmarkEnd w:id="30"/>
      <w:bookmarkStart w:id="31" w:name="_Toc184308056"/>
      <w:bookmarkEnd w:id="31"/>
      <w:bookmarkStart w:id="32" w:name="_Toc184312068"/>
      <w:bookmarkEnd w:id="32"/>
      <w:bookmarkStart w:id="33" w:name="_Toc184313248"/>
      <w:bookmarkEnd w:id="33"/>
      <w:bookmarkStart w:id="34" w:name="_Toc184312120"/>
      <w:bookmarkEnd w:id="34"/>
      <w:bookmarkStart w:id="35" w:name="_Toc184313242"/>
      <w:bookmarkEnd w:id="35"/>
      <w:bookmarkStart w:id="36" w:name="_Toc184310342"/>
      <w:bookmarkEnd w:id="36"/>
      <w:bookmarkStart w:id="37" w:name="_Toc184310306"/>
      <w:bookmarkEnd w:id="37"/>
      <w:bookmarkStart w:id="38" w:name="_Toc184310308"/>
      <w:bookmarkEnd w:id="38"/>
      <w:bookmarkStart w:id="39" w:name="_Toc184312080"/>
      <w:bookmarkEnd w:id="39"/>
      <w:bookmarkStart w:id="40" w:name="_Toc184313271"/>
      <w:bookmarkEnd w:id="40"/>
      <w:bookmarkStart w:id="41" w:name="_Toc184310288"/>
      <w:bookmarkEnd w:id="41"/>
      <w:bookmarkStart w:id="42" w:name="_Toc184310276"/>
      <w:bookmarkEnd w:id="42"/>
      <w:bookmarkStart w:id="43" w:name="_Toc184314440"/>
      <w:bookmarkEnd w:id="43"/>
      <w:bookmarkStart w:id="44" w:name="_Toc184312090"/>
      <w:bookmarkEnd w:id="44"/>
      <w:bookmarkStart w:id="45" w:name="_Toc184313284"/>
      <w:bookmarkEnd w:id="45"/>
      <w:bookmarkStart w:id="46" w:name="_Toc184310334"/>
      <w:bookmarkEnd w:id="46"/>
      <w:bookmarkStart w:id="47" w:name="_Toc184308107"/>
      <w:bookmarkEnd w:id="47"/>
      <w:bookmarkStart w:id="48" w:name="_Toc184313268"/>
      <w:bookmarkEnd w:id="48"/>
      <w:bookmarkStart w:id="49" w:name="_Toc184310285"/>
      <w:bookmarkEnd w:id="49"/>
      <w:bookmarkStart w:id="50" w:name="_Toc184310295"/>
      <w:bookmarkEnd w:id="50"/>
      <w:bookmarkStart w:id="51" w:name="_Toc184310274"/>
      <w:bookmarkEnd w:id="51"/>
      <w:bookmarkStart w:id="52" w:name="_Toc184308047"/>
      <w:bookmarkEnd w:id="52"/>
      <w:bookmarkStart w:id="53" w:name="_Toc184310300"/>
      <w:bookmarkEnd w:id="53"/>
      <w:bookmarkStart w:id="54" w:name="_Toc184314460"/>
      <w:bookmarkEnd w:id="54"/>
      <w:bookmarkStart w:id="55" w:name="_Toc184310278"/>
      <w:bookmarkEnd w:id="55"/>
      <w:bookmarkStart w:id="56" w:name="_Toc184313245"/>
      <w:bookmarkEnd w:id="56"/>
      <w:bookmarkStart w:id="57" w:name="_Toc184310290"/>
      <w:bookmarkEnd w:id="57"/>
      <w:bookmarkStart w:id="58" w:name="_Toc184313266"/>
      <w:bookmarkEnd w:id="58"/>
      <w:bookmarkStart w:id="59" w:name="_Toc184312088"/>
      <w:bookmarkEnd w:id="59"/>
      <w:bookmarkStart w:id="60" w:name="_Toc184314439"/>
      <w:bookmarkEnd w:id="60"/>
      <w:bookmarkStart w:id="61" w:name="_Toc184314435"/>
      <w:bookmarkEnd w:id="61"/>
      <w:bookmarkStart w:id="62" w:name="_Toc184313282"/>
      <w:bookmarkEnd w:id="62"/>
      <w:bookmarkStart w:id="63" w:name="_Toc184312075"/>
      <w:bookmarkEnd w:id="63"/>
      <w:bookmarkStart w:id="64" w:name="_Toc184310294"/>
      <w:bookmarkEnd w:id="64"/>
      <w:bookmarkStart w:id="65" w:name="_Toc184313288"/>
      <w:bookmarkEnd w:id="65"/>
      <w:bookmarkStart w:id="66" w:name="_Toc184310309"/>
      <w:bookmarkEnd w:id="66"/>
      <w:bookmarkStart w:id="67" w:name="_Toc184312139"/>
      <w:bookmarkEnd w:id="67"/>
      <w:bookmarkStart w:id="68" w:name="_Toc184308105"/>
      <w:bookmarkEnd w:id="68"/>
      <w:bookmarkStart w:id="69" w:name="_Toc184313260"/>
      <w:bookmarkEnd w:id="69"/>
      <w:bookmarkStart w:id="70" w:name="_Toc184313257"/>
      <w:bookmarkEnd w:id="70"/>
      <w:bookmarkStart w:id="71" w:name="_Toc184308094"/>
      <w:bookmarkEnd w:id="71"/>
      <w:bookmarkStart w:id="72" w:name="_Toc184310337"/>
      <w:bookmarkEnd w:id="72"/>
      <w:bookmarkStart w:id="73" w:name="_Toc184312072"/>
      <w:bookmarkEnd w:id="73"/>
      <w:bookmarkStart w:id="74" w:name="_Toc184313251"/>
      <w:bookmarkEnd w:id="74"/>
      <w:bookmarkStart w:id="75" w:name="_Toc184312129"/>
      <w:bookmarkEnd w:id="75"/>
      <w:bookmarkStart w:id="76" w:name="_Toc184312101"/>
      <w:bookmarkEnd w:id="76"/>
      <w:bookmarkStart w:id="77" w:name="_Toc184308038"/>
      <w:bookmarkEnd w:id="77"/>
      <w:bookmarkStart w:id="78" w:name="_Toc184313283"/>
      <w:bookmarkEnd w:id="78"/>
      <w:bookmarkStart w:id="79" w:name="_Toc184310287"/>
      <w:bookmarkEnd w:id="79"/>
      <w:bookmarkStart w:id="80" w:name="_Toc184314472"/>
      <w:bookmarkEnd w:id="80"/>
      <w:bookmarkStart w:id="81" w:name="_Toc184312081"/>
      <w:bookmarkEnd w:id="81"/>
      <w:bookmarkStart w:id="82" w:name="_Toc184314465"/>
      <w:bookmarkEnd w:id="82"/>
      <w:bookmarkStart w:id="83" w:name="_Toc184310282"/>
      <w:bookmarkEnd w:id="83"/>
      <w:bookmarkStart w:id="84" w:name="_Toc184313280"/>
      <w:bookmarkEnd w:id="84"/>
      <w:bookmarkStart w:id="85" w:name="_Toc184312131"/>
      <w:bookmarkEnd w:id="85"/>
      <w:bookmarkStart w:id="86" w:name="_Toc184308048"/>
      <w:bookmarkEnd w:id="86"/>
      <w:bookmarkStart w:id="87" w:name="_Toc184310310"/>
      <w:bookmarkEnd w:id="87"/>
      <w:bookmarkStart w:id="88" w:name="_Toc184313238"/>
      <w:bookmarkEnd w:id="88"/>
      <w:bookmarkStart w:id="89" w:name="_Toc184314454"/>
      <w:bookmarkEnd w:id="89"/>
      <w:bookmarkStart w:id="90" w:name="_Toc184310330"/>
      <w:bookmarkEnd w:id="90"/>
      <w:bookmarkStart w:id="91" w:name="_Toc184308065"/>
      <w:bookmarkEnd w:id="91"/>
      <w:bookmarkStart w:id="92" w:name="_Toc184314444"/>
      <w:bookmarkEnd w:id="92"/>
      <w:bookmarkStart w:id="93" w:name="_Toc184310329"/>
      <w:bookmarkEnd w:id="93"/>
      <w:bookmarkStart w:id="94" w:name="_Toc184312087"/>
      <w:bookmarkEnd w:id="94"/>
      <w:bookmarkStart w:id="95" w:name="_Toc184308044"/>
      <w:bookmarkEnd w:id="95"/>
      <w:bookmarkStart w:id="96" w:name="_Toc184308057"/>
      <w:bookmarkEnd w:id="96"/>
      <w:bookmarkStart w:id="97" w:name="_Toc184310311"/>
      <w:bookmarkEnd w:id="97"/>
      <w:bookmarkStart w:id="98" w:name="_Toc184310344"/>
      <w:bookmarkEnd w:id="98"/>
      <w:bookmarkStart w:id="99" w:name="_Toc184310326"/>
      <w:bookmarkEnd w:id="99"/>
      <w:bookmarkStart w:id="100" w:name="_Toc184310280"/>
      <w:bookmarkEnd w:id="100"/>
      <w:bookmarkStart w:id="101" w:name="_Toc184310319"/>
      <w:bookmarkEnd w:id="101"/>
      <w:bookmarkStart w:id="102" w:name="_Toc184313252"/>
      <w:bookmarkEnd w:id="102"/>
      <w:bookmarkStart w:id="103" w:name="_Toc184312067"/>
      <w:bookmarkEnd w:id="103"/>
      <w:bookmarkStart w:id="104" w:name="_Toc184312135"/>
      <w:bookmarkEnd w:id="104"/>
      <w:bookmarkStart w:id="105" w:name="_Toc184314426"/>
      <w:bookmarkEnd w:id="105"/>
      <w:bookmarkStart w:id="106" w:name="_Toc184313254"/>
      <w:bookmarkEnd w:id="106"/>
      <w:bookmarkStart w:id="107" w:name="_Toc184313303"/>
      <w:bookmarkEnd w:id="107"/>
      <w:bookmarkStart w:id="108" w:name="_Toc184313270"/>
      <w:bookmarkEnd w:id="108"/>
      <w:bookmarkStart w:id="109" w:name="_Toc184308086"/>
      <w:bookmarkEnd w:id="109"/>
      <w:bookmarkStart w:id="110" w:name="_Toc184308050"/>
      <w:bookmarkEnd w:id="110"/>
      <w:bookmarkStart w:id="111" w:name="_Toc184314451"/>
      <w:bookmarkEnd w:id="111"/>
      <w:bookmarkStart w:id="112" w:name="_Toc184312126"/>
      <w:bookmarkEnd w:id="112"/>
      <w:bookmarkStart w:id="113" w:name="_Toc184314479"/>
      <w:bookmarkEnd w:id="113"/>
      <w:bookmarkStart w:id="114" w:name="_Toc184313243"/>
      <w:bookmarkEnd w:id="114"/>
      <w:bookmarkStart w:id="115" w:name="_Toc184312113"/>
      <w:bookmarkEnd w:id="115"/>
      <w:bookmarkStart w:id="116" w:name="_Toc184308077"/>
      <w:bookmarkEnd w:id="116"/>
      <w:bookmarkStart w:id="117" w:name="_Toc184310333"/>
      <w:bookmarkEnd w:id="117"/>
      <w:bookmarkStart w:id="118" w:name="_Toc184314457"/>
      <w:bookmarkEnd w:id="118"/>
      <w:bookmarkStart w:id="119" w:name="_Toc184313309"/>
      <w:bookmarkEnd w:id="119"/>
      <w:bookmarkStart w:id="120" w:name="_Toc184313310"/>
      <w:bookmarkEnd w:id="120"/>
      <w:bookmarkStart w:id="121" w:name="_Toc184313274"/>
      <w:bookmarkEnd w:id="121"/>
      <w:bookmarkStart w:id="122" w:name="_Toc184313285"/>
      <w:bookmarkEnd w:id="122"/>
      <w:bookmarkStart w:id="123" w:name="_Toc184310279"/>
      <w:bookmarkEnd w:id="123"/>
      <w:bookmarkStart w:id="124" w:name="_Toc184310304"/>
      <w:bookmarkEnd w:id="124"/>
      <w:bookmarkStart w:id="125" w:name="_Toc184310332"/>
      <w:bookmarkEnd w:id="125"/>
      <w:bookmarkStart w:id="126" w:name="_Toc184314481"/>
      <w:bookmarkEnd w:id="126"/>
      <w:bookmarkStart w:id="127" w:name="_Toc184313290"/>
      <w:bookmarkEnd w:id="127"/>
      <w:bookmarkStart w:id="128" w:name="_Toc184312111"/>
      <w:bookmarkEnd w:id="128"/>
      <w:bookmarkStart w:id="129" w:name="_Toc184308045"/>
      <w:bookmarkEnd w:id="129"/>
      <w:bookmarkStart w:id="130" w:name="_Toc184313269"/>
      <w:bookmarkEnd w:id="130"/>
      <w:bookmarkStart w:id="131" w:name="_Toc184312116"/>
      <w:bookmarkEnd w:id="131"/>
      <w:bookmarkStart w:id="132" w:name="_Toc184312130"/>
      <w:bookmarkEnd w:id="132"/>
      <w:bookmarkStart w:id="133" w:name="_Toc184310322"/>
      <w:bookmarkEnd w:id="133"/>
      <w:bookmarkStart w:id="134" w:name="_Toc184308041"/>
      <w:bookmarkEnd w:id="134"/>
      <w:bookmarkStart w:id="135" w:name="_Toc184312104"/>
      <w:bookmarkEnd w:id="135"/>
      <w:bookmarkStart w:id="136" w:name="_Toc184308061"/>
      <w:bookmarkEnd w:id="136"/>
      <w:bookmarkStart w:id="137" w:name="_Toc184313264"/>
      <w:bookmarkEnd w:id="137"/>
      <w:bookmarkStart w:id="138" w:name="_Toc184313265"/>
      <w:bookmarkEnd w:id="138"/>
      <w:bookmarkStart w:id="139" w:name="_Toc184310336"/>
      <w:bookmarkEnd w:id="139"/>
      <w:bookmarkStart w:id="140" w:name="_Toc184308082"/>
      <w:bookmarkEnd w:id="140"/>
      <w:bookmarkStart w:id="141" w:name="_Toc184314437"/>
      <w:bookmarkEnd w:id="141"/>
      <w:bookmarkStart w:id="142" w:name="_Toc184313272"/>
      <w:bookmarkEnd w:id="142"/>
      <w:bookmarkStart w:id="143" w:name="_Toc184312137"/>
      <w:bookmarkEnd w:id="143"/>
      <w:bookmarkStart w:id="144" w:name="_Toc184312132"/>
      <w:bookmarkEnd w:id="144"/>
      <w:bookmarkStart w:id="145" w:name="_Toc184313294"/>
      <w:bookmarkEnd w:id="145"/>
      <w:bookmarkStart w:id="146" w:name="_Toc184312069"/>
      <w:bookmarkEnd w:id="146"/>
      <w:bookmarkStart w:id="147" w:name="_Toc184308087"/>
      <w:bookmarkEnd w:id="147"/>
      <w:bookmarkStart w:id="148" w:name="_Toc184312100"/>
      <w:bookmarkEnd w:id="148"/>
      <w:bookmarkStart w:id="149" w:name="_Toc184310297"/>
      <w:bookmarkEnd w:id="149"/>
      <w:bookmarkStart w:id="150" w:name="_Toc184312098"/>
      <w:bookmarkEnd w:id="150"/>
      <w:bookmarkStart w:id="151" w:name="_Toc184312071"/>
      <w:bookmarkEnd w:id="151"/>
      <w:bookmarkStart w:id="152" w:name="_Toc184314466"/>
      <w:bookmarkEnd w:id="152"/>
      <w:bookmarkStart w:id="153" w:name="_Toc184312125"/>
      <w:bookmarkEnd w:id="153"/>
      <w:bookmarkStart w:id="154" w:name="_Toc184312105"/>
      <w:bookmarkEnd w:id="154"/>
      <w:bookmarkStart w:id="155" w:name="_Toc184310305"/>
      <w:bookmarkEnd w:id="155"/>
      <w:bookmarkStart w:id="156" w:name="_Toc184313276"/>
      <w:bookmarkEnd w:id="156"/>
      <w:bookmarkStart w:id="157" w:name="_Toc184308102"/>
      <w:bookmarkEnd w:id="157"/>
      <w:bookmarkStart w:id="158" w:name="_Toc184314410"/>
      <w:bookmarkEnd w:id="158"/>
      <w:bookmarkStart w:id="159" w:name="_Toc184313250"/>
      <w:bookmarkEnd w:id="159"/>
      <w:bookmarkStart w:id="160" w:name="_Toc184310296"/>
      <w:bookmarkEnd w:id="160"/>
      <w:bookmarkStart w:id="161" w:name="_Toc184312133"/>
      <w:bookmarkEnd w:id="161"/>
      <w:bookmarkStart w:id="162" w:name="_Toc184308054"/>
      <w:bookmarkEnd w:id="162"/>
      <w:bookmarkStart w:id="163" w:name="_Toc184308037"/>
      <w:bookmarkEnd w:id="163"/>
      <w:bookmarkStart w:id="164" w:name="_Toc184312136"/>
      <w:bookmarkEnd w:id="164"/>
      <w:bookmarkStart w:id="165" w:name="_Toc184308055"/>
      <w:bookmarkEnd w:id="165"/>
      <w:bookmarkStart w:id="166" w:name="_Toc184313258"/>
      <w:bookmarkEnd w:id="166"/>
      <w:bookmarkStart w:id="167" w:name="_Toc184312107"/>
      <w:bookmarkEnd w:id="167"/>
      <w:bookmarkStart w:id="168" w:name="_Toc184308097"/>
      <w:bookmarkEnd w:id="168"/>
      <w:bookmarkStart w:id="169" w:name="_Toc184310299"/>
      <w:bookmarkEnd w:id="169"/>
      <w:bookmarkStart w:id="170" w:name="_Toc184313295"/>
      <w:bookmarkEnd w:id="170"/>
      <w:bookmarkStart w:id="171" w:name="_Toc184313302"/>
      <w:bookmarkEnd w:id="171"/>
      <w:bookmarkStart w:id="172" w:name="_Toc184314475"/>
      <w:bookmarkEnd w:id="172"/>
      <w:bookmarkStart w:id="173" w:name="_Toc184310284"/>
      <w:bookmarkEnd w:id="173"/>
      <w:bookmarkStart w:id="174" w:name="_Toc184308092"/>
      <w:bookmarkEnd w:id="174"/>
      <w:bookmarkStart w:id="175" w:name="_Toc184312108"/>
      <w:bookmarkEnd w:id="175"/>
      <w:bookmarkStart w:id="176" w:name="_Toc184314431"/>
      <w:bookmarkEnd w:id="176"/>
      <w:bookmarkStart w:id="177" w:name="_Toc184310277"/>
      <w:bookmarkEnd w:id="177"/>
      <w:bookmarkStart w:id="178" w:name="_Toc184308042"/>
      <w:bookmarkEnd w:id="178"/>
      <w:bookmarkStart w:id="179" w:name="_Toc184314470"/>
      <w:bookmarkEnd w:id="179"/>
      <w:bookmarkStart w:id="180" w:name="_Toc184314453"/>
      <w:bookmarkEnd w:id="180"/>
      <w:bookmarkStart w:id="181" w:name="_Toc184312084"/>
      <w:bookmarkEnd w:id="181"/>
      <w:bookmarkStart w:id="182" w:name="_Toc184314456"/>
      <w:bookmarkEnd w:id="182"/>
      <w:bookmarkStart w:id="183" w:name="_Toc184308083"/>
      <w:bookmarkEnd w:id="183"/>
      <w:bookmarkStart w:id="184" w:name="_Toc184310335"/>
      <w:bookmarkEnd w:id="184"/>
      <w:bookmarkStart w:id="185" w:name="_Toc184314434"/>
      <w:bookmarkEnd w:id="185"/>
      <w:bookmarkStart w:id="186" w:name="_Toc184313240"/>
      <w:bookmarkEnd w:id="186"/>
      <w:bookmarkStart w:id="187" w:name="_Toc184308049"/>
      <w:bookmarkEnd w:id="187"/>
      <w:bookmarkStart w:id="188" w:name="_Toc184314412"/>
      <w:bookmarkEnd w:id="188"/>
      <w:bookmarkStart w:id="189" w:name="_Toc184312103"/>
      <w:bookmarkEnd w:id="189"/>
      <w:bookmarkStart w:id="190" w:name="_Toc184313278"/>
      <w:bookmarkEnd w:id="190"/>
      <w:bookmarkStart w:id="191" w:name="_Toc184308080"/>
      <w:bookmarkEnd w:id="191"/>
      <w:bookmarkStart w:id="192" w:name="_Toc184313241"/>
      <w:bookmarkEnd w:id="192"/>
      <w:bookmarkStart w:id="193" w:name="_Toc184313305"/>
      <w:bookmarkEnd w:id="193"/>
      <w:bookmarkStart w:id="194" w:name="_Toc184310275"/>
      <w:bookmarkEnd w:id="194"/>
      <w:bookmarkStart w:id="195" w:name="_Toc184313279"/>
      <w:bookmarkEnd w:id="195"/>
      <w:bookmarkStart w:id="196" w:name="_Toc184314429"/>
      <w:bookmarkEnd w:id="196"/>
      <w:bookmarkStart w:id="197" w:name="_Toc184312082"/>
      <w:bookmarkEnd w:id="197"/>
      <w:bookmarkStart w:id="198" w:name="_Toc184313287"/>
      <w:bookmarkEnd w:id="198"/>
      <w:bookmarkStart w:id="199" w:name="_Toc184308108"/>
      <w:bookmarkEnd w:id="199"/>
      <w:bookmarkStart w:id="200" w:name="_Toc184314441"/>
      <w:bookmarkEnd w:id="200"/>
      <w:bookmarkStart w:id="201" w:name="_Toc184314458"/>
      <w:bookmarkEnd w:id="201"/>
      <w:bookmarkStart w:id="202" w:name="_Toc184310331"/>
      <w:bookmarkEnd w:id="202"/>
      <w:bookmarkStart w:id="203" w:name="_Toc184313273"/>
      <w:bookmarkEnd w:id="203"/>
      <w:bookmarkStart w:id="204" w:name="_Toc184313247"/>
      <w:bookmarkEnd w:id="204"/>
      <w:bookmarkStart w:id="205" w:name="_Toc184308095"/>
      <w:bookmarkEnd w:id="205"/>
      <w:bookmarkStart w:id="206" w:name="_Toc184314423"/>
      <w:bookmarkEnd w:id="206"/>
      <w:bookmarkStart w:id="207" w:name="_Toc184313249"/>
      <w:bookmarkEnd w:id="207"/>
      <w:bookmarkStart w:id="208" w:name="_Toc184313286"/>
      <w:bookmarkEnd w:id="208"/>
      <w:bookmarkStart w:id="209" w:name="_Toc184308079"/>
      <w:bookmarkEnd w:id="209"/>
      <w:bookmarkStart w:id="210" w:name="_Toc184312079"/>
      <w:bookmarkEnd w:id="210"/>
      <w:bookmarkStart w:id="211" w:name="_Toc184313255"/>
      <w:bookmarkEnd w:id="211"/>
      <w:bookmarkStart w:id="212" w:name="_Toc184314480"/>
      <w:bookmarkEnd w:id="212"/>
      <w:bookmarkStart w:id="213" w:name="_Toc184314473"/>
      <w:bookmarkEnd w:id="213"/>
      <w:bookmarkStart w:id="214" w:name="_Toc184314449"/>
      <w:bookmarkEnd w:id="214"/>
      <w:bookmarkStart w:id="215" w:name="_Toc184308089"/>
      <w:bookmarkEnd w:id="215"/>
      <w:bookmarkStart w:id="216" w:name="_Toc184308039"/>
      <w:bookmarkEnd w:id="216"/>
      <w:bookmarkStart w:id="217" w:name="_Toc184312077"/>
      <w:bookmarkEnd w:id="217"/>
      <w:bookmarkStart w:id="218" w:name="_Toc184310321"/>
      <w:bookmarkEnd w:id="218"/>
      <w:bookmarkStart w:id="219" w:name="_Toc184310281"/>
      <w:bookmarkEnd w:id="219"/>
      <w:bookmarkStart w:id="220" w:name="_Toc184312106"/>
      <w:bookmarkEnd w:id="220"/>
      <w:bookmarkStart w:id="221" w:name="_Toc184308098"/>
      <w:bookmarkEnd w:id="221"/>
      <w:bookmarkStart w:id="222" w:name="_Toc184314425"/>
      <w:bookmarkEnd w:id="222"/>
      <w:bookmarkStart w:id="223" w:name="_Toc184314455"/>
      <w:bookmarkEnd w:id="223"/>
      <w:bookmarkStart w:id="224" w:name="_Toc184308060"/>
      <w:bookmarkEnd w:id="224"/>
      <w:bookmarkStart w:id="225" w:name="_Toc184310303"/>
      <w:bookmarkEnd w:id="225"/>
      <w:bookmarkStart w:id="226" w:name="_Toc184312119"/>
      <w:bookmarkEnd w:id="226"/>
      <w:bookmarkStart w:id="227" w:name="_Toc184308078"/>
      <w:bookmarkEnd w:id="227"/>
      <w:bookmarkStart w:id="228" w:name="_Toc184308073"/>
      <w:bookmarkEnd w:id="228"/>
      <w:bookmarkStart w:id="229" w:name="_Toc184310338"/>
      <w:bookmarkEnd w:id="229"/>
      <w:bookmarkStart w:id="230" w:name="_Toc184310302"/>
      <w:bookmarkEnd w:id="230"/>
      <w:bookmarkStart w:id="231" w:name="_Toc184308046"/>
      <w:bookmarkEnd w:id="231"/>
      <w:bookmarkStart w:id="232" w:name="_Toc184308067"/>
      <w:bookmarkEnd w:id="232"/>
      <w:bookmarkStart w:id="233" w:name="_Toc184314422"/>
      <w:bookmarkEnd w:id="233"/>
      <w:bookmarkStart w:id="234" w:name="_Toc184308101"/>
      <w:bookmarkEnd w:id="234"/>
      <w:bookmarkStart w:id="235" w:name="_Toc184314419"/>
      <w:bookmarkEnd w:id="235"/>
      <w:bookmarkStart w:id="236" w:name="_Toc184310312"/>
      <w:bookmarkEnd w:id="236"/>
      <w:bookmarkStart w:id="237" w:name="_Toc184310327"/>
      <w:bookmarkEnd w:id="237"/>
      <w:bookmarkStart w:id="238" w:name="_Toc184312123"/>
      <w:bookmarkEnd w:id="238"/>
      <w:bookmarkStart w:id="239" w:name="_Toc184312085"/>
      <w:bookmarkEnd w:id="239"/>
      <w:bookmarkStart w:id="240" w:name="_Toc184308040"/>
      <w:bookmarkEnd w:id="240"/>
      <w:bookmarkStart w:id="241" w:name="_Toc184308103"/>
      <w:bookmarkEnd w:id="241"/>
      <w:bookmarkStart w:id="242" w:name="_Toc184312134"/>
      <w:bookmarkEnd w:id="242"/>
      <w:bookmarkStart w:id="243" w:name="_Toc184312097"/>
      <w:bookmarkEnd w:id="243"/>
      <w:bookmarkStart w:id="244" w:name="_Toc184314416"/>
      <w:bookmarkEnd w:id="244"/>
      <w:bookmarkStart w:id="245" w:name="_Toc184314433"/>
      <w:bookmarkEnd w:id="245"/>
      <w:bookmarkStart w:id="246" w:name="_Toc184312091"/>
      <w:bookmarkEnd w:id="246"/>
      <w:bookmarkStart w:id="247" w:name="_Toc184310315"/>
      <w:bookmarkEnd w:id="247"/>
      <w:bookmarkStart w:id="248" w:name="_Toc184313256"/>
      <w:bookmarkEnd w:id="248"/>
      <w:bookmarkStart w:id="249" w:name="_Toc184310324"/>
      <w:bookmarkEnd w:id="249"/>
      <w:bookmarkStart w:id="250" w:name="_Toc184308043"/>
      <w:bookmarkEnd w:id="250"/>
      <w:bookmarkStart w:id="251" w:name="_Toc184313277"/>
      <w:bookmarkEnd w:id="251"/>
      <w:bookmarkStart w:id="252" w:name="_Toc184310320"/>
      <w:bookmarkEnd w:id="252"/>
      <w:bookmarkStart w:id="253" w:name="_Toc184314420"/>
      <w:bookmarkEnd w:id="253"/>
      <w:bookmarkStart w:id="254" w:name="_Toc184312110"/>
      <w:bookmarkEnd w:id="254"/>
      <w:bookmarkStart w:id="255" w:name="_Toc184313298"/>
      <w:bookmarkEnd w:id="255"/>
      <w:bookmarkStart w:id="256" w:name="_Toc184310289"/>
      <w:bookmarkEnd w:id="256"/>
      <w:bookmarkStart w:id="257" w:name="_Toc184312124"/>
      <w:bookmarkEnd w:id="257"/>
      <w:bookmarkStart w:id="258" w:name="_Toc184308071"/>
      <w:bookmarkEnd w:id="258"/>
      <w:bookmarkStart w:id="259" w:name="_Toc184314430"/>
      <w:bookmarkEnd w:id="259"/>
      <w:bookmarkStart w:id="260" w:name="_Toc184312070"/>
      <w:bookmarkEnd w:id="260"/>
      <w:bookmarkStart w:id="261" w:name="_Toc184312114"/>
      <w:bookmarkEnd w:id="261"/>
      <w:bookmarkStart w:id="262" w:name="_Toc184308036"/>
      <w:bookmarkEnd w:id="262"/>
      <w:bookmarkStart w:id="263" w:name="_Toc184310325"/>
      <w:bookmarkEnd w:id="263"/>
      <w:bookmarkStart w:id="264" w:name="_Toc184312095"/>
      <w:bookmarkEnd w:id="264"/>
      <w:bookmarkStart w:id="265" w:name="_Toc184312109"/>
      <w:bookmarkEnd w:id="265"/>
      <w:bookmarkStart w:id="266" w:name="_Toc184313307"/>
      <w:bookmarkEnd w:id="266"/>
      <w:bookmarkStart w:id="267" w:name="_Toc184312092"/>
      <w:bookmarkEnd w:id="267"/>
      <w:bookmarkStart w:id="268" w:name="_Toc184314467"/>
      <w:bookmarkEnd w:id="268"/>
      <w:bookmarkStart w:id="269" w:name="_Toc184314452"/>
      <w:bookmarkEnd w:id="269"/>
      <w:bookmarkStart w:id="270" w:name="_Toc184308066"/>
      <w:bookmarkEnd w:id="270"/>
      <w:bookmarkStart w:id="271" w:name="_Toc184314476"/>
      <w:bookmarkEnd w:id="271"/>
      <w:bookmarkStart w:id="272" w:name="_Toc184310328"/>
      <w:bookmarkEnd w:id="272"/>
      <w:bookmarkStart w:id="273" w:name="_Toc184308090"/>
      <w:bookmarkEnd w:id="273"/>
      <w:bookmarkStart w:id="274" w:name="_Toc184314463"/>
      <w:bookmarkEnd w:id="274"/>
      <w:bookmarkStart w:id="275" w:name="_Toc184313308"/>
      <w:bookmarkEnd w:id="275"/>
      <w:bookmarkStart w:id="276" w:name="_Toc184314459"/>
      <w:bookmarkEnd w:id="276"/>
      <w:bookmarkStart w:id="277" w:name="_Toc184312076"/>
      <w:bookmarkEnd w:id="277"/>
      <w:bookmarkStart w:id="278" w:name="_Toc184308069"/>
      <w:bookmarkEnd w:id="278"/>
      <w:bookmarkStart w:id="279" w:name="_Toc184312089"/>
      <w:bookmarkEnd w:id="279"/>
      <w:bookmarkStart w:id="280" w:name="_Toc184308074"/>
      <w:bookmarkEnd w:id="280"/>
      <w:bookmarkStart w:id="281" w:name="_Toc184314461"/>
      <w:bookmarkEnd w:id="281"/>
      <w:bookmarkStart w:id="282" w:name="_Toc184313299"/>
      <w:bookmarkEnd w:id="282"/>
      <w:bookmarkStart w:id="283" w:name="_Toc184313253"/>
      <w:bookmarkEnd w:id="283"/>
      <w:bookmarkStart w:id="284" w:name="_Toc184308091"/>
      <w:bookmarkEnd w:id="284"/>
      <w:bookmarkStart w:id="285" w:name="_Toc184308075"/>
      <w:bookmarkEnd w:id="285"/>
      <w:bookmarkStart w:id="286" w:name="_Toc184314415"/>
      <w:bookmarkEnd w:id="286"/>
      <w:bookmarkStart w:id="287" w:name="_Toc184310341"/>
      <w:bookmarkEnd w:id="287"/>
      <w:bookmarkStart w:id="288" w:name="_Toc184312115"/>
      <w:bookmarkEnd w:id="288"/>
      <w:bookmarkStart w:id="289" w:name="_Toc184312094"/>
      <w:bookmarkEnd w:id="289"/>
      <w:bookmarkStart w:id="290" w:name="_Toc184314477"/>
      <w:bookmarkEnd w:id="290"/>
      <w:bookmarkStart w:id="291" w:name="_Toc184312073"/>
      <w:bookmarkEnd w:id="291"/>
      <w:bookmarkStart w:id="292" w:name="_Toc184308104"/>
      <w:bookmarkEnd w:id="292"/>
      <w:bookmarkStart w:id="293" w:name="_Toc184312117"/>
      <w:bookmarkEnd w:id="293"/>
      <w:bookmarkStart w:id="294" w:name="_Toc184308064"/>
      <w:bookmarkEnd w:id="294"/>
      <w:bookmarkStart w:id="295" w:name="_Toc184308106"/>
      <w:bookmarkEnd w:id="295"/>
      <w:bookmarkStart w:id="296" w:name="_Toc184308070"/>
      <w:bookmarkEnd w:id="296"/>
      <w:bookmarkStart w:id="297" w:name="_Toc184313293"/>
      <w:bookmarkEnd w:id="297"/>
      <w:bookmarkStart w:id="298" w:name="_Toc184308076"/>
      <w:bookmarkEnd w:id="298"/>
      <w:bookmarkStart w:id="299" w:name="_Toc184308053"/>
      <w:bookmarkEnd w:id="299"/>
      <w:bookmarkStart w:id="300" w:name="_Toc184308058"/>
      <w:bookmarkEnd w:id="300"/>
      <w:bookmarkStart w:id="301" w:name="_Toc184308051"/>
      <w:bookmarkEnd w:id="301"/>
      <w:bookmarkStart w:id="302" w:name="_Toc184310340"/>
      <w:bookmarkEnd w:id="302"/>
      <w:bookmarkStart w:id="303" w:name="_Toc184312118"/>
      <w:bookmarkEnd w:id="303"/>
      <w:bookmarkStart w:id="304" w:name="_Toc184310317"/>
      <w:bookmarkEnd w:id="304"/>
      <w:bookmarkStart w:id="305" w:name="_Toc184313244"/>
      <w:bookmarkEnd w:id="305"/>
      <w:bookmarkStart w:id="306" w:name="_Toc184314418"/>
      <w:bookmarkEnd w:id="306"/>
      <w:bookmarkStart w:id="307" w:name="_Toc184314428"/>
      <w:bookmarkEnd w:id="307"/>
      <w:bookmarkStart w:id="308" w:name="_Toc184314414"/>
      <w:bookmarkEnd w:id="308"/>
      <w:bookmarkStart w:id="309" w:name="_Toc184312128"/>
      <w:bookmarkEnd w:id="309"/>
      <w:bookmarkStart w:id="310" w:name="_Toc184314421"/>
      <w:bookmarkEnd w:id="310"/>
      <w:bookmarkStart w:id="311" w:name="_Toc184314468"/>
      <w:bookmarkEnd w:id="311"/>
      <w:bookmarkStart w:id="312" w:name="_Toc184308062"/>
      <w:bookmarkEnd w:id="312"/>
      <w:bookmarkStart w:id="313" w:name="_Toc184314469"/>
      <w:bookmarkEnd w:id="313"/>
      <w:bookmarkStart w:id="314" w:name="_Toc184312138"/>
      <w:bookmarkEnd w:id="314"/>
      <w:bookmarkStart w:id="315" w:name="_Toc184314478"/>
      <w:bookmarkEnd w:id="315"/>
      <w:bookmarkStart w:id="316" w:name="_Toc184312083"/>
      <w:bookmarkEnd w:id="316"/>
      <w:bookmarkStart w:id="317" w:name="_Toc184313289"/>
      <w:bookmarkEnd w:id="317"/>
      <w:bookmarkStart w:id="318" w:name="_Toc184313306"/>
      <w:bookmarkEnd w:id="318"/>
      <w:bookmarkStart w:id="319" w:name="_Toc184314464"/>
      <w:bookmarkEnd w:id="319"/>
      <w:bookmarkStart w:id="320" w:name="_Toc184314413"/>
      <w:bookmarkEnd w:id="320"/>
      <w:bookmarkStart w:id="321" w:name="_Toc184312078"/>
      <w:bookmarkEnd w:id="321"/>
      <w:bookmarkStart w:id="322" w:name="_Toc184308068"/>
      <w:bookmarkEnd w:id="322"/>
      <w:bookmarkStart w:id="323" w:name="_Toc184313297"/>
      <w:bookmarkEnd w:id="323"/>
      <w:bookmarkStart w:id="324" w:name="_Toc184310273"/>
      <w:bookmarkEnd w:id="324"/>
      <w:bookmarkStart w:id="325" w:name="_Toc184310343"/>
      <w:bookmarkEnd w:id="325"/>
      <w:bookmarkStart w:id="326" w:name="_Toc184314438"/>
      <w:bookmarkEnd w:id="326"/>
      <w:bookmarkStart w:id="327" w:name="_Toc184312127"/>
      <w:bookmarkEnd w:id="327"/>
      <w:bookmarkStart w:id="328" w:name="_Toc184313300"/>
      <w:bookmarkEnd w:id="328"/>
      <w:bookmarkStart w:id="329" w:name="_Toc184308052"/>
      <w:bookmarkEnd w:id="329"/>
      <w:bookmarkStart w:id="330" w:name="_Toc184310318"/>
      <w:bookmarkEnd w:id="330"/>
      <w:bookmarkStart w:id="331" w:name="_Toc184310293"/>
      <w:bookmarkEnd w:id="331"/>
      <w:bookmarkStart w:id="332" w:name="_Toc184313292"/>
      <w:bookmarkEnd w:id="332"/>
      <w:bookmarkStart w:id="333" w:name="_Toc184310272"/>
      <w:bookmarkEnd w:id="333"/>
      <w:bookmarkStart w:id="334" w:name="_Toc184313301"/>
      <w:bookmarkEnd w:id="334"/>
      <w:bookmarkStart w:id="335" w:name="_Toc184310323"/>
      <w:bookmarkEnd w:id="335"/>
      <w:bookmarkStart w:id="336" w:name="_Toc184313296"/>
      <w:bookmarkEnd w:id="336"/>
      <w:bookmarkStart w:id="337" w:name="_Toc184308084"/>
      <w:bookmarkEnd w:id="337"/>
      <w:bookmarkStart w:id="338" w:name="_Toc184312099"/>
      <w:bookmarkEnd w:id="338"/>
      <w:bookmarkStart w:id="339" w:name="_Toc184314417"/>
      <w:bookmarkEnd w:id="339"/>
      <w:bookmarkStart w:id="340" w:name="_Toc184308085"/>
      <w:bookmarkEnd w:id="340"/>
      <w:bookmarkStart w:id="341" w:name="_Toc184314471"/>
      <w:bookmarkEnd w:id="341"/>
      <w:bookmarkStart w:id="342" w:name="_Toc184310291"/>
      <w:bookmarkEnd w:id="342"/>
      <w:bookmarkStart w:id="343" w:name="_Toc184313259"/>
      <w:bookmarkEnd w:id="343"/>
      <w:bookmarkStart w:id="344" w:name="_Toc184310316"/>
      <w:bookmarkEnd w:id="344"/>
      <w:bookmarkStart w:id="345" w:name="_Toc184310298"/>
      <w:bookmarkEnd w:id="345"/>
      <w:bookmarkStart w:id="346" w:name="_Toc184308100"/>
      <w:bookmarkEnd w:id="346"/>
      <w:bookmarkStart w:id="347" w:name="_Toc184308072"/>
      <w:bookmarkEnd w:id="347"/>
      <w:bookmarkStart w:id="348" w:name="_Toc184310283"/>
      <w:bookmarkEnd w:id="348"/>
      <w:bookmarkStart w:id="349" w:name="_Toc184314450"/>
      <w:bookmarkEnd w:id="349"/>
      <w:bookmarkStart w:id="350" w:name="_Toc184314445"/>
      <w:bookmarkEnd w:id="350"/>
      <w:bookmarkStart w:id="351" w:name="_Toc184308099"/>
      <w:bookmarkEnd w:id="351"/>
      <w:bookmarkStart w:id="352" w:name="_Toc184310339"/>
      <w:bookmarkEnd w:id="352"/>
      <w:bookmarkStart w:id="353" w:name="_Toc184312096"/>
      <w:bookmarkEnd w:id="353"/>
      <w:bookmarkStart w:id="354" w:name="_Toc184314432"/>
      <w:bookmarkEnd w:id="354"/>
      <w:bookmarkStart w:id="355" w:name="_Toc184310286"/>
      <w:bookmarkEnd w:id="355"/>
      <w:bookmarkStart w:id="356" w:name="_Toc184314427"/>
      <w:bookmarkEnd w:id="356"/>
      <w:bookmarkStart w:id="357" w:name="_Toc184313239"/>
      <w:bookmarkEnd w:id="357"/>
      <w:bookmarkStart w:id="358" w:name="_Toc184308096"/>
      <w:bookmarkEnd w:id="358"/>
      <w:bookmarkStart w:id="359" w:name="_Toc184308059"/>
      <w:bookmarkEnd w:id="359"/>
      <w:bookmarkStart w:id="360" w:name="_Toc184312074"/>
      <w:bookmarkEnd w:id="360"/>
      <w:bookmarkStart w:id="361" w:name="_Toc184314447"/>
      <w:bookmarkEnd w:id="361"/>
      <w:bookmarkStart w:id="362" w:name="_Toc184313262"/>
      <w:bookmarkEnd w:id="362"/>
      <w:bookmarkStart w:id="363" w:name="_Toc184310307"/>
      <w:bookmarkEnd w:id="363"/>
      <w:bookmarkStart w:id="364" w:name="_Toc184314411"/>
      <w:bookmarkEnd w:id="364"/>
      <w:bookmarkStart w:id="365" w:name="_Toc184308093"/>
      <w:bookmarkEnd w:id="365"/>
      <w:bookmarkStart w:id="366" w:name="_Toc184313267"/>
      <w:bookmarkEnd w:id="366"/>
      <w:bookmarkStart w:id="367" w:name="_Toc184313291"/>
      <w:bookmarkEnd w:id="367"/>
      <w:bookmarkStart w:id="368" w:name="_Toc184310292"/>
      <w:bookmarkEnd w:id="368"/>
      <w:bookmarkStart w:id="369" w:name="_Toc184310313"/>
      <w:bookmarkEnd w:id="369"/>
      <w:bookmarkStart w:id="370" w:name="_Toc184310314"/>
      <w:bookmarkEnd w:id="370"/>
      <w:bookmarkStart w:id="371" w:name="_Toc184312112"/>
      <w:bookmarkEnd w:id="371"/>
      <w:bookmarkStart w:id="372" w:name="_Toc184313275"/>
      <w:bookmarkEnd w:id="372"/>
      <w:bookmarkStart w:id="373" w:name="_Toc184308088"/>
      <w:bookmarkEnd w:id="373"/>
      <w:bookmarkStart w:id="374" w:name="_Toc184312121"/>
      <w:bookmarkEnd w:id="374"/>
      <w:bookmarkStart w:id="375" w:name="_Toc184313304"/>
      <w:bookmarkEnd w:id="375"/>
      <w:bookmarkStart w:id="376" w:name="_Toc184314482"/>
      <w:bookmarkEnd w:id="376"/>
      <w:bookmarkStart w:id="377" w:name="_Toc184313246"/>
      <w:bookmarkEnd w:id="377"/>
      <w:bookmarkStart w:id="378" w:name="_Toc184314462"/>
      <w:bookmarkEnd w:id="378"/>
      <w:bookmarkStart w:id="379" w:name="_Toc184313261"/>
      <w:bookmarkEnd w:id="379"/>
      <w:bookmarkStart w:id="380" w:name="_Toc184312093"/>
      <w:bookmarkEnd w:id="380"/>
      <w:bookmarkStart w:id="381" w:name="_Toc184314442"/>
      <w:bookmarkEnd w:id="381"/>
      <w:bookmarkStart w:id="382" w:name="_Toc184312086"/>
      <w:bookmarkEnd w:id="382"/>
      <w:bookmarkStart w:id="383" w:name="_Toc184313263"/>
      <w:bookmarkEnd w:id="383"/>
      <w:bookmarkStart w:id="384" w:name="_Toc184314436"/>
      <w:bookmarkEnd w:id="384"/>
      <w:bookmarkStart w:id="385" w:name="_Toc184314474"/>
      <w:bookmarkEnd w:id="385"/>
      <w:bookmarkStart w:id="386" w:name="_Toc184314446"/>
      <w:bookmarkEnd w:id="386"/>
      <w:bookmarkStart w:id="387" w:name="_Toc184310301"/>
      <w:bookmarkEnd w:id="387"/>
      <w:bookmarkStart w:id="388" w:name="_Toc184314424"/>
      <w:bookmarkEnd w:id="388"/>
      <w:bookmarkStart w:id="389" w:name="_Toc184313281"/>
      <w:bookmarkEnd w:id="389"/>
      <w:bookmarkStart w:id="390" w:name="_Toc184314448"/>
      <w:bookmarkEnd w:id="390"/>
      <w:r>
        <w:rPr>
          <w:rFonts w:hint="eastAsia" w:ascii="宋体" w:hAnsi="宋体" w:cs="宋体"/>
          <w:b/>
          <w:sz w:val="36"/>
          <w:szCs w:val="36"/>
        </w:rPr>
        <w:t>评标办法</w:t>
      </w:r>
    </w:p>
    <w:p w14:paraId="06286A70">
      <w:pPr>
        <w:snapToGrid w:val="0"/>
        <w:spacing w:line="240" w:lineRule="auto"/>
        <w:jc w:val="center"/>
        <w:rPr>
          <w:rFonts w:ascii="宋体" w:hAnsi="宋体" w:cs="宋体"/>
          <w:b/>
          <w:sz w:val="32"/>
          <w:szCs w:val="20"/>
        </w:rPr>
      </w:pPr>
      <w:r>
        <w:rPr>
          <w:rFonts w:hint="eastAsia" w:ascii="宋体" w:hAnsi="宋体" w:cs="宋体"/>
          <w:b/>
          <w:sz w:val="32"/>
          <w:szCs w:val="20"/>
        </w:rPr>
        <w:t>评标办法前附表</w:t>
      </w:r>
    </w:p>
    <w:tbl>
      <w:tblPr>
        <w:tblStyle w:val="21"/>
        <w:tblpPr w:leftFromText="180" w:rightFromText="180" w:vertAnchor="text" w:horzAnchor="page" w:tblpXSpec="center" w:tblpY="401"/>
        <w:tblOverlap w:val="never"/>
        <w:tblW w:w="9839"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5233"/>
        <w:gridCol w:w="825"/>
        <w:gridCol w:w="1035"/>
        <w:gridCol w:w="1920"/>
      </w:tblGrid>
      <w:tr w14:paraId="77607FB1">
        <w:tblPrEx>
          <w:tblCellMar>
            <w:top w:w="0" w:type="dxa"/>
            <w:left w:w="108" w:type="dxa"/>
            <w:bottom w:w="0" w:type="dxa"/>
            <w:right w:w="108" w:type="dxa"/>
          </w:tblCellMar>
        </w:tblPrEx>
        <w:trPr>
          <w:trHeight w:val="600" w:hRule="atLeast"/>
        </w:trPr>
        <w:tc>
          <w:tcPr>
            <w:tcW w:w="826" w:type="dxa"/>
            <w:noWrap w:val="0"/>
            <w:vAlign w:val="center"/>
          </w:tcPr>
          <w:p w14:paraId="515C6DBD">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序号</w:t>
            </w:r>
          </w:p>
        </w:tc>
        <w:tc>
          <w:tcPr>
            <w:tcW w:w="5233" w:type="dxa"/>
            <w:noWrap w:val="0"/>
            <w:vAlign w:val="center"/>
          </w:tcPr>
          <w:p w14:paraId="60CCCCBF">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评标标准</w:t>
            </w:r>
          </w:p>
        </w:tc>
        <w:tc>
          <w:tcPr>
            <w:tcW w:w="825" w:type="dxa"/>
            <w:noWrap w:val="0"/>
            <w:vAlign w:val="center"/>
          </w:tcPr>
          <w:p w14:paraId="4146057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权重</w:t>
            </w:r>
          </w:p>
        </w:tc>
        <w:tc>
          <w:tcPr>
            <w:tcW w:w="1035" w:type="dxa"/>
            <w:noWrap w:val="0"/>
            <w:vAlign w:val="center"/>
          </w:tcPr>
          <w:p w14:paraId="141C580A">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auto"/>
                <w:sz w:val="24"/>
                <w:szCs w:val="24"/>
                <w:highlight w:val="none"/>
              </w:rPr>
              <w:t>主观分/客观分属性</w:t>
            </w:r>
          </w:p>
        </w:tc>
        <w:tc>
          <w:tcPr>
            <w:tcW w:w="1920" w:type="dxa"/>
            <w:noWrap w:val="0"/>
            <w:vAlign w:val="center"/>
          </w:tcPr>
          <w:p w14:paraId="3F4DC40B">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投标文件中评标标准相应的商务技术资料目录</w:t>
            </w:r>
          </w:p>
        </w:tc>
      </w:tr>
      <w:tr w14:paraId="1490E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26" w:type="dxa"/>
            <w:noWrap w:val="0"/>
            <w:vAlign w:val="center"/>
          </w:tcPr>
          <w:p w14:paraId="6CE7D9D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5233" w:type="dxa"/>
            <w:noWrap w:val="0"/>
            <w:vAlign w:val="center"/>
          </w:tcPr>
          <w:p w14:paraId="6652FB5D">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highlight w:val="none"/>
                <w:lang w:val="en-GB" w:eastAsia="zh-CN"/>
              </w:rPr>
            </w:pPr>
            <w:r>
              <w:rPr>
                <w:rFonts w:hint="eastAsia" w:ascii="宋体" w:hAnsi="宋体" w:eastAsia="宋体" w:cs="宋体"/>
                <w:color w:val="auto"/>
                <w:sz w:val="24"/>
                <w:szCs w:val="24"/>
              </w:rPr>
              <w:t>自202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年1月1日以来（以合同签订日期为准），投标人具有类似劳务服务业绩的，每个得0.5分，最高得1分。</w:t>
            </w:r>
            <w:r>
              <w:rPr>
                <w:rFonts w:hint="eastAsia" w:ascii="宋体" w:hAnsi="宋体" w:eastAsia="宋体" w:cs="宋体"/>
                <w:color w:val="auto"/>
                <w:sz w:val="24"/>
                <w:szCs w:val="24"/>
              </w:rPr>
              <w:br w:type="textWrapping"/>
            </w:r>
            <w:r>
              <w:rPr>
                <w:rFonts w:hint="eastAsia" w:ascii="宋体" w:hAnsi="宋体" w:eastAsia="宋体" w:cs="宋体"/>
                <w:b/>
                <w:bCs/>
                <w:color w:val="FF0000"/>
                <w:sz w:val="24"/>
                <w:szCs w:val="24"/>
                <w:lang w:val="en-US" w:eastAsia="zh-CN"/>
              </w:rPr>
              <w:t>注：</w:t>
            </w:r>
            <w:r>
              <w:rPr>
                <w:rFonts w:hint="eastAsia" w:ascii="宋体" w:hAnsi="宋体" w:eastAsia="宋体" w:cs="宋体"/>
                <w:b/>
                <w:bCs/>
                <w:color w:val="FF0000"/>
                <w:sz w:val="24"/>
                <w:szCs w:val="24"/>
              </w:rPr>
              <w:t>提供中标通知书及签订的合同扫描件或复印件加盖公章，未提供的不得分。</w:t>
            </w:r>
          </w:p>
        </w:tc>
        <w:tc>
          <w:tcPr>
            <w:tcW w:w="825" w:type="dxa"/>
            <w:noWrap w:val="0"/>
            <w:vAlign w:val="center"/>
          </w:tcPr>
          <w:p w14:paraId="375CCB7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w:t>
            </w:r>
          </w:p>
        </w:tc>
        <w:tc>
          <w:tcPr>
            <w:tcW w:w="1035" w:type="dxa"/>
            <w:noWrap w:val="0"/>
            <w:vAlign w:val="center"/>
          </w:tcPr>
          <w:p w14:paraId="5EABFCC7">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40048AF8">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GB" w:eastAsia="zh-CN"/>
              </w:rPr>
            </w:pPr>
            <w:r>
              <w:rPr>
                <w:rFonts w:hint="eastAsia" w:ascii="宋体" w:hAnsi="宋体" w:eastAsia="宋体" w:cs="宋体"/>
                <w:color w:val="auto"/>
                <w:sz w:val="24"/>
                <w:szCs w:val="24"/>
              </w:rPr>
              <w:t>业绩</w:t>
            </w:r>
          </w:p>
        </w:tc>
      </w:tr>
      <w:tr w14:paraId="4A5F2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26" w:type="dxa"/>
            <w:noWrap w:val="0"/>
            <w:vAlign w:val="center"/>
          </w:tcPr>
          <w:p w14:paraId="1A45535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5233" w:type="dxa"/>
            <w:noWrap w:val="0"/>
            <w:vAlign w:val="center"/>
          </w:tcPr>
          <w:p w14:paraId="65CB52FD">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bCs/>
                <w:sz w:val="24"/>
                <w:szCs w:val="24"/>
                <w:highlight w:val="none"/>
              </w:rPr>
            </w:pPr>
            <w:r>
              <w:rPr>
                <w:rFonts w:hint="eastAsia" w:ascii="宋体" w:hAnsi="宋体" w:eastAsia="宋体" w:cs="宋体"/>
                <w:color w:val="auto"/>
                <w:sz w:val="24"/>
                <w:szCs w:val="24"/>
              </w:rPr>
              <w:t>自202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年1月1日以来（以合同签订日期为准），投标人具有类似服务外包项目服务质量获得业主满意评价的，每提供1个得1分，最高得4分。</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b/>
                <w:bCs/>
                <w:color w:val="FF0000"/>
                <w:sz w:val="24"/>
                <w:szCs w:val="24"/>
                <w:lang w:val="en-US" w:eastAsia="zh-CN"/>
              </w:rPr>
              <w:t>注：</w:t>
            </w:r>
            <w:r>
              <w:rPr>
                <w:rFonts w:hint="eastAsia" w:ascii="宋体" w:hAnsi="宋体" w:eastAsia="宋体" w:cs="宋体"/>
                <w:b/>
                <w:bCs/>
                <w:color w:val="FF0000"/>
                <w:sz w:val="24"/>
                <w:szCs w:val="24"/>
              </w:rPr>
              <w:t>提供合同及业主或负责考核部门的单位证明材料扫描件或复印件并加盖公章。</w:t>
            </w:r>
          </w:p>
        </w:tc>
        <w:tc>
          <w:tcPr>
            <w:tcW w:w="825" w:type="dxa"/>
            <w:noWrap w:val="0"/>
            <w:vAlign w:val="center"/>
          </w:tcPr>
          <w:p w14:paraId="37B364F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w:t>
            </w:r>
          </w:p>
        </w:tc>
        <w:tc>
          <w:tcPr>
            <w:tcW w:w="1035" w:type="dxa"/>
            <w:noWrap w:val="0"/>
            <w:vAlign w:val="center"/>
          </w:tcPr>
          <w:p w14:paraId="50BE31D2">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5BA6D098">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GB" w:eastAsia="zh-CN"/>
              </w:rPr>
            </w:pPr>
            <w:r>
              <w:rPr>
                <w:rFonts w:hint="eastAsia" w:ascii="宋体" w:hAnsi="宋体" w:eastAsia="宋体" w:cs="宋体"/>
                <w:color w:val="auto"/>
                <w:sz w:val="24"/>
                <w:szCs w:val="24"/>
              </w:rPr>
              <w:t>服务质量评价</w:t>
            </w:r>
          </w:p>
        </w:tc>
      </w:tr>
      <w:tr w14:paraId="0415D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826" w:type="dxa"/>
            <w:noWrap w:val="0"/>
            <w:vAlign w:val="center"/>
          </w:tcPr>
          <w:p w14:paraId="43FF638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233" w:type="dxa"/>
            <w:noWrap w:val="0"/>
            <w:vAlign w:val="center"/>
          </w:tcPr>
          <w:p w14:paraId="51F9F822">
            <w:pPr>
              <w:pStyle w:val="14"/>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eastAsia="zh-CN"/>
              </w:rPr>
              <w:t>年1月1日以来，投标人及其员工获得荣誉表彰的：省级（含）以上荣誉表彰得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分；市级荣誉表彰得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分，县级荣誉表彰得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分。本项最高得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p>
          <w:p w14:paraId="54E6B176">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lang w:eastAsia="zh-CN"/>
              </w:rPr>
              <w:t>提供荣誉证明材料及投标人单位社保证明材料扫描件或复印件加盖公章，未提供不得分。</w:t>
            </w:r>
          </w:p>
        </w:tc>
        <w:tc>
          <w:tcPr>
            <w:tcW w:w="825" w:type="dxa"/>
            <w:noWrap w:val="0"/>
            <w:vAlign w:val="center"/>
          </w:tcPr>
          <w:p w14:paraId="5388E28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1035" w:type="dxa"/>
            <w:noWrap w:val="0"/>
            <w:vAlign w:val="center"/>
          </w:tcPr>
          <w:p w14:paraId="4E33DF9D">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67BFFF2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荣誉表彰</w:t>
            </w:r>
          </w:p>
        </w:tc>
      </w:tr>
      <w:tr w14:paraId="72413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26" w:type="dxa"/>
            <w:noWrap w:val="0"/>
            <w:vAlign w:val="center"/>
          </w:tcPr>
          <w:p w14:paraId="4D6EB4DC">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w:t>
            </w:r>
          </w:p>
        </w:tc>
        <w:tc>
          <w:tcPr>
            <w:tcW w:w="5233" w:type="dxa"/>
            <w:noWrap w:val="0"/>
            <w:vAlign w:val="center"/>
          </w:tcPr>
          <w:p w14:paraId="03B72B0F">
            <w:pPr>
              <w:pStyle w:val="14"/>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具有有效的质量管理体系认证证书、环境管理体系认证证书、职业健康安全管理体系认证证书，</w:t>
            </w:r>
            <w:r>
              <w:rPr>
                <w:rFonts w:hint="eastAsia" w:hAnsi="宋体" w:cs="宋体"/>
                <w:color w:val="auto"/>
                <w:sz w:val="24"/>
                <w:szCs w:val="24"/>
                <w:lang w:val="en-US" w:eastAsia="zh-CN"/>
              </w:rPr>
              <w:t>信息安全管理体系认证，</w:t>
            </w:r>
            <w:r>
              <w:rPr>
                <w:rFonts w:hint="eastAsia" w:ascii="宋体" w:hAnsi="宋体" w:eastAsia="宋体" w:cs="宋体"/>
                <w:color w:val="auto"/>
                <w:sz w:val="24"/>
                <w:szCs w:val="24"/>
                <w:lang w:val="en-US" w:eastAsia="zh-CN"/>
              </w:rPr>
              <w:t>每个证书得1分，最高得</w:t>
            </w:r>
            <w:r>
              <w:rPr>
                <w:rFonts w:hint="eastAsia"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7CFCD99E">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FF0000"/>
                <w:sz w:val="24"/>
                <w:szCs w:val="24"/>
                <w:lang w:val="en-US" w:eastAsia="zh-CN"/>
              </w:rPr>
              <w:t>注：须提供有效期内的证书原件扫描件，不提供不得分。</w:t>
            </w:r>
          </w:p>
        </w:tc>
        <w:tc>
          <w:tcPr>
            <w:tcW w:w="825" w:type="dxa"/>
            <w:noWrap w:val="0"/>
            <w:vAlign w:val="center"/>
          </w:tcPr>
          <w:p w14:paraId="43AAFF3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4</w:t>
            </w:r>
          </w:p>
        </w:tc>
        <w:tc>
          <w:tcPr>
            <w:tcW w:w="1035" w:type="dxa"/>
            <w:noWrap w:val="0"/>
            <w:vAlign w:val="center"/>
          </w:tcPr>
          <w:p w14:paraId="6B87BA9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1FF2A10E">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4"/>
                <w:szCs w:val="24"/>
              </w:rPr>
              <w:t>管理体系认证</w:t>
            </w:r>
          </w:p>
        </w:tc>
      </w:tr>
      <w:tr w14:paraId="71A9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826" w:type="dxa"/>
            <w:vMerge w:val="restart"/>
            <w:noWrap w:val="0"/>
            <w:vAlign w:val="center"/>
          </w:tcPr>
          <w:p w14:paraId="255E70DF">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5233" w:type="dxa"/>
            <w:noWrap w:val="0"/>
            <w:vAlign w:val="center"/>
          </w:tcPr>
          <w:p w14:paraId="3ADDABD7">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根据投标人的日常工作程序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rPr>
              <w:t>内部组织架构完善</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rPr>
              <w:t>进行综合打分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①内容完整、合理、可行的，得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BF1356D">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22FF28C5">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w:t>
            </w:r>
          </w:p>
          <w:p w14:paraId="06D711E2">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④未提供不得分。</w:t>
            </w:r>
          </w:p>
        </w:tc>
        <w:tc>
          <w:tcPr>
            <w:tcW w:w="825" w:type="dxa"/>
            <w:noWrap w:val="0"/>
            <w:vAlign w:val="center"/>
          </w:tcPr>
          <w:p w14:paraId="1DEF2530">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1035" w:type="dxa"/>
            <w:vMerge w:val="restart"/>
            <w:noWrap w:val="0"/>
            <w:vAlign w:val="center"/>
          </w:tcPr>
          <w:p w14:paraId="6D636E3B">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restart"/>
            <w:noWrap w:val="0"/>
            <w:vAlign w:val="center"/>
          </w:tcPr>
          <w:p w14:paraId="699253A8">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yellow"/>
                <w:lang w:val="en-US" w:eastAsia="zh-CN"/>
              </w:rPr>
            </w:pPr>
            <w:r>
              <w:rPr>
                <w:rFonts w:hint="eastAsia" w:ascii="宋体" w:hAnsi="宋体" w:eastAsia="宋体" w:cs="宋体"/>
                <w:color w:val="auto"/>
                <w:sz w:val="24"/>
                <w:szCs w:val="24"/>
                <w:highlight w:val="none"/>
              </w:rPr>
              <w:t>投标人内部</w:t>
            </w:r>
            <w:r>
              <w:rPr>
                <w:rFonts w:hint="eastAsia" w:ascii="宋体" w:hAnsi="宋体" w:eastAsia="宋体" w:cs="宋体"/>
                <w:color w:val="auto"/>
                <w:sz w:val="24"/>
                <w:szCs w:val="24"/>
                <w:highlight w:val="none"/>
                <w:lang w:val="en-US" w:eastAsia="zh-CN"/>
              </w:rPr>
              <w:t>质量</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val="en-US" w:eastAsia="zh-CN"/>
              </w:rPr>
              <w:t>控制</w:t>
            </w:r>
          </w:p>
        </w:tc>
      </w:tr>
      <w:tr w14:paraId="3B833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826" w:type="dxa"/>
            <w:vMerge w:val="continue"/>
            <w:tcBorders/>
            <w:noWrap w:val="0"/>
            <w:vAlign w:val="center"/>
          </w:tcPr>
          <w:p w14:paraId="02869A90">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p>
        </w:tc>
        <w:tc>
          <w:tcPr>
            <w:tcW w:w="5233" w:type="dxa"/>
            <w:noWrap w:val="0"/>
            <w:vAlign w:val="center"/>
          </w:tcPr>
          <w:p w14:paraId="0E1DF9F5">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根据投标人的日常工作程序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lang w:val="en-US" w:eastAsia="zh-CN"/>
              </w:rPr>
              <w:t>内部</w:t>
            </w:r>
            <w:r>
              <w:rPr>
                <w:rFonts w:hint="eastAsia" w:ascii="宋体" w:hAnsi="宋体" w:eastAsia="宋体" w:cs="宋体"/>
                <w:color w:val="auto"/>
                <w:sz w:val="24"/>
                <w:szCs w:val="24"/>
              </w:rPr>
              <w:t>详细的工作职责、质量控制方案；</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rPr>
              <w:t>进行综合打分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①内容完整、合理、可行的，得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1797D1F">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773B86C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w:t>
            </w:r>
          </w:p>
          <w:p w14:paraId="013ECE25">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④未提供不得分。</w:t>
            </w:r>
          </w:p>
        </w:tc>
        <w:tc>
          <w:tcPr>
            <w:tcW w:w="825" w:type="dxa"/>
            <w:noWrap w:val="0"/>
            <w:vAlign w:val="center"/>
          </w:tcPr>
          <w:p w14:paraId="2FE5C97B">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1035" w:type="dxa"/>
            <w:vMerge w:val="continue"/>
            <w:tcBorders/>
            <w:noWrap w:val="0"/>
            <w:vAlign w:val="center"/>
          </w:tcPr>
          <w:p w14:paraId="50FD51EF">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bCs/>
                <w:color w:val="auto"/>
                <w:sz w:val="24"/>
                <w:szCs w:val="24"/>
                <w:highlight w:val="none"/>
              </w:rPr>
            </w:pPr>
          </w:p>
        </w:tc>
        <w:tc>
          <w:tcPr>
            <w:tcW w:w="1920" w:type="dxa"/>
            <w:vMerge w:val="continue"/>
            <w:tcBorders/>
            <w:noWrap w:val="0"/>
            <w:vAlign w:val="center"/>
          </w:tcPr>
          <w:p w14:paraId="38080B71">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highlight w:val="yellow"/>
              </w:rPr>
            </w:pPr>
          </w:p>
        </w:tc>
      </w:tr>
      <w:tr w14:paraId="3DD24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826" w:type="dxa"/>
            <w:vMerge w:val="continue"/>
            <w:tcBorders/>
            <w:noWrap w:val="0"/>
            <w:vAlign w:val="center"/>
          </w:tcPr>
          <w:p w14:paraId="395CB25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p>
        </w:tc>
        <w:tc>
          <w:tcPr>
            <w:tcW w:w="5233" w:type="dxa"/>
            <w:noWrap w:val="0"/>
            <w:vAlign w:val="center"/>
          </w:tcPr>
          <w:p w14:paraId="5C7C34F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根据投标人的日常工作程序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rPr>
              <w:t>具备规范的考核办法</w:t>
            </w:r>
            <w:r>
              <w:rPr>
                <w:rFonts w:hint="eastAsia" w:ascii="宋体" w:hAnsi="宋体" w:eastAsia="宋体" w:cs="宋体"/>
                <w:color w:val="auto"/>
                <w:sz w:val="24"/>
                <w:szCs w:val="24"/>
                <w:lang w:eastAsia="zh-CN"/>
              </w:rPr>
              <w:t>：有质量督查计划、奖罚措施</w:t>
            </w:r>
            <w:r>
              <w:rPr>
                <w:rFonts w:hint="eastAsia" w:ascii="宋体" w:hAnsi="宋体" w:cs="宋体"/>
                <w:color w:val="auto"/>
                <w:sz w:val="24"/>
                <w:szCs w:val="24"/>
                <w:lang w:eastAsia="zh-CN"/>
              </w:rPr>
              <w:t>，</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rPr>
              <w:t>进行综合打分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①内容完整、合理、可行的，得4分；</w:t>
            </w:r>
          </w:p>
          <w:p w14:paraId="186FBCEA">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5079A24C">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41E8C603">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572565F6">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⑤未提供不得分。</w:t>
            </w:r>
          </w:p>
        </w:tc>
        <w:tc>
          <w:tcPr>
            <w:tcW w:w="825" w:type="dxa"/>
            <w:noWrap w:val="0"/>
            <w:vAlign w:val="center"/>
          </w:tcPr>
          <w:p w14:paraId="75F97C9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035" w:type="dxa"/>
            <w:vMerge w:val="continue"/>
            <w:tcBorders/>
            <w:noWrap w:val="0"/>
            <w:vAlign w:val="center"/>
          </w:tcPr>
          <w:p w14:paraId="55578E9A">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p>
        </w:tc>
        <w:tc>
          <w:tcPr>
            <w:tcW w:w="1920" w:type="dxa"/>
            <w:vMerge w:val="continue"/>
            <w:tcBorders/>
            <w:noWrap w:val="0"/>
            <w:vAlign w:val="center"/>
          </w:tcPr>
          <w:p w14:paraId="0BFCEA2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yellow"/>
                <w:lang w:val="en-US" w:eastAsia="zh-CN"/>
              </w:rPr>
            </w:pPr>
          </w:p>
        </w:tc>
      </w:tr>
      <w:tr w14:paraId="37A16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26" w:type="dxa"/>
            <w:vMerge w:val="restart"/>
            <w:noWrap w:val="0"/>
            <w:vAlign w:val="center"/>
          </w:tcPr>
          <w:p w14:paraId="32509BC4">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5233" w:type="dxa"/>
            <w:noWrap w:val="0"/>
            <w:vAlign w:val="center"/>
          </w:tcPr>
          <w:p w14:paraId="6B13A07F">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根据</w:t>
            </w:r>
            <w:r>
              <w:rPr>
                <w:rFonts w:hint="eastAsia" w:ascii="宋体" w:hAnsi="宋体" w:eastAsia="宋体" w:cs="宋体"/>
                <w:color w:val="auto"/>
                <w:sz w:val="24"/>
                <w:szCs w:val="24"/>
              </w:rPr>
              <w:t>本项目工作方案总体构思、实施内容齐全、结构完整、表述准确、条理清晰；</w:t>
            </w:r>
            <w:r>
              <w:rPr>
                <w:rFonts w:hint="eastAsia" w:ascii="宋体" w:hAnsi="宋体" w:eastAsia="宋体" w:cs="宋体"/>
                <w:color w:val="auto"/>
                <w:sz w:val="24"/>
                <w:szCs w:val="24"/>
                <w:highlight w:val="none"/>
              </w:rPr>
              <w:t>等进行综合打分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highlight w:val="none"/>
                <w:lang w:val="en-US" w:eastAsia="zh-CN"/>
              </w:rPr>
              <w:t>①内容完整、合理、可行的，得4分；</w:t>
            </w:r>
          </w:p>
          <w:p w14:paraId="161393E8">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192C0F1F">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411D715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439DC9A6">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⑤未提供不得分。</w:t>
            </w:r>
          </w:p>
        </w:tc>
        <w:tc>
          <w:tcPr>
            <w:tcW w:w="825" w:type="dxa"/>
            <w:noWrap w:val="0"/>
            <w:vAlign w:val="center"/>
          </w:tcPr>
          <w:p w14:paraId="1EE90612">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035" w:type="dxa"/>
            <w:noWrap w:val="0"/>
            <w:vAlign w:val="center"/>
          </w:tcPr>
          <w:p w14:paraId="34830021">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rPr>
            </w:pPr>
          </w:p>
        </w:tc>
        <w:tc>
          <w:tcPr>
            <w:tcW w:w="1920" w:type="dxa"/>
            <w:vMerge w:val="continue"/>
            <w:tcBorders/>
            <w:noWrap w:val="0"/>
            <w:vAlign w:val="center"/>
          </w:tcPr>
          <w:p w14:paraId="42CC51B0">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highlight w:val="yellow"/>
                <w:lang w:val="en-US" w:eastAsia="zh-CN"/>
              </w:rPr>
            </w:pPr>
          </w:p>
        </w:tc>
      </w:tr>
      <w:tr w14:paraId="3B631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26" w:type="dxa"/>
            <w:vMerge w:val="continue"/>
            <w:tcBorders/>
            <w:noWrap w:val="0"/>
            <w:vAlign w:val="center"/>
          </w:tcPr>
          <w:p w14:paraId="1809617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p>
        </w:tc>
        <w:tc>
          <w:tcPr>
            <w:tcW w:w="5233" w:type="dxa"/>
            <w:noWrap w:val="0"/>
            <w:vAlign w:val="center"/>
          </w:tcPr>
          <w:p w14:paraId="773D95A7">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根据</w:t>
            </w:r>
            <w:r>
              <w:rPr>
                <w:rFonts w:hint="eastAsia" w:ascii="宋体" w:hAnsi="宋体" w:eastAsia="宋体" w:cs="宋体"/>
                <w:color w:val="auto"/>
                <w:sz w:val="24"/>
                <w:szCs w:val="24"/>
              </w:rPr>
              <w:t>本项目具有可操作性强实施计划，完成项目进度安排</w:t>
            </w:r>
            <w:r>
              <w:rPr>
                <w:rFonts w:hint="eastAsia" w:ascii="宋体" w:hAnsi="宋体" w:cs="宋体"/>
                <w:color w:val="auto"/>
                <w:sz w:val="24"/>
                <w:szCs w:val="24"/>
                <w:lang w:eastAsia="zh-CN"/>
              </w:rPr>
              <w:t>，</w:t>
            </w:r>
            <w:r>
              <w:rPr>
                <w:rFonts w:hint="eastAsia" w:ascii="宋体" w:hAnsi="宋体" w:eastAsia="宋体" w:cs="宋体"/>
                <w:color w:val="auto"/>
                <w:sz w:val="24"/>
                <w:szCs w:val="24"/>
                <w:highlight w:val="none"/>
              </w:rPr>
              <w:t>等进行综合打分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highlight w:val="none"/>
                <w:lang w:val="en-US" w:eastAsia="zh-CN"/>
              </w:rPr>
              <w:t>①内容完整、合理、可行的，得4分；</w:t>
            </w:r>
          </w:p>
          <w:p w14:paraId="74E4BC9F">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38977616">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706F14E3">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16F90A31">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⑤未提供不得分。</w:t>
            </w:r>
          </w:p>
        </w:tc>
        <w:tc>
          <w:tcPr>
            <w:tcW w:w="825" w:type="dxa"/>
            <w:noWrap w:val="0"/>
            <w:vAlign w:val="center"/>
          </w:tcPr>
          <w:p w14:paraId="591B35EF">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035" w:type="dxa"/>
            <w:vMerge w:val="restart"/>
            <w:noWrap w:val="0"/>
            <w:vAlign w:val="center"/>
          </w:tcPr>
          <w:p w14:paraId="2AF58F55">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restart"/>
            <w:noWrap w:val="0"/>
            <w:vAlign w:val="center"/>
          </w:tcPr>
          <w:p w14:paraId="4BA46DA0">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yellow"/>
                <w:lang w:val="en-US" w:eastAsia="zh-CN"/>
              </w:rPr>
            </w:pPr>
            <w:r>
              <w:rPr>
                <w:rFonts w:hint="eastAsia" w:ascii="宋体" w:hAnsi="宋体" w:eastAsia="宋体" w:cs="宋体"/>
                <w:color w:val="auto"/>
                <w:sz w:val="24"/>
                <w:szCs w:val="24"/>
                <w:highlight w:val="none"/>
                <w:lang w:val="en-US" w:eastAsia="zh-CN"/>
              </w:rPr>
              <w:t>服务方案</w:t>
            </w:r>
          </w:p>
        </w:tc>
      </w:tr>
      <w:tr w14:paraId="304C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26" w:type="dxa"/>
            <w:vMerge w:val="continue"/>
            <w:tcBorders/>
            <w:noWrap w:val="0"/>
            <w:vAlign w:val="center"/>
          </w:tcPr>
          <w:p w14:paraId="2E8FB48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p>
        </w:tc>
        <w:tc>
          <w:tcPr>
            <w:tcW w:w="5233" w:type="dxa"/>
            <w:noWrap w:val="0"/>
            <w:vAlign w:val="center"/>
          </w:tcPr>
          <w:p w14:paraId="33A940C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根据</w:t>
            </w:r>
            <w:r>
              <w:rPr>
                <w:rFonts w:hint="eastAsia" w:ascii="宋体" w:hAnsi="宋体" w:eastAsia="宋体" w:cs="宋体"/>
                <w:color w:val="auto"/>
                <w:sz w:val="24"/>
                <w:szCs w:val="24"/>
              </w:rPr>
              <w:t>本项目具有按相关行业规定签订的保密协议书；</w:t>
            </w:r>
            <w:r>
              <w:rPr>
                <w:rFonts w:hint="eastAsia" w:ascii="宋体" w:hAnsi="宋体" w:eastAsia="宋体" w:cs="宋体"/>
                <w:color w:val="auto"/>
                <w:sz w:val="24"/>
                <w:szCs w:val="24"/>
                <w:highlight w:val="none"/>
              </w:rPr>
              <w:t>等进行综合打分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①内容完整、合理、可行的，得4分；</w:t>
            </w:r>
          </w:p>
          <w:p w14:paraId="4A2050C6">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78260D6C">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28A51CFA">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4EE6732A">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⑤未提供不得分。</w:t>
            </w:r>
            <w:r>
              <w:rPr>
                <w:rFonts w:hint="eastAsia" w:ascii="宋体" w:hAnsi="宋体" w:eastAsia="宋体" w:cs="宋体"/>
                <w:color w:val="auto"/>
                <w:sz w:val="24"/>
                <w:szCs w:val="24"/>
                <w:highlight w:val="none"/>
              </w:rPr>
              <w:br w:type="textWrapping"/>
            </w:r>
          </w:p>
        </w:tc>
        <w:tc>
          <w:tcPr>
            <w:tcW w:w="825" w:type="dxa"/>
            <w:noWrap w:val="0"/>
            <w:vAlign w:val="center"/>
          </w:tcPr>
          <w:p w14:paraId="1CA74DC0">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035" w:type="dxa"/>
            <w:vMerge w:val="continue"/>
            <w:noWrap w:val="0"/>
            <w:vAlign w:val="center"/>
          </w:tcPr>
          <w:p w14:paraId="23EEB85F">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rPr>
            </w:pPr>
          </w:p>
        </w:tc>
        <w:tc>
          <w:tcPr>
            <w:tcW w:w="1920" w:type="dxa"/>
            <w:vMerge w:val="continue"/>
            <w:noWrap w:val="0"/>
            <w:vAlign w:val="center"/>
          </w:tcPr>
          <w:p w14:paraId="6E6414F4">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highlight w:val="yellow"/>
                <w:lang w:val="en-US" w:eastAsia="zh-CN"/>
              </w:rPr>
            </w:pPr>
          </w:p>
        </w:tc>
      </w:tr>
      <w:tr w14:paraId="43747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26" w:type="dxa"/>
            <w:vMerge w:val="continue"/>
            <w:tcBorders/>
            <w:noWrap w:val="0"/>
            <w:vAlign w:val="center"/>
          </w:tcPr>
          <w:p w14:paraId="0F256E3E">
            <w:pPr>
              <w:keepNext w:val="0"/>
              <w:keepLines w:val="0"/>
              <w:pageBreakBefore w:val="0"/>
              <w:kinsoku/>
              <w:wordWrap/>
              <w:overflowPunct/>
              <w:topLinePunct w:val="0"/>
              <w:autoSpaceDE/>
              <w:autoSpaceDN/>
              <w:bidi w:val="0"/>
              <w:adjustRightInd/>
              <w:snapToGrid w:val="0"/>
              <w:spacing w:beforeLines="0" w:line="360" w:lineRule="auto"/>
              <w:jc w:val="left"/>
              <w:rPr>
                <w:rFonts w:hint="eastAsia" w:ascii="宋体" w:hAnsi="宋体" w:eastAsia="宋体" w:cs="宋体"/>
                <w:sz w:val="24"/>
                <w:szCs w:val="24"/>
                <w:highlight w:val="none"/>
              </w:rPr>
            </w:pPr>
          </w:p>
        </w:tc>
        <w:tc>
          <w:tcPr>
            <w:tcW w:w="5233" w:type="dxa"/>
            <w:noWrap w:val="0"/>
            <w:vAlign w:val="center"/>
          </w:tcPr>
          <w:p w14:paraId="5CD37682">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根据</w:t>
            </w:r>
            <w:r>
              <w:rPr>
                <w:rFonts w:hint="eastAsia" w:ascii="宋体" w:hAnsi="宋体" w:eastAsia="宋体" w:cs="宋体"/>
                <w:color w:val="auto"/>
                <w:sz w:val="24"/>
                <w:szCs w:val="24"/>
              </w:rPr>
              <w:t>本项目提供与采购人及相关部门在工作上的沟通、衔接等措施，措施可行、全面</w:t>
            </w:r>
            <w:r>
              <w:rPr>
                <w:rFonts w:hint="eastAsia" w:ascii="宋体" w:hAnsi="宋体" w:eastAsia="宋体" w:cs="宋体"/>
                <w:color w:val="auto"/>
                <w:sz w:val="24"/>
                <w:szCs w:val="24"/>
                <w:lang w:eastAsia="zh-CN"/>
              </w:rPr>
              <w:t>的</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rPr>
              <w:t>等进行综合打分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①内容完整、合理、可行的，得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2117EA5">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7A59303C">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w:t>
            </w:r>
          </w:p>
          <w:p w14:paraId="095F15F6">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tc>
        <w:tc>
          <w:tcPr>
            <w:tcW w:w="825" w:type="dxa"/>
            <w:noWrap w:val="0"/>
            <w:vAlign w:val="center"/>
          </w:tcPr>
          <w:p w14:paraId="5ABA277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035" w:type="dxa"/>
            <w:vMerge w:val="continue"/>
            <w:noWrap w:val="0"/>
            <w:vAlign w:val="center"/>
          </w:tcPr>
          <w:p w14:paraId="1C006416">
            <w:pPr>
              <w:keepNext w:val="0"/>
              <w:keepLines w:val="0"/>
              <w:pageBreakBefore w:val="0"/>
              <w:kinsoku/>
              <w:wordWrap/>
              <w:overflowPunct/>
              <w:topLinePunct w:val="0"/>
              <w:autoSpaceDE/>
              <w:autoSpaceDN/>
              <w:bidi w:val="0"/>
              <w:adjustRightInd/>
              <w:snapToGrid w:val="0"/>
              <w:spacing w:beforeLines="0" w:line="360" w:lineRule="auto"/>
              <w:jc w:val="left"/>
              <w:rPr>
                <w:rFonts w:hint="eastAsia" w:ascii="宋体" w:hAnsi="宋体" w:eastAsia="宋体" w:cs="宋体"/>
                <w:color w:val="000000"/>
                <w:kern w:val="0"/>
                <w:sz w:val="24"/>
                <w:szCs w:val="24"/>
                <w:highlight w:val="none"/>
                <w:lang w:val="en-US" w:eastAsia="zh-CN"/>
              </w:rPr>
            </w:pPr>
          </w:p>
        </w:tc>
        <w:tc>
          <w:tcPr>
            <w:tcW w:w="1920" w:type="dxa"/>
            <w:vMerge w:val="continue"/>
            <w:noWrap w:val="0"/>
            <w:vAlign w:val="center"/>
          </w:tcPr>
          <w:p w14:paraId="53BC7432">
            <w:pPr>
              <w:keepNext w:val="0"/>
              <w:keepLines w:val="0"/>
              <w:pageBreakBefore w:val="0"/>
              <w:kinsoku/>
              <w:wordWrap/>
              <w:overflowPunct/>
              <w:topLinePunct w:val="0"/>
              <w:autoSpaceDE/>
              <w:autoSpaceDN/>
              <w:bidi w:val="0"/>
              <w:adjustRightInd/>
              <w:snapToGrid w:val="0"/>
              <w:spacing w:beforeLines="0" w:line="360" w:lineRule="auto"/>
              <w:jc w:val="left"/>
              <w:rPr>
                <w:rFonts w:hint="eastAsia" w:ascii="宋体" w:hAnsi="宋体" w:eastAsia="宋体" w:cs="宋体"/>
                <w:color w:val="000000"/>
                <w:kern w:val="0"/>
                <w:sz w:val="24"/>
                <w:szCs w:val="24"/>
                <w:highlight w:val="none"/>
                <w:lang w:val="en-US" w:eastAsia="zh-CN"/>
              </w:rPr>
            </w:pPr>
          </w:p>
        </w:tc>
      </w:tr>
      <w:tr w14:paraId="5D42C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26" w:type="dxa"/>
            <w:vMerge w:val="restart"/>
            <w:noWrap w:val="0"/>
            <w:vAlign w:val="center"/>
          </w:tcPr>
          <w:p w14:paraId="2E7E9EA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5233" w:type="dxa"/>
            <w:noWrap w:val="0"/>
            <w:vAlign w:val="center"/>
          </w:tcPr>
          <w:p w14:paraId="39F58EE8">
            <w:pPr>
              <w:pStyle w:val="14"/>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项目负责人：1、人员要求满足</w:t>
            </w:r>
            <w:r>
              <w:rPr>
                <w:rFonts w:hint="eastAsia" w:ascii="宋体" w:hAnsi="宋体" w:eastAsia="宋体" w:cs="宋体"/>
                <w:color w:val="auto"/>
                <w:sz w:val="24"/>
                <w:szCs w:val="24"/>
                <w:lang w:eastAsia="zh-CN"/>
              </w:rPr>
              <w:t>本科</w:t>
            </w:r>
            <w:r>
              <w:rPr>
                <w:rFonts w:hint="eastAsia" w:ascii="宋体" w:hAnsi="宋体" w:eastAsia="宋体" w:cs="宋体"/>
                <w:color w:val="auto"/>
                <w:sz w:val="24"/>
                <w:szCs w:val="24"/>
              </w:rPr>
              <w:t>及以上文化程度</w:t>
            </w:r>
            <w:r>
              <w:rPr>
                <w:rFonts w:hint="eastAsia" w:ascii="宋体" w:hAnsi="宋体" w:eastAsia="宋体" w:cs="宋体"/>
                <w:color w:val="auto"/>
                <w:sz w:val="24"/>
                <w:szCs w:val="24"/>
                <w:lang w:val="en-US" w:eastAsia="zh-CN"/>
              </w:rPr>
              <w:t>得2分</w:t>
            </w:r>
            <w:r>
              <w:rPr>
                <w:rFonts w:hint="eastAsia" w:ascii="宋体" w:hAnsi="宋体" w:eastAsia="宋体" w:cs="宋体"/>
                <w:color w:val="auto"/>
                <w:sz w:val="24"/>
                <w:szCs w:val="24"/>
              </w:rPr>
              <w:t>、具有保安员上岗证和保安国家职业资格</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级证书</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具有</w:t>
            </w:r>
            <w:r>
              <w:rPr>
                <w:rFonts w:hint="eastAsia" w:ascii="宋体" w:hAnsi="宋体" w:eastAsia="宋体" w:cs="宋体"/>
                <w:color w:val="auto"/>
                <w:sz w:val="24"/>
                <w:szCs w:val="24"/>
              </w:rPr>
              <w:t>保安员上岗证</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eastAsia="zh-CN"/>
              </w:rPr>
              <w:t>保安国家职业资格</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级证书的得</w:t>
            </w:r>
            <w:r>
              <w:rPr>
                <w:rFonts w:hint="eastAsia" w:ascii="宋体" w:hAnsi="宋体" w:eastAsia="宋体" w:cs="宋体"/>
                <w:color w:val="auto"/>
                <w:sz w:val="24"/>
                <w:szCs w:val="24"/>
                <w:lang w:val="en-US" w:eastAsia="zh-CN"/>
              </w:rPr>
              <w:t>2分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最高得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24AEFD4E">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具有同类项目</w:t>
            </w:r>
            <w:r>
              <w:rPr>
                <w:rFonts w:hint="eastAsia" w:ascii="宋体" w:hAnsi="宋体" w:eastAsia="宋体" w:cs="宋体"/>
                <w:color w:val="auto"/>
                <w:sz w:val="24"/>
                <w:szCs w:val="24"/>
                <w:lang w:eastAsia="zh-CN"/>
              </w:rPr>
              <w:t>（如城市流动人口管理、城市协管、控违执法服务等外包项目）</w:t>
            </w:r>
            <w:r>
              <w:rPr>
                <w:rFonts w:hint="eastAsia" w:ascii="宋体" w:hAnsi="宋体" w:eastAsia="宋体" w:cs="宋体"/>
                <w:color w:val="auto"/>
                <w:sz w:val="24"/>
                <w:szCs w:val="24"/>
              </w:rPr>
              <w:t>管理工作经历的得2分</w:t>
            </w:r>
            <w:r>
              <w:rPr>
                <w:rFonts w:hint="eastAsia" w:ascii="宋体" w:hAnsi="宋体" w:eastAsia="宋体" w:cs="宋体"/>
                <w:color w:val="auto"/>
                <w:sz w:val="24"/>
                <w:szCs w:val="24"/>
                <w:lang w:eastAsia="zh-CN"/>
              </w:rPr>
              <w:t>；</w:t>
            </w:r>
          </w:p>
          <w:p w14:paraId="54115110">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3、具有退役军人得1分；</w:t>
            </w:r>
          </w:p>
          <w:p w14:paraId="79B9BE7C">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b/>
                <w:bCs/>
                <w:color w:val="FF0000"/>
                <w:sz w:val="24"/>
                <w:szCs w:val="24"/>
              </w:rPr>
              <w:t>注：提供相关证书、投标人单位</w:t>
            </w:r>
            <w:r>
              <w:rPr>
                <w:rFonts w:hint="eastAsia" w:ascii="宋体" w:hAnsi="宋体" w:eastAsia="宋体" w:cs="宋体"/>
                <w:b/>
                <w:bCs/>
                <w:color w:val="FF0000"/>
                <w:sz w:val="24"/>
                <w:szCs w:val="24"/>
                <w:highlight w:val="none"/>
                <w:lang w:val="en-US" w:eastAsia="zh-CN"/>
              </w:rPr>
              <w:t>投标截止前近三个月</w:t>
            </w:r>
            <w:r>
              <w:rPr>
                <w:rFonts w:hint="eastAsia" w:ascii="宋体" w:hAnsi="宋体" w:eastAsia="宋体" w:cs="宋体"/>
                <w:b/>
                <w:bCs/>
                <w:color w:val="FF0000"/>
                <w:sz w:val="24"/>
                <w:szCs w:val="24"/>
              </w:rPr>
              <w:t>社保证明、业绩合同材料扫描件或复印件加盖公章，合同未体现项目负责人名字的还需提供业主证明材料复印件</w:t>
            </w:r>
            <w:r>
              <w:rPr>
                <w:rFonts w:hint="eastAsia" w:ascii="宋体" w:hAnsi="宋体" w:eastAsia="宋体" w:cs="宋体"/>
                <w:color w:val="auto"/>
                <w:sz w:val="24"/>
                <w:szCs w:val="24"/>
              </w:rPr>
              <w:t>。</w:t>
            </w:r>
          </w:p>
        </w:tc>
        <w:tc>
          <w:tcPr>
            <w:tcW w:w="825" w:type="dxa"/>
            <w:noWrap w:val="0"/>
            <w:vAlign w:val="center"/>
          </w:tcPr>
          <w:p w14:paraId="258DC08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035" w:type="dxa"/>
            <w:noWrap w:val="0"/>
            <w:vAlign w:val="center"/>
          </w:tcPr>
          <w:p w14:paraId="319AF6C7">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w:t>
            </w:r>
            <w:r>
              <w:rPr>
                <w:rFonts w:hint="eastAsia" w:ascii="宋体" w:hAnsi="宋体" w:eastAsia="宋体" w:cs="宋体"/>
                <w:bCs/>
                <w:color w:val="auto"/>
                <w:sz w:val="24"/>
                <w:szCs w:val="24"/>
                <w:highlight w:val="none"/>
                <w:lang w:val="en-US" w:eastAsia="zh-CN"/>
              </w:rPr>
              <w:t>分</w:t>
            </w:r>
          </w:p>
        </w:tc>
        <w:tc>
          <w:tcPr>
            <w:tcW w:w="1920" w:type="dxa"/>
            <w:vMerge w:val="restart"/>
            <w:noWrap w:val="0"/>
            <w:vAlign w:val="center"/>
          </w:tcPr>
          <w:p w14:paraId="3ED5A14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4"/>
                <w:szCs w:val="24"/>
              </w:rPr>
              <w:t>投标人管理人员结构、招聘人员措施、培训等履职保障</w:t>
            </w:r>
          </w:p>
        </w:tc>
      </w:tr>
      <w:tr w14:paraId="428DE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26" w:type="dxa"/>
            <w:vMerge w:val="continue"/>
            <w:noWrap w:val="0"/>
            <w:vAlign w:val="center"/>
          </w:tcPr>
          <w:p w14:paraId="36E19473">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p>
        </w:tc>
        <w:tc>
          <w:tcPr>
            <w:tcW w:w="5233" w:type="dxa"/>
            <w:noWrap w:val="0"/>
            <w:vAlign w:val="center"/>
          </w:tcPr>
          <w:p w14:paraId="3015F022">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拟派项目组成员（不含项目负责人）：</w:t>
            </w:r>
            <w:r>
              <w:rPr>
                <w:rFonts w:hint="eastAsia" w:ascii="宋体" w:hAnsi="宋体" w:eastAsia="宋体" w:cs="宋体"/>
                <w:color w:val="auto"/>
                <w:sz w:val="24"/>
                <w:szCs w:val="24"/>
                <w:lang w:val="en-US" w:eastAsia="zh-CN"/>
              </w:rPr>
              <w:t xml:space="preserve">                 </w:t>
            </w:r>
          </w:p>
          <w:p w14:paraId="0FE5D138">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1、具有消防专业中级及以上工程师证书的得3分，具有初级工程师证书的得1分，本项最高得3 分；</w:t>
            </w:r>
          </w:p>
          <w:p w14:paraId="38839CD7">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2、具有同类项目管理工作经历的得2分；最高得4</w:t>
            </w:r>
            <w:r>
              <w:rPr>
                <w:rFonts w:hint="eastAsia" w:ascii="宋体" w:hAnsi="宋体" w:eastAsia="宋体" w:cs="宋体"/>
                <w:color w:val="auto"/>
                <w:sz w:val="24"/>
                <w:szCs w:val="24"/>
                <w:lang w:eastAsia="zh-CN"/>
              </w:rPr>
              <w:t>分。</w:t>
            </w:r>
          </w:p>
          <w:p w14:paraId="52394E8B">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项目组成员</w:t>
            </w:r>
            <w:r>
              <w:rPr>
                <w:rFonts w:hint="eastAsia" w:ascii="宋体" w:hAnsi="宋体" w:eastAsia="宋体" w:cs="宋体"/>
                <w:color w:val="auto"/>
                <w:sz w:val="24"/>
                <w:szCs w:val="24"/>
                <w:lang w:val="en-US" w:eastAsia="zh-CN"/>
              </w:rPr>
              <w:t>具有退役军人，每人1分，最高得4</w:t>
            </w:r>
            <w:r>
              <w:rPr>
                <w:rFonts w:hint="eastAsia" w:ascii="宋体" w:hAnsi="宋体" w:eastAsia="宋体" w:cs="宋体"/>
                <w:color w:val="auto"/>
                <w:sz w:val="24"/>
                <w:szCs w:val="24"/>
                <w:lang w:eastAsia="zh-CN"/>
              </w:rPr>
              <w:t>分。</w:t>
            </w:r>
          </w:p>
          <w:p w14:paraId="1FD9A8AF">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b/>
                <w:bCs/>
                <w:color w:val="FF0000"/>
                <w:sz w:val="24"/>
                <w:szCs w:val="24"/>
                <w:highlight w:val="none"/>
                <w:lang w:val="en-US" w:eastAsia="zh-CN"/>
              </w:rPr>
              <w:t>注：</w:t>
            </w:r>
            <w:r>
              <w:rPr>
                <w:rFonts w:hint="eastAsia" w:ascii="宋体" w:hAnsi="宋体" w:eastAsia="宋体" w:cs="宋体"/>
                <w:b/>
                <w:bCs/>
                <w:color w:val="FF0000"/>
                <w:sz w:val="24"/>
                <w:szCs w:val="24"/>
                <w:highlight w:val="none"/>
              </w:rPr>
              <w:t>提供相关证书、投标人单位</w:t>
            </w:r>
            <w:r>
              <w:rPr>
                <w:rFonts w:hint="eastAsia" w:ascii="宋体" w:hAnsi="宋体" w:eastAsia="宋体" w:cs="宋体"/>
                <w:b/>
                <w:bCs/>
                <w:color w:val="FF0000"/>
                <w:sz w:val="24"/>
                <w:szCs w:val="24"/>
                <w:highlight w:val="none"/>
                <w:lang w:val="en-US" w:eastAsia="zh-CN"/>
              </w:rPr>
              <w:t>投标截止前近三个月</w:t>
            </w:r>
            <w:r>
              <w:rPr>
                <w:rFonts w:hint="eastAsia" w:ascii="宋体" w:hAnsi="宋体" w:eastAsia="宋体" w:cs="宋体"/>
                <w:b/>
                <w:bCs/>
                <w:color w:val="FF0000"/>
                <w:sz w:val="24"/>
                <w:szCs w:val="24"/>
                <w:highlight w:val="none"/>
              </w:rPr>
              <w:t>社保证明材料扫描件或复印件加盖公章。</w:t>
            </w:r>
          </w:p>
        </w:tc>
        <w:tc>
          <w:tcPr>
            <w:tcW w:w="825" w:type="dxa"/>
            <w:noWrap w:val="0"/>
            <w:vAlign w:val="center"/>
          </w:tcPr>
          <w:p w14:paraId="01B1FDB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035" w:type="dxa"/>
            <w:noWrap w:val="0"/>
            <w:vAlign w:val="center"/>
          </w:tcPr>
          <w:p w14:paraId="3EB51B74">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920" w:type="dxa"/>
            <w:vMerge w:val="continue"/>
            <w:tcBorders/>
            <w:noWrap w:val="0"/>
            <w:vAlign w:val="center"/>
          </w:tcPr>
          <w:p w14:paraId="71F3B160">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04549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26" w:type="dxa"/>
            <w:vMerge w:val="continue"/>
            <w:noWrap w:val="0"/>
            <w:vAlign w:val="center"/>
          </w:tcPr>
          <w:p w14:paraId="47707A86">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p>
        </w:tc>
        <w:tc>
          <w:tcPr>
            <w:tcW w:w="5233" w:type="dxa"/>
            <w:noWrap w:val="0"/>
            <w:vAlign w:val="center"/>
          </w:tcPr>
          <w:p w14:paraId="5B5F29E2">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根据各投标人制订</w:t>
            </w:r>
            <w:r>
              <w:rPr>
                <w:rFonts w:hint="eastAsia" w:ascii="宋体" w:hAnsi="宋体" w:cs="宋体"/>
                <w:b w:val="0"/>
                <w:bCs w:val="0"/>
                <w:color w:val="auto"/>
                <w:sz w:val="24"/>
                <w:szCs w:val="24"/>
                <w:lang w:val="en-US" w:eastAsia="zh-CN"/>
              </w:rPr>
              <w:t>的</w:t>
            </w:r>
            <w:r>
              <w:rPr>
                <w:rFonts w:hint="eastAsia" w:ascii="宋体" w:hAnsi="宋体" w:eastAsia="宋体" w:cs="宋体"/>
                <w:color w:val="auto"/>
                <w:sz w:val="24"/>
                <w:szCs w:val="24"/>
                <w:highlight w:val="none"/>
              </w:rPr>
              <w:t>台账资料完整全面</w:t>
            </w:r>
            <w:r>
              <w:rPr>
                <w:rFonts w:hint="eastAsia" w:ascii="宋体" w:hAnsi="宋体" w:cs="宋体"/>
                <w:color w:val="auto"/>
                <w:sz w:val="24"/>
                <w:szCs w:val="24"/>
                <w:highlight w:val="none"/>
                <w:lang w:val="en-US" w:eastAsia="zh-CN"/>
              </w:rPr>
              <w:t>性，等内容进行打分</w:t>
            </w:r>
            <w:r>
              <w:rPr>
                <w:rFonts w:hint="eastAsia" w:ascii="宋体" w:hAnsi="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①内容完整、合理、可行的，得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DBDC151">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0D5D0B49">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w:t>
            </w:r>
          </w:p>
          <w:p w14:paraId="04A1510C">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tc>
        <w:tc>
          <w:tcPr>
            <w:tcW w:w="825" w:type="dxa"/>
            <w:noWrap w:val="0"/>
            <w:vAlign w:val="center"/>
          </w:tcPr>
          <w:p w14:paraId="7F82343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35" w:type="dxa"/>
            <w:vMerge w:val="restart"/>
            <w:noWrap w:val="0"/>
            <w:vAlign w:val="center"/>
          </w:tcPr>
          <w:p w14:paraId="146B7C1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920" w:type="dxa"/>
            <w:vMerge w:val="continue"/>
            <w:tcBorders/>
            <w:noWrap w:val="0"/>
            <w:vAlign w:val="center"/>
          </w:tcPr>
          <w:p w14:paraId="68FEB028">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07FCD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26" w:type="dxa"/>
            <w:noWrap w:val="0"/>
            <w:vAlign w:val="center"/>
          </w:tcPr>
          <w:p w14:paraId="17924563">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p>
        </w:tc>
        <w:tc>
          <w:tcPr>
            <w:tcW w:w="5233" w:type="dxa"/>
            <w:noWrap w:val="0"/>
            <w:vAlign w:val="center"/>
          </w:tcPr>
          <w:p w14:paraId="5C7F8BA5">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根据</w:t>
            </w:r>
            <w:r>
              <w:rPr>
                <w:rFonts w:hint="eastAsia" w:ascii="宋体" w:hAnsi="宋体" w:cs="宋体"/>
                <w:b w:val="0"/>
                <w:bCs w:val="0"/>
                <w:color w:val="auto"/>
                <w:sz w:val="24"/>
                <w:szCs w:val="24"/>
                <w:lang w:val="en-US" w:eastAsia="zh-CN"/>
              </w:rPr>
              <w:t>本项目</w:t>
            </w:r>
            <w:r>
              <w:rPr>
                <w:rFonts w:hint="eastAsia" w:ascii="宋体" w:hAnsi="宋体" w:eastAsia="宋体" w:cs="宋体"/>
                <w:color w:val="auto"/>
                <w:sz w:val="24"/>
                <w:szCs w:val="24"/>
                <w:highlight w:val="none"/>
              </w:rPr>
              <w:t>签订的劳动合同规范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等内容进行打分</w:t>
            </w:r>
            <w:r>
              <w:rPr>
                <w:rFonts w:hint="eastAsia" w:ascii="宋体" w:hAnsi="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①内容完整、合理、可行的，得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D9A9F5B">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6E95B82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w:t>
            </w:r>
          </w:p>
          <w:p w14:paraId="43FCFC39">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tc>
        <w:tc>
          <w:tcPr>
            <w:tcW w:w="825" w:type="dxa"/>
            <w:noWrap w:val="0"/>
            <w:vAlign w:val="center"/>
          </w:tcPr>
          <w:p w14:paraId="3872F85D">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35" w:type="dxa"/>
            <w:vMerge w:val="continue"/>
            <w:tcBorders/>
            <w:noWrap w:val="0"/>
            <w:vAlign w:val="center"/>
          </w:tcPr>
          <w:p w14:paraId="614BC790">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lang w:val="en-US" w:eastAsia="zh-CN"/>
              </w:rPr>
            </w:pPr>
          </w:p>
        </w:tc>
        <w:tc>
          <w:tcPr>
            <w:tcW w:w="1920" w:type="dxa"/>
            <w:vMerge w:val="continue"/>
            <w:tcBorders/>
            <w:noWrap w:val="0"/>
            <w:vAlign w:val="center"/>
          </w:tcPr>
          <w:p w14:paraId="73F5465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55433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26" w:type="dxa"/>
            <w:vMerge w:val="restart"/>
            <w:noWrap w:val="0"/>
            <w:vAlign w:val="center"/>
          </w:tcPr>
          <w:p w14:paraId="26E40445">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p>
        </w:tc>
        <w:tc>
          <w:tcPr>
            <w:tcW w:w="5233" w:type="dxa"/>
            <w:noWrap w:val="0"/>
            <w:vAlign w:val="center"/>
          </w:tcPr>
          <w:p w14:paraId="7F62D013">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根据</w:t>
            </w:r>
            <w:r>
              <w:rPr>
                <w:rFonts w:hint="eastAsia" w:ascii="宋体" w:hAnsi="宋体" w:cs="宋体"/>
                <w:b w:val="0"/>
                <w:bCs w:val="0"/>
                <w:color w:val="auto"/>
                <w:sz w:val="24"/>
                <w:szCs w:val="24"/>
                <w:lang w:val="en-US" w:eastAsia="zh-CN"/>
              </w:rPr>
              <w:t>本项目</w:t>
            </w:r>
            <w:r>
              <w:rPr>
                <w:rFonts w:hint="eastAsia" w:ascii="宋体" w:hAnsi="宋体" w:eastAsia="宋体" w:cs="宋体"/>
                <w:color w:val="auto"/>
                <w:sz w:val="24"/>
                <w:szCs w:val="24"/>
                <w:highlight w:val="none"/>
              </w:rPr>
              <w:t>招录工作人员措施到位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等内容进行打分</w:t>
            </w:r>
            <w:r>
              <w:rPr>
                <w:rFonts w:hint="eastAsia" w:ascii="宋体" w:hAnsi="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①内容完整、合理、可行的，得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A6413E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2A979E9B">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w:t>
            </w:r>
          </w:p>
          <w:p w14:paraId="7A5BC42D">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tc>
        <w:tc>
          <w:tcPr>
            <w:tcW w:w="825" w:type="dxa"/>
            <w:noWrap w:val="0"/>
            <w:vAlign w:val="center"/>
          </w:tcPr>
          <w:p w14:paraId="70EAEA3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35" w:type="dxa"/>
            <w:vMerge w:val="continue"/>
            <w:tcBorders/>
            <w:noWrap w:val="0"/>
            <w:vAlign w:val="center"/>
          </w:tcPr>
          <w:p w14:paraId="0CE90F48">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lang w:val="en-US" w:eastAsia="zh-CN"/>
              </w:rPr>
            </w:pPr>
          </w:p>
        </w:tc>
        <w:tc>
          <w:tcPr>
            <w:tcW w:w="1920" w:type="dxa"/>
            <w:vMerge w:val="continue"/>
            <w:tcBorders/>
            <w:noWrap w:val="0"/>
            <w:vAlign w:val="center"/>
          </w:tcPr>
          <w:p w14:paraId="33FF023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5C749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26" w:type="dxa"/>
            <w:vMerge w:val="continue"/>
            <w:noWrap w:val="0"/>
            <w:vAlign w:val="center"/>
          </w:tcPr>
          <w:p w14:paraId="00BBFF6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p>
        </w:tc>
        <w:tc>
          <w:tcPr>
            <w:tcW w:w="5233" w:type="dxa"/>
            <w:noWrap w:val="0"/>
            <w:vAlign w:val="center"/>
          </w:tcPr>
          <w:p w14:paraId="6C53834B">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根据</w:t>
            </w:r>
            <w:r>
              <w:rPr>
                <w:rFonts w:hint="eastAsia" w:ascii="宋体" w:hAnsi="宋体" w:cs="宋体"/>
                <w:b w:val="0"/>
                <w:bCs w:val="0"/>
                <w:color w:val="auto"/>
                <w:sz w:val="24"/>
                <w:szCs w:val="24"/>
                <w:lang w:val="en-US" w:eastAsia="zh-CN"/>
              </w:rPr>
              <w:t>本项目</w:t>
            </w:r>
            <w:r>
              <w:rPr>
                <w:rFonts w:hint="eastAsia" w:ascii="宋体" w:hAnsi="宋体" w:eastAsia="宋体" w:cs="宋体"/>
                <w:color w:val="auto"/>
                <w:sz w:val="24"/>
                <w:szCs w:val="24"/>
                <w:highlight w:val="none"/>
                <w:lang w:val="en-US" w:eastAsia="zh-CN"/>
              </w:rPr>
              <w:t>投标人具有专职法律顾问;</w:t>
            </w:r>
            <w:r>
              <w:rPr>
                <w:rFonts w:hint="eastAsia" w:ascii="宋体" w:hAnsi="宋体" w:cs="宋体"/>
                <w:color w:val="auto"/>
                <w:sz w:val="24"/>
                <w:szCs w:val="24"/>
                <w:highlight w:val="none"/>
                <w:lang w:val="en-US" w:eastAsia="zh-CN"/>
              </w:rPr>
              <w:t>等内容进行打分</w:t>
            </w:r>
            <w:r>
              <w:rPr>
                <w:rFonts w:hint="eastAsia" w:ascii="宋体" w:hAnsi="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①内容完整、合理、可行的，得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15DB77A">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16480047">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w:t>
            </w:r>
          </w:p>
          <w:p w14:paraId="45714CA9">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tc>
        <w:tc>
          <w:tcPr>
            <w:tcW w:w="825" w:type="dxa"/>
            <w:noWrap w:val="0"/>
            <w:vAlign w:val="center"/>
          </w:tcPr>
          <w:p w14:paraId="21465A55">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35" w:type="dxa"/>
            <w:vMerge w:val="continue"/>
            <w:tcBorders/>
            <w:noWrap w:val="0"/>
            <w:vAlign w:val="center"/>
          </w:tcPr>
          <w:p w14:paraId="1ACE5B80">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lang w:val="en-US" w:eastAsia="zh-CN"/>
              </w:rPr>
            </w:pPr>
          </w:p>
        </w:tc>
        <w:tc>
          <w:tcPr>
            <w:tcW w:w="1920" w:type="dxa"/>
            <w:vMerge w:val="continue"/>
            <w:tcBorders/>
            <w:noWrap w:val="0"/>
            <w:vAlign w:val="center"/>
          </w:tcPr>
          <w:p w14:paraId="49AA750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6C8C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26" w:type="dxa"/>
            <w:vMerge w:val="restart"/>
            <w:noWrap w:val="0"/>
            <w:vAlign w:val="center"/>
          </w:tcPr>
          <w:p w14:paraId="10A0FFE7">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5233" w:type="dxa"/>
            <w:noWrap w:val="0"/>
            <w:vAlign w:val="center"/>
          </w:tcPr>
          <w:p w14:paraId="44494D49">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根据各投标人制订的培训计划</w:t>
            </w:r>
            <w:r>
              <w:rPr>
                <w:rFonts w:hint="eastAsia" w:ascii="宋体" w:hAnsi="宋体" w:cs="宋体"/>
                <w:b w:val="0"/>
                <w:bCs w:val="0"/>
                <w:color w:val="auto"/>
                <w:sz w:val="24"/>
                <w:szCs w:val="24"/>
                <w:lang w:val="en-US" w:eastAsia="zh-CN"/>
              </w:rPr>
              <w:t>，</w:t>
            </w:r>
            <w:r>
              <w:rPr>
                <w:rFonts w:hint="eastAsia" w:ascii="宋体" w:hAnsi="宋体" w:eastAsia="宋体" w:cs="宋体"/>
                <w:color w:val="auto"/>
                <w:sz w:val="24"/>
                <w:szCs w:val="24"/>
              </w:rPr>
              <w:t>针对本项目服务外包人员培训方案的合理性</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根据内容进行评审</w:t>
            </w:r>
            <w:r>
              <w:rPr>
                <w:rFonts w:hint="eastAsia" w:ascii="宋体" w:hAnsi="宋体" w:eastAsia="宋体" w:cs="宋体"/>
                <w:color w:val="auto"/>
                <w:sz w:val="24"/>
                <w:szCs w:val="24"/>
                <w:lang w:eastAsia="zh-CN"/>
              </w:rPr>
              <w:br w:type="textWrapping"/>
            </w:r>
            <w:r>
              <w:rPr>
                <w:rFonts w:hint="eastAsia" w:ascii="宋体" w:hAnsi="宋体" w:eastAsia="宋体" w:cs="宋体"/>
                <w:color w:val="auto"/>
                <w:sz w:val="24"/>
                <w:szCs w:val="24"/>
                <w:highlight w:val="none"/>
                <w:lang w:val="en-US" w:eastAsia="zh-CN"/>
              </w:rPr>
              <w:t>①内容完整、合理、可行的，得4分；</w:t>
            </w:r>
          </w:p>
          <w:p w14:paraId="0610E20B">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57AF9AA1">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0772F803">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719C04F4">
            <w:pPr>
              <w:keepNext w:val="0"/>
              <w:keepLines w:val="0"/>
              <w:pageBreakBefore w:val="0"/>
              <w:widowControl w:val="0"/>
              <w:kinsoku/>
              <w:wordWrap/>
              <w:overflowPunct/>
              <w:topLinePunct w:val="0"/>
              <w:autoSpaceDE/>
              <w:autoSpaceDN/>
              <w:bidi w:val="0"/>
              <w:spacing w:line="400" w:lineRule="exact"/>
              <w:ind w:left="0" w:left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⑤未提供不得分。</w:t>
            </w:r>
          </w:p>
        </w:tc>
        <w:tc>
          <w:tcPr>
            <w:tcW w:w="825" w:type="dxa"/>
            <w:noWrap w:val="0"/>
            <w:vAlign w:val="center"/>
          </w:tcPr>
          <w:p w14:paraId="4A7C5EE2">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035" w:type="dxa"/>
            <w:vMerge w:val="restart"/>
            <w:noWrap w:val="0"/>
            <w:vAlign w:val="center"/>
          </w:tcPr>
          <w:p w14:paraId="5038EF23">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restart"/>
            <w:noWrap w:val="0"/>
            <w:vAlign w:val="center"/>
          </w:tcPr>
          <w:p w14:paraId="7C5FEA3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rPr>
              <w:t>人员培训</w:t>
            </w:r>
          </w:p>
        </w:tc>
      </w:tr>
      <w:tr w14:paraId="43B97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26" w:type="dxa"/>
            <w:vMerge w:val="continue"/>
            <w:noWrap w:val="0"/>
            <w:vAlign w:val="center"/>
          </w:tcPr>
          <w:p w14:paraId="76633F53">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p>
        </w:tc>
        <w:tc>
          <w:tcPr>
            <w:tcW w:w="5233" w:type="dxa"/>
            <w:noWrap w:val="0"/>
            <w:vAlign w:val="center"/>
          </w:tcPr>
          <w:p w14:paraId="3869278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根据各投标人制订的培训计划</w:t>
            </w:r>
            <w:r>
              <w:rPr>
                <w:rFonts w:hint="eastAsia" w:ascii="宋体" w:hAnsi="宋体" w:cs="宋体"/>
                <w:b w:val="0"/>
                <w:bCs w:val="0"/>
                <w:color w:val="auto"/>
                <w:sz w:val="24"/>
                <w:szCs w:val="24"/>
                <w:lang w:val="en-US" w:eastAsia="zh-CN"/>
              </w:rPr>
              <w:t>，</w:t>
            </w:r>
            <w:r>
              <w:rPr>
                <w:rFonts w:hint="eastAsia" w:ascii="宋体" w:hAnsi="宋体" w:eastAsia="宋体" w:cs="宋体"/>
                <w:color w:val="auto"/>
                <w:sz w:val="24"/>
                <w:szCs w:val="24"/>
              </w:rPr>
              <w:t>培训方案完善且有针对性，满足招标文件的要求</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根据内容进行评审</w:t>
            </w:r>
            <w:r>
              <w:rPr>
                <w:rFonts w:hint="eastAsia" w:ascii="宋体" w:hAnsi="宋体" w:eastAsia="宋体" w:cs="宋体"/>
                <w:color w:val="auto"/>
                <w:sz w:val="24"/>
                <w:szCs w:val="24"/>
                <w:lang w:eastAsia="zh-CN"/>
              </w:rPr>
              <w:br w:type="textWrapping"/>
            </w:r>
            <w:r>
              <w:rPr>
                <w:rFonts w:hint="eastAsia" w:ascii="宋体" w:hAnsi="宋体" w:eastAsia="宋体" w:cs="宋体"/>
                <w:color w:val="auto"/>
                <w:sz w:val="24"/>
                <w:szCs w:val="24"/>
                <w:highlight w:val="none"/>
                <w:lang w:val="en-US" w:eastAsia="zh-CN"/>
              </w:rPr>
              <w:t>①内容完整、合理、可行的，得4分；</w:t>
            </w:r>
          </w:p>
          <w:p w14:paraId="52DB885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23307D82">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4F90E5C7">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7A037CC8">
            <w:pPr>
              <w:keepNext w:val="0"/>
              <w:keepLines w:val="0"/>
              <w:pageBreakBefore w:val="0"/>
              <w:widowControl w:val="0"/>
              <w:kinsoku/>
              <w:wordWrap/>
              <w:overflowPunct/>
              <w:topLinePunct w:val="0"/>
              <w:autoSpaceDE/>
              <w:autoSpaceDN/>
              <w:bidi w:val="0"/>
              <w:spacing w:line="40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⑤未提供不得分。</w:t>
            </w:r>
          </w:p>
        </w:tc>
        <w:tc>
          <w:tcPr>
            <w:tcW w:w="825" w:type="dxa"/>
            <w:noWrap w:val="0"/>
            <w:vAlign w:val="center"/>
          </w:tcPr>
          <w:p w14:paraId="5476E9A3">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035" w:type="dxa"/>
            <w:vMerge w:val="continue"/>
            <w:noWrap w:val="0"/>
            <w:vAlign w:val="center"/>
          </w:tcPr>
          <w:p w14:paraId="36063AE7">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rPr>
            </w:pPr>
          </w:p>
        </w:tc>
        <w:tc>
          <w:tcPr>
            <w:tcW w:w="1920" w:type="dxa"/>
            <w:vMerge w:val="continue"/>
            <w:noWrap w:val="0"/>
            <w:vAlign w:val="center"/>
          </w:tcPr>
          <w:p w14:paraId="71775AB4">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35217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26" w:type="dxa"/>
            <w:vMerge w:val="continue"/>
            <w:tcBorders/>
            <w:noWrap w:val="0"/>
            <w:vAlign w:val="center"/>
          </w:tcPr>
          <w:p w14:paraId="043A5B6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p>
        </w:tc>
        <w:tc>
          <w:tcPr>
            <w:tcW w:w="5233" w:type="dxa"/>
            <w:noWrap w:val="0"/>
            <w:vAlign w:val="center"/>
          </w:tcPr>
          <w:p w14:paraId="6AE79503">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根据各投标人制订的培训计划</w:t>
            </w:r>
            <w:r>
              <w:rPr>
                <w:rFonts w:hint="eastAsia" w:ascii="宋体" w:hAnsi="宋体" w:cs="宋体"/>
                <w:b w:val="0"/>
                <w:bCs w:val="0"/>
                <w:color w:val="auto"/>
                <w:sz w:val="24"/>
                <w:szCs w:val="24"/>
                <w:lang w:val="en-US" w:eastAsia="zh-CN"/>
              </w:rPr>
              <w:t>，</w:t>
            </w:r>
            <w:r>
              <w:rPr>
                <w:rFonts w:hint="eastAsia" w:ascii="宋体" w:hAnsi="宋体" w:eastAsia="宋体" w:cs="宋体"/>
                <w:color w:val="auto"/>
                <w:sz w:val="24"/>
                <w:szCs w:val="24"/>
              </w:rPr>
              <w:t>有详细的年度培训计划</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根据内容进行评审</w:t>
            </w:r>
            <w:r>
              <w:rPr>
                <w:rFonts w:hint="eastAsia" w:ascii="宋体" w:hAnsi="宋体" w:eastAsia="宋体" w:cs="宋体"/>
                <w:color w:val="auto"/>
                <w:sz w:val="24"/>
                <w:szCs w:val="24"/>
                <w:lang w:eastAsia="zh-CN"/>
              </w:rPr>
              <w:br w:type="textWrapping"/>
            </w:r>
            <w:r>
              <w:rPr>
                <w:rFonts w:hint="eastAsia" w:ascii="宋体" w:hAnsi="宋体" w:eastAsia="宋体" w:cs="宋体"/>
                <w:color w:val="auto"/>
                <w:sz w:val="24"/>
                <w:szCs w:val="24"/>
                <w:highlight w:val="none"/>
                <w:lang w:val="en-US" w:eastAsia="zh-CN"/>
              </w:rPr>
              <w:t>①内容完整、合理、可行的，得4分；</w:t>
            </w:r>
          </w:p>
          <w:p w14:paraId="58F91B8B">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0C8F7C58">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5658D60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632649E3">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⑤未提供不得分。</w:t>
            </w:r>
          </w:p>
        </w:tc>
        <w:tc>
          <w:tcPr>
            <w:tcW w:w="825" w:type="dxa"/>
            <w:noWrap w:val="0"/>
            <w:vAlign w:val="center"/>
          </w:tcPr>
          <w:p w14:paraId="56FD5F83">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035" w:type="dxa"/>
            <w:vMerge w:val="continue"/>
            <w:tcBorders/>
            <w:noWrap w:val="0"/>
            <w:vAlign w:val="center"/>
          </w:tcPr>
          <w:p w14:paraId="507D9A1E">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rPr>
            </w:pPr>
          </w:p>
        </w:tc>
        <w:tc>
          <w:tcPr>
            <w:tcW w:w="1920" w:type="dxa"/>
            <w:vMerge w:val="continue"/>
            <w:tcBorders/>
            <w:noWrap w:val="0"/>
            <w:vAlign w:val="center"/>
          </w:tcPr>
          <w:p w14:paraId="0A577920">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091B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26" w:type="dxa"/>
            <w:noWrap w:val="0"/>
            <w:vAlign w:val="center"/>
          </w:tcPr>
          <w:p w14:paraId="4549F54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5233" w:type="dxa"/>
            <w:noWrap w:val="0"/>
            <w:vAlign w:val="center"/>
          </w:tcPr>
          <w:p w14:paraId="23466401">
            <w:pPr>
              <w:spacing w:line="44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根据本项目的现状及实际情况，提出合理化建议，根据内容进行评审。</w:t>
            </w:r>
          </w:p>
          <w:p w14:paraId="0A845137">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①内容完整、合理、可行的，得4分；</w:t>
            </w:r>
          </w:p>
          <w:p w14:paraId="6E8E8EF6">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5653D5C3">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4FDA60C6">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3BD78F45">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⑤未提供不得分。</w:t>
            </w:r>
          </w:p>
        </w:tc>
        <w:tc>
          <w:tcPr>
            <w:tcW w:w="825" w:type="dxa"/>
            <w:noWrap w:val="0"/>
            <w:vAlign w:val="center"/>
          </w:tcPr>
          <w:p w14:paraId="278CA90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035" w:type="dxa"/>
            <w:noWrap w:val="0"/>
            <w:vAlign w:val="center"/>
          </w:tcPr>
          <w:p w14:paraId="5F8C6F4A">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039C057D">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kern w:val="0"/>
                <w:sz w:val="24"/>
                <w:szCs w:val="24"/>
                <w:highlight w:val="none"/>
                <w:lang w:eastAsia="zh-CN"/>
              </w:rPr>
            </w:pPr>
            <w:r>
              <w:rPr>
                <w:rFonts w:hint="eastAsia" w:ascii="宋体" w:hAnsi="宋体" w:eastAsia="宋体" w:cs="宋体"/>
                <w:color w:val="auto"/>
                <w:sz w:val="24"/>
                <w:szCs w:val="24"/>
                <w:highlight w:val="none"/>
              </w:rPr>
              <w:t>合理化建议</w:t>
            </w:r>
          </w:p>
        </w:tc>
      </w:tr>
      <w:tr w14:paraId="6F1E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26" w:type="dxa"/>
            <w:noWrap w:val="0"/>
            <w:vAlign w:val="center"/>
          </w:tcPr>
          <w:p w14:paraId="6E14CDF0">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233" w:type="dxa"/>
            <w:noWrap w:val="0"/>
            <w:vAlign w:val="center"/>
          </w:tcPr>
          <w:p w14:paraId="1E4FD0F3">
            <w:pPr>
              <w:snapToGrid w:val="0"/>
              <w:spacing w:line="360" w:lineRule="auto"/>
              <w:jc w:val="both"/>
              <w:rPr>
                <w:rFonts w:hint="eastAsia" w:ascii="宋体" w:hAnsi="宋体" w:eastAsia="宋体" w:cs="宋体"/>
                <w:color w:val="auto"/>
                <w:sz w:val="24"/>
                <w:szCs w:val="24"/>
                <w:highlight w:val="none"/>
                <w:lang w:val="en-US" w:eastAsia="zh-CN"/>
              </w:rPr>
            </w:pPr>
            <w:bookmarkStart w:id="507" w:name="_GoBack"/>
            <w:r>
              <w:rPr>
                <w:rFonts w:hint="eastAsia" w:ascii="宋体" w:hAnsi="宋体" w:eastAsia="宋体" w:cs="宋体"/>
                <w:color w:val="auto"/>
                <w:sz w:val="24"/>
                <w:szCs w:val="24"/>
              </w:rPr>
              <w:t>投标人在招标内容之外，根据项目实施需要和自身实际，提供应急处置能力、拓展服务范围、服务响应能力等内容，</w:t>
            </w:r>
            <w:r>
              <w:rPr>
                <w:rFonts w:hint="eastAsia" w:ascii="宋体" w:hAnsi="宋体" w:eastAsia="宋体" w:cs="宋体"/>
                <w:color w:val="auto"/>
                <w:sz w:val="24"/>
                <w:szCs w:val="24"/>
                <w:lang w:eastAsia="zh-CN"/>
              </w:rPr>
              <w:t>根据内容进行评审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highlight w:val="none"/>
                <w:lang w:val="en-US" w:eastAsia="zh-CN"/>
              </w:rPr>
              <w:t>①内容完整、合理、可行的，得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476ED4C">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147FC600">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w:t>
            </w:r>
          </w:p>
          <w:p w14:paraId="25428E10">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④未提供不得分。</w:t>
            </w:r>
            <w:bookmarkEnd w:id="507"/>
          </w:p>
        </w:tc>
        <w:tc>
          <w:tcPr>
            <w:tcW w:w="825" w:type="dxa"/>
            <w:noWrap w:val="0"/>
            <w:vAlign w:val="center"/>
          </w:tcPr>
          <w:p w14:paraId="64A1E23B">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035" w:type="dxa"/>
            <w:noWrap w:val="0"/>
            <w:vAlign w:val="center"/>
          </w:tcPr>
          <w:p w14:paraId="0D62D4D1">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34213C0A">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kern w:val="0"/>
                <w:sz w:val="24"/>
                <w:szCs w:val="24"/>
                <w:highlight w:val="none"/>
                <w:lang w:eastAsia="zh-CN"/>
              </w:rPr>
            </w:pPr>
            <w:r>
              <w:rPr>
                <w:rFonts w:hint="eastAsia" w:ascii="宋体" w:hAnsi="宋体" w:eastAsia="宋体" w:cs="宋体"/>
                <w:color w:val="auto"/>
                <w:sz w:val="24"/>
                <w:szCs w:val="24"/>
                <w:highlight w:val="none"/>
              </w:rPr>
              <w:t>提供服务优惠措施</w:t>
            </w:r>
          </w:p>
        </w:tc>
      </w:tr>
      <w:tr w14:paraId="7ED3E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826" w:type="dxa"/>
            <w:noWrap w:val="0"/>
            <w:vAlign w:val="center"/>
          </w:tcPr>
          <w:p w14:paraId="51B6739F">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rPr>
              <w:t>11</w:t>
            </w:r>
          </w:p>
        </w:tc>
        <w:tc>
          <w:tcPr>
            <w:tcW w:w="5233" w:type="dxa"/>
            <w:noWrap w:val="0"/>
            <w:vAlign w:val="center"/>
          </w:tcPr>
          <w:p w14:paraId="1EF79560">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有效投标报价的最低价作为评标基准价，其最低报价为满分；按［投标报价得分=（评标基准价/投标报价）*10］的计算公式计算。评标过程中，不得去掉报价中的最高报价和最低报价。</w:t>
            </w:r>
          </w:p>
        </w:tc>
        <w:tc>
          <w:tcPr>
            <w:tcW w:w="825" w:type="dxa"/>
            <w:noWrap w:val="0"/>
            <w:vAlign w:val="center"/>
          </w:tcPr>
          <w:p w14:paraId="3A59FE0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c>
          <w:tcPr>
            <w:tcW w:w="1035" w:type="dxa"/>
            <w:noWrap w:val="0"/>
            <w:vAlign w:val="center"/>
          </w:tcPr>
          <w:p w14:paraId="7267E4FD">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kern w:val="0"/>
                <w:sz w:val="24"/>
                <w:szCs w:val="24"/>
                <w:highlight w:val="none"/>
                <w:lang w:val="en-US" w:eastAsia="zh-CN"/>
              </w:rPr>
            </w:pPr>
          </w:p>
        </w:tc>
        <w:tc>
          <w:tcPr>
            <w:tcW w:w="1920" w:type="dxa"/>
            <w:noWrap w:val="0"/>
            <w:vAlign w:val="center"/>
          </w:tcPr>
          <w:p w14:paraId="51504F63">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w:t>
            </w:r>
          </w:p>
        </w:tc>
      </w:tr>
    </w:tbl>
    <w:p w14:paraId="154797EA">
      <w:pPr>
        <w:rPr>
          <w:rFonts w:hint="eastAsia" w:ascii="宋体" w:hAnsi="宋体" w:eastAsia="宋体" w:cs="宋体"/>
          <w:sz w:val="24"/>
          <w:szCs w:val="24"/>
        </w:rPr>
      </w:pPr>
    </w:p>
    <w:p w14:paraId="7D419D79">
      <w:pPr>
        <w:snapToGrid w:val="0"/>
        <w:spacing w:line="360" w:lineRule="auto"/>
        <w:rPr>
          <w:rFonts w:hint="eastAsia" w:ascii="宋体" w:hAnsi="宋体" w:cs="宋体"/>
          <w:b/>
          <w:sz w:val="32"/>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bookmarkEnd w:id="24"/>
    <w:p w14:paraId="3362E634">
      <w:pPr>
        <w:pageBreakBefore w:val="0"/>
        <w:kinsoku/>
        <w:wordWrap/>
        <w:overflowPunct/>
        <w:topLinePunct w:val="0"/>
        <w:autoSpaceDE/>
        <w:autoSpaceDN/>
        <w:bidi w:val="0"/>
        <w:snapToGrid w:val="0"/>
        <w:spacing w:line="440" w:lineRule="exact"/>
        <w:textAlignment w:val="auto"/>
        <w:rPr>
          <w:rFonts w:ascii="宋体" w:hAnsi="宋体" w:cs="宋体"/>
          <w:b/>
          <w:color w:val="auto"/>
          <w:sz w:val="28"/>
          <w:szCs w:val="28"/>
          <w:highlight w:val="none"/>
        </w:rPr>
      </w:pPr>
      <w:bookmarkStart w:id="391" w:name="_Toc86217003"/>
      <w:bookmarkStart w:id="392" w:name="第五部分"/>
      <w:r>
        <w:rPr>
          <w:rFonts w:hint="eastAsia" w:ascii="宋体" w:hAnsi="宋体" w:cs="宋体"/>
          <w:b/>
          <w:color w:val="auto"/>
          <w:sz w:val="32"/>
          <w:highlight w:val="none"/>
        </w:rPr>
        <w:t>一、评标方法</w:t>
      </w:r>
    </w:p>
    <w:p w14:paraId="3FF64587">
      <w:pPr>
        <w:pageBreakBefore w:val="0"/>
        <w:kinsoku/>
        <w:wordWrap/>
        <w:overflowPunct/>
        <w:topLinePunct w:val="0"/>
        <w:autoSpaceDE/>
        <w:autoSpaceDN/>
        <w:bidi w:val="0"/>
        <w:adjustRightInd/>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pageBreakBefore w:val="0"/>
        <w:kinsoku/>
        <w:wordWrap/>
        <w:overflowPunct/>
        <w:topLinePunct w:val="0"/>
        <w:autoSpaceDE/>
        <w:autoSpaceDN/>
        <w:bidi w:val="0"/>
        <w:adjustRightInd/>
        <w:spacing w:line="440" w:lineRule="exact"/>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pageBreakBefore w:val="0"/>
        <w:kinsoku/>
        <w:wordWrap/>
        <w:overflowPunct/>
        <w:topLinePunct w:val="0"/>
        <w:autoSpaceDE/>
        <w:autoSpaceDN/>
        <w:bidi w:val="0"/>
        <w:spacing w:line="440" w:lineRule="exact"/>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pageBreakBefore w:val="0"/>
        <w:kinsoku/>
        <w:wordWrap/>
        <w:overflowPunct/>
        <w:topLinePunct w:val="0"/>
        <w:autoSpaceDE/>
        <w:autoSpaceDN/>
        <w:bidi w:val="0"/>
        <w:spacing w:line="440" w:lineRule="exact"/>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pageBreakBefore w:val="0"/>
        <w:kinsoku/>
        <w:wordWrap/>
        <w:overflowPunct/>
        <w:topLinePunct w:val="0"/>
        <w:autoSpaceDE/>
        <w:autoSpaceDN/>
        <w:bidi w:val="0"/>
        <w:spacing w:line="440" w:lineRule="exact"/>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30"/>
        <w:pageBreakBefore w:val="0"/>
        <w:kinsoku/>
        <w:wordWrap/>
        <w:overflowPunct/>
        <w:topLinePunct w:val="0"/>
        <w:autoSpaceDE/>
        <w:autoSpaceDN/>
        <w:bidi w:val="0"/>
        <w:spacing w:before="0" w:line="440" w:lineRule="exact"/>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30"/>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30"/>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30"/>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30"/>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30"/>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pageBreakBefore w:val="0"/>
        <w:kinsoku/>
        <w:wordWrap/>
        <w:overflowPunct/>
        <w:topLinePunct w:val="0"/>
        <w:autoSpaceDE/>
        <w:autoSpaceDN/>
        <w:bidi w:val="0"/>
        <w:snapToGrid w:val="0"/>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pageBreakBefore w:val="0"/>
        <w:kinsoku/>
        <w:wordWrap/>
        <w:overflowPunct/>
        <w:topLinePunct w:val="0"/>
        <w:autoSpaceDE/>
        <w:autoSpaceDN/>
        <w:bidi w:val="0"/>
        <w:snapToGrid w:val="0"/>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30"/>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30"/>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pageBreakBefore w:val="0"/>
        <w:kinsoku/>
        <w:wordWrap/>
        <w:overflowPunct/>
        <w:topLinePunct w:val="0"/>
        <w:autoSpaceDE/>
        <w:autoSpaceDN/>
        <w:bidi w:val="0"/>
        <w:spacing w:line="440" w:lineRule="exact"/>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p w14:paraId="1A32EC83">
      <w:pPr>
        <w:pageBreakBefore w:val="0"/>
        <w:kinsoku/>
        <w:wordWrap/>
        <w:overflowPunct/>
        <w:topLinePunct w:val="0"/>
        <w:autoSpaceDE/>
        <w:autoSpaceDN/>
        <w:bidi w:val="0"/>
        <w:spacing w:line="440" w:lineRule="exact"/>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pageBreakBefore w:val="0"/>
        <w:widowControl/>
        <w:shd w:val="clear" w:color="auto" w:fill="FFFFFF"/>
        <w:kinsoku/>
        <w:wordWrap/>
        <w:overflowPunct/>
        <w:topLinePunct w:val="0"/>
        <w:autoSpaceDE/>
        <w:autoSpaceDN/>
        <w:bidi w:val="0"/>
        <w:adjustRightInd/>
        <w:spacing w:after="225" w:line="440" w:lineRule="exact"/>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30"/>
        <w:pageBreakBefore w:val="0"/>
        <w:kinsoku/>
        <w:wordWrap/>
        <w:overflowPunct/>
        <w:topLinePunct w:val="0"/>
        <w:autoSpaceDE/>
        <w:autoSpaceDN/>
        <w:bidi w:val="0"/>
        <w:spacing w:before="0" w:line="440" w:lineRule="exact"/>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pageBreakBefore w:val="0"/>
        <w:kinsoku/>
        <w:wordWrap/>
        <w:overflowPunct/>
        <w:topLinePunct w:val="0"/>
        <w:autoSpaceDE/>
        <w:autoSpaceDN/>
        <w:bidi w:val="0"/>
        <w:spacing w:line="440" w:lineRule="exact"/>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pageBreakBefore w:val="0"/>
        <w:kinsoku/>
        <w:wordWrap/>
        <w:overflowPunct/>
        <w:topLinePunct w:val="0"/>
        <w:autoSpaceDE/>
        <w:autoSpaceDN/>
        <w:bidi w:val="0"/>
        <w:snapToGrid w:val="0"/>
        <w:spacing w:line="440" w:lineRule="exact"/>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pageBreakBefore w:val="0"/>
        <w:kinsoku/>
        <w:wordWrap/>
        <w:overflowPunct/>
        <w:topLinePunct w:val="0"/>
        <w:autoSpaceDE/>
        <w:autoSpaceDN/>
        <w:bidi w:val="0"/>
        <w:spacing w:line="440" w:lineRule="exact"/>
        <w:ind w:firstLine="480" w:firstLineChars="200"/>
        <w:textAlignment w:val="auto"/>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pageBreakBefore w:val="0"/>
        <w:kinsoku/>
        <w:wordWrap/>
        <w:overflowPunct/>
        <w:topLinePunct w:val="0"/>
        <w:autoSpaceDE/>
        <w:autoSpaceDN/>
        <w:bidi w:val="0"/>
        <w:spacing w:line="440" w:lineRule="exact"/>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pageBreakBefore w:val="0"/>
        <w:kinsoku/>
        <w:wordWrap/>
        <w:overflowPunct/>
        <w:topLinePunct w:val="0"/>
        <w:autoSpaceDE/>
        <w:autoSpaceDN/>
        <w:bidi w:val="0"/>
        <w:spacing w:line="440" w:lineRule="exact"/>
        <w:ind w:firstLine="480" w:firstLineChars="200"/>
        <w:textAlignment w:val="auto"/>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pageBreakBefore w:val="0"/>
        <w:kinsoku/>
        <w:wordWrap/>
        <w:overflowPunct/>
        <w:topLinePunct w:val="0"/>
        <w:autoSpaceDE/>
        <w:autoSpaceDN/>
        <w:bidi w:val="0"/>
        <w:spacing w:line="440" w:lineRule="exact"/>
        <w:ind w:left="862" w:leftChars="205"/>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pageBreakBefore w:val="0"/>
        <w:kinsoku/>
        <w:wordWrap/>
        <w:overflowPunct/>
        <w:topLinePunct w:val="0"/>
        <w:autoSpaceDE/>
        <w:autoSpaceDN/>
        <w:bidi w:val="0"/>
        <w:snapToGrid w:val="0"/>
        <w:spacing w:line="440" w:lineRule="exact"/>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5.2出现影响采购公正的违法、违规行为的；</w:t>
      </w:r>
    </w:p>
    <w:p w14:paraId="3861788E">
      <w:pPr>
        <w:pStyle w:val="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5.3投标人的报价均超过了采购预算，采购人不能支付的；</w:t>
      </w:r>
    </w:p>
    <w:p w14:paraId="2C8A1F44">
      <w:pPr>
        <w:pStyle w:val="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5.4因重大变故，采购任务取消的。</w:t>
      </w:r>
    </w:p>
    <w:p w14:paraId="0F20D232">
      <w:pPr>
        <w:pStyle w:val="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pageBreakBefore w:val="0"/>
        <w:kinsoku/>
        <w:wordWrap/>
        <w:overflowPunct/>
        <w:topLinePunct w:val="0"/>
        <w:autoSpaceDE/>
        <w:autoSpaceDN/>
        <w:bidi w:val="0"/>
        <w:snapToGrid w:val="0"/>
        <w:spacing w:line="440" w:lineRule="exact"/>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pageBreakBefore w:val="0"/>
        <w:kinsoku/>
        <w:wordWrap/>
        <w:overflowPunct/>
        <w:topLinePunct w:val="0"/>
        <w:autoSpaceDE/>
        <w:autoSpaceDN/>
        <w:bidi w:val="0"/>
        <w:snapToGrid w:val="0"/>
        <w:spacing w:line="440" w:lineRule="exact"/>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62A6C03C">
      <w:pPr>
        <w:pStyle w:val="2"/>
        <w:pageBreakBefore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437B466">
      <w:pPr>
        <w:spacing w:line="360" w:lineRule="auto"/>
        <w:jc w:val="center"/>
        <w:outlineLvl w:val="0"/>
        <w:rPr>
          <w:rFonts w:hint="eastAsia" w:ascii="宋体" w:hAnsi="宋体" w:eastAsia="宋体" w:cs="宋体"/>
          <w:b/>
          <w:sz w:val="36"/>
          <w:szCs w:val="36"/>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0F7684A3">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56968F6B">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（仅供参考，具体以合同签订为准）</w:t>
      </w:r>
    </w:p>
    <w:p w14:paraId="4A9A4E3A">
      <w:pPr>
        <w:spacing w:line="480" w:lineRule="auto"/>
        <w:jc w:val="center"/>
        <w:rPr>
          <w:rFonts w:ascii="宋体" w:hAnsi="宋体" w:cs="宋体"/>
          <w:b/>
          <w:sz w:val="28"/>
          <w:szCs w:val="28"/>
        </w:rPr>
      </w:pPr>
    </w:p>
    <w:p w14:paraId="3822B199">
      <w:pPr>
        <w:spacing w:line="480" w:lineRule="auto"/>
        <w:rPr>
          <w:rFonts w:ascii="宋体" w:hAnsi="宋体" w:cs="宋体"/>
          <w:b/>
          <w:sz w:val="24"/>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3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33"/>
        <w:spacing w:before="120" w:line="22" w:lineRule="atLeast"/>
        <w:rPr>
          <w:rFonts w:ascii="宋体" w:hAnsi="宋体" w:eastAsia="宋体" w:cs="宋体"/>
          <w:color w:val="auto"/>
          <w:szCs w:val="24"/>
          <w:highlight w:val="none"/>
        </w:rPr>
      </w:pPr>
    </w:p>
    <w:p w14:paraId="5912128F">
      <w:pPr>
        <w:pStyle w:val="33"/>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3" w:name="_Toc28855"/>
      <w:bookmarkStart w:id="394" w:name="_Toc22967"/>
      <w:bookmarkStart w:id="395" w:name="_Toc15367"/>
      <w:bookmarkStart w:id="396" w:name="_Toc20421"/>
      <w:bookmarkStart w:id="397"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98" w:name="_Toc2918"/>
      <w:bookmarkStart w:id="399" w:name="_Toc6311"/>
      <w:bookmarkStart w:id="400" w:name="_Toc22185"/>
      <w:bookmarkStart w:id="401" w:name="_Toc6773"/>
      <w:bookmarkStart w:id="402"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bookmarkStart w:id="403" w:name="_Toc21124"/>
      <w:bookmarkStart w:id="404" w:name="_Toc1386"/>
      <w:bookmarkStart w:id="405" w:name="_Toc4929"/>
      <w:bookmarkStart w:id="406" w:name="_Toc13918"/>
      <w:bookmarkStart w:id="407" w:name="_Toc5635"/>
      <w:r>
        <w:rPr>
          <w:rFonts w:ascii="宋体" w:hAnsi="宋体"/>
          <w:b/>
          <w:color w:val="auto"/>
          <w:sz w:val="24"/>
          <w:highlight w:val="none"/>
        </w:rPr>
        <w:t>1.3 价款</w:t>
      </w:r>
      <w:bookmarkEnd w:id="403"/>
      <w:bookmarkEnd w:id="404"/>
      <w:bookmarkEnd w:id="405"/>
      <w:bookmarkEnd w:id="406"/>
      <w:bookmarkEnd w:id="407"/>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F5CCC91">
      <w:pPr>
        <w:pStyle w:val="42"/>
        <w:spacing w:before="0" w:beforeAutospacing="0" w:after="0" w:afterAutospacing="0" w:line="360" w:lineRule="auto"/>
        <w:ind w:firstLine="480"/>
        <w:rPr>
          <w:b/>
          <w:color w:val="auto"/>
          <w:highlight w:val="none"/>
        </w:rPr>
      </w:pPr>
      <w:bookmarkStart w:id="408" w:name="_Toc1814"/>
      <w:bookmarkStart w:id="409" w:name="_Toc22618"/>
      <w:bookmarkStart w:id="410" w:name="_Toc10340"/>
      <w:bookmarkStart w:id="411" w:name="_Toc31421"/>
      <w:bookmarkStart w:id="412" w:name="_Toc4760"/>
      <w:bookmarkStart w:id="413" w:name="_Toc11108"/>
      <w:bookmarkStart w:id="414" w:name="_Toc8772"/>
      <w:bookmarkStart w:id="415" w:name="_Toc3625"/>
      <w:r>
        <w:rPr>
          <w:rFonts w:hint="eastAsia"/>
          <w:b/>
          <w:color w:val="auto"/>
          <w:highlight w:val="none"/>
        </w:rPr>
        <w:t>1.4履约保证金</w:t>
      </w:r>
    </w:p>
    <w:p w14:paraId="74D47AFB">
      <w:pPr>
        <w:pStyle w:val="4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7C829B0B">
      <w:pPr>
        <w:pStyle w:val="4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4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4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4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4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1"/>
      <w:bookmarkEnd w:id="412"/>
      <w:bookmarkEnd w:id="413"/>
      <w:bookmarkEnd w:id="414"/>
      <w:bookmarkEnd w:id="415"/>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bookmarkStart w:id="416" w:name="_Toc2375"/>
      <w:bookmarkStart w:id="417" w:name="_Toc24662"/>
      <w:bookmarkStart w:id="418" w:name="_Toc3079"/>
      <w:bookmarkStart w:id="419" w:name="_Toc8586"/>
      <w:bookmarkStart w:id="420" w:name="_Toc5698"/>
      <w:r>
        <w:rPr>
          <w:rFonts w:ascii="宋体" w:hAnsi="宋体"/>
          <w:b/>
          <w:color w:val="auto"/>
          <w:sz w:val="24"/>
          <w:highlight w:val="none"/>
        </w:rPr>
        <w:t>1.</w:t>
      </w:r>
      <w:r>
        <w:rPr>
          <w:rFonts w:hint="eastAsia" w:ascii="宋体" w:hAnsi="宋体"/>
          <w:b/>
          <w:color w:val="auto"/>
          <w:sz w:val="24"/>
          <w:highlight w:val="none"/>
        </w:rPr>
        <w:t>8违约责任</w:t>
      </w:r>
      <w:bookmarkEnd w:id="416"/>
      <w:bookmarkEnd w:id="417"/>
      <w:bookmarkEnd w:id="418"/>
      <w:bookmarkEnd w:id="419"/>
      <w:bookmarkEnd w:id="420"/>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hint="eastAsia" w:ascii="宋体" w:hAnsi="宋体" w:eastAsia="宋体" w:cs="Times New Roman"/>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lang w:val="en-US" w:eastAsia="zh-CN"/>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0.05</w:t>
      </w:r>
      <w:r>
        <w:rPr>
          <w:rFonts w:hint="eastAsia" w:ascii="宋体" w:hAnsi="宋体" w:eastAsia="宋体" w:cs="宋体"/>
          <w:b w:val="0"/>
          <w:bCs w:val="0"/>
          <w:color w:val="auto"/>
          <w:sz w:val="24"/>
          <w:szCs w:val="24"/>
          <w:highlight w:val="none"/>
          <w:lang w:val="en-US"/>
        </w:rPr>
        <w:t xml:space="preserve">（可根据情况修改）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20</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1" w:name="_Toc30329"/>
      <w:bookmarkStart w:id="422" w:name="_Toc26807"/>
      <w:bookmarkStart w:id="423" w:name="_Toc18683"/>
      <w:bookmarkStart w:id="424" w:name="_Toc9497"/>
      <w:bookmarkStart w:id="425"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1"/>
    <w:bookmarkEnd w:id="422"/>
    <w:bookmarkEnd w:id="423"/>
    <w:bookmarkEnd w:id="424"/>
    <w:bookmarkEnd w:id="425"/>
    <w:p w14:paraId="1A3040A7">
      <w:pPr>
        <w:spacing w:line="560" w:lineRule="exact"/>
        <w:ind w:firstLine="482" w:firstLineChars="200"/>
        <w:outlineLvl w:val="0"/>
        <w:rPr>
          <w:rFonts w:ascii="宋体" w:hAnsi="宋体" w:cs="宋体"/>
          <w:b/>
          <w:color w:val="auto"/>
          <w:sz w:val="24"/>
          <w:highlight w:val="none"/>
        </w:rPr>
      </w:pPr>
      <w:bookmarkStart w:id="426" w:name="_Toc28375"/>
      <w:bookmarkStart w:id="427" w:name="_Toc16021"/>
      <w:bookmarkStart w:id="428" w:name="_Toc15583"/>
      <w:r>
        <w:rPr>
          <w:rFonts w:hint="eastAsia" w:ascii="宋体" w:hAnsi="宋体" w:cs="宋体"/>
          <w:b/>
          <w:color w:val="auto"/>
          <w:sz w:val="24"/>
          <w:highlight w:val="none"/>
        </w:rPr>
        <w:t>1.9合同争议的解决</w:t>
      </w:r>
      <w:bookmarkEnd w:id="426"/>
      <w:bookmarkEnd w:id="427"/>
      <w:bookmarkEnd w:id="428"/>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r>
        <w:rPr>
          <w:rFonts w:hint="eastAsia" w:ascii="宋体" w:hAnsi="宋体"/>
          <w:sz w:val="24"/>
        </w:rPr>
        <w:t>向</w:t>
      </w:r>
      <w:r>
        <w:rPr>
          <w:rFonts w:hint="eastAsia" w:ascii="宋体" w:hAnsi="宋体"/>
          <w:sz w:val="24"/>
          <w:u w:val="single"/>
          <w:lang w:val="en-US" w:eastAsia="zh-CN"/>
        </w:rPr>
        <w:t xml:space="preserve"> </w:t>
      </w:r>
      <w:r>
        <w:rPr>
          <w:rFonts w:hint="eastAsia" w:ascii="宋体" w:hAnsi="宋体" w:cs="宋体"/>
          <w:b/>
          <w:i/>
          <w:color w:val="auto"/>
          <w:sz w:val="24"/>
          <w:highlight w:val="none"/>
          <w:u w:val="single"/>
          <w:lang w:val="en-US" w:eastAsia="zh-CN"/>
        </w:rPr>
        <w:t xml:space="preserve">桐庐县 </w:t>
      </w:r>
      <w:r>
        <w:rPr>
          <w:rFonts w:hint="eastAsia" w:ascii="宋体" w:hAnsi="宋体"/>
          <w:sz w:val="24"/>
        </w:rPr>
        <w:t>人民法院起诉</w:t>
      </w:r>
      <w:r>
        <w:rPr>
          <w:rFonts w:hint="eastAsia" w:ascii="宋体" w:hAnsi="宋体" w:cs="宋体"/>
          <w:color w:val="auto"/>
          <w:sz w:val="24"/>
          <w:highlight w:val="none"/>
        </w:rPr>
        <w:t>：</w:t>
      </w:r>
    </w:p>
    <w:p w14:paraId="08261CC6">
      <w:pPr>
        <w:spacing w:line="560" w:lineRule="exact"/>
        <w:ind w:firstLine="482" w:firstLineChars="200"/>
        <w:outlineLvl w:val="0"/>
        <w:rPr>
          <w:rFonts w:ascii="宋体" w:hAnsi="宋体" w:cs="宋体"/>
          <w:b/>
          <w:color w:val="auto"/>
          <w:sz w:val="24"/>
          <w:highlight w:val="none"/>
        </w:rPr>
      </w:pPr>
      <w:bookmarkStart w:id="429" w:name="_Toc15322"/>
      <w:bookmarkStart w:id="430" w:name="_Toc7245"/>
      <w:bookmarkStart w:id="431" w:name="_Toc11173"/>
      <w:r>
        <w:rPr>
          <w:rFonts w:hint="eastAsia" w:ascii="宋体" w:hAnsi="宋体" w:cs="宋体"/>
          <w:b/>
          <w:color w:val="auto"/>
          <w:sz w:val="24"/>
          <w:highlight w:val="none"/>
        </w:rPr>
        <w:t>2.0 合同生效</w:t>
      </w:r>
      <w:bookmarkEnd w:id="429"/>
      <w:bookmarkEnd w:id="430"/>
      <w:bookmarkEnd w:id="431"/>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7C14B678">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D2596D0">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w:t>
      </w:r>
    </w:p>
    <w:p w14:paraId="75860C7B">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F986B52">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47BC88E">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517DB3B">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2263F8">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53064A9">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8651FCB">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EB05624">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33DEFF9">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3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2" w:name="_Toc19680"/>
      <w:bookmarkStart w:id="433" w:name="_Toc25079"/>
      <w:bookmarkStart w:id="434" w:name="_Toc5228"/>
      <w:bookmarkStart w:id="435" w:name="_Toc14021"/>
      <w:bookmarkStart w:id="436" w:name="_Toc31297"/>
      <w:r>
        <w:rPr>
          <w:rFonts w:ascii="宋体" w:hAnsi="宋体"/>
          <w:b/>
          <w:color w:val="auto"/>
          <w:sz w:val="24"/>
          <w:highlight w:val="none"/>
        </w:rPr>
        <w:t>2.1 定义</w:t>
      </w:r>
      <w:bookmarkEnd w:id="432"/>
      <w:bookmarkEnd w:id="433"/>
      <w:bookmarkEnd w:id="434"/>
      <w:bookmarkEnd w:id="435"/>
      <w:bookmarkEnd w:id="436"/>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37" w:name="_Toc3769"/>
      <w:bookmarkStart w:id="438" w:name="_Toc19539"/>
      <w:bookmarkStart w:id="439" w:name="_Toc16752"/>
      <w:bookmarkStart w:id="440" w:name="_Toc31402"/>
      <w:bookmarkStart w:id="441" w:name="_Toc23289"/>
      <w:r>
        <w:rPr>
          <w:rFonts w:ascii="宋体" w:hAnsi="宋体"/>
          <w:b/>
          <w:color w:val="auto"/>
          <w:sz w:val="24"/>
          <w:highlight w:val="none"/>
        </w:rPr>
        <w:t>2.2 技术规范</w:t>
      </w:r>
      <w:bookmarkEnd w:id="437"/>
      <w:bookmarkEnd w:id="438"/>
      <w:bookmarkEnd w:id="439"/>
      <w:bookmarkEnd w:id="440"/>
      <w:bookmarkEnd w:id="441"/>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2" w:name="_Toc4133"/>
      <w:bookmarkStart w:id="443" w:name="_Toc13673"/>
      <w:bookmarkStart w:id="444" w:name="_Toc9161"/>
      <w:bookmarkStart w:id="445" w:name="_Toc12412"/>
      <w:bookmarkStart w:id="446" w:name="_Toc27945"/>
      <w:r>
        <w:rPr>
          <w:rFonts w:ascii="宋体" w:hAnsi="宋体"/>
          <w:b/>
          <w:color w:val="auto"/>
          <w:sz w:val="24"/>
          <w:highlight w:val="none"/>
        </w:rPr>
        <w:t>2.3 知识产权</w:t>
      </w:r>
      <w:bookmarkEnd w:id="442"/>
      <w:bookmarkEnd w:id="443"/>
      <w:bookmarkEnd w:id="444"/>
      <w:bookmarkEnd w:id="445"/>
      <w:bookmarkEnd w:id="446"/>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47" w:name="_Toc26555"/>
      <w:bookmarkStart w:id="448" w:name="_Toc15447"/>
      <w:bookmarkStart w:id="449" w:name="_Toc22011"/>
      <w:bookmarkStart w:id="450" w:name="_Toc31233"/>
      <w:bookmarkStart w:id="451" w:name="_Toc32670"/>
      <w:r>
        <w:rPr>
          <w:rFonts w:ascii="宋体" w:hAnsi="宋体"/>
          <w:b/>
          <w:color w:val="auto"/>
          <w:sz w:val="24"/>
          <w:highlight w:val="none"/>
        </w:rPr>
        <w:t>2.5 结算方式和付款条件</w:t>
      </w:r>
      <w:bookmarkEnd w:id="447"/>
      <w:bookmarkEnd w:id="448"/>
      <w:bookmarkEnd w:id="449"/>
      <w:bookmarkEnd w:id="450"/>
      <w:bookmarkEnd w:id="451"/>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2" w:name="_Toc13467"/>
      <w:bookmarkStart w:id="453" w:name="_Toc16163"/>
      <w:bookmarkStart w:id="454" w:name="_Toc18990"/>
      <w:bookmarkStart w:id="455" w:name="_Toc30507"/>
      <w:bookmarkStart w:id="456" w:name="_Toc13154"/>
      <w:r>
        <w:rPr>
          <w:rFonts w:ascii="宋体" w:hAnsi="宋体"/>
          <w:b/>
          <w:color w:val="auto"/>
          <w:sz w:val="24"/>
          <w:highlight w:val="none"/>
        </w:rPr>
        <w:t>2.6 技术资料和保密义务</w:t>
      </w:r>
      <w:bookmarkEnd w:id="452"/>
      <w:bookmarkEnd w:id="453"/>
      <w:bookmarkEnd w:id="454"/>
      <w:bookmarkEnd w:id="455"/>
      <w:bookmarkEnd w:id="456"/>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5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7"/>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5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8"/>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5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9"/>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0" w:name="_Toc23368"/>
      <w:bookmarkStart w:id="461" w:name="_Toc42"/>
      <w:bookmarkStart w:id="462" w:name="_Toc26689"/>
      <w:bookmarkStart w:id="463" w:name="_Toc10663"/>
      <w:bookmarkStart w:id="464" w:name="_Toc21830"/>
      <w:r>
        <w:rPr>
          <w:rFonts w:ascii="宋体" w:hAnsi="宋体"/>
          <w:b/>
          <w:color w:val="auto"/>
          <w:sz w:val="24"/>
          <w:highlight w:val="none"/>
        </w:rPr>
        <w:t>2.10 合同转让和分包</w:t>
      </w:r>
      <w:bookmarkEnd w:id="460"/>
      <w:bookmarkEnd w:id="461"/>
      <w:bookmarkEnd w:id="462"/>
      <w:bookmarkEnd w:id="463"/>
      <w:bookmarkEnd w:id="464"/>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65" w:name="_Toc26633"/>
      <w:bookmarkStart w:id="466" w:name="_Toc14371"/>
      <w:bookmarkStart w:id="467" w:name="_Toc4720"/>
      <w:bookmarkStart w:id="468" w:name="_Toc32494"/>
      <w:bookmarkStart w:id="469" w:name="_Toc25571"/>
      <w:r>
        <w:rPr>
          <w:rFonts w:ascii="宋体" w:hAnsi="宋体"/>
          <w:b/>
          <w:color w:val="auto"/>
          <w:sz w:val="24"/>
          <w:highlight w:val="none"/>
        </w:rPr>
        <w:t>2.11 不可抗力</w:t>
      </w:r>
      <w:bookmarkEnd w:id="465"/>
      <w:bookmarkEnd w:id="466"/>
      <w:bookmarkEnd w:id="467"/>
      <w:bookmarkEnd w:id="468"/>
      <w:bookmarkEnd w:id="469"/>
    </w:p>
    <w:p w14:paraId="7D17EE6D">
      <w:pPr>
        <w:spacing w:line="560" w:lineRule="exact"/>
        <w:ind w:firstLine="480" w:firstLineChars="200"/>
        <w:rPr>
          <w:rFonts w:ascii="宋体" w:hAnsi="宋体"/>
          <w:color w:val="auto"/>
          <w:sz w:val="24"/>
          <w:highlight w:val="none"/>
        </w:rPr>
      </w:pPr>
      <w:bookmarkStart w:id="470" w:name="_Toc25783"/>
      <w:bookmarkStart w:id="471" w:name="_Toc24465"/>
      <w:bookmarkStart w:id="472" w:name="_Toc23854"/>
      <w:bookmarkStart w:id="473" w:name="_Toc14115"/>
      <w:bookmarkStart w:id="474" w:name="_Toc3638"/>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32C81D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3C5E6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hint="eastAsia" w:ascii="宋体" w:hAnsi="宋体"/>
          <w:b/>
          <w:i/>
          <w:color w:val="auto"/>
          <w:sz w:val="24"/>
          <w:highlight w:val="none"/>
          <w:u w:val="single"/>
          <w:lang w:val="en-US" w:eastAsia="zh-CN"/>
        </w:rPr>
        <w:t>30天内</w:t>
      </w:r>
      <w:r>
        <w:rPr>
          <w:rFonts w:ascii="宋体" w:hAnsi="宋体"/>
          <w:color w:val="auto"/>
          <w:sz w:val="24"/>
          <w:highlight w:val="none"/>
        </w:rPr>
        <w:t>以书面形式变更合同</w:t>
      </w:r>
      <w:r>
        <w:rPr>
          <w:rFonts w:hint="eastAsia" w:ascii="宋体" w:hAnsi="宋体"/>
          <w:color w:val="auto"/>
          <w:sz w:val="24"/>
          <w:highlight w:val="none"/>
        </w:rPr>
        <w:t>；</w:t>
      </w:r>
    </w:p>
    <w:p w14:paraId="0EC6160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b/>
          <w:i/>
          <w:color w:val="auto"/>
          <w:sz w:val="24"/>
          <w:highlight w:val="none"/>
          <w:u w:val="single"/>
          <w:lang w:val="en-US" w:eastAsia="zh-CN"/>
        </w:rPr>
        <w:t>15天内</w:t>
      </w:r>
      <w:r>
        <w:rPr>
          <w:rFonts w:ascii="宋体" w:hAnsi="宋体"/>
          <w:color w:val="auto"/>
          <w:sz w:val="24"/>
          <w:highlight w:val="none"/>
        </w:rPr>
        <w:t>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b/>
          <w:i/>
          <w:color w:val="auto"/>
          <w:sz w:val="24"/>
          <w:highlight w:val="none"/>
          <w:u w:val="single"/>
          <w:lang w:val="en-US" w:eastAsia="zh-CN"/>
        </w:rPr>
        <w:t>15天内</w:t>
      </w:r>
      <w:r>
        <w:rPr>
          <w:rFonts w:ascii="宋体" w:hAnsi="宋体"/>
          <w:color w:val="auto"/>
          <w:sz w:val="24"/>
          <w:highlight w:val="none"/>
        </w:rPr>
        <w:t>，将有关部门出具的证明文件送达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bookmarkEnd w:id="470"/>
      <w:bookmarkEnd w:id="471"/>
      <w:bookmarkEnd w:id="472"/>
      <w:bookmarkEnd w:id="473"/>
      <w:bookmarkEnd w:id="474"/>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75" w:name="_Toc26883"/>
      <w:bookmarkStart w:id="476" w:name="_Toc14814"/>
      <w:bookmarkStart w:id="477" w:name="_Toc25525"/>
      <w:bookmarkStart w:id="478" w:name="_Toc7315"/>
      <w:bookmarkStart w:id="479" w:name="_Toc30105"/>
      <w:r>
        <w:rPr>
          <w:rFonts w:ascii="宋体" w:hAnsi="宋体"/>
          <w:b/>
          <w:color w:val="auto"/>
          <w:sz w:val="24"/>
          <w:highlight w:val="none"/>
        </w:rPr>
        <w:t>2.13 乙方破产</w:t>
      </w:r>
      <w:bookmarkEnd w:id="475"/>
      <w:bookmarkEnd w:id="476"/>
      <w:bookmarkEnd w:id="477"/>
      <w:bookmarkEnd w:id="478"/>
      <w:bookmarkEnd w:id="479"/>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0" w:name="_Toc1123"/>
      <w:bookmarkStart w:id="481" w:name="_Toc2016"/>
      <w:bookmarkStart w:id="482" w:name="_Toc23323"/>
      <w:r>
        <w:rPr>
          <w:rFonts w:ascii="宋体" w:hAnsi="宋体"/>
          <w:b/>
          <w:color w:val="auto"/>
          <w:sz w:val="24"/>
          <w:highlight w:val="none"/>
        </w:rPr>
        <w:t>2.14 合同中止、终止</w:t>
      </w:r>
      <w:bookmarkEnd w:id="480"/>
      <w:bookmarkEnd w:id="481"/>
      <w:bookmarkEnd w:id="482"/>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83" w:name="_Toc17363"/>
      <w:bookmarkStart w:id="484" w:name="_Toc14525"/>
      <w:bookmarkStart w:id="485" w:name="_Toc1969"/>
      <w:r>
        <w:rPr>
          <w:rFonts w:ascii="宋体" w:hAnsi="宋体"/>
          <w:b/>
          <w:color w:val="auto"/>
          <w:sz w:val="24"/>
          <w:highlight w:val="none"/>
        </w:rPr>
        <w:t>2.15 检验和验收</w:t>
      </w:r>
      <w:bookmarkEnd w:id="483"/>
      <w:bookmarkEnd w:id="484"/>
      <w:bookmarkEnd w:id="485"/>
    </w:p>
    <w:p w14:paraId="0AE914E8">
      <w:pPr>
        <w:tabs>
          <w:tab w:val="left" w:pos="360"/>
          <w:tab w:val="left" w:pos="540"/>
          <w:tab w:val="left" w:pos="1080"/>
        </w:tabs>
        <w:spacing w:line="560" w:lineRule="exact"/>
        <w:ind w:firstLine="480" w:firstLineChars="200"/>
        <w:rPr>
          <w:rFonts w:ascii="宋体" w:hAnsi="宋体"/>
          <w:color w:val="auto"/>
          <w:sz w:val="24"/>
          <w:highlight w:val="none"/>
        </w:rPr>
      </w:pPr>
      <w:bookmarkStart w:id="486" w:name="_Toc31892"/>
      <w:bookmarkStart w:id="487" w:name="_Toc9808"/>
      <w:bookmarkStart w:id="488" w:name="_Toc25198"/>
      <w:bookmarkStart w:id="489" w:name="_Toc2308"/>
      <w:bookmarkStart w:id="490" w:name="_Toc12666"/>
      <w:r>
        <w:rPr>
          <w:rFonts w:ascii="宋体" w:hAnsi="宋体"/>
          <w:color w:val="auto"/>
          <w:sz w:val="24"/>
          <w:highlight w:val="none"/>
        </w:rPr>
        <w:t xml:space="preserve">2.15.1 </w:t>
      </w:r>
      <w:r>
        <w:rPr>
          <w:rFonts w:hint="eastAsia" w:ascii="宋体" w:hAnsi="宋体"/>
          <w:color w:val="auto"/>
          <w:sz w:val="24"/>
          <w:highlight w:val="none"/>
        </w:rPr>
        <w:t>乙方按照</w:t>
      </w:r>
      <w:r>
        <w:rPr>
          <w:rFonts w:hint="eastAsia" w:ascii="宋体" w:hAnsi="宋体"/>
          <w:b/>
          <w:i/>
          <w:color w:val="auto"/>
          <w:sz w:val="24"/>
          <w:highlight w:val="none"/>
          <w:u w:val="single"/>
          <w:lang w:val="en-US" w:eastAsia="zh-CN"/>
        </w:rPr>
        <w:t>甲方的要求</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hint="eastAsia" w:ascii="宋体" w:hAnsi="宋体"/>
          <w:b/>
          <w:i/>
          <w:color w:val="auto"/>
          <w:sz w:val="24"/>
          <w:highlight w:val="none"/>
          <w:u w:val="single"/>
          <w:lang w:val="en-US" w:eastAsia="zh-CN"/>
        </w:rPr>
        <w:t>相关规定</w:t>
      </w:r>
      <w:r>
        <w:rPr>
          <w:rFonts w:ascii="宋体" w:hAnsi="宋体"/>
          <w:color w:val="auto"/>
          <w:sz w:val="24"/>
          <w:highlight w:val="none"/>
        </w:rPr>
        <w:t>进行定期验收</w:t>
      </w:r>
      <w:r>
        <w:rPr>
          <w:rFonts w:hint="eastAsia" w:ascii="宋体" w:hAnsi="宋体"/>
          <w:color w:val="auto"/>
          <w:sz w:val="24"/>
          <w:highlight w:val="none"/>
        </w:rPr>
        <w:t>；</w:t>
      </w:r>
    </w:p>
    <w:p w14:paraId="43CB7E3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11C0F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bookmarkEnd w:id="486"/>
      <w:bookmarkEnd w:id="487"/>
      <w:bookmarkEnd w:id="488"/>
      <w:bookmarkEnd w:id="489"/>
      <w:bookmarkEnd w:id="490"/>
    </w:p>
    <w:p w14:paraId="2D57AD58">
      <w:pPr>
        <w:spacing w:line="560" w:lineRule="exact"/>
        <w:ind w:firstLine="480" w:firstLineChars="200"/>
        <w:rPr>
          <w:rFonts w:ascii="宋体" w:hAnsi="宋体"/>
          <w:color w:val="auto"/>
          <w:sz w:val="24"/>
          <w:highlight w:val="none"/>
        </w:rPr>
      </w:pPr>
      <w:bookmarkStart w:id="491" w:name="_Toc18401"/>
      <w:bookmarkStart w:id="49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1"/>
      <w:bookmarkEnd w:id="492"/>
    </w:p>
    <w:p w14:paraId="79494EF1">
      <w:pPr>
        <w:spacing w:line="560" w:lineRule="exact"/>
        <w:ind w:firstLine="482" w:firstLineChars="200"/>
        <w:outlineLvl w:val="0"/>
        <w:rPr>
          <w:rFonts w:ascii="宋体" w:hAnsi="宋体"/>
          <w:b/>
          <w:color w:val="auto"/>
          <w:sz w:val="24"/>
          <w:highlight w:val="none"/>
        </w:rPr>
      </w:pPr>
      <w:bookmarkStart w:id="493" w:name="_Toc5063"/>
      <w:bookmarkStart w:id="494" w:name="_Toc27644"/>
      <w:bookmarkStart w:id="495" w:name="_Toc12254"/>
      <w:bookmarkStart w:id="496" w:name="_Toc28906"/>
      <w:bookmarkStart w:id="497"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3"/>
      <w:bookmarkEnd w:id="494"/>
      <w:bookmarkEnd w:id="495"/>
      <w:bookmarkEnd w:id="496"/>
      <w:bookmarkEnd w:id="497"/>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498" w:name="_Toc18540"/>
      <w:bookmarkStart w:id="499" w:name="_Toc30599"/>
      <w:bookmarkStart w:id="500" w:name="_Toc4355"/>
      <w:r>
        <w:rPr>
          <w:rFonts w:hint="eastAsia" w:ascii="宋体" w:hAnsi="宋体" w:cs="宋体"/>
          <w:b/>
          <w:color w:val="auto"/>
          <w:sz w:val="24"/>
          <w:highlight w:val="none"/>
        </w:rPr>
        <w:t>2.18 计量单位</w:t>
      </w:r>
      <w:bookmarkEnd w:id="498"/>
      <w:bookmarkEnd w:id="499"/>
      <w:bookmarkEnd w:id="500"/>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1" w:name="_Toc331685784"/>
      <w:r>
        <w:rPr>
          <w:rFonts w:hint="eastAsia" w:ascii="宋体" w:hAnsi="宋体" w:cs="宋体"/>
          <w:b/>
          <w:color w:val="auto"/>
          <w:sz w:val="24"/>
          <w:highlight w:val="none"/>
        </w:rPr>
        <w:t xml:space="preserve"> </w:t>
      </w:r>
      <w:bookmarkEnd w:id="501"/>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261FC83">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sz w:val="24"/>
              </w:rPr>
              <w:t>按项目服务要求提供服务</w:t>
            </w:r>
            <w:r>
              <w:rPr>
                <w:rFonts w:hint="eastAsia" w:ascii="宋体" w:hAnsi="宋体" w:cs="宋体"/>
                <w:sz w:val="24"/>
                <w:lang w:eastAsia="zh-CN"/>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75F6F49">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AE3F9EA">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color w:val="auto"/>
                <w:sz w:val="24"/>
                <w:highlight w:val="none"/>
              </w:rPr>
            </w:pPr>
            <w:r>
              <w:rPr>
                <w:rFonts w:hint="eastAsia" w:ascii="宋体" w:hAnsi="宋体" w:cs="宋体"/>
                <w:sz w:val="24"/>
              </w:rPr>
              <w:t>合同涉及技术成果和收益</w:t>
            </w:r>
            <w:r>
              <w:rPr>
                <w:rFonts w:hint="eastAsia" w:ascii="宋体" w:hAnsi="宋体" w:cs="宋体"/>
                <w:sz w:val="24"/>
                <w:lang w:eastAsia="zh-CN"/>
              </w:rPr>
              <w:t>归</w:t>
            </w:r>
            <w:r>
              <w:rPr>
                <w:rFonts w:hint="eastAsia" w:ascii="宋体" w:hAnsi="宋体" w:cs="宋体"/>
                <w:sz w:val="24"/>
              </w:rPr>
              <w:t>采购人所有。</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761C5ED">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详见</w:t>
            </w:r>
            <w:r>
              <w:rPr>
                <w:rFonts w:hint="eastAsia" w:ascii="宋体" w:hAnsi="宋体" w:cs="宋体"/>
                <w:color w:val="auto"/>
                <w:sz w:val="24"/>
                <w:highlight w:val="none"/>
                <w:lang w:val="en-US" w:eastAsia="zh-CN"/>
              </w:rPr>
              <w:t>1.6.2</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B94E58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sz w:val="24"/>
              </w:rPr>
              <w:t>按相关标准</w:t>
            </w:r>
            <w:r>
              <w:rPr>
                <w:rFonts w:hint="eastAsia" w:ascii="宋体" w:hAnsi="宋体" w:cs="宋体"/>
                <w:sz w:val="24"/>
                <w:lang w:val="en-US" w:eastAsia="zh-CN"/>
              </w:rPr>
              <w:t>执行</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43CE10F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sz w:val="24"/>
                <w:highlight w:val="none"/>
                <w:lang w:val="en-US" w:eastAsia="zh-CN"/>
              </w:rPr>
              <w:t>合同壹式陆份，甲方执贰份、乙方执贰份、监管及代理机构执壹份，</w:t>
            </w:r>
            <w:r>
              <w:rPr>
                <w:rFonts w:ascii="宋体" w:hAnsi="宋体"/>
                <w:color w:val="auto"/>
                <w:sz w:val="24"/>
                <w:highlight w:val="none"/>
              </w:rPr>
              <w:t>每份均具有同等法律效力</w:t>
            </w:r>
          </w:p>
        </w:tc>
      </w:tr>
    </w:tbl>
    <w:p w14:paraId="67C8C150">
      <w:pPr>
        <w:snapToGrid w:val="0"/>
        <w:spacing w:line="360" w:lineRule="auto"/>
        <w:ind w:right="23" w:rightChars="11" w:firstLine="456" w:firstLineChars="200"/>
        <w:jc w:val="right"/>
        <w:rPr>
          <w:rFonts w:ascii="宋体" w:hAnsi="宋体" w:cs="宋体"/>
          <w:spacing w:val="-6"/>
          <w:sz w:val="24"/>
        </w:rPr>
      </w:pPr>
    </w:p>
    <w:p w14:paraId="0D385D20"/>
    <w:p w14:paraId="6C8DB486">
      <w:pPr>
        <w:pStyle w:val="13"/>
      </w:pPr>
    </w:p>
    <w:p w14:paraId="7BE5B3B4">
      <w:pPr>
        <w:keepNext w:val="0"/>
        <w:keepLines w:val="0"/>
        <w:pageBreakBefore w:val="0"/>
        <w:widowControl w:val="0"/>
        <w:tabs>
          <w:tab w:val="right" w:leader="middleDot" w:pos="7938"/>
        </w:tabs>
        <w:kinsoku/>
        <w:wordWrap/>
        <w:overflowPunct/>
        <w:topLinePunct w:val="0"/>
        <w:autoSpaceDE/>
        <w:autoSpaceDN/>
        <w:bidi w:val="0"/>
        <w:adjustRightInd/>
        <w:spacing w:line="360" w:lineRule="auto"/>
        <w:ind w:firstLine="2891" w:firstLineChars="800"/>
        <w:textAlignment w:val="auto"/>
        <w:rPr>
          <w:rFonts w:ascii="宋体" w:hAnsi="宋体"/>
          <w:snapToGrid w:val="0"/>
          <w:kern w:val="0"/>
          <w:sz w:val="24"/>
        </w:rPr>
      </w:pPr>
      <w:r>
        <w:rPr>
          <w:rFonts w:hint="eastAsia" w:ascii="宋体" w:hAnsi="宋体" w:cs="宋体"/>
          <w:b/>
          <w:sz w:val="36"/>
          <w:szCs w:val="20"/>
        </w:rPr>
        <w:br w:type="page"/>
      </w:r>
    </w:p>
    <w:p w14:paraId="4AFDBA67">
      <w:pPr>
        <w:rPr>
          <w:rFonts w:hint="eastAsia" w:ascii="宋体" w:hAnsi="宋体" w:cs="宋体"/>
          <w:b/>
          <w:sz w:val="36"/>
          <w:szCs w:val="20"/>
        </w:rPr>
      </w:pPr>
    </w:p>
    <w:p w14:paraId="5A7DAAA4">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1"/>
      <w:bookmarkEnd w:id="392"/>
      <w:r>
        <w:rPr>
          <w:rFonts w:hint="eastAsia" w:ascii="宋体" w:hAnsi="宋体" w:cs="宋体"/>
          <w:b/>
          <w:sz w:val="36"/>
          <w:szCs w:val="20"/>
        </w:rPr>
        <w:t>应提交的有关格式范例</w:t>
      </w:r>
    </w:p>
    <w:p w14:paraId="6678D257">
      <w:pPr>
        <w:spacing w:line="360" w:lineRule="auto"/>
        <w:jc w:val="center"/>
        <w:outlineLvl w:val="0"/>
        <w:rPr>
          <w:rFonts w:ascii="宋体" w:hAnsi="宋体" w:cs="宋体"/>
          <w:b/>
          <w:kern w:val="0"/>
          <w:sz w:val="36"/>
          <w:szCs w:val="36"/>
        </w:rPr>
      </w:pPr>
    </w:p>
    <w:p w14:paraId="2178F0E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843DB6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B3063D5">
      <w:pPr>
        <w:spacing w:line="360" w:lineRule="auto"/>
        <w:jc w:val="center"/>
        <w:outlineLvl w:val="0"/>
        <w:rPr>
          <w:rFonts w:ascii="宋体" w:hAnsi="宋体" w:cs="宋体"/>
          <w:b/>
          <w:kern w:val="0"/>
          <w:sz w:val="36"/>
          <w:szCs w:val="36"/>
        </w:rPr>
      </w:pPr>
    </w:p>
    <w:p w14:paraId="0B9D88A8">
      <w:pPr>
        <w:snapToGrid w:val="0"/>
        <w:spacing w:line="360" w:lineRule="auto"/>
        <w:rPr>
          <w:rFonts w:ascii="宋体" w:hAnsi="宋体" w:cs="宋体"/>
          <w:sz w:val="24"/>
        </w:rPr>
      </w:pPr>
      <w:r>
        <w:rPr>
          <w:rFonts w:hint="eastAsia" w:ascii="宋体" w:hAnsi="宋体" w:cs="宋体"/>
          <w:sz w:val="24"/>
        </w:rPr>
        <w:t>（1）提供有效的营业执照副本并加盖公章（或事业单位法人登记证或其他工商等登记证明材料）……………………………………………………………………………</w:t>
      </w:r>
      <w:r>
        <w:rPr>
          <w:rFonts w:hint="eastAsia" w:ascii="宋体" w:hAnsi="宋体" w:cs="宋体"/>
          <w:sz w:val="24"/>
          <w:lang w:val="en-US" w:eastAsia="zh-CN"/>
        </w:rPr>
        <w:t xml:space="preserve"> </w:t>
      </w:r>
      <w:r>
        <w:rPr>
          <w:rFonts w:hint="eastAsia" w:ascii="宋体" w:hAnsi="宋体" w:cs="宋体"/>
          <w:sz w:val="24"/>
        </w:rPr>
        <w:t>（页码）</w:t>
      </w:r>
    </w:p>
    <w:p w14:paraId="01B78FDB">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联合协议（如有）</w:t>
      </w:r>
      <w:r>
        <w:rPr>
          <w:rFonts w:hint="eastAsia" w:ascii="宋体" w:hAnsi="宋体" w:cs="宋体"/>
          <w:sz w:val="24"/>
        </w:rPr>
        <w:t>………………………………………………………………（页码）</w:t>
      </w:r>
    </w:p>
    <w:p w14:paraId="2CA69C16">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40BE70E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r>
        <w:rPr>
          <w:rFonts w:hint="eastAsia" w:ascii="宋体" w:hAnsi="宋体" w:cs="宋体"/>
          <w:sz w:val="24"/>
        </w:rPr>
        <w:t>………………………………………………（页码）</w:t>
      </w:r>
    </w:p>
    <w:p w14:paraId="2498BFFB">
      <w:pPr>
        <w:spacing w:line="360" w:lineRule="auto"/>
        <w:ind w:firstLine="480" w:firstLineChars="200"/>
        <w:rPr>
          <w:rFonts w:ascii="宋体" w:hAnsi="宋体" w:cs="宋体"/>
          <w:sz w:val="24"/>
        </w:rPr>
      </w:pPr>
    </w:p>
    <w:p w14:paraId="3CF1E593">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5A32FA2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6A453BBE">
      <w:pPr>
        <w:snapToGrid w:val="0"/>
        <w:spacing w:line="360" w:lineRule="auto"/>
        <w:rPr>
          <w:rFonts w:ascii="宋体" w:hAnsi="宋体" w:cs="宋体"/>
          <w:sz w:val="24"/>
        </w:rPr>
      </w:pPr>
      <w:r>
        <w:rPr>
          <w:rFonts w:hint="eastAsia" w:ascii="宋体" w:hAnsi="宋体" w:cs="宋体"/>
          <w:sz w:val="24"/>
        </w:rPr>
        <w:t>（采购人）、（采购代理机构）：</w:t>
      </w:r>
    </w:p>
    <w:p w14:paraId="04C4D61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F8F78A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9E74EB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5D8B12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BDAD5D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385BB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E0E5B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2091C5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7FE09A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531C6E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DFCBF7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F1215A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E48504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6752402">
      <w:pPr>
        <w:snapToGrid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6890CC6B">
      <w:pPr>
        <w:snapToGrid w:val="0"/>
        <w:spacing w:line="360" w:lineRule="auto"/>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7D9BF131">
      <w:pPr>
        <w:snapToGrid w:val="0"/>
        <w:spacing w:line="360" w:lineRule="auto"/>
        <w:ind w:right="480"/>
        <w:jc w:val="center"/>
        <w:rPr>
          <w:rFonts w:ascii="宋体" w:hAnsi="宋体" w:cs="宋体"/>
          <w:b/>
          <w:kern w:val="0"/>
          <w:sz w:val="32"/>
          <w:szCs w:val="32"/>
        </w:rPr>
      </w:pPr>
    </w:p>
    <w:p w14:paraId="58ED11B6">
      <w:pPr>
        <w:snapToGrid w:val="0"/>
        <w:spacing w:line="360" w:lineRule="auto"/>
        <w:ind w:right="480"/>
        <w:jc w:val="center"/>
        <w:rPr>
          <w:rFonts w:ascii="宋体" w:hAnsi="宋体" w:cs="宋体"/>
          <w:b/>
          <w:kern w:val="0"/>
          <w:sz w:val="32"/>
          <w:szCs w:val="32"/>
        </w:rPr>
      </w:pPr>
    </w:p>
    <w:p w14:paraId="20F80E51">
      <w:pPr>
        <w:snapToGrid w:val="0"/>
        <w:spacing w:line="360" w:lineRule="auto"/>
        <w:ind w:right="480"/>
        <w:jc w:val="center"/>
        <w:rPr>
          <w:rFonts w:ascii="宋体" w:hAnsi="宋体" w:cs="宋体"/>
          <w:b/>
          <w:kern w:val="0"/>
          <w:sz w:val="32"/>
          <w:szCs w:val="32"/>
        </w:rPr>
      </w:pPr>
    </w:p>
    <w:p w14:paraId="74DC92FA">
      <w:pPr>
        <w:rPr>
          <w:rFonts w:ascii="宋体" w:hAnsi="宋体" w:cs="宋体"/>
        </w:rPr>
      </w:pPr>
    </w:p>
    <w:p w14:paraId="4A765847">
      <w:pPr>
        <w:snapToGrid w:val="0"/>
        <w:spacing w:line="360" w:lineRule="auto"/>
        <w:ind w:right="480"/>
        <w:jc w:val="center"/>
        <w:rPr>
          <w:rFonts w:ascii="宋体" w:hAnsi="宋体" w:cs="宋体"/>
          <w:b/>
          <w:kern w:val="0"/>
          <w:sz w:val="32"/>
          <w:szCs w:val="32"/>
        </w:rPr>
      </w:pPr>
    </w:p>
    <w:p w14:paraId="1D9167BE">
      <w:pPr>
        <w:snapToGrid w:val="0"/>
        <w:spacing w:line="360" w:lineRule="auto"/>
        <w:ind w:right="480"/>
        <w:jc w:val="center"/>
        <w:rPr>
          <w:rFonts w:ascii="宋体" w:hAnsi="宋体" w:cs="宋体"/>
          <w:b/>
          <w:kern w:val="0"/>
          <w:sz w:val="32"/>
          <w:szCs w:val="32"/>
        </w:rPr>
      </w:pPr>
    </w:p>
    <w:p w14:paraId="6147EEA9">
      <w:pPr>
        <w:snapToGrid w:val="0"/>
        <w:spacing w:line="360" w:lineRule="auto"/>
        <w:ind w:right="480"/>
        <w:jc w:val="center"/>
        <w:rPr>
          <w:rFonts w:ascii="宋体" w:hAnsi="宋体" w:cs="宋体"/>
          <w:b/>
          <w:kern w:val="0"/>
          <w:sz w:val="32"/>
          <w:szCs w:val="32"/>
        </w:rPr>
      </w:pPr>
    </w:p>
    <w:p w14:paraId="0B267990">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二、联合协议</w:t>
      </w:r>
    </w:p>
    <w:p w14:paraId="6CD2A84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09F0390">
      <w:pPr>
        <w:snapToGrid w:val="0"/>
        <w:spacing w:line="360" w:lineRule="auto"/>
        <w:ind w:right="480"/>
        <w:jc w:val="center"/>
        <w:rPr>
          <w:rFonts w:ascii="宋体" w:hAnsi="宋体" w:cs="宋体"/>
          <w:b/>
          <w:kern w:val="0"/>
          <w:sz w:val="32"/>
          <w:szCs w:val="32"/>
        </w:rPr>
      </w:pPr>
    </w:p>
    <w:p w14:paraId="7AA6D66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、落实政府采购政策需满足的资格要求</w:t>
      </w:r>
    </w:p>
    <w:p w14:paraId="14559AF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218843">
      <w:pPr>
        <w:snapToGrid w:val="0"/>
        <w:spacing w:before="50" w:after="50" w:line="360" w:lineRule="auto"/>
        <w:jc w:val="center"/>
        <w:rPr>
          <w:rFonts w:ascii="宋体" w:hAnsi="宋体" w:cs="宋体"/>
          <w:b/>
          <w:sz w:val="24"/>
        </w:rPr>
      </w:pPr>
    </w:p>
    <w:p w14:paraId="33C4ACB8">
      <w:pPr>
        <w:widowControl/>
        <w:spacing w:line="360" w:lineRule="auto"/>
        <w:jc w:val="both"/>
        <w:rPr>
          <w:rFonts w:ascii="宋体" w:hAnsi="宋体" w:cs="宋体"/>
          <w:b/>
          <w:kern w:val="0"/>
          <w:sz w:val="32"/>
          <w:szCs w:val="32"/>
        </w:rPr>
      </w:pPr>
    </w:p>
    <w:p w14:paraId="39D3675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、本项目的特定资格要求</w:t>
      </w:r>
    </w:p>
    <w:p w14:paraId="4DE8F0A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CC406FE">
      <w:pPr>
        <w:rPr>
          <w:rFonts w:ascii="宋体" w:hAnsi="宋体" w:cs="宋体"/>
        </w:rPr>
      </w:pPr>
    </w:p>
    <w:p w14:paraId="582DCE0E">
      <w:pPr>
        <w:snapToGrid w:val="0"/>
        <w:spacing w:line="360" w:lineRule="auto"/>
        <w:ind w:right="480"/>
        <w:jc w:val="center"/>
        <w:rPr>
          <w:rFonts w:hint="eastAsia" w:ascii="宋体" w:hAnsi="宋体" w:cs="宋体"/>
          <w:b/>
          <w:kern w:val="0"/>
          <w:sz w:val="32"/>
          <w:szCs w:val="32"/>
          <w:lang w:eastAsia="zh-CN"/>
        </w:rPr>
        <w:sectPr>
          <w:headerReference r:id="rId12" w:type="first"/>
          <w:footerReference r:id="rId14" w:type="first"/>
          <w:headerReference r:id="rId11" w:type="default"/>
          <w:footerReference r:id="rId13"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AAB9EAB">
      <w:pPr>
        <w:spacing w:line="360" w:lineRule="auto"/>
        <w:ind w:right="420"/>
        <w:jc w:val="center"/>
        <w:rPr>
          <w:rFonts w:hint="eastAsia" w:ascii="宋体" w:hAnsi="宋体" w:cs="宋体"/>
          <w:b/>
          <w:kern w:val="0"/>
          <w:sz w:val="36"/>
          <w:szCs w:val="36"/>
        </w:rPr>
      </w:pPr>
    </w:p>
    <w:p w14:paraId="53036091">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0AFB7C0F">
      <w:pPr>
        <w:spacing w:line="360" w:lineRule="auto"/>
        <w:jc w:val="center"/>
        <w:outlineLvl w:val="0"/>
        <w:rPr>
          <w:rFonts w:ascii="宋体" w:hAnsi="宋体" w:cs="宋体"/>
          <w:b/>
          <w:kern w:val="0"/>
          <w:sz w:val="24"/>
        </w:rPr>
      </w:pPr>
    </w:p>
    <w:p w14:paraId="299A3F8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BE298F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C7F738">
      <w:pPr>
        <w:snapToGrid w:val="0"/>
        <w:spacing w:line="360" w:lineRule="auto"/>
        <w:ind w:left="479" w:leftChars="228" w:firstLine="0" w:firstLineChars="0"/>
        <w:rPr>
          <w:rFonts w:ascii="宋体" w:hAnsi="宋体" w:cs="宋体"/>
        </w:rPr>
      </w:pPr>
      <w:r>
        <w:rPr>
          <w:rFonts w:hint="eastAsia" w:ascii="宋体" w:hAnsi="宋体" w:cs="宋体"/>
          <w:sz w:val="24"/>
        </w:rPr>
        <w:t>（3）</w:t>
      </w:r>
      <w:r>
        <w:rPr>
          <w:rFonts w:hint="eastAsia" w:ascii="宋体" w:hAnsi="宋体" w:cs="宋体"/>
          <w:sz w:val="24"/>
          <w:lang w:eastAsia="zh-CN"/>
        </w:rPr>
        <w:t>分包意向协议（如果有）</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）符合性审查资料</w:t>
      </w:r>
      <w:r>
        <w:rPr>
          <w:rFonts w:hint="eastAsia" w:ascii="宋体" w:hAnsi="宋体" w:cs="宋体"/>
        </w:rPr>
        <w:t>………………………………………………………………………（页码）</w:t>
      </w:r>
    </w:p>
    <w:p w14:paraId="2F361BD0">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w:t>
      </w:r>
      <w:r>
        <w:rPr>
          <w:rFonts w:hint="eastAsia" w:ascii="宋体" w:hAnsi="宋体" w:cs="宋体"/>
        </w:rPr>
        <w:t>……………………………………………………（页码）</w:t>
      </w:r>
    </w:p>
    <w:p w14:paraId="40DDA62A">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47C66C1D">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3B198A5C">
      <w:pPr>
        <w:snapToGrid w:val="0"/>
        <w:spacing w:line="360" w:lineRule="auto"/>
        <w:jc w:val="center"/>
        <w:rPr>
          <w:rFonts w:ascii="宋体" w:hAnsi="宋体" w:cs="宋体"/>
          <w:b/>
          <w:kern w:val="0"/>
          <w:sz w:val="32"/>
          <w:szCs w:val="32"/>
          <w:lang w:val="zh-CN"/>
        </w:rPr>
      </w:pPr>
    </w:p>
    <w:p w14:paraId="6B628194">
      <w:pPr>
        <w:snapToGrid w:val="0"/>
        <w:spacing w:line="360" w:lineRule="auto"/>
        <w:jc w:val="center"/>
        <w:rPr>
          <w:rFonts w:ascii="宋体" w:hAnsi="宋体" w:cs="宋体"/>
          <w:b/>
          <w:kern w:val="0"/>
          <w:sz w:val="32"/>
          <w:szCs w:val="32"/>
          <w:lang w:val="zh-CN"/>
        </w:rPr>
      </w:pPr>
    </w:p>
    <w:p w14:paraId="5FA363C8">
      <w:pPr>
        <w:snapToGrid w:val="0"/>
        <w:spacing w:line="360" w:lineRule="auto"/>
        <w:jc w:val="center"/>
        <w:rPr>
          <w:rFonts w:ascii="宋体" w:hAnsi="宋体" w:cs="宋体"/>
          <w:b/>
          <w:kern w:val="0"/>
          <w:sz w:val="32"/>
          <w:szCs w:val="32"/>
          <w:lang w:val="zh-CN"/>
        </w:rPr>
      </w:pPr>
    </w:p>
    <w:p w14:paraId="6FE3A280">
      <w:pPr>
        <w:snapToGrid w:val="0"/>
        <w:spacing w:line="360" w:lineRule="auto"/>
        <w:jc w:val="center"/>
        <w:rPr>
          <w:rFonts w:ascii="宋体" w:hAnsi="宋体" w:cs="宋体"/>
          <w:b/>
          <w:kern w:val="0"/>
          <w:sz w:val="32"/>
          <w:szCs w:val="32"/>
          <w:lang w:val="zh-CN"/>
        </w:rPr>
      </w:pPr>
    </w:p>
    <w:p w14:paraId="2BEF7D5B">
      <w:pPr>
        <w:snapToGrid w:val="0"/>
        <w:spacing w:line="360" w:lineRule="auto"/>
        <w:jc w:val="center"/>
        <w:rPr>
          <w:rFonts w:ascii="宋体" w:hAnsi="宋体" w:cs="宋体"/>
          <w:b/>
          <w:kern w:val="0"/>
          <w:sz w:val="32"/>
          <w:szCs w:val="32"/>
          <w:lang w:val="zh-CN"/>
        </w:rPr>
      </w:pPr>
    </w:p>
    <w:p w14:paraId="65EF7D05">
      <w:pPr>
        <w:snapToGrid w:val="0"/>
        <w:spacing w:line="360" w:lineRule="auto"/>
        <w:jc w:val="center"/>
        <w:outlineLvl w:val="0"/>
        <w:rPr>
          <w:rFonts w:ascii="宋体" w:hAnsi="宋体" w:cs="宋体"/>
          <w:b/>
          <w:kern w:val="0"/>
          <w:sz w:val="32"/>
          <w:szCs w:val="32"/>
        </w:rPr>
      </w:pPr>
    </w:p>
    <w:p w14:paraId="3D53775F">
      <w:pPr>
        <w:snapToGrid w:val="0"/>
        <w:spacing w:line="360" w:lineRule="auto"/>
        <w:jc w:val="center"/>
        <w:outlineLvl w:val="0"/>
        <w:rPr>
          <w:rFonts w:ascii="宋体" w:hAnsi="宋体" w:cs="宋体"/>
          <w:b/>
          <w:kern w:val="0"/>
          <w:sz w:val="32"/>
          <w:szCs w:val="32"/>
        </w:rPr>
      </w:pPr>
    </w:p>
    <w:p w14:paraId="65A3E936">
      <w:pPr>
        <w:rPr>
          <w:rFonts w:ascii="宋体" w:hAnsi="宋体" w:cs="宋体"/>
        </w:rPr>
      </w:pPr>
    </w:p>
    <w:p w14:paraId="534884C5">
      <w:pPr>
        <w:snapToGrid w:val="0"/>
        <w:spacing w:line="360" w:lineRule="auto"/>
        <w:jc w:val="center"/>
        <w:outlineLvl w:val="0"/>
        <w:rPr>
          <w:rFonts w:ascii="宋体" w:hAnsi="宋体" w:cs="宋体"/>
          <w:b/>
          <w:kern w:val="0"/>
          <w:sz w:val="32"/>
          <w:szCs w:val="32"/>
        </w:rPr>
      </w:pPr>
    </w:p>
    <w:p w14:paraId="2F35622E">
      <w:pPr>
        <w:snapToGrid w:val="0"/>
        <w:spacing w:line="360" w:lineRule="auto"/>
        <w:jc w:val="center"/>
        <w:outlineLvl w:val="0"/>
        <w:rPr>
          <w:rFonts w:ascii="宋体" w:hAnsi="宋体" w:cs="宋体"/>
          <w:b/>
          <w:kern w:val="0"/>
          <w:sz w:val="32"/>
          <w:szCs w:val="32"/>
        </w:rPr>
      </w:pPr>
    </w:p>
    <w:p w14:paraId="76CC2D40">
      <w:pPr>
        <w:snapToGrid w:val="0"/>
        <w:spacing w:line="360" w:lineRule="auto"/>
        <w:jc w:val="center"/>
        <w:outlineLvl w:val="0"/>
        <w:rPr>
          <w:rFonts w:ascii="宋体" w:hAnsi="宋体" w:cs="宋体"/>
          <w:b/>
          <w:kern w:val="0"/>
          <w:sz w:val="32"/>
          <w:szCs w:val="32"/>
        </w:rPr>
      </w:pPr>
    </w:p>
    <w:p w14:paraId="032C702D">
      <w:pPr>
        <w:pStyle w:val="3"/>
        <w:rPr>
          <w:rFonts w:ascii="宋体" w:hAnsi="宋体" w:cs="宋体"/>
          <w:b/>
          <w:kern w:val="0"/>
          <w:sz w:val="32"/>
          <w:szCs w:val="32"/>
        </w:rPr>
      </w:pPr>
    </w:p>
    <w:p w14:paraId="2C729E7D">
      <w:pPr>
        <w:pStyle w:val="12"/>
        <w:rPr>
          <w:rFonts w:ascii="宋体" w:hAnsi="宋体" w:cs="宋体"/>
          <w:b/>
          <w:kern w:val="0"/>
          <w:sz w:val="32"/>
          <w:szCs w:val="32"/>
        </w:rPr>
      </w:pPr>
    </w:p>
    <w:p w14:paraId="59F98F50">
      <w:pPr>
        <w:pStyle w:val="13"/>
      </w:pPr>
    </w:p>
    <w:p w14:paraId="4DE54081">
      <w:pPr>
        <w:snapToGrid w:val="0"/>
        <w:spacing w:line="360" w:lineRule="auto"/>
        <w:jc w:val="both"/>
        <w:outlineLvl w:val="0"/>
        <w:rPr>
          <w:rFonts w:ascii="宋体" w:hAnsi="宋体" w:cs="宋体"/>
          <w:b/>
          <w:kern w:val="0"/>
          <w:sz w:val="32"/>
          <w:szCs w:val="32"/>
        </w:rPr>
      </w:pPr>
    </w:p>
    <w:p w14:paraId="337938C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8537F6C">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sz w:val="24"/>
        </w:rPr>
      </w:pPr>
      <w:r>
        <w:rPr>
          <w:rFonts w:hint="eastAsia" w:ascii="宋体" w:hAnsi="宋体" w:cs="宋体"/>
          <w:sz w:val="24"/>
        </w:rPr>
        <w:t>（采购人）、（采购代理机构）：</w:t>
      </w:r>
    </w:p>
    <w:p w14:paraId="0986F6D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082A13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highlight w:val="yellow"/>
          <w:u w:val="single"/>
          <w:lang w:val="en-US" w:eastAsia="zh-CN"/>
        </w:rPr>
        <w:t xml:space="preserve">     </w:t>
      </w:r>
      <w:r>
        <w:rPr>
          <w:rFonts w:hint="eastAsia" w:ascii="宋体" w:hAnsi="宋体" w:cs="宋体"/>
          <w:sz w:val="24"/>
          <w:highlight w:val="yellow"/>
        </w:rPr>
        <w:t>天</w:t>
      </w:r>
      <w:r>
        <w:rPr>
          <w:rFonts w:hint="eastAsia" w:ascii="宋体" w:hAnsi="宋体" w:cs="宋体"/>
          <w:sz w:val="24"/>
        </w:rPr>
        <w:t>（不少于90天）</w:t>
      </w:r>
      <w:r>
        <w:rPr>
          <w:rFonts w:hint="eastAsia" w:ascii="宋体" w:hAnsi="宋体" w:cs="宋体"/>
        </w:rPr>
        <w:t>，</w:t>
      </w:r>
      <w:r>
        <w:rPr>
          <w:rFonts w:hint="eastAsia" w:ascii="宋体" w:hAnsi="宋体" w:cs="宋体"/>
          <w:sz w:val="24"/>
        </w:rPr>
        <w:t>本投标文件在投标有效期满之前均具有约束力。</w:t>
      </w:r>
    </w:p>
    <w:p w14:paraId="2F0B7C8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2、我方的投标文件包括以下内容：</w:t>
      </w:r>
    </w:p>
    <w:p w14:paraId="3A24C581">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2.1资格文件：</w:t>
      </w:r>
    </w:p>
    <w:p w14:paraId="43FD83F9">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2.1.1提供有效的营业执照副本并加盖公章（或事业单位法人登记证或其他工商等登记证明材料）；</w:t>
      </w:r>
    </w:p>
    <w:p w14:paraId="0FD6FFC1">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cs="宋体"/>
          <w:sz w:val="24"/>
        </w:rPr>
      </w:pPr>
      <w:r>
        <w:rPr>
          <w:rFonts w:hint="eastAsia" w:ascii="宋体" w:hAnsi="宋体" w:cs="宋体"/>
          <w:sz w:val="24"/>
        </w:rPr>
        <w:t>2.1.2符合参加政府采购活动应当具备的一般条件的承诺函；</w:t>
      </w:r>
    </w:p>
    <w:p w14:paraId="4334E4D2">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14:paraId="6B6C1556">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71ABBFD8">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eastAsia="宋体" w:cs="宋体"/>
          <w:sz w:val="24"/>
          <w:lang w:eastAsia="zh-CN"/>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p>
    <w:p w14:paraId="6527054A">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7403E9D1">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2.2.1投标函；</w:t>
      </w:r>
    </w:p>
    <w:p w14:paraId="10A15438">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cs="宋体"/>
          <w:sz w:val="24"/>
        </w:rPr>
      </w:pPr>
      <w:r>
        <w:rPr>
          <w:rFonts w:hint="eastAsia" w:ascii="宋体" w:hAnsi="宋体" w:cs="宋体"/>
          <w:sz w:val="24"/>
        </w:rPr>
        <w:t>2.2.2授权委托书或法定代表人（单位负责人）身份证明；</w:t>
      </w:r>
    </w:p>
    <w:p w14:paraId="256C6F62">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2.2.3分包意向协议（如果有)；</w:t>
      </w:r>
    </w:p>
    <w:p w14:paraId="27F94220">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符合性审查资料；</w:t>
      </w:r>
    </w:p>
    <w:p w14:paraId="63AEE953">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评标标准相应的商务技术资料；</w:t>
      </w:r>
    </w:p>
    <w:p w14:paraId="4931A921">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343177A5">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A042CC2">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91FAEC5">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2.3.1开标一览表（报价表）；</w:t>
      </w:r>
    </w:p>
    <w:p w14:paraId="70534F22">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2.3.2中小企业声明函（如果有）。</w:t>
      </w:r>
    </w:p>
    <w:p w14:paraId="4147501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3、我方承诺除商务技术偏离表列出的偏离外，我方响应招标文件的全部要求。</w:t>
      </w:r>
    </w:p>
    <w:p w14:paraId="44BC8EC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4、如我方中标，我方承诺：</w:t>
      </w:r>
    </w:p>
    <w:p w14:paraId="40699045">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9D2E19C">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 xml:space="preserve">4.2在签订合同时不向你方提出附加条件； </w:t>
      </w:r>
    </w:p>
    <w:p w14:paraId="68AC9071">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 xml:space="preserve">4.3在合同约定的期限内完成合同规定的全部义务。 </w:t>
      </w:r>
    </w:p>
    <w:p w14:paraId="150AA33F">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ind w:left="210" w:leftChars="100" w:firstLine="480" w:firstLineChars="200"/>
        <w:textAlignment w:val="auto"/>
        <w:rPr>
          <w:rFonts w:hint="eastAsia" w:ascii="宋体" w:hAnsi="宋体" w:cs="宋体"/>
          <w:sz w:val="24"/>
        </w:rPr>
      </w:pPr>
      <w:r>
        <w:rPr>
          <w:rFonts w:hint="eastAsia" w:ascii="宋体" w:hAnsi="宋体" w:cs="宋体"/>
          <w:sz w:val="24"/>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7F970FE">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3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048D0DD8">
      <w:pPr>
        <w:keepNext w:val="0"/>
        <w:keepLines w:val="0"/>
        <w:pageBreakBefore w:val="0"/>
        <w:widowControl w:val="0"/>
        <w:kinsoku/>
        <w:wordWrap/>
        <w:overflowPunct/>
        <w:topLinePunct w:val="0"/>
        <w:autoSpaceDE/>
        <w:autoSpaceDN/>
        <w:bidi w:val="0"/>
        <w:adjustRightInd w:val="0"/>
        <w:spacing w:line="460" w:lineRule="exact"/>
        <w:ind w:firstLine="3600" w:firstLineChars="1500"/>
        <w:textAlignment w:val="auto"/>
        <w:rPr>
          <w:rFonts w:ascii="宋体" w:hAnsi="宋体" w:cs="宋体"/>
          <w:sz w:val="24"/>
        </w:rPr>
      </w:pPr>
      <w:r>
        <w:rPr>
          <w:rFonts w:hint="eastAsia" w:ascii="宋体" w:hAnsi="宋体" w:cs="宋体"/>
          <w:sz w:val="24"/>
        </w:rPr>
        <w:t xml:space="preserve">投标人名称（电子签名）：                          </w:t>
      </w:r>
    </w:p>
    <w:p w14:paraId="20ED07E9">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ascii="宋体" w:hAnsi="宋体" w:cs="宋体"/>
          <w:sz w:val="24"/>
        </w:rPr>
      </w:pPr>
      <w:r>
        <w:rPr>
          <w:rFonts w:hint="eastAsia" w:ascii="宋体" w:hAnsi="宋体" w:cs="宋体"/>
          <w:sz w:val="24"/>
        </w:rPr>
        <w:t xml:space="preserve">     日期：  年   月   日</w:t>
      </w:r>
    </w:p>
    <w:p w14:paraId="56FE258A">
      <w:pPr>
        <w:keepNext w:val="0"/>
        <w:keepLines w:val="0"/>
        <w:pageBreakBefore w:val="0"/>
        <w:widowControl w:val="0"/>
        <w:kinsoku/>
        <w:wordWrap/>
        <w:overflowPunct/>
        <w:topLinePunct w:val="0"/>
        <w:autoSpaceDE/>
        <w:autoSpaceDN/>
        <w:bidi w:val="0"/>
        <w:adjustRightInd w:val="0"/>
        <w:spacing w:line="460" w:lineRule="exact"/>
        <w:ind w:right="420"/>
        <w:textAlignment w:val="auto"/>
        <w:rPr>
          <w:rFonts w:ascii="宋体" w:hAnsi="宋体" w:cs="宋体"/>
          <w:sz w:val="24"/>
        </w:rPr>
      </w:pPr>
      <w:r>
        <w:rPr>
          <w:rFonts w:hint="eastAsia" w:ascii="宋体" w:hAnsi="宋体" w:cs="宋体"/>
          <w:sz w:val="24"/>
        </w:rPr>
        <w:t>注：按本格式和要求提供。</w:t>
      </w:r>
    </w:p>
    <w:p w14:paraId="33BB02F2">
      <w:pPr>
        <w:jc w:val="both"/>
        <w:rPr>
          <w:rFonts w:hint="eastAsia" w:ascii="宋体" w:hAnsi="宋体" w:cs="宋体"/>
          <w:b/>
          <w:kern w:val="0"/>
          <w:sz w:val="32"/>
          <w:szCs w:val="32"/>
          <w:lang w:val="zh-CN"/>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539B88FE">
      <w:pPr>
        <w:pStyle w:val="26"/>
        <w:rPr>
          <w:rFonts w:hint="eastAsia"/>
          <w:lang w:val="zh-CN"/>
        </w:rPr>
      </w:pPr>
    </w:p>
    <w:p w14:paraId="1AB7E96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C2E7121">
      <w:pPr>
        <w:snapToGrid w:val="0"/>
        <w:spacing w:line="360" w:lineRule="auto"/>
        <w:rPr>
          <w:rFonts w:ascii="宋体" w:hAnsi="宋体" w:cs="宋体"/>
          <w:sz w:val="24"/>
        </w:rPr>
      </w:pP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3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3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34"/>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122163">
      <w:pPr>
        <w:jc w:val="both"/>
        <w:rPr>
          <w:rFonts w:hint="eastAsia" w:ascii="宋体" w:hAnsi="宋体" w:cs="宋体"/>
          <w:b/>
          <w:kern w:val="0"/>
          <w:sz w:val="32"/>
          <w:szCs w:val="32"/>
        </w:rPr>
      </w:pPr>
    </w:p>
    <w:p w14:paraId="1461AF5D">
      <w:pPr>
        <w:jc w:val="both"/>
        <w:rPr>
          <w:rFonts w:hint="eastAsia" w:ascii="宋体" w:hAnsi="宋体" w:cs="宋体"/>
          <w:b/>
          <w:kern w:val="0"/>
          <w:sz w:val="32"/>
          <w:szCs w:val="32"/>
        </w:rPr>
      </w:pPr>
    </w:p>
    <w:p w14:paraId="075875BE">
      <w:pPr>
        <w:snapToGrid w:val="0"/>
        <w:spacing w:line="360" w:lineRule="auto"/>
        <w:ind w:firstLine="3534" w:firstLineChars="1100"/>
        <w:rPr>
          <w:rFonts w:hint="eastAsia" w:ascii="宋体" w:hAnsi="宋体" w:cs="宋体"/>
          <w:b/>
          <w:color w:val="auto"/>
          <w:kern w:val="0"/>
          <w:sz w:val="32"/>
          <w:szCs w:val="32"/>
          <w:highlight w:val="none"/>
        </w:r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6D0BB23">
      <w:pPr>
        <w:jc w:val="center"/>
        <w:rPr>
          <w:rFonts w:hint="eastAsia" w:ascii="宋体" w:hAnsi="宋体" w:cs="宋体"/>
          <w:b/>
          <w:kern w:val="0"/>
          <w:sz w:val="32"/>
          <w:szCs w:val="32"/>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16E8F2B">
      <w:pPr>
        <w:jc w:val="center"/>
        <w:rPr>
          <w:rFonts w:hint="eastAsia" w:ascii="宋体" w:hAnsi="宋体" w:cs="宋体"/>
          <w:b/>
          <w:kern w:val="0"/>
          <w:sz w:val="32"/>
          <w:szCs w:val="32"/>
        </w:rPr>
      </w:pPr>
    </w:p>
    <w:p w14:paraId="15D8EB11">
      <w:pPr>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、符合性审查资料</w:t>
      </w:r>
    </w:p>
    <w:p w14:paraId="3F627C83">
      <w:pPr>
        <w:jc w:val="center"/>
        <w:rPr>
          <w:rFonts w:ascii="宋体" w:hAnsi="宋体" w:cs="宋体"/>
          <w:b/>
          <w:kern w:val="0"/>
          <w:sz w:val="32"/>
          <w:szCs w:val="32"/>
        </w:rPr>
      </w:pP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8C288FB">
      <w:pPr>
        <w:spacing w:line="360" w:lineRule="auto"/>
        <w:ind w:right="420"/>
        <w:rPr>
          <w:rFonts w:ascii="宋体" w:hAnsi="宋体" w:cs="宋体"/>
          <w:sz w:val="24"/>
        </w:rPr>
      </w:pPr>
      <w:r>
        <w:rPr>
          <w:rFonts w:hint="eastAsia" w:ascii="宋体" w:hAnsi="宋体" w:eastAsia="宋体" w:cs="宋体"/>
          <w:color w:val="auto"/>
          <w:sz w:val="24"/>
          <w:highlight w:val="none"/>
        </w:rPr>
        <w:t>2、招标文件中实质性要求必须明确响应。</w:t>
      </w:r>
    </w:p>
    <w:p w14:paraId="573A4CDE">
      <w:pPr>
        <w:jc w:val="center"/>
        <w:rPr>
          <w:rFonts w:ascii="宋体" w:hAnsi="宋体" w:cs="宋体"/>
          <w:b/>
          <w:kern w:val="0"/>
          <w:sz w:val="32"/>
          <w:szCs w:val="32"/>
        </w:rPr>
      </w:pPr>
    </w:p>
    <w:p w14:paraId="707FC2B4">
      <w:pPr>
        <w:jc w:val="center"/>
        <w:rPr>
          <w:rFonts w:ascii="宋体" w:hAnsi="宋体" w:cs="宋体"/>
          <w:b/>
          <w:kern w:val="0"/>
          <w:sz w:val="32"/>
          <w:szCs w:val="32"/>
        </w:rPr>
      </w:pPr>
    </w:p>
    <w:p w14:paraId="3B1FFA93">
      <w:pPr>
        <w:jc w:val="center"/>
        <w:rPr>
          <w:rFonts w:ascii="宋体" w:hAnsi="宋体" w:cs="宋体"/>
          <w:b/>
          <w:kern w:val="0"/>
          <w:sz w:val="32"/>
          <w:szCs w:val="32"/>
        </w:rPr>
      </w:pPr>
    </w:p>
    <w:p w14:paraId="23934160">
      <w:pPr>
        <w:jc w:val="both"/>
        <w:rPr>
          <w:rFonts w:ascii="宋体" w:hAnsi="宋体" w:cs="宋体"/>
          <w:b/>
          <w:kern w:val="0"/>
          <w:sz w:val="32"/>
          <w:szCs w:val="32"/>
        </w:rPr>
      </w:pPr>
    </w:p>
    <w:p w14:paraId="12AB4A11">
      <w:pPr>
        <w:jc w:val="center"/>
        <w:rPr>
          <w:rFonts w:hint="eastAsia" w:ascii="宋体" w:hAnsi="宋体" w:cs="宋体"/>
          <w:b/>
          <w:kern w:val="0"/>
          <w:sz w:val="32"/>
          <w:szCs w:val="32"/>
          <w:lang w:eastAsia="zh-CN"/>
        </w:rPr>
      </w:pPr>
    </w:p>
    <w:p w14:paraId="3FFB8F0C">
      <w:pPr>
        <w:jc w:val="center"/>
        <w:rPr>
          <w:rFonts w:hint="eastAsia" w:ascii="宋体" w:hAnsi="宋体" w:cs="宋体"/>
          <w:b/>
          <w:kern w:val="0"/>
          <w:sz w:val="32"/>
          <w:szCs w:val="32"/>
          <w:lang w:eastAsia="zh-CN"/>
        </w:rPr>
      </w:pPr>
    </w:p>
    <w:p w14:paraId="014855EF">
      <w:pPr>
        <w:jc w:val="center"/>
        <w:rPr>
          <w:rFonts w:hint="eastAsia" w:ascii="宋体" w:hAnsi="宋体" w:cs="宋体"/>
          <w:b/>
          <w:kern w:val="0"/>
          <w:sz w:val="32"/>
          <w:szCs w:val="32"/>
          <w:lang w:eastAsia="zh-CN"/>
        </w:rPr>
      </w:pPr>
    </w:p>
    <w:p w14:paraId="30875423">
      <w:pPr>
        <w:jc w:val="center"/>
        <w:rPr>
          <w:rFonts w:hint="eastAsia" w:ascii="宋体" w:hAnsi="宋体" w:cs="宋体"/>
          <w:b/>
          <w:kern w:val="0"/>
          <w:sz w:val="32"/>
          <w:szCs w:val="32"/>
          <w:lang w:eastAsia="zh-CN"/>
        </w:rPr>
      </w:pPr>
    </w:p>
    <w:p w14:paraId="104A5F59">
      <w:pPr>
        <w:jc w:val="center"/>
        <w:rPr>
          <w:rFonts w:hint="eastAsia" w:ascii="宋体" w:hAnsi="宋体" w:cs="宋体"/>
          <w:b/>
          <w:kern w:val="0"/>
          <w:sz w:val="32"/>
          <w:szCs w:val="32"/>
          <w:lang w:eastAsia="zh-CN"/>
        </w:rPr>
      </w:pPr>
    </w:p>
    <w:p w14:paraId="693EB69B">
      <w:pPr>
        <w:jc w:val="center"/>
        <w:rPr>
          <w:rFonts w:hint="eastAsia" w:ascii="宋体" w:hAnsi="宋体" w:cs="宋体"/>
          <w:b/>
          <w:kern w:val="0"/>
          <w:sz w:val="32"/>
          <w:szCs w:val="32"/>
          <w:lang w:eastAsia="zh-CN"/>
        </w:rPr>
      </w:pPr>
    </w:p>
    <w:p w14:paraId="18D335E2">
      <w:pPr>
        <w:jc w:val="center"/>
        <w:rPr>
          <w:rFonts w:hint="eastAsia" w:ascii="宋体" w:hAnsi="宋体" w:cs="宋体"/>
          <w:b/>
          <w:kern w:val="0"/>
          <w:sz w:val="32"/>
          <w:szCs w:val="32"/>
          <w:lang w:eastAsia="zh-CN"/>
        </w:rPr>
      </w:pPr>
    </w:p>
    <w:p w14:paraId="600DB373">
      <w:pPr>
        <w:jc w:val="center"/>
        <w:rPr>
          <w:rFonts w:hint="eastAsia" w:ascii="宋体" w:hAnsi="宋体" w:cs="宋体"/>
          <w:b/>
          <w:kern w:val="0"/>
          <w:sz w:val="32"/>
          <w:szCs w:val="32"/>
          <w:lang w:eastAsia="zh-CN"/>
        </w:rPr>
      </w:pPr>
    </w:p>
    <w:p w14:paraId="7D6C4DCE">
      <w:pPr>
        <w:jc w:val="center"/>
        <w:rPr>
          <w:rFonts w:hint="eastAsia" w:ascii="宋体" w:hAnsi="宋体" w:cs="宋体"/>
          <w:b/>
          <w:kern w:val="0"/>
          <w:sz w:val="32"/>
          <w:szCs w:val="32"/>
          <w:lang w:eastAsia="zh-CN"/>
        </w:rPr>
      </w:pPr>
    </w:p>
    <w:p w14:paraId="2BB9ED18">
      <w:pPr>
        <w:jc w:val="center"/>
        <w:rPr>
          <w:rFonts w:hint="eastAsia" w:ascii="宋体" w:hAnsi="宋体" w:cs="宋体"/>
          <w:b/>
          <w:kern w:val="0"/>
          <w:sz w:val="32"/>
          <w:szCs w:val="32"/>
          <w:lang w:eastAsia="zh-CN"/>
        </w:rPr>
      </w:pPr>
    </w:p>
    <w:p w14:paraId="42371C6F">
      <w:pPr>
        <w:jc w:val="center"/>
        <w:rPr>
          <w:rFonts w:hint="eastAsia" w:ascii="宋体" w:hAnsi="宋体" w:cs="宋体"/>
          <w:b/>
          <w:kern w:val="0"/>
          <w:sz w:val="32"/>
          <w:szCs w:val="32"/>
          <w:lang w:eastAsia="zh-CN"/>
        </w:rPr>
      </w:pPr>
    </w:p>
    <w:p w14:paraId="149CB428">
      <w:pPr>
        <w:jc w:val="center"/>
        <w:rPr>
          <w:rFonts w:hint="eastAsia" w:ascii="宋体" w:hAnsi="宋体" w:cs="宋体"/>
          <w:b/>
          <w:kern w:val="0"/>
          <w:sz w:val="32"/>
          <w:szCs w:val="32"/>
          <w:lang w:eastAsia="zh-CN"/>
        </w:rPr>
      </w:pPr>
    </w:p>
    <w:p w14:paraId="49CADDBF">
      <w:pPr>
        <w:jc w:val="center"/>
        <w:rPr>
          <w:rFonts w:ascii="宋体" w:hAnsi="宋体" w:cs="宋体"/>
        </w:rPr>
      </w:pPr>
      <w:r>
        <w:rPr>
          <w:rFonts w:hint="eastAsia" w:ascii="宋体" w:hAnsi="宋体" w:cs="宋体"/>
          <w:b/>
          <w:kern w:val="0"/>
          <w:sz w:val="32"/>
          <w:szCs w:val="32"/>
          <w:lang w:eastAsia="zh-CN"/>
        </w:rPr>
        <w:t>五</w:t>
      </w:r>
      <w:r>
        <w:rPr>
          <w:rFonts w:hint="eastAsia" w:ascii="宋体" w:hAnsi="宋体" w:cs="宋体"/>
          <w:b/>
          <w:kern w:val="0"/>
          <w:sz w:val="32"/>
          <w:szCs w:val="32"/>
        </w:rPr>
        <w:t>、评标标准相应的商务技术资料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2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41F6EB2">
      <w:pPr>
        <w:jc w:val="center"/>
        <w:rPr>
          <w:rFonts w:ascii="宋体" w:hAnsi="宋体" w:cs="宋体"/>
          <w:b/>
          <w:kern w:val="0"/>
          <w:sz w:val="32"/>
          <w:szCs w:val="32"/>
        </w:rPr>
      </w:pPr>
    </w:p>
    <w:p w14:paraId="3F1E881C">
      <w:pPr>
        <w:jc w:val="center"/>
        <w:rPr>
          <w:rFonts w:ascii="宋体" w:hAnsi="宋体" w:cs="宋体"/>
          <w:b/>
          <w:kern w:val="0"/>
          <w:sz w:val="32"/>
          <w:szCs w:val="32"/>
        </w:rPr>
      </w:pPr>
    </w:p>
    <w:p w14:paraId="6E5B3ACB">
      <w:pPr>
        <w:jc w:val="center"/>
        <w:rPr>
          <w:rFonts w:ascii="宋体" w:hAnsi="宋体" w:cs="宋体"/>
          <w:b/>
          <w:kern w:val="0"/>
          <w:sz w:val="32"/>
          <w:szCs w:val="32"/>
        </w:rPr>
      </w:pPr>
    </w:p>
    <w:p w14:paraId="1F5B6E22">
      <w:pPr>
        <w:jc w:val="both"/>
        <w:rPr>
          <w:rFonts w:ascii="宋体" w:hAnsi="宋体" w:cs="宋体"/>
          <w:b/>
          <w:kern w:val="0"/>
          <w:sz w:val="32"/>
          <w:szCs w:val="32"/>
        </w:rPr>
      </w:pPr>
    </w:p>
    <w:p w14:paraId="12BE29E3">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60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BF1F05">
            <w:pPr>
              <w:jc w:val="center"/>
              <w:rPr>
                <w:rFonts w:ascii="宋体" w:hAnsi="宋体" w:cs="宋体"/>
                <w:b/>
                <w:bCs/>
                <w:sz w:val="24"/>
              </w:rPr>
            </w:pPr>
            <w:r>
              <w:rPr>
                <w:rFonts w:hint="eastAsia" w:ascii="宋体" w:hAnsi="宋体" w:cs="宋体"/>
                <w:b/>
                <w:bCs/>
                <w:sz w:val="24"/>
              </w:rPr>
              <w:t>序号</w:t>
            </w:r>
          </w:p>
        </w:tc>
        <w:tc>
          <w:tcPr>
            <w:tcW w:w="3683" w:type="dxa"/>
          </w:tcPr>
          <w:p w14:paraId="2FB31CC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F764EF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8FC1FF2">
            <w:pPr>
              <w:jc w:val="center"/>
              <w:rPr>
                <w:rFonts w:ascii="宋体" w:hAnsi="宋体" w:cs="宋体"/>
                <w:b/>
                <w:bCs/>
                <w:sz w:val="24"/>
              </w:rPr>
            </w:pPr>
            <w:r>
              <w:rPr>
                <w:rFonts w:hint="eastAsia" w:ascii="宋体" w:hAnsi="宋体" w:cs="宋体"/>
                <w:b/>
                <w:bCs/>
                <w:sz w:val="24"/>
              </w:rPr>
              <w:t>偏离说明</w:t>
            </w:r>
          </w:p>
        </w:tc>
      </w:tr>
      <w:tr w14:paraId="6819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B6B2D8">
            <w:pPr>
              <w:jc w:val="center"/>
              <w:rPr>
                <w:rFonts w:ascii="宋体" w:hAnsi="宋体" w:cs="宋体"/>
                <w:kern w:val="0"/>
                <w:sz w:val="24"/>
              </w:rPr>
            </w:pPr>
            <w:r>
              <w:rPr>
                <w:rFonts w:hint="eastAsia" w:ascii="宋体" w:hAnsi="宋体" w:cs="宋体"/>
                <w:kern w:val="0"/>
                <w:sz w:val="24"/>
              </w:rPr>
              <w:t>1</w:t>
            </w:r>
          </w:p>
        </w:tc>
        <w:tc>
          <w:tcPr>
            <w:tcW w:w="3683" w:type="dxa"/>
          </w:tcPr>
          <w:p w14:paraId="5C65C9AD">
            <w:pPr>
              <w:jc w:val="center"/>
              <w:rPr>
                <w:rFonts w:ascii="宋体" w:hAnsi="宋体" w:cs="宋体"/>
                <w:b/>
                <w:kern w:val="0"/>
                <w:sz w:val="32"/>
                <w:szCs w:val="32"/>
              </w:rPr>
            </w:pPr>
          </w:p>
        </w:tc>
        <w:tc>
          <w:tcPr>
            <w:tcW w:w="3546" w:type="dxa"/>
          </w:tcPr>
          <w:p w14:paraId="2A28477C">
            <w:pPr>
              <w:jc w:val="center"/>
              <w:rPr>
                <w:rFonts w:ascii="宋体" w:hAnsi="宋体" w:cs="宋体"/>
                <w:b/>
                <w:kern w:val="0"/>
                <w:sz w:val="32"/>
                <w:szCs w:val="32"/>
              </w:rPr>
            </w:pPr>
          </w:p>
        </w:tc>
        <w:tc>
          <w:tcPr>
            <w:tcW w:w="1276" w:type="dxa"/>
          </w:tcPr>
          <w:p w14:paraId="03BC798A">
            <w:pPr>
              <w:jc w:val="center"/>
              <w:rPr>
                <w:rFonts w:ascii="宋体" w:hAnsi="宋体" w:cs="宋体"/>
                <w:b/>
                <w:kern w:val="0"/>
                <w:sz w:val="32"/>
                <w:szCs w:val="32"/>
              </w:rPr>
            </w:pPr>
          </w:p>
        </w:tc>
      </w:tr>
      <w:tr w14:paraId="4C4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9D2B97">
            <w:pPr>
              <w:jc w:val="center"/>
              <w:rPr>
                <w:rFonts w:ascii="宋体" w:hAnsi="宋体" w:cs="宋体"/>
                <w:kern w:val="0"/>
                <w:sz w:val="24"/>
              </w:rPr>
            </w:pPr>
            <w:r>
              <w:rPr>
                <w:rFonts w:hint="eastAsia" w:ascii="宋体" w:hAnsi="宋体" w:cs="宋体"/>
                <w:kern w:val="0"/>
                <w:sz w:val="24"/>
              </w:rPr>
              <w:t>2</w:t>
            </w:r>
          </w:p>
        </w:tc>
        <w:tc>
          <w:tcPr>
            <w:tcW w:w="3683" w:type="dxa"/>
          </w:tcPr>
          <w:p w14:paraId="0ED2E0B6">
            <w:pPr>
              <w:jc w:val="center"/>
              <w:rPr>
                <w:rFonts w:ascii="宋体" w:hAnsi="宋体" w:cs="宋体"/>
                <w:b/>
                <w:kern w:val="0"/>
                <w:sz w:val="32"/>
                <w:szCs w:val="32"/>
              </w:rPr>
            </w:pPr>
          </w:p>
        </w:tc>
        <w:tc>
          <w:tcPr>
            <w:tcW w:w="3546" w:type="dxa"/>
          </w:tcPr>
          <w:p w14:paraId="6014F5BE">
            <w:pPr>
              <w:jc w:val="center"/>
              <w:rPr>
                <w:rFonts w:ascii="宋体" w:hAnsi="宋体" w:cs="宋体"/>
                <w:b/>
                <w:kern w:val="0"/>
                <w:sz w:val="32"/>
                <w:szCs w:val="32"/>
              </w:rPr>
            </w:pPr>
          </w:p>
        </w:tc>
        <w:tc>
          <w:tcPr>
            <w:tcW w:w="1276" w:type="dxa"/>
          </w:tcPr>
          <w:p w14:paraId="633B32C0">
            <w:pPr>
              <w:jc w:val="center"/>
              <w:rPr>
                <w:rFonts w:ascii="宋体" w:hAnsi="宋体" w:cs="宋体"/>
                <w:b/>
                <w:kern w:val="0"/>
                <w:sz w:val="32"/>
                <w:szCs w:val="32"/>
              </w:rPr>
            </w:pPr>
          </w:p>
        </w:tc>
      </w:tr>
      <w:tr w14:paraId="7D58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2EA823">
            <w:pPr>
              <w:jc w:val="center"/>
              <w:rPr>
                <w:rFonts w:ascii="宋体" w:hAnsi="宋体" w:cs="宋体"/>
                <w:kern w:val="0"/>
                <w:sz w:val="24"/>
              </w:rPr>
            </w:pPr>
            <w:r>
              <w:rPr>
                <w:rFonts w:hint="eastAsia" w:ascii="宋体" w:hAnsi="宋体" w:cs="宋体"/>
                <w:kern w:val="0"/>
                <w:sz w:val="24"/>
              </w:rPr>
              <w:t>……</w:t>
            </w:r>
          </w:p>
        </w:tc>
        <w:tc>
          <w:tcPr>
            <w:tcW w:w="3683" w:type="dxa"/>
          </w:tcPr>
          <w:p w14:paraId="1FAA9DCA">
            <w:pPr>
              <w:jc w:val="center"/>
              <w:rPr>
                <w:rFonts w:ascii="宋体" w:hAnsi="宋体" w:cs="宋体"/>
                <w:b/>
                <w:kern w:val="0"/>
                <w:sz w:val="32"/>
                <w:szCs w:val="32"/>
              </w:rPr>
            </w:pPr>
          </w:p>
        </w:tc>
        <w:tc>
          <w:tcPr>
            <w:tcW w:w="3546" w:type="dxa"/>
          </w:tcPr>
          <w:p w14:paraId="1093670C">
            <w:pPr>
              <w:jc w:val="center"/>
              <w:rPr>
                <w:rFonts w:ascii="宋体" w:hAnsi="宋体" w:cs="宋体"/>
                <w:b/>
                <w:kern w:val="0"/>
                <w:sz w:val="32"/>
                <w:szCs w:val="32"/>
              </w:rPr>
            </w:pPr>
          </w:p>
        </w:tc>
        <w:tc>
          <w:tcPr>
            <w:tcW w:w="1276" w:type="dxa"/>
          </w:tcPr>
          <w:p w14:paraId="44084F9A">
            <w:pPr>
              <w:jc w:val="center"/>
              <w:rPr>
                <w:rFonts w:ascii="宋体" w:hAnsi="宋体" w:cs="宋体"/>
                <w:b/>
                <w:kern w:val="0"/>
                <w:sz w:val="32"/>
                <w:szCs w:val="32"/>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EE8047B">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C85CD20">
      <w:pPr>
        <w:jc w:val="center"/>
        <w:rPr>
          <w:rFonts w:ascii="宋体" w:hAnsi="宋体" w:cs="宋体"/>
          <w:b/>
          <w:kern w:val="0"/>
          <w:sz w:val="32"/>
          <w:szCs w:val="32"/>
        </w:rPr>
      </w:pPr>
    </w:p>
    <w:p w14:paraId="2CA3BD12">
      <w:pPr>
        <w:jc w:val="center"/>
        <w:rPr>
          <w:rFonts w:ascii="宋体" w:hAnsi="宋体" w:cs="宋体"/>
          <w:b/>
          <w:kern w:val="0"/>
          <w:sz w:val="32"/>
          <w:szCs w:val="32"/>
        </w:rPr>
      </w:pPr>
    </w:p>
    <w:p w14:paraId="5BB80071">
      <w:pPr>
        <w:jc w:val="center"/>
        <w:rPr>
          <w:rFonts w:ascii="宋体" w:hAnsi="宋体" w:cs="宋体"/>
          <w:b/>
          <w:kern w:val="0"/>
          <w:sz w:val="32"/>
          <w:szCs w:val="32"/>
        </w:rPr>
      </w:pPr>
    </w:p>
    <w:p w14:paraId="3F164A6C">
      <w:pPr>
        <w:jc w:val="center"/>
        <w:rPr>
          <w:rFonts w:ascii="宋体" w:hAnsi="宋体" w:cs="宋体"/>
          <w:b/>
          <w:kern w:val="0"/>
          <w:sz w:val="32"/>
          <w:szCs w:val="32"/>
        </w:rPr>
      </w:pPr>
    </w:p>
    <w:p w14:paraId="470DF944">
      <w:pPr>
        <w:jc w:val="center"/>
        <w:rPr>
          <w:rFonts w:ascii="宋体" w:hAnsi="宋体" w:cs="宋体"/>
          <w:b/>
          <w:kern w:val="0"/>
          <w:sz w:val="32"/>
          <w:szCs w:val="32"/>
        </w:rPr>
      </w:pPr>
    </w:p>
    <w:p w14:paraId="36ED71B6">
      <w:pPr>
        <w:jc w:val="center"/>
        <w:rPr>
          <w:rFonts w:ascii="宋体" w:hAnsi="宋体" w:cs="宋体"/>
          <w:b/>
          <w:kern w:val="0"/>
          <w:sz w:val="32"/>
          <w:szCs w:val="32"/>
        </w:rPr>
      </w:pPr>
    </w:p>
    <w:p w14:paraId="1AA9373D">
      <w:pPr>
        <w:jc w:val="center"/>
        <w:rPr>
          <w:rFonts w:ascii="宋体" w:hAnsi="宋体" w:cs="宋体"/>
          <w:b/>
          <w:kern w:val="0"/>
          <w:sz w:val="32"/>
          <w:szCs w:val="32"/>
        </w:rPr>
      </w:pPr>
    </w:p>
    <w:p w14:paraId="683EE430">
      <w:pPr>
        <w:jc w:val="center"/>
        <w:rPr>
          <w:rFonts w:ascii="宋体" w:hAnsi="宋体" w:cs="宋体"/>
          <w:b/>
          <w:kern w:val="0"/>
          <w:sz w:val="32"/>
          <w:szCs w:val="32"/>
        </w:rPr>
      </w:pPr>
    </w:p>
    <w:p w14:paraId="7EC47C5B">
      <w:pPr>
        <w:rPr>
          <w:rFonts w:hint="eastAsia" w:ascii="宋体" w:hAnsi="宋体" w:cs="宋体"/>
          <w:b/>
          <w:kern w:val="0"/>
          <w:sz w:val="32"/>
          <w:szCs w:val="32"/>
        </w:rPr>
      </w:pPr>
    </w:p>
    <w:p w14:paraId="6F7AE151">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C7EFBC">
      <w:pPr>
        <w:snapToGrid w:val="0"/>
        <w:spacing w:line="360" w:lineRule="auto"/>
        <w:rPr>
          <w:rFonts w:ascii="宋体" w:hAnsi="宋体" w:cs="宋体"/>
          <w:sz w:val="24"/>
        </w:rPr>
      </w:pPr>
    </w:p>
    <w:p w14:paraId="1D9F971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84823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3C971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FF3B6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5A6FB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F7611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ECF921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1B8518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ADD7DD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1A0324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进行项目建设或其他经营活动，并通报监管部门。由此引起的相应损失均由我单位承担。</w:t>
      </w:r>
    </w:p>
    <w:p w14:paraId="77AF54E6">
      <w:pPr>
        <w:autoSpaceDE w:val="0"/>
        <w:autoSpaceDN w:val="0"/>
        <w:spacing w:line="360" w:lineRule="auto"/>
        <w:ind w:left="2"/>
        <w:jc w:val="left"/>
        <w:rPr>
          <w:rFonts w:ascii="宋体" w:hAnsi="宋体" w:cs="宋体"/>
          <w:kern w:val="0"/>
          <w:sz w:val="24"/>
          <w:lang w:val="zh-CN"/>
        </w:rPr>
      </w:pPr>
    </w:p>
    <w:p w14:paraId="5EDA1593">
      <w:pPr>
        <w:autoSpaceDE w:val="0"/>
        <w:autoSpaceDN w:val="0"/>
        <w:spacing w:line="360" w:lineRule="auto"/>
        <w:ind w:left="2"/>
        <w:jc w:val="left"/>
        <w:rPr>
          <w:rFonts w:ascii="宋体" w:hAnsi="宋体" w:cs="宋体"/>
          <w:kern w:val="0"/>
          <w:sz w:val="24"/>
          <w:lang w:val="zh-CN"/>
        </w:rPr>
      </w:pPr>
    </w:p>
    <w:p w14:paraId="4CC3E0BA">
      <w:pPr>
        <w:autoSpaceDE w:val="0"/>
        <w:autoSpaceDN w:val="0"/>
        <w:spacing w:line="360" w:lineRule="auto"/>
        <w:ind w:left="2"/>
        <w:jc w:val="left"/>
        <w:rPr>
          <w:rFonts w:ascii="宋体" w:hAnsi="宋体" w:cs="宋体"/>
          <w:kern w:val="0"/>
          <w:sz w:val="24"/>
          <w:lang w:val="zh-CN"/>
        </w:rPr>
      </w:pPr>
    </w:p>
    <w:p w14:paraId="7135D57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435FD4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54D503C">
      <w:pPr>
        <w:spacing w:line="360" w:lineRule="auto"/>
        <w:ind w:right="420"/>
        <w:rPr>
          <w:rFonts w:ascii="宋体" w:hAnsi="宋体" w:cs="宋体"/>
          <w:sz w:val="24"/>
        </w:rPr>
      </w:pPr>
      <w:r>
        <w:rPr>
          <w:rFonts w:hint="eastAsia" w:ascii="宋体" w:hAnsi="宋体" w:cs="宋体"/>
          <w:sz w:val="24"/>
        </w:rPr>
        <w:t>注：按本格式和要求提供。</w:t>
      </w:r>
    </w:p>
    <w:p w14:paraId="1F21EC7F">
      <w:pPr>
        <w:spacing w:line="360" w:lineRule="auto"/>
        <w:jc w:val="center"/>
        <w:rPr>
          <w:rFonts w:ascii="宋体" w:hAnsi="宋体" w:cs="宋体"/>
          <w:b/>
          <w:bCs/>
          <w:sz w:val="24"/>
        </w:rPr>
      </w:pPr>
    </w:p>
    <w:p w14:paraId="21147D05">
      <w:pPr>
        <w:spacing w:line="360" w:lineRule="auto"/>
        <w:jc w:val="center"/>
        <w:rPr>
          <w:rFonts w:ascii="宋体" w:hAnsi="宋体" w:cs="宋体"/>
          <w:b/>
          <w:bCs/>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57D141BA">
      <w:pPr>
        <w:spacing w:line="360" w:lineRule="auto"/>
        <w:jc w:val="center"/>
        <w:outlineLvl w:val="0"/>
        <w:rPr>
          <w:rFonts w:hint="eastAsia" w:ascii="宋体" w:hAnsi="宋体" w:cs="宋体"/>
          <w:b/>
          <w:kern w:val="0"/>
          <w:sz w:val="36"/>
          <w:szCs w:val="36"/>
        </w:rPr>
      </w:pPr>
    </w:p>
    <w:p w14:paraId="55BC141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F27B31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BA094EC">
      <w:pPr>
        <w:spacing w:line="360" w:lineRule="auto"/>
        <w:jc w:val="center"/>
        <w:outlineLvl w:val="0"/>
        <w:rPr>
          <w:rFonts w:ascii="宋体" w:hAnsi="宋体" w:cs="宋体"/>
          <w:b/>
          <w:kern w:val="0"/>
          <w:sz w:val="36"/>
          <w:szCs w:val="36"/>
        </w:rPr>
      </w:pPr>
    </w:p>
    <w:p w14:paraId="43714EBB">
      <w:pPr>
        <w:snapToGrid w:val="0"/>
        <w:spacing w:line="360" w:lineRule="auto"/>
        <w:rPr>
          <w:rFonts w:ascii="宋体" w:hAnsi="宋体" w:cs="宋体"/>
          <w:sz w:val="24"/>
        </w:rPr>
      </w:pPr>
      <w:r>
        <w:rPr>
          <w:rFonts w:hint="eastAsia" w:ascii="宋体" w:hAnsi="宋体" w:cs="宋体"/>
          <w:sz w:val="24"/>
        </w:rPr>
        <w:t>（1）开标一览表（报价表）………………………………………………………（页码）</w:t>
      </w:r>
    </w:p>
    <w:p w14:paraId="5BD6E6FC">
      <w:pPr>
        <w:snapToGrid w:val="0"/>
        <w:spacing w:line="360" w:lineRule="auto"/>
        <w:rPr>
          <w:rFonts w:ascii="宋体" w:hAnsi="宋体" w:cs="宋体"/>
          <w:sz w:val="24"/>
        </w:rPr>
      </w:pPr>
      <w:r>
        <w:rPr>
          <w:rFonts w:hint="eastAsia" w:ascii="宋体" w:hAnsi="宋体" w:cs="宋体"/>
          <w:sz w:val="24"/>
        </w:rPr>
        <w:t>（2）中小企业声明函………………………………………………………………（页码）</w:t>
      </w:r>
    </w:p>
    <w:p w14:paraId="350B460E">
      <w:pPr>
        <w:snapToGrid w:val="0"/>
        <w:spacing w:line="360" w:lineRule="auto"/>
        <w:ind w:right="480"/>
        <w:jc w:val="center"/>
        <w:rPr>
          <w:rFonts w:ascii="宋体" w:hAnsi="宋体" w:cs="宋体"/>
          <w:b/>
          <w:kern w:val="0"/>
          <w:sz w:val="32"/>
          <w:szCs w:val="32"/>
        </w:rPr>
      </w:pPr>
    </w:p>
    <w:p w14:paraId="2B9455D4">
      <w:pPr>
        <w:snapToGrid w:val="0"/>
        <w:spacing w:line="360" w:lineRule="auto"/>
        <w:ind w:right="480"/>
        <w:jc w:val="center"/>
        <w:rPr>
          <w:rFonts w:ascii="宋体" w:hAnsi="宋体" w:cs="宋体"/>
          <w:b/>
          <w:kern w:val="0"/>
          <w:sz w:val="32"/>
          <w:szCs w:val="32"/>
        </w:rPr>
      </w:pPr>
    </w:p>
    <w:p w14:paraId="2C99B3F5">
      <w:pPr>
        <w:snapToGrid w:val="0"/>
        <w:spacing w:line="360" w:lineRule="auto"/>
        <w:ind w:right="480"/>
        <w:jc w:val="center"/>
        <w:rPr>
          <w:rFonts w:ascii="宋体" w:hAnsi="宋体" w:cs="宋体"/>
          <w:b/>
          <w:kern w:val="0"/>
          <w:sz w:val="32"/>
          <w:szCs w:val="32"/>
        </w:rPr>
      </w:pPr>
    </w:p>
    <w:p w14:paraId="2BE8825A">
      <w:pPr>
        <w:snapToGrid w:val="0"/>
        <w:spacing w:line="360" w:lineRule="auto"/>
        <w:ind w:right="480"/>
        <w:jc w:val="center"/>
        <w:rPr>
          <w:rFonts w:ascii="宋体" w:hAnsi="宋体" w:cs="宋体"/>
          <w:b/>
          <w:kern w:val="0"/>
          <w:sz w:val="32"/>
          <w:szCs w:val="32"/>
        </w:rPr>
      </w:pPr>
    </w:p>
    <w:p w14:paraId="727D24C7">
      <w:pPr>
        <w:snapToGrid w:val="0"/>
        <w:spacing w:line="360" w:lineRule="auto"/>
        <w:ind w:right="480"/>
        <w:jc w:val="center"/>
        <w:rPr>
          <w:rFonts w:ascii="宋体" w:hAnsi="宋体" w:cs="宋体"/>
          <w:b/>
          <w:kern w:val="0"/>
          <w:sz w:val="32"/>
          <w:szCs w:val="32"/>
        </w:rPr>
      </w:pPr>
    </w:p>
    <w:p w14:paraId="25375BEA">
      <w:pPr>
        <w:snapToGrid w:val="0"/>
        <w:spacing w:line="360" w:lineRule="auto"/>
        <w:ind w:right="480"/>
        <w:jc w:val="center"/>
        <w:rPr>
          <w:rFonts w:ascii="宋体" w:hAnsi="宋体" w:cs="宋体"/>
          <w:b/>
          <w:kern w:val="0"/>
          <w:sz w:val="32"/>
          <w:szCs w:val="32"/>
        </w:rPr>
      </w:pPr>
    </w:p>
    <w:p w14:paraId="3E6FBAC6">
      <w:pPr>
        <w:snapToGrid w:val="0"/>
        <w:spacing w:line="360" w:lineRule="auto"/>
        <w:ind w:right="480"/>
        <w:jc w:val="center"/>
        <w:rPr>
          <w:rFonts w:ascii="宋体" w:hAnsi="宋体" w:cs="宋体"/>
          <w:b/>
          <w:kern w:val="0"/>
          <w:sz w:val="32"/>
          <w:szCs w:val="32"/>
        </w:rPr>
      </w:pPr>
    </w:p>
    <w:p w14:paraId="37D9189D">
      <w:pPr>
        <w:snapToGrid w:val="0"/>
        <w:spacing w:line="360" w:lineRule="auto"/>
        <w:ind w:right="480"/>
        <w:jc w:val="center"/>
        <w:rPr>
          <w:rFonts w:ascii="宋体" w:hAnsi="宋体" w:cs="宋体"/>
          <w:b/>
          <w:kern w:val="0"/>
          <w:sz w:val="32"/>
          <w:szCs w:val="32"/>
        </w:rPr>
      </w:pPr>
    </w:p>
    <w:p w14:paraId="5EECCA07">
      <w:pPr>
        <w:snapToGrid w:val="0"/>
        <w:spacing w:line="360" w:lineRule="auto"/>
        <w:ind w:right="480"/>
        <w:jc w:val="center"/>
        <w:rPr>
          <w:rFonts w:ascii="宋体" w:hAnsi="宋体" w:cs="宋体"/>
          <w:b/>
          <w:kern w:val="0"/>
          <w:sz w:val="32"/>
          <w:szCs w:val="32"/>
        </w:rPr>
      </w:pPr>
    </w:p>
    <w:p w14:paraId="024A5AB1">
      <w:pPr>
        <w:snapToGrid w:val="0"/>
        <w:spacing w:line="360" w:lineRule="auto"/>
        <w:ind w:right="480"/>
        <w:jc w:val="center"/>
        <w:rPr>
          <w:rFonts w:ascii="宋体" w:hAnsi="宋体" w:cs="宋体"/>
          <w:b/>
          <w:kern w:val="0"/>
          <w:sz w:val="32"/>
          <w:szCs w:val="32"/>
        </w:rPr>
      </w:pPr>
    </w:p>
    <w:p w14:paraId="16B55407">
      <w:pPr>
        <w:snapToGrid w:val="0"/>
        <w:spacing w:line="360" w:lineRule="auto"/>
        <w:ind w:right="480"/>
        <w:jc w:val="center"/>
        <w:rPr>
          <w:rFonts w:ascii="宋体" w:hAnsi="宋体" w:cs="宋体"/>
          <w:b/>
          <w:kern w:val="0"/>
          <w:sz w:val="32"/>
          <w:szCs w:val="32"/>
        </w:rPr>
      </w:pPr>
    </w:p>
    <w:p w14:paraId="2B72F4F6">
      <w:pPr>
        <w:snapToGrid w:val="0"/>
        <w:spacing w:line="360" w:lineRule="auto"/>
        <w:ind w:right="480"/>
        <w:jc w:val="center"/>
        <w:rPr>
          <w:rFonts w:ascii="宋体" w:hAnsi="宋体" w:cs="宋体"/>
          <w:b/>
          <w:kern w:val="0"/>
          <w:sz w:val="32"/>
          <w:szCs w:val="32"/>
        </w:rPr>
      </w:pPr>
    </w:p>
    <w:p w14:paraId="3A964BA2">
      <w:pPr>
        <w:snapToGrid w:val="0"/>
        <w:spacing w:line="360" w:lineRule="auto"/>
        <w:ind w:right="480"/>
        <w:jc w:val="center"/>
        <w:rPr>
          <w:rFonts w:ascii="宋体" w:hAnsi="宋体" w:cs="宋体"/>
          <w:b/>
          <w:kern w:val="0"/>
          <w:sz w:val="32"/>
          <w:szCs w:val="32"/>
        </w:rPr>
      </w:pPr>
    </w:p>
    <w:p w14:paraId="4109AD82">
      <w:pPr>
        <w:snapToGrid w:val="0"/>
        <w:spacing w:line="360" w:lineRule="auto"/>
        <w:ind w:right="480"/>
        <w:jc w:val="center"/>
        <w:rPr>
          <w:rFonts w:ascii="宋体" w:hAnsi="宋体" w:cs="宋体"/>
          <w:b/>
          <w:kern w:val="0"/>
          <w:sz w:val="32"/>
          <w:szCs w:val="32"/>
        </w:rPr>
      </w:pPr>
    </w:p>
    <w:p w14:paraId="4A977881">
      <w:pPr>
        <w:snapToGrid w:val="0"/>
        <w:spacing w:line="360" w:lineRule="auto"/>
        <w:ind w:right="480"/>
        <w:jc w:val="center"/>
        <w:rPr>
          <w:rFonts w:ascii="宋体" w:hAnsi="宋体" w:cs="宋体"/>
          <w:b/>
          <w:kern w:val="0"/>
          <w:sz w:val="32"/>
          <w:szCs w:val="32"/>
        </w:rPr>
      </w:pPr>
    </w:p>
    <w:p w14:paraId="02692DFA">
      <w:pPr>
        <w:pStyle w:val="3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8C5F3AA">
      <w:pPr>
        <w:pStyle w:val="3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86184B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8A9FE5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C34F25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2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2337FE2D">
      <w:pPr>
        <w:spacing w:line="360" w:lineRule="auto"/>
        <w:jc w:val="center"/>
        <w:rPr>
          <w:rFonts w:ascii="宋体" w:hAnsi="宋体" w:cs="宋体"/>
          <w:b/>
          <w:kern w:val="0"/>
          <w:sz w:val="24"/>
          <w:lang w:val="zh-CN"/>
        </w:rPr>
      </w:pPr>
    </w:p>
    <w:p w14:paraId="6DA83538">
      <w:pPr>
        <w:spacing w:line="360" w:lineRule="auto"/>
        <w:jc w:val="left"/>
        <w:rPr>
          <w:rFonts w:ascii="宋体" w:hAnsi="宋体" w:cs="宋体"/>
          <w:b/>
          <w:kern w:val="0"/>
          <w:sz w:val="24"/>
          <w:lang w:val="zh-CN"/>
        </w:rPr>
      </w:pPr>
      <w:r>
        <w:rPr>
          <w:rFonts w:hint="eastAsia" w:ascii="宋体" w:hAnsi="宋体" w:cs="宋体"/>
          <w:b/>
          <w:kern w:val="0"/>
          <w:sz w:val="24"/>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24C0BA5">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3、特别提示：采购代理机构将对项目名称和项目编号，中标供应商名称、地址和中标金额，主要中标标的名称、服务范围、服务要求、服务时间、服务标准等予以公示。</w:t>
      </w:r>
    </w:p>
    <w:p w14:paraId="770E4AB2">
      <w:pPr>
        <w:spacing w:line="360" w:lineRule="auto"/>
        <w:ind w:left="4620" w:leftChars="2200"/>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投标人全称（电子签章）：</w:t>
      </w:r>
    </w:p>
    <w:p w14:paraId="17DFBE46">
      <w:pPr>
        <w:spacing w:line="360" w:lineRule="auto"/>
        <w:ind w:left="4620" w:leftChars="2200"/>
        <w:jc w:val="center"/>
        <w:rPr>
          <w:rFonts w:hint="eastAsia" w:ascii="宋体" w:hAnsi="宋体" w:cs="宋体"/>
          <w:kern w:val="0"/>
          <w:sz w:val="24"/>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EAE9FDB"/>
    <w:p w14:paraId="508AF8B0">
      <w:pPr>
        <w:pStyle w:val="3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29B95D6">
      <w:pPr>
        <w:widowControl/>
        <w:spacing w:line="360" w:lineRule="auto"/>
        <w:ind w:firstLine="120" w:firstLineChars="50"/>
        <w:jc w:val="left"/>
        <w:rPr>
          <w:rFonts w:ascii="宋体" w:hAnsi="宋体" w:cs="宋体"/>
          <w:b/>
          <w:sz w:val="24"/>
        </w:rPr>
      </w:pPr>
      <w:r>
        <w:rPr>
          <w:rFonts w:hint="eastAsia" w:ascii="宋体" w:hAnsi="宋体" w:cs="宋体"/>
          <w:b/>
          <w:sz w:val="24"/>
        </w:rPr>
        <w:t>]</w:t>
      </w:r>
    </w:p>
    <w:p w14:paraId="6B0BAF06">
      <w:pPr>
        <w:pStyle w:val="36"/>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FB8E620">
      <w:pPr>
        <w:spacing w:line="360" w:lineRule="auto"/>
        <w:ind w:right="420" w:firstLine="3614" w:firstLineChars="1000"/>
        <w:rPr>
          <w:rFonts w:ascii="宋体" w:hAnsi="宋体" w:cs="宋体"/>
          <w:b/>
          <w:kern w:val="0"/>
          <w:sz w:val="36"/>
          <w:szCs w:val="36"/>
        </w:rPr>
      </w:pPr>
    </w:p>
    <w:p w14:paraId="73327E69">
      <w:pPr>
        <w:spacing w:line="360" w:lineRule="auto"/>
        <w:ind w:right="420" w:firstLine="3614" w:firstLineChars="1000"/>
        <w:rPr>
          <w:rFonts w:ascii="宋体" w:hAnsi="宋体" w:cs="宋体"/>
          <w:b/>
          <w:kern w:val="0"/>
          <w:sz w:val="36"/>
          <w:szCs w:val="36"/>
        </w:rPr>
      </w:pPr>
    </w:p>
    <w:p w14:paraId="4757F0BD">
      <w:pPr>
        <w:spacing w:line="360" w:lineRule="auto"/>
        <w:ind w:right="420" w:firstLine="3614" w:firstLineChars="1000"/>
        <w:rPr>
          <w:rFonts w:ascii="宋体" w:hAnsi="宋体" w:cs="宋体"/>
          <w:b/>
          <w:kern w:val="0"/>
          <w:sz w:val="36"/>
          <w:szCs w:val="36"/>
        </w:rPr>
      </w:pPr>
    </w:p>
    <w:p w14:paraId="66837217">
      <w:pPr>
        <w:spacing w:line="360" w:lineRule="auto"/>
        <w:ind w:right="420" w:firstLine="3614" w:firstLineChars="1000"/>
        <w:rPr>
          <w:rFonts w:ascii="宋体" w:hAnsi="宋体" w:cs="宋体"/>
          <w:b/>
          <w:kern w:val="0"/>
          <w:sz w:val="36"/>
          <w:szCs w:val="36"/>
        </w:rPr>
      </w:pPr>
    </w:p>
    <w:p w14:paraId="18636B6D">
      <w:pPr>
        <w:spacing w:line="360" w:lineRule="auto"/>
        <w:ind w:right="420" w:firstLine="3614" w:firstLineChars="1000"/>
        <w:rPr>
          <w:rFonts w:ascii="宋体" w:hAnsi="宋体" w:cs="宋体"/>
          <w:b/>
          <w:kern w:val="0"/>
          <w:sz w:val="36"/>
          <w:szCs w:val="36"/>
        </w:rPr>
      </w:pPr>
    </w:p>
    <w:p w14:paraId="2E23B7B1">
      <w:pPr>
        <w:spacing w:line="360" w:lineRule="auto"/>
        <w:ind w:right="420" w:firstLine="3614" w:firstLineChars="1000"/>
        <w:rPr>
          <w:rFonts w:ascii="宋体" w:hAnsi="宋体" w:cs="宋体"/>
          <w:b/>
          <w:kern w:val="0"/>
          <w:sz w:val="36"/>
          <w:szCs w:val="36"/>
        </w:rPr>
      </w:pPr>
    </w:p>
    <w:p w14:paraId="37163BA3">
      <w:pPr>
        <w:spacing w:line="360" w:lineRule="auto"/>
        <w:ind w:right="420" w:firstLine="3614" w:firstLineChars="1000"/>
        <w:rPr>
          <w:rFonts w:ascii="宋体" w:hAnsi="宋体" w:cs="宋体"/>
          <w:b/>
          <w:kern w:val="0"/>
          <w:sz w:val="36"/>
          <w:szCs w:val="36"/>
        </w:rPr>
      </w:pPr>
    </w:p>
    <w:p w14:paraId="27A816EB">
      <w:pPr>
        <w:spacing w:line="360" w:lineRule="auto"/>
        <w:ind w:right="420" w:firstLine="3614" w:firstLineChars="1000"/>
        <w:rPr>
          <w:rFonts w:ascii="宋体" w:hAnsi="宋体" w:cs="宋体"/>
          <w:b/>
          <w:kern w:val="0"/>
          <w:sz w:val="36"/>
          <w:szCs w:val="36"/>
        </w:rPr>
      </w:pPr>
    </w:p>
    <w:p w14:paraId="3B0B011A">
      <w:pPr>
        <w:spacing w:line="360" w:lineRule="auto"/>
        <w:ind w:right="420" w:firstLine="3614" w:firstLineChars="1000"/>
        <w:rPr>
          <w:rFonts w:ascii="宋体" w:hAnsi="宋体" w:cs="宋体"/>
          <w:b/>
          <w:kern w:val="0"/>
          <w:sz w:val="36"/>
          <w:szCs w:val="36"/>
        </w:rPr>
      </w:pPr>
    </w:p>
    <w:p w14:paraId="4CD5A80F">
      <w:pPr>
        <w:spacing w:line="360" w:lineRule="auto"/>
        <w:ind w:right="420" w:firstLine="3614" w:firstLineChars="1000"/>
        <w:rPr>
          <w:rFonts w:ascii="宋体" w:hAnsi="宋体" w:cs="宋体"/>
          <w:b/>
          <w:kern w:val="0"/>
          <w:sz w:val="36"/>
          <w:szCs w:val="36"/>
        </w:rPr>
      </w:pPr>
    </w:p>
    <w:p w14:paraId="6AE323E1">
      <w:pPr>
        <w:spacing w:line="360" w:lineRule="auto"/>
        <w:ind w:right="420" w:firstLine="3614" w:firstLineChars="1000"/>
        <w:rPr>
          <w:rFonts w:ascii="宋体" w:hAnsi="宋体" w:cs="宋体"/>
          <w:b/>
          <w:kern w:val="0"/>
          <w:sz w:val="36"/>
          <w:szCs w:val="36"/>
        </w:rPr>
      </w:pPr>
    </w:p>
    <w:p w14:paraId="720DCF6F">
      <w:pPr>
        <w:spacing w:line="360" w:lineRule="auto"/>
        <w:ind w:right="420" w:firstLine="3614" w:firstLineChars="1000"/>
        <w:rPr>
          <w:rFonts w:ascii="宋体" w:hAnsi="宋体" w:cs="宋体"/>
          <w:b/>
          <w:kern w:val="0"/>
          <w:sz w:val="36"/>
          <w:szCs w:val="36"/>
        </w:rPr>
      </w:pPr>
    </w:p>
    <w:p w14:paraId="7A8DB141">
      <w:pPr>
        <w:spacing w:line="360" w:lineRule="auto"/>
        <w:ind w:right="420" w:firstLine="3614" w:firstLineChars="1000"/>
        <w:rPr>
          <w:rFonts w:ascii="宋体" w:hAnsi="宋体" w:cs="宋体"/>
          <w:b/>
          <w:kern w:val="0"/>
          <w:sz w:val="36"/>
          <w:szCs w:val="36"/>
        </w:rPr>
      </w:pPr>
    </w:p>
    <w:p w14:paraId="1E2FA3D7">
      <w:pPr>
        <w:spacing w:line="360" w:lineRule="auto"/>
        <w:ind w:right="420" w:firstLine="3614" w:firstLineChars="1000"/>
        <w:rPr>
          <w:rFonts w:ascii="宋体" w:hAnsi="宋体" w:cs="宋体"/>
          <w:b/>
          <w:kern w:val="0"/>
          <w:sz w:val="36"/>
          <w:szCs w:val="36"/>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02" w:name="OLE_LINK13"/>
      <w:bookmarkStart w:id="503" w:name="OLE_LINK14"/>
      <w:r>
        <w:rPr>
          <w:rFonts w:hint="eastAsia" w:ascii="宋体" w:hAnsi="宋体" w:cs="宋体"/>
          <w:b/>
          <w:color w:val="auto"/>
          <w:spacing w:val="6"/>
          <w:sz w:val="32"/>
          <w:szCs w:val="32"/>
          <w:highlight w:val="none"/>
        </w:rPr>
        <w:t>残疾人福利性单位声明函</w:t>
      </w:r>
    </w:p>
    <w:bookmarkEnd w:id="502"/>
    <w:bookmarkEnd w:id="503"/>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6A4DF02">
      <w:pPr>
        <w:spacing w:line="360" w:lineRule="auto"/>
        <w:jc w:val="left"/>
        <w:rPr>
          <w:rFonts w:hint="eastAsia" w:ascii="宋体" w:hAnsi="宋体" w:cs="宋体"/>
          <w:b/>
          <w:color w:val="auto"/>
          <w:spacing w:val="6"/>
          <w:sz w:val="32"/>
          <w:szCs w:val="32"/>
          <w:highlight w:val="none"/>
        </w:rPr>
      </w:pPr>
    </w:p>
    <w:p w14:paraId="5F60C2BC">
      <w:pPr>
        <w:spacing w:line="360" w:lineRule="auto"/>
        <w:jc w:val="left"/>
        <w:rPr>
          <w:rFonts w:hint="eastAsia" w:ascii="宋体" w:hAnsi="宋体" w:cs="宋体"/>
          <w:b/>
          <w:color w:val="auto"/>
          <w:spacing w:val="6"/>
          <w:sz w:val="32"/>
          <w:szCs w:val="32"/>
          <w:highlight w:val="none"/>
        </w:rPr>
      </w:pPr>
    </w:p>
    <w:p w14:paraId="17C488ED">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71AE2F0">
      <w:pPr>
        <w:spacing w:line="360" w:lineRule="auto"/>
        <w:jc w:val="left"/>
        <w:rPr>
          <w:rFonts w:hint="eastAsia" w:ascii="宋体" w:hAnsi="宋体" w:cs="宋体"/>
          <w:b/>
          <w:color w:val="auto"/>
          <w:spacing w:val="6"/>
          <w:sz w:val="32"/>
          <w:szCs w:val="32"/>
          <w:highlight w:val="none"/>
        </w:rPr>
      </w:pPr>
    </w:p>
    <w:p w14:paraId="215691F5">
      <w:pPr>
        <w:spacing w:line="360" w:lineRule="auto"/>
        <w:jc w:val="left"/>
        <w:rPr>
          <w:rFonts w:hint="eastAsia" w:ascii="宋体" w:hAnsi="宋体" w:cs="宋体"/>
          <w:b/>
          <w:color w:val="auto"/>
          <w:spacing w:val="6"/>
          <w:sz w:val="32"/>
          <w:szCs w:val="32"/>
          <w:highlight w:val="none"/>
        </w:rPr>
      </w:pPr>
    </w:p>
    <w:p w14:paraId="7E447C8D">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FACFCFF">
      <w:pPr>
        <w:autoSpaceDE w:val="0"/>
        <w:autoSpaceDN w:val="0"/>
        <w:jc w:val="center"/>
        <w:rPr>
          <w:rFonts w:hint="eastAsia" w:ascii="宋体" w:hAnsi="宋体" w:cs="宋体"/>
          <w:b/>
          <w:color w:val="auto"/>
          <w:spacing w:val="6"/>
          <w:sz w:val="32"/>
          <w:szCs w:val="32"/>
          <w:highlight w:val="none"/>
        </w:rPr>
      </w:pPr>
    </w:p>
    <w:p w14:paraId="73DDD40D">
      <w:pPr>
        <w:autoSpaceDE w:val="0"/>
        <w:autoSpaceDN w:val="0"/>
        <w:jc w:val="center"/>
        <w:rPr>
          <w:rFonts w:hint="eastAsia" w:ascii="宋体" w:hAnsi="宋体" w:cs="宋体"/>
          <w:b/>
          <w:color w:val="auto"/>
          <w:spacing w:val="6"/>
          <w:sz w:val="32"/>
          <w:szCs w:val="32"/>
          <w:highlight w:val="none"/>
        </w:rPr>
      </w:pPr>
    </w:p>
    <w:p w14:paraId="0EEE9281">
      <w:pPr>
        <w:autoSpaceDE w:val="0"/>
        <w:autoSpaceDN w:val="0"/>
        <w:jc w:val="center"/>
        <w:rPr>
          <w:rFonts w:hint="eastAsia" w:ascii="宋体" w:hAnsi="宋体" w:cs="宋体"/>
          <w:b/>
          <w:color w:val="auto"/>
          <w:spacing w:val="6"/>
          <w:sz w:val="32"/>
          <w:szCs w:val="32"/>
          <w:highlight w:val="none"/>
        </w:rPr>
      </w:pPr>
    </w:p>
    <w:p w14:paraId="638E37CF">
      <w:pPr>
        <w:autoSpaceDE w:val="0"/>
        <w:autoSpaceDN w:val="0"/>
        <w:jc w:val="center"/>
        <w:rPr>
          <w:rFonts w:hint="eastAsia" w:ascii="宋体" w:hAnsi="宋体" w:cs="宋体"/>
          <w:b/>
          <w:color w:val="auto"/>
          <w:spacing w:val="6"/>
          <w:sz w:val="32"/>
          <w:szCs w:val="32"/>
          <w:highlight w:val="none"/>
        </w:rPr>
      </w:pPr>
    </w:p>
    <w:p w14:paraId="63AD62F8">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36C9394C">
      <w:pPr>
        <w:autoSpaceDE w:val="0"/>
        <w:autoSpaceDN w:val="0"/>
        <w:jc w:val="center"/>
        <w:rPr>
          <w:rFonts w:hint="eastAsia" w:ascii="宋体" w:hAnsi="宋体" w:cs="宋体"/>
          <w:b/>
          <w:color w:val="auto"/>
          <w:spacing w:val="6"/>
          <w:sz w:val="32"/>
          <w:szCs w:val="32"/>
          <w:highlight w:val="none"/>
        </w:rPr>
      </w:pPr>
    </w:p>
    <w:p w14:paraId="1006538C">
      <w:pPr>
        <w:autoSpaceDE w:val="0"/>
        <w:autoSpaceDN w:val="0"/>
        <w:jc w:val="center"/>
        <w:rPr>
          <w:rFonts w:hint="eastAsia" w:ascii="宋体" w:hAnsi="宋体" w:cs="宋体"/>
          <w:b/>
          <w:color w:val="auto"/>
          <w:spacing w:val="6"/>
          <w:sz w:val="32"/>
          <w:szCs w:val="32"/>
          <w:highlight w:val="none"/>
        </w:rPr>
      </w:pPr>
    </w:p>
    <w:p w14:paraId="75AE9ED6">
      <w:pPr>
        <w:autoSpaceDE w:val="0"/>
        <w:autoSpaceDN w:val="0"/>
        <w:jc w:val="center"/>
        <w:rPr>
          <w:rFonts w:hint="eastAsia" w:ascii="宋体" w:hAnsi="宋体" w:cs="宋体"/>
          <w:b/>
          <w:color w:val="auto"/>
          <w:spacing w:val="6"/>
          <w:sz w:val="32"/>
          <w:szCs w:val="32"/>
          <w:highlight w:val="none"/>
        </w:rPr>
      </w:pPr>
    </w:p>
    <w:p w14:paraId="2C70625C">
      <w:pPr>
        <w:autoSpaceDE w:val="0"/>
        <w:autoSpaceDN w:val="0"/>
        <w:jc w:val="center"/>
        <w:rPr>
          <w:rFonts w:hint="eastAsia" w:ascii="宋体" w:hAnsi="宋体" w:cs="宋体"/>
          <w:b/>
          <w:color w:val="auto"/>
          <w:spacing w:val="6"/>
          <w:sz w:val="32"/>
          <w:szCs w:val="32"/>
          <w:highlight w:val="none"/>
        </w:rPr>
      </w:pPr>
    </w:p>
    <w:p w14:paraId="3AFE216C">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5"/>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6"/>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sectPr>
          <w:headerReference r:id="rId20" w:type="first"/>
          <w:footerReference r:id="rId22" w:type="first"/>
          <w:headerReference r:id="rId19" w:type="default"/>
          <w:footerReference r:id="rId21"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652F0947">
      <w:pPr>
        <w:pStyle w:val="26"/>
      </w:pPr>
    </w:p>
    <w:p w14:paraId="73B76741">
      <w:pPr>
        <w:autoSpaceDE w:val="0"/>
        <w:autoSpaceDN w:val="0"/>
        <w:jc w:val="both"/>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23DF8C47">
      <w:pPr>
        <w:spacing w:line="360" w:lineRule="auto"/>
        <w:jc w:val="left"/>
        <w:outlineLvl w:val="0"/>
        <w:rPr>
          <w:rFonts w:hint="eastAsia" w:ascii="宋体" w:hAnsi="宋体" w:cs="宋体"/>
          <w:b/>
          <w:color w:val="auto"/>
          <w:sz w:val="36"/>
          <w:szCs w:val="20"/>
          <w:highlight w:val="none"/>
        </w:rPr>
      </w:pPr>
    </w:p>
    <w:p w14:paraId="06661D54">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E4684BC">
      <w:pPr>
        <w:spacing w:line="360" w:lineRule="auto"/>
        <w:ind w:right="420"/>
        <w:rPr>
          <w:rFonts w:ascii="宋体" w:hAnsi="宋体" w:cs="宋体"/>
          <w:b/>
          <w:kern w:val="0"/>
          <w:sz w:val="36"/>
          <w:szCs w:val="36"/>
        </w:rPr>
      </w:pPr>
    </w:p>
    <w:p w14:paraId="29E6751D">
      <w:pPr>
        <w:pStyle w:val="12"/>
        <w:keepNext w:val="0"/>
        <w:keepLines w:val="0"/>
        <w:pageBreakBefore w:val="0"/>
        <w:widowControl w:val="0"/>
        <w:kinsoku/>
        <w:wordWrap/>
        <w:overflowPunct/>
        <w:topLinePunct w:val="0"/>
        <w:bidi w:val="0"/>
        <w:adjustRightInd w:val="0"/>
        <w:snapToGrid/>
        <w:spacing w:line="430" w:lineRule="exact"/>
        <w:ind w:left="0" w:leftChars="0" w:firstLine="0" w:firstLineChars="0"/>
        <w:textAlignment w:val="auto"/>
        <w:rPr>
          <w:rFonts w:hint="eastAsia"/>
          <w:lang w:eastAsia="zh-CN"/>
        </w:rPr>
      </w:pPr>
    </w:p>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002039"/>
      <w:docPartObj>
        <w:docPartGallery w:val="autotext"/>
      </w:docPartObj>
    </w:sdtPr>
    <w:sdtContent>
      <w:p w14:paraId="1BD10E55">
        <w:pPr>
          <w:pStyle w:val="16"/>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14:paraId="6CA9BC87">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DFBA">
    <w:pPr>
      <w:rPr>
        <w:rFonts w:ascii="FangSong_GB2312" w:eastAsia="FangSong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9CAA1">
                          <w:pPr>
                            <w:pStyle w:val="16"/>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E69CAA1">
                    <w:pPr>
                      <w:pStyle w:val="16"/>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5284F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75284F0"/>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1573">
    <w:pPr>
      <w:pStyle w:val="16"/>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4750A">
                          <w:pPr>
                            <w:pStyle w:val="16"/>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4D4750A">
                    <w:pPr>
                      <w:pStyle w:val="16"/>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5A0C0B9C">
    <w:pPr>
      <w:pStyle w:val="16"/>
      <w:rPr>
        <w:rFonts w:ascii="FangSong_GB2312" w:eastAsia="FangSong_GB2312"/>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AA04">
    <w:pPr>
      <w:pStyle w:val="16"/>
      <w:rPr>
        <w:rFonts w:ascii="FangSong_GB2312" w:eastAsia="FangSong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46A4D">
                          <w:pPr>
                            <w:pStyle w:val="16"/>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1946A4D">
                    <w:pPr>
                      <w:pStyle w:val="16"/>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79D4D4">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079D4D4">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70D0">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74C293">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774C293">
                    <w:pPr>
                      <w:pStyle w:val="1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979"/>
      <w:docPartObj>
        <w:docPartGallery w:val="autotext"/>
      </w:docPartObj>
    </w:sdtPr>
    <w:sdtContent>
      <w:p w14:paraId="45E180B3">
        <w:pPr>
          <w:pStyle w:val="16"/>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14:paraId="4B96587C">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BB3">
    <w:pPr>
      <w:pStyle w:val="1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E1F9CE">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EE1F9CE">
                    <w:pPr>
                      <w:pStyle w:val="1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57E70">
    <w:pPr>
      <w:pStyle w:val="16"/>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02BC7">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002BC7">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1278BB44">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DCAE">
    <w:pPr>
      <w:pStyle w:val="1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80D1">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6E80D1">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B3F8AA">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FB3F8AA">
                    <w:pPr>
                      <w:pStyle w:val="16"/>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7776">
    <w:pPr>
      <w:rPr>
        <w:rFonts w:ascii="FangSong_GB2312" w:eastAsia="FangSong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C3509">
                          <w:pPr>
                            <w:pStyle w:val="16"/>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8C3509">
                    <w:pPr>
                      <w:pStyle w:val="16"/>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ED812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6ED8127"/>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D2EE">
    <w:pPr>
      <w:rPr>
        <w:rFonts w:ascii="FangSong_GB2312" w:eastAsia="FangSong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86010">
                          <w:pPr>
                            <w:pStyle w:val="16"/>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A686010">
                    <w:pPr>
                      <w:pStyle w:val="16"/>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CFDC75">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CCFDC75">
                    <w:pPr>
                      <w:pStyle w:val="16"/>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8A5F">
    <w:pPr>
      <w:rPr>
        <w:rFonts w:ascii="FangSong_GB2312" w:eastAsia="FangSong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6F832">
                          <w:pPr>
                            <w:pStyle w:val="16"/>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1C6F832">
                    <w:pPr>
                      <w:pStyle w:val="16"/>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007C5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9007C5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1AD5">
    <w:pPr>
      <w:pStyle w:val="20"/>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5E6F">
    <w:pPr>
      <w:pStyle w:val="17"/>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8A35">
    <w:pPr>
      <w:pStyle w:val="17"/>
      <w:pBdr>
        <w:bottom w:val="none" w:color="auto" w:sz="0" w:space="1"/>
      </w:pBdr>
      <w:jc w:val="both"/>
      <w:rPr>
        <w:rFonts w:ascii="FangSong_GB2312" w:eastAsia="FangSong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9F2A">
    <w:pPr>
      <w:pStyle w:val="17"/>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B53B">
    <w:pPr>
      <w:pStyle w:val="17"/>
      <w:pBdr>
        <w:bottom w:val="none" w:color="auto" w:sz="0" w:space="1"/>
      </w:pBdr>
      <w:jc w:val="right"/>
      <w:rPr>
        <w:rFonts w:ascii="FangSong_GB2312" w:eastAsia="FangSong_GB2312"/>
        <w:b/>
        <w:i/>
        <w:u w:val="single"/>
      </w:rPr>
    </w:pPr>
  </w:p>
  <w:p w14:paraId="7566335B">
    <w:pPr>
      <w:pBdr>
        <w:bottom w:val="none" w:color="auto" w:sz="0" w:space="0"/>
      </w:pBd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05E2">
    <w:pPr>
      <w:pStyle w:val="17"/>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5FC4">
    <w:pPr>
      <w:pStyle w:val="17"/>
      <w:pBdr>
        <w:bottom w:val="none" w:color="auto" w:sz="0" w:space="1"/>
      </w:pBdr>
      <w:jc w:val="both"/>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6891">
    <w:pPr>
      <w:pStyle w:val="17"/>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FA6C4"/>
    <w:multiLevelType w:val="singleLevel"/>
    <w:tmpl w:val="D9FFA6C4"/>
    <w:lvl w:ilvl="0" w:tentative="0">
      <w:start w:val="3"/>
      <w:numFmt w:val="chineseCounting"/>
      <w:suff w:val="nothing"/>
      <w:lvlText w:val="%1、"/>
      <w:lvlJc w:val="left"/>
      <w:rPr>
        <w:rFonts w:hint="eastAsia"/>
        <w:color w:val="000000" w:themeColor="text1"/>
        <w:highlight w:val="none"/>
        <w14:textFill>
          <w14:solidFill>
            <w14:schemeClr w14:val="tx1"/>
          </w14:solidFill>
        </w14:textFill>
      </w:rPr>
    </w:lvl>
  </w:abstractNum>
  <w:abstractNum w:abstractNumId="1">
    <w:nsid w:val="476C1CB4"/>
    <w:multiLevelType w:val="singleLevel"/>
    <w:tmpl w:val="476C1CB4"/>
    <w:lvl w:ilvl="0" w:tentative="0">
      <w:start w:val="5"/>
      <w:numFmt w:val="decimal"/>
      <w:suff w:val="nothing"/>
      <w:lvlText w:val="%1、"/>
      <w:lvlJc w:val="left"/>
    </w:lvl>
  </w:abstractNum>
  <w:abstractNum w:abstractNumId="2">
    <w:nsid w:val="7541FFA2"/>
    <w:multiLevelType w:val="singleLevel"/>
    <w:tmpl w:val="7541FFA2"/>
    <w:lvl w:ilvl="0" w:tentative="0">
      <w:start w:val="1"/>
      <w:numFmt w:val="decimal"/>
      <w:pStyle w:val="7"/>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zNlZjU4MDc3ZDUxMmFiOTU0ZDE3Njc1YTdkMjEifQ=="/>
    <w:docVar w:name="KSO_WPS_MARK_KEY" w:val="6393bf61-39e5-4445-ad96-7f519ccff1dd"/>
  </w:docVars>
  <w:rsids>
    <w:rsidRoot w:val="00000000"/>
    <w:rsid w:val="00076791"/>
    <w:rsid w:val="0041082A"/>
    <w:rsid w:val="00846033"/>
    <w:rsid w:val="009A150A"/>
    <w:rsid w:val="00D03026"/>
    <w:rsid w:val="01A7022B"/>
    <w:rsid w:val="01E46D89"/>
    <w:rsid w:val="01F3521E"/>
    <w:rsid w:val="02145195"/>
    <w:rsid w:val="023F0464"/>
    <w:rsid w:val="0270061D"/>
    <w:rsid w:val="028077D7"/>
    <w:rsid w:val="028440C8"/>
    <w:rsid w:val="02A62291"/>
    <w:rsid w:val="031B3B28"/>
    <w:rsid w:val="03415FA4"/>
    <w:rsid w:val="034D4E02"/>
    <w:rsid w:val="038B1487"/>
    <w:rsid w:val="03BB7FBE"/>
    <w:rsid w:val="03BC7892"/>
    <w:rsid w:val="040F1D07"/>
    <w:rsid w:val="0414147C"/>
    <w:rsid w:val="041E22FB"/>
    <w:rsid w:val="04294F27"/>
    <w:rsid w:val="042C0EBC"/>
    <w:rsid w:val="0449381C"/>
    <w:rsid w:val="04934A97"/>
    <w:rsid w:val="04A7575A"/>
    <w:rsid w:val="04BC223F"/>
    <w:rsid w:val="052027CE"/>
    <w:rsid w:val="0532138B"/>
    <w:rsid w:val="05575AC4"/>
    <w:rsid w:val="05595CE0"/>
    <w:rsid w:val="057E74F5"/>
    <w:rsid w:val="061B2F96"/>
    <w:rsid w:val="062F07EF"/>
    <w:rsid w:val="06456265"/>
    <w:rsid w:val="064E336B"/>
    <w:rsid w:val="065D35AE"/>
    <w:rsid w:val="06AC5AB4"/>
    <w:rsid w:val="06F85085"/>
    <w:rsid w:val="0708176C"/>
    <w:rsid w:val="072F4F4B"/>
    <w:rsid w:val="07342561"/>
    <w:rsid w:val="07350087"/>
    <w:rsid w:val="07632E46"/>
    <w:rsid w:val="07852DBD"/>
    <w:rsid w:val="07933F6E"/>
    <w:rsid w:val="07F65A68"/>
    <w:rsid w:val="081C4DA3"/>
    <w:rsid w:val="0828199A"/>
    <w:rsid w:val="083E2F6B"/>
    <w:rsid w:val="08655428"/>
    <w:rsid w:val="088928C1"/>
    <w:rsid w:val="08915791"/>
    <w:rsid w:val="08A07782"/>
    <w:rsid w:val="08E27D9B"/>
    <w:rsid w:val="09173EE8"/>
    <w:rsid w:val="093305F6"/>
    <w:rsid w:val="093D1475"/>
    <w:rsid w:val="09440A55"/>
    <w:rsid w:val="09475E50"/>
    <w:rsid w:val="098552F6"/>
    <w:rsid w:val="09B15709"/>
    <w:rsid w:val="09B259BF"/>
    <w:rsid w:val="09DF42DA"/>
    <w:rsid w:val="09FC4E8C"/>
    <w:rsid w:val="0A0F696E"/>
    <w:rsid w:val="0A9B6453"/>
    <w:rsid w:val="0AD11063"/>
    <w:rsid w:val="0AD57BB7"/>
    <w:rsid w:val="0ADF0A36"/>
    <w:rsid w:val="0AE918B4"/>
    <w:rsid w:val="0AF142C5"/>
    <w:rsid w:val="0B2823DD"/>
    <w:rsid w:val="0B902D69"/>
    <w:rsid w:val="0BC83278"/>
    <w:rsid w:val="0BE43618"/>
    <w:rsid w:val="0C193AD3"/>
    <w:rsid w:val="0C1E10EA"/>
    <w:rsid w:val="0C7B320A"/>
    <w:rsid w:val="0C7B653C"/>
    <w:rsid w:val="0CBC60CD"/>
    <w:rsid w:val="0CD81BE1"/>
    <w:rsid w:val="0CFB7D4B"/>
    <w:rsid w:val="0D194A15"/>
    <w:rsid w:val="0D215336"/>
    <w:rsid w:val="0D464D9C"/>
    <w:rsid w:val="0D556D8D"/>
    <w:rsid w:val="0D954907"/>
    <w:rsid w:val="0D984ECC"/>
    <w:rsid w:val="0DAF1561"/>
    <w:rsid w:val="0DE87C01"/>
    <w:rsid w:val="0DFA7A09"/>
    <w:rsid w:val="0E012A71"/>
    <w:rsid w:val="0E7543C5"/>
    <w:rsid w:val="0EC50F67"/>
    <w:rsid w:val="0F1D7D7F"/>
    <w:rsid w:val="0F242EBB"/>
    <w:rsid w:val="0F3A448D"/>
    <w:rsid w:val="0F7554C5"/>
    <w:rsid w:val="0F8C5107"/>
    <w:rsid w:val="0F987405"/>
    <w:rsid w:val="0FA72B37"/>
    <w:rsid w:val="0FC226D4"/>
    <w:rsid w:val="0FFE370C"/>
    <w:rsid w:val="10090303"/>
    <w:rsid w:val="101822F4"/>
    <w:rsid w:val="102173FB"/>
    <w:rsid w:val="102979E9"/>
    <w:rsid w:val="107A6B0B"/>
    <w:rsid w:val="108C51BC"/>
    <w:rsid w:val="10C50464"/>
    <w:rsid w:val="10ED35FA"/>
    <w:rsid w:val="10F66AD9"/>
    <w:rsid w:val="1108127B"/>
    <w:rsid w:val="111927C8"/>
    <w:rsid w:val="1122167C"/>
    <w:rsid w:val="112A22DF"/>
    <w:rsid w:val="1154735C"/>
    <w:rsid w:val="117A14B8"/>
    <w:rsid w:val="11AA510E"/>
    <w:rsid w:val="11AE4CBE"/>
    <w:rsid w:val="11BD13A5"/>
    <w:rsid w:val="11C6025A"/>
    <w:rsid w:val="11C95F9C"/>
    <w:rsid w:val="11DC5CCF"/>
    <w:rsid w:val="11F058CE"/>
    <w:rsid w:val="11F34ED2"/>
    <w:rsid w:val="12241424"/>
    <w:rsid w:val="122C79B9"/>
    <w:rsid w:val="12951598"/>
    <w:rsid w:val="12A12A75"/>
    <w:rsid w:val="12E36BE9"/>
    <w:rsid w:val="13054DB2"/>
    <w:rsid w:val="13561CC7"/>
    <w:rsid w:val="135950FD"/>
    <w:rsid w:val="13A7782B"/>
    <w:rsid w:val="13ED41C3"/>
    <w:rsid w:val="13FE35A6"/>
    <w:rsid w:val="144420DF"/>
    <w:rsid w:val="14504752"/>
    <w:rsid w:val="149C415F"/>
    <w:rsid w:val="14A405FA"/>
    <w:rsid w:val="14AA49E5"/>
    <w:rsid w:val="14F11A91"/>
    <w:rsid w:val="15015A4D"/>
    <w:rsid w:val="15127C5A"/>
    <w:rsid w:val="15875F52"/>
    <w:rsid w:val="15BB5BFB"/>
    <w:rsid w:val="15CF16A7"/>
    <w:rsid w:val="16467BBB"/>
    <w:rsid w:val="16527FAD"/>
    <w:rsid w:val="16612C47"/>
    <w:rsid w:val="16733D65"/>
    <w:rsid w:val="167A1613"/>
    <w:rsid w:val="16E7773C"/>
    <w:rsid w:val="1719707D"/>
    <w:rsid w:val="175005C5"/>
    <w:rsid w:val="17CC0594"/>
    <w:rsid w:val="17D631C0"/>
    <w:rsid w:val="17D905BB"/>
    <w:rsid w:val="17DD00AB"/>
    <w:rsid w:val="17E23913"/>
    <w:rsid w:val="180A2E6A"/>
    <w:rsid w:val="18371EB1"/>
    <w:rsid w:val="18455C50"/>
    <w:rsid w:val="18B74DA0"/>
    <w:rsid w:val="18D25736"/>
    <w:rsid w:val="18DF1DBE"/>
    <w:rsid w:val="19053D5D"/>
    <w:rsid w:val="192341E3"/>
    <w:rsid w:val="192B765F"/>
    <w:rsid w:val="194530B9"/>
    <w:rsid w:val="19466124"/>
    <w:rsid w:val="196F567B"/>
    <w:rsid w:val="197E141A"/>
    <w:rsid w:val="19960E59"/>
    <w:rsid w:val="199E1ABC"/>
    <w:rsid w:val="19A33330"/>
    <w:rsid w:val="19AA220F"/>
    <w:rsid w:val="19CA465F"/>
    <w:rsid w:val="19CD414F"/>
    <w:rsid w:val="19FA13E8"/>
    <w:rsid w:val="1AB772D9"/>
    <w:rsid w:val="1AEE25CF"/>
    <w:rsid w:val="1B1464DA"/>
    <w:rsid w:val="1B1C538E"/>
    <w:rsid w:val="1B414DF5"/>
    <w:rsid w:val="1B656D35"/>
    <w:rsid w:val="1BA17641"/>
    <w:rsid w:val="1BBF325C"/>
    <w:rsid w:val="1BED2887"/>
    <w:rsid w:val="1BF139C8"/>
    <w:rsid w:val="1C6C40F3"/>
    <w:rsid w:val="1C6E39C8"/>
    <w:rsid w:val="1CAB69CA"/>
    <w:rsid w:val="1CF2284B"/>
    <w:rsid w:val="1D2642A2"/>
    <w:rsid w:val="1D4E37F9"/>
    <w:rsid w:val="1D644DCB"/>
    <w:rsid w:val="1D6D1ED1"/>
    <w:rsid w:val="1D862F93"/>
    <w:rsid w:val="1DAE415E"/>
    <w:rsid w:val="1DEB1048"/>
    <w:rsid w:val="1E2A1B70"/>
    <w:rsid w:val="1E332BE6"/>
    <w:rsid w:val="1E85149C"/>
    <w:rsid w:val="1E9E642F"/>
    <w:rsid w:val="1E9F11B1"/>
    <w:rsid w:val="1EB96A28"/>
    <w:rsid w:val="1EBA1146"/>
    <w:rsid w:val="1EDF0BAD"/>
    <w:rsid w:val="1F2111C5"/>
    <w:rsid w:val="1F3F789D"/>
    <w:rsid w:val="1F5D7D23"/>
    <w:rsid w:val="1F8424B8"/>
    <w:rsid w:val="1F90634B"/>
    <w:rsid w:val="1F996A3F"/>
    <w:rsid w:val="1FA140B4"/>
    <w:rsid w:val="1FEA7809"/>
    <w:rsid w:val="20054643"/>
    <w:rsid w:val="2043260B"/>
    <w:rsid w:val="20AE4CDA"/>
    <w:rsid w:val="20B83463"/>
    <w:rsid w:val="20C4005A"/>
    <w:rsid w:val="20D61B3B"/>
    <w:rsid w:val="20DA5ACF"/>
    <w:rsid w:val="21026DD4"/>
    <w:rsid w:val="213276BA"/>
    <w:rsid w:val="21611D4D"/>
    <w:rsid w:val="21661111"/>
    <w:rsid w:val="21701F90"/>
    <w:rsid w:val="21A63C04"/>
    <w:rsid w:val="21AD0245"/>
    <w:rsid w:val="21B55BF5"/>
    <w:rsid w:val="21BF0821"/>
    <w:rsid w:val="21CD73E2"/>
    <w:rsid w:val="21E32762"/>
    <w:rsid w:val="21F77FBB"/>
    <w:rsid w:val="220646A2"/>
    <w:rsid w:val="221E19EC"/>
    <w:rsid w:val="222A0391"/>
    <w:rsid w:val="22721D38"/>
    <w:rsid w:val="22D402FC"/>
    <w:rsid w:val="22FB3ADB"/>
    <w:rsid w:val="22FB7F7F"/>
    <w:rsid w:val="23151041"/>
    <w:rsid w:val="23294AEC"/>
    <w:rsid w:val="23582FA0"/>
    <w:rsid w:val="23A351B6"/>
    <w:rsid w:val="242F7EE0"/>
    <w:rsid w:val="24743B45"/>
    <w:rsid w:val="25180974"/>
    <w:rsid w:val="25315EDA"/>
    <w:rsid w:val="253A3A22"/>
    <w:rsid w:val="259C77F7"/>
    <w:rsid w:val="25A466AC"/>
    <w:rsid w:val="25D0124F"/>
    <w:rsid w:val="25E46AA9"/>
    <w:rsid w:val="25F72C80"/>
    <w:rsid w:val="2637307C"/>
    <w:rsid w:val="26413EFB"/>
    <w:rsid w:val="26667E05"/>
    <w:rsid w:val="266F160E"/>
    <w:rsid w:val="2677791D"/>
    <w:rsid w:val="269E134D"/>
    <w:rsid w:val="26AB75C6"/>
    <w:rsid w:val="26CD44A1"/>
    <w:rsid w:val="27111B1F"/>
    <w:rsid w:val="27174C5C"/>
    <w:rsid w:val="27531EE7"/>
    <w:rsid w:val="27644345"/>
    <w:rsid w:val="2766219B"/>
    <w:rsid w:val="27A110F5"/>
    <w:rsid w:val="27A26C1B"/>
    <w:rsid w:val="27B0758A"/>
    <w:rsid w:val="27D8088F"/>
    <w:rsid w:val="27FD1429"/>
    <w:rsid w:val="28033B5E"/>
    <w:rsid w:val="284952E9"/>
    <w:rsid w:val="28CD1810"/>
    <w:rsid w:val="28E05C4D"/>
    <w:rsid w:val="290F208E"/>
    <w:rsid w:val="291D29FD"/>
    <w:rsid w:val="295E4DC4"/>
    <w:rsid w:val="2972614A"/>
    <w:rsid w:val="29873AF0"/>
    <w:rsid w:val="2A222295"/>
    <w:rsid w:val="2B0D6AA1"/>
    <w:rsid w:val="2B0E1984"/>
    <w:rsid w:val="2B2A31B0"/>
    <w:rsid w:val="2B656AA6"/>
    <w:rsid w:val="2B8C5C18"/>
    <w:rsid w:val="2BA6323B"/>
    <w:rsid w:val="2BFB2D9E"/>
    <w:rsid w:val="2C22657D"/>
    <w:rsid w:val="2C9E20A7"/>
    <w:rsid w:val="2CC17B44"/>
    <w:rsid w:val="2CF75313"/>
    <w:rsid w:val="2D3D22C5"/>
    <w:rsid w:val="2D4A5D8B"/>
    <w:rsid w:val="2D7828F8"/>
    <w:rsid w:val="2DE312CD"/>
    <w:rsid w:val="2E0A72C8"/>
    <w:rsid w:val="2E0B376C"/>
    <w:rsid w:val="2E0C3D03"/>
    <w:rsid w:val="2E0E0B66"/>
    <w:rsid w:val="2E7C0A3B"/>
    <w:rsid w:val="2EA414CB"/>
    <w:rsid w:val="2EA9088F"/>
    <w:rsid w:val="2ED718A0"/>
    <w:rsid w:val="2F083808"/>
    <w:rsid w:val="2F3960B7"/>
    <w:rsid w:val="2F762507"/>
    <w:rsid w:val="2F9E5F1A"/>
    <w:rsid w:val="2FB92D54"/>
    <w:rsid w:val="2FD91648"/>
    <w:rsid w:val="30071D11"/>
    <w:rsid w:val="305D4027"/>
    <w:rsid w:val="305F6B54"/>
    <w:rsid w:val="309F1F4A"/>
    <w:rsid w:val="30BA3228"/>
    <w:rsid w:val="30BF439A"/>
    <w:rsid w:val="30E3452C"/>
    <w:rsid w:val="31280191"/>
    <w:rsid w:val="31426E89"/>
    <w:rsid w:val="315C42DF"/>
    <w:rsid w:val="3186310A"/>
    <w:rsid w:val="31A737AC"/>
    <w:rsid w:val="31AC0DC2"/>
    <w:rsid w:val="31AD0696"/>
    <w:rsid w:val="31EA5447"/>
    <w:rsid w:val="320329AC"/>
    <w:rsid w:val="32560D2E"/>
    <w:rsid w:val="32586854"/>
    <w:rsid w:val="3273368E"/>
    <w:rsid w:val="32B3444F"/>
    <w:rsid w:val="32FC18D5"/>
    <w:rsid w:val="3325409E"/>
    <w:rsid w:val="33370B5F"/>
    <w:rsid w:val="334B0167"/>
    <w:rsid w:val="334C63C2"/>
    <w:rsid w:val="335C6818"/>
    <w:rsid w:val="33613E2E"/>
    <w:rsid w:val="33C1667B"/>
    <w:rsid w:val="33C512BF"/>
    <w:rsid w:val="33CA5530"/>
    <w:rsid w:val="33E52369"/>
    <w:rsid w:val="342A06C4"/>
    <w:rsid w:val="343926B5"/>
    <w:rsid w:val="344277BC"/>
    <w:rsid w:val="34607C42"/>
    <w:rsid w:val="348F6779"/>
    <w:rsid w:val="34AE4E51"/>
    <w:rsid w:val="352944D8"/>
    <w:rsid w:val="35347ACA"/>
    <w:rsid w:val="353A4937"/>
    <w:rsid w:val="358D0F0B"/>
    <w:rsid w:val="359027A9"/>
    <w:rsid w:val="359978AF"/>
    <w:rsid w:val="35B71AE4"/>
    <w:rsid w:val="366053C6"/>
    <w:rsid w:val="368F480F"/>
    <w:rsid w:val="36A2696C"/>
    <w:rsid w:val="36A4650C"/>
    <w:rsid w:val="36D668E1"/>
    <w:rsid w:val="36DD1A1E"/>
    <w:rsid w:val="36DD37CC"/>
    <w:rsid w:val="36F154C9"/>
    <w:rsid w:val="372E4027"/>
    <w:rsid w:val="37691B50"/>
    <w:rsid w:val="376D0FF4"/>
    <w:rsid w:val="378325C5"/>
    <w:rsid w:val="37C14E9C"/>
    <w:rsid w:val="37C156A2"/>
    <w:rsid w:val="38060B00"/>
    <w:rsid w:val="381E409C"/>
    <w:rsid w:val="38334969"/>
    <w:rsid w:val="38351008"/>
    <w:rsid w:val="383D1A69"/>
    <w:rsid w:val="38576E56"/>
    <w:rsid w:val="386121DB"/>
    <w:rsid w:val="387C0DC3"/>
    <w:rsid w:val="389820A0"/>
    <w:rsid w:val="38CE5AC2"/>
    <w:rsid w:val="38D46E50"/>
    <w:rsid w:val="38F672AF"/>
    <w:rsid w:val="393B2A2C"/>
    <w:rsid w:val="39981C2C"/>
    <w:rsid w:val="3A0948D8"/>
    <w:rsid w:val="3A2D4A6A"/>
    <w:rsid w:val="3A3A2CE3"/>
    <w:rsid w:val="3A541FF7"/>
    <w:rsid w:val="3A817F59"/>
    <w:rsid w:val="3A995C5C"/>
    <w:rsid w:val="3ABE1B66"/>
    <w:rsid w:val="3ADE5D64"/>
    <w:rsid w:val="3AEA64B7"/>
    <w:rsid w:val="3B082DE1"/>
    <w:rsid w:val="3B4C2CCE"/>
    <w:rsid w:val="3BC92571"/>
    <w:rsid w:val="3C447E49"/>
    <w:rsid w:val="3C5502A8"/>
    <w:rsid w:val="3C682428"/>
    <w:rsid w:val="3C7F70D3"/>
    <w:rsid w:val="3CDB07AE"/>
    <w:rsid w:val="3D0A35BE"/>
    <w:rsid w:val="3D164601"/>
    <w:rsid w:val="3D1B607F"/>
    <w:rsid w:val="3D2A5291"/>
    <w:rsid w:val="3D687B67"/>
    <w:rsid w:val="3DD671C7"/>
    <w:rsid w:val="3E353EED"/>
    <w:rsid w:val="3E611186"/>
    <w:rsid w:val="3E816A37"/>
    <w:rsid w:val="3E832EAB"/>
    <w:rsid w:val="3EC40CD8"/>
    <w:rsid w:val="3EC7548D"/>
    <w:rsid w:val="3F1B0955"/>
    <w:rsid w:val="3F9609BC"/>
    <w:rsid w:val="3FAC01DF"/>
    <w:rsid w:val="3FC45529"/>
    <w:rsid w:val="3FFA53EF"/>
    <w:rsid w:val="40104C12"/>
    <w:rsid w:val="404228F2"/>
    <w:rsid w:val="40815966"/>
    <w:rsid w:val="40AB66E9"/>
    <w:rsid w:val="40B3559D"/>
    <w:rsid w:val="40B63CFF"/>
    <w:rsid w:val="40FA0340"/>
    <w:rsid w:val="40FC6F44"/>
    <w:rsid w:val="410D73A4"/>
    <w:rsid w:val="411C3143"/>
    <w:rsid w:val="414C3A28"/>
    <w:rsid w:val="4162324B"/>
    <w:rsid w:val="41931657"/>
    <w:rsid w:val="41D72026"/>
    <w:rsid w:val="41E53E7C"/>
    <w:rsid w:val="41F8595E"/>
    <w:rsid w:val="420C31B7"/>
    <w:rsid w:val="421D3616"/>
    <w:rsid w:val="42224789"/>
    <w:rsid w:val="424741EF"/>
    <w:rsid w:val="4280659A"/>
    <w:rsid w:val="42C27D1A"/>
    <w:rsid w:val="42D9753D"/>
    <w:rsid w:val="432033BE"/>
    <w:rsid w:val="43486471"/>
    <w:rsid w:val="43805C0B"/>
    <w:rsid w:val="43F565F9"/>
    <w:rsid w:val="43F9776B"/>
    <w:rsid w:val="440A7BCA"/>
    <w:rsid w:val="441B5933"/>
    <w:rsid w:val="44410319"/>
    <w:rsid w:val="446A2417"/>
    <w:rsid w:val="447D214A"/>
    <w:rsid w:val="44A571E8"/>
    <w:rsid w:val="45132AAF"/>
    <w:rsid w:val="451E1B7F"/>
    <w:rsid w:val="45232CF2"/>
    <w:rsid w:val="454F1D39"/>
    <w:rsid w:val="4585575A"/>
    <w:rsid w:val="459B31D0"/>
    <w:rsid w:val="45FF6B67"/>
    <w:rsid w:val="4622468B"/>
    <w:rsid w:val="4622553B"/>
    <w:rsid w:val="464E3D9E"/>
    <w:rsid w:val="46647A66"/>
    <w:rsid w:val="466510E8"/>
    <w:rsid w:val="4685487C"/>
    <w:rsid w:val="46BB2063"/>
    <w:rsid w:val="46D87B0C"/>
    <w:rsid w:val="46E42955"/>
    <w:rsid w:val="47083327"/>
    <w:rsid w:val="476F0470"/>
    <w:rsid w:val="477041E8"/>
    <w:rsid w:val="47F210A1"/>
    <w:rsid w:val="483416BA"/>
    <w:rsid w:val="483F42E6"/>
    <w:rsid w:val="48484C47"/>
    <w:rsid w:val="484C6A03"/>
    <w:rsid w:val="48741AB6"/>
    <w:rsid w:val="487B2E45"/>
    <w:rsid w:val="48A979B2"/>
    <w:rsid w:val="49557B3A"/>
    <w:rsid w:val="4A113A61"/>
    <w:rsid w:val="4A137078"/>
    <w:rsid w:val="4A1E617D"/>
    <w:rsid w:val="4A3F414B"/>
    <w:rsid w:val="4A69564B"/>
    <w:rsid w:val="4A6B78A3"/>
    <w:rsid w:val="4A6F0787"/>
    <w:rsid w:val="4ABD7744"/>
    <w:rsid w:val="4AD8457E"/>
    <w:rsid w:val="4B166E55"/>
    <w:rsid w:val="4BA95F1B"/>
    <w:rsid w:val="4BB328F5"/>
    <w:rsid w:val="4BB70638"/>
    <w:rsid w:val="4C207F8B"/>
    <w:rsid w:val="4C6A7458"/>
    <w:rsid w:val="4CA23096"/>
    <w:rsid w:val="4CB6269D"/>
    <w:rsid w:val="4D0E072B"/>
    <w:rsid w:val="4D5B4FF3"/>
    <w:rsid w:val="4D975A19"/>
    <w:rsid w:val="4E0706DD"/>
    <w:rsid w:val="4E30022D"/>
    <w:rsid w:val="4E3715BC"/>
    <w:rsid w:val="4E577EB0"/>
    <w:rsid w:val="4E611F81"/>
    <w:rsid w:val="4EC1613B"/>
    <w:rsid w:val="4ED35788"/>
    <w:rsid w:val="4F730D1A"/>
    <w:rsid w:val="4F870321"/>
    <w:rsid w:val="4F871FB3"/>
    <w:rsid w:val="4F895E47"/>
    <w:rsid w:val="4F8C3B89"/>
    <w:rsid w:val="4F8E7901"/>
    <w:rsid w:val="4FE319FB"/>
    <w:rsid w:val="50096F88"/>
    <w:rsid w:val="50131BB5"/>
    <w:rsid w:val="501B5221"/>
    <w:rsid w:val="50645A48"/>
    <w:rsid w:val="50792360"/>
    <w:rsid w:val="50B67110"/>
    <w:rsid w:val="50DB402B"/>
    <w:rsid w:val="51031C29"/>
    <w:rsid w:val="511856D5"/>
    <w:rsid w:val="512978E2"/>
    <w:rsid w:val="5146423C"/>
    <w:rsid w:val="51472584"/>
    <w:rsid w:val="516C5A20"/>
    <w:rsid w:val="519531C9"/>
    <w:rsid w:val="51CB6BEB"/>
    <w:rsid w:val="5221752C"/>
    <w:rsid w:val="52224331"/>
    <w:rsid w:val="52AD4542"/>
    <w:rsid w:val="52D240DA"/>
    <w:rsid w:val="52EF06B7"/>
    <w:rsid w:val="52F45CCD"/>
    <w:rsid w:val="52F97788"/>
    <w:rsid w:val="53185E60"/>
    <w:rsid w:val="5322283B"/>
    <w:rsid w:val="53295C66"/>
    <w:rsid w:val="533802B0"/>
    <w:rsid w:val="534D3630"/>
    <w:rsid w:val="537B019D"/>
    <w:rsid w:val="538E7ED0"/>
    <w:rsid w:val="539D0113"/>
    <w:rsid w:val="53C11D5F"/>
    <w:rsid w:val="53E915AA"/>
    <w:rsid w:val="542D593B"/>
    <w:rsid w:val="548C09CC"/>
    <w:rsid w:val="5495528E"/>
    <w:rsid w:val="54AF2D33"/>
    <w:rsid w:val="54D1276A"/>
    <w:rsid w:val="54E35FFA"/>
    <w:rsid w:val="54F41FB5"/>
    <w:rsid w:val="55000C8A"/>
    <w:rsid w:val="550C7E08"/>
    <w:rsid w:val="551B1C37"/>
    <w:rsid w:val="55592760"/>
    <w:rsid w:val="557D0FD7"/>
    <w:rsid w:val="55A25F6F"/>
    <w:rsid w:val="55B856D8"/>
    <w:rsid w:val="55C0633B"/>
    <w:rsid w:val="55CC1183"/>
    <w:rsid w:val="55DD6EED"/>
    <w:rsid w:val="55E53FF3"/>
    <w:rsid w:val="560C77D2"/>
    <w:rsid w:val="56436C26"/>
    <w:rsid w:val="5644044F"/>
    <w:rsid w:val="56671875"/>
    <w:rsid w:val="567424FA"/>
    <w:rsid w:val="56BA722E"/>
    <w:rsid w:val="56C0469B"/>
    <w:rsid w:val="571526B6"/>
    <w:rsid w:val="572648C3"/>
    <w:rsid w:val="573E1C0D"/>
    <w:rsid w:val="575136EE"/>
    <w:rsid w:val="576A0C54"/>
    <w:rsid w:val="57853398"/>
    <w:rsid w:val="57D57184"/>
    <w:rsid w:val="57E13CEA"/>
    <w:rsid w:val="57E5108F"/>
    <w:rsid w:val="57EA58F1"/>
    <w:rsid w:val="5838665C"/>
    <w:rsid w:val="585A4825"/>
    <w:rsid w:val="5866766D"/>
    <w:rsid w:val="58FB3120"/>
    <w:rsid w:val="595E6596"/>
    <w:rsid w:val="599E2E37"/>
    <w:rsid w:val="59B3653F"/>
    <w:rsid w:val="59E20F76"/>
    <w:rsid w:val="5A0C7744"/>
    <w:rsid w:val="5A0E58C7"/>
    <w:rsid w:val="5A166E71"/>
    <w:rsid w:val="5B2D4472"/>
    <w:rsid w:val="5B3819A6"/>
    <w:rsid w:val="5B61411C"/>
    <w:rsid w:val="5B6360E6"/>
    <w:rsid w:val="5B812223"/>
    <w:rsid w:val="5B962018"/>
    <w:rsid w:val="5BB57FC4"/>
    <w:rsid w:val="5BD859BB"/>
    <w:rsid w:val="5BE74621"/>
    <w:rsid w:val="5BED3C02"/>
    <w:rsid w:val="5BF3157F"/>
    <w:rsid w:val="5C084598"/>
    <w:rsid w:val="5C133668"/>
    <w:rsid w:val="5C182A2D"/>
    <w:rsid w:val="5C292E8C"/>
    <w:rsid w:val="5C312638"/>
    <w:rsid w:val="5C3E7FB9"/>
    <w:rsid w:val="5CD03307"/>
    <w:rsid w:val="5CD728E8"/>
    <w:rsid w:val="5D5F6439"/>
    <w:rsid w:val="5D9E1657"/>
    <w:rsid w:val="5DB1138B"/>
    <w:rsid w:val="5DDD2180"/>
    <w:rsid w:val="5E08087F"/>
    <w:rsid w:val="5E145476"/>
    <w:rsid w:val="5E385608"/>
    <w:rsid w:val="5E6A153A"/>
    <w:rsid w:val="5E767205"/>
    <w:rsid w:val="5E800D5D"/>
    <w:rsid w:val="5E9842F9"/>
    <w:rsid w:val="5ED74E21"/>
    <w:rsid w:val="5EF3152F"/>
    <w:rsid w:val="5F062D3D"/>
    <w:rsid w:val="5F6B37BB"/>
    <w:rsid w:val="5F70492E"/>
    <w:rsid w:val="5F824661"/>
    <w:rsid w:val="5FBE38EB"/>
    <w:rsid w:val="5FD96977"/>
    <w:rsid w:val="5FDB26EF"/>
    <w:rsid w:val="601B2AEB"/>
    <w:rsid w:val="6042451C"/>
    <w:rsid w:val="60E455D3"/>
    <w:rsid w:val="610C68D8"/>
    <w:rsid w:val="611834CF"/>
    <w:rsid w:val="619D39D4"/>
    <w:rsid w:val="61B07526"/>
    <w:rsid w:val="61C55405"/>
    <w:rsid w:val="61C7294C"/>
    <w:rsid w:val="61D1349A"/>
    <w:rsid w:val="61D45648"/>
    <w:rsid w:val="61FF0033"/>
    <w:rsid w:val="621D48D8"/>
    <w:rsid w:val="62AC3ECF"/>
    <w:rsid w:val="62FB6C04"/>
    <w:rsid w:val="632223E3"/>
    <w:rsid w:val="634E31D8"/>
    <w:rsid w:val="63535997"/>
    <w:rsid w:val="63604D7F"/>
    <w:rsid w:val="63837A46"/>
    <w:rsid w:val="639332E1"/>
    <w:rsid w:val="63A6062F"/>
    <w:rsid w:val="63D3192F"/>
    <w:rsid w:val="63DD5227"/>
    <w:rsid w:val="63E37E16"/>
    <w:rsid w:val="63FE69AC"/>
    <w:rsid w:val="640D6230"/>
    <w:rsid w:val="642B176B"/>
    <w:rsid w:val="648A0240"/>
    <w:rsid w:val="64CC6AAA"/>
    <w:rsid w:val="64E33DF4"/>
    <w:rsid w:val="64E536C8"/>
    <w:rsid w:val="651C57D7"/>
    <w:rsid w:val="656E5DB3"/>
    <w:rsid w:val="66383CCB"/>
    <w:rsid w:val="663C37BC"/>
    <w:rsid w:val="665054B9"/>
    <w:rsid w:val="665C28F5"/>
    <w:rsid w:val="66E14363"/>
    <w:rsid w:val="66EA1469"/>
    <w:rsid w:val="66F83B86"/>
    <w:rsid w:val="672E75A8"/>
    <w:rsid w:val="67472418"/>
    <w:rsid w:val="675C175D"/>
    <w:rsid w:val="678F5EF4"/>
    <w:rsid w:val="67D6379C"/>
    <w:rsid w:val="67E934CF"/>
    <w:rsid w:val="68104F00"/>
    <w:rsid w:val="68536CFD"/>
    <w:rsid w:val="68844ECD"/>
    <w:rsid w:val="6897117D"/>
    <w:rsid w:val="68CB020A"/>
    <w:rsid w:val="69561038"/>
    <w:rsid w:val="69731BEA"/>
    <w:rsid w:val="699851AD"/>
    <w:rsid w:val="69C064B2"/>
    <w:rsid w:val="69E91EAC"/>
    <w:rsid w:val="69F0323B"/>
    <w:rsid w:val="6A107439"/>
    <w:rsid w:val="6A1111BA"/>
    <w:rsid w:val="6A5512F0"/>
    <w:rsid w:val="6A701C86"/>
    <w:rsid w:val="6A786D8C"/>
    <w:rsid w:val="6A955B90"/>
    <w:rsid w:val="6A9A31A7"/>
    <w:rsid w:val="6A9C6F1F"/>
    <w:rsid w:val="6AF705F9"/>
    <w:rsid w:val="6B317667"/>
    <w:rsid w:val="6BA252B9"/>
    <w:rsid w:val="6BBF5037"/>
    <w:rsid w:val="6C042FCD"/>
    <w:rsid w:val="6C0B610A"/>
    <w:rsid w:val="6C111246"/>
    <w:rsid w:val="6C8E0AE9"/>
    <w:rsid w:val="6CA67BE1"/>
    <w:rsid w:val="6CAD71C1"/>
    <w:rsid w:val="6CE17758"/>
    <w:rsid w:val="6CE40709"/>
    <w:rsid w:val="6D033285"/>
    <w:rsid w:val="6D401191"/>
    <w:rsid w:val="6D561607"/>
    <w:rsid w:val="6DA57E98"/>
    <w:rsid w:val="6DAA54AF"/>
    <w:rsid w:val="6DAE1443"/>
    <w:rsid w:val="6DBB3A8B"/>
    <w:rsid w:val="6DE05374"/>
    <w:rsid w:val="6DFF1C9E"/>
    <w:rsid w:val="6E0C43BB"/>
    <w:rsid w:val="6E2039C3"/>
    <w:rsid w:val="6E535B46"/>
    <w:rsid w:val="6E55366C"/>
    <w:rsid w:val="6E587601"/>
    <w:rsid w:val="6EA63EC8"/>
    <w:rsid w:val="6ED924EF"/>
    <w:rsid w:val="6F3F3691"/>
    <w:rsid w:val="6F6F075E"/>
    <w:rsid w:val="6F8C7562"/>
    <w:rsid w:val="70400987"/>
    <w:rsid w:val="704C4F43"/>
    <w:rsid w:val="70512559"/>
    <w:rsid w:val="70654B19"/>
    <w:rsid w:val="707F2C23"/>
    <w:rsid w:val="70814BED"/>
    <w:rsid w:val="70A46B2D"/>
    <w:rsid w:val="70BB79D3"/>
    <w:rsid w:val="70FC24C5"/>
    <w:rsid w:val="71502811"/>
    <w:rsid w:val="715A1838"/>
    <w:rsid w:val="717007BD"/>
    <w:rsid w:val="71922E29"/>
    <w:rsid w:val="71956476"/>
    <w:rsid w:val="719A3A8C"/>
    <w:rsid w:val="719B1CDE"/>
    <w:rsid w:val="719C7804"/>
    <w:rsid w:val="7214383E"/>
    <w:rsid w:val="72203F91"/>
    <w:rsid w:val="72395053"/>
    <w:rsid w:val="724F2AC9"/>
    <w:rsid w:val="727270AB"/>
    <w:rsid w:val="729329B5"/>
    <w:rsid w:val="72DA05E4"/>
    <w:rsid w:val="730833A3"/>
    <w:rsid w:val="7309711B"/>
    <w:rsid w:val="73117D7E"/>
    <w:rsid w:val="73185FA3"/>
    <w:rsid w:val="731955B0"/>
    <w:rsid w:val="731C29AB"/>
    <w:rsid w:val="735C36EF"/>
    <w:rsid w:val="735C3DAB"/>
    <w:rsid w:val="73610D05"/>
    <w:rsid w:val="736827E7"/>
    <w:rsid w:val="73905147"/>
    <w:rsid w:val="73970283"/>
    <w:rsid w:val="74163590"/>
    <w:rsid w:val="741915E0"/>
    <w:rsid w:val="74274F95"/>
    <w:rsid w:val="74583EB6"/>
    <w:rsid w:val="74624D35"/>
    <w:rsid w:val="74640AAD"/>
    <w:rsid w:val="74BC2D03"/>
    <w:rsid w:val="74C07CAE"/>
    <w:rsid w:val="74D75448"/>
    <w:rsid w:val="74DC779C"/>
    <w:rsid w:val="752E2E69"/>
    <w:rsid w:val="7541494A"/>
    <w:rsid w:val="75610B49"/>
    <w:rsid w:val="757D16FB"/>
    <w:rsid w:val="75873FED"/>
    <w:rsid w:val="758D4761"/>
    <w:rsid w:val="758D5DE2"/>
    <w:rsid w:val="759233F8"/>
    <w:rsid w:val="75AF3FAA"/>
    <w:rsid w:val="75DB4D9F"/>
    <w:rsid w:val="75DE7769"/>
    <w:rsid w:val="763224E5"/>
    <w:rsid w:val="764861AD"/>
    <w:rsid w:val="765D3A06"/>
    <w:rsid w:val="766F3739"/>
    <w:rsid w:val="76A809F9"/>
    <w:rsid w:val="76E07776"/>
    <w:rsid w:val="775F3811"/>
    <w:rsid w:val="77846D70"/>
    <w:rsid w:val="778B45A3"/>
    <w:rsid w:val="778D677C"/>
    <w:rsid w:val="77CE623E"/>
    <w:rsid w:val="77E45A61"/>
    <w:rsid w:val="77F9775E"/>
    <w:rsid w:val="7851759A"/>
    <w:rsid w:val="78A6284A"/>
    <w:rsid w:val="78CF4963"/>
    <w:rsid w:val="78E8332F"/>
    <w:rsid w:val="79246A5D"/>
    <w:rsid w:val="794446F9"/>
    <w:rsid w:val="79537342"/>
    <w:rsid w:val="796E5F2A"/>
    <w:rsid w:val="796E7CD8"/>
    <w:rsid w:val="79703A50"/>
    <w:rsid w:val="797352EE"/>
    <w:rsid w:val="79870D9A"/>
    <w:rsid w:val="79AC25AE"/>
    <w:rsid w:val="79B17BC5"/>
    <w:rsid w:val="79D12015"/>
    <w:rsid w:val="79E461EC"/>
    <w:rsid w:val="79EB757B"/>
    <w:rsid w:val="7A13009E"/>
    <w:rsid w:val="7A2465E9"/>
    <w:rsid w:val="7A4822D7"/>
    <w:rsid w:val="7A580462"/>
    <w:rsid w:val="7A6A4943"/>
    <w:rsid w:val="7A7C4677"/>
    <w:rsid w:val="7A864AF2"/>
    <w:rsid w:val="7A8C2B0C"/>
    <w:rsid w:val="7AA5772A"/>
    <w:rsid w:val="7B2A5E81"/>
    <w:rsid w:val="7B7315D6"/>
    <w:rsid w:val="7B931C78"/>
    <w:rsid w:val="7BBE147F"/>
    <w:rsid w:val="7BE14791"/>
    <w:rsid w:val="7BE81FC4"/>
    <w:rsid w:val="7BF00E78"/>
    <w:rsid w:val="7C014E34"/>
    <w:rsid w:val="7C02545D"/>
    <w:rsid w:val="7C120DEF"/>
    <w:rsid w:val="7C29438A"/>
    <w:rsid w:val="7C861DC8"/>
    <w:rsid w:val="7C907F65"/>
    <w:rsid w:val="7C9C690A"/>
    <w:rsid w:val="7C9E3300"/>
    <w:rsid w:val="7CFB1883"/>
    <w:rsid w:val="7D7635FF"/>
    <w:rsid w:val="7D957F29"/>
    <w:rsid w:val="7D9B444F"/>
    <w:rsid w:val="7E292420"/>
    <w:rsid w:val="7E413C0D"/>
    <w:rsid w:val="7E484F9C"/>
    <w:rsid w:val="7E933D3D"/>
    <w:rsid w:val="7EB75C7D"/>
    <w:rsid w:val="7EC14D4E"/>
    <w:rsid w:val="7EC16AFC"/>
    <w:rsid w:val="7ECA128F"/>
    <w:rsid w:val="7ECA59B1"/>
    <w:rsid w:val="7F0D7F93"/>
    <w:rsid w:val="7F4734A5"/>
    <w:rsid w:val="7F7A1508"/>
    <w:rsid w:val="7FA51F7A"/>
    <w:rsid w:val="7FC45FDB"/>
    <w:rsid w:val="7FF6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480" w:lineRule="exact"/>
      <w:ind w:firstLine="480" w:firstLineChars="200"/>
    </w:pPr>
    <w:rPr>
      <w:rFonts w:ascii="宋体" w:hAnsi="宋体"/>
      <w:sz w:val="24"/>
    </w:rPr>
  </w:style>
  <w:style w:type="paragraph" w:styleId="3">
    <w:name w:val="Body Text First Indent 2"/>
    <w:basedOn w:val="2"/>
    <w:autoRedefine/>
    <w:qFormat/>
    <w:uiPriority w:val="0"/>
    <w:pPr>
      <w:adjustRightInd/>
      <w:spacing w:after="120" w:line="240" w:lineRule="auto"/>
      <w:ind w:left="420" w:leftChars="200" w:firstLine="210"/>
    </w:pPr>
    <w:rPr>
      <w:sz w:val="21"/>
    </w:rPr>
  </w:style>
  <w:style w:type="paragraph" w:styleId="7">
    <w:name w:val="List Number"/>
    <w:basedOn w:val="1"/>
    <w:next w:val="8"/>
    <w:qFormat/>
    <w:uiPriority w:val="0"/>
    <w:pPr>
      <w:numPr>
        <w:ilvl w:val="0"/>
        <w:numId w:val="1"/>
      </w:numPr>
    </w:pPr>
  </w:style>
  <w:style w:type="paragraph" w:styleId="8">
    <w:name w:val="Balloon Text"/>
    <w:basedOn w:val="1"/>
    <w:next w:val="9"/>
    <w:semiHidden/>
    <w:qFormat/>
    <w:uiPriority w:val="0"/>
    <w:rPr>
      <w:sz w:val="18"/>
      <w:szCs w:val="18"/>
    </w:rPr>
  </w:style>
  <w:style w:type="paragraph" w:styleId="9">
    <w:name w:val="toc 8"/>
    <w:basedOn w:val="1"/>
    <w:next w:val="1"/>
    <w:semiHidden/>
    <w:qFormat/>
    <w:uiPriority w:val="0"/>
    <w:pPr>
      <w:ind w:left="1470"/>
      <w:jc w:val="left"/>
    </w:pPr>
    <w:rPr>
      <w:sz w:val="18"/>
      <w:szCs w:val="18"/>
    </w:rPr>
  </w:style>
  <w:style w:type="paragraph" w:styleId="10">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11">
    <w:name w:val="Body Text"/>
    <w:basedOn w:val="1"/>
    <w:next w:val="12"/>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Body Text First Indent"/>
    <w:basedOn w:val="11"/>
    <w:next w:val="13"/>
    <w:autoRedefine/>
    <w:qFormat/>
    <w:uiPriority w:val="0"/>
    <w:pPr>
      <w:ind w:firstLine="420"/>
    </w:pPr>
    <w:rPr>
      <w:rFonts w:hAnsi="Calibri" w:cs="Times New Roman"/>
      <w:snapToGrid/>
      <w:szCs w:val="20"/>
    </w:rPr>
  </w:style>
  <w:style w:type="paragraph" w:styleId="13">
    <w:name w:val="toc 6"/>
    <w:basedOn w:val="1"/>
    <w:next w:val="1"/>
    <w:autoRedefine/>
    <w:qFormat/>
    <w:uiPriority w:val="0"/>
    <w:pPr>
      <w:ind w:left="2100" w:leftChars="1000"/>
    </w:pPr>
  </w:style>
  <w:style w:type="paragraph" w:styleId="14">
    <w:name w:val="Plain Text"/>
    <w:basedOn w:val="1"/>
    <w:next w:val="15"/>
    <w:autoRedefine/>
    <w:qFormat/>
    <w:uiPriority w:val="0"/>
    <w:rPr>
      <w:rFonts w:ascii="宋体" w:hAnsi="Courier New" w:cs="Arial"/>
      <w:snapToGrid w:val="0"/>
      <w:szCs w:val="21"/>
    </w:rPr>
  </w:style>
  <w:style w:type="paragraph" w:styleId="15">
    <w:name w:val="Date"/>
    <w:basedOn w:val="1"/>
    <w:next w:val="1"/>
    <w:qFormat/>
    <w:uiPriority w:val="0"/>
    <w:pPr>
      <w:ind w:left="2500" w:leftChars="2500"/>
    </w:pPr>
    <w:rPr>
      <w:rFonts w:eastAsia="楷体_GB2312"/>
      <w:sz w:val="32"/>
      <w:szCs w:val="20"/>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Subtitle"/>
    <w:basedOn w:val="1"/>
    <w:next w:val="1"/>
    <w:qFormat/>
    <w:uiPriority w:val="0"/>
    <w:pPr>
      <w:spacing w:beforeLines="0" w:after="60" w:line="312" w:lineRule="auto"/>
      <w:jc w:val="center"/>
      <w:outlineLvl w:val="1"/>
    </w:pPr>
    <w:rPr>
      <w:rFonts w:ascii="Cambria" w:hAnsi="Cambria"/>
      <w:b/>
      <w:bCs/>
      <w:kern w:val="28"/>
      <w:sz w:val="32"/>
      <w:szCs w:val="32"/>
    </w:rPr>
  </w:style>
  <w:style w:type="paragraph" w:styleId="20">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rPr>
      <w:rFonts w:ascii="Arial" w:hAnsi="Arial" w:eastAsia="黑体" w:cs="Arial"/>
      <w:snapToGrid w:val="0"/>
      <w:kern w:val="0"/>
      <w:szCs w:val="21"/>
    </w:rPr>
  </w:style>
  <w:style w:type="character" w:styleId="25">
    <w:name w:val="Hyperlink"/>
    <w:autoRedefine/>
    <w:qFormat/>
    <w:uiPriority w:val="99"/>
    <w:rPr>
      <w:rFonts w:ascii="Arial" w:hAnsi="Arial" w:eastAsia="黑体" w:cs="Arial"/>
      <w:snapToGrid w:val="0"/>
      <w:color w:val="000000"/>
      <w:kern w:val="0"/>
      <w:sz w:val="18"/>
      <w:szCs w:val="18"/>
      <w:u w:val="none"/>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28">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2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正文2"/>
    <w:basedOn w:val="1"/>
    <w:autoRedefine/>
    <w:qFormat/>
    <w:uiPriority w:val="0"/>
    <w:pPr>
      <w:spacing w:before="156" w:line="360" w:lineRule="auto"/>
      <w:ind w:firstLine="510" w:firstLineChars="200"/>
    </w:pPr>
    <w:rPr>
      <w:sz w:val="24"/>
      <w:szCs w:val="20"/>
    </w:rPr>
  </w:style>
  <w:style w:type="paragraph" w:customStyle="1" w:styleId="3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34">
    <w:name w:val="纯文本_0_0"/>
    <w:basedOn w:val="35"/>
    <w:autoRedefine/>
    <w:qFormat/>
    <w:uiPriority w:val="0"/>
    <w:rPr>
      <w:rFonts w:ascii="宋体" w:hAnsi="Courier New"/>
      <w:szCs w:val="21"/>
    </w:rPr>
  </w:style>
  <w:style w:type="paragraph" w:customStyle="1" w:styleId="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7">
    <w:name w:val="NormalCharacter"/>
    <w:link w:val="38"/>
    <w:autoRedefine/>
    <w:qFormat/>
    <w:uiPriority w:val="0"/>
    <w:rPr>
      <w:rFonts w:ascii="Calibri"/>
      <w:szCs w:val="22"/>
    </w:rPr>
  </w:style>
  <w:style w:type="paragraph" w:customStyle="1" w:styleId="38">
    <w:name w:val="UserStyle_127"/>
    <w:basedOn w:val="1"/>
    <w:link w:val="37"/>
    <w:autoRedefine/>
    <w:qFormat/>
    <w:uiPriority w:val="0"/>
    <w:pPr>
      <w:spacing w:after="160" w:line="240" w:lineRule="exact"/>
      <w:jc w:val="left"/>
    </w:pPr>
    <w:rPr>
      <w:rFonts w:ascii="Calibri"/>
      <w:szCs w:val="22"/>
    </w:rPr>
  </w:style>
  <w:style w:type="paragraph" w:customStyle="1" w:styleId="39">
    <w:name w:val="UserStyle_126"/>
    <w:basedOn w:val="1"/>
    <w:link w:val="37"/>
    <w:autoRedefine/>
    <w:qFormat/>
    <w:uiPriority w:val="0"/>
    <w:pPr>
      <w:ind w:right="0" w:rightChars="0"/>
      <w:textAlignment w:val="baseline"/>
    </w:pPr>
    <w:rPr>
      <w:rFonts w:ascii="仿宋_GB2312" w:hAnsi="Calibri" w:eastAsia="仿宋_GB2312"/>
      <w:b/>
      <w:sz w:val="32"/>
      <w:szCs w:val="32"/>
    </w:rPr>
  </w:style>
  <w:style w:type="paragraph" w:customStyle="1" w:styleId="40">
    <w:name w:val="招标-标题1"/>
    <w:basedOn w:val="1"/>
    <w:qFormat/>
    <w:uiPriority w:val="0"/>
    <w:pPr>
      <w:spacing w:line="300" w:lineRule="auto"/>
      <w:ind w:left="560"/>
    </w:pPr>
    <w:rPr>
      <w:rFonts w:ascii="宋体" w:hAnsi="宋体" w:eastAsia="宋体"/>
      <w:b/>
      <w:bCs/>
      <w:szCs w:val="21"/>
    </w:rPr>
  </w:style>
  <w:style w:type="paragraph" w:customStyle="1" w:styleId="41">
    <w:name w:val="列表段落1"/>
    <w:basedOn w:val="1"/>
    <w:qFormat/>
    <w:uiPriority w:val="34"/>
    <w:pPr>
      <w:adjustRightInd/>
      <w:ind w:right="238" w:firstLine="420"/>
    </w:pPr>
    <w:rPr>
      <w:rFonts w:ascii="Calibri" w:hAnsi="Calibri"/>
      <w:sz w:val="24"/>
    </w:rPr>
  </w:style>
  <w:style w:type="paragraph" w:customStyle="1" w:styleId="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16811</Words>
  <Characters>17997</Characters>
  <Lines>0</Lines>
  <Paragraphs>0</Paragraphs>
  <TotalTime>21</TotalTime>
  <ScaleCrop>false</ScaleCrop>
  <LinksUpToDate>false</LinksUpToDate>
  <CharactersWithSpaces>18416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2024-02-21T08:07:00Z</dcterms:created>
  <dc:creator>Administrator</dc:creator>
  <cp:lastModifiedBy>Missz</cp:lastModifiedBy>
  <cp:lastPrinted>2025-06-12T01:30:00Z</cp:lastPrinted>
  <dcterms:modified xsi:type="dcterms:W3CDTF">2025-07-08T08:38:29Z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2F2A5350BE784930B4B14500FB8A4AF5_13</vt:lpwstr>
  </property>
  <property fmtid="{D5CDD505-2E9C-101B-9397-08002B2CF9AE}" pid="4" name="KSOTemplateDocerSaveRecord">
    <vt:lpwstr>eyJoZGlkIjoiYTU4ZGI0ZjRjMmQ1MzI0M2I2YTc3NjYxNTdiZmRmN2IiLCJ1c2VySWQiOiI2MDU1MDM4OTUifQ==</vt:lpwstr>
  </property>
</Properties>
</file>