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hint="eastAsia" w:cs="仿宋_GB2312" w:asciiTheme="minorEastAsia" w:hAnsiTheme="minorEastAsia" w:eastAsiaTheme="minorEastAsia"/>
          <w:b/>
          <w:sz w:val="44"/>
          <w:szCs w:val="44"/>
          <w:lang w:val="en-US" w:eastAsia="zh-CN"/>
        </w:rPr>
      </w:pPr>
      <w:r>
        <w:rPr>
          <w:rFonts w:hint="eastAsia" w:cs="仿宋_GB2312" w:asciiTheme="minorEastAsia" w:hAnsiTheme="minorEastAsia" w:eastAsiaTheme="minorEastAsia"/>
          <w:b/>
          <w:sz w:val="44"/>
          <w:szCs w:val="44"/>
          <w:lang w:val="en-US" w:eastAsia="zh-CN"/>
        </w:rPr>
        <w:t>2024年桐庐县旧县街道办事处</w:t>
      </w:r>
    </w:p>
    <w:p>
      <w:pPr>
        <w:adjustRightInd/>
        <w:spacing w:line="360" w:lineRule="auto"/>
        <w:jc w:val="center"/>
        <w:rPr>
          <w:rFonts w:cs="仿宋_GB2312" w:asciiTheme="minorEastAsia" w:hAnsiTheme="minorEastAsia" w:eastAsiaTheme="minorEastAsia"/>
          <w:b/>
          <w:sz w:val="44"/>
          <w:szCs w:val="44"/>
        </w:rPr>
      </w:pPr>
      <w:r>
        <w:rPr>
          <w:rFonts w:hint="eastAsia" w:cs="仿宋_GB2312" w:asciiTheme="minorEastAsia" w:hAnsiTheme="minorEastAsia" w:eastAsiaTheme="minorEastAsia"/>
          <w:b/>
          <w:sz w:val="44"/>
          <w:szCs w:val="44"/>
          <w:lang w:val="en-US" w:eastAsia="zh-CN"/>
        </w:rPr>
        <w:t>物业管理服务项目</w:t>
      </w:r>
    </w:p>
    <w:p>
      <w:pPr>
        <w:adjustRightInd/>
        <w:spacing w:line="360" w:lineRule="auto"/>
        <w:jc w:val="center"/>
        <w:rPr>
          <w:rFonts w:cs="仿宋_GB2312" w:asciiTheme="minorEastAsia" w:hAnsiTheme="minorEastAsia" w:eastAsiaTheme="minorEastAsia"/>
          <w:b/>
          <w:sz w:val="72"/>
          <w:szCs w:val="72"/>
        </w:rPr>
      </w:pPr>
      <w:r>
        <w:rPr>
          <w:rFonts w:hint="eastAsia" w:cs="仿宋_GB2312" w:asciiTheme="minorEastAsia" w:hAnsiTheme="minorEastAsia" w:eastAsiaTheme="minorEastAsia"/>
          <w:b/>
          <w:bCs/>
          <w:w w:val="95"/>
          <w:sz w:val="72"/>
          <w:szCs w:val="72"/>
          <w:lang w:val="zh-CN"/>
        </w:rPr>
        <w:t>竞争性磋商</w:t>
      </w:r>
      <w:r>
        <w:rPr>
          <w:rFonts w:hint="eastAsia" w:cs="仿宋_GB2312" w:asciiTheme="minorEastAsia" w:hAnsiTheme="minorEastAsia" w:eastAsiaTheme="minorEastAsia"/>
          <w:b/>
          <w:sz w:val="72"/>
          <w:szCs w:val="72"/>
        </w:rPr>
        <w:t>文件</w:t>
      </w:r>
    </w:p>
    <w:p>
      <w:pPr>
        <w:adjustRightInd/>
        <w:spacing w:line="360" w:lineRule="auto"/>
        <w:jc w:val="center"/>
        <w:rPr>
          <w:rFonts w:cs="仿宋_GB2312" w:asciiTheme="minorEastAsia" w:hAnsiTheme="minorEastAsia" w:eastAsiaTheme="minorEastAsia"/>
          <w:b/>
          <w:sz w:val="44"/>
          <w:szCs w:val="44"/>
        </w:rPr>
      </w:pPr>
      <w:r>
        <w:rPr>
          <w:rFonts w:hint="eastAsia" w:cs="仿宋_GB2312" w:asciiTheme="minorEastAsia" w:hAnsiTheme="minorEastAsia" w:eastAsiaTheme="minorEastAsia"/>
          <w:b/>
          <w:sz w:val="44"/>
          <w:szCs w:val="44"/>
        </w:rPr>
        <w:t>（电子交易）</w:t>
      </w:r>
    </w:p>
    <w:p>
      <w:pPr>
        <w:snapToGrid w:val="0"/>
        <w:spacing w:line="360" w:lineRule="auto"/>
        <w:jc w:val="center"/>
        <w:rPr>
          <w:rFonts w:cs="仿宋_GB2312" w:asciiTheme="minorEastAsia" w:hAnsiTheme="minorEastAsia" w:eastAsiaTheme="minorEastAsia"/>
          <w:sz w:val="30"/>
          <w:szCs w:val="30"/>
        </w:rPr>
      </w:pPr>
    </w:p>
    <w:p>
      <w:pPr>
        <w:snapToGrid w:val="0"/>
        <w:spacing w:line="360" w:lineRule="auto"/>
        <w:jc w:val="center"/>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项目编号:TLZFCG2024-</w:t>
      </w:r>
      <w:r>
        <w:rPr>
          <w:rFonts w:hint="eastAsia" w:cs="仿宋_GB2312" w:asciiTheme="minorEastAsia" w:hAnsiTheme="minorEastAsia" w:eastAsiaTheme="minorEastAsia"/>
          <w:sz w:val="30"/>
          <w:szCs w:val="30"/>
          <w:lang w:val="en-US" w:eastAsia="zh-CN"/>
        </w:rPr>
        <w:t>CS</w:t>
      </w:r>
      <w:r>
        <w:rPr>
          <w:rFonts w:hint="eastAsia" w:cs="仿宋_GB2312" w:asciiTheme="minorEastAsia" w:hAnsiTheme="minorEastAsia" w:eastAsiaTheme="minorEastAsia"/>
          <w:sz w:val="30"/>
          <w:szCs w:val="30"/>
        </w:rPr>
        <w:t>-00</w:t>
      </w:r>
      <w:r>
        <w:rPr>
          <w:rFonts w:hint="eastAsia" w:cs="仿宋_GB2312" w:asciiTheme="minorEastAsia" w:hAnsiTheme="minorEastAsia" w:eastAsiaTheme="minorEastAsia"/>
          <w:sz w:val="30"/>
          <w:szCs w:val="30"/>
          <w:lang w:val="en-US" w:eastAsia="zh-CN"/>
        </w:rPr>
        <w:t>2</w:t>
      </w:r>
    </w:p>
    <w:p>
      <w:pPr>
        <w:adjustRightInd/>
        <w:spacing w:line="360" w:lineRule="auto"/>
        <w:rPr>
          <w:rFonts w:cs="仿宋_GB2312" w:asciiTheme="minorEastAsia" w:hAnsiTheme="minorEastAsia" w:eastAsiaTheme="minorEastAsia"/>
          <w:sz w:val="28"/>
          <w:szCs w:val="20"/>
        </w:rPr>
      </w:pPr>
    </w:p>
    <w:p>
      <w:pPr>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sz w:val="24"/>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sz w:val="24"/>
        </w:rPr>
        <w:t xml:space="preserve">                                      </w:t>
      </w:r>
    </w:p>
    <w:p>
      <w:pPr>
        <w:snapToGrid w:val="0"/>
        <w:spacing w:line="360" w:lineRule="auto"/>
        <w:jc w:val="center"/>
        <w:rPr>
          <w:rFonts w:cs="仿宋_GB2312" w:asciiTheme="minorEastAsia" w:hAnsiTheme="minorEastAsia" w:eastAsiaTheme="minorEastAsia"/>
          <w:sz w:val="32"/>
          <w:szCs w:val="32"/>
        </w:rPr>
      </w:pPr>
    </w:p>
    <w:p>
      <w:pPr>
        <w:snapToGrid w:val="0"/>
        <w:spacing w:line="360" w:lineRule="auto"/>
        <w:jc w:val="center"/>
        <w:rPr>
          <w:rFonts w:hint="eastAsia"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桐庐县人民政府旧县街道办事处</w:t>
      </w:r>
    </w:p>
    <w:p>
      <w:pPr>
        <w:snapToGrid w:val="0"/>
        <w:spacing w:line="360" w:lineRule="auto"/>
        <w:jc w:val="center"/>
        <w:rPr>
          <w:rFonts w:hint="eastAsia"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杭州市公共资源交易中心桐庐分中心</w:t>
      </w:r>
    </w:p>
    <w:p>
      <w:pPr>
        <w:snapToGrid w:val="0"/>
        <w:spacing w:line="360" w:lineRule="auto"/>
        <w:jc w:val="center"/>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二〇二</w:t>
      </w:r>
      <w:r>
        <w:rPr>
          <w:rFonts w:hint="eastAsia" w:cs="仿宋_GB2312" w:asciiTheme="minorEastAsia" w:hAnsiTheme="minorEastAsia" w:eastAsiaTheme="minorEastAsia"/>
          <w:bCs/>
          <w:sz w:val="32"/>
          <w:szCs w:val="32"/>
          <w:lang w:val="en-US" w:eastAsia="zh-CN"/>
        </w:rPr>
        <w:t>四</w:t>
      </w:r>
      <w:r>
        <w:rPr>
          <w:rFonts w:hint="eastAsia" w:cs="仿宋_GB2312" w:asciiTheme="minorEastAsia" w:hAnsiTheme="minorEastAsia" w:eastAsiaTheme="minorEastAsia"/>
          <w:bCs/>
          <w:sz w:val="32"/>
          <w:szCs w:val="32"/>
        </w:rPr>
        <w:t>年</w:t>
      </w:r>
      <w:r>
        <w:rPr>
          <w:rFonts w:hint="eastAsia" w:cs="仿宋_GB2312" w:asciiTheme="minorEastAsia" w:hAnsiTheme="minorEastAsia" w:eastAsiaTheme="minorEastAsia"/>
          <w:bCs/>
          <w:sz w:val="32"/>
          <w:szCs w:val="32"/>
          <w:lang w:val="en-US" w:eastAsia="zh-CN"/>
        </w:rPr>
        <w:t>四</w:t>
      </w:r>
      <w:bookmarkStart w:id="180" w:name="_GoBack"/>
      <w:bookmarkEnd w:id="180"/>
      <w:r>
        <w:rPr>
          <w:rFonts w:hint="eastAsia" w:cs="仿宋_GB2312" w:asciiTheme="minorEastAsia" w:hAnsiTheme="minorEastAsia" w:eastAsiaTheme="minorEastAsia"/>
          <w:bCs/>
          <w:sz w:val="32"/>
          <w:szCs w:val="32"/>
        </w:rPr>
        <w:t>月</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sz w:val="48"/>
          <w:szCs w:val="48"/>
        </w:rPr>
      </w:pPr>
      <w:r>
        <w:rPr>
          <w:rFonts w:hint="eastAsia" w:cs="仿宋_GB2312" w:asciiTheme="minorEastAsia" w:hAnsiTheme="minorEastAsia" w:eastAsiaTheme="minorEastAsia"/>
          <w:b/>
          <w:sz w:val="48"/>
          <w:szCs w:val="48"/>
        </w:rPr>
        <w:t>目  录</w:t>
      </w:r>
    </w:p>
    <w:p>
      <w:pPr>
        <w:spacing w:line="360" w:lineRule="auto"/>
        <w:rPr>
          <w:rFonts w:cs="仿宋_GB2312" w:asciiTheme="minorEastAsia" w:hAnsiTheme="minorEastAsia" w:eastAsiaTheme="minorEastAsia"/>
          <w:sz w:val="32"/>
          <w:szCs w:val="32"/>
        </w:rPr>
      </w:pPr>
    </w:p>
    <w:p>
      <w:pPr>
        <w:spacing w:line="360" w:lineRule="auto"/>
        <w:rPr>
          <w:rFonts w:cs="仿宋_GB2312" w:asciiTheme="minorEastAsia" w:hAnsiTheme="minorEastAsia" w:eastAsiaTheme="minorEastAsia"/>
          <w:sz w:val="32"/>
          <w:szCs w:val="32"/>
        </w:rPr>
      </w:pP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第一部分      邀请供应商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第二部分      竞争性磋商流程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第三部分      供应商须知</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第四部分      采购需求</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第五部分      评审方法及评审标准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第六部分      拟签订的合同文本</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第七部分      应提交的有关格式范例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第八部分      最后报价格式</w:t>
      </w:r>
    </w:p>
    <w:p>
      <w:pPr>
        <w:spacing w:line="360" w:lineRule="auto"/>
        <w:ind w:firstLine="549" w:firstLineChars="229"/>
        <w:rPr>
          <w:rFonts w:cs="仿宋_GB2312" w:asciiTheme="minorEastAsia" w:hAnsiTheme="minorEastAsia" w:eastAsiaTheme="minorEastAsia"/>
          <w:sz w:val="24"/>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6"/>
          <w:szCs w:val="20"/>
        </w:rPr>
      </w:pPr>
      <w:bookmarkStart w:id="3" w:name="第一部分"/>
      <w:r>
        <w:rPr>
          <w:rFonts w:hint="eastAsia" w:cs="仿宋_GB2312" w:asciiTheme="minorEastAsia" w:hAnsiTheme="minorEastAsia" w:eastAsiaTheme="minorEastAsia"/>
          <w:b/>
          <w:sz w:val="36"/>
          <w:szCs w:val="36"/>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cs="仿宋_GB2312" w:asciiTheme="minorEastAsia" w:hAnsiTheme="minorEastAsia" w:eastAsiaTheme="minorEastAsia"/>
          <w:b/>
          <w:sz w:val="36"/>
          <w:szCs w:val="20"/>
        </w:rPr>
        <w:t>第一部分  邀请供应商</w:t>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竞争性磋商邀请公告</w:t>
      </w:r>
    </w:p>
    <w:p>
      <w:pPr>
        <w:spacing w:line="360" w:lineRule="auto"/>
        <w:rPr>
          <w:rFonts w:asciiTheme="minorEastAsia" w:hAnsiTheme="minorEastAsia" w:eastAsiaTheme="minorEastAsia"/>
          <w:sz w:val="24"/>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rPr>
      </w:pPr>
      <w:r>
        <w:rPr>
          <w:rFonts w:hint="eastAsia" w:ascii="宋体" w:hAnsi="宋体" w:cs="宋体"/>
          <w:sz w:val="24"/>
          <w:u w:val="single"/>
          <w:lang w:val="en-US" w:eastAsia="zh-CN"/>
        </w:rPr>
        <w:t>2024年桐庐县旧县街道办事处物业管理服务项目</w:t>
      </w:r>
      <w:r>
        <w:rPr>
          <w:rFonts w:hint="eastAsia" w:asciiTheme="minorEastAsia" w:hAnsiTheme="minorEastAsia" w:eastAsiaTheme="minorEastAsia"/>
          <w:sz w:val="24"/>
        </w:rPr>
        <w:t>采购项目的潜在供应商应在</w:t>
      </w:r>
      <w:r>
        <w:rPr>
          <w:rFonts w:hint="eastAsia" w:cs="仿宋_GB2312" w:asciiTheme="minorEastAsia" w:hAnsiTheme="minorEastAsia" w:eastAsiaTheme="minorEastAsia"/>
          <w:sz w:val="24"/>
          <w:u w:val="single"/>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color w:val="auto"/>
          <w:sz w:val="24"/>
          <w:u w:val="single"/>
        </w:rPr>
        <w:t>https://www.zcygov.cn/</w:t>
      </w:r>
      <w:r>
        <w:rPr>
          <w:rStyle w:val="68"/>
          <w:rFonts w:hint="eastAsia" w:cs="仿宋_GB2312" w:asciiTheme="minorEastAsia" w:hAnsiTheme="minorEastAsia" w:eastAsiaTheme="minorEastAsia"/>
          <w:color w:val="auto"/>
          <w:sz w:val="24"/>
          <w:u w:val="single"/>
        </w:rPr>
        <w:fldChar w:fldCharType="end"/>
      </w:r>
      <w:r>
        <w:rPr>
          <w:rFonts w:hint="eastAsia" w:cs="仿宋_GB2312" w:asciiTheme="minorEastAsia" w:hAnsiTheme="minorEastAsia" w:eastAsiaTheme="minorEastAsia"/>
          <w:sz w:val="24"/>
          <w:u w:val="single"/>
        </w:rPr>
        <w:t>）</w:t>
      </w:r>
      <w:r>
        <w:rPr>
          <w:rFonts w:hint="eastAsia" w:asciiTheme="minorEastAsia" w:hAnsiTheme="minorEastAsia" w:eastAsiaTheme="minorEastAsia"/>
          <w:sz w:val="24"/>
        </w:rPr>
        <w:t>获取采购文件，并于</w:t>
      </w:r>
      <w:r>
        <w:rPr>
          <w:rFonts w:hint="eastAsia" w:asciiTheme="minorEastAsia" w:hAnsiTheme="minorEastAsia" w:eastAsiaTheme="minorEastAsia"/>
          <w:sz w:val="24"/>
          <w:u w:val="single"/>
        </w:rPr>
        <w:t>202</w:t>
      </w:r>
      <w:r>
        <w:rPr>
          <w:rFonts w:hint="eastAsia" w:asciiTheme="minorEastAsia" w:hAnsiTheme="minorEastAsia" w:eastAsiaTheme="minorEastAsia"/>
          <w:sz w:val="24"/>
          <w:u w:val="single"/>
          <w:lang w:val="en-US" w:eastAsia="zh-CN"/>
        </w:rPr>
        <w:t>4</w:t>
      </w:r>
      <w:r>
        <w:rPr>
          <w:rFonts w:hint="eastAsia" w:asciiTheme="minorEastAsia" w:hAnsiTheme="minorEastAsia" w:eastAsiaTheme="minorEastAsia"/>
          <w:bCs/>
          <w:sz w:val="24"/>
          <w:u w:val="single"/>
        </w:rPr>
        <w:t>年</w:t>
      </w:r>
      <w:r>
        <w:rPr>
          <w:rFonts w:hint="eastAsia" w:asciiTheme="minorEastAsia" w:hAnsiTheme="minorEastAsia" w:eastAsiaTheme="minorEastAsia"/>
          <w:bCs/>
          <w:sz w:val="24"/>
          <w:highlight w:val="none"/>
          <w:u w:val="single"/>
          <w:lang w:val="en-US" w:eastAsia="zh-CN"/>
        </w:rPr>
        <w:t>4</w:t>
      </w:r>
      <w:r>
        <w:rPr>
          <w:rFonts w:hint="eastAsia" w:asciiTheme="minorEastAsia" w:hAnsiTheme="minorEastAsia" w:eastAsiaTheme="minorEastAsia"/>
          <w:bCs/>
          <w:sz w:val="24"/>
          <w:highlight w:val="none"/>
          <w:u w:val="single"/>
        </w:rPr>
        <w:t>月</w:t>
      </w:r>
      <w:r>
        <w:rPr>
          <w:rFonts w:hint="eastAsia" w:asciiTheme="minorEastAsia" w:hAnsiTheme="minorEastAsia" w:eastAsiaTheme="minorEastAsia"/>
          <w:bCs/>
          <w:sz w:val="24"/>
          <w:highlight w:val="none"/>
          <w:u w:val="single"/>
          <w:lang w:val="en-US" w:eastAsia="zh-CN"/>
        </w:rPr>
        <w:t>16</w:t>
      </w:r>
      <w:r>
        <w:rPr>
          <w:rFonts w:hint="eastAsia" w:asciiTheme="minorEastAsia" w:hAnsiTheme="minorEastAsia" w:eastAsiaTheme="minorEastAsia"/>
          <w:bCs/>
          <w:sz w:val="24"/>
          <w:highlight w:val="none"/>
          <w:u w:val="single"/>
        </w:rPr>
        <w:t>日</w:t>
      </w:r>
      <w:r>
        <w:rPr>
          <w:rFonts w:hint="eastAsia" w:asciiTheme="minorEastAsia" w:hAnsiTheme="minorEastAsia" w:eastAsiaTheme="minorEastAsia"/>
          <w:bCs/>
          <w:sz w:val="24"/>
          <w:highlight w:val="none"/>
          <w:u w:val="single"/>
          <w:lang w:val="en-US" w:eastAsia="zh-CN"/>
        </w:rPr>
        <w:t>10</w:t>
      </w:r>
      <w:r>
        <w:rPr>
          <w:rFonts w:hint="eastAsia" w:asciiTheme="minorEastAsia" w:hAnsiTheme="minorEastAsia" w:eastAsiaTheme="minorEastAsia"/>
          <w:bCs/>
          <w:sz w:val="24"/>
          <w:highlight w:val="none"/>
          <w:u w:val="single"/>
        </w:rPr>
        <w:t>点</w:t>
      </w:r>
      <w:r>
        <w:rPr>
          <w:rFonts w:hint="eastAsia" w:asciiTheme="minorEastAsia" w:hAnsiTheme="minorEastAsia" w:eastAsiaTheme="minorEastAsia"/>
          <w:bCs/>
          <w:sz w:val="24"/>
          <w:highlight w:val="none"/>
          <w:u w:val="single"/>
          <w:lang w:val="en-US" w:eastAsia="zh-CN"/>
        </w:rPr>
        <w:t>00</w:t>
      </w:r>
      <w:r>
        <w:rPr>
          <w:rFonts w:hint="eastAsia" w:asciiTheme="minorEastAsia" w:hAnsiTheme="minorEastAsia" w:eastAsiaTheme="minorEastAsia"/>
          <w:bCs/>
          <w:sz w:val="24"/>
          <w:highlight w:val="none"/>
          <w:u w:val="single"/>
        </w:rPr>
        <w:t>分</w:t>
      </w:r>
      <w:r>
        <w:rPr>
          <w:rFonts w:hint="eastAsia" w:asciiTheme="minorEastAsia" w:hAnsiTheme="minorEastAsia" w:eastAsiaTheme="minorEastAsia"/>
          <w:bCs/>
          <w:sz w:val="24"/>
          <w:u w:val="single"/>
        </w:rPr>
        <w:t>00秒</w:t>
      </w:r>
      <w:r>
        <w:rPr>
          <w:rFonts w:hint="eastAsia" w:asciiTheme="minorEastAsia" w:hAnsiTheme="minorEastAsia" w:eastAsiaTheme="minorEastAsia"/>
          <w:bCs/>
          <w:sz w:val="24"/>
        </w:rPr>
        <w:t>（北京时间）前提交响应文件</w:t>
      </w:r>
      <w:r>
        <w:rPr>
          <w:rFonts w:hint="eastAsia" w:asciiTheme="minorEastAsia" w:hAnsiTheme="minorEastAsia" w:eastAsiaTheme="minorEastAsia"/>
          <w:sz w:val="24"/>
        </w:rPr>
        <w:t>。</w:t>
      </w:r>
    </w:p>
    <w:p>
      <w:pPr>
        <w:pStyle w:val="3"/>
        <w:numPr>
          <w:ilvl w:val="0"/>
          <w:numId w:val="0"/>
        </w:numPr>
        <w:ind w:left="432" w:hanging="432"/>
        <w:rPr>
          <w:rFonts w:cs="宋体" w:asciiTheme="minorEastAsia" w:hAnsiTheme="minorEastAsia" w:eastAsiaTheme="minorEastAsia"/>
          <w:sz w:val="24"/>
          <w:szCs w:val="24"/>
        </w:rPr>
      </w:pPr>
      <w:bookmarkStart w:id="11" w:name="_Toc28359012"/>
      <w:bookmarkStart w:id="12" w:name="_Toc35393629"/>
      <w:bookmarkStart w:id="13" w:name="_Toc28359089"/>
      <w:bookmarkStart w:id="14" w:name="_Toc35393798"/>
      <w:r>
        <w:rPr>
          <w:rFonts w:hint="eastAsia" w:cs="宋体" w:asciiTheme="minorEastAsia" w:hAnsiTheme="minorEastAsia" w:eastAsiaTheme="minorEastAsia"/>
          <w:sz w:val="24"/>
          <w:szCs w:val="24"/>
        </w:rPr>
        <w:t>一、项目基本情况</w:t>
      </w:r>
      <w:bookmarkEnd w:id="11"/>
      <w:bookmarkEnd w:id="12"/>
      <w:bookmarkEnd w:id="13"/>
      <w:bookmarkEnd w:id="14"/>
    </w:p>
    <w:p>
      <w:pPr>
        <w:spacing w:line="360" w:lineRule="auto"/>
        <w:ind w:firstLine="482" w:firstLineChars="200"/>
        <w:rPr>
          <w:rFonts w:ascii="宋体" w:hAnsi="宋体" w:cs="宋体"/>
          <w:sz w:val="24"/>
        </w:rPr>
      </w:pPr>
      <w:r>
        <w:rPr>
          <w:rFonts w:hint="eastAsia" w:ascii="宋体" w:hAnsi="宋体" w:cs="宋体"/>
          <w:b/>
          <w:sz w:val="24"/>
        </w:rPr>
        <w:t>项目编号：</w:t>
      </w:r>
      <w:r>
        <w:rPr>
          <w:rFonts w:hint="eastAsia" w:ascii="宋体" w:hAnsi="宋体" w:cs="宋体"/>
          <w:b w:val="0"/>
          <w:bCs/>
          <w:sz w:val="24"/>
        </w:rPr>
        <w:t>TLZFCG2024-</w:t>
      </w:r>
      <w:r>
        <w:rPr>
          <w:rFonts w:hint="eastAsia" w:ascii="宋体" w:hAnsi="宋体" w:cs="宋体"/>
          <w:b w:val="0"/>
          <w:bCs/>
          <w:sz w:val="24"/>
          <w:lang w:val="en-US" w:eastAsia="zh-CN"/>
        </w:rPr>
        <w:t>CS</w:t>
      </w:r>
      <w:r>
        <w:rPr>
          <w:rFonts w:hint="eastAsia" w:ascii="宋体" w:hAnsi="宋体" w:cs="宋体"/>
          <w:b w:val="0"/>
          <w:bCs/>
          <w:sz w:val="24"/>
        </w:rPr>
        <w:t>-00</w:t>
      </w:r>
      <w:r>
        <w:rPr>
          <w:rFonts w:hint="eastAsia" w:ascii="宋体" w:hAnsi="宋体" w:cs="宋体"/>
          <w:b w:val="0"/>
          <w:bCs/>
          <w:sz w:val="24"/>
          <w:lang w:val="en-US" w:eastAsia="zh-CN"/>
        </w:rPr>
        <w:t>2</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u w:val="none"/>
          <w:lang w:val="en-US" w:eastAsia="zh-CN"/>
        </w:rPr>
        <w:t>2024年桐庐县旧县街道办事处物业管理服务项目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b/>
          <w:sz w:val="24"/>
          <w:lang w:val="en-US" w:eastAsia="zh-CN"/>
        </w:rPr>
        <w:t>380,000</w:t>
      </w:r>
      <w:r>
        <w:rPr>
          <w:rFonts w:ascii="宋体" w:hAnsi="宋体" w:cs="宋体"/>
          <w:sz w:val="24"/>
        </w:rPr>
        <w:t xml:space="preserve"> </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
          <w:sz w:val="24"/>
          <w:lang w:val="en-US" w:eastAsia="zh-CN"/>
        </w:rPr>
        <w:t>380,000</w:t>
      </w:r>
    </w:p>
    <w:p>
      <w:pPr>
        <w:pStyle w:val="15"/>
        <w:spacing w:line="360" w:lineRule="auto"/>
        <w:ind w:firstLine="480"/>
        <w:rPr>
          <w:rFonts w:hint="eastAsia" w:hAnsi="宋体" w:cs="宋体"/>
          <w:bCs/>
          <w:snapToGrid/>
          <w:color w:val="0000FF"/>
          <w:kern w:val="2"/>
          <w:sz w:val="24"/>
          <w:szCs w:val="24"/>
        </w:rPr>
      </w:pPr>
      <w:r>
        <w:rPr>
          <w:rFonts w:hint="eastAsia" w:hAnsi="宋体" w:cs="宋体"/>
          <w:b/>
          <w:color w:val="auto"/>
          <w:sz w:val="24"/>
        </w:rPr>
        <w:t>采购需求：</w:t>
      </w:r>
      <w:r>
        <w:rPr>
          <w:rFonts w:hint="eastAsia" w:ascii="宋体" w:hAnsi="宋体" w:cs="宋体"/>
          <w:sz w:val="24"/>
          <w:u w:val="none"/>
          <w:lang w:val="en-US" w:eastAsia="zh-CN"/>
        </w:rPr>
        <w:t>2024年桐庐县旧县街道</w:t>
      </w:r>
      <w:r>
        <w:rPr>
          <w:rFonts w:hint="eastAsia" w:hAnsi="宋体" w:cs="宋体"/>
          <w:sz w:val="24"/>
          <w:u w:val="none"/>
          <w:lang w:val="en-US" w:eastAsia="zh-CN"/>
        </w:rPr>
        <w:t>办事处</w:t>
      </w:r>
      <w:r>
        <w:rPr>
          <w:rFonts w:hint="eastAsia" w:ascii="宋体" w:hAnsi="宋体" w:cs="宋体"/>
          <w:sz w:val="24"/>
          <w:u w:val="none"/>
          <w:lang w:val="en-US" w:eastAsia="zh-CN"/>
        </w:rPr>
        <w:t>物业管理服务项目</w:t>
      </w:r>
    </w:p>
    <w:p>
      <w:pPr>
        <w:spacing w:line="360" w:lineRule="auto"/>
        <w:ind w:firstLine="480" w:firstLineChars="200"/>
        <w:rPr>
          <w:rFonts w:asciiTheme="minorEastAsia" w:hAnsiTheme="minorEastAsia" w:eastAsiaTheme="minorEastAsia"/>
          <w:sz w:val="24"/>
        </w:rPr>
      </w:pPr>
      <w:r>
        <w:rPr>
          <w:rFonts w:hint="eastAsia" w:hAnsi="宋体" w:cs="宋体"/>
          <w:bCs/>
          <w:snapToGrid/>
          <w:color w:val="auto"/>
          <w:kern w:val="2"/>
          <w:sz w:val="24"/>
          <w:szCs w:val="24"/>
        </w:rPr>
        <w:t xml:space="preserve">主要内容： </w:t>
      </w:r>
      <w:r>
        <w:rPr>
          <w:rFonts w:hint="eastAsia" w:ascii="宋体" w:hAnsi="宋体" w:cs="宋体"/>
          <w:sz w:val="24"/>
          <w:u w:val="none"/>
          <w:lang w:val="en-US" w:eastAsia="zh-CN"/>
        </w:rPr>
        <w:t>物业管理服务</w:t>
      </w:r>
      <w:r>
        <w:rPr>
          <w:rFonts w:hint="eastAsia" w:hAnsi="宋体" w:cs="宋体"/>
          <w:bCs/>
          <w:snapToGrid/>
          <w:color w:val="auto"/>
          <w:kern w:val="2"/>
          <w:sz w:val="24"/>
          <w:szCs w:val="24"/>
          <w:lang w:eastAsia="zh-CN"/>
        </w:rPr>
        <w:t>。</w:t>
      </w:r>
      <w:r>
        <w:rPr>
          <w:rFonts w:hint="eastAsia" w:cs="仿宋_GB2312" w:asciiTheme="minorEastAsia" w:hAnsiTheme="minorEastAsia" w:eastAsiaTheme="minorEastAsia"/>
          <w:b/>
          <w:sz w:val="24"/>
        </w:rPr>
        <w:t>详见磋商文件</w:t>
      </w:r>
      <w:r>
        <w:rPr>
          <w:rFonts w:hint="eastAsia" w:cs="仿宋_GB2312" w:asciiTheme="minorEastAsia" w:hAnsiTheme="minorEastAsia" w:eastAsiaTheme="minorEastAsia"/>
          <w:b/>
          <w:sz w:val="24"/>
          <w:lang w:val="en-US" w:eastAsia="zh-CN"/>
        </w:rPr>
        <w:t>第四部分采购需求</w:t>
      </w:r>
      <w:r>
        <w:rPr>
          <w:rFonts w:hint="eastAsia" w:cs="仿宋_GB2312" w:asciiTheme="minorEastAsia" w:hAnsiTheme="minorEastAsia" w:eastAsiaTheme="minorEastAsia"/>
          <w:b/>
          <w:sz w:val="24"/>
        </w:rPr>
        <w:t>。</w:t>
      </w:r>
    </w:p>
    <w:p>
      <w:pPr>
        <w:spacing w:line="360" w:lineRule="auto"/>
        <w:ind w:firstLine="482" w:firstLineChars="200"/>
        <w:rPr>
          <w:rFonts w:hint="eastAsia" w:ascii="宋体" w:hAnsi="宋体" w:cs="宋体"/>
          <w:b w:val="0"/>
          <w:bCs/>
        </w:rPr>
      </w:pPr>
      <w:r>
        <w:rPr>
          <w:rFonts w:hint="eastAsia" w:asciiTheme="minorEastAsia" w:hAnsiTheme="minorEastAsia" w:eastAsiaTheme="minorEastAsia"/>
          <w:b/>
          <w:sz w:val="24"/>
        </w:rPr>
        <w:t>合同履行期限</w:t>
      </w:r>
      <w:r>
        <w:rPr>
          <w:rFonts w:hint="eastAsia" w:asciiTheme="minorEastAsia" w:hAnsiTheme="minorEastAsia" w:eastAsiaTheme="minorEastAsia"/>
          <w:sz w:val="24"/>
        </w:rPr>
        <w:t>：</w:t>
      </w:r>
      <w:r>
        <w:rPr>
          <w:rFonts w:hint="eastAsia" w:ascii="宋体" w:hAnsi="宋体" w:cs="宋体"/>
          <w:b w:val="0"/>
          <w:bCs/>
        </w:rPr>
        <w:t>1年，以合同签订时间为准。</w:t>
      </w:r>
    </w:p>
    <w:p>
      <w:pPr>
        <w:spacing w:line="360" w:lineRule="auto"/>
        <w:ind w:firstLine="420" w:firstLineChars="200"/>
        <w:rPr>
          <w:rFonts w:hint="eastAsia" w:ascii="宋体" w:hAnsi="宋体" w:cs="宋体"/>
          <w:b w:val="0"/>
          <w:bCs/>
        </w:rPr>
      </w:pPr>
      <w:r>
        <w:rPr>
          <w:rFonts w:hint="eastAsia" w:ascii="宋体" w:hAnsi="宋体" w:cs="宋体"/>
          <w:b w:val="0"/>
          <w:bCs/>
        </w:rPr>
        <w:t>在合同履行过程中，采购人将根据日常检查情况对中标人进行考核打分,全年考核分大于 85分的，在预算落实到位的前提下，可续签合同两次，每次有效期最长不超过 12个月，费用标准按原合同规定执行。</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本项目接受联合体投标：</w:t>
      </w:r>
      <w:sdt>
        <w:sdtPr>
          <w:rPr>
            <w:rFonts w:hint="eastAsia" w:asciiTheme="minorEastAsia" w:hAnsiTheme="minorEastAsia" w:eastAsiaTheme="minorEastAsia"/>
            <w:b/>
            <w:sz w:val="24"/>
          </w:rPr>
          <w:id w:val="2035453831"/>
          <w14:checkbox>
            <w14:checked w14:val="0"/>
            <w14:checkedState w14:val="00FE" w14:font="Wingdings"/>
            <w14:uncheckedState w14:val="2610" w14:font="MS Gothic"/>
          </w14:checkbox>
        </w:sdtPr>
        <w:sdtEndPr>
          <w:rPr>
            <w:rFonts w:hint="eastAsia" w:asciiTheme="minorEastAsia" w:hAnsiTheme="minorEastAsia" w:eastAsiaTheme="minorEastAsia"/>
            <w:b/>
            <w:sz w:val="24"/>
          </w:rPr>
        </w:sdtEndPr>
        <w:sdtContent>
          <w:r>
            <w:rPr>
              <w:rFonts w:hint="eastAsia" w:ascii="MS Gothic" w:hAnsi="MS Gothic" w:eastAsia="MS Gothic"/>
              <w:b/>
              <w:sz w:val="24"/>
            </w:rPr>
            <w:t>☐</w:t>
          </w:r>
        </w:sdtContent>
      </w:sdt>
      <w:r>
        <w:rPr>
          <w:rFonts w:hint="eastAsia" w:asciiTheme="minorEastAsia" w:hAnsiTheme="minorEastAsia" w:eastAsiaTheme="minorEastAsia"/>
          <w:b/>
          <w:sz w:val="24"/>
        </w:rPr>
        <w:t>是，</w:t>
      </w:r>
      <w:sdt>
        <w:sdtPr>
          <w:rPr>
            <w:rFonts w:hint="eastAsia" w:asciiTheme="minorEastAsia" w:hAnsiTheme="minorEastAsia" w:eastAsiaTheme="minorEastAsia"/>
            <w:b/>
            <w:sz w:val="24"/>
          </w:rPr>
          <w:id w:val="-1765526721"/>
          <w14:checkbox>
            <w14:checked w14:val="1"/>
            <w14:checkedState w14:val="00FE" w14:font="Wingdings"/>
            <w14:uncheckedState w14:val="2610" w14:font="MS Gothic"/>
          </w14:checkbox>
        </w:sdtPr>
        <w:sdtEndPr>
          <w:rPr>
            <w:rFonts w:hint="eastAsia" w:asciiTheme="minorEastAsia" w:hAnsiTheme="minorEastAsia" w:eastAsiaTheme="minorEastAsia"/>
            <w:b/>
            <w:sz w:val="24"/>
          </w:rPr>
        </w:sdtEndPr>
        <w:sdtContent>
          <w:r>
            <w:rPr>
              <w:rFonts w:hint="eastAsia" w:ascii="Wingdings" w:hAnsi="Wingdings" w:eastAsia="MS Mincho" w:cs="MS Mincho"/>
              <w:b/>
              <w:kern w:val="2"/>
              <w:sz w:val="24"/>
              <w:szCs w:val="24"/>
              <w:lang w:val="en-US" w:eastAsia="zh-CN" w:bidi="ar-SA"/>
            </w:rPr>
            <w:t>þ</w:t>
          </w:r>
        </w:sdtContent>
      </w:sdt>
      <w:r>
        <w:rPr>
          <w:rFonts w:hint="eastAsia" w:asciiTheme="minorEastAsia" w:hAnsiTheme="minorEastAsia" w:eastAsiaTheme="minorEastAsia"/>
          <w:b/>
          <w:sz w:val="24"/>
        </w:rPr>
        <w:t>否。</w:t>
      </w:r>
    </w:p>
    <w:p>
      <w:pPr>
        <w:spacing w:line="360" w:lineRule="auto"/>
        <w:rPr>
          <w:rFonts w:cs="宋体" w:asciiTheme="minorEastAsia" w:hAnsiTheme="minorEastAsia" w:eastAsiaTheme="minorEastAsia"/>
          <w:sz w:val="24"/>
        </w:rPr>
      </w:pPr>
      <w:bookmarkStart w:id="15" w:name="_Toc28359013"/>
      <w:bookmarkStart w:id="16" w:name="_Toc35393630"/>
      <w:bookmarkStart w:id="17" w:name="_Toc28359090"/>
      <w:bookmarkStart w:id="18" w:name="_Toc35393799"/>
      <w:r>
        <w:rPr>
          <w:rFonts w:hint="eastAsia" w:cs="宋体" w:asciiTheme="minorEastAsia" w:hAnsiTheme="minorEastAsia" w:eastAsiaTheme="minorEastAsia"/>
          <w:b/>
          <w:bCs/>
          <w:sz w:val="24"/>
        </w:rPr>
        <w:t>二、申请人的资格要求：</w:t>
      </w:r>
      <w:bookmarkEnd w:id="15"/>
      <w:bookmarkEnd w:id="16"/>
      <w:bookmarkEnd w:id="17"/>
      <w:bookmarkEnd w:id="18"/>
    </w:p>
    <w:p>
      <w:pPr>
        <w:spacing w:line="360" w:lineRule="auto"/>
        <w:ind w:firstLine="480"/>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 xml:space="preserve">    </w:t>
      </w:r>
      <w:r>
        <w:rPr>
          <w:rFonts w:cs="宋体" w:asciiTheme="minorEastAsia" w:hAnsiTheme="minorEastAsia" w:eastAsiaTheme="minorEastAsia"/>
          <w:snapToGrid w:val="0"/>
          <w:kern w:val="28"/>
          <w:sz w:val="24"/>
          <w:szCs w:val="20"/>
        </w:rPr>
        <w:t>2</w:t>
      </w:r>
      <w:r>
        <w:rPr>
          <w:rFonts w:hint="eastAsia" w:cs="宋体" w:asciiTheme="minorEastAsia" w:hAnsiTheme="minorEastAsia" w:eastAsiaTheme="minorEastAsia"/>
          <w:snapToGrid w:val="0"/>
          <w:kern w:val="28"/>
          <w:sz w:val="24"/>
          <w:szCs w:val="20"/>
        </w:rPr>
        <w:t>.以联合体形式响应的，提供联合协议(本项目不接受联合体响应或者供应商不以联合体形式响应的，则不需要提供) ；</w:t>
      </w:r>
    </w:p>
    <w:p>
      <w:pPr>
        <w:spacing w:line="360" w:lineRule="auto"/>
        <w:ind w:firstLine="480" w:firstLineChars="200"/>
        <w:rPr>
          <w:rFonts w:cs="宋体" w:asciiTheme="minorEastAsia" w:hAnsiTheme="minorEastAsia" w:eastAsiaTheme="minorEastAsia"/>
          <w:snapToGrid w:val="0"/>
          <w:kern w:val="28"/>
          <w:sz w:val="24"/>
          <w:szCs w:val="20"/>
        </w:rPr>
      </w:pPr>
      <w:r>
        <w:rPr>
          <w:rFonts w:cs="宋体" w:asciiTheme="minorEastAsia" w:hAnsiTheme="minorEastAsia" w:eastAsiaTheme="minorEastAsia"/>
          <w:snapToGrid w:val="0"/>
          <w:kern w:val="28"/>
          <w:sz w:val="24"/>
          <w:szCs w:val="20"/>
        </w:rPr>
        <w:t>3</w:t>
      </w:r>
      <w:r>
        <w:rPr>
          <w:rFonts w:hint="eastAsia" w:cs="宋体" w:asciiTheme="minorEastAsia" w:hAnsiTheme="minorEastAsia" w:eastAsiaTheme="minorEastAsia"/>
          <w:snapToGrid w:val="0"/>
          <w:kern w:val="28"/>
          <w:sz w:val="24"/>
          <w:szCs w:val="20"/>
        </w:rPr>
        <w:t>.落实政府采购政策需满足的资格要求：</w:t>
      </w:r>
    </w:p>
    <w:p>
      <w:pPr>
        <w:spacing w:line="360" w:lineRule="auto"/>
        <w:ind w:firstLine="480" w:firstLineChars="200"/>
        <w:rPr>
          <w:rFonts w:cs="宋体" w:asciiTheme="minorEastAsia" w:hAnsiTheme="minorEastAsia" w:eastAsiaTheme="minorEastAsia"/>
          <w:color w:val="0000FF"/>
          <w:sz w:val="24"/>
        </w:rPr>
      </w:pPr>
      <w:sdt>
        <w:sdtPr>
          <w:rPr>
            <w:rFonts w:hint="eastAsia" w:cs="宋体" w:asciiTheme="minorEastAsia" w:hAnsiTheme="minorEastAsia" w:eastAsiaTheme="minorEastAsia"/>
            <w:kern w:val="0"/>
            <w:sz w:val="24"/>
          </w:rPr>
          <w:id w:val="-1024704304"/>
          <w14:checkbox>
            <w14:checked w14:val="1"/>
            <w14:checkedState w14:val="00FE" w14:font="Wingdings"/>
            <w14:uncheckedState w14:val="2610" w14:font="MS Gothic"/>
          </w14:checkbox>
        </w:sdtPr>
        <w:sdtEndPr>
          <w:rPr>
            <w:rFonts w:hint="eastAsia" w:cs="宋体" w:asciiTheme="minorEastAsia" w:hAnsiTheme="minorEastAsia" w:eastAsiaTheme="minorEastAsia"/>
            <w:color w:val="0000FF"/>
            <w:kern w:val="0"/>
            <w:sz w:val="24"/>
          </w:rPr>
        </w:sdtEndPr>
        <w:sdtContent>
          <w:r>
            <w:rPr>
              <w:rFonts w:hint="eastAsia" w:ascii="Wingdings" w:hAnsi="Wingdings" w:eastAsia="MS Gothic" w:cs="宋体"/>
              <w:color w:val="0000FF"/>
              <w:kern w:val="0"/>
              <w:sz w:val="24"/>
              <w:szCs w:val="24"/>
              <w:lang w:val="en-US" w:eastAsia="zh-CN" w:bidi="ar-SA"/>
            </w:rPr>
            <w:t>þ</w:t>
          </w:r>
        </w:sdtContent>
      </w:sdt>
      <w:r>
        <w:rPr>
          <w:rFonts w:hint="eastAsia" w:cs="宋体" w:asciiTheme="minorEastAsia" w:hAnsiTheme="minorEastAsia" w:eastAsiaTheme="minorEastAsia"/>
          <w:color w:val="0000FF"/>
          <w:kern w:val="0"/>
          <w:sz w:val="24"/>
        </w:rPr>
        <w:t>专</w:t>
      </w:r>
      <w:r>
        <w:rPr>
          <w:rFonts w:hint="eastAsia" w:cs="宋体" w:asciiTheme="minorEastAsia" w:hAnsiTheme="minorEastAsia" w:eastAsiaTheme="minorEastAsia"/>
          <w:color w:val="0000FF"/>
          <w:sz w:val="24"/>
        </w:rPr>
        <w:t>门面向中小企业</w:t>
      </w:r>
    </w:p>
    <w:p>
      <w:pPr>
        <w:spacing w:line="360" w:lineRule="auto"/>
        <w:ind w:firstLine="897" w:firstLineChars="374"/>
        <w:rPr>
          <w:rFonts w:cs="宋体" w:asciiTheme="minorEastAsia" w:hAnsiTheme="minorEastAsia" w:eastAsiaTheme="minorEastAsia"/>
          <w:color w:val="0000FF"/>
          <w:sz w:val="24"/>
        </w:rPr>
      </w:pPr>
      <w:sdt>
        <w:sdtPr>
          <w:rPr>
            <w:rFonts w:hint="eastAsia" w:cs="宋体" w:asciiTheme="minorEastAsia" w:hAnsiTheme="minorEastAsia" w:eastAsiaTheme="minorEastAsia"/>
            <w:color w:val="0000FF"/>
            <w:kern w:val="0"/>
            <w:sz w:val="24"/>
          </w:rPr>
          <w:id w:val="-333685401"/>
          <w14:checkbox>
            <w14:checked w14:val="1"/>
            <w14:checkedState w14:val="00FE" w14:font="Wingdings"/>
            <w14:uncheckedState w14:val="2610" w14:font="MS Gothic"/>
          </w14:checkbox>
        </w:sdtPr>
        <w:sdtEndPr>
          <w:rPr>
            <w:rFonts w:hint="eastAsia" w:cs="宋体" w:asciiTheme="minorEastAsia" w:hAnsiTheme="minorEastAsia" w:eastAsiaTheme="minorEastAsia"/>
            <w:color w:val="0000FF"/>
            <w:kern w:val="0"/>
            <w:sz w:val="24"/>
          </w:rPr>
        </w:sdtEndPr>
        <w:sdtContent>
          <w:r>
            <w:rPr>
              <w:rFonts w:hint="eastAsia" w:ascii="Wingdings" w:hAnsi="Wingdings" w:eastAsia="MS Gothic" w:cs="宋体"/>
              <w:color w:val="0000FF"/>
              <w:kern w:val="0"/>
              <w:sz w:val="24"/>
              <w:szCs w:val="24"/>
              <w:lang w:val="en-US" w:eastAsia="zh-CN" w:bidi="ar-SA"/>
            </w:rPr>
            <w:t>þ</w:t>
          </w:r>
        </w:sdtContent>
      </w:sdt>
      <w:r>
        <w:rPr>
          <w:rFonts w:hint="eastAsia" w:cs="宋体" w:asciiTheme="minorEastAsia" w:hAnsiTheme="minorEastAsia" w:eastAsiaTheme="minorEastAsia"/>
          <w:color w:val="0000FF"/>
          <w:sz w:val="24"/>
        </w:rPr>
        <w:t>服务全部由符合政策要求的中小企业承接，提供中小企业声明函；</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4</w:t>
      </w:r>
      <w:r>
        <w:rPr>
          <w:rFonts w:hint="eastAsia" w:cs="宋体" w:asciiTheme="minorEastAsia" w:hAnsiTheme="minorEastAsia" w:eastAsiaTheme="minorEastAsia"/>
          <w:sz w:val="24"/>
        </w:rPr>
        <w:t>.本项目的特定资格要求：</w:t>
      </w:r>
      <w:r>
        <w:rPr>
          <w:rFonts w:hint="eastAsia" w:cs="宋体" w:asciiTheme="minorEastAsia" w:hAnsiTheme="minorEastAsia" w:eastAsiaTheme="minorEastAsia"/>
          <w:color w:val="0000FF"/>
          <w:sz w:val="24"/>
        </w:rPr>
        <w:t>无；</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cs="宋体" w:asciiTheme="minorEastAsia" w:hAnsiTheme="minorEastAsia" w:eastAsiaTheme="minorEastAsia"/>
          <w:sz w:val="24"/>
        </w:rPr>
      </w:pPr>
      <w:bookmarkStart w:id="19" w:name="_Toc28359091"/>
      <w:bookmarkStart w:id="20" w:name="_Toc35393631"/>
      <w:bookmarkStart w:id="21" w:name="_Toc28359014"/>
      <w:bookmarkStart w:id="22" w:name="_Toc35393800"/>
      <w:r>
        <w:rPr>
          <w:rFonts w:hint="eastAsia" w:cs="宋体" w:asciiTheme="minorEastAsia" w:hAnsiTheme="minorEastAsia" w:eastAsiaTheme="minorEastAsia"/>
          <w:b/>
          <w:bCs/>
          <w:sz w:val="24"/>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sz w:val="24"/>
        </w:rPr>
      </w:pPr>
      <w:r>
        <w:rPr>
          <w:rFonts w:hint="eastAsia" w:cs="宋体" w:asciiTheme="minorEastAsia" w:hAnsiTheme="minorEastAsia" w:eastAsiaTheme="minorEastAsia"/>
          <w:b/>
          <w:sz w:val="24"/>
        </w:rPr>
        <w:t>时间：</w:t>
      </w:r>
      <w:r>
        <w:rPr>
          <w:rFonts w:hint="eastAsia" w:asciiTheme="minorEastAsia" w:hAnsiTheme="minorEastAsia" w:eastAsiaTheme="minorEastAsia"/>
          <w:sz w:val="27"/>
          <w:szCs w:val="27"/>
          <w:highlight w:val="none"/>
        </w:rPr>
        <w:t>/</w:t>
      </w:r>
      <w:r>
        <w:rPr>
          <w:rFonts w:hint="eastAsia" w:cs="宋体" w:asciiTheme="minorEastAsia" w:hAnsiTheme="minorEastAsia" w:eastAsiaTheme="minorEastAsia"/>
          <w:sz w:val="24"/>
          <w:highlight w:val="none"/>
        </w:rPr>
        <w:t>至202</w:t>
      </w:r>
      <w:r>
        <w:rPr>
          <w:rFonts w:hint="eastAsia" w:cs="宋体" w:asciiTheme="minorEastAsia" w:hAnsiTheme="minorEastAsia" w:eastAsiaTheme="minorEastAsia"/>
          <w:sz w:val="24"/>
          <w:highlight w:val="none"/>
          <w:lang w:val="en-US" w:eastAsia="zh-CN"/>
        </w:rPr>
        <w:t>4</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lang w:val="en-US" w:eastAsia="zh-CN"/>
        </w:rPr>
        <w:t>4</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lang w:val="en-US" w:eastAsia="zh-CN"/>
        </w:rPr>
        <w:t>16</w:t>
      </w:r>
      <w:r>
        <w:rPr>
          <w:rFonts w:hint="eastAsia" w:cs="宋体" w:asciiTheme="minorEastAsia" w:hAnsiTheme="minorEastAsia" w:eastAsiaTheme="minorEastAsia"/>
          <w:sz w:val="24"/>
          <w:highlight w:val="none"/>
        </w:rPr>
        <w:t>日</w:t>
      </w:r>
      <w:r>
        <w:rPr>
          <w:rFonts w:hint="eastAsia" w:cs="宋体" w:asciiTheme="minorEastAsia" w:hAnsiTheme="minorEastAsia" w:eastAsiaTheme="minorEastAsia"/>
          <w:sz w:val="24"/>
        </w:rPr>
        <w:t>，每天上午</w:t>
      </w:r>
      <w:r>
        <w:rPr>
          <w:rFonts w:hint="eastAsia" w:asciiTheme="minorEastAsia" w:hAnsiTheme="minorEastAsia" w:eastAsiaTheme="minorEastAsia"/>
          <w:sz w:val="24"/>
        </w:rPr>
        <w:t>00:00至12:00 ，下午12:00至23:59</w:t>
      </w:r>
      <w:r>
        <w:rPr>
          <w:rFonts w:hint="eastAsia" w:cs="宋体" w:asciiTheme="minorEastAsia" w:hAnsiTheme="minorEastAsia" w:eastAsiaTheme="minorEastAsia"/>
          <w:sz w:val="24"/>
        </w:rPr>
        <w:t>（北京时间</w:t>
      </w:r>
      <w:r>
        <w:rPr>
          <w:rFonts w:hint="eastAsia" w:asciiTheme="minorEastAsia" w:hAnsiTheme="minorEastAsia" w:eastAsiaTheme="minorEastAsia"/>
          <w:sz w:val="24"/>
        </w:rPr>
        <w:t>，线上获取法定节假日均可，线下获取文件法定节假日除外</w:t>
      </w:r>
      <w:r>
        <w:rPr>
          <w:rFonts w:hint="eastAsia" w:cs="宋体" w:asciiTheme="minorEastAsia" w:hAnsiTheme="minorEastAsia" w:eastAsiaTheme="minorEastAsia"/>
          <w:sz w:val="24"/>
        </w:rPr>
        <w:t>）；</w:t>
      </w:r>
    </w:p>
    <w:p>
      <w:pPr>
        <w:spacing w:line="360" w:lineRule="auto"/>
        <w:ind w:firstLine="540"/>
        <w:rPr>
          <w:rFonts w:cs="宋体" w:asciiTheme="minorEastAsia" w:hAnsiTheme="minorEastAsia" w:eastAsiaTheme="minorEastAsia"/>
          <w:sz w:val="28"/>
          <w:szCs w:val="28"/>
          <w:u w:val="single"/>
        </w:rPr>
      </w:pPr>
      <w:r>
        <w:rPr>
          <w:rFonts w:hint="eastAsia" w:cs="宋体" w:asciiTheme="minorEastAsia" w:hAnsiTheme="minorEastAsia" w:eastAsiaTheme="minorEastAsia"/>
          <w:b/>
          <w:sz w:val="24"/>
        </w:rPr>
        <w:t>地点（网址）：</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b/>
          <w:color w:val="auto"/>
          <w:sz w:val="24"/>
        </w:rPr>
        <w:t>https://www.zcygov.cn/</w:t>
      </w:r>
      <w:r>
        <w:rPr>
          <w:rStyle w:val="68"/>
          <w:rFonts w:hint="eastAsia" w:cs="仿宋_GB2312" w:asciiTheme="minorEastAsia" w:hAnsiTheme="minorEastAsia" w:eastAsiaTheme="minorEastAsia"/>
          <w:b/>
          <w:color w:val="auto"/>
          <w:sz w:val="24"/>
        </w:rPr>
        <w:fldChar w:fldCharType="end"/>
      </w:r>
      <w:r>
        <w:rPr>
          <w:rFonts w:hint="eastAsia" w:cs="仿宋_GB2312" w:asciiTheme="minorEastAsia" w:hAnsiTheme="minorEastAsia" w:eastAsiaTheme="minorEastAsia"/>
          <w:b/>
          <w:sz w:val="24"/>
        </w:rPr>
        <w:t>）</w:t>
      </w:r>
    </w:p>
    <w:p>
      <w:pPr>
        <w:spacing w:line="360" w:lineRule="auto"/>
        <w:ind w:firstLine="540"/>
        <w:rPr>
          <w:rFonts w:cs="宋体" w:asciiTheme="minorEastAsia" w:hAnsiTheme="minorEastAsia" w:eastAsiaTheme="minorEastAsia"/>
          <w:sz w:val="24"/>
          <w:u w:val="single"/>
        </w:rPr>
      </w:pPr>
      <w:r>
        <w:rPr>
          <w:rFonts w:hint="eastAsia" w:cs="宋体" w:asciiTheme="minorEastAsia" w:hAnsiTheme="minorEastAsia" w:eastAsiaTheme="minorEastAsia"/>
          <w:b/>
          <w:sz w:val="24"/>
        </w:rPr>
        <w:t>方式：</w:t>
      </w:r>
      <w:r>
        <w:rPr>
          <w:rFonts w:hint="eastAsia" w:cs="宋体" w:asciiTheme="minorEastAsia" w:hAnsiTheme="minorEastAsia" w:eastAsiaTheme="minorEastAsia"/>
          <w:sz w:val="24"/>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sz w:val="28"/>
          <w:szCs w:val="28"/>
        </w:rPr>
      </w:pPr>
      <w:r>
        <w:rPr>
          <w:rFonts w:hint="eastAsia" w:cs="宋体" w:asciiTheme="minorEastAsia" w:hAnsiTheme="minorEastAsia" w:eastAsiaTheme="minorEastAsia"/>
          <w:b/>
          <w:sz w:val="24"/>
        </w:rPr>
        <w:t>售价：</w:t>
      </w:r>
      <w:r>
        <w:rPr>
          <w:rFonts w:hint="eastAsia" w:cs="仿宋_GB2312" w:asciiTheme="minorEastAsia" w:hAnsiTheme="minorEastAsia" w:eastAsiaTheme="minorEastAsia"/>
          <w:sz w:val="24"/>
        </w:rPr>
        <w:t>免费。</w:t>
      </w:r>
    </w:p>
    <w:p>
      <w:pPr>
        <w:pStyle w:val="3"/>
        <w:numPr>
          <w:ilvl w:val="0"/>
          <w:numId w:val="0"/>
        </w:numPr>
        <w:ind w:left="432" w:hanging="432"/>
        <w:rPr>
          <w:rFonts w:cs="宋体" w:asciiTheme="minorEastAsia" w:hAnsiTheme="minorEastAsia" w:eastAsiaTheme="minorEastAsia"/>
          <w:sz w:val="24"/>
          <w:szCs w:val="24"/>
        </w:rPr>
      </w:pPr>
      <w:bookmarkStart w:id="23" w:name="_Toc28359092"/>
      <w:bookmarkStart w:id="24" w:name="_Toc35393632"/>
      <w:bookmarkStart w:id="25" w:name="_Toc35393801"/>
      <w:bookmarkStart w:id="26" w:name="_Toc28359015"/>
      <w:r>
        <w:rPr>
          <w:rFonts w:hint="eastAsia" w:cs="宋体" w:asciiTheme="minorEastAsia" w:hAnsiTheme="minorEastAsia" w:eastAsiaTheme="minorEastAsia"/>
          <w:sz w:val="24"/>
          <w:szCs w:val="24"/>
        </w:rPr>
        <w:t>四、响应文件提交</w:t>
      </w:r>
      <w:bookmarkEnd w:id="23"/>
      <w:bookmarkEnd w:id="24"/>
      <w:bookmarkEnd w:id="25"/>
      <w:bookmarkEnd w:id="26"/>
      <w:r>
        <w:rPr>
          <w:rFonts w:hint="eastAsia" w:cs="宋体" w:asciiTheme="minorEastAsia" w:hAnsiTheme="minorEastAsia" w:eastAsiaTheme="minorEastAsia"/>
          <w:sz w:val="24"/>
          <w:szCs w:val="24"/>
        </w:rPr>
        <w:t>（上传）</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截止时间：</w:t>
      </w:r>
      <w:r>
        <w:rPr>
          <w:rFonts w:hint="eastAsia" w:asciiTheme="minorEastAsia" w:hAnsiTheme="minorEastAsia" w:eastAsiaTheme="minorEastAsia"/>
          <w:sz w:val="24"/>
          <w:highlight w:val="none"/>
          <w:u w:val="single"/>
        </w:rPr>
        <w:t>202</w:t>
      </w:r>
      <w:r>
        <w:rPr>
          <w:rFonts w:hint="eastAsia" w:asciiTheme="minorEastAsia" w:hAnsiTheme="minorEastAsia" w:eastAsiaTheme="minorEastAsia"/>
          <w:sz w:val="24"/>
          <w:highlight w:val="none"/>
          <w:u w:val="single"/>
          <w:lang w:val="en-US" w:eastAsia="zh-CN"/>
        </w:rPr>
        <w:t>4</w:t>
      </w:r>
      <w:r>
        <w:rPr>
          <w:rFonts w:hint="eastAsia" w:asciiTheme="minorEastAsia" w:hAnsiTheme="minorEastAsia" w:eastAsiaTheme="minorEastAsia"/>
          <w:bCs/>
          <w:sz w:val="24"/>
          <w:highlight w:val="none"/>
          <w:u w:val="single"/>
        </w:rPr>
        <w:t>年</w:t>
      </w:r>
      <w:r>
        <w:rPr>
          <w:rFonts w:hint="eastAsia" w:asciiTheme="minorEastAsia" w:hAnsiTheme="minorEastAsia" w:eastAsiaTheme="minorEastAsia"/>
          <w:bCs/>
          <w:sz w:val="24"/>
          <w:highlight w:val="none"/>
          <w:u w:val="single"/>
          <w:lang w:val="en-US" w:eastAsia="zh-CN"/>
        </w:rPr>
        <w:t>4</w:t>
      </w:r>
      <w:r>
        <w:rPr>
          <w:rFonts w:hint="eastAsia" w:asciiTheme="minorEastAsia" w:hAnsiTheme="minorEastAsia" w:eastAsiaTheme="minorEastAsia"/>
          <w:bCs/>
          <w:sz w:val="24"/>
          <w:highlight w:val="none"/>
          <w:u w:val="single"/>
        </w:rPr>
        <w:t>月</w:t>
      </w:r>
      <w:r>
        <w:rPr>
          <w:rFonts w:hint="eastAsia" w:asciiTheme="minorEastAsia" w:hAnsiTheme="minorEastAsia" w:eastAsiaTheme="minorEastAsia"/>
          <w:bCs/>
          <w:sz w:val="24"/>
          <w:highlight w:val="none"/>
          <w:u w:val="single"/>
          <w:lang w:val="en-US" w:eastAsia="zh-CN"/>
        </w:rPr>
        <w:t>16</w:t>
      </w:r>
      <w:r>
        <w:rPr>
          <w:rFonts w:hint="eastAsia" w:asciiTheme="minorEastAsia" w:hAnsiTheme="minorEastAsia" w:eastAsiaTheme="minorEastAsia"/>
          <w:bCs/>
          <w:sz w:val="24"/>
          <w:highlight w:val="none"/>
          <w:u w:val="single"/>
        </w:rPr>
        <w:t>日</w:t>
      </w:r>
      <w:r>
        <w:rPr>
          <w:rFonts w:hint="eastAsia" w:asciiTheme="minorEastAsia" w:hAnsiTheme="minorEastAsia" w:eastAsiaTheme="minorEastAsia"/>
          <w:bCs/>
          <w:sz w:val="24"/>
          <w:highlight w:val="none"/>
          <w:u w:val="single"/>
          <w:lang w:val="en-US" w:eastAsia="zh-CN"/>
        </w:rPr>
        <w:t>10</w:t>
      </w:r>
      <w:r>
        <w:rPr>
          <w:rFonts w:hint="eastAsia" w:asciiTheme="minorEastAsia" w:hAnsiTheme="minorEastAsia" w:eastAsiaTheme="minorEastAsia"/>
          <w:bCs/>
          <w:sz w:val="24"/>
          <w:highlight w:val="none"/>
          <w:u w:val="single"/>
        </w:rPr>
        <w:t>点</w:t>
      </w:r>
      <w:r>
        <w:rPr>
          <w:rFonts w:hint="eastAsia" w:asciiTheme="minorEastAsia" w:hAnsiTheme="minorEastAsia" w:eastAsiaTheme="minorEastAsia"/>
          <w:bCs/>
          <w:sz w:val="24"/>
          <w:highlight w:val="none"/>
          <w:u w:val="single"/>
          <w:lang w:val="en-US" w:eastAsia="zh-CN"/>
        </w:rPr>
        <w:t>00</w:t>
      </w:r>
      <w:r>
        <w:rPr>
          <w:rFonts w:hint="eastAsia" w:asciiTheme="minorEastAsia" w:hAnsiTheme="minorEastAsia" w:eastAsiaTheme="minorEastAsia"/>
          <w:bCs/>
          <w:sz w:val="24"/>
          <w:highlight w:val="none"/>
          <w:u w:val="single"/>
        </w:rPr>
        <w:t>分00秒</w:t>
      </w:r>
      <w:r>
        <w:rPr>
          <w:rFonts w:hint="eastAsia" w:asciiTheme="minorEastAsia" w:hAnsiTheme="minorEastAsia" w:eastAsiaTheme="minorEastAsia"/>
          <w:bCs/>
          <w:sz w:val="24"/>
        </w:rPr>
        <w:t>（北京时间）</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地点：</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b/>
          <w:color w:val="auto"/>
          <w:kern w:val="2"/>
          <w:sz w:val="24"/>
          <w:szCs w:val="24"/>
        </w:rPr>
        <w:t>https://www.zcygov.cn/</w:t>
      </w:r>
      <w:r>
        <w:rPr>
          <w:rStyle w:val="68"/>
          <w:rFonts w:hint="eastAsia" w:cs="仿宋_GB2312" w:asciiTheme="minorEastAsia" w:hAnsiTheme="minorEastAsia" w:eastAsiaTheme="minorEastAsia"/>
          <w:b/>
          <w:color w:val="auto"/>
          <w:kern w:val="2"/>
          <w:sz w:val="24"/>
          <w:szCs w:val="24"/>
        </w:rPr>
        <w:fldChar w:fldCharType="end"/>
      </w:r>
      <w:r>
        <w:rPr>
          <w:rFonts w:hint="eastAsia" w:cs="仿宋_GB2312" w:asciiTheme="minorEastAsia" w:hAnsiTheme="minorEastAsia" w:eastAsiaTheme="minorEastAsia"/>
          <w:b/>
          <w:sz w:val="24"/>
        </w:rPr>
        <w:t>）。</w:t>
      </w:r>
    </w:p>
    <w:p>
      <w:pPr>
        <w:pStyle w:val="3"/>
        <w:numPr>
          <w:ilvl w:val="0"/>
          <w:numId w:val="0"/>
        </w:numPr>
        <w:ind w:left="432" w:hanging="432"/>
        <w:rPr>
          <w:rFonts w:cs="宋体" w:asciiTheme="minorEastAsia" w:hAnsiTheme="minorEastAsia" w:eastAsiaTheme="minorEastAsia"/>
          <w:sz w:val="24"/>
          <w:szCs w:val="24"/>
        </w:rPr>
      </w:pPr>
      <w:bookmarkStart w:id="27" w:name="_Toc35393633"/>
      <w:bookmarkStart w:id="28" w:name="_Toc35393802"/>
      <w:bookmarkStart w:id="29" w:name="_Toc28359093"/>
      <w:bookmarkStart w:id="30" w:name="_Toc28359016"/>
      <w:r>
        <w:rPr>
          <w:rFonts w:hint="eastAsia" w:cs="宋体" w:asciiTheme="minorEastAsia" w:hAnsiTheme="minorEastAsia" w:eastAsiaTheme="minorEastAsia"/>
          <w:sz w:val="24"/>
          <w:szCs w:val="24"/>
        </w:rPr>
        <w:t>五、响应文件开启</w:t>
      </w:r>
      <w:bookmarkEnd w:id="27"/>
      <w:bookmarkEnd w:id="28"/>
      <w:bookmarkEnd w:id="29"/>
      <w:bookmarkEnd w:id="30"/>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时间：</w:t>
      </w:r>
      <w:r>
        <w:rPr>
          <w:rFonts w:hint="eastAsia" w:asciiTheme="minorEastAsia" w:hAnsiTheme="minorEastAsia" w:eastAsiaTheme="minorEastAsia"/>
          <w:sz w:val="24"/>
          <w:highlight w:val="none"/>
          <w:u w:val="single"/>
        </w:rPr>
        <w:t>202</w:t>
      </w:r>
      <w:r>
        <w:rPr>
          <w:rFonts w:hint="eastAsia" w:asciiTheme="minorEastAsia" w:hAnsiTheme="minorEastAsia" w:eastAsiaTheme="minorEastAsia"/>
          <w:sz w:val="24"/>
          <w:highlight w:val="none"/>
          <w:u w:val="single"/>
          <w:lang w:val="en-US" w:eastAsia="zh-CN"/>
        </w:rPr>
        <w:t>4</w:t>
      </w:r>
      <w:r>
        <w:rPr>
          <w:rFonts w:hint="eastAsia" w:asciiTheme="minorEastAsia" w:hAnsiTheme="minorEastAsia" w:eastAsiaTheme="minorEastAsia"/>
          <w:bCs/>
          <w:sz w:val="24"/>
          <w:highlight w:val="none"/>
          <w:u w:val="single"/>
        </w:rPr>
        <w:t>年</w:t>
      </w:r>
      <w:r>
        <w:rPr>
          <w:rFonts w:hint="eastAsia" w:asciiTheme="minorEastAsia" w:hAnsiTheme="minorEastAsia" w:eastAsiaTheme="minorEastAsia"/>
          <w:bCs/>
          <w:sz w:val="24"/>
          <w:highlight w:val="none"/>
          <w:u w:val="single"/>
          <w:lang w:val="en-US" w:eastAsia="zh-CN"/>
        </w:rPr>
        <w:t>4</w:t>
      </w:r>
      <w:r>
        <w:rPr>
          <w:rFonts w:hint="eastAsia" w:asciiTheme="minorEastAsia" w:hAnsiTheme="minorEastAsia" w:eastAsiaTheme="minorEastAsia"/>
          <w:bCs/>
          <w:sz w:val="24"/>
          <w:highlight w:val="none"/>
          <w:u w:val="single"/>
        </w:rPr>
        <w:t>月</w:t>
      </w:r>
      <w:r>
        <w:rPr>
          <w:rFonts w:hint="eastAsia" w:asciiTheme="minorEastAsia" w:hAnsiTheme="minorEastAsia" w:eastAsiaTheme="minorEastAsia"/>
          <w:bCs/>
          <w:sz w:val="24"/>
          <w:highlight w:val="none"/>
          <w:u w:val="single"/>
          <w:lang w:val="en-US" w:eastAsia="zh-CN"/>
        </w:rPr>
        <w:t>16</w:t>
      </w:r>
      <w:r>
        <w:rPr>
          <w:rFonts w:hint="eastAsia" w:asciiTheme="minorEastAsia" w:hAnsiTheme="minorEastAsia" w:eastAsiaTheme="minorEastAsia"/>
          <w:bCs/>
          <w:sz w:val="24"/>
          <w:highlight w:val="none"/>
          <w:u w:val="single"/>
        </w:rPr>
        <w:t>日</w:t>
      </w:r>
      <w:r>
        <w:rPr>
          <w:rFonts w:hint="eastAsia" w:asciiTheme="minorEastAsia" w:hAnsiTheme="minorEastAsia" w:eastAsiaTheme="minorEastAsia"/>
          <w:bCs/>
          <w:sz w:val="24"/>
          <w:highlight w:val="none"/>
          <w:u w:val="single"/>
          <w:lang w:val="en-US" w:eastAsia="zh-CN"/>
        </w:rPr>
        <w:t>10</w:t>
      </w:r>
      <w:r>
        <w:rPr>
          <w:rFonts w:hint="eastAsia" w:asciiTheme="minorEastAsia" w:hAnsiTheme="minorEastAsia" w:eastAsiaTheme="minorEastAsia"/>
          <w:bCs/>
          <w:sz w:val="24"/>
          <w:highlight w:val="none"/>
          <w:u w:val="single"/>
        </w:rPr>
        <w:t>点</w:t>
      </w:r>
      <w:r>
        <w:rPr>
          <w:rFonts w:hint="eastAsia" w:asciiTheme="minorEastAsia" w:hAnsiTheme="minorEastAsia" w:eastAsiaTheme="minorEastAsia"/>
          <w:bCs/>
          <w:sz w:val="24"/>
          <w:highlight w:val="none"/>
          <w:u w:val="single"/>
          <w:lang w:val="en-US" w:eastAsia="zh-CN"/>
        </w:rPr>
        <w:t>00</w:t>
      </w:r>
      <w:r>
        <w:rPr>
          <w:rFonts w:hint="eastAsia" w:asciiTheme="minorEastAsia" w:hAnsiTheme="minorEastAsia" w:eastAsiaTheme="minorEastAsia"/>
          <w:bCs/>
          <w:sz w:val="24"/>
          <w:highlight w:val="none"/>
          <w:u w:val="single"/>
        </w:rPr>
        <w:t>分00秒</w:t>
      </w:r>
      <w:r>
        <w:rPr>
          <w:rFonts w:hint="eastAsia" w:asciiTheme="minorEastAsia" w:hAnsiTheme="minorEastAsia" w:eastAsiaTheme="minorEastAsia"/>
          <w:bCs/>
          <w:sz w:val="24"/>
        </w:rPr>
        <w:t>（北京时间）</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地点：杭州市公共资源交易中心</w:t>
      </w:r>
      <w:r>
        <w:rPr>
          <w:rFonts w:hint="eastAsia" w:asciiTheme="minorEastAsia" w:hAnsiTheme="minorEastAsia" w:eastAsiaTheme="minorEastAsia"/>
          <w:sz w:val="24"/>
          <w:lang w:val="en-US" w:eastAsia="zh-CN"/>
        </w:rPr>
        <w:t>桐庐分中心</w:t>
      </w:r>
      <w:r>
        <w:rPr>
          <w:rFonts w:hint="eastAsia" w:asciiTheme="minorEastAsia" w:hAnsiTheme="minorEastAsia" w:eastAsiaTheme="minorEastAsia"/>
          <w:sz w:val="24"/>
        </w:rPr>
        <w:t>四</w:t>
      </w:r>
      <w:r>
        <w:rPr>
          <w:rFonts w:hint="eastAsia" w:asciiTheme="minorEastAsia" w:hAnsiTheme="minorEastAsia" w:eastAsiaTheme="minorEastAsia"/>
          <w:sz w:val="24"/>
          <w:lang w:val="en-US" w:eastAsia="zh-CN"/>
        </w:rPr>
        <w:t>号</w:t>
      </w:r>
      <w:r>
        <w:rPr>
          <w:rFonts w:hint="eastAsia" w:asciiTheme="minorEastAsia" w:hAnsiTheme="minorEastAsia" w:eastAsiaTheme="minorEastAsia"/>
          <w:sz w:val="24"/>
        </w:rPr>
        <w:t>开标室，</w:t>
      </w:r>
      <w:r>
        <w:rPr>
          <w:rFonts w:hint="eastAsia" w:cs="宋体" w:asciiTheme="minorEastAsia" w:hAnsiTheme="minorEastAsia" w:eastAsiaTheme="minorEastAsia"/>
          <w:sz w:val="24"/>
        </w:rPr>
        <w:t>政采云平台（https://www.zcygov.cn/）。</w:t>
      </w:r>
    </w:p>
    <w:p>
      <w:pPr>
        <w:pStyle w:val="3"/>
        <w:numPr>
          <w:ilvl w:val="0"/>
          <w:numId w:val="0"/>
        </w:numPr>
        <w:ind w:left="432" w:hanging="432"/>
        <w:rPr>
          <w:rFonts w:cs="宋体" w:asciiTheme="minorEastAsia" w:hAnsiTheme="minorEastAsia" w:eastAsiaTheme="minorEastAsia"/>
          <w:sz w:val="24"/>
          <w:szCs w:val="24"/>
        </w:rPr>
      </w:pPr>
      <w:bookmarkStart w:id="31" w:name="_Toc35393803"/>
      <w:bookmarkStart w:id="32" w:name="_Toc28359017"/>
      <w:bookmarkStart w:id="33" w:name="_Toc35393634"/>
      <w:bookmarkStart w:id="34" w:name="_Toc28359094"/>
      <w:r>
        <w:rPr>
          <w:rFonts w:hint="eastAsia" w:cs="宋体" w:asciiTheme="minorEastAsia" w:hAnsiTheme="minorEastAsia" w:eastAsiaTheme="minorEastAsia"/>
          <w:sz w:val="24"/>
          <w:szCs w:val="24"/>
        </w:rPr>
        <w:t>六、公告期限</w:t>
      </w:r>
      <w:bookmarkEnd w:id="31"/>
      <w:bookmarkEnd w:id="32"/>
      <w:bookmarkEnd w:id="33"/>
      <w:bookmarkEnd w:id="34"/>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自本公告发布之日起3个工作日。</w:t>
      </w:r>
    </w:p>
    <w:p>
      <w:pPr>
        <w:pStyle w:val="3"/>
        <w:numPr>
          <w:ilvl w:val="0"/>
          <w:numId w:val="0"/>
        </w:numPr>
        <w:ind w:left="432" w:hanging="432"/>
        <w:rPr>
          <w:rFonts w:cs="宋体" w:asciiTheme="minorEastAsia" w:hAnsiTheme="minorEastAsia" w:eastAsiaTheme="minorEastAsia"/>
          <w:sz w:val="24"/>
          <w:szCs w:val="24"/>
        </w:rPr>
      </w:pPr>
      <w:bookmarkStart w:id="35" w:name="_Toc35393804"/>
      <w:bookmarkStart w:id="36" w:name="_Toc35393635"/>
      <w:r>
        <w:rPr>
          <w:rFonts w:hint="eastAsia" w:cs="宋体" w:asciiTheme="minorEastAsia" w:hAnsiTheme="minorEastAsia" w:eastAsiaTheme="minorEastAsia"/>
          <w:sz w:val="24"/>
          <w:szCs w:val="24"/>
        </w:rPr>
        <w:t>七、其他补充事宜</w:t>
      </w:r>
      <w:bookmarkEnd w:id="35"/>
      <w:bookmarkEnd w:id="36"/>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ascii="宋体" w:hAnsi="宋体" w:cs="宋体"/>
          <w:sz w:val="24"/>
        </w:rPr>
        <w:t>.</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 xml:space="preserve"> 2.根据《浙江省财政厅关于进一步促进政府采购公平竞</w:t>
      </w:r>
      <w:r>
        <w:rPr>
          <w:rFonts w:hint="eastAsia" w:cs="宋体" w:asciiTheme="minorEastAsia" w:hAnsiTheme="minorEastAsia" w:eastAsiaTheme="minorEastAsia"/>
          <w:sz w:val="24"/>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Theme="minorEastAsia" w:hAnsiTheme="minorEastAsia" w:eastAsiaTheme="minorEastAsia"/>
          <w:sz w:val="24"/>
        </w:rPr>
      </w:pPr>
      <w:r>
        <w:rPr>
          <w:rFonts w:hint="eastAsia" w:cs="宋体" w:asciiTheme="minorEastAsia" w:hAnsiTheme="minorEastAsia" w:eastAsiaTheme="minorEastAsia"/>
          <w:b/>
          <w:kern w:val="0"/>
          <w:sz w:val="24"/>
        </w:rPr>
        <w:t>4. 其他事项：（1）需要落实的政府采购政策：</w:t>
      </w:r>
      <w:r>
        <w:rPr>
          <w:rFonts w:hint="eastAsia" w:cs="宋体" w:asciiTheme="minorEastAsia" w:hAnsiTheme="minorEastAsia" w:eastAsiaTheme="minorEastAsia"/>
          <w:kern w:val="0"/>
          <w:sz w:val="24"/>
        </w:rPr>
        <w:t>包括节约资源、保护环境、</w:t>
      </w:r>
      <w:r>
        <w:rPr>
          <w:rFonts w:hint="eastAsia" w:cs="宋体" w:asciiTheme="minorEastAsia" w:hAnsiTheme="minorEastAsia" w:eastAsiaTheme="minorEastAsia"/>
          <w:sz w:val="24"/>
        </w:rPr>
        <w:t>支持创新、</w:t>
      </w:r>
      <w:r>
        <w:rPr>
          <w:rFonts w:hint="eastAsia" w:cs="宋体" w:asciiTheme="minorEastAsia" w:hAnsiTheme="minorEastAsia" w:eastAsiaTheme="minorEastAsia"/>
          <w:kern w:val="0"/>
          <w:sz w:val="24"/>
        </w:rPr>
        <w:t>促进中小企业发展等，详见磋商文件第三部分。</w:t>
      </w:r>
      <w:r>
        <w:rPr>
          <w:rFonts w:hint="eastAsia" w:cs="宋体" w:asciiTheme="minorEastAsia" w:hAnsiTheme="minorEastAsia" w:eastAsiaTheme="minorEastAsia"/>
          <w:b/>
          <w:kern w:val="0"/>
          <w:sz w:val="24"/>
          <w:szCs w:val="20"/>
        </w:rPr>
        <w:t>（2）</w:t>
      </w:r>
      <w:r>
        <w:rPr>
          <w:rFonts w:hint="eastAsia" w:cs="仿宋_GB2312" w:asciiTheme="minorEastAsia" w:hAnsiTheme="minorEastAsia" w:eastAsiaTheme="minorEastAsia"/>
          <w:b/>
          <w:sz w:val="24"/>
        </w:rPr>
        <w:t>电子交易的说明: 1）电子交易：</w:t>
      </w:r>
      <w:r>
        <w:rPr>
          <w:rFonts w:hint="eastAsia" w:cs="仿宋_GB2312" w:asciiTheme="minorEastAsia" w:hAnsiTheme="minorEastAsia" w:eastAsiaTheme="minorEastAsia"/>
          <w:sz w:val="24"/>
        </w:rPr>
        <w:t>本项目以数据电文形式，依托“政府采购云平台（www.zcygov.cn）”进行采购活动，不接受纸质响应文件。</w:t>
      </w:r>
      <w:r>
        <w:rPr>
          <w:rFonts w:hint="eastAsia" w:cs="仿宋_GB2312" w:asciiTheme="minorEastAsia" w:hAnsiTheme="minorEastAsia" w:eastAsiaTheme="minorEastAsia"/>
          <w:b/>
          <w:sz w:val="24"/>
        </w:rPr>
        <w:t>2）响应准备：</w:t>
      </w:r>
      <w:r>
        <w:rPr>
          <w:rFonts w:hint="eastAsia" w:cs="仿宋_GB2312" w:asciiTheme="minorEastAsia" w:hAnsiTheme="minorEastAsia" w:eastAsiaTheme="minor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sz w:val="24"/>
        </w:rPr>
        <w:t>3）磋商文件的获取：</w:t>
      </w:r>
      <w:r>
        <w:rPr>
          <w:rFonts w:hint="eastAsia" w:cs="仿宋_GB2312" w:asciiTheme="minorEastAsia" w:hAnsiTheme="minorEastAsia" w:eastAsiaTheme="minorEastAsia"/>
          <w:sz w:val="24"/>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sz w:val="24"/>
        </w:rPr>
        <w:t>4）响应文件的制作：</w:t>
      </w:r>
      <w:r>
        <w:rPr>
          <w:rFonts w:hint="eastAsia" w:cs="仿宋_GB2312" w:asciiTheme="minorEastAsia" w:hAnsiTheme="minorEastAsia" w:eastAsiaTheme="minorEastAsia"/>
          <w:sz w:val="24"/>
        </w:rPr>
        <w:t>在“政采云电子交易客户端”中完成“填写基本信息”、“导入投标文件”、“标书关联”、“标书检查”、“电子签名”、“生成电子标书”等操作。</w:t>
      </w:r>
      <w:r>
        <w:rPr>
          <w:rFonts w:cs="仿宋_GB2312" w:asciiTheme="minorEastAsia" w:hAnsiTheme="minorEastAsia" w:eastAsiaTheme="minorEastAsia"/>
          <w:b/>
          <w:sz w:val="24"/>
        </w:rPr>
        <w:t>5）</w:t>
      </w:r>
      <w:r>
        <w:rPr>
          <w:rFonts w:hint="eastAsia" w:cs="仿宋_GB2312" w:asciiTheme="minorEastAsia" w:hAnsiTheme="minorEastAsia" w:eastAsiaTheme="minorEastAsia"/>
          <w:sz w:val="24"/>
        </w:rPr>
        <w:t>采购人、</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将依托政采云平台完成本项目的电子交易活动，平台不接受未按本公告约定方式获取磋商文件的供应商进行响应活动；</w:t>
      </w:r>
      <w:r>
        <w:rPr>
          <w:rFonts w:cs="仿宋_GB2312" w:asciiTheme="minorEastAsia" w:hAnsiTheme="minorEastAsia" w:eastAsiaTheme="minorEastAsia"/>
          <w:b/>
          <w:sz w:val="24"/>
        </w:rPr>
        <w:t>6）</w:t>
      </w:r>
      <w:r>
        <w:rPr>
          <w:rFonts w:hint="eastAsia" w:cs="仿宋_GB2312" w:asciiTheme="minorEastAsia" w:hAnsiTheme="minorEastAsia" w:eastAsiaTheme="minorEastAsia"/>
          <w:sz w:val="24"/>
        </w:rPr>
        <w:t>对未按上述方式获取磋商文件的供应商对该文件提出的质疑，采购人或采购代理机构将不予处理</w:t>
      </w:r>
      <w:r>
        <w:rPr>
          <w:rFonts w:hint="eastAsia" w:cs="仿宋_GB2312" w:asciiTheme="minorEastAsia" w:hAnsiTheme="minorEastAsia" w:eastAsiaTheme="minorEastAsia"/>
          <w:b/>
          <w:sz w:val="24"/>
        </w:rPr>
        <w:t>；</w:t>
      </w:r>
      <w:r>
        <w:rPr>
          <w:rFonts w:cs="仿宋_GB2312" w:asciiTheme="minorEastAsia" w:hAnsiTheme="minorEastAsia" w:eastAsiaTheme="minorEastAsia"/>
          <w:b/>
          <w:sz w:val="24"/>
        </w:rPr>
        <w:t>7）</w:t>
      </w:r>
      <w:r>
        <w:rPr>
          <w:rFonts w:hint="eastAsia" w:cs="仿宋_GB2312" w:asciiTheme="minorEastAsia" w:hAnsiTheme="minorEastAsia" w:eastAsiaTheme="minorEastAsia"/>
          <w:sz w:val="24"/>
        </w:rPr>
        <w:t>不提供磋商文件纸质版；</w:t>
      </w:r>
      <w:r>
        <w:rPr>
          <w:rFonts w:cs="仿宋_GB2312" w:asciiTheme="minorEastAsia" w:hAnsiTheme="minorEastAsia" w:eastAsiaTheme="minorEastAsia"/>
          <w:b/>
          <w:sz w:val="24"/>
        </w:rPr>
        <w:t>8</w:t>
      </w:r>
      <w:r>
        <w:rPr>
          <w:rFonts w:hint="eastAsia" w:cs="仿宋_GB2312" w:asciiTheme="minorEastAsia" w:hAnsiTheme="minorEastAsia" w:eastAsiaTheme="minorEastAsia"/>
          <w:b/>
          <w:sz w:val="24"/>
        </w:rPr>
        <w:t>）响应文件的传输提交：</w:t>
      </w:r>
      <w:r>
        <w:rPr>
          <w:rFonts w:hint="eastAsia" w:cs="仿宋_GB2312" w:asciiTheme="minorEastAsia" w:hAnsiTheme="minorEastAsia" w:eastAsiaTheme="minorEastAsia"/>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sz w:val="24"/>
        </w:rPr>
        <w:t>9）响应文件的解密：</w:t>
      </w:r>
      <w:r>
        <w:rPr>
          <w:rFonts w:hint="eastAsia" w:cs="仿宋_GB2312" w:asciiTheme="minorEastAsia" w:hAnsiTheme="minorEastAsia" w:eastAsiaTheme="minorEastAsia"/>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sz w:val="24"/>
        </w:rPr>
        <w:t>）具体操作指南</w:t>
      </w:r>
      <w:r>
        <w:rPr>
          <w:rFonts w:hint="eastAsia" w:cs="仿宋_GB2312" w:asciiTheme="minorEastAsia" w:hAnsiTheme="minorEastAsia" w:eastAsiaTheme="minorEastAsia"/>
          <w:sz w:val="24"/>
        </w:rPr>
        <w:t>：详见政采云平台“服务中心-帮助文档-项目采购-操作流程-电子招投标-政府采购项目电子交易管理操作指南-供应商”。</w:t>
      </w:r>
      <w:r>
        <w:rPr>
          <w:rFonts w:hint="eastAsia" w:cs="宋体" w:asciiTheme="minorEastAsia" w:hAnsiTheme="minorEastAsia" w:eastAsiaTheme="minorEastAsia"/>
          <w:sz w:val="24"/>
        </w:rPr>
        <w:t>（3磋商文件公告期限与磋商公告的公告期限一致。</w:t>
      </w:r>
    </w:p>
    <w:p>
      <w:pPr>
        <w:pStyle w:val="3"/>
        <w:numPr>
          <w:ilvl w:val="0"/>
          <w:numId w:val="0"/>
        </w:numPr>
        <w:ind w:left="432" w:hanging="432"/>
        <w:rPr>
          <w:rFonts w:cs="宋体" w:asciiTheme="minorEastAsia" w:hAnsiTheme="minorEastAsia" w:eastAsiaTheme="minorEastAsia"/>
          <w:sz w:val="24"/>
          <w:szCs w:val="24"/>
        </w:rPr>
      </w:pPr>
      <w:bookmarkStart w:id="37" w:name="_Toc35393636"/>
      <w:bookmarkStart w:id="38" w:name="_Toc28359018"/>
      <w:bookmarkStart w:id="39" w:name="_Toc28359095"/>
      <w:bookmarkStart w:id="40" w:name="_Toc35393805"/>
      <w:r>
        <w:rPr>
          <w:rFonts w:hint="eastAsia" w:cs="宋体" w:asciiTheme="minorEastAsia" w:hAnsiTheme="minorEastAsia" w:eastAsiaTheme="minorEastAsia"/>
          <w:sz w:val="24"/>
          <w:szCs w:val="24"/>
        </w:rPr>
        <w:t>八、凡对本次采购提出询问</w:t>
      </w:r>
      <w:r>
        <w:rPr>
          <w:rFonts w:hint="eastAsia" w:cs="宋体" w:asciiTheme="minorEastAsia" w:hAnsiTheme="minorEastAsia" w:eastAsiaTheme="minorEastAsia"/>
          <w:bCs w:val="0"/>
          <w:sz w:val="24"/>
          <w:szCs w:val="24"/>
        </w:rPr>
        <w:t>、质疑、投诉</w:t>
      </w:r>
      <w:r>
        <w:rPr>
          <w:rFonts w:hint="eastAsia" w:cs="宋体" w:asciiTheme="minorEastAsia" w:hAnsiTheme="minorEastAsia" w:eastAsiaTheme="minorEastAsia"/>
          <w:sz w:val="24"/>
          <w:szCs w:val="24"/>
        </w:rPr>
        <w:t>，请按以下方式联系</w:t>
      </w:r>
      <w:bookmarkEnd w:id="37"/>
      <w:bookmarkEnd w:id="38"/>
      <w:bookmarkEnd w:id="39"/>
      <w:bookmarkEnd w:id="40"/>
    </w:p>
    <w:p>
      <w:pPr>
        <w:pStyle w:val="3"/>
        <w:numPr>
          <w:ilvl w:val="0"/>
          <w:numId w:val="0"/>
        </w:numPr>
        <w:ind w:left="432" w:hanging="432"/>
        <w:rPr>
          <w:rFonts w:cs="宋体" w:asciiTheme="minorEastAsia" w:hAnsiTheme="minorEastAsia" w:eastAsiaTheme="minorEastAsia"/>
          <w:sz w:val="24"/>
          <w:szCs w:val="24"/>
        </w:rPr>
      </w:pPr>
      <w:bookmarkStart w:id="41" w:name="_Toc28359019"/>
      <w:bookmarkStart w:id="42" w:name="_Toc35393806"/>
      <w:bookmarkStart w:id="43" w:name="_Toc28359096"/>
      <w:bookmarkStart w:id="44" w:name="_Toc35393637"/>
      <w:r>
        <w:rPr>
          <w:rFonts w:hint="eastAsia" w:cs="宋体" w:asciiTheme="minorEastAsia" w:hAnsiTheme="minorEastAsia" w:eastAsiaTheme="minorEastAsia"/>
          <w:sz w:val="24"/>
          <w:szCs w:val="24"/>
        </w:rPr>
        <w:t>1.采购人信息</w:t>
      </w:r>
      <w:bookmarkEnd w:id="41"/>
      <w:bookmarkEnd w:id="42"/>
      <w:bookmarkEnd w:id="43"/>
      <w:bookmarkEnd w:id="44"/>
      <w:r>
        <w:rPr>
          <w:rFonts w:hint="eastAsia" w:cs="宋体" w:asciiTheme="minorEastAsia" w:hAnsiTheme="minorEastAsia" w:eastAsiaTheme="minorEastAsia"/>
          <w:sz w:val="24"/>
          <w:szCs w:val="24"/>
        </w:rPr>
        <w:t>：</w:t>
      </w:r>
    </w:p>
    <w:p>
      <w:pPr>
        <w:spacing w:line="360" w:lineRule="auto"/>
        <w:ind w:firstLine="480" w:firstLineChars="200"/>
        <w:rPr>
          <w:rFonts w:ascii="宋体" w:hAnsi="宋体" w:cs="宋体"/>
          <w:color w:val="auto"/>
          <w:sz w:val="24"/>
          <w:highlight w:val="none"/>
        </w:rPr>
      </w:pPr>
      <w:bookmarkStart w:id="45" w:name="_Toc28359020"/>
      <w:bookmarkStart w:id="46" w:name="_Toc35393638"/>
      <w:bookmarkStart w:id="47" w:name="_Toc28359097"/>
      <w:bookmarkStart w:id="48" w:name="_Toc35393807"/>
      <w:r>
        <w:rPr>
          <w:rFonts w:hint="eastAsia" w:ascii="宋体" w:hAnsi="宋体" w:cs="宋体"/>
          <w:color w:val="auto"/>
          <w:sz w:val="24"/>
          <w:highlight w:val="none"/>
        </w:rPr>
        <w:t xml:space="preserve">名    称：桐庐县人民政府旧县街道办事处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址：杭州市桐庐县旧县街道港桐路29号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cs="宋体"/>
          <w:color w:val="auto"/>
          <w:sz w:val="24"/>
          <w:highlight w:val="none"/>
          <w:lang w:val="en-US" w:eastAsia="zh-CN"/>
        </w:rPr>
        <w:t>58503635</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夏芳</w:t>
      </w:r>
      <w:r>
        <w:rPr>
          <w:rFonts w:hint="eastAsia" w:ascii="宋体" w:hAnsi="宋体" w:cs="宋体"/>
          <w:color w:val="auto"/>
          <w:sz w:val="24"/>
          <w:highlight w:val="none"/>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13819123653</w:t>
      </w:r>
    </w:p>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董继尧</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15868188786</w:t>
      </w:r>
    </w:p>
    <w:p>
      <w:pPr>
        <w:pStyle w:val="3"/>
        <w:numPr>
          <w:ilvl w:val="0"/>
          <w:numId w:val="0"/>
        </w:numPr>
        <w:ind w:left="432" w:hanging="432"/>
        <w:rPr>
          <w:rFonts w:cs="宋体" w:asciiTheme="minorEastAsia" w:hAnsiTheme="minorEastAsia" w:eastAsiaTheme="minorEastAsia"/>
          <w:sz w:val="24"/>
        </w:rPr>
      </w:pPr>
      <w:r>
        <w:rPr>
          <w:rFonts w:hint="eastAsia" w:cs="宋体" w:asciiTheme="minorEastAsia" w:hAnsiTheme="minorEastAsia" w:eastAsiaTheme="minorEastAsia"/>
          <w:sz w:val="24"/>
          <w:szCs w:val="24"/>
        </w:rPr>
        <w:t>2.采购代理机构信息</w:t>
      </w:r>
      <w:bookmarkEnd w:id="45"/>
      <w:bookmarkEnd w:id="46"/>
      <w:bookmarkEnd w:id="47"/>
      <w:bookmarkEnd w:id="48"/>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名    称：</w:t>
      </w:r>
      <w:r>
        <w:rPr>
          <w:rFonts w:hint="eastAsia" w:asciiTheme="minorEastAsia" w:hAnsiTheme="minorEastAsia" w:eastAsiaTheme="minorEastAsia"/>
          <w:sz w:val="24"/>
          <w:lang w:val="en-US" w:eastAsia="zh-CN"/>
        </w:rPr>
        <w:t>杭州市公共资源交易中心桐庐分中心</w:t>
      </w:r>
      <w:r>
        <w:rPr>
          <w:rFonts w:hint="eastAsia" w:asciiTheme="minorEastAsia" w:hAnsiTheme="minorEastAsia" w:eastAsiaTheme="minorEastAsia"/>
          <w:sz w:val="24"/>
        </w:rPr>
        <w:t xml:space="preserve">             </w:t>
      </w:r>
    </w:p>
    <w:p>
      <w:pPr>
        <w:spacing w:line="360" w:lineRule="auto"/>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 xml:space="preserve">    地    址：</w:t>
      </w:r>
      <w:r>
        <w:rPr>
          <w:rFonts w:hint="eastAsia" w:asciiTheme="minorEastAsia" w:hAnsiTheme="minorEastAsia" w:eastAsiaTheme="minorEastAsia"/>
          <w:sz w:val="24"/>
          <w:lang w:val="en-US" w:eastAsia="zh-CN"/>
        </w:rPr>
        <w:t>杭州市桐庐县迎春南路258号国资大厦5楼</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传    真：/             </w:t>
      </w:r>
    </w:p>
    <w:p>
      <w:pPr>
        <w:spacing w:line="360" w:lineRule="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 xml:space="preserve">    项目联系人（询问）：郑洋莹</w:t>
      </w:r>
      <w:r>
        <w:rPr>
          <w:rFonts w:hint="eastAsia" w:asciiTheme="minorEastAsia" w:hAnsiTheme="minorEastAsia" w:eastAsiaTheme="minorEastAsia"/>
          <w:sz w:val="24"/>
          <w:lang w:val="en-US" w:eastAsia="zh-CN"/>
        </w:rPr>
        <w:t xml:space="preserve"> </w:t>
      </w:r>
    </w:p>
    <w:p>
      <w:pPr>
        <w:spacing w:line="360" w:lineRule="auto"/>
        <w:ind w:firstLine="480"/>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项目联系方式（询问）：</w:t>
      </w:r>
      <w:r>
        <w:rPr>
          <w:rFonts w:hint="eastAsia" w:ascii="宋体" w:hAnsi="宋体" w:cs="宋体"/>
          <w:sz w:val="24"/>
        </w:rPr>
        <w:t>0571-</w:t>
      </w:r>
      <w:r>
        <w:rPr>
          <w:rFonts w:hint="eastAsia" w:ascii="宋体" w:hAnsi="宋体" w:cs="宋体"/>
          <w:sz w:val="24"/>
          <w:lang w:val="en-US" w:eastAsia="zh-CN"/>
        </w:rPr>
        <w:t>89545845</w:t>
      </w:r>
      <w:r>
        <w:rPr>
          <w:rFonts w:hint="eastAsia" w:asciiTheme="minorEastAsia" w:hAnsiTheme="minorEastAsia" w:eastAsiaTheme="minorEastAsia"/>
          <w:sz w:val="24"/>
          <w:lang w:val="en-US" w:eastAsia="zh-CN"/>
        </w:rPr>
        <w:t xml:space="preserve"> </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质疑联系人：</w:t>
      </w:r>
      <w:r>
        <w:rPr>
          <w:rFonts w:hint="eastAsia" w:ascii="宋体" w:hAnsi="宋体" w:cs="宋体"/>
          <w:sz w:val="24"/>
        </w:rPr>
        <w:t>王赛栎</w:t>
      </w:r>
      <w:r>
        <w:rPr>
          <w:rFonts w:hint="eastAsia"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 xml:space="preserve">          </w:t>
      </w:r>
    </w:p>
    <w:p>
      <w:pPr>
        <w:spacing w:line="360" w:lineRule="auto"/>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 xml:space="preserve">    质疑联系方式：</w:t>
      </w:r>
      <w:r>
        <w:rPr>
          <w:rFonts w:hint="eastAsia" w:ascii="宋体" w:hAnsi="宋体" w:cs="宋体"/>
          <w:sz w:val="24"/>
        </w:rPr>
        <w:t>0571-</w:t>
      </w:r>
      <w:r>
        <w:rPr>
          <w:rFonts w:hint="eastAsia" w:ascii="宋体" w:hAnsi="宋体" w:cs="宋体"/>
          <w:sz w:val="24"/>
          <w:lang w:val="en-US" w:eastAsia="zh-CN"/>
        </w:rPr>
        <w:t>89545845</w:t>
      </w:r>
    </w:p>
    <w:p>
      <w:pPr>
        <w:spacing w:line="360" w:lineRule="auto"/>
        <w:rPr>
          <w:rFonts w:asciiTheme="minorEastAsia" w:hAnsiTheme="minorEastAsia" w:eastAsiaTheme="minorEastAsia"/>
          <w:b/>
          <w:sz w:val="24"/>
        </w:rPr>
      </w:pPr>
      <w:bookmarkStart w:id="49" w:name="_Toc35393808"/>
      <w:bookmarkStart w:id="50" w:name="_Toc35393639"/>
      <w:bookmarkStart w:id="51" w:name="_Toc28359098"/>
      <w:bookmarkStart w:id="52" w:name="_Toc28359021"/>
      <w:r>
        <w:rPr>
          <w:rFonts w:hint="eastAsia" w:cs="宋体" w:asciiTheme="minorEastAsia" w:hAnsiTheme="minorEastAsia" w:eastAsiaTheme="minorEastAsia"/>
          <w:b/>
          <w:bCs/>
          <w:sz w:val="24"/>
        </w:rPr>
        <w:t>3.</w:t>
      </w:r>
      <w:r>
        <w:rPr>
          <w:rFonts w:hint="eastAsia" w:asciiTheme="minorEastAsia" w:hAnsiTheme="minorEastAsia" w:eastAsiaTheme="minorEastAsia"/>
          <w:b/>
          <w:sz w:val="24"/>
        </w:rPr>
        <w:t xml:space="preserve"> 同级政府采购监督管理部门：            </w:t>
      </w:r>
    </w:p>
    <w:bookmarkEnd w:id="49"/>
    <w:bookmarkEnd w:id="50"/>
    <w:bookmarkEnd w:id="51"/>
    <w:bookmarkEnd w:id="52"/>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名    称：桐庐县财政局、浙江省政府采购行政裁决服务中心（杭州）</w:t>
      </w:r>
    </w:p>
    <w:p>
      <w:pPr>
        <w:spacing w:line="360" w:lineRule="auto"/>
        <w:ind w:left="1680" w:hanging="1680" w:hangingChars="700"/>
        <w:rPr>
          <w:rFonts w:hint="eastAsia" w:ascii="宋体" w:hAnsi="宋体" w:eastAsia="宋体" w:cs="宋体"/>
          <w:sz w:val="24"/>
        </w:rPr>
      </w:pPr>
      <w:r>
        <w:rPr>
          <w:rFonts w:hint="eastAsia" w:ascii="宋体" w:hAnsi="宋体" w:eastAsia="宋体" w:cs="宋体"/>
          <w:sz w:val="24"/>
        </w:rPr>
        <w:t xml:space="preserve">    地    址：杭州市上城区四季青街道新业路市民之家G03办公室（快递仅限ems或顺丰）</w:t>
      </w:r>
    </w:p>
    <w:p>
      <w:pPr>
        <w:spacing w:line="360" w:lineRule="auto"/>
        <w:rPr>
          <w:rFonts w:hint="eastAsia" w:ascii="宋体" w:hAnsi="宋体" w:eastAsia="宋体" w:cs="宋体"/>
          <w:sz w:val="24"/>
        </w:rPr>
      </w:pPr>
      <w:r>
        <w:rPr>
          <w:rFonts w:hint="eastAsia" w:ascii="宋体" w:hAnsi="宋体" w:eastAsia="宋体" w:cs="宋体"/>
          <w:sz w:val="24"/>
        </w:rPr>
        <w:t xml:space="preserve">    传    真： /</w:t>
      </w:r>
    </w:p>
    <w:p>
      <w:pPr>
        <w:spacing w:line="360" w:lineRule="auto"/>
        <w:rPr>
          <w:rFonts w:hint="default" w:ascii="宋体" w:hAnsi="宋体" w:eastAsia="宋体" w:cs="宋体"/>
          <w:sz w:val="24"/>
          <w:lang w:val="en-US" w:eastAsia="zh-CN"/>
        </w:rPr>
      </w:pPr>
      <w:r>
        <w:rPr>
          <w:rFonts w:hint="eastAsia" w:ascii="宋体" w:hAnsi="宋体" w:eastAsia="宋体" w:cs="宋体"/>
          <w:sz w:val="24"/>
        </w:rPr>
        <w:t xml:space="preserve">    联系人 ：</w:t>
      </w:r>
      <w:r>
        <w:rPr>
          <w:rFonts w:hint="eastAsia" w:ascii="宋体" w:hAnsi="宋体" w:cs="宋体"/>
          <w:sz w:val="24"/>
          <w:lang w:val="en-US" w:eastAsia="zh-CN"/>
        </w:rPr>
        <w:t>张正元/</w:t>
      </w:r>
      <w:r>
        <w:rPr>
          <w:rFonts w:hint="eastAsia" w:ascii="宋体" w:hAnsi="宋体" w:eastAsia="宋体" w:cs="宋体"/>
          <w:sz w:val="24"/>
          <w:lang w:val="en-US" w:eastAsia="zh-CN"/>
        </w:rPr>
        <w:t>朱女士、王女士</w:t>
      </w:r>
    </w:p>
    <w:p>
      <w:pPr>
        <w:spacing w:line="360" w:lineRule="auto"/>
        <w:ind w:firstLine="480"/>
        <w:rPr>
          <w:rFonts w:ascii="宋体" w:hAnsi="宋体" w:cs="宋体"/>
          <w:sz w:val="24"/>
        </w:rPr>
      </w:pPr>
      <w:r>
        <w:rPr>
          <w:rFonts w:hint="eastAsia" w:ascii="宋体" w:hAnsi="宋体" w:eastAsia="宋体" w:cs="宋体"/>
          <w:sz w:val="24"/>
        </w:rPr>
        <w:t>监督投诉电话：</w:t>
      </w:r>
      <w:r>
        <w:rPr>
          <w:rFonts w:hint="eastAsia" w:ascii="宋体" w:hAnsi="宋体" w:cs="宋体"/>
          <w:sz w:val="24"/>
          <w:lang w:val="en-US" w:eastAsia="zh-CN"/>
        </w:rPr>
        <w:t>0571-89545850/</w:t>
      </w:r>
      <w:r>
        <w:rPr>
          <w:rFonts w:hint="eastAsia" w:ascii="宋体" w:hAnsi="宋体" w:eastAsia="宋体" w:cs="宋体"/>
          <w:sz w:val="24"/>
        </w:rPr>
        <w:t>0571-85252453</w:t>
      </w:r>
      <w:r>
        <w:rPr>
          <w:rFonts w:hint="eastAsia" w:ascii="宋体" w:hAnsi="宋体" w:cs="宋体"/>
          <w:color w:val="FF0000"/>
          <w:sz w:val="24"/>
        </w:rPr>
        <w:t xml:space="preserve"> </w:t>
      </w:r>
      <w:r>
        <w:rPr>
          <w:rFonts w:hint="eastAsia" w:ascii="宋体" w:hAnsi="宋体" w:cs="宋体"/>
          <w:sz w:val="24"/>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若对项目采购电子交易系统操作有疑问，可登录政采云（</w:t>
      </w:r>
      <w:r>
        <w:rPr>
          <w:rFonts w:asciiTheme="minorEastAsia" w:hAnsiTheme="minorEastAsia" w:eastAsiaTheme="minorEastAsia"/>
          <w:sz w:val="24"/>
        </w:rPr>
        <w:t>https://www.zcygov.cn/），点击右侧咨询小采，获取采小蜜智能服务管家帮助，或拨打政</w:t>
      </w:r>
      <w:r>
        <w:rPr>
          <w:rFonts w:hint="eastAsia" w:asciiTheme="minorEastAsia" w:hAnsiTheme="minorEastAsia" w:eastAsiaTheme="minorEastAsia"/>
          <w:sz w:val="24"/>
        </w:rPr>
        <w:t>采云服务热线95763</w:t>
      </w:r>
      <w:r>
        <w:rPr>
          <w:rFonts w:asciiTheme="minorEastAsia" w:hAnsiTheme="minorEastAsia" w:eastAsiaTheme="minorEastAsia"/>
          <w:sz w:val="24"/>
        </w:rPr>
        <w:t>获取热线服务帮助。</w:t>
      </w:r>
      <w:r>
        <w:rPr>
          <w:rFonts w:hint="eastAsia" w:asciiTheme="minorEastAsia" w:hAnsiTheme="minorEastAsia" w:eastAsiaTheme="minorEastAsia"/>
          <w:sz w:val="24"/>
        </w:rPr>
        <w:t> </w:t>
      </w:r>
      <w:r>
        <w:rPr>
          <w:rFonts w:asciiTheme="minorEastAsia" w:hAnsiTheme="minorEastAsia" w:eastAsiaTheme="minorEastAsia"/>
          <w:sz w:val="24"/>
        </w:rPr>
        <w:t xml:space="preserve"> </w:t>
      </w:r>
      <w:r>
        <w:rPr>
          <w:rFonts w:hint="eastAsia" w:asciiTheme="minorEastAsia" w:hAnsiTheme="minorEastAsia" w:eastAsiaTheme="minorEastAsia"/>
          <w:sz w:val="24"/>
        </w:rPr>
        <w:t> </w:t>
      </w:r>
      <w:r>
        <w:rPr>
          <w:rFonts w:asciiTheme="minorEastAsia" w:hAnsiTheme="minorEastAsia" w:eastAsiaTheme="minorEastAsia"/>
          <w:sz w:val="24"/>
        </w:rPr>
        <w:t xml:space="preserve"> </w:t>
      </w:r>
      <w:r>
        <w:rPr>
          <w:rFonts w:hint="eastAsia" w:asciiTheme="minorEastAsia" w:hAnsiTheme="minorEastAsia" w:eastAsiaTheme="minorEastAsia"/>
          <w:sz w:val="24"/>
        </w:rPr>
        <w:t> </w:t>
      </w:r>
      <w:r>
        <w:rPr>
          <w:rFonts w:asciiTheme="minorEastAsia" w:hAnsiTheme="minorEastAsia" w:eastAsiaTheme="minorEastAsia"/>
          <w:sz w:val="24"/>
        </w:rPr>
        <w:t xml:space="preserve"> </w:t>
      </w:r>
      <w:r>
        <w:rPr>
          <w:rFonts w:hint="eastAsia" w:asciiTheme="minorEastAsia" w:hAnsiTheme="minorEastAsia" w:eastAsiaTheme="minorEastAsia"/>
          <w:sz w:val="24"/>
        </w:rPr>
        <w:t>  </w:t>
      </w:r>
    </w:p>
    <w:p>
      <w:pPr>
        <w:spacing w:line="360" w:lineRule="auto"/>
        <w:ind w:firstLine="480" w:firstLineChars="200"/>
        <w:rPr>
          <w:rFonts w:ascii="宋体" w:hAnsi="宋体" w:cs="宋体"/>
          <w:sz w:val="24"/>
        </w:rPr>
      </w:pPr>
      <w:r>
        <w:rPr>
          <w:rFonts w:asciiTheme="minorEastAsia" w:hAnsiTheme="minorEastAsia" w:eastAsiaTheme="minorEastAsia"/>
          <w:sz w:val="24"/>
        </w:rPr>
        <w:t>CA问题联系电话（人工）：</w:t>
      </w:r>
      <w:r>
        <w:rPr>
          <w:rFonts w:hint="eastAsia" w:asciiTheme="minorEastAsia" w:hAnsiTheme="minorEastAsia" w:eastAsiaTheme="minorEastAsia"/>
          <w:sz w:val="24"/>
        </w:rPr>
        <w:t>汇信</w:t>
      </w:r>
      <w:r>
        <w:rPr>
          <w:rFonts w:asciiTheme="minorEastAsia" w:hAnsiTheme="minorEastAsia" w:eastAsiaTheme="minorEastAsia"/>
          <w:sz w:val="24"/>
        </w:rPr>
        <w:t>CA 400-888-4636；天谷CA 400-087-8198。</w:t>
      </w:r>
    </w:p>
    <w:p>
      <w:pPr>
        <w:pStyle w:val="33"/>
        <w:spacing w:line="360" w:lineRule="auto"/>
        <w:ind w:firstLine="480" w:firstLineChars="200"/>
        <w:jc w:val="right"/>
        <w:rPr>
          <w:rFonts w:cs="仿宋_GB2312" w:asciiTheme="minorEastAsia" w:hAnsiTheme="minorEastAsia" w:eastAsiaTheme="minorEastAsia"/>
          <w:sz w:val="24"/>
          <w:szCs w:val="24"/>
        </w:rPr>
      </w:pPr>
    </w:p>
    <w:p>
      <w:pPr>
        <w:pStyle w:val="33"/>
        <w:spacing w:line="360" w:lineRule="auto"/>
        <w:ind w:firstLine="480" w:firstLineChars="200"/>
        <w:rPr>
          <w:rFonts w:cs="仿宋_GB2312" w:asciiTheme="minorEastAsia" w:hAnsiTheme="minorEastAsia" w:eastAsiaTheme="minorEastAsia"/>
          <w:sz w:val="24"/>
          <w:szCs w:val="24"/>
        </w:rPr>
      </w:pP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6"/>
          <w:szCs w:val="20"/>
        </w:rPr>
        <w:t>第二部分 竞争性磋商流程</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szCs w:val="24"/>
        </w:rPr>
        <w:t>1.征集供应商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1.1邀请供应商。</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采用公告方式邀请供应商的，</w:t>
      </w:r>
      <w:r>
        <w:rPr>
          <w:rFonts w:hint="eastAsia" w:asciiTheme="minorEastAsia" w:hAnsiTheme="minorEastAsia" w:eastAsiaTheme="minorEastAsia"/>
          <w:szCs w:val="24"/>
        </w:rPr>
        <w:t>由采购人、</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在省级以上人民政府财政部门指定的政府采购信息发布媒体上发布磋商公告，邀请符合相应资格条件的供应商参与竞争性磋商采购活动。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采用随机抽取方式邀请供应商的，</w:t>
      </w:r>
      <w:r>
        <w:rPr>
          <w:rFonts w:hint="eastAsia" w:asciiTheme="minorEastAsia" w:hAnsiTheme="minorEastAsia" w:eastAsiaTheme="minorEastAsia"/>
          <w:szCs w:val="24"/>
        </w:rPr>
        <w:t>由采购人、</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从省级以上财政部门建立的供应商库中随机抽取不少于3家符合相应资格条件的供应商参与竞争性磋商采购活动。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采用书面推荐方式邀请供应商的，</w:t>
      </w:r>
      <w:r>
        <w:rPr>
          <w:rFonts w:hint="eastAsia" w:asciiTheme="minorEastAsia" w:hAnsiTheme="minorEastAsia" w:eastAsiaTheme="minor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1.2供应商获取磋商文件。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1.3组织现场考察或召开答疑会（如果有）。</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1.4发布更正（延期）公告，澄清或修改磋商文件（如果有）。</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1.5供应商按磋商文件要求编制响应文件。</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2.响应文件开启与信用信息查询</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2.2</w:t>
      </w:r>
      <w:r>
        <w:rPr>
          <w:rFonts w:hint="eastAsia" w:cs="Arial" w:asciiTheme="minorEastAsia" w:hAnsiTheme="minorEastAsia" w:eastAsiaTheme="minorEastAsia"/>
          <w:kern w:val="0"/>
          <w:szCs w:val="24"/>
          <w:lang w:eastAsia="zh-CN"/>
        </w:rPr>
        <w:t>采购代理机构</w:t>
      </w:r>
      <w:r>
        <w:rPr>
          <w:rFonts w:hint="eastAsia" w:cs="Arial" w:asciiTheme="minorEastAsia" w:hAnsiTheme="minorEastAsia" w:eastAsiaTheme="minorEastAsia"/>
          <w:kern w:val="0"/>
          <w:szCs w:val="24"/>
        </w:rPr>
        <w:t>将通过“信用中国”网站(</w:t>
      </w:r>
      <w:r>
        <w:fldChar w:fldCharType="begin"/>
      </w:r>
      <w:r>
        <w:instrText xml:space="preserve"> HYPERLINK "http://www.creditchina.gov.cn" </w:instrText>
      </w:r>
      <w: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)和中国政府采购网(www.ccgp.gov.cn)渠道查询供应商响应截止时间当日的信用记录。</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3.磋商与评审</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3.1磋商小组签到。</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3.2</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宣布有关纪律以及磋商、评审工作程序。</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3.3磋商小组审查确认磋商文件。磋商文件内容违反国家有关强制性规定的，磋商小组应当停止评审并向</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说明情况。</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3.4磋商小组对供应商的资格进行审查。</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3.5磋商小组审查响应文件。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3.6对于未实质性响应磋商文件的响应文件由磋商小组认定响应无效，并告知该供应商。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利用政采云平台发起磋商邀请，供应商通过政采云“在线评审室”进行远程视频磋商。供应商使用CA数字证书登陆政采云平台——收到视频评审邀请——点击“视频评审”进入“视频评审系统”——开始远程磋商活动;对于要求到</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现场进行磋商的供应商，可在</w:t>
      </w:r>
      <w:r>
        <w:rPr>
          <w:rFonts w:hint="eastAsia" w:asciiTheme="minorEastAsia" w:hAnsiTheme="minorEastAsia" w:eastAsiaTheme="minorEastAsia"/>
          <w:szCs w:val="24"/>
          <w:lang w:eastAsia="zh-CN"/>
        </w:rPr>
        <w:t>采购代理机构</w:t>
      </w:r>
      <w:r>
        <w:rPr>
          <w:rFonts w:asciiTheme="minorEastAsia" w:hAnsiTheme="minorEastAsia" w:eastAsiaTheme="minorEastAsia"/>
          <w:szCs w:val="24"/>
        </w:rPr>
        <w:t>4</w:t>
      </w:r>
      <w:r>
        <w:rPr>
          <w:rFonts w:hint="eastAsia" w:asciiTheme="minorEastAsia" w:hAnsiTheme="minorEastAsia" w:eastAsiaTheme="minorEastAsia"/>
          <w:szCs w:val="24"/>
        </w:rPr>
        <w:t>楼讲标室通过视频会议系统或自备CA数字证书、笔记本电脑等开展磋商活动。</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3.9经磋商确定磋商文件的变动情况。对磋商文件作出的实质性变动是磋商文件的有效组成部分，磋商小组应当及时以书面形式同时通知所有参加磋商的供应商。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3.11磋商小组按照下列方式确定提交最后报价的供应商，有特殊规定的从其规定：</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3.12确定进入最后报价的供应商在规定时间内提交最后报价。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3.13</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唱价。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3.15磋商小组应当根据综合评分情况，按照评审得分由高到低顺序推荐3名以上成交候选供应商，并编写评审报告。</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4. 成交</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4.1</w:t>
      </w:r>
      <w:r>
        <w:rPr>
          <w:rFonts w:hint="eastAsia" w:ascii="宋体" w:hAnsi="宋体" w:cs="宋体"/>
          <w:szCs w:val="24"/>
        </w:rPr>
        <w:t>政府采购项目实行全流程电子化，评审报告送交、采购结果确定和结果公告均在线完成。</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应当</w:t>
      </w:r>
      <w:r>
        <w:rPr>
          <w:rFonts w:hint="eastAsia" w:ascii="宋体" w:hAnsi="宋体" w:cs="宋体"/>
          <w:szCs w:val="24"/>
        </w:rPr>
        <w:t>依法及时</w:t>
      </w:r>
      <w:r>
        <w:rPr>
          <w:rFonts w:hint="eastAsia" w:asciiTheme="minorEastAsia" w:hAnsiTheme="minorEastAsia" w:eastAsiaTheme="minorEastAsia"/>
          <w:szCs w:val="24"/>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4.2</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pacing w:before="0"/>
        <w:ind w:firstLine="0" w:firstLineChars="0"/>
        <w:rPr>
          <w:rFonts w:cs="宋体" w:asciiTheme="minorEastAsia" w:hAnsiTheme="minorEastAsia" w:eastAsiaTheme="minorEastAsia"/>
          <w:kern w:val="0"/>
          <w:szCs w:val="21"/>
        </w:rPr>
      </w:pPr>
      <w:r>
        <w:rPr>
          <w:rFonts w:hint="eastAsia" w:asciiTheme="minorEastAsia" w:hAnsiTheme="minorEastAsia" w:eastAsiaTheme="minorEastAsia"/>
          <w:b/>
        </w:rPr>
        <w:t>5.合同及履约验收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5.1采购人与成交供应商应当在成交通知书发出之日起10个工作日内签订政府采购合同。</w:t>
      </w:r>
    </w:p>
    <w:p>
      <w:pPr>
        <w:tabs>
          <w:tab w:val="left" w:pos="0"/>
        </w:tabs>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5.2成交供应商按照政策要求及合同约定缴纳履约保证金。</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5.3合同履约。</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5.4采购人组织验收。</w:t>
      </w:r>
    </w:p>
    <w:p>
      <w:pPr>
        <w:widowControl/>
        <w:adjustRightInd/>
        <w:jc w:val="left"/>
        <w:rPr>
          <w:rFonts w:asciiTheme="minorEastAsia" w:hAnsiTheme="minorEastAsia" w:eastAsiaTheme="minorEastAsia"/>
          <w:b/>
          <w:sz w:val="24"/>
          <w:szCs w:val="20"/>
        </w:rPr>
      </w:pPr>
      <w:r>
        <w:rPr>
          <w:rFonts w:hint="eastAsia" w:asciiTheme="minorEastAsia" w:hAnsiTheme="minorEastAsia" w:eastAsiaTheme="minorEastAsia"/>
          <w:b/>
        </w:rPr>
        <w:br w:type="page"/>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6.竞争性磋商流程图</w:t>
      </w:r>
    </w:p>
    <w:p>
      <w:pPr>
        <w:pStyle w:val="392"/>
        <w:spacing w:before="0"/>
        <w:ind w:firstLine="0" w:firstLineChars="0"/>
        <w:rPr>
          <w:rFonts w:asciiTheme="minorEastAsia" w:hAnsiTheme="minorEastAsia" w:eastAsiaTheme="minorEastAsia"/>
          <w:b/>
        </w:rPr>
      </w:pPr>
    </w:p>
    <w:p>
      <w:pPr>
        <w:widowControl/>
        <w:adjustRightInd/>
        <w:jc w:val="left"/>
        <w:rPr>
          <w:rFonts w:asciiTheme="minorEastAsia" w:hAnsiTheme="minorEastAsia" w:eastAsiaTheme="minorEastAsia"/>
          <w:sz w:val="24"/>
        </w:rPr>
      </w:pPr>
      <w:r>
        <w:rPr>
          <w:rFonts w:hint="eastAsia" w:asciiTheme="minorEastAsia" w:hAnsiTheme="minorEastAsia" w:eastAsiaTheme="minorEastAsia"/>
          <w:sz w:val="24"/>
        </w:rPr>
        <w:t xml:space="preserve">  </w:t>
      </w:r>
    </w:p>
    <w:p>
      <w:pPr>
        <w:widowControl/>
        <w:adjustRightInd/>
        <w:jc w:val="left"/>
        <w:rPr>
          <w:rFonts w:cs="仿宋_GB2312" w:asciiTheme="minorEastAsia" w:hAnsiTheme="minorEastAsia" w:eastAsiaTheme="minorEastAsia"/>
          <w:b/>
          <w:sz w:val="36"/>
          <w:szCs w:val="20"/>
        </w:rPr>
      </w:pPr>
      <w:r>
        <w:rPr>
          <w:rFonts w:cs="仿宋_GB2312" w:asciiTheme="minorEastAsia" w:hAnsiTheme="minorEastAsia" w:eastAsiaTheme="minorEastAsia"/>
          <w:b/>
          <w:sz w:val="36"/>
          <w:szCs w:val="20"/>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2336;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82816"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2816;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3360"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3360;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79744;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6672"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6672;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7696"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7696;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4384"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4384;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3600;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2576"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2576;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1792;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Theme="minorEastAsia" w:hAnsiTheme="minorEastAsia" w:eastAsiaTheme="minorEastAsia"/>
          <w:sz w:val="24"/>
        </w:rPr>
        <mc:AlternateContent>
          <mc:Choice Requires="wps">
            <w:drawing>
              <wp:anchor distT="0" distB="0" distL="114300" distR="114300" simplePos="0" relativeHeight="251680768"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0768;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asciiTheme="minorEastAsia" w:hAnsiTheme="minorEastAsia" w:eastAsiaTheme="minorEastAsia"/>
          <w:sz w:val="24"/>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1312;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0288"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0288;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5408"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5408;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6432"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6432;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7456;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8480;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69504;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0528;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1552;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4624;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5648;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8720"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8720;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第三部分</w:t>
      </w:r>
      <w:bookmarkEnd w:id="8"/>
      <w:r>
        <w:rPr>
          <w:rFonts w:hint="eastAsia" w:cs="仿宋_GB2312" w:asciiTheme="minorEastAsia" w:hAnsiTheme="minorEastAsia" w:eastAsiaTheme="minorEastAsia"/>
          <w:b/>
          <w:sz w:val="36"/>
          <w:szCs w:val="20"/>
        </w:rPr>
        <w:t xml:space="preserve">  供应商须知</w:t>
      </w:r>
      <w:bookmarkEnd w:id="9"/>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一、前附表</w:t>
      </w: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物业管理服务</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物业管理</w:t>
            </w:r>
            <w:r>
              <w:rPr>
                <w:rFonts w:hint="eastAsia" w:ascii="宋体" w:hAnsi="宋体" w:cs="宋体"/>
                <w:color w:val="auto"/>
                <w:kern w:val="0"/>
                <w:sz w:val="24"/>
                <w:u w:val="single"/>
              </w:rPr>
              <w:t xml:space="preserve"> </w:t>
            </w:r>
            <w:r>
              <w:rPr>
                <w:rFonts w:hint="eastAsia" w:ascii="宋体" w:hAnsi="宋体" w:cs="宋体"/>
                <w:color w:val="auto"/>
                <w:kern w:val="0"/>
                <w:sz w:val="24"/>
              </w:rPr>
              <w:t>行业；</w:t>
            </w:r>
          </w:p>
          <w:p>
            <w:pPr>
              <w:pStyle w:val="3"/>
              <w:numPr>
                <w:ilvl w:val="0"/>
                <w:numId w:val="0"/>
              </w:numPr>
              <w:ind w:left="432"/>
              <w:jc w:val="both"/>
              <w:rPr>
                <w:rFonts w:cs="宋体" w:asciiTheme="minorEastAsia" w:hAnsiTheme="minorEastAsia" w:eastAsiaTheme="minorEastAsia"/>
                <w:b w:val="0"/>
                <w:bCs w:val="0"/>
                <w:kern w:val="0"/>
                <w:sz w:val="24"/>
                <w:szCs w:val="24"/>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本项目不允许采购进口产品。</w:t>
            </w:r>
          </w:p>
          <w:p>
            <w:pPr>
              <w:spacing w:line="360" w:lineRule="auto"/>
              <w:rPr>
                <w:rFonts w:cs="宋体" w:asciiTheme="minorEastAsia" w:hAnsiTheme="minorEastAsia" w:eastAsiaTheme="minorEastAsia"/>
              </w:rPr>
            </w:pPr>
            <w:sdt>
              <w:sdtPr>
                <w:rPr>
                  <w:rFonts w:hint="eastAsia" w:cs="宋体" w:asciiTheme="minorEastAsia" w:hAnsiTheme="minorEastAsia" w:eastAsiaTheme="minorEastAsia"/>
                  <w:kern w:val="0"/>
                  <w:sz w:val="24"/>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可以就</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宋体" w:asciiTheme="minorEastAsia" w:hAnsiTheme="minorEastAsia" w:eastAsiaTheme="minorEastAsia"/>
                <w:sz w:val="24"/>
              </w:rPr>
            </w:pPr>
            <w:sdt>
              <w:sdtPr>
                <w:rPr>
                  <w:rFonts w:hint="eastAsia" w:cs="宋体" w:asciiTheme="minorEastAsia" w:hAnsiTheme="minorEastAsia" w:eastAsiaTheme="minorEastAsia"/>
                  <w:kern w:val="0"/>
                  <w:sz w:val="24"/>
                </w:rPr>
                <w:id w:val="-147728692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 xml:space="preserve"> A</w:t>
            </w:r>
            <w:r>
              <w:rPr>
                <w:rFonts w:hint="eastAsia" w:cs="宋体" w:asciiTheme="minorEastAsia" w:hAnsiTheme="minorEastAsia" w:eastAsiaTheme="minorEastAsia"/>
                <w:sz w:val="24"/>
              </w:rPr>
              <w:t>同意将非主体、非关键性的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val="en-US" w:eastAsia="zh-CN"/>
              </w:rPr>
              <w:t>垃圾清运</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工作分包。</w:t>
            </w:r>
          </w:p>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27633135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 xml:space="preserve"> B</w:t>
            </w:r>
            <w:r>
              <w:rPr>
                <w:rFonts w:hint="eastAsia" w:cs="宋体" w:asciiTheme="minorEastAsia" w:hAnsiTheme="minorEastAsia" w:eastAsiaTheme="minorEastAsia"/>
                <w:sz w:val="24"/>
              </w:rPr>
              <w:t>不同意分包。</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sz w:val="24"/>
                <w:szCs w:val="20"/>
              </w:rPr>
            </w:pPr>
            <w:sdt>
              <w:sdtPr>
                <w:rPr>
                  <w:rFonts w:hint="eastAsia" w:cs="宋体" w:asciiTheme="minorEastAsia" w:hAnsiTheme="minorEastAsia" w:eastAsiaTheme="minorEastAsia"/>
                  <w:kern w:val="0"/>
                  <w:sz w:val="24"/>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r>
              <w:rPr>
                <w:rFonts w:hint="eastAsia" w:cs="宋体" w:asciiTheme="minorEastAsia" w:hAnsiTheme="minorEastAsia" w:eastAsiaTheme="minorEastAsia"/>
                <w:sz w:val="24"/>
              </w:rPr>
              <w:t>时间：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，联系方式：</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不要求提供。</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B要求提供，</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hint="eastAsia" w:cs="宋体" w:asciiTheme="minorEastAsia" w:hAnsiTheme="minorEastAsia" w:eastAsiaTheme="minorEastAsia"/>
                <w:snapToGrid w:val="0"/>
                <w:kern w:val="28"/>
                <w:sz w:val="24"/>
              </w:rPr>
              <w:t>样品：</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r>
              <w:rPr>
                <w:rFonts w:hint="eastAsia" w:cs="宋体" w:asciiTheme="minorEastAsia" w:hAnsiTheme="minorEastAsia" w:eastAsiaTheme="minorEastAsia"/>
                <w:snapToGrid w:val="0"/>
                <w:kern w:val="28"/>
                <w:sz w:val="24"/>
              </w:rPr>
              <w:t>样品制作的标准和要求：</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（3）样品的评审方法以及评审标准</w:t>
            </w:r>
            <w:r>
              <w:rPr>
                <w:rFonts w:hint="eastAsia" w:cs="宋体" w:asciiTheme="minorEastAsia" w:hAnsiTheme="minorEastAsia" w:eastAsiaTheme="minorEastAsia"/>
                <w:snapToGrid w:val="0"/>
                <w:kern w:val="28"/>
                <w:sz w:val="24"/>
              </w:rPr>
              <w:t>：详见</w:t>
            </w:r>
            <w:r>
              <w:rPr>
                <w:rFonts w:hint="eastAsia" w:cs="宋体" w:asciiTheme="minorEastAsia" w:hAnsiTheme="minorEastAsia" w:eastAsiaTheme="minorEastAsia"/>
                <w:sz w:val="24"/>
                <w:u w:val="single"/>
              </w:rPr>
              <w:t>评审标准</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（4）是否需要随样品提交检测报告：</w:t>
            </w:r>
            <w:sdt>
              <w:sdtPr>
                <w:rPr>
                  <w:rFonts w:hint="eastAsia" w:cs="宋体" w:asciiTheme="minorEastAsia" w:hAnsiTheme="minorEastAsia" w:eastAsiaTheme="minorEastAsia"/>
                  <w:kern w:val="0"/>
                  <w:sz w:val="24"/>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否；</w:t>
            </w:r>
            <w:sdt>
              <w:sdtPr>
                <w:rPr>
                  <w:rFonts w:hint="eastAsia" w:cs="宋体" w:asciiTheme="minorEastAsia" w:hAnsiTheme="minorEastAsia" w:eastAsiaTheme="minorEastAsia"/>
                  <w:kern w:val="0"/>
                  <w:sz w:val="24"/>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是，检测机构的要求</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；检测内容</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（5）提供样品的时间：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；联系人</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28"/>
                <w:sz w:val="24"/>
              </w:rPr>
              <w:t>联系电话：</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。请供应商在上述时间内提供样品并按规定位置安装完毕。超过截止时间的，采购人或采购代理机构将不予接收，并将清场并封闭样品现场。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(6)采购活动结束后，对于未成交人提供的样品，采购人、</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将通知未成交人在规定的时间内取回，逾期未取回的，采购人、</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不负保管义务；对于成交人提供的样品，采购人将进行保管、封存，并作为履约验收的参考。</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rPr>
            </w:pPr>
            <w:r>
              <w:rPr>
                <w:rFonts w:hint="eastAsia" w:cs="宋体" w:asciiTheme="minorEastAsia" w:hAnsiTheme="minorEastAsia" w:eastAsiaTheme="minorEastAsia"/>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85934854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（1）在评审时安排每个供应商进行方案讲解演示。每个供应商时间不超过</w:t>
            </w:r>
            <w:r>
              <w:rPr>
                <w:rFonts w:hint="eastAsia" w:cs="宋体" w:asciiTheme="minorEastAsia" w:hAnsiTheme="minorEastAsia" w:eastAsiaTheme="minorEastAsia"/>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cs="宋体" w:asciiTheme="minorEastAsia" w:hAnsiTheme="minorEastAsia" w:eastAsiaTheme="minorEastAsia"/>
                <w:kern w:val="0"/>
                <w:sz w:val="24"/>
              </w:rPr>
              <w:t>分钟，讲解次序以响应文件解密时间先后次序为准，讲解演示人员不超过</w:t>
            </w:r>
            <w:r>
              <w:rPr>
                <w:rFonts w:hint="eastAsia" w:cs="宋体" w:asciiTheme="minorEastAsia" w:hAnsiTheme="minorEastAsia" w:eastAsiaTheme="minorEastAsia"/>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cs="宋体" w:asciiTheme="minorEastAsia" w:hAnsiTheme="minorEastAsia" w:eastAsiaTheme="minorEastAsia"/>
                <w:kern w:val="0"/>
                <w:sz w:val="24"/>
              </w:rPr>
              <w:t>人。讲解演示结束后按要求解答评标委员会提问。</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（2）方案讲解演示可选择以下其中一种方式：</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方式一：政采云平台在线讲解演示。政采云平台在线讲解需供应商根据政采云平台操作要求做好准备工作，提前完善软硬件配置环境。</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方式二：交易中心现场讲解演示。现场讲解地点为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，讲解演示所用电脑等设备由供应商自备。现场讲解演示人员进场时提供讲解人员名单（加盖公章或授权代表签名）及身份证明，否则不得讲解演示。</w:t>
            </w:r>
          </w:p>
          <w:p>
            <w:pPr>
              <w:snapToGrid w:val="0"/>
              <w:spacing w:line="360" w:lineRule="auto"/>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（1）资格证明文件：见招标文件第二部分11.1。</w:t>
            </w:r>
          </w:p>
          <w:p>
            <w:pPr>
              <w:spacing w:line="360" w:lineRule="auto"/>
              <w:rPr>
                <w:rFonts w:cs="宋体" w:asciiTheme="minorEastAsia" w:hAnsiTheme="minorEastAsia" w:eastAsiaTheme="minorEastAsia"/>
                <w:snapToGrid w:val="0"/>
                <w:kern w:val="0"/>
                <w:szCs w:val="21"/>
              </w:rPr>
            </w:pPr>
            <w:r>
              <w:rPr>
                <w:rFonts w:hint="eastAsia" w:cs="宋体" w:asciiTheme="minorEastAsia" w:hAnsiTheme="minorEastAsia" w:eastAsiaTheme="minorEastAsia"/>
                <w:kern w:val="0"/>
                <w:sz w:val="24"/>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有关本项目实施所需的所有费用（含税费）均计入最后报价。《最后报价</w:t>
            </w:r>
            <w:r>
              <w:rPr>
                <w:rFonts w:hint="eastAsia" w:cs="宋体" w:asciiTheme="minorEastAsia" w:hAnsiTheme="minorEastAsia" w:eastAsiaTheme="minorEastAsia"/>
                <w:sz w:val="24"/>
              </w:rPr>
              <w:t>一览表（报价表）</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sz w:val="24"/>
              </w:rPr>
              <w:t>是最后报价的唯一载体</w:t>
            </w:r>
            <w:r>
              <w:rPr>
                <w:rFonts w:hint="eastAsia" w:cs="宋体" w:asciiTheme="minorEastAsia" w:hAnsiTheme="minorEastAsia" w:eastAsiaTheme="minorEastAsia"/>
                <w:kern w:val="0"/>
                <w:sz w:val="24"/>
                <w:lang w:val="zh-CN"/>
              </w:rPr>
              <w:t>。磋商文件中价格全部采用人民币报价。磋商文件未列明，而供应商认为必需的费用也需列入报价。</w:t>
            </w:r>
            <w:r>
              <w:rPr>
                <w:rFonts w:hint="eastAsia" w:cs="宋体" w:asciiTheme="minorEastAsia" w:hAnsiTheme="minorEastAsia" w:eastAsiaTheme="minorEastAsia"/>
                <w:b/>
                <w:kern w:val="0"/>
                <w:sz w:val="24"/>
                <w:lang w:val="zh-CN"/>
              </w:rPr>
              <w:t>提醒：验收时检测费用由采购人承担，不包含在最后报价中。</w:t>
            </w:r>
          </w:p>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最后报价出现下列情形的，响应无效：</w:t>
            </w:r>
          </w:p>
          <w:p>
            <w:pPr>
              <w:snapToGrid w:val="0"/>
              <w:spacing w:line="360" w:lineRule="auto"/>
              <w:ind w:firstLine="241" w:firstLineChars="100"/>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响应文件出现不是唯一的、有选择性的最后报价的；</w:t>
            </w:r>
          </w:p>
          <w:p>
            <w:pPr>
              <w:snapToGrid w:val="0"/>
              <w:spacing w:line="360" w:lineRule="auto"/>
              <w:ind w:firstLine="241"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最后报价超过磋商文件中规定的预算金额或者最高限价的;</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kern w:val="0"/>
                <w:sz w:val="24"/>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sz w:val="24"/>
                <w:szCs w:val="21"/>
              </w:rPr>
              <w:t>;</w:t>
            </w:r>
          </w:p>
          <w:p>
            <w:pPr>
              <w:spacing w:line="360" w:lineRule="auto"/>
              <w:ind w:firstLine="241" w:firstLineChars="100"/>
              <w:rPr>
                <w:rFonts w:cs="宋体" w:asciiTheme="minorEastAsia" w:hAnsiTheme="minorEastAsia" w:eastAsiaTheme="minorEastAsia"/>
                <w:sz w:val="24"/>
              </w:rPr>
            </w:pPr>
            <w:r>
              <w:rPr>
                <w:rFonts w:hint="eastAsia" w:cs="宋体" w:asciiTheme="minorEastAsia" w:hAnsiTheme="minorEastAsia" w:eastAsiaTheme="minorEastAsia"/>
                <w:b/>
                <w:kern w:val="0"/>
                <w:sz w:val="24"/>
              </w:rPr>
              <w:t>供应商对根据修正原则修正后的报价不确认的</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cs="宋体" w:asciiTheme="minorEastAsia" w:hAnsiTheme="minorEastAsia" w:eastAsiaTheme="minorEastAsia"/>
                <w:kern w:val="28"/>
                <w:sz w:val="24"/>
              </w:rPr>
            </w:pPr>
            <w:r>
              <w:rPr>
                <w:rFonts w:hint="eastAsia" w:cs="宋体" w:asciiTheme="minorEastAsia" w:hAnsiTheme="minorEastAsia" w:eastAsiaTheme="minorEastAsia"/>
                <w:kern w:val="28"/>
                <w:sz w:val="24"/>
                <w:szCs w:val="24"/>
              </w:rPr>
              <w:t>备份响应文件送达地点：</w:t>
            </w:r>
            <w:r>
              <w:rPr>
                <w:rFonts w:hint="eastAsia" w:hAnsi="宋体" w:cs="宋体"/>
                <w:color w:val="auto"/>
                <w:sz w:val="24"/>
                <w:u w:val="single"/>
                <w:lang w:val="en-US" w:eastAsia="zh-CN"/>
              </w:rPr>
              <w:t>桐庐县迎春南路258号国资大厦5楼窗口</w:t>
            </w:r>
            <w:r>
              <w:rPr>
                <w:rFonts w:hint="eastAsia" w:cs="宋体" w:asciiTheme="minorEastAsia" w:hAnsiTheme="minorEastAsia" w:eastAsiaTheme="minorEastAsia"/>
                <w:kern w:val="28"/>
                <w:sz w:val="24"/>
                <w:szCs w:val="24"/>
              </w:rPr>
              <w:t>；备份响应文件签收人员联系电话：</w:t>
            </w:r>
            <w:r>
              <w:rPr>
                <w:rFonts w:hint="eastAsia" w:hAnsi="宋体" w:cs="宋体"/>
                <w:sz w:val="24"/>
                <w:u w:val="single"/>
                <w:lang w:val="en-US" w:eastAsia="zh-CN"/>
              </w:rPr>
              <w:t>0571-64217661</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采购人、</w:t>
            </w:r>
            <w:r>
              <w:rPr>
                <w:rFonts w:hint="eastAsia" w:cs="宋体" w:asciiTheme="minorEastAsia" w:hAnsiTheme="minorEastAsia" w:eastAsiaTheme="minorEastAsia"/>
                <w:b/>
                <w:sz w:val="24"/>
                <w:szCs w:val="24"/>
                <w:lang w:eastAsia="zh-CN"/>
              </w:rPr>
              <w:t>采购代理机构</w:t>
            </w:r>
            <w:r>
              <w:rPr>
                <w:rFonts w:hint="eastAsia" w:cs="宋体" w:asciiTheme="minorEastAsia" w:hAnsiTheme="minorEastAsia" w:eastAsiaTheme="minorEastAsia"/>
                <w:b/>
                <w:sz w:val="24"/>
                <w:szCs w:val="24"/>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联合体响应的，联合体各方均需按磋商文件第五部分评审标准要求提供资信证明文件，否则视为不符合相关要求。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Gothic" w:hAnsi="MS Gothic" w:cs="Arial" w:eastAsiaTheme="minorEastAsia"/>
                    <w:kern w:val="0"/>
                    <w:sz w:val="24"/>
                    <w:szCs w:val="24"/>
                    <w:lang w:val="en-US" w:eastAsia="zh-CN" w:bidi="ar-SA"/>
                  </w:rPr>
                  <w:t>☐</w:t>
                </w:r>
              </w:sdtContent>
            </w:sdt>
            <w:r>
              <w:rPr>
                <w:rFonts w:hint="eastAsia" w:ascii="宋体" w:hAnsi="宋体" w:cs="宋体"/>
                <w:snapToGrid w:val="0"/>
                <w:kern w:val="28"/>
                <w:sz w:val="24"/>
              </w:rPr>
              <w:t>联合体响应的，联合体中有一方或者联合体成员根据分工按磋商文件第五部分评审标准要求提供资信证明文件的，视为符合了相关要求。</w:t>
            </w:r>
          </w:p>
        </w:tc>
      </w:tr>
    </w:tbl>
    <w:p>
      <w:pPr>
        <w:snapToGrid w:val="0"/>
        <w:jc w:val="center"/>
        <w:rPr>
          <w:rFonts w:cs="仿宋_GB2312" w:asciiTheme="minorEastAsia" w:hAnsiTheme="minorEastAsia" w:eastAsiaTheme="minorEastAsia"/>
          <w:b/>
          <w:sz w:val="32"/>
          <w:szCs w:val="20"/>
        </w:rPr>
      </w:pPr>
    </w:p>
    <w:p>
      <w:pPr>
        <w:adjustRightInd/>
        <w:spacing w:line="360" w:lineRule="auto"/>
        <w:ind w:firstLine="3845" w:firstLineChars="1197"/>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二、总则</w:t>
      </w:r>
    </w:p>
    <w:p>
      <w:pPr>
        <w:snapToGrid w:val="0"/>
        <w:spacing w:line="360" w:lineRule="auto"/>
        <w:jc w:val="left"/>
        <w:outlineLvl w:val="1"/>
        <w:rPr>
          <w:rFonts w:asciiTheme="minorEastAsia" w:hAnsiTheme="minorEastAsia" w:eastAsiaTheme="minorEastAsia"/>
          <w:b/>
          <w:sz w:val="24"/>
        </w:rPr>
      </w:pPr>
      <w:r>
        <w:rPr>
          <w:rFonts w:hint="eastAsia" w:asciiTheme="minorEastAsia" w:hAnsiTheme="minorEastAsia" w:eastAsiaTheme="minorEastAsia"/>
          <w:b/>
          <w:sz w:val="24"/>
        </w:rPr>
        <w:t>1.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2.定义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 “采购人”系指磋商邀请公告中载明的本项目的采购人。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 “</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”系指磋商邀请公告中载明的本项目的</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 “供应商”系指响应磋商、参加本次竞争的法人、其他组织或自然人。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 “成交人”系指经评审确定的成交供应商。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2.7“电子交易平台”</w:t>
      </w:r>
      <w:r>
        <w:rPr>
          <w:rFonts w:hint="eastAsia" w:asciiTheme="minorEastAsia" w:hAnsiTheme="minorEastAsia" w:eastAsiaTheme="minorEastAsia"/>
          <w:sz w:val="24"/>
          <w:lang w:val="en-US" w:eastAsia="zh-CN"/>
        </w:rPr>
        <w:t>系</w:t>
      </w:r>
      <w:r>
        <w:rPr>
          <w:rFonts w:hint="eastAsia" w:asciiTheme="minorEastAsia" w:hAnsiTheme="minorEastAsia" w:eastAsiaTheme="minorEastAsia"/>
          <w:sz w:val="24"/>
        </w:rPr>
        <w:t>指本项目政府采购活动所依托的政府采购云平台（</w:t>
      </w:r>
      <w:r>
        <w:fldChar w:fldCharType="begin"/>
      </w:r>
      <w:r>
        <w:instrText xml:space="preserve"> HYPERLINK "https://www.zcygov.cn/" </w:instrText>
      </w:r>
      <w:r>
        <w:fldChar w:fldCharType="separate"/>
      </w:r>
      <w:r>
        <w:rPr>
          <w:rStyle w:val="68"/>
          <w:rFonts w:hint="eastAsia" w:cs="Times New Roman" w:asciiTheme="minorEastAsia" w:hAnsiTheme="minorEastAsia" w:eastAsiaTheme="minorEastAsia"/>
          <w:snapToGrid/>
          <w:color w:val="auto"/>
          <w:kern w:val="2"/>
          <w:sz w:val="24"/>
          <w:szCs w:val="24"/>
        </w:rPr>
        <w:t>https://www.zcygov.cn/</w:t>
      </w:r>
      <w:r>
        <w:rPr>
          <w:rStyle w:val="68"/>
          <w:rFonts w:hint="eastAsia" w:cs="Times New Roman" w:asciiTheme="minorEastAsia" w:hAnsiTheme="minorEastAsia" w:eastAsiaTheme="minorEastAsia"/>
          <w:snapToGrid/>
          <w:color w:val="auto"/>
          <w:kern w:val="2"/>
          <w:sz w:val="24"/>
          <w:szCs w:val="24"/>
        </w:rPr>
        <w:fldChar w:fldCharType="end"/>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sz w:val="24"/>
        </w:rPr>
        <w:t>4</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2.9 </w:t>
      </w:r>
      <w:r>
        <w:rPr>
          <w:rFonts w:hint="eastAsia" w:asciiTheme="minorEastAsia" w:hAnsiTheme="minorEastAsia" w:eastAsiaTheme="minorEastAsia"/>
          <w:sz w:val="24"/>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sz w:val="24"/>
        </w:rPr>
      </w:pPr>
      <w:r>
        <w:rPr>
          <w:rFonts w:hint="eastAsia" w:asciiTheme="minorEastAsia" w:hAnsiTheme="minorEastAsia" w:eastAsiaTheme="minorEastAsia"/>
          <w:sz w:val="24"/>
        </w:rPr>
        <w:t>2.10 “▲” 系指实质性要求条款， “※”系指磋商过程中可能实质性变动的内容，</w:t>
      </w:r>
      <w:r>
        <w:rPr>
          <w:rFonts w:asciiTheme="minorEastAsia" w:hAnsiTheme="minorEastAsia" w:eastAsiaTheme="minorEastAsia"/>
          <w:sz w:val="24"/>
        </w:rPr>
        <w:t xml:space="preserve"> </w:t>
      </w:r>
      <w:r>
        <w:rPr>
          <w:rFonts w:hint="eastAsia" w:cs="宋体" w:asciiTheme="minorEastAsia" w:hAnsiTheme="minorEastAsia" w:eastAsiaTheme="minorEastAsia"/>
          <w:sz w:val="24"/>
        </w:rPr>
        <w:t>“</w:t>
      </w:r>
      <w:sdt>
        <w:sdtPr>
          <w:rPr>
            <w:rFonts w:hint="eastAsia" w:cs="宋体" w:asciiTheme="minorEastAsia" w:hAnsiTheme="minorEastAsia" w:eastAsiaTheme="minorEastAsia"/>
            <w:kern w:val="0"/>
            <w:sz w:val="24"/>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cs="宋体" w:asciiTheme="minorEastAsia" w:hAnsiTheme="minorEastAsia" w:eastAsiaTheme="minorEastAsia"/>
              <w:kern w:val="0"/>
              <w:sz w:val="24"/>
            </w:rPr>
            <w:t></w:t>
          </w:r>
        </w:sdtContent>
      </w:sdt>
      <w:r>
        <w:rPr>
          <w:rFonts w:hint="eastAsia" w:cs="宋体" w:asciiTheme="minorEastAsia" w:hAnsiTheme="minorEastAsia" w:eastAsiaTheme="minorEastAsia"/>
          <w:sz w:val="24"/>
        </w:rPr>
        <w:t>” 系指适用本项目的要求，“</w:t>
      </w:r>
      <w:sdt>
        <w:sdtPr>
          <w:rPr>
            <w:rFonts w:hint="eastAsia" w:cs="宋体" w:asciiTheme="minorEastAsia" w:hAnsiTheme="minorEastAsia" w:eastAsiaTheme="minorEastAsia"/>
            <w:kern w:val="0"/>
            <w:sz w:val="24"/>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 系指不适用本项目的要求。</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3. 响应有效期</w:t>
      </w:r>
    </w:p>
    <w:p>
      <w:pPr>
        <w:spacing w:line="360" w:lineRule="auto"/>
        <w:ind w:firstLine="480" w:firstLineChars="200"/>
        <w:rPr>
          <w:rFonts w:cs="仿宋_GB2312" w:asciiTheme="minorEastAsia" w:hAnsiTheme="minorEastAsia" w:eastAsiaTheme="minorEastAsia"/>
          <w:b/>
          <w:sz w:val="24"/>
          <w:szCs w:val="21"/>
        </w:rPr>
      </w:pPr>
      <w:r>
        <w:rPr>
          <w:rFonts w:hint="eastAsia" w:cs="仿宋_GB2312" w:asciiTheme="minorEastAsia" w:hAnsiTheme="minorEastAsia" w:eastAsiaTheme="minorEastAsia"/>
          <w:sz w:val="24"/>
          <w:szCs w:val="20"/>
        </w:rPr>
        <w:t>▲3.1</w:t>
      </w:r>
      <w:r>
        <w:rPr>
          <w:rFonts w:hint="eastAsia" w:cs="仿宋_GB2312" w:asciiTheme="minorEastAsia" w:hAnsiTheme="minorEastAsia" w:eastAsiaTheme="minorEastAsia"/>
          <w:b/>
          <w:sz w:val="24"/>
          <w:szCs w:val="20"/>
        </w:rPr>
        <w:t>响应有效期为从提交响应文件的截止之日起90天。供应商的响应文件中承</w:t>
      </w:r>
      <w:r>
        <w:rPr>
          <w:rFonts w:hint="eastAsia" w:cs="仿宋_GB2312" w:asciiTheme="minorEastAsia" w:hAnsiTheme="minorEastAsia" w:eastAsiaTheme="minorEastAsia"/>
          <w:b/>
          <w:sz w:val="24"/>
          <w:szCs w:val="21"/>
        </w:rPr>
        <w:t>诺的响应有效期少于磋商文件中载明的磋商有效期的，响应无效。</w:t>
      </w:r>
    </w:p>
    <w:p>
      <w:pPr>
        <w:pStyle w:val="39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3.2响应文件合格提交后，自响应截止日期起，在响应有效期内有效。</w:t>
      </w:r>
    </w:p>
    <w:p>
      <w:pPr>
        <w:pStyle w:val="39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3.3在原定响应有效期满之前，如果出现特殊情况，</w:t>
      </w:r>
      <w:r>
        <w:rPr>
          <w:rFonts w:hint="eastAsia" w:cs="仿宋_GB2312" w:asciiTheme="minorEastAsia" w:hAnsiTheme="minorEastAsia" w:eastAsiaTheme="minorEastAsia"/>
          <w:lang w:eastAsia="zh-CN"/>
        </w:rPr>
        <w:t>采购代理机构</w:t>
      </w:r>
      <w:r>
        <w:rPr>
          <w:rFonts w:hint="eastAsia" w:cs="仿宋_GB2312" w:asciiTheme="minorEastAsia" w:hAnsiTheme="minorEastAsia" w:eastAsiaTheme="minorEastAsia"/>
        </w:rPr>
        <w:t>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szCs w:val="24"/>
        </w:rPr>
        <w:t>拒绝延长磋商有效期的供应商不得再参与该项目后续采购活动。</w:t>
      </w:r>
    </w:p>
    <w:p>
      <w:pPr>
        <w:tabs>
          <w:tab w:val="left" w:pos="378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4．响应费用</w:t>
      </w:r>
    </w:p>
    <w:p>
      <w:pPr>
        <w:pStyle w:val="33"/>
        <w:spacing w:line="360" w:lineRule="auto"/>
        <w:ind w:firstLine="360" w:firstLineChars="150"/>
        <w:rPr>
          <w:rFonts w:asciiTheme="minorEastAsia" w:hAnsiTheme="minorEastAsia" w:eastAsiaTheme="minorEastAsia"/>
          <w:sz w:val="24"/>
          <w:lang w:val="zh-CN"/>
        </w:rPr>
      </w:pPr>
      <w:r>
        <w:rPr>
          <w:rFonts w:hint="eastAsia" w:asciiTheme="minorEastAsia" w:hAnsiTheme="minorEastAsia" w:eastAsiaTheme="minorEastAsia"/>
          <w:sz w:val="24"/>
        </w:rPr>
        <w:t>供应商需自行承担涉及响应的一切费用</w:t>
      </w:r>
      <w:r>
        <w:rPr>
          <w:rFonts w:hint="eastAsia" w:asciiTheme="minorEastAsia" w:hAnsiTheme="minorEastAsia" w:eastAsiaTheme="minorEastAsia"/>
          <w:sz w:val="24"/>
          <w:lang w:val="zh-CN"/>
        </w:rPr>
        <w:t>。</w:t>
      </w:r>
    </w:p>
    <w:p>
      <w:pPr>
        <w:spacing w:line="360" w:lineRule="auto"/>
        <w:jc w:val="center"/>
        <w:rPr>
          <w:rFonts w:cs="仿宋_GB2312" w:asciiTheme="minorEastAsia" w:hAnsiTheme="minorEastAsia" w:eastAsiaTheme="minorEastAsia"/>
          <w:b/>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三、需要落实的政府采购政策</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1.是否允许采购进口产品要求</w:t>
      </w:r>
    </w:p>
    <w:p>
      <w:pPr>
        <w:pStyle w:val="33"/>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不会对其加以限制，仍将按照公平竞争原则实施采购）</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优先采购向我国企业转让技术、与我国企业签订消化吸收再创新方案的供应商的进口产品</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2.支持绿色发展</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sz w:val="24"/>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hint="eastAsia" w:ascii="宋体" w:hAnsi="宋体" w:cs="宋体"/>
          <w:sz w:val="24"/>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sz w:val="24"/>
        </w:rPr>
        <w:t>。</w:t>
      </w:r>
    </w:p>
    <w:p>
      <w:pPr>
        <w:spacing w:line="360" w:lineRule="auto"/>
        <w:ind w:firstLine="480" w:firstLineChars="200"/>
        <w:rPr>
          <w:rFonts w:ascii="宋体" w:hAnsi="宋体" w:cs="宋体"/>
          <w:sz w:val="24"/>
        </w:rPr>
      </w:pPr>
      <w:r>
        <w:rPr>
          <w:rFonts w:hint="eastAsia" w:cs="宋体" w:asciiTheme="minorEastAsia" w:hAnsiTheme="minorEastAsia" w:eastAsiaTheme="minorEastAsia"/>
          <w:sz w:val="24"/>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pStyle w:val="33"/>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3.支持中小企业发展。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bCs/>
          <w:sz w:val="24"/>
        </w:rPr>
        <w:t>3.2</w:t>
      </w:r>
      <w:r>
        <w:rPr>
          <w:rFonts w:hint="eastAsia" w:cs="宋体" w:asciiTheme="minorEastAsia" w:hAnsiTheme="minorEastAsia" w:eastAsiaTheme="minorEastAsia"/>
          <w:kern w:val="0"/>
          <w:sz w:val="24"/>
        </w:rPr>
        <w:t>在政府采购活动中，服务类项目采购，服务由中小企业承接，即提供服务的人员为中小企业依照《中华人民共和国劳动合同法》订立劳动合同的从业人员，</w:t>
      </w:r>
      <w:r>
        <w:rPr>
          <w:rFonts w:hint="eastAsia" w:ascii="宋体" w:hAnsi="宋体" w:cs="宋体"/>
          <w:kern w:val="0"/>
          <w:sz w:val="24"/>
        </w:rPr>
        <w:t>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对于未预留份额专门面向中小企业的政府采购服务项目，以及预留份额政府采购服务项目中的非预留部分标项，对小型和微型企业的最后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3.4符合《关于促进残疾人就业政府采购政策的通知》（财库〔2017〕141号）规定的条件并提供《残疾人福利性单位声明函》（附件</w:t>
      </w:r>
      <w:r>
        <w:rPr>
          <w:rFonts w:cs="宋体" w:asciiTheme="minorEastAsia" w:hAnsiTheme="minorEastAsia" w:eastAsiaTheme="minorEastAsia"/>
          <w:sz w:val="24"/>
        </w:rPr>
        <w:t>3</w:t>
      </w:r>
      <w:r>
        <w:rPr>
          <w:rFonts w:hint="eastAsia" w:cs="宋体" w:asciiTheme="minorEastAsia" w:hAnsiTheme="minorEastAsia" w:eastAsiaTheme="minorEastAsia"/>
          <w:sz w:val="24"/>
        </w:rPr>
        <w:t>）的残疾人福利性单位视同小型、微型企业；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4.</w:t>
      </w:r>
      <w:r>
        <w:rPr>
          <w:rFonts w:hint="eastAsia" w:cs="宋体" w:asciiTheme="minorEastAsia" w:hAnsiTheme="minorEastAsia" w:eastAsiaTheme="minorEastAsia"/>
          <w:b/>
          <w:bCs/>
          <w:sz w:val="24"/>
        </w:rPr>
        <w:t>支持创新发展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5.平等对待内外资企业和符合条件的破产重整企业</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四、询问、质疑与投诉</w:t>
      </w:r>
    </w:p>
    <w:p>
      <w:pPr>
        <w:pStyle w:val="33"/>
        <w:spacing w:line="360" w:lineRule="auto"/>
        <w:rPr>
          <w:rFonts w:asciiTheme="minorEastAsia" w:hAnsiTheme="minorEastAsia" w:eastAsiaTheme="minorEastAsia"/>
          <w:b/>
          <w:sz w:val="24"/>
        </w:rPr>
      </w:pPr>
      <w:r>
        <w:rPr>
          <w:rFonts w:hint="eastAsia" w:asciiTheme="minorEastAsia" w:hAnsiTheme="minorEastAsia" w:eastAsiaTheme="minorEastAsia"/>
          <w:b/>
          <w:sz w:val="24"/>
        </w:rPr>
        <w:t>1.在线询问、质疑、投诉</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 供应商询问</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3. 供应商质疑</w:t>
      </w:r>
    </w:p>
    <w:p>
      <w:pPr>
        <w:pStyle w:val="33"/>
        <w:spacing w:line="360" w:lineRule="auto"/>
        <w:ind w:firstLine="482" w:firstLineChars="200"/>
        <w:rPr>
          <w:rFonts w:asciiTheme="minorEastAsia" w:hAnsiTheme="minorEastAsia" w:eastAsiaTheme="minorEastAsia"/>
          <w:b/>
          <w:sz w:val="24"/>
        </w:rPr>
      </w:pPr>
      <w:r>
        <w:rPr>
          <w:rFonts w:hint="eastAsia" w:cs="微软雅黑" w:asciiTheme="minorEastAsia" w:hAnsiTheme="minorEastAsia" w:eastAsiaTheme="minorEastAsia"/>
          <w:b/>
          <w:kern w:val="0"/>
          <w:sz w:val="24"/>
          <w:lang w:val="zh-CN"/>
        </w:rPr>
        <w:t>3</w:t>
      </w:r>
      <w:r>
        <w:rPr>
          <w:rFonts w:hint="eastAsia" w:asciiTheme="minorEastAsia" w:hAnsiTheme="minorEastAsia" w:eastAsiaTheme="minorEastAsia"/>
          <w:b/>
          <w:sz w:val="24"/>
        </w:rPr>
        <w:t>.1质疑提出时效</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3.1.1提出质疑的供应商应当是参与所质疑项目采购活动的供应商。潜在供应商已依法获取其可质疑的采购文件的，可以对该文件提出质疑。</w:t>
      </w:r>
    </w:p>
    <w:p>
      <w:pPr>
        <w:pStyle w:val="33"/>
        <w:spacing w:line="360" w:lineRule="auto"/>
        <w:ind w:firstLine="480" w:firstLineChars="200"/>
        <w:rPr>
          <w:rFonts w:asciiTheme="minorEastAsia" w:hAnsiTheme="minorEastAsia" w:eastAsiaTheme="minorEastAsia"/>
          <w:sz w:val="24"/>
        </w:rPr>
      </w:pPr>
      <w:r>
        <w:rPr>
          <w:rFonts w:hint="eastAsia" w:cs="微软雅黑" w:asciiTheme="minorEastAsia" w:hAnsiTheme="minorEastAsia" w:eastAsiaTheme="minorEastAsia"/>
          <w:kern w:val="0"/>
          <w:sz w:val="24"/>
          <w:lang w:val="zh-CN"/>
        </w:rPr>
        <w:t>3</w:t>
      </w:r>
      <w:r>
        <w:rPr>
          <w:rFonts w:hint="eastAsia" w:asciiTheme="minorEastAsia" w:hAnsiTheme="minorEastAsia" w:eastAsiaTheme="minorEastAsia"/>
          <w:sz w:val="24"/>
        </w:rPr>
        <w:t>.1.2供应商认为采购文件、采购过程和成交结果使自己的权益受到损害的，可以在知道或者应知其权益受到损害之日起七个工作日内，以书面形式向采购人或者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提出质疑，否则，采购人或者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不予受理：</w:t>
      </w:r>
    </w:p>
    <w:p>
      <w:pPr>
        <w:pStyle w:val="15"/>
        <w:spacing w:line="360" w:lineRule="auto"/>
        <w:ind w:firstLine="434" w:firstLineChars="181"/>
        <w:rPr>
          <w:rFonts w:asciiTheme="minorEastAsia" w:hAnsiTheme="minorEastAsia" w:eastAsiaTheme="minorEastAsia"/>
          <w:snapToGrid/>
          <w:color w:val="auto"/>
          <w:kern w:val="2"/>
          <w:sz w:val="24"/>
        </w:rPr>
      </w:pPr>
      <w:r>
        <w:rPr>
          <w:rFonts w:hint="eastAsia" w:asciiTheme="minorEastAsia" w:hAnsiTheme="minorEastAsia" w:eastAsiaTheme="minorEastAsia"/>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3.1.2.2对采购过程提出质疑的，质疑期限为各采购程序环节结束之日起计算。</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3.1.2.3对采购结果提出质疑的，质疑期限自采购结果公告期限届满之日起计算。</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3.1.2.4对同一采购程序环节的质疑，供应商须一次性提出。</w:t>
      </w:r>
    </w:p>
    <w:p>
      <w:pPr>
        <w:pStyle w:val="33"/>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3.2质疑答复</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3.2.1根据采购人与</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签订的《杭州市集中采购委托协议》的规定，质疑答复责任主体如下：</w:t>
      </w:r>
    </w:p>
    <w:p>
      <w:pPr>
        <w:widowControl/>
        <w:adjustRightInd/>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质疑答复责任主体一览表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3"/>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质疑内容</w:t>
            </w:r>
          </w:p>
        </w:tc>
        <w:tc>
          <w:tcPr>
            <w:tcW w:w="2232" w:type="dxa"/>
            <w:vAlign w:val="center"/>
          </w:tcPr>
          <w:p>
            <w:pPr>
              <w:pStyle w:val="33"/>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3"/>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对采购文件提出质疑</w:t>
            </w:r>
          </w:p>
        </w:tc>
        <w:tc>
          <w:tcPr>
            <w:tcW w:w="4536" w:type="dxa"/>
            <w:vAlign w:val="center"/>
          </w:tcPr>
          <w:p>
            <w:pPr>
              <w:pStyle w:val="33"/>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对采购文件中特定资格条件、采购需求、评审办法、评审标准提出的质疑</w:t>
            </w:r>
          </w:p>
        </w:tc>
        <w:tc>
          <w:tcPr>
            <w:tcW w:w="2232" w:type="dxa"/>
            <w:vAlign w:val="center"/>
          </w:tcPr>
          <w:p>
            <w:pPr>
              <w:pStyle w:val="33"/>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3"/>
              <w:spacing w:line="360" w:lineRule="auto"/>
              <w:jc w:val="center"/>
              <w:rPr>
                <w:rFonts w:asciiTheme="minorEastAsia" w:hAnsiTheme="minorEastAsia" w:eastAsiaTheme="minorEastAsia"/>
                <w:sz w:val="24"/>
              </w:rPr>
            </w:pPr>
          </w:p>
        </w:tc>
        <w:tc>
          <w:tcPr>
            <w:tcW w:w="4536" w:type="dxa"/>
            <w:vAlign w:val="center"/>
          </w:tcPr>
          <w:p>
            <w:pPr>
              <w:pStyle w:val="33"/>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对采购文件中其他内容提出的质疑</w:t>
            </w:r>
          </w:p>
        </w:tc>
        <w:tc>
          <w:tcPr>
            <w:tcW w:w="2232" w:type="dxa"/>
            <w:vAlign w:val="center"/>
          </w:tcPr>
          <w:p>
            <w:pPr>
              <w:pStyle w:val="33"/>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3"/>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对采购过程提出质疑</w:t>
            </w:r>
          </w:p>
        </w:tc>
        <w:tc>
          <w:tcPr>
            <w:tcW w:w="4536" w:type="dxa"/>
            <w:vAlign w:val="center"/>
          </w:tcPr>
          <w:p>
            <w:pPr>
              <w:pStyle w:val="33"/>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有关现场考察或开启响应文件前答疑会事项提出的质疑</w:t>
            </w:r>
          </w:p>
        </w:tc>
        <w:tc>
          <w:tcPr>
            <w:tcW w:w="2232" w:type="dxa"/>
            <w:vAlign w:val="center"/>
          </w:tcPr>
          <w:p>
            <w:pPr>
              <w:pStyle w:val="33"/>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3"/>
              <w:spacing w:line="360" w:lineRule="auto"/>
              <w:jc w:val="center"/>
              <w:rPr>
                <w:rFonts w:asciiTheme="minorEastAsia" w:hAnsiTheme="minorEastAsia" w:eastAsiaTheme="minorEastAsia"/>
                <w:sz w:val="24"/>
              </w:rPr>
            </w:pPr>
          </w:p>
        </w:tc>
        <w:tc>
          <w:tcPr>
            <w:tcW w:w="4536" w:type="dxa"/>
            <w:vAlign w:val="center"/>
          </w:tcPr>
          <w:p>
            <w:pPr>
              <w:pStyle w:val="33"/>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对采购过程中其它事项提出的质疑</w:t>
            </w:r>
          </w:p>
        </w:tc>
        <w:tc>
          <w:tcPr>
            <w:tcW w:w="2232" w:type="dxa"/>
            <w:vAlign w:val="center"/>
          </w:tcPr>
          <w:p>
            <w:pPr>
              <w:pStyle w:val="33"/>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3"/>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对采购结果提出质疑</w:t>
            </w:r>
          </w:p>
        </w:tc>
        <w:tc>
          <w:tcPr>
            <w:tcW w:w="4536" w:type="dxa"/>
            <w:vAlign w:val="center"/>
          </w:tcPr>
          <w:p>
            <w:pPr>
              <w:pStyle w:val="33"/>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对采购结果提出的质疑</w:t>
            </w:r>
          </w:p>
        </w:tc>
        <w:tc>
          <w:tcPr>
            <w:tcW w:w="2232" w:type="dxa"/>
            <w:vAlign w:val="center"/>
          </w:tcPr>
          <w:p>
            <w:pPr>
              <w:pStyle w:val="33"/>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bl>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3.2.2采购人或者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sz w:val="24"/>
        </w:rPr>
        <w:t>2021〕17号）,采购人或者</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在质疑回复后5个工作日内，在浙江政府采购网的“其他公告”栏目公开质疑答复，答复内容应当完整。质疑</w:t>
      </w:r>
      <w:r>
        <w:rPr>
          <w:rFonts w:hint="eastAsia" w:asciiTheme="minorEastAsia" w:hAnsiTheme="minorEastAsia" w:eastAsiaTheme="minorEastAsia"/>
          <w:sz w:val="24"/>
        </w:rPr>
        <w:t>函作为附件上传。</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 2.3询问或者质疑事项可能影响采购结果的，采购人应当暂停签订合同，已经签订合同的，应当中止履行合同。</w:t>
      </w:r>
    </w:p>
    <w:p>
      <w:pPr>
        <w:pStyle w:val="33"/>
        <w:spacing w:line="360" w:lineRule="auto"/>
        <w:ind w:firstLine="482" w:firstLineChars="200"/>
        <w:rPr>
          <w:rFonts w:asciiTheme="minorEastAsia" w:hAnsiTheme="minorEastAsia" w:eastAsiaTheme="minorEastAsia"/>
          <w:sz w:val="24"/>
        </w:rPr>
      </w:pPr>
      <w:r>
        <w:rPr>
          <w:rFonts w:hint="eastAsia" w:cs="微软雅黑" w:asciiTheme="minorEastAsia" w:hAnsiTheme="minorEastAsia" w:eastAsiaTheme="minorEastAsia"/>
          <w:b/>
          <w:kern w:val="0"/>
          <w:sz w:val="24"/>
          <w:lang w:val="zh-CN"/>
        </w:rPr>
        <w:t>3.3质疑函</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3.3.1供应商提出质疑应当提交质疑函和必要的证明材料。质疑函应当包括下列内容：</w:t>
      </w:r>
    </w:p>
    <w:p>
      <w:pPr>
        <w:pStyle w:val="33"/>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供应商的姓名或者名称、地址、邮编、联系人及联系电话；</w:t>
      </w:r>
    </w:p>
    <w:p>
      <w:pPr>
        <w:pStyle w:val="33"/>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质疑项目的名称、编号；</w:t>
      </w:r>
    </w:p>
    <w:p>
      <w:pPr>
        <w:pStyle w:val="33"/>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具体、明确的质疑事项和与质疑事项相关的请求；</w:t>
      </w:r>
    </w:p>
    <w:p>
      <w:pPr>
        <w:pStyle w:val="33"/>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事实依据；</w:t>
      </w:r>
    </w:p>
    <w:p>
      <w:pPr>
        <w:pStyle w:val="33"/>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必要的法律依据；</w:t>
      </w:r>
    </w:p>
    <w:p>
      <w:pPr>
        <w:pStyle w:val="33"/>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提出质疑的日期。</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供应商提交的质疑函需一式三份。供应商为自然人的，应当由本人签字；供应商为法人或者其他组织的，应当由法定代表人、主要负责人，或者其授权代表签字或者盖章，并加盖公章。</w:t>
      </w:r>
    </w:p>
    <w:p>
      <w:pPr>
        <w:pStyle w:val="33"/>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质疑函范本及制作说明详见附件</w:t>
      </w:r>
      <w:r>
        <w:rPr>
          <w:rFonts w:asciiTheme="minorEastAsia" w:hAnsiTheme="minorEastAsia" w:eastAsiaTheme="minorEastAsia"/>
          <w:b/>
          <w:sz w:val="24"/>
        </w:rPr>
        <w:t>1</w:t>
      </w:r>
      <w:r>
        <w:rPr>
          <w:rFonts w:hint="eastAsia" w:asciiTheme="minorEastAsia" w:hAnsiTheme="minorEastAsia" w:eastAsiaTheme="minorEastAsia"/>
          <w:b/>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.供应商投诉</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.1质疑供应商对采购人、</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的答复不满意或者采购人、</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未在规定的时间内</w:t>
      </w:r>
      <w:r>
        <w:rPr>
          <w:rFonts w:hint="eastAsia" w:asciiTheme="minorEastAsia" w:hAnsiTheme="minorEastAsia" w:eastAsiaTheme="minorEastAsia"/>
          <w:sz w:val="24"/>
        </w:rPr>
        <w:t>作出答复的，可以在答复期满后十五个工作日内向同级政府采购监督管理部门提出投诉。</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.2供应</w:t>
      </w:r>
      <w:r>
        <w:rPr>
          <w:rFonts w:hint="eastAsia" w:asciiTheme="minorEastAsia" w:hAnsiTheme="minorEastAsia" w:eastAsiaTheme="minorEastAsia"/>
          <w:sz w:val="24"/>
        </w:rPr>
        <w:t>商投诉的事项不得超出已质疑事项的范围，基于质疑答复内容提出的投诉事项除外。</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.3供应</w:t>
      </w:r>
      <w:r>
        <w:rPr>
          <w:rFonts w:hint="eastAsia" w:asciiTheme="minorEastAsia" w:hAnsiTheme="minorEastAsia" w:eastAsiaTheme="minorEastAsia"/>
          <w:sz w:val="24"/>
        </w:rPr>
        <w:t>商投诉应当有明确的请求和必要的证明材料。</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.4以联合体形</w:t>
      </w:r>
      <w:r>
        <w:rPr>
          <w:rFonts w:hint="eastAsia" w:asciiTheme="minorEastAsia" w:hAnsiTheme="minorEastAsia" w:eastAsiaTheme="minorEastAsia"/>
          <w:sz w:val="24"/>
        </w:rPr>
        <w:t>式参加政府采购活动的，其投诉应当由组成联合体的所有供应商共同提出。</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4.5</w:t>
      </w:r>
      <w:r>
        <w:rPr>
          <w:rFonts w:hint="eastAsia" w:ascii="宋体" w:hAnsi="Courier New"/>
          <w:sz w:val="24"/>
          <w:szCs w:val="24"/>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w:t>
      </w:r>
      <w:r>
        <w:rPr>
          <w:rFonts w:ascii="宋体" w:hAnsi="Courier New"/>
          <w:sz w:val="24"/>
          <w:szCs w:val="24"/>
          <w:highlight w:val="none"/>
        </w:rPr>
        <w:t>G03</w:t>
      </w:r>
      <w:r>
        <w:rPr>
          <w:rFonts w:hint="eastAsia" w:ascii="宋体" w:hAnsi="Courier New"/>
          <w:sz w:val="24"/>
          <w:szCs w:val="24"/>
          <w:highlight w:val="none"/>
        </w:rPr>
        <w:t>办公室，收件人：朱女士、王女士，电话：</w:t>
      </w:r>
      <w:r>
        <w:rPr>
          <w:rFonts w:ascii="宋体" w:hAnsi="Courier New"/>
          <w:sz w:val="24"/>
          <w:szCs w:val="24"/>
          <w:highlight w:val="none"/>
        </w:rPr>
        <w:t>0571-85252453</w:t>
      </w:r>
      <w:r>
        <w:rPr>
          <w:rFonts w:hint="eastAsia" w:ascii="宋体" w:hAnsi="Courier New"/>
          <w:sz w:val="24"/>
          <w:szCs w:val="24"/>
          <w:highlight w:val="none"/>
        </w:rPr>
        <w:t>。</w:t>
      </w:r>
    </w:p>
    <w:p>
      <w:pPr>
        <w:pStyle w:val="33"/>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投诉书范本及制作说明详见附件</w:t>
      </w:r>
      <w:r>
        <w:rPr>
          <w:rFonts w:asciiTheme="minorEastAsia" w:hAnsiTheme="minorEastAsia" w:eastAsiaTheme="minorEastAsia"/>
          <w:b/>
          <w:sz w:val="24"/>
        </w:rPr>
        <w:t>2</w:t>
      </w:r>
      <w:r>
        <w:rPr>
          <w:rFonts w:hint="eastAsia" w:asciiTheme="minorEastAsia" w:hAnsiTheme="minorEastAsia" w:eastAsiaTheme="minorEastAsia"/>
          <w:b/>
          <w:sz w:val="24"/>
        </w:rPr>
        <w:t>。</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五、磋商文件构成、修改、解释</w:t>
      </w:r>
    </w:p>
    <w:p>
      <w:pPr>
        <w:autoSpaceDE w:val="0"/>
        <w:autoSpaceDN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1．磋商文件的构成</w:t>
      </w:r>
    </w:p>
    <w:p>
      <w:pPr>
        <w:pStyle w:val="33"/>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 磋商文件包括下列文件及附件</w:t>
      </w:r>
    </w:p>
    <w:p>
      <w:pPr>
        <w:pStyle w:val="33"/>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第一部分  供应商邀请</w:t>
      </w:r>
    </w:p>
    <w:p>
      <w:pPr>
        <w:pStyle w:val="33"/>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第二部分  竞争性磋商流程</w:t>
      </w:r>
    </w:p>
    <w:p>
      <w:pPr>
        <w:pStyle w:val="33"/>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第三部分  供应商须知</w:t>
      </w:r>
    </w:p>
    <w:p>
      <w:pPr>
        <w:pStyle w:val="33"/>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第四部分  采购需求</w:t>
      </w:r>
    </w:p>
    <w:p>
      <w:pPr>
        <w:pStyle w:val="33"/>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第五部分  评审方法及评审标准</w:t>
      </w:r>
    </w:p>
    <w:p>
      <w:pPr>
        <w:pStyle w:val="33"/>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第六部分  拟签订的合同文本</w:t>
      </w:r>
    </w:p>
    <w:p>
      <w:pPr>
        <w:pStyle w:val="33"/>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第七部分  应提交的有关格式范例</w:t>
      </w:r>
    </w:p>
    <w:p>
      <w:pPr>
        <w:pStyle w:val="33"/>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第八部分  最后报价格式</w:t>
      </w:r>
    </w:p>
    <w:p>
      <w:pPr>
        <w:pStyle w:val="33"/>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1.2 </w:t>
      </w:r>
      <w:r>
        <w:rPr>
          <w:rFonts w:hint="eastAsia" w:asciiTheme="minorEastAsia" w:hAnsiTheme="minorEastAsia" w:eastAsiaTheme="minorEastAsia"/>
          <w:sz w:val="24"/>
        </w:rPr>
        <w:t>与本项目有关的</w:t>
      </w:r>
      <w:r>
        <w:rPr>
          <w:rFonts w:hint="eastAsia" w:asciiTheme="minorEastAsia" w:hAnsiTheme="minorEastAsia" w:eastAsiaTheme="minorEastAsia"/>
          <w:bCs/>
          <w:sz w:val="24"/>
        </w:rPr>
        <w:t>澄清或者修改的内容为磋商文件的组成部分</w:t>
      </w:r>
      <w:r>
        <w:rPr>
          <w:rFonts w:hint="eastAsia" w:cs="仿宋_GB2312" w:asciiTheme="minorEastAsia" w:hAnsiTheme="minorEastAsia" w:eastAsiaTheme="minorEastAsia"/>
          <w:sz w:val="24"/>
        </w:rPr>
        <w:t>。</w:t>
      </w:r>
    </w:p>
    <w:p>
      <w:pPr>
        <w:pStyle w:val="33"/>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2. 磋商文件的</w:t>
      </w:r>
      <w:r>
        <w:rPr>
          <w:rFonts w:hint="eastAsia" w:cs="仿宋_GB2312" w:asciiTheme="minorEastAsia" w:hAnsiTheme="minorEastAsia" w:eastAsiaTheme="minorEastAsia"/>
          <w:b/>
          <w:sz w:val="24"/>
          <w:szCs w:val="24"/>
        </w:rPr>
        <w:t>澄清、修改</w:t>
      </w:r>
    </w:p>
    <w:p>
      <w:pPr>
        <w:pStyle w:val="392"/>
        <w:snapToGrid w:val="0"/>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2.1已获取磋商文件的潜在供应商，若有问题需要澄清，应于提交首次响应文件截止时间前，以书面形式向</w:t>
      </w:r>
      <w:r>
        <w:rPr>
          <w:rFonts w:hint="eastAsia" w:cs="仿宋_GB2312" w:asciiTheme="minorEastAsia" w:hAnsiTheme="minorEastAsia" w:eastAsiaTheme="minorEastAsia"/>
          <w:lang w:eastAsia="zh-CN"/>
        </w:rPr>
        <w:t>采购代理机构</w:t>
      </w:r>
      <w:r>
        <w:rPr>
          <w:rFonts w:hint="eastAsia" w:cs="仿宋_GB2312" w:asciiTheme="minorEastAsia" w:hAnsiTheme="minorEastAsia" w:eastAsiaTheme="minorEastAsia"/>
        </w:rPr>
        <w:t>提出。</w:t>
      </w:r>
    </w:p>
    <w:p>
      <w:pPr>
        <w:pStyle w:val="392"/>
        <w:snapToGrid w:val="0"/>
        <w:spacing w:before="0"/>
        <w:ind w:firstLine="480"/>
        <w:rPr>
          <w:rFonts w:asciiTheme="minorEastAsia" w:hAnsiTheme="minorEastAsia" w:eastAsiaTheme="minorEastAsia"/>
        </w:rPr>
      </w:pPr>
      <w:r>
        <w:rPr>
          <w:rFonts w:hint="eastAsia" w:asciiTheme="minorEastAsia" w:hAnsiTheme="minorEastAsia" w:eastAsiaTheme="minorEastAsia"/>
        </w:rPr>
        <w:t>2.2</w:t>
      </w:r>
      <w:r>
        <w:rPr>
          <w:rFonts w:hint="eastAsia" w:cs="宋体" w:asciiTheme="minorEastAsia" w:hAnsiTheme="minorEastAsia" w:eastAsiaTheme="minorEastAsia"/>
          <w:lang w:eastAsia="zh-CN"/>
        </w:rPr>
        <w:t>采购代理机构</w:t>
      </w:r>
      <w:r>
        <w:rPr>
          <w:rFonts w:hint="eastAsia" w:cs="宋体" w:asciiTheme="minorEastAsia" w:hAnsiTheme="minorEastAsia" w:eastAsiaTheme="minorEastAsia"/>
        </w:rPr>
        <w:t>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rPr>
        <w:t>提交首次</w:t>
      </w:r>
      <w:r>
        <w:rPr>
          <w:rFonts w:hint="eastAsia" w:cs="宋体" w:asciiTheme="minorEastAsia" w:hAnsiTheme="minorEastAsia" w:eastAsiaTheme="minorEastAsia"/>
        </w:rPr>
        <w:t>响应文件截止时间和响应文件开启时间。该澄清或者修改的内容为磋商文件的组成部分。</w:t>
      </w:r>
    </w:p>
    <w:p>
      <w:pPr>
        <w:pStyle w:val="392"/>
        <w:snapToGrid w:val="0"/>
        <w:spacing w:before="0"/>
        <w:ind w:firstLine="480"/>
        <w:rPr>
          <w:rFonts w:asciiTheme="minorEastAsia" w:hAnsiTheme="minorEastAsia" w:eastAsiaTheme="minorEastAsia"/>
        </w:rPr>
      </w:pPr>
      <w:r>
        <w:rPr>
          <w:rFonts w:hint="eastAsia" w:asciiTheme="minorEastAsia" w:hAnsiTheme="minorEastAsia" w:eastAsiaTheme="minorEastAsia"/>
        </w:rPr>
        <w:t>2.3澄清或者修改的内容可能影响响应文件编制的，采购人、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应当在提交首次响应文件截止时间至少5日前，</w:t>
      </w:r>
      <w:r>
        <w:rPr>
          <w:rFonts w:hint="eastAsia" w:cs="宋体" w:asciiTheme="minorEastAsia" w:hAnsiTheme="minorEastAsia" w:eastAsiaTheme="minorEastAsia"/>
        </w:rPr>
        <w:t>通过电子交易平台</w:t>
      </w:r>
      <w:r>
        <w:rPr>
          <w:rFonts w:hint="eastAsia" w:asciiTheme="minorEastAsia" w:hAnsiTheme="minorEastAsia" w:eastAsiaTheme="minorEastAsia"/>
        </w:rPr>
        <w:t>通知所有获取磋商文件的供应商；不足5日的，采购人、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应当顺延提交首次响应文件截止时间。</w:t>
      </w:r>
    </w:p>
    <w:p>
      <w:pPr>
        <w:pStyle w:val="392"/>
        <w:snapToGrid w:val="0"/>
        <w:spacing w:before="0"/>
        <w:ind w:firstLine="482"/>
        <w:rPr>
          <w:rFonts w:asciiTheme="minorEastAsia" w:hAnsiTheme="minorEastAsia" w:eastAsiaTheme="minorEastAsia"/>
        </w:rPr>
      </w:pPr>
      <w:r>
        <w:rPr>
          <w:rFonts w:hint="eastAsia" w:asciiTheme="minorEastAsia" w:hAnsiTheme="minorEastAsia" w:eastAsiaTheme="minorEastAsia"/>
          <w:b/>
        </w:rPr>
        <w:t>▲</w:t>
      </w:r>
      <w:r>
        <w:rPr>
          <w:rFonts w:hint="eastAsia" w:cs="仿宋_GB2312" w:asciiTheme="minorEastAsia" w:hAnsiTheme="minorEastAsia" w:eastAsiaTheme="minorEastAsia"/>
          <w:b/>
          <w:szCs w:val="21"/>
        </w:rPr>
        <w:t>响应文件未按磋商文件的澄清、修改的内容编制，又不符合实质性要求的，响应无效。</w:t>
      </w:r>
    </w:p>
    <w:p>
      <w:pPr>
        <w:pStyle w:val="22"/>
        <w:rPr>
          <w:rFonts w:cs="仿宋_GB2312" w:asciiTheme="minorEastAsia" w:hAnsiTheme="minorEastAsia" w:eastAsiaTheme="minorEastAsia"/>
          <w:sz w:val="18"/>
          <w:szCs w:val="18"/>
          <w:lang w:val="en-US"/>
        </w:rPr>
      </w:pPr>
      <w:r>
        <w:rPr>
          <w:rFonts w:hint="eastAsia" w:cs="仿宋_GB2312" w:asciiTheme="minorEastAsia" w:hAnsiTheme="minorEastAsia" w:eastAsiaTheme="minorEastAsia"/>
          <w:szCs w:val="24"/>
          <w:lang w:val="en-US"/>
        </w:rPr>
        <w:t xml:space="preserve">    </w:t>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六、响应文件的编制</w:t>
      </w:r>
    </w:p>
    <w:p>
      <w:pPr>
        <w:pStyle w:val="33"/>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响应文件的语言</w:t>
      </w:r>
    </w:p>
    <w:p>
      <w:pPr>
        <w:pStyle w:val="33"/>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响应文件及供应商与采购有关的来往通知、函件和文件均应使用中文。</w:t>
      </w:r>
    </w:p>
    <w:p>
      <w:pPr>
        <w:pStyle w:val="33"/>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2. 响应文件的组成</w:t>
      </w:r>
    </w:p>
    <w:p>
      <w:pPr>
        <w:pStyle w:val="33"/>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响应文件应当包括以下主要内容：</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（1）响应函</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（2）资格文件</w:t>
      </w:r>
    </w:p>
    <w:p>
      <w:pPr>
        <w:pStyle w:val="33"/>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A、</w:t>
      </w:r>
      <w:r>
        <w:rPr>
          <w:rFonts w:hint="eastAsia" w:cs="宋体" w:asciiTheme="minorEastAsia" w:hAnsiTheme="minorEastAsia" w:eastAsiaTheme="minorEastAsia"/>
          <w:sz w:val="24"/>
        </w:rPr>
        <w:t>符合参加政府采购活动应当具备的一般条件的承诺函（</w:t>
      </w:r>
      <w:r>
        <w:rPr>
          <w:rFonts w:hint="eastAsia" w:asciiTheme="minorEastAsia" w:hAnsiTheme="minorEastAsia" w:eastAsiaTheme="minorEastAsia"/>
          <w:sz w:val="24"/>
        </w:rPr>
        <w:t>如以联合体形式参加政府采购活动的，</w:t>
      </w:r>
      <w:r>
        <w:rPr>
          <w:rFonts w:hint="eastAsia" w:cs="Arial" w:asciiTheme="minorEastAsia" w:hAnsiTheme="minorEastAsia" w:eastAsiaTheme="minorEastAsia"/>
          <w:sz w:val="24"/>
        </w:rPr>
        <w:t>联合体各方均应提交该承诺函</w:t>
      </w:r>
      <w:r>
        <w:rPr>
          <w:rFonts w:hint="eastAsia" w:cs="宋体" w:asciiTheme="minorEastAsia" w:hAnsiTheme="minorEastAsia" w:eastAsiaTheme="minorEastAsia"/>
          <w:sz w:val="24"/>
        </w:rPr>
        <w:t>）；</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B、</w:t>
      </w:r>
      <w:r>
        <w:rPr>
          <w:rFonts w:hint="eastAsia" w:cs="Arial" w:asciiTheme="minorEastAsia" w:hAnsiTheme="minorEastAsia" w:eastAsiaTheme="minorEastAsia"/>
          <w:sz w:val="24"/>
        </w:rPr>
        <w:t>联合协议</w:t>
      </w:r>
      <w:r>
        <w:rPr>
          <w:rFonts w:hint="eastAsia" w:cs="仿宋_GB2312" w:asciiTheme="minorEastAsia" w:hAnsiTheme="minorEastAsia" w:eastAsiaTheme="minorEastAsia"/>
          <w:sz w:val="24"/>
        </w:rPr>
        <w:t>（如果有）；</w:t>
      </w:r>
    </w:p>
    <w:p>
      <w:pPr>
        <w:pStyle w:val="33"/>
        <w:spacing w:line="360" w:lineRule="auto"/>
        <w:ind w:firstLine="480" w:firstLineChars="200"/>
        <w:rPr>
          <w:rFonts w:cs="仿宋_GB2312" w:asciiTheme="minorEastAsia" w:hAnsiTheme="minorEastAsia" w:eastAsiaTheme="minorEastAsia"/>
          <w:sz w:val="24"/>
        </w:rPr>
      </w:pPr>
      <w:r>
        <w:rPr>
          <w:rFonts w:hint="eastAsia" w:cs="宋体" w:asciiTheme="minorEastAsia" w:hAnsiTheme="minorEastAsia" w:eastAsiaTheme="minorEastAsia"/>
          <w:sz w:val="24"/>
        </w:rPr>
        <w:t>C</w:t>
      </w:r>
      <w:r>
        <w:rPr>
          <w:rFonts w:hint="eastAsia" w:asciiTheme="minorEastAsia" w:hAnsiTheme="minorEastAsia" w:eastAsiaTheme="minorEastAsia"/>
          <w:sz w:val="24"/>
        </w:rPr>
        <w:t>、</w:t>
      </w:r>
      <w:r>
        <w:rPr>
          <w:rFonts w:hint="eastAsia" w:cs="宋体" w:asciiTheme="minorEastAsia" w:hAnsiTheme="minorEastAsia" w:eastAsiaTheme="minorEastAsia"/>
          <w:sz w:val="24"/>
        </w:rPr>
        <w:t>落实政府采购政策需满足的资格要求</w:t>
      </w:r>
      <w:r>
        <w:rPr>
          <w:rFonts w:hint="eastAsia" w:cs="宋体" w:asciiTheme="minorEastAsia" w:hAnsiTheme="minorEastAsia" w:eastAsiaTheme="minorEastAsia"/>
          <w:snapToGrid w:val="0"/>
          <w:kern w:val="28"/>
          <w:sz w:val="24"/>
        </w:rPr>
        <w:t>（如果有)；</w:t>
      </w:r>
    </w:p>
    <w:p>
      <w:pPr>
        <w:pStyle w:val="33"/>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D、符合特定资格条件的有关证明材料（如果有）。</w:t>
      </w:r>
      <w:r>
        <w:rPr>
          <w:rFonts w:hint="eastAsia" w:cs="仿宋_GB2312" w:asciiTheme="minorEastAsia" w:hAnsiTheme="minorEastAsia" w:eastAsiaTheme="minorEastAsia"/>
          <w:sz w:val="24"/>
        </w:rPr>
        <w:tab/>
      </w:r>
      <w:r>
        <w:rPr>
          <w:rFonts w:cs="仿宋_GB2312" w:asciiTheme="minorEastAsia" w:hAnsiTheme="minorEastAsia" w:eastAsiaTheme="minorEastAsia"/>
          <w:sz w:val="24"/>
        </w:rPr>
        <w:t xml:space="preserve"> </w:t>
      </w:r>
    </w:p>
    <w:p>
      <w:pPr>
        <w:pStyle w:val="3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hAnsi="宋体" w:cs="宋体"/>
          <w:sz w:val="24"/>
        </w:rPr>
        <w:t>授权委托书或法定代表人（单位负责人、自然人本人）身份证明；</w:t>
      </w:r>
    </w:p>
    <w:p>
      <w:pPr>
        <w:pStyle w:val="33"/>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（4）</w:t>
      </w:r>
      <w:r>
        <w:rPr>
          <w:rFonts w:hint="eastAsia" w:cs="宋体" w:asciiTheme="minorEastAsia" w:hAnsiTheme="minorEastAsia" w:eastAsiaTheme="minorEastAsia"/>
          <w:sz w:val="24"/>
        </w:rPr>
        <w:t>分包意向协议</w:t>
      </w:r>
      <w:r>
        <w:rPr>
          <w:rFonts w:hint="eastAsia" w:cs="宋体" w:asciiTheme="minorEastAsia" w:hAnsiTheme="minorEastAsia" w:eastAsiaTheme="minorEastAsia"/>
          <w:snapToGrid w:val="0"/>
          <w:kern w:val="28"/>
          <w:sz w:val="24"/>
        </w:rPr>
        <w:t>（如果有)</w:t>
      </w:r>
      <w:r>
        <w:rPr>
          <w:rFonts w:hint="eastAsia" w:cs="仿宋_GB2312" w:asciiTheme="minorEastAsia" w:hAnsiTheme="minorEastAsia" w:eastAsiaTheme="minorEastAsia"/>
          <w:kern w:val="0"/>
          <w:sz w:val="24"/>
          <w:lang w:val="zh-CN"/>
        </w:rPr>
        <w:t>；</w:t>
      </w:r>
    </w:p>
    <w:p>
      <w:pPr>
        <w:pStyle w:val="33"/>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（5）所有资信文件</w:t>
      </w:r>
      <w:r>
        <w:rPr>
          <w:rFonts w:hint="eastAsia" w:cs="宋体" w:asciiTheme="minorEastAsia" w:hAnsiTheme="minorEastAsia" w:eastAsiaTheme="minorEastAsia"/>
          <w:kern w:val="0"/>
          <w:sz w:val="24"/>
        </w:rPr>
        <w:t>（如果有）；</w:t>
      </w:r>
    </w:p>
    <w:p>
      <w:pPr>
        <w:pStyle w:val="33"/>
        <w:spacing w:line="360" w:lineRule="auto"/>
        <w:ind w:firstLine="480" w:firstLineChars="200"/>
        <w:rPr>
          <w:rFonts w:cs="仿宋_GB2312" w:asciiTheme="minorEastAsia" w:hAnsiTheme="minorEastAsia" w:eastAsiaTheme="minorEastAsia"/>
          <w:b/>
          <w:sz w:val="24"/>
          <w:szCs w:val="24"/>
        </w:rPr>
      </w:pPr>
      <w:r>
        <w:rPr>
          <w:rFonts w:hint="eastAsia" w:cs="宋体" w:asciiTheme="minorEastAsia" w:hAnsiTheme="minorEastAsia" w:eastAsiaTheme="minorEastAsia"/>
          <w:kern w:val="0"/>
          <w:sz w:val="24"/>
        </w:rPr>
        <w:t>（6）</w:t>
      </w:r>
      <w:r>
        <w:rPr>
          <w:rFonts w:hint="eastAsia" w:asciiTheme="minorEastAsia" w:hAnsiTheme="minorEastAsia" w:eastAsiaTheme="minorEastAsia"/>
          <w:sz w:val="24"/>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3"/>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napToGrid w:val="0"/>
          <w:sz w:val="24"/>
        </w:rPr>
        <w:t>（7）</w:t>
      </w:r>
      <w:r>
        <w:rPr>
          <w:rFonts w:hint="eastAsia" w:asciiTheme="minorEastAsia" w:hAnsiTheme="minorEastAsia" w:eastAsiaTheme="minorEastAsia"/>
          <w:kern w:val="0"/>
          <w:sz w:val="24"/>
          <w:lang w:val="zh-CN"/>
        </w:rPr>
        <w:t>关于对磋商文件中有关条款的拒绝声明 (如果有)</w:t>
      </w:r>
      <w:r>
        <w:rPr>
          <w:rFonts w:hint="eastAsia" w:asciiTheme="minorEastAsia" w:hAnsiTheme="minorEastAsia" w:eastAsiaTheme="minorEastAsia"/>
          <w:sz w:val="24"/>
          <w:lang w:val="zh-CN"/>
        </w:rPr>
        <w:t xml:space="preserve"> ；</w:t>
      </w:r>
    </w:p>
    <w:p>
      <w:pPr>
        <w:pStyle w:val="33"/>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（8）</w:t>
      </w:r>
      <w:r>
        <w:rPr>
          <w:rFonts w:hint="eastAsia" w:asciiTheme="minorEastAsia" w:hAnsiTheme="minorEastAsia" w:eastAsiaTheme="minorEastAsia"/>
          <w:kern w:val="0"/>
          <w:sz w:val="24"/>
          <w:lang w:val="zh-CN"/>
        </w:rPr>
        <w:t>认为需要的其他商务文件或说明 (如果有) ；</w:t>
      </w:r>
    </w:p>
    <w:p>
      <w:pPr>
        <w:pStyle w:val="33"/>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（9）</w:t>
      </w:r>
      <w:r>
        <w:rPr>
          <w:rFonts w:hint="eastAsia" w:asciiTheme="minorEastAsia" w:hAnsiTheme="minorEastAsia" w:eastAsiaTheme="minorEastAsia"/>
          <w:sz w:val="24"/>
          <w:lang w:val="zh-CN"/>
        </w:rPr>
        <w:t>技术解决方案。针对本项目的完整技术解决方案和实施方案；详细阐述项目方案的实现思路及关键技术；符合本项目对当前和未来发展的要求；以及对功能设计和实施计划的建议；</w:t>
      </w:r>
    </w:p>
    <w:p>
      <w:pPr>
        <w:pStyle w:val="33"/>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（10）组织实施方案。本项目详细工作实施组织方案，包括(但不限于)以下内容：组织机构、工作时间进度表、工作程序和步骤、管理和协调方法、关键步骤的思路和要点；</w:t>
      </w:r>
    </w:p>
    <w:p>
      <w:pPr>
        <w:pStyle w:val="33"/>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3"/>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Pr>
          <w:rFonts w:hint="eastAsia" w:cs="仿宋_GB2312" w:asciiTheme="minorEastAsia" w:hAnsiTheme="minorEastAsia" w:eastAsiaTheme="minorEastAsia"/>
          <w:kern w:val="0"/>
          <w:sz w:val="24"/>
          <w:lang w:val="zh-CN"/>
        </w:rPr>
        <w:t>资质情况等</w:t>
      </w:r>
      <w:r>
        <w:rPr>
          <w:rFonts w:hint="eastAsia" w:asciiTheme="minorEastAsia" w:hAnsiTheme="minorEastAsia" w:eastAsiaTheme="minorEastAsia"/>
          <w:kern w:val="0"/>
          <w:sz w:val="24"/>
          <w:lang w:val="zh-CN"/>
        </w:rPr>
        <w:t>；</w:t>
      </w:r>
    </w:p>
    <w:p>
      <w:pPr>
        <w:pStyle w:val="33"/>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（13）优惠条件及特殊承诺；</w:t>
      </w:r>
    </w:p>
    <w:p>
      <w:pPr>
        <w:pStyle w:val="33"/>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（14）</w:t>
      </w:r>
      <w:r>
        <w:rPr>
          <w:rFonts w:hint="eastAsia" w:cs="仿宋_GB2312" w:asciiTheme="minorEastAsia" w:hAnsiTheme="minorEastAsia" w:eastAsiaTheme="minorEastAsia"/>
          <w:kern w:val="0"/>
          <w:sz w:val="24"/>
          <w:lang w:val="zh-CN"/>
        </w:rPr>
        <w:t>培训计划（如果有）；</w:t>
      </w:r>
    </w:p>
    <w:p>
      <w:pPr>
        <w:pStyle w:val="33"/>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rPr>
        <w:t>（15）随机特殊工具和</w:t>
      </w:r>
      <w:r>
        <w:rPr>
          <w:rFonts w:hint="eastAsia" w:asciiTheme="minorEastAsia" w:hAnsiTheme="minorEastAsia" w:eastAsiaTheme="minorEastAsia"/>
          <w:kern w:val="0"/>
          <w:sz w:val="24"/>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3"/>
        <w:spacing w:line="360" w:lineRule="auto"/>
        <w:ind w:firstLine="480" w:firstLineChars="200"/>
        <w:rPr>
          <w:rFonts w:cs="仿宋_GB2312" w:asciiTheme="minorEastAsia" w:hAnsiTheme="minorEastAsia" w:eastAsiaTheme="minorEastAsia"/>
          <w:kern w:val="0"/>
          <w:sz w:val="24"/>
          <w:szCs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6）</w:t>
      </w:r>
      <w:r>
        <w:rPr>
          <w:rFonts w:hint="eastAsia" w:cs="仿宋_GB2312" w:asciiTheme="minorEastAsia" w:hAnsiTheme="minorEastAsia" w:eastAsiaTheme="minorEastAsia"/>
          <w:kern w:val="0"/>
          <w:sz w:val="24"/>
          <w:szCs w:val="24"/>
          <w:lang w:val="zh-CN"/>
        </w:rPr>
        <w:t>供应商认为需要的其他技术文件或说明（如果有）；</w:t>
      </w:r>
    </w:p>
    <w:p>
      <w:pPr>
        <w:pStyle w:val="33"/>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7）</w:t>
      </w:r>
      <w:r>
        <w:rPr>
          <w:rFonts w:hint="eastAsia" w:cs="仿宋_GB2312" w:asciiTheme="minorEastAsia" w:hAnsiTheme="minorEastAsia" w:eastAsiaTheme="minorEastAsia"/>
          <w:kern w:val="0"/>
          <w:sz w:val="24"/>
          <w:lang w:val="zh-CN"/>
        </w:rPr>
        <w:t>政府采购供应商廉洁自律承诺书。</w:t>
      </w:r>
    </w:p>
    <w:p>
      <w:pPr>
        <w:pStyle w:val="33"/>
        <w:spacing w:line="360" w:lineRule="auto"/>
        <w:ind w:firstLine="482" w:firstLineChars="200"/>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3. 响应文件的编制和签署</w:t>
      </w:r>
    </w:p>
    <w:p>
      <w:pPr>
        <w:spacing w:line="360" w:lineRule="auto"/>
        <w:ind w:firstLine="480" w:firstLineChars="200"/>
        <w:rPr>
          <w:rFonts w:cs="仿宋_GB2312" w:asciiTheme="minorEastAsia" w:hAnsiTheme="minorEastAsia" w:eastAsiaTheme="minorEastAsia"/>
          <w:b/>
          <w:sz w:val="24"/>
        </w:rPr>
      </w:pPr>
      <w:r>
        <w:rPr>
          <w:rFonts w:hint="eastAsia" w:cs="仿宋_GB2312" w:asciiTheme="minorEastAsia" w:hAnsiTheme="minorEastAsia" w:eastAsiaTheme="minorEastAsia"/>
          <w:kern w:val="0"/>
          <w:sz w:val="24"/>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cs="仿宋_GB2312" w:asciiTheme="minorEastAsia" w:hAnsiTheme="minorEastAsia" w:eastAsiaTheme="minorEastAsia"/>
          <w:b/>
        </w:rPr>
      </w:pPr>
      <w:r>
        <w:rPr>
          <w:rFonts w:hint="eastAsia" w:cs="仿宋_GB2312" w:asciiTheme="minorEastAsia" w:hAnsiTheme="minorEastAsia" w:eastAsiaTheme="minorEastAsia"/>
          <w:szCs w:val="24"/>
        </w:rPr>
        <w:t>3.4响应文件按照磋商文件第七部分格式要</w:t>
      </w:r>
      <w:r>
        <w:rPr>
          <w:rFonts w:hint="eastAsia" w:cs="仿宋_GB2312" w:asciiTheme="minorEastAsia" w:hAnsiTheme="minorEastAsia" w:eastAsiaTheme="minorEastAsia"/>
        </w:rPr>
        <w:t>求进行签署、盖章。</w:t>
      </w:r>
      <w:r>
        <w:rPr>
          <w:rFonts w:hint="eastAsia" w:asciiTheme="minorEastAsia" w:hAnsiTheme="minorEastAsia" w:eastAsiaTheme="minorEastAsia"/>
          <w:b/>
        </w:rPr>
        <w:t>▲</w:t>
      </w:r>
      <w:r>
        <w:rPr>
          <w:rFonts w:hint="eastAsia" w:cs="仿宋_GB2312" w:asciiTheme="minorEastAsia" w:hAnsiTheme="minorEastAsia" w:eastAsiaTheme="minorEastAsia"/>
          <w:b/>
        </w:rPr>
        <w:t>供应商的响应文件未按照磋商文件要求签署、盖章的，其响应无效</w:t>
      </w:r>
      <w:r>
        <w:rPr>
          <w:rFonts w:hint="eastAsia" w:cs="仿宋_GB2312" w:asciiTheme="minorEastAsia" w:hAnsiTheme="minorEastAsia" w:eastAsiaTheme="minorEastAsia"/>
          <w:szCs w:val="24"/>
        </w:rPr>
        <w:t>。</w:t>
      </w:r>
    </w:p>
    <w:p>
      <w:pPr>
        <w:pStyle w:val="392"/>
        <w:snapToGrid w:val="0"/>
        <w:spacing w:before="0"/>
        <w:ind w:firstLine="480"/>
        <w:rPr>
          <w:rFonts w:cs="宋体" w:asciiTheme="minorEastAsia" w:hAnsiTheme="minorEastAsia" w:eastAsiaTheme="minorEastAsia"/>
        </w:rPr>
      </w:pPr>
      <w:r>
        <w:rPr>
          <w:rFonts w:hint="eastAsia" w:cs="仿宋_GB2312" w:asciiTheme="minorEastAsia" w:hAnsiTheme="minorEastAsia" w:eastAsiaTheme="minorEastAsia"/>
          <w:szCs w:val="24"/>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cs="仿宋_GB2312" w:asciiTheme="minorEastAsia" w:hAnsiTheme="minorEastAsia" w:eastAsiaTheme="minorEastAsia"/>
          <w:sz w:val="24"/>
          <w:szCs w:val="24"/>
        </w:rPr>
      </w:pPr>
      <w:r>
        <w:rPr>
          <w:rFonts w:hint="eastAsia" w:cs="宋体" w:asciiTheme="minorEastAsia" w:hAnsiTheme="minorEastAsia" w:eastAsiaTheme="minorEastAsia"/>
        </w:rPr>
        <w:t>3.6磋商文件对响应文件签署、盖章的要求适用于电子签名。</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Cs w:val="24"/>
        </w:rPr>
      </w:pPr>
      <w:r>
        <w:rPr>
          <w:rFonts w:hint="eastAsia" w:cs="仿宋_GB2312" w:asciiTheme="minorEastAsia" w:hAnsiTheme="minorEastAsia" w:eastAsiaTheme="minorEastAsia"/>
          <w:b/>
          <w:sz w:val="32"/>
          <w:szCs w:val="20"/>
        </w:rPr>
        <w:t>七、</w:t>
      </w:r>
      <w:r>
        <w:rPr>
          <w:rFonts w:hint="eastAsia" w:asciiTheme="minorEastAsia" w:hAnsiTheme="minorEastAsia" w:eastAsiaTheme="minorEastAsia"/>
          <w:b/>
          <w:sz w:val="32"/>
          <w:szCs w:val="32"/>
        </w:rPr>
        <w:t>响应</w:t>
      </w:r>
      <w:r>
        <w:rPr>
          <w:rFonts w:hint="eastAsia" w:cs="仿宋_GB2312" w:asciiTheme="minorEastAsia" w:hAnsiTheme="minorEastAsia" w:eastAsiaTheme="minorEastAsia"/>
          <w:b/>
          <w:sz w:val="32"/>
          <w:szCs w:val="20"/>
        </w:rPr>
        <w:t>文件的提交和备份</w:t>
      </w:r>
    </w:p>
    <w:p>
      <w:pPr>
        <w:pStyle w:val="39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1.响应文件的提交、补充、修改、撤回</w:t>
      </w:r>
    </w:p>
    <w:p>
      <w:pPr>
        <w:pStyle w:val="392"/>
        <w:ind w:firstLine="480"/>
        <w:rPr>
          <w:rFonts w:cs="仿宋_GB2312" w:asciiTheme="minorEastAsia" w:hAnsiTheme="minorEastAsia" w:eastAsiaTheme="minorEastAsia"/>
          <w:szCs w:val="24"/>
        </w:rPr>
      </w:pPr>
      <w:r>
        <w:rPr>
          <w:rFonts w:hint="eastAsia" w:cs="仿宋_GB2312" w:asciiTheme="minorEastAsia" w:hAnsiTheme="minorEastAsia" w:eastAsiaTheme="minorEastAsia"/>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1.2 在响应截止时间以后，不能补充、修改响应文件。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1.3 在提交“最后报价”后，供应商不能退出磋商。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1.5 </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可以视情况延长提交响应文件的截止时间。在上述情况下，</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与供应商以前在响应截止期方面的全部权利、责任和义务，将适用于延长至新的响应截止期。</w:t>
      </w:r>
    </w:p>
    <w:p>
      <w:pPr>
        <w:pStyle w:val="33"/>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2.备份响应文件</w:t>
      </w:r>
    </w:p>
    <w:p>
      <w:pPr>
        <w:pStyle w:val="33"/>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sz w:val="24"/>
          <w:szCs w:val="24"/>
        </w:rPr>
        <w:t>但采购人、</w:t>
      </w:r>
      <w:r>
        <w:rPr>
          <w:rFonts w:hint="eastAsia" w:cs="仿宋_GB2312" w:asciiTheme="minorEastAsia" w:hAnsiTheme="minorEastAsia" w:eastAsiaTheme="minorEastAsia"/>
          <w:b/>
          <w:sz w:val="24"/>
          <w:szCs w:val="24"/>
          <w:lang w:eastAsia="zh-CN"/>
        </w:rPr>
        <w:t>采购代理机构</w:t>
      </w:r>
      <w:r>
        <w:rPr>
          <w:rFonts w:hint="eastAsia" w:cs="仿宋_GB2312" w:asciiTheme="minorEastAsia" w:hAnsiTheme="minorEastAsia" w:eastAsiaTheme="minorEastAsia"/>
          <w:b/>
          <w:sz w:val="24"/>
          <w:szCs w:val="24"/>
        </w:rPr>
        <w:t>不强制或变相强制供应商提交备份响应文件。</w:t>
      </w:r>
    </w:p>
    <w:p>
      <w:pPr>
        <w:pStyle w:val="33"/>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2.2 备份响应文件须在“政采云投标客户端”制作生成，并储存在不可修改的</w:t>
      </w:r>
      <w:r>
        <w:rPr>
          <w:rFonts w:hint="eastAsia" w:asciiTheme="minorEastAsia" w:hAnsiTheme="minorEastAsia" w:eastAsiaTheme="minorEastAsia"/>
          <w:b/>
          <w:sz w:val="24"/>
          <w:u w:val="single"/>
        </w:rPr>
        <w:t>电子光盘</w:t>
      </w:r>
      <w:r>
        <w:rPr>
          <w:rFonts w:hint="eastAsia" w:asciiTheme="minorEastAsia" w:hAnsiTheme="minorEastAsia" w:eastAsiaTheme="minorEastAsia"/>
          <w:b/>
          <w:sz w:val="24"/>
          <w:u w:val="single"/>
          <w:lang w:val="en-US" w:eastAsia="zh-CN"/>
        </w:rPr>
        <w:t>等存储介质</w:t>
      </w:r>
      <w:r>
        <w:rPr>
          <w:rFonts w:hint="eastAsia" w:cs="仿宋_GB2312" w:asciiTheme="minorEastAsia" w:hAnsiTheme="minorEastAsia" w:eastAsiaTheme="minorEastAsia"/>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sz w:val="24"/>
        </w:rPr>
        <w:t>▲不符合上述制作、</w:t>
      </w:r>
      <w:r>
        <w:rPr>
          <w:rFonts w:hint="eastAsia" w:cs="仿宋_GB2312" w:asciiTheme="minorEastAsia" w:hAnsiTheme="minorEastAsia" w:eastAsiaTheme="minorEastAsia"/>
          <w:b/>
          <w:sz w:val="24"/>
          <w:szCs w:val="24"/>
        </w:rPr>
        <w:t>存储、密封规定的备份响应文件将被视为无效或者被拒绝接收。</w:t>
      </w:r>
    </w:p>
    <w:p>
      <w:pPr>
        <w:pStyle w:val="33"/>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2.3 直接提交备份响应文件的，供应商应于响应截止时间前在磋商公告中载明的开启响应文件的地点将备份响应文件提交给</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将拒绝接受逾期送达的备份响应文件。</w:t>
      </w:r>
    </w:p>
    <w:p>
      <w:pPr>
        <w:pStyle w:val="33"/>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sz w:val="24"/>
          <w:szCs w:val="24"/>
        </w:rPr>
        <w:t>磋商文件第三部分供应商须知前附表规定的备份响应文件送达地点</w:t>
      </w:r>
      <w:r>
        <w:rPr>
          <w:rFonts w:hint="eastAsia" w:cs="仿宋_GB2312" w:asciiTheme="minorEastAsia" w:hAnsiTheme="minorEastAsia" w:eastAsiaTheme="minorEastAsia"/>
          <w:sz w:val="24"/>
          <w:szCs w:val="24"/>
        </w:rPr>
        <w:t>；送达时间以签收人签收时间为准。</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将拒绝接受逾期送达的备份响应文件。邮寄过程中，电子备份响应文件发生泄露、遗失、损坏或延期送达等情况的，由供应商自行负责。</w:t>
      </w:r>
    </w:p>
    <w:p>
      <w:pPr>
        <w:pStyle w:val="33"/>
        <w:spacing w:line="360" w:lineRule="auto"/>
        <w:ind w:firstLine="361"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b/>
          <w:sz w:val="24"/>
          <w:szCs w:val="24"/>
        </w:rPr>
        <w:t xml:space="preserve">2.5 </w:t>
      </w:r>
      <w:r>
        <w:rPr>
          <w:rFonts w:hint="eastAsia" w:asciiTheme="minorEastAsia" w:hAnsiTheme="minorEastAsia" w:eastAsiaTheme="minorEastAsia"/>
          <w:b/>
          <w:sz w:val="24"/>
        </w:rPr>
        <w:t>▲</w:t>
      </w:r>
      <w:r>
        <w:rPr>
          <w:rFonts w:hint="eastAsia" w:cs="仿宋_GB2312" w:asciiTheme="minorEastAsia" w:hAnsiTheme="minorEastAsia" w:eastAsiaTheme="minorEastAsia"/>
          <w:b/>
          <w:sz w:val="24"/>
          <w:szCs w:val="24"/>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八、</w:t>
      </w:r>
      <w:r>
        <w:rPr>
          <w:rFonts w:hint="eastAsia" w:asciiTheme="minorEastAsia" w:hAnsiTheme="minorEastAsia" w:eastAsiaTheme="minorEastAsia"/>
          <w:b/>
          <w:sz w:val="32"/>
          <w:szCs w:val="32"/>
        </w:rPr>
        <w:t>开启响应文件与信用信息查询</w:t>
      </w:r>
    </w:p>
    <w:p>
      <w:pPr>
        <w:pStyle w:val="33"/>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 开启响应文件</w:t>
      </w:r>
    </w:p>
    <w:p>
      <w:pPr>
        <w:pStyle w:val="33"/>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1.1 </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按照磋商文件规定的时间通过电子交易平台组织响应文件开启，所有供应商均应当准时在线参加。</w:t>
      </w:r>
      <w:r>
        <w:rPr>
          <w:rFonts w:hint="eastAsia" w:cs="仿宋_GB2312" w:asciiTheme="minorEastAsia" w:hAnsiTheme="minorEastAsia" w:eastAsiaTheme="minorEastAsia"/>
          <w:b/>
          <w:sz w:val="24"/>
          <w:szCs w:val="24"/>
        </w:rPr>
        <w:t>供应商数量不符合规定的，不得开启响应文件。</w:t>
      </w:r>
    </w:p>
    <w:p>
      <w:pPr>
        <w:pStyle w:val="33"/>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1.2开启响应文件时，电子交易平台按开启响应文件时间自动提取所有响应文件。</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依托电子交易平台发起开始解密指令，供应商按照平台提示和磋商文件的规定在半小时内完成在线解密。</w:t>
      </w:r>
    </w:p>
    <w:p>
      <w:pPr>
        <w:pStyle w:val="33"/>
        <w:spacing w:line="360" w:lineRule="auto"/>
        <w:ind w:firstLine="361"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1.3响应文件未在规定时间内成功解密的供应商，如提交了备份响应文件的，以备份响应文件作为依据，否则视为响应文件撤回。响应文件解密成功的供应商，其备份响应文件自动失效。</w:t>
      </w:r>
    </w:p>
    <w:p>
      <w:pPr>
        <w:pStyle w:val="39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2.信用信息查询</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2.1信用信息查询渠道及截止时间：</w:t>
      </w:r>
      <w:r>
        <w:rPr>
          <w:rFonts w:hint="eastAsia" w:cs="Arial" w:asciiTheme="minorEastAsia" w:hAnsiTheme="minorEastAsia" w:eastAsiaTheme="minorEastAsia"/>
          <w:kern w:val="0"/>
          <w:szCs w:val="24"/>
          <w:lang w:eastAsia="zh-CN"/>
        </w:rPr>
        <w:t>采购代理机构</w:t>
      </w:r>
      <w:r>
        <w:rPr>
          <w:rFonts w:hint="eastAsia" w:cs="Arial" w:asciiTheme="minorEastAsia" w:hAnsiTheme="minorEastAsia" w:eastAsiaTheme="minorEastAsia"/>
          <w:kern w:val="0"/>
          <w:szCs w:val="24"/>
        </w:rPr>
        <w:t>将通过“信用中国”网站(</w:t>
      </w:r>
      <w:r>
        <w:fldChar w:fldCharType="begin"/>
      </w:r>
      <w:r>
        <w:instrText xml:space="preserve"> HYPERLINK "http://www.creditchina.gov.cn" </w:instrText>
      </w:r>
      <w: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)、中国政府采购网(www.ccgp.gov.cn)渠道查询供应商响应截止时间前的信用记录。</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2.2信用信息查询记录和证据留存的具体方式：现场查询的供应商的信用记录、查询结果经确认后存档。</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2.3信用信息的使用规则：经查询列入失信被执行人名单、重大税收违法案件当事人名单、政府采购严重违法失信行为记录名单的供应商将被拒绝参与政府采购活动。</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3"/>
        <w:spacing w:line="360" w:lineRule="auto"/>
        <w:rPr>
          <w:rFonts w:cs="仿宋_GB2312" w:asciiTheme="minorEastAsia" w:hAnsiTheme="minorEastAsia" w:eastAsiaTheme="minorEastAsia"/>
          <w:b/>
          <w:sz w:val="24"/>
          <w:szCs w:val="24"/>
        </w:rPr>
      </w:pPr>
    </w:p>
    <w:p>
      <w:pPr>
        <w:adjustRightInd/>
        <w:spacing w:line="360" w:lineRule="auto"/>
        <w:jc w:val="center"/>
        <w:outlineLvl w:val="0"/>
        <w:rPr>
          <w:rFonts w:asciiTheme="minorEastAsia" w:hAnsiTheme="minorEastAsia" w:eastAsiaTheme="minorEastAsia"/>
          <w:b/>
          <w:sz w:val="32"/>
          <w:szCs w:val="32"/>
        </w:rPr>
      </w:pPr>
      <w:r>
        <w:rPr>
          <w:rFonts w:hint="eastAsia" w:cs="仿宋_GB2312" w:asciiTheme="minorEastAsia" w:hAnsiTheme="minorEastAsia" w:eastAsiaTheme="minorEastAsia"/>
          <w:b/>
          <w:sz w:val="32"/>
        </w:rPr>
        <w:t>九</w:t>
      </w:r>
      <w:r>
        <w:rPr>
          <w:rFonts w:hint="eastAsia" w:cs="仿宋_GB2312" w:asciiTheme="minorEastAsia" w:hAnsiTheme="minorEastAsia" w:eastAsiaTheme="minorEastAsia"/>
          <w:b/>
          <w:sz w:val="32"/>
          <w:szCs w:val="20"/>
        </w:rPr>
        <w:t>、提交</w:t>
      </w:r>
      <w:r>
        <w:rPr>
          <w:rFonts w:hint="eastAsia" w:asciiTheme="minorEastAsia" w:hAnsiTheme="minorEastAsia" w:eastAsiaTheme="minorEastAsia"/>
          <w:b/>
          <w:sz w:val="32"/>
          <w:szCs w:val="32"/>
        </w:rPr>
        <w:t>最后报价</w:t>
      </w:r>
    </w:p>
    <w:p>
      <w:pPr>
        <w:snapToGrid w:val="0"/>
        <w:spacing w:line="360" w:lineRule="auto"/>
        <w:rPr>
          <w:rFonts w:cs="仿宋_GB2312" w:asciiTheme="minorEastAsia" w:hAnsiTheme="minorEastAsia" w:eastAsiaTheme="minorEastAsia"/>
          <w:sz w:val="24"/>
          <w:u w:val="single"/>
          <w:lang w:val="zh-CN"/>
        </w:rPr>
      </w:pPr>
      <w:r>
        <w:rPr>
          <w:rFonts w:hint="eastAsia" w:asciiTheme="minorEastAsia" w:hAnsiTheme="minorEastAsia" w:eastAsiaTheme="minorEastAsia"/>
          <w:b/>
          <w:sz w:val="24"/>
        </w:rPr>
        <w:t>1.</w:t>
      </w:r>
      <w:r>
        <w:rPr>
          <w:rFonts w:hint="eastAsia" w:cs="仿宋_GB2312" w:asciiTheme="minorEastAsia" w:hAnsiTheme="minorEastAsia" w:eastAsiaTheme="minorEastAsia"/>
          <w:sz w:val="24"/>
        </w:rPr>
        <w:t>供应商的</w:t>
      </w:r>
      <w:r>
        <w:rPr>
          <w:rFonts w:hint="eastAsia" w:cs="仿宋_GB2312" w:asciiTheme="minorEastAsia" w:hAnsiTheme="minorEastAsia" w:eastAsiaTheme="minorEastAsia"/>
          <w:b/>
          <w:sz w:val="24"/>
        </w:rPr>
        <w:t>最后报价文件</w:t>
      </w:r>
      <w:r>
        <w:rPr>
          <w:rFonts w:hint="eastAsia" w:cs="仿宋_GB2312" w:asciiTheme="minorEastAsia" w:hAnsiTheme="minorEastAsia" w:eastAsiaTheme="minorEastAsia"/>
          <w:sz w:val="24"/>
        </w:rPr>
        <w:t>应包括以下内容（均需使用电子签名）：</w:t>
      </w:r>
    </w:p>
    <w:p>
      <w:pPr>
        <w:pStyle w:val="33"/>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1.1最后报价一览表；</w:t>
      </w:r>
    </w:p>
    <w:p>
      <w:pPr>
        <w:pStyle w:val="33"/>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1.2中小企业声明函（如果有）。</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rPr>
      </w:pPr>
      <w:r>
        <w:rPr>
          <w:rFonts w:hint="eastAsia" w:cs="仿宋_GB2312" w:asciiTheme="minorEastAsia" w:hAnsiTheme="minorEastAsia" w:eastAsiaTheme="minorEastAsia"/>
          <w:b/>
          <w:sz w:val="32"/>
          <w:szCs w:val="20"/>
        </w:rPr>
        <w:t>十、</w:t>
      </w:r>
      <w:r>
        <w:rPr>
          <w:rFonts w:hint="eastAsia" w:asciiTheme="minorEastAsia" w:hAnsiTheme="minorEastAsia" w:eastAsiaTheme="minorEastAsia"/>
          <w:b/>
          <w:sz w:val="32"/>
          <w:szCs w:val="32"/>
        </w:rPr>
        <w:t>评审</w:t>
      </w:r>
    </w:p>
    <w:p>
      <w:pPr>
        <w:pStyle w:val="392"/>
        <w:spacing w:before="0"/>
        <w:ind w:firstLine="0" w:firstLineChars="0"/>
        <w:rPr>
          <w:rFonts w:cs="仿宋_GB2312" w:asciiTheme="minorEastAsia" w:hAnsiTheme="minorEastAsia" w:eastAsiaTheme="minorEastAsia"/>
          <w:b/>
        </w:rPr>
      </w:pPr>
      <w:r>
        <w:rPr>
          <w:rFonts w:hint="eastAsia" w:asciiTheme="minorEastAsia" w:hAnsiTheme="minorEastAsia" w:eastAsiaTheme="minorEastAsia"/>
          <w:b/>
          <w:szCs w:val="24"/>
        </w:rPr>
        <w:t>1.</w:t>
      </w:r>
      <w:r>
        <w:rPr>
          <w:rFonts w:hint="eastAsia" w:cs="仿宋_GB2312" w:asciiTheme="minorEastAsia" w:hAnsiTheme="minorEastAsia" w:eastAsiaTheme="minorEastAsia"/>
          <w:b/>
        </w:rPr>
        <w:t xml:space="preserve"> 评审方法：</w:t>
      </w:r>
      <w:r>
        <w:rPr>
          <w:rFonts w:hint="eastAsia" w:cs="仿宋_GB2312" w:asciiTheme="minorEastAsia" w:hAnsiTheme="minorEastAsia" w:eastAsiaTheme="minorEastAsia"/>
        </w:rPr>
        <w:t>综合评分法。</w:t>
      </w:r>
    </w:p>
    <w:p>
      <w:pPr>
        <w:pStyle w:val="392"/>
        <w:spacing w:before="0"/>
        <w:ind w:firstLine="0" w:firstLineChars="0"/>
        <w:rPr>
          <w:rFonts w:cs="仿宋_GB2312" w:asciiTheme="minorEastAsia" w:hAnsiTheme="minorEastAsia" w:eastAsiaTheme="minorEastAsia"/>
          <w:b/>
        </w:rPr>
      </w:pPr>
      <w:r>
        <w:rPr>
          <w:rFonts w:hint="eastAsia" w:cs="仿宋_GB2312" w:asciiTheme="minorEastAsia" w:hAnsiTheme="minorEastAsia" w:eastAsiaTheme="minorEastAsia"/>
          <w:b/>
        </w:rPr>
        <w:t>2. 价格分计算方法：</w:t>
      </w:r>
      <w:r>
        <w:rPr>
          <w:rFonts w:hint="eastAsia" w:cs="仿宋_GB2312" w:asciiTheme="minorEastAsia" w:hAnsiTheme="minorEastAsia" w:eastAsiaTheme="minorEastAsia"/>
        </w:rPr>
        <w:t>低价优先法。</w:t>
      </w:r>
    </w:p>
    <w:p>
      <w:pPr>
        <w:pStyle w:val="392"/>
        <w:spacing w:before="0"/>
        <w:ind w:firstLine="0" w:firstLineChars="0"/>
        <w:rPr>
          <w:rFonts w:asciiTheme="minorEastAsia" w:hAnsiTheme="minorEastAsia" w:eastAsiaTheme="minorEastAsia"/>
          <w:szCs w:val="24"/>
        </w:rPr>
      </w:pPr>
      <w:r>
        <w:rPr>
          <w:rFonts w:hint="eastAsia" w:cs="仿宋_GB2312" w:asciiTheme="minorEastAsia" w:hAnsiTheme="minorEastAsia" w:eastAsiaTheme="minorEastAsia"/>
          <w:b/>
        </w:rPr>
        <w:t>3. 评审要求：</w:t>
      </w:r>
      <w:r>
        <w:rPr>
          <w:rFonts w:hint="eastAsia" w:cs="仿宋_GB2312" w:asciiTheme="minorEastAsia" w:hAnsiTheme="minorEastAsia" w:eastAsiaTheme="minorEastAsia"/>
        </w:rPr>
        <w:t>详见磋商文件第五部分“评审方法及评审标准”。</w:t>
      </w:r>
    </w:p>
    <w:p>
      <w:pPr>
        <w:adjustRightInd/>
        <w:spacing w:line="360" w:lineRule="auto"/>
        <w:jc w:val="center"/>
        <w:outlineLvl w:val="0"/>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十一、</w:t>
      </w:r>
      <w:r>
        <w:rPr>
          <w:rFonts w:hint="eastAsia" w:asciiTheme="minorEastAsia" w:hAnsiTheme="minorEastAsia" w:eastAsiaTheme="minorEastAsia"/>
          <w:b/>
          <w:sz w:val="32"/>
          <w:szCs w:val="32"/>
        </w:rPr>
        <w:t>成交</w:t>
      </w:r>
    </w:p>
    <w:p>
      <w:pPr>
        <w:pStyle w:val="33"/>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推荐成交候选供应商</w:t>
      </w:r>
    </w:p>
    <w:p>
      <w:pPr>
        <w:pStyle w:val="33"/>
        <w:spacing w:line="360" w:lineRule="auto"/>
        <w:rPr>
          <w:rFonts w:hint="eastAsia" w:asciiTheme="minorEastAsia" w:hAnsiTheme="minorEastAsia" w:eastAsiaTheme="minorEastAsia"/>
          <w:sz w:val="24"/>
          <w:szCs w:val="21"/>
        </w:rPr>
      </w:pPr>
      <w:r>
        <w:rPr>
          <w:rFonts w:hint="eastAsia" w:asciiTheme="minorEastAsia" w:hAnsiTheme="minorEastAsia" w:eastAsiaTheme="minorEastAsia"/>
          <w:sz w:val="24"/>
          <w:szCs w:val="21"/>
        </w:rPr>
        <w:t>磋商小组将根据综合评分情况，按照评审得分由高到低顺序推荐1名供应商，并编写评审报告。评审得分相同的，按照最后报价由低到高的顺序推荐。评审得分且最后报价相同的，按照技术指标优劣顺序推荐。</w:t>
      </w:r>
    </w:p>
    <w:p>
      <w:pPr>
        <w:pStyle w:val="33"/>
        <w:spacing w:line="360" w:lineRule="auto"/>
        <w:rPr>
          <w:rFonts w:asciiTheme="minorEastAsia" w:hAnsiTheme="minorEastAsia" w:eastAsiaTheme="minorEastAsia"/>
          <w:b/>
          <w:sz w:val="24"/>
        </w:rPr>
      </w:pPr>
      <w:r>
        <w:rPr>
          <w:rFonts w:hint="eastAsia" w:asciiTheme="minorEastAsia" w:hAnsiTheme="minorEastAsia" w:eastAsiaTheme="minorEastAsia"/>
          <w:b/>
          <w:sz w:val="24"/>
        </w:rPr>
        <w:t>2. 确定成交供应商</w:t>
      </w: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kern w:val="0"/>
          <w:sz w:val="24"/>
        </w:rPr>
      </w:pPr>
      <w:r>
        <w:rPr>
          <w:rFonts w:hint="eastAsia" w:asciiTheme="minorEastAsia" w:hAnsiTheme="minorEastAsia" w:eastAsiaTheme="minorEastAsia"/>
          <w:b/>
          <w:sz w:val="24"/>
        </w:rPr>
        <w:t>3．成交通知及成交结果公告</w:t>
      </w:r>
    </w:p>
    <w:p>
      <w:pPr>
        <w:spacing w:line="360" w:lineRule="auto"/>
        <w:ind w:firstLine="360" w:firstLineChars="150"/>
        <w:rPr>
          <w:rFonts w:ascii="宋体" w:hAnsi="宋体" w:cs="宋体"/>
          <w:sz w:val="24"/>
        </w:rPr>
      </w:pPr>
      <w:r>
        <w:rPr>
          <w:rFonts w:hint="eastAsia" w:asciiTheme="minorEastAsia" w:hAnsiTheme="minorEastAsia" w:eastAsiaTheme="minorEastAsia"/>
          <w:sz w:val="24"/>
          <w:szCs w:val="21"/>
        </w:rPr>
        <w:t>3.1自成交人确定之日起2个工作日内，</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通过电子交易平台向成交人发出成交通知书，</w:t>
      </w:r>
      <w:r>
        <w:rPr>
          <w:rFonts w:hint="eastAsia" w:cs="宋体" w:asciiTheme="minorEastAsia" w:hAnsiTheme="minorEastAsia" w:eastAsiaTheme="minorEastAsia"/>
          <w:sz w:val="24"/>
        </w:rPr>
        <w:t>同时编制发布采购</w:t>
      </w:r>
      <w:r>
        <w:rPr>
          <w:rFonts w:hint="eastAsia" w:asciiTheme="minorEastAsia" w:hAnsiTheme="minorEastAsia" w:eastAsiaTheme="minorEastAsia"/>
          <w:sz w:val="24"/>
          <w:szCs w:val="21"/>
        </w:rPr>
        <w:t>成交结果公告。</w:t>
      </w:r>
      <w:r>
        <w:rPr>
          <w:rFonts w:hint="eastAsia" w:ascii="宋体" w:hAnsi="宋体" w:cs="宋体" w:eastAsiaTheme="minorEastAsia"/>
          <w:sz w:val="24"/>
          <w:lang w:eastAsia="zh-CN"/>
        </w:rPr>
        <w:t>采购代理机构</w:t>
      </w:r>
      <w:r>
        <w:rPr>
          <w:rFonts w:hint="eastAsia" w:ascii="宋体" w:hAnsi="宋体" w:cs="宋体"/>
          <w:sz w:val="24"/>
        </w:rPr>
        <w:t>也可以以纸质形式进行成交通知。</w:t>
      </w:r>
    </w:p>
    <w:p>
      <w:pPr>
        <w:spacing w:line="360" w:lineRule="auto"/>
        <w:ind w:firstLine="360" w:firstLineChars="150"/>
        <w:rPr>
          <w:rFonts w:asciiTheme="minorEastAsia" w:hAnsiTheme="minorEastAsia" w:eastAsiaTheme="minorEastAsia"/>
          <w:sz w:val="24"/>
          <w:szCs w:val="21"/>
        </w:rPr>
      </w:pPr>
      <w:r>
        <w:rPr>
          <w:rFonts w:hint="eastAsia" w:ascii="宋体" w:hAnsi="宋体" w:cs="宋体"/>
          <w:sz w:val="24"/>
        </w:rPr>
        <w:t>3.2</w:t>
      </w:r>
      <w:r>
        <w:rPr>
          <w:rFonts w:hint="eastAsia" w:asciiTheme="minorEastAsia" w:hAnsiTheme="minorEastAsia" w:eastAsiaTheme="minorEastAsia"/>
          <w:sz w:val="24"/>
          <w:szCs w:val="21"/>
        </w:rPr>
        <w:t>成交</w:t>
      </w:r>
      <w:r>
        <w:rPr>
          <w:rFonts w:hint="eastAsia" w:cs="仿宋_GB2312" w:asciiTheme="minorEastAsia" w:hAnsiTheme="minorEastAsia" w:eastAsiaTheme="minorEastAsia"/>
          <w:sz w:val="24"/>
        </w:rPr>
        <w:t>结果公告内容包括</w:t>
      </w:r>
      <w:r>
        <w:rPr>
          <w:rFonts w:hint="eastAsia" w:cs="宋体" w:asciiTheme="minorEastAsia" w:hAnsiTheme="minorEastAsia" w:eastAsiaTheme="minorEastAsia"/>
          <w:sz w:val="24"/>
        </w:rPr>
        <w:t>采购人及其委托的</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的名称、地址、联系方式，项目名称和项目编号，成交人名称、地址和成交金额，主要中标标的的名称、规格型号、数量、单价、服务要求，开标记录、</w:t>
      </w:r>
      <w:bookmarkStart w:id="53" w:name="_Hlk101184471"/>
      <w:r>
        <w:rPr>
          <w:rFonts w:hint="eastAsia" w:cs="宋体" w:asciiTheme="minorEastAsia" w:hAnsiTheme="minorEastAsia" w:eastAsiaTheme="minorEastAsia"/>
          <w:sz w:val="24"/>
        </w:rPr>
        <w:t>资格审查情况、评审专家抽取规则、符合性审查情况、</w:t>
      </w:r>
      <w:bookmarkEnd w:id="53"/>
      <w:r>
        <w:rPr>
          <w:rFonts w:hint="eastAsia" w:cs="宋体" w:asciiTheme="minorEastAsia" w:hAnsiTheme="minorEastAsia" w:eastAsiaTheme="minorEastAsia"/>
          <w:sz w:val="24"/>
        </w:rPr>
        <w:t>未成交情况说明、成交公告期限以及评审专家名单、评分汇总及明细。</w:t>
      </w:r>
    </w:p>
    <w:p>
      <w:pPr>
        <w:spacing w:line="360" w:lineRule="auto"/>
        <w:ind w:firstLine="360" w:firstLineChars="150"/>
        <w:rPr>
          <w:rFonts w:asciiTheme="minorEastAsia" w:hAnsiTheme="minorEastAsia" w:eastAsiaTheme="minorEastAsia"/>
          <w:sz w:val="24"/>
          <w:szCs w:val="21"/>
        </w:rPr>
      </w:pPr>
      <w:r>
        <w:rPr>
          <w:rFonts w:hint="eastAsia" w:asciiTheme="minorEastAsia" w:hAnsiTheme="minorEastAsia" w:eastAsiaTheme="minorEastAsia"/>
          <w:sz w:val="24"/>
          <w:szCs w:val="21"/>
        </w:rPr>
        <w:t>3.3公告期限为1个工作日。</w:t>
      </w:r>
    </w:p>
    <w:p>
      <w:pPr>
        <w:snapToGrid w:val="0"/>
        <w:spacing w:line="360" w:lineRule="auto"/>
        <w:jc w:val="center"/>
        <w:outlineLvl w:val="0"/>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十二、合同</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1.合同主要条款：</w:t>
      </w:r>
      <w:r>
        <w:rPr>
          <w:rFonts w:hint="eastAsia" w:asciiTheme="minorEastAsia" w:hAnsiTheme="minorEastAsia" w:eastAsiaTheme="minorEastAsia"/>
          <w:sz w:val="24"/>
        </w:rPr>
        <w:t>详见“第六部分拟签订的合同文本”。</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2.合同的签订</w:t>
      </w:r>
    </w:p>
    <w:p>
      <w:pPr>
        <w:widowControl/>
        <w:shd w:val="clear" w:color="auto" w:fill="FFFFFF"/>
        <w:spacing w:line="360" w:lineRule="auto"/>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szCs w:val="20"/>
          <w:lang w:val="zh-CN" w:eastAsia="zh-CN" w:bidi="ar-SA"/>
        </w:rPr>
        <w:t>2.1</w:t>
      </w:r>
      <w:r>
        <w:rPr>
          <w:rFonts w:hint="eastAsia" w:cs="宋体" w:asciiTheme="minorEastAsia" w:hAnsiTheme="minorEastAsia" w:eastAsiaTheme="minorEastAsia"/>
          <w:kern w:val="0"/>
          <w:sz w:val="24"/>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cs="宋体" w:asciiTheme="minorEastAsia" w:hAnsiTheme="minorEastAsia" w:eastAsiaTheme="minorEastAsia"/>
          <w:kern w:val="0"/>
        </w:rPr>
      </w:pPr>
      <w:r>
        <w:rPr>
          <w:rFonts w:hint="eastAsia" w:cs="宋体" w:asciiTheme="minorEastAsia" w:hAnsiTheme="minorEastAsia" w:eastAsiaTheme="minorEastAsia"/>
          <w:kern w:val="0"/>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2.5如签订合同并生效后，供应商无故拒绝或延期，除按照合同条款处理外，列入不良行为记录一次，并给予通报。</w:t>
      </w:r>
    </w:p>
    <w:p>
      <w:pPr>
        <w:pStyle w:val="392"/>
        <w:snapToGrid w:val="0"/>
        <w:spacing w:before="0" w:after="120"/>
        <w:ind w:firstLine="480"/>
        <w:rPr>
          <w:rFonts w:cs="仿宋_GB2312" w:asciiTheme="minorEastAsia" w:hAnsiTheme="minorEastAsia" w:eastAsiaTheme="minorEastAsia"/>
        </w:rPr>
      </w:pPr>
      <w:r>
        <w:rPr>
          <w:rFonts w:cs="仿宋_GB2312" w:asciiTheme="minorEastAsia" w:hAnsiTheme="minorEastAsia" w:eastAsiaTheme="minorEastAsia"/>
        </w:rPr>
        <w:t>2.</w:t>
      </w:r>
      <w:r>
        <w:rPr>
          <w:rFonts w:hint="eastAsia" w:cs="仿宋_GB2312" w:asciiTheme="minorEastAsia" w:hAnsiTheme="minorEastAsia" w:eastAsiaTheme="minorEastAsia"/>
        </w:rPr>
        <w:t>6</w:t>
      </w:r>
      <w:r>
        <w:rPr>
          <w:rFonts w:cs="仿宋_GB2312" w:asciiTheme="minorEastAsia" w:hAnsiTheme="minorEastAsia" w:eastAsiaTheme="minorEastAsia"/>
        </w:rPr>
        <w:t>采购合同由采购人与</w:t>
      </w:r>
      <w:r>
        <w:rPr>
          <w:rFonts w:hint="eastAsia" w:cs="仿宋_GB2312" w:asciiTheme="minorEastAsia" w:hAnsiTheme="minorEastAsia" w:eastAsiaTheme="minorEastAsia"/>
        </w:rPr>
        <w:t>成交</w:t>
      </w:r>
      <w:r>
        <w:rPr>
          <w:rFonts w:cs="仿宋_GB2312" w:asciiTheme="minorEastAsia" w:hAnsiTheme="minorEastAsia" w:eastAsiaTheme="minorEastAsia"/>
        </w:rPr>
        <w:t>供应商根据</w:t>
      </w:r>
      <w:r>
        <w:rPr>
          <w:rFonts w:hint="eastAsia" w:cs="仿宋_GB2312" w:asciiTheme="minorEastAsia" w:hAnsiTheme="minorEastAsia" w:eastAsiaTheme="minorEastAsia"/>
        </w:rPr>
        <w:t>磋商文件、响应文件等内容通过政府采购电子交易平台在线签订，自动备案。</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3．履约保证金</w:t>
      </w:r>
    </w:p>
    <w:p>
      <w:pPr>
        <w:tabs>
          <w:tab w:val="left" w:pos="0"/>
        </w:tabs>
        <w:spacing w:line="360" w:lineRule="auto"/>
        <w:ind w:firstLine="482"/>
        <w:rPr>
          <w:rFonts w:cs="宋体" w:asciiTheme="minorEastAsia" w:hAnsiTheme="minorEastAsia" w:eastAsiaTheme="minorEastAsia"/>
          <w:sz w:val="24"/>
        </w:rPr>
      </w:pPr>
      <w:r>
        <w:rPr>
          <w:rFonts w:hint="eastAsia" w:cs="宋体" w:asciiTheme="minorEastAsia" w:hAnsiTheme="minorEastAsia" w:eastAsiaTheme="minorEastAsia"/>
          <w:kern w:val="0"/>
          <w:sz w:val="24"/>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sz w:val="24"/>
        </w:rPr>
        <w:t>。履约保证金的数额不得超过政府采购合同金额的1%</w:t>
      </w:r>
      <w:r>
        <w:rPr>
          <w:rFonts w:hint="eastAsia" w:ascii="宋体" w:hAnsi="宋体" w:cs="宋体"/>
          <w:sz w:val="24"/>
          <w:highlight w:val="none"/>
        </w:rPr>
        <w:t>，鼓励根据项目特点、供应商诚信等因素免收履约保证金或降低缴纳比例</w:t>
      </w:r>
      <w:r>
        <w:rPr>
          <w:rFonts w:hint="eastAsia" w:cs="宋体" w:asciiTheme="minorEastAsia" w:hAnsiTheme="minorEastAsia" w:eastAsiaTheme="minorEastAsia"/>
          <w:sz w:val="24"/>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rPr>
        <w:t>延迟退还的，应当按照合同约定和法律规定承担相应的赔偿责任</w:t>
      </w:r>
      <w:r>
        <w:rPr>
          <w:rFonts w:hint="eastAsia" w:cs="宋体" w:asciiTheme="minorEastAsia" w:hAnsiTheme="minorEastAsia" w:eastAsiaTheme="minorEastAsia"/>
          <w:sz w:val="24"/>
        </w:rPr>
        <w:t>。</w:t>
      </w:r>
    </w:p>
    <w:p>
      <w:pPr>
        <w:tabs>
          <w:tab w:val="left" w:pos="0"/>
        </w:tabs>
        <w:spacing w:line="360" w:lineRule="auto"/>
        <w:ind w:firstLine="482"/>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numPr>
          <w:ilvl w:val="255"/>
          <w:numId w:val="0"/>
        </w:numPr>
        <w:ind w:left="0" w:firstLine="0"/>
        <w:rPr>
          <w:highlight w:val="none"/>
        </w:rPr>
      </w:pPr>
      <w:r>
        <w:rPr>
          <w:rFonts w:ascii="宋体" w:hAnsi="宋体" w:eastAsia="宋体"/>
          <w:sz w:val="24"/>
          <w:highlight w:val="none"/>
          <w:lang w:val="en-US"/>
        </w:rPr>
        <w:t>4.</w:t>
      </w:r>
      <w:r>
        <w:rPr>
          <w:rFonts w:hint="eastAsia" w:ascii="宋体" w:hAnsi="宋体" w:eastAsia="宋体"/>
          <w:sz w:val="24"/>
          <w:highlight w:val="none"/>
          <w:lang w:val="en-US"/>
        </w:rPr>
        <w:t>预付款</w:t>
      </w:r>
    </w:p>
    <w:p>
      <w:pPr>
        <w:adjustRightInd/>
        <w:spacing w:line="360" w:lineRule="auto"/>
        <w:ind w:firstLine="480" w:firstLineChars="200"/>
        <w:rPr>
          <w:rFonts w:cs="宋体" w:asciiTheme="minorEastAsia" w:hAnsiTheme="minorEastAsia" w:eastAsiaTheme="minorEastAsia"/>
          <w:snapToGrid w:val="0"/>
          <w:kern w:val="28"/>
          <w:sz w:val="24"/>
        </w:rPr>
      </w:pPr>
      <w:r>
        <w:rPr>
          <w:rFonts w:hint="eastAsia" w:ascii="宋体" w:hAnsi="宋体" w:eastAsia="宋体"/>
          <w:b w:val="0"/>
          <w:bCs w:val="0"/>
          <w:sz w:val="24"/>
          <w:szCs w:val="24"/>
          <w:highlight w:val="none"/>
          <w:lang w:val="en-US"/>
        </w:rPr>
        <w:t>采购单位应当在政府采购合同中约定预付款，对中小企业合同预付款比例原则上不低于合同金额的</w:t>
      </w:r>
      <w:r>
        <w:rPr>
          <w:rFonts w:ascii="宋体" w:hAnsi="宋体" w:eastAsia="宋体"/>
          <w:b w:val="0"/>
          <w:bCs w:val="0"/>
          <w:sz w:val="24"/>
          <w:szCs w:val="24"/>
          <w:highlight w:val="none"/>
          <w:lang w:val="en-US"/>
        </w:rPr>
        <w:t>40％</w:t>
      </w:r>
      <w:r>
        <w:rPr>
          <w:rFonts w:hint="eastAsia" w:ascii="宋体" w:hAnsi="宋体" w:eastAsia="宋体"/>
          <w:b w:val="0"/>
          <w:bCs w:val="0"/>
          <w:sz w:val="24"/>
          <w:szCs w:val="24"/>
          <w:highlight w:val="none"/>
          <w:lang w:val="en-US"/>
        </w:rPr>
        <w:t>，不高于合同金额的</w:t>
      </w:r>
      <w:r>
        <w:rPr>
          <w:rFonts w:ascii="宋体" w:hAnsi="宋体" w:eastAsia="宋体"/>
          <w:b w:val="0"/>
          <w:bCs w:val="0"/>
          <w:sz w:val="24"/>
          <w:szCs w:val="24"/>
          <w:highlight w:val="none"/>
          <w:lang w:val="en-US"/>
        </w:rPr>
        <w:t>70%；项目分年安排预算的，每年预付款比例</w:t>
      </w:r>
      <w:r>
        <w:rPr>
          <w:rFonts w:hint="eastAsia" w:ascii="宋体" w:hAnsi="宋体"/>
          <w:sz w:val="24"/>
        </w:rPr>
        <w:t>不低于</w:t>
      </w:r>
      <w:r>
        <w:rPr>
          <w:rFonts w:ascii="宋体" w:hAnsi="宋体" w:eastAsia="宋体"/>
          <w:b w:val="0"/>
          <w:bCs w:val="0"/>
          <w:sz w:val="24"/>
          <w:szCs w:val="24"/>
          <w:highlight w:val="none"/>
          <w:lang w:val="en-US"/>
        </w:rPr>
        <w:t>项目年度计划支付资金额的40％</w:t>
      </w:r>
      <w:r>
        <w:rPr>
          <w:rFonts w:hint="eastAsia" w:ascii="宋体" w:hAnsi="宋体" w:eastAsia="宋体"/>
          <w:b w:val="0"/>
          <w:bCs w:val="0"/>
          <w:sz w:val="24"/>
          <w:szCs w:val="24"/>
          <w:highlight w:val="none"/>
          <w:lang w:val="en-US"/>
        </w:rPr>
        <w:t>，不高于合同金额的</w:t>
      </w:r>
      <w:r>
        <w:rPr>
          <w:rFonts w:ascii="宋体" w:hAnsi="宋体" w:eastAsia="宋体"/>
          <w:b w:val="0"/>
          <w:bCs w:val="0"/>
          <w:sz w:val="24"/>
          <w:szCs w:val="24"/>
          <w:highlight w:val="none"/>
          <w:lang w:val="en-US"/>
        </w:rPr>
        <w:t>70%；采购项目实施以人工投入为主的，</w:t>
      </w:r>
      <w:r>
        <w:rPr>
          <w:rFonts w:hint="eastAsia" w:ascii="宋体" w:hAnsi="宋体" w:eastAsia="宋体"/>
          <w:b w:val="0"/>
          <w:bCs w:val="0"/>
          <w:sz w:val="24"/>
          <w:szCs w:val="24"/>
          <w:highlight w:val="none"/>
          <w:lang w:val="en-US"/>
        </w:rPr>
        <w:t>可适当降低预付款比例，但不得低于</w:t>
      </w:r>
      <w:r>
        <w:rPr>
          <w:rFonts w:ascii="宋体" w:hAnsi="宋体" w:eastAsia="宋体"/>
          <w:b w:val="0"/>
          <w:bCs w:val="0"/>
          <w:sz w:val="24"/>
          <w:szCs w:val="24"/>
          <w:highlight w:val="none"/>
          <w:lang w:val="en-US"/>
        </w:rPr>
        <w:t>20%。对供应商为大型企业的项目或者以人工投入为主且实行按月定期结算支付款项的项目，预付款可低于上述比例或者不约定预付款。在签订合同时，</w:t>
      </w:r>
      <w:r>
        <w:rPr>
          <w:rFonts w:hint="eastAsia" w:ascii="宋体" w:hAnsi="宋体" w:eastAsia="宋体"/>
          <w:b w:val="0"/>
          <w:bCs w:val="0"/>
          <w:sz w:val="24"/>
          <w:szCs w:val="24"/>
          <w:highlight w:val="none"/>
          <w:lang w:val="en-US"/>
        </w:rPr>
        <w:t>供应商</w:t>
      </w:r>
      <w:r>
        <w:rPr>
          <w:rFonts w:ascii="宋体" w:hAnsi="宋体" w:eastAsia="宋体"/>
          <w:b w:val="0"/>
          <w:bCs w:val="0"/>
          <w:sz w:val="24"/>
          <w:szCs w:val="24"/>
          <w:highlight w:val="none"/>
          <w:lang w:val="en-US"/>
        </w:rPr>
        <w:t>明确表示无需预付款或者主动要求降低预付款比例的，</w:t>
      </w:r>
      <w:r>
        <w:rPr>
          <w:rFonts w:hint="eastAsia" w:ascii="宋体" w:hAnsi="宋体" w:eastAsia="宋体"/>
          <w:b w:val="0"/>
          <w:bCs w:val="0"/>
          <w:sz w:val="24"/>
          <w:szCs w:val="24"/>
          <w:highlight w:val="none"/>
          <w:lang w:val="en-US"/>
        </w:rPr>
        <w:t>采购单位</w:t>
      </w:r>
      <w:r>
        <w:rPr>
          <w:rFonts w:ascii="宋体" w:hAnsi="宋体" w:eastAsia="宋体"/>
          <w:b w:val="0"/>
          <w:bCs w:val="0"/>
          <w:sz w:val="24"/>
          <w:szCs w:val="24"/>
          <w:highlight w:val="none"/>
          <w:lang w:val="en-US"/>
        </w:rPr>
        <w:t>可不适用前述规定。</w:t>
      </w:r>
      <w:r>
        <w:rPr>
          <w:rFonts w:hint="eastAsia" w:ascii="宋体" w:hAnsi="宋体" w:eastAsia="宋体"/>
          <w:b w:val="0"/>
          <w:bCs w:val="0"/>
          <w:sz w:val="24"/>
          <w:szCs w:val="24"/>
          <w:highlight w:val="none"/>
          <w:lang w:val="en-US"/>
        </w:rPr>
        <w:t>采购单位</w:t>
      </w:r>
      <w:r>
        <w:rPr>
          <w:rFonts w:ascii="宋体" w:hAnsi="宋体" w:eastAsia="宋体"/>
          <w:b w:val="0"/>
          <w:bCs w:val="0"/>
          <w:sz w:val="24"/>
          <w:szCs w:val="24"/>
          <w:highlight w:val="none"/>
          <w:lang w:val="en-US"/>
        </w:rPr>
        <w:t>根据项目特点、供应商诚信等因素，可以要求</w:t>
      </w:r>
      <w:r>
        <w:rPr>
          <w:rFonts w:hint="eastAsia" w:ascii="宋体" w:hAnsi="宋体" w:eastAsia="宋体"/>
          <w:b w:val="0"/>
          <w:bCs w:val="0"/>
          <w:sz w:val="24"/>
          <w:szCs w:val="24"/>
          <w:highlight w:val="none"/>
          <w:lang w:val="en-US"/>
        </w:rPr>
        <w:t>供应商</w:t>
      </w:r>
      <w:r>
        <w:rPr>
          <w:rFonts w:ascii="宋体" w:hAnsi="宋体" w:eastAsia="宋体"/>
          <w:b w:val="0"/>
          <w:bCs w:val="0"/>
          <w:sz w:val="24"/>
          <w:szCs w:val="24"/>
          <w:highlight w:val="none"/>
          <w:lang w:val="en-US"/>
        </w:rPr>
        <w:t>提交银行、保险公司等金融机构出具的预付款保函或其他担保措施。政府采购预付款应在合同生效以及具备实施条件后5个工作日内支付。</w:t>
      </w:r>
      <w:r>
        <w:rPr>
          <w:rFonts w:hint="eastAsia" w:ascii="宋体" w:hAnsi="宋体" w:eastAsia="宋体"/>
          <w:b w:val="0"/>
          <w:bCs w:val="0"/>
          <w:sz w:val="24"/>
          <w:szCs w:val="24"/>
          <w:highlight w:val="none"/>
          <w:lang w:val="en-US"/>
        </w:rPr>
        <w:t>政府采购工程以及与工程建设有关的货物、服务，采用招标方式采购的，预付款从其相关规定。供应商可登录政采云前台大厅选择金融服务</w:t>
      </w:r>
      <w:r>
        <w:rPr>
          <w:rFonts w:ascii="宋体" w:hAnsi="宋体" w:eastAsia="宋体"/>
          <w:b w:val="0"/>
          <w:bCs w:val="0"/>
          <w:sz w:val="24"/>
          <w:szCs w:val="24"/>
          <w:highlight w:val="none"/>
          <w:lang w:val="en-US"/>
        </w:rPr>
        <w:t xml:space="preserve"> - </w:t>
      </w:r>
      <w:r>
        <w:rPr>
          <w:rFonts w:hint="eastAsia" w:ascii="宋体" w:hAnsi="宋体" w:eastAsia="宋体"/>
          <w:b w:val="0"/>
          <w:bCs w:val="0"/>
          <w:sz w:val="24"/>
          <w:szCs w:val="24"/>
          <w:highlight w:val="none"/>
          <w:lang w:val="en-US"/>
        </w:rPr>
        <w:t>【保函保险服务】出具预付款保函，具体步骤：选择产品—填写供应商信息—选择中标项目—确认信息—等待保险</w:t>
      </w:r>
      <w:r>
        <w:rPr>
          <w:rFonts w:ascii="宋体" w:hAnsi="宋体" w:eastAsia="宋体"/>
          <w:b w:val="0"/>
          <w:bCs w:val="0"/>
          <w:sz w:val="24"/>
          <w:szCs w:val="24"/>
          <w:highlight w:val="none"/>
          <w:lang w:val="en-US"/>
        </w:rPr>
        <w:t>/保函受理—确认保单—支付保费—成功出单。政</w:t>
      </w:r>
      <w:r>
        <w:rPr>
          <w:rFonts w:hint="eastAsia" w:ascii="宋体" w:hAnsi="宋体" w:eastAsia="宋体"/>
          <w:b w:val="0"/>
          <w:bCs w:val="0"/>
          <w:sz w:val="24"/>
          <w:szCs w:val="24"/>
          <w:highlight w:val="none"/>
          <w:lang w:val="en-US"/>
        </w:rPr>
        <w:t>采云金融专线</w:t>
      </w:r>
      <w:r>
        <w:rPr>
          <w:rFonts w:ascii="宋体" w:hAnsi="宋体" w:eastAsia="宋体"/>
          <w:b w:val="0"/>
          <w:bCs w:val="0"/>
          <w:sz w:val="24"/>
          <w:szCs w:val="24"/>
          <w:highlight w:val="none"/>
          <w:lang w:val="en-US"/>
        </w:rPr>
        <w:t>400-903-9583。</w:t>
      </w: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十三、验收</w:t>
      </w:r>
    </w:p>
    <w:p>
      <w:pPr>
        <w:pStyle w:val="25"/>
        <w:spacing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1.验收</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rPr>
          <w:rFonts w:asciiTheme="minorEastAsia" w:hAnsiTheme="minorEastAsia" w:eastAsiaTheme="minorEastAsia"/>
          <w:b/>
          <w:sz w:val="24"/>
        </w:rPr>
      </w:pPr>
      <w:r>
        <w:rPr>
          <w:rFonts w:hint="eastAsia" w:cs="仿宋_GB2312" w:asciiTheme="minorEastAsia" w:hAnsiTheme="minorEastAsia" w:eastAsiaTheme="minorEastAsia"/>
          <w:b/>
          <w:sz w:val="36"/>
          <w:szCs w:val="36"/>
        </w:rPr>
        <w:t>十四、电子交易活动的中止</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 电子交易活动的中止</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采购过程中出现以下情形，导致电子交易平台无法正常运行，或者无法保证电子交易的公平、公正和安全时，</w:t>
      </w:r>
      <w:r>
        <w:rPr>
          <w:rFonts w:hint="eastAsia" w:cs="Helvetica" w:asciiTheme="minorEastAsia" w:hAnsiTheme="minorEastAsia" w:eastAsiaTheme="minorEastAsia"/>
          <w:kern w:val="0"/>
          <w:sz w:val="24"/>
          <w:lang w:eastAsia="zh-CN"/>
        </w:rPr>
        <w:t>采购代理机构</w:t>
      </w:r>
      <w:r>
        <w:rPr>
          <w:rFonts w:hint="eastAsia" w:cs="Helvetica" w:asciiTheme="minorEastAsia" w:hAnsiTheme="minorEastAsia" w:eastAsiaTheme="minorEastAsia"/>
          <w:kern w:val="0"/>
          <w:sz w:val="24"/>
        </w:rPr>
        <w:t>可中止电子交易活动：</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1.4病毒发作导致不能进行正常操作的；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1.5其他无法保证电子交易的公平、公正和安全的情况。</w:t>
      </w:r>
    </w:p>
    <w:p>
      <w:pPr>
        <w:tabs>
          <w:tab w:val="left" w:pos="0"/>
        </w:tabs>
        <w:spacing w:line="360" w:lineRule="auto"/>
        <w:rPr>
          <w:rFonts w:cs="仿宋_GB2312" w:asciiTheme="minorEastAsia" w:hAnsiTheme="minorEastAsia" w:eastAsiaTheme="minorEastAsia"/>
          <w:b/>
          <w:sz w:val="36"/>
          <w:szCs w:val="36"/>
        </w:rPr>
      </w:pPr>
      <w:r>
        <w:rPr>
          <w:rFonts w:hint="eastAsia" w:cs="Helvetica" w:asciiTheme="minorEastAsia" w:hAnsiTheme="minorEastAsia" w:eastAsiaTheme="minorEastAsia"/>
          <w:b/>
          <w:kern w:val="0"/>
          <w:sz w:val="24"/>
        </w:rPr>
        <w:t>2.</w:t>
      </w:r>
      <w:r>
        <w:rPr>
          <w:rFonts w:hint="eastAsia" w:cs="Helvetica" w:asciiTheme="minorEastAsia" w:hAnsiTheme="minorEastAsia" w:eastAsiaTheme="minorEastAsia"/>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75236290"/>
      <w:bookmarkEnd w:id="54"/>
      <w:bookmarkStart w:id="55" w:name="_Hlt74714665"/>
      <w:bookmarkEnd w:id="55"/>
      <w:bookmarkStart w:id="56" w:name="_Hlt74730295"/>
      <w:bookmarkEnd w:id="56"/>
      <w:bookmarkStart w:id="57" w:name="_Hlt74707468"/>
      <w:bookmarkEnd w:id="57"/>
      <w:bookmarkStart w:id="58" w:name="_Hlt74729768"/>
      <w:bookmarkEnd w:id="58"/>
      <w:bookmarkStart w:id="59" w:name="_Hlt75236011"/>
      <w:bookmarkEnd w:id="59"/>
      <w:bookmarkStart w:id="60" w:name="_Hlt68057669"/>
      <w:bookmarkEnd w:id="60"/>
      <w:bookmarkStart w:id="61" w:name="_Hlt68072990"/>
      <w:bookmarkEnd w:id="61"/>
      <w:bookmarkStart w:id="62" w:name="_Hlt75236101"/>
      <w:bookmarkEnd w:id="62"/>
      <w:bookmarkStart w:id="63" w:name="第三部分"/>
      <w:bookmarkStart w:id="64" w:name="_Toc164416483"/>
      <w:r>
        <w:rPr>
          <w:rFonts w:cs="仿宋_GB2312" w:asciiTheme="minorEastAsia" w:hAnsiTheme="minorEastAsia" w:eastAsiaTheme="minorEastAsia"/>
          <w:b/>
          <w:sz w:val="36"/>
          <w:szCs w:val="36"/>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第四部分  采购需求</w:t>
      </w:r>
    </w:p>
    <w:p>
      <w:pPr>
        <w:adjustRightInd/>
        <w:spacing w:line="360" w:lineRule="auto"/>
        <w:jc w:val="left"/>
        <w:outlineLvl w:val="0"/>
        <w:rPr>
          <w:rFonts w:cs="仿宋_GB2312" w:asciiTheme="minorEastAsia" w:hAnsiTheme="minorEastAsia" w:eastAsiaTheme="minorEastAsia"/>
          <w:b/>
          <w:sz w:val="36"/>
          <w:szCs w:val="36"/>
          <w:u w:val="single"/>
        </w:rPr>
      </w:pPr>
      <w:r>
        <w:rPr>
          <w:rFonts w:hint="eastAsia" w:asciiTheme="minorEastAsia" w:hAnsiTheme="minorEastAsia" w:eastAsiaTheme="minorEastAsia"/>
          <w:sz w:val="24"/>
          <w:u w:val="single"/>
        </w:rPr>
        <w:t>注：“▲” 系指实质性要求条款， “</w:t>
      </w:r>
      <w:r>
        <w:rPr>
          <w:rFonts w:hint="eastAsia" w:asciiTheme="minorEastAsia" w:hAnsiTheme="minorEastAsia" w:eastAsiaTheme="minorEastAsia"/>
          <w:b/>
          <w:sz w:val="24"/>
          <w:u w:val="single"/>
        </w:rPr>
        <w:t>※</w:t>
      </w:r>
      <w:r>
        <w:rPr>
          <w:rFonts w:hint="eastAsia" w:asciiTheme="minorEastAsia" w:hAnsiTheme="minorEastAsia" w:eastAsiaTheme="minorEastAsia"/>
          <w:sz w:val="24"/>
          <w:u w:val="single"/>
        </w:rPr>
        <w:t>”系指磋商过程中可能实质性变动的内容。</w:t>
      </w:r>
    </w:p>
    <w:p>
      <w:pPr>
        <w:spacing w:line="360" w:lineRule="auto"/>
        <w:ind w:firstLine="141" w:firstLineChars="50"/>
        <w:rPr>
          <w:rFonts w:hint="eastAsia" w:ascii="宋体" w:hAnsi="宋体" w:cs="宋体"/>
          <w:b/>
          <w:sz w:val="24"/>
          <w:szCs w:val="24"/>
        </w:rPr>
      </w:pPr>
      <w:r>
        <w:rPr>
          <w:rFonts w:hint="eastAsia" w:ascii="宋体" w:hAnsi="宋体" w:cs="宋体"/>
          <w:b/>
          <w:sz w:val="28"/>
          <w:szCs w:val="28"/>
          <w:lang w:val="en-US" w:eastAsia="zh-CN"/>
        </w:rPr>
        <w:t>一、</w:t>
      </w:r>
      <w:r>
        <w:rPr>
          <w:rFonts w:hint="eastAsia" w:ascii="宋体" w:hAnsi="宋体" w:cs="宋体"/>
          <w:b/>
          <w:sz w:val="28"/>
          <w:szCs w:val="28"/>
        </w:rPr>
        <w:t>项目概况</w:t>
      </w:r>
      <w:r>
        <w:rPr>
          <w:rFonts w:hint="eastAsia" w:ascii="宋体" w:hAnsi="宋体" w:cs="宋体"/>
          <w:b/>
          <w:sz w:val="24"/>
          <w:szCs w:val="24"/>
        </w:rPr>
        <w:t xml:space="preserve">   </w:t>
      </w:r>
    </w:p>
    <w:p>
      <w:pPr>
        <w:spacing w:line="360" w:lineRule="auto"/>
        <w:ind w:firstLine="480" w:firstLineChars="200"/>
        <w:rPr>
          <w:rFonts w:hint="eastAsia" w:ascii="宋体" w:hAnsi="宋体" w:cs="宋体"/>
          <w:b w:val="0"/>
          <w:bCs/>
          <w:sz w:val="24"/>
          <w:szCs w:val="24"/>
        </w:rPr>
      </w:pPr>
      <w:r>
        <w:rPr>
          <w:rFonts w:hint="eastAsia" w:cs="Times New Roman"/>
          <w:snapToGrid/>
          <w:kern w:val="2"/>
          <w:sz w:val="24"/>
          <w:szCs w:val="20"/>
          <w:lang w:val="en-US" w:eastAsia="zh-CN" w:bidi="ar-SA"/>
        </w:rPr>
        <w:t>桐庐县人民政府旧县街道办事处</w:t>
      </w:r>
      <w:r>
        <w:rPr>
          <w:rFonts w:hint="eastAsia" w:ascii="宋体" w:hAnsi="宋体" w:cs="宋体"/>
          <w:b w:val="0"/>
          <w:bCs/>
          <w:sz w:val="24"/>
          <w:szCs w:val="24"/>
        </w:rPr>
        <w:t>位于</w:t>
      </w:r>
      <w:r>
        <w:rPr>
          <w:rFonts w:hint="eastAsia" w:cs="Times New Roman"/>
          <w:snapToGrid/>
          <w:kern w:val="2"/>
          <w:sz w:val="24"/>
          <w:szCs w:val="20"/>
          <w:lang w:val="en-US" w:eastAsia="zh-CN" w:bidi="ar-SA"/>
        </w:rPr>
        <w:t>浙江省杭州市桐庐县旧县街道港桐路29号</w:t>
      </w:r>
      <w:r>
        <w:rPr>
          <w:rFonts w:hint="eastAsia" w:cs="Times New Roman"/>
          <w:snapToGrid/>
          <w:kern w:val="2"/>
          <w:sz w:val="24"/>
          <w:szCs w:val="20"/>
          <w:highlight w:val="none"/>
          <w:lang w:val="en-US" w:eastAsia="zh-CN" w:bidi="ar-SA"/>
        </w:rPr>
        <w:t>，</w:t>
      </w:r>
      <w:r>
        <w:rPr>
          <w:rFonts w:hint="eastAsia" w:ascii="宋体" w:hAnsi="宋体" w:cs="宋体"/>
          <w:b w:val="0"/>
          <w:bCs/>
          <w:sz w:val="24"/>
          <w:szCs w:val="24"/>
          <w:highlight w:val="none"/>
        </w:rPr>
        <w:t>占地面积约</w:t>
      </w:r>
      <w:r>
        <w:rPr>
          <w:rFonts w:hint="eastAsia" w:ascii="宋体" w:hAnsi="宋体" w:cs="宋体"/>
          <w:b w:val="0"/>
          <w:bCs/>
          <w:sz w:val="24"/>
          <w:szCs w:val="24"/>
          <w:highlight w:val="none"/>
          <w:lang w:val="en-US" w:eastAsia="zh-CN"/>
        </w:rPr>
        <w:t>1880</w:t>
      </w:r>
      <w:r>
        <w:rPr>
          <w:rFonts w:hint="eastAsia" w:ascii="宋体" w:hAnsi="宋体" w:cs="宋体"/>
          <w:b w:val="0"/>
          <w:bCs/>
          <w:sz w:val="24"/>
          <w:szCs w:val="24"/>
          <w:highlight w:val="none"/>
        </w:rPr>
        <w:t>平方米，建筑面积共约</w:t>
      </w:r>
      <w:r>
        <w:rPr>
          <w:rFonts w:hint="eastAsia" w:ascii="宋体" w:hAnsi="宋体" w:cs="宋体"/>
          <w:b w:val="0"/>
          <w:bCs/>
          <w:sz w:val="24"/>
          <w:szCs w:val="24"/>
          <w:highlight w:val="none"/>
          <w:lang w:val="en-US" w:eastAsia="zh-CN"/>
        </w:rPr>
        <w:t>1900</w:t>
      </w:r>
      <w:r>
        <w:rPr>
          <w:rFonts w:hint="eastAsia" w:ascii="宋体" w:hAnsi="宋体" w:cs="宋体"/>
          <w:b w:val="0"/>
          <w:bCs/>
          <w:sz w:val="24"/>
          <w:szCs w:val="24"/>
          <w:highlight w:val="none"/>
        </w:rPr>
        <w:t>平方米,另有地面停车位约</w:t>
      </w:r>
      <w:r>
        <w:rPr>
          <w:rFonts w:hint="eastAsia" w:ascii="宋体" w:hAnsi="宋体" w:cs="宋体"/>
          <w:b w:val="0"/>
          <w:bCs/>
          <w:sz w:val="24"/>
          <w:szCs w:val="24"/>
          <w:highlight w:val="none"/>
          <w:lang w:val="en-US" w:eastAsia="zh-CN"/>
        </w:rPr>
        <w:t>22</w:t>
      </w:r>
      <w:r>
        <w:rPr>
          <w:rFonts w:hint="eastAsia" w:ascii="宋体" w:hAnsi="宋体" w:cs="宋体"/>
          <w:b w:val="0"/>
          <w:bCs/>
          <w:sz w:val="24"/>
          <w:szCs w:val="24"/>
          <w:highlight w:val="none"/>
        </w:rPr>
        <w:t>个。其中内有</w:t>
      </w:r>
      <w:r>
        <w:rPr>
          <w:rFonts w:hint="eastAsia" w:ascii="宋体" w:hAnsi="宋体" w:cs="宋体"/>
          <w:b w:val="0"/>
          <w:bCs/>
          <w:sz w:val="24"/>
          <w:szCs w:val="24"/>
          <w:highlight w:val="none"/>
          <w:lang w:val="en-US" w:eastAsia="zh-CN"/>
        </w:rPr>
        <w:t>2幢大楼</w:t>
      </w:r>
      <w:r>
        <w:rPr>
          <w:rFonts w:hint="eastAsia" w:ascii="宋体" w:hAnsi="宋体" w:cs="宋体"/>
          <w:b w:val="0"/>
          <w:bCs/>
          <w:sz w:val="24"/>
          <w:szCs w:val="24"/>
          <w:highlight w:val="none"/>
        </w:rPr>
        <w:t>，</w:t>
      </w:r>
      <w:r>
        <w:rPr>
          <w:rFonts w:hint="eastAsia" w:ascii="宋体" w:hAnsi="宋体" w:cs="宋体"/>
          <w:b w:val="0"/>
          <w:bCs/>
          <w:sz w:val="24"/>
          <w:szCs w:val="24"/>
          <w:highlight w:val="none"/>
          <w:lang w:val="en-US" w:eastAsia="zh-CN"/>
        </w:rPr>
        <w:t>员工80人。</w:t>
      </w:r>
      <w:r>
        <w:rPr>
          <w:rFonts w:hint="eastAsia" w:ascii="宋体" w:hAnsi="宋体" w:cs="宋体"/>
          <w:b w:val="0"/>
          <w:bCs/>
          <w:sz w:val="24"/>
          <w:szCs w:val="24"/>
          <w:highlight w:val="none"/>
        </w:rPr>
        <w:t>各大</w:t>
      </w:r>
      <w:r>
        <w:rPr>
          <w:rFonts w:hint="eastAsia" w:ascii="宋体" w:hAnsi="宋体" w:cs="宋体"/>
          <w:b w:val="0"/>
          <w:bCs/>
          <w:sz w:val="24"/>
          <w:szCs w:val="24"/>
        </w:rPr>
        <w:t>楼的配套设施：设有供电高低压配电设备，冷热中央空调系统，给水系统，消防自动</w:t>
      </w:r>
      <w:r>
        <w:rPr>
          <w:rFonts w:hint="eastAsia" w:ascii="宋体" w:hAnsi="宋体" w:cs="宋体"/>
          <w:b w:val="0"/>
          <w:bCs/>
          <w:sz w:val="24"/>
          <w:szCs w:val="24"/>
          <w:lang w:val="en-US" w:eastAsia="zh-CN"/>
        </w:rPr>
        <w:t>报</w:t>
      </w:r>
      <w:r>
        <w:rPr>
          <w:rFonts w:hint="eastAsia" w:ascii="宋体" w:hAnsi="宋体" w:cs="宋体"/>
          <w:b w:val="0"/>
          <w:bCs/>
          <w:sz w:val="24"/>
          <w:szCs w:val="24"/>
        </w:rPr>
        <w:t>警系统及联动系统、电视监视系统等。</w:t>
      </w:r>
    </w:p>
    <w:p>
      <w:pPr>
        <w:numPr>
          <w:ilvl w:val="0"/>
          <w:numId w:val="0"/>
        </w:numPr>
        <w:bidi w:val="0"/>
        <w:spacing w:line="360" w:lineRule="auto"/>
        <w:rPr>
          <w:rFonts w:hint="eastAsia"/>
          <w:b/>
          <w:bCs/>
          <w:sz w:val="28"/>
          <w:szCs w:val="28"/>
          <w:lang w:val="en-US" w:eastAsia="zh-CN"/>
        </w:rPr>
      </w:pPr>
      <w:r>
        <w:rPr>
          <w:rFonts w:hint="eastAsia" w:ascii="Times New Roman" w:hAnsi="Times New Roman" w:eastAsia="宋体" w:cs="Times New Roman"/>
          <w:b/>
          <w:bCs/>
          <w:kern w:val="2"/>
          <w:sz w:val="28"/>
          <w:szCs w:val="28"/>
          <w:lang w:val="en-US" w:eastAsia="zh-CN" w:bidi="ar-SA"/>
        </w:rPr>
        <w:t>二、</w:t>
      </w:r>
      <w:r>
        <w:rPr>
          <w:rFonts w:hint="eastAsia"/>
          <w:b/>
          <w:bCs/>
          <w:sz w:val="28"/>
          <w:szCs w:val="28"/>
          <w:lang w:val="en-US" w:eastAsia="zh-CN"/>
        </w:rPr>
        <w:t>服务范围、内容及要求</w:t>
      </w:r>
    </w:p>
    <w:p>
      <w:pPr>
        <w:numPr>
          <w:ilvl w:val="0"/>
          <w:numId w:val="0"/>
        </w:numPr>
        <w:bidi w:val="0"/>
        <w:spacing w:line="360" w:lineRule="auto"/>
        <w:ind w:firstLine="482" w:firstLineChars="200"/>
        <w:rPr>
          <w:rFonts w:hint="default"/>
          <w:b/>
          <w:bCs/>
          <w:sz w:val="24"/>
          <w:szCs w:val="24"/>
          <w:lang w:val="en-US" w:eastAsia="zh-CN"/>
        </w:rPr>
      </w:pPr>
      <w:r>
        <w:rPr>
          <w:rFonts w:hint="eastAsia"/>
          <w:b/>
          <w:bCs/>
          <w:sz w:val="24"/>
          <w:szCs w:val="24"/>
          <w:lang w:val="en-US" w:eastAsia="zh-CN"/>
        </w:rPr>
        <w:t>（一）服务范围</w:t>
      </w:r>
    </w:p>
    <w:p>
      <w:pPr>
        <w:spacing w:line="360" w:lineRule="auto"/>
        <w:ind w:firstLine="480" w:firstLineChars="200"/>
        <w:rPr>
          <w:rFonts w:ascii="宋体" w:hAnsi="宋体" w:cs="宋体"/>
          <w:sz w:val="24"/>
        </w:rPr>
      </w:pPr>
      <w:r>
        <w:rPr>
          <w:rFonts w:hint="eastAsia" w:ascii="宋体" w:hAnsi="宋体" w:cs="宋体"/>
          <w:sz w:val="24"/>
        </w:rPr>
        <w:t>列入本次物业管理的范围：</w:t>
      </w:r>
      <w:r>
        <w:rPr>
          <w:rFonts w:hint="eastAsia" w:cs="Times New Roman"/>
          <w:snapToGrid/>
          <w:kern w:val="2"/>
          <w:sz w:val="24"/>
          <w:szCs w:val="20"/>
          <w:lang w:val="en-US" w:eastAsia="zh-CN" w:bidi="ar-SA"/>
        </w:rPr>
        <w:t>桐庐县人民政府旧县街道办事处</w:t>
      </w:r>
      <w:r>
        <w:rPr>
          <w:rFonts w:hint="eastAsia" w:ascii="宋体" w:hAnsi="宋体" w:cs="宋体"/>
          <w:sz w:val="24"/>
          <w:highlight w:val="none"/>
        </w:rPr>
        <w:t>内（占地面积约</w:t>
      </w:r>
      <w:r>
        <w:rPr>
          <w:rFonts w:hint="eastAsia" w:ascii="宋体" w:hAnsi="宋体" w:cs="宋体"/>
          <w:sz w:val="24"/>
          <w:highlight w:val="none"/>
          <w:lang w:val="en-US" w:eastAsia="zh-CN"/>
        </w:rPr>
        <w:t>1880</w:t>
      </w:r>
      <w:r>
        <w:rPr>
          <w:rFonts w:hint="eastAsia" w:ascii="宋体" w:hAnsi="宋体" w:cs="宋体"/>
          <w:sz w:val="24"/>
          <w:highlight w:val="none"/>
        </w:rPr>
        <w:t>平方米，建筑面积共约</w:t>
      </w:r>
      <w:r>
        <w:rPr>
          <w:rFonts w:hint="eastAsia" w:ascii="宋体" w:hAnsi="宋体" w:cs="宋体"/>
          <w:sz w:val="24"/>
          <w:highlight w:val="none"/>
          <w:lang w:val="en-US" w:eastAsia="zh-CN"/>
        </w:rPr>
        <w:t>1900</w:t>
      </w:r>
      <w:r>
        <w:rPr>
          <w:rFonts w:hint="eastAsia" w:ascii="宋体" w:hAnsi="宋体" w:cs="宋体"/>
          <w:sz w:val="24"/>
          <w:highlight w:val="none"/>
        </w:rPr>
        <w:t>平方米,另有地面停车位约</w:t>
      </w:r>
      <w:r>
        <w:rPr>
          <w:rFonts w:hint="eastAsia" w:ascii="宋体" w:hAnsi="宋体" w:cs="宋体"/>
          <w:sz w:val="24"/>
          <w:highlight w:val="none"/>
          <w:lang w:val="en-US" w:eastAsia="zh-CN"/>
        </w:rPr>
        <w:t>22</w:t>
      </w:r>
      <w:r>
        <w:rPr>
          <w:rFonts w:hint="eastAsia" w:ascii="宋体" w:hAnsi="宋体" w:cs="宋体"/>
          <w:sz w:val="24"/>
          <w:highlight w:val="none"/>
        </w:rPr>
        <w:t>个）</w:t>
      </w:r>
      <w:r>
        <w:rPr>
          <w:rFonts w:hint="eastAsia" w:ascii="宋体" w:hAnsi="宋体" w:cs="宋体"/>
          <w:sz w:val="24"/>
          <w:highlight w:val="none"/>
          <w:lang w:eastAsia="zh-CN"/>
        </w:rPr>
        <w:t>。</w:t>
      </w:r>
      <w:r>
        <w:rPr>
          <w:rFonts w:hint="eastAsia" w:ascii="宋体" w:hAnsi="宋体" w:cs="宋体"/>
          <w:b/>
          <w:bCs/>
          <w:sz w:val="24"/>
          <w:lang w:val="en-US" w:eastAsia="zh-CN"/>
        </w:rPr>
        <w:t>保洁服务</w:t>
      </w:r>
      <w:r>
        <w:rPr>
          <w:rFonts w:hint="eastAsia" w:ascii="宋体" w:hAnsi="宋体" w:cs="宋体"/>
          <w:sz w:val="24"/>
        </w:rPr>
        <w:t>环境卫生；</w:t>
      </w:r>
      <w:r>
        <w:rPr>
          <w:rFonts w:hint="eastAsia" w:ascii="宋体" w:hAnsi="宋体" w:cs="宋体"/>
          <w:b/>
          <w:bCs/>
          <w:sz w:val="24"/>
          <w:lang w:val="en-US" w:eastAsia="zh-CN"/>
        </w:rPr>
        <w:t>保安服务</w:t>
      </w:r>
      <w:r>
        <w:rPr>
          <w:rFonts w:hint="eastAsia" w:ascii="宋体" w:hAnsi="宋体" w:cs="宋体"/>
          <w:sz w:val="24"/>
          <w:lang w:val="en-US" w:eastAsia="zh-CN"/>
        </w:rPr>
        <w:t>，包括</w:t>
      </w:r>
      <w:r>
        <w:rPr>
          <w:rFonts w:hint="eastAsia" w:ascii="宋体" w:hAnsi="宋体" w:cs="宋体"/>
          <w:sz w:val="24"/>
        </w:rPr>
        <w:t>传达、保安、秩序</w:t>
      </w:r>
      <w:r>
        <w:rPr>
          <w:rFonts w:hint="eastAsia" w:ascii="宋体" w:hAnsi="宋体" w:cs="宋体"/>
          <w:sz w:val="24"/>
          <w:lang w:eastAsia="zh-CN"/>
        </w:rPr>
        <w:t>，</w:t>
      </w:r>
      <w:r>
        <w:rPr>
          <w:rFonts w:hint="eastAsia" w:ascii="宋体" w:hAnsi="宋体" w:cs="宋体"/>
          <w:b w:val="0"/>
          <w:bCs w:val="0"/>
          <w:sz w:val="24"/>
        </w:rPr>
        <w:t>停车管理</w:t>
      </w:r>
      <w:r>
        <w:rPr>
          <w:rFonts w:hint="eastAsia" w:ascii="宋体" w:hAnsi="宋体" w:cs="宋体"/>
          <w:sz w:val="24"/>
        </w:rPr>
        <w:t>；</w:t>
      </w:r>
      <w:r>
        <w:rPr>
          <w:rFonts w:hint="eastAsia" w:ascii="宋体" w:hAnsi="宋体" w:cs="宋体"/>
          <w:b/>
          <w:bCs/>
          <w:sz w:val="24"/>
          <w:lang w:val="en-US" w:eastAsia="zh-CN"/>
        </w:rPr>
        <w:t>食堂服务</w:t>
      </w: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包括日常饮食制作</w:t>
      </w:r>
      <w:r>
        <w:rPr>
          <w:rFonts w:hint="eastAsia" w:ascii="宋体" w:hAnsi="宋体"/>
          <w:color w:val="000000"/>
          <w:sz w:val="24"/>
          <w:szCs w:val="24"/>
          <w:highlight w:val="none"/>
        </w:rPr>
        <w:t>）</w:t>
      </w:r>
      <w:r>
        <w:rPr>
          <w:rFonts w:hint="eastAsia" w:ascii="宋体" w:hAnsi="宋体"/>
          <w:color w:val="000000"/>
          <w:sz w:val="24"/>
          <w:szCs w:val="24"/>
          <w:highlight w:val="none"/>
          <w:lang w:eastAsia="zh-CN"/>
        </w:rPr>
        <w:t>；</w:t>
      </w:r>
      <w:r>
        <w:rPr>
          <w:rFonts w:hint="eastAsia" w:ascii="宋体" w:hAnsi="宋体" w:cs="宋体"/>
          <w:sz w:val="24"/>
        </w:rPr>
        <w:t>采购单位交办的其他</w:t>
      </w:r>
      <w:r>
        <w:rPr>
          <w:rFonts w:hint="eastAsia" w:ascii="宋体" w:hAnsi="宋体" w:cs="宋体"/>
          <w:sz w:val="24"/>
          <w:lang w:val="en-US" w:eastAsia="zh-CN"/>
        </w:rPr>
        <w:t>临时性</w:t>
      </w:r>
      <w:r>
        <w:rPr>
          <w:rFonts w:hint="eastAsia" w:ascii="宋体" w:hAnsi="宋体" w:cs="宋体"/>
          <w:sz w:val="24"/>
        </w:rPr>
        <w:t>工作。</w:t>
      </w:r>
    </w:p>
    <w:p>
      <w:pPr>
        <w:widowControl/>
        <w:numPr>
          <w:ilvl w:val="0"/>
          <w:numId w:val="0"/>
        </w:numPr>
        <w:spacing w:line="360" w:lineRule="auto"/>
        <w:ind w:left="240" w:leftChars="0" w:firstLine="241" w:firstLineChars="100"/>
        <w:jc w:val="left"/>
        <w:rPr>
          <w:rFonts w:hint="eastAsia" w:ascii="宋体" w:hAnsi="宋体" w:eastAsia="宋体" w:cs="宋体"/>
          <w:sz w:val="24"/>
          <w:szCs w:val="24"/>
          <w:lang w:val="en-US" w:eastAsia="zh-CN"/>
        </w:rPr>
      </w:pPr>
      <w:r>
        <w:rPr>
          <w:rFonts w:hint="eastAsia" w:ascii="宋体" w:hAnsi="宋体" w:eastAsia="宋体" w:cs="宋体"/>
          <w:b/>
          <w:bCs/>
          <w:kern w:val="2"/>
          <w:sz w:val="24"/>
          <w:szCs w:val="24"/>
          <w:lang w:val="en-US" w:eastAsia="zh-CN" w:bidi="ar-SA"/>
        </w:rPr>
        <w:t>（二）</w:t>
      </w:r>
      <w:r>
        <w:rPr>
          <w:rFonts w:hint="eastAsia" w:ascii="宋体" w:hAnsi="宋体" w:eastAsia="宋体" w:cs="宋体"/>
          <w:b/>
          <w:bCs/>
          <w:color w:val="auto"/>
          <w:sz w:val="24"/>
          <w:szCs w:val="24"/>
          <w:lang w:val="en-US" w:eastAsia="zh-CN"/>
        </w:rPr>
        <w:t>服</w:t>
      </w:r>
      <w:r>
        <w:rPr>
          <w:rFonts w:hint="eastAsia" w:ascii="宋体" w:hAnsi="宋体" w:eastAsia="宋体" w:cs="宋体"/>
          <w:b/>
          <w:bCs w:val="0"/>
          <w:color w:val="auto"/>
          <w:sz w:val="24"/>
          <w:szCs w:val="24"/>
          <w:lang w:val="en-US" w:eastAsia="zh-CN"/>
        </w:rPr>
        <w:t>务内容及具体</w:t>
      </w:r>
      <w:r>
        <w:rPr>
          <w:rFonts w:hint="eastAsia" w:ascii="宋体" w:hAnsi="宋体" w:eastAsia="宋体" w:cs="宋体"/>
          <w:b/>
          <w:sz w:val="24"/>
          <w:szCs w:val="24"/>
          <w:lang w:val="en-US" w:eastAsia="zh-CN"/>
        </w:rPr>
        <w:t>要求</w:t>
      </w:r>
    </w:p>
    <w:p>
      <w:pPr>
        <w:widowControl/>
        <w:numPr>
          <w:ilvl w:val="0"/>
          <w:numId w:val="0"/>
        </w:numPr>
        <w:spacing w:line="360" w:lineRule="auto"/>
        <w:ind w:firstLine="482" w:firstLineChars="200"/>
        <w:jc w:val="left"/>
        <w:rPr>
          <w:rFonts w:hint="eastAsia" w:ascii="宋体" w:hAnsi="宋体" w:eastAsia="宋体" w:cs="宋体"/>
          <w:b/>
          <w:kern w:val="2"/>
          <w:sz w:val="24"/>
          <w:szCs w:val="24"/>
          <w:lang w:val="en-US" w:eastAsia="zh-CN" w:bidi="ar-SA"/>
        </w:rPr>
      </w:pPr>
      <w:r>
        <w:rPr>
          <w:rFonts w:hint="eastAsia" w:ascii="宋体" w:hAnsi="宋体" w:cs="宋体"/>
          <w:b/>
          <w:kern w:val="2"/>
          <w:sz w:val="24"/>
          <w:szCs w:val="24"/>
          <w:lang w:val="en-US" w:eastAsia="zh-CN" w:bidi="ar-SA"/>
        </w:rPr>
        <w:t>1</w:t>
      </w:r>
      <w:r>
        <w:rPr>
          <w:rFonts w:hint="eastAsia" w:ascii="宋体" w:hAnsi="宋体" w:eastAsia="宋体" w:cs="宋体"/>
          <w:b/>
          <w:kern w:val="2"/>
          <w:sz w:val="24"/>
          <w:szCs w:val="24"/>
          <w:lang w:val="en-US" w:eastAsia="zh-CN" w:bidi="ar-SA"/>
        </w:rPr>
        <w:t>、保洁服务</w:t>
      </w:r>
    </w:p>
    <w:p>
      <w:pPr>
        <w:widowControl/>
        <w:numPr>
          <w:ilvl w:val="0"/>
          <w:numId w:val="0"/>
        </w:numPr>
        <w:spacing w:line="360" w:lineRule="auto"/>
        <w:ind w:firstLine="482" w:firstLineChars="200"/>
        <w:jc w:val="left"/>
        <w:rPr>
          <w:rFonts w:hint="eastAsia" w:ascii="宋体" w:hAnsi="宋体" w:eastAsia="宋体" w:cs="宋体"/>
          <w:b/>
          <w:kern w:val="2"/>
          <w:sz w:val="24"/>
          <w:szCs w:val="24"/>
          <w:lang w:val="en-US" w:eastAsia="zh-CN" w:bidi="ar-SA"/>
        </w:rPr>
      </w:pPr>
      <w:r>
        <w:rPr>
          <w:rFonts w:hint="eastAsia" w:ascii="宋体" w:hAnsi="宋体" w:cs="宋体"/>
          <w:b/>
          <w:kern w:val="2"/>
          <w:sz w:val="24"/>
          <w:szCs w:val="24"/>
          <w:lang w:val="en-US" w:eastAsia="zh-CN" w:bidi="ar-SA"/>
        </w:rPr>
        <w:t>1</w:t>
      </w:r>
      <w:r>
        <w:rPr>
          <w:rFonts w:hint="eastAsia" w:ascii="宋体" w:hAnsi="宋体" w:eastAsia="宋体" w:cs="宋体"/>
          <w:b/>
          <w:kern w:val="2"/>
          <w:sz w:val="24"/>
          <w:szCs w:val="24"/>
          <w:lang w:val="en-US" w:eastAsia="zh-CN" w:bidi="ar-SA"/>
        </w:rPr>
        <w:t>.1服务内容</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负责采购单位室外公共区域道路、室内公共场所、会议室、领导办公室的清理保洁、消毒、杀虫、灭鼠、负责办公楼内楼梯、大厅、走廊、电梯间、卫生间、茶水间、公共活动场所，和大院道路、停车场（库）、“门前三包”等公共区域的清卫保洁，以及垃圾、废弃物清理、消毒灭害等。</w:t>
      </w:r>
    </w:p>
    <w:p>
      <w:pPr>
        <w:spacing w:line="360" w:lineRule="auto"/>
        <w:ind w:firstLine="482" w:firstLineChars="200"/>
        <w:rPr>
          <w:rFonts w:hint="eastAsia"/>
          <w:lang w:val="en-US" w:eastAsia="zh-CN"/>
        </w:rPr>
      </w:pPr>
      <w:r>
        <w:rPr>
          <w:rFonts w:hint="eastAsia" w:ascii="宋体" w:hAnsi="宋体" w:cs="宋体"/>
          <w:b/>
          <w:kern w:val="2"/>
          <w:sz w:val="24"/>
          <w:szCs w:val="24"/>
          <w:lang w:val="en-US" w:eastAsia="zh-CN" w:bidi="ar-SA"/>
        </w:rPr>
        <w:t>1</w:t>
      </w:r>
      <w:r>
        <w:rPr>
          <w:rFonts w:hint="eastAsia" w:ascii="宋体" w:hAnsi="宋体" w:eastAsia="宋体" w:cs="宋体"/>
          <w:b/>
          <w:kern w:val="2"/>
          <w:sz w:val="24"/>
          <w:szCs w:val="24"/>
          <w:lang w:val="en-US" w:eastAsia="zh-CN" w:bidi="ar-SA"/>
        </w:rPr>
        <w:t>.2服务要求</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（1）办公楼内公共区域的地面、墙面、楼梯、扶手、大厅、玻璃、走廊等整洁干净，无垃圾、无积灰、无污渍、无手印。</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（2）办公楼内卫生间、茶水间地面清洁无异味，物品摆放有序，无垃圾、无污迹、无积水、无堆积杂物，洁具、台面、镜面光洁无水迹，电器设施外观清洁。</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（3）高处玻璃及窗框、不锈钢物体表面闪钢保养、高处标牌、壁挂物擦拭、高处除尘、地面机洗、吸尘每月不少于一次。</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（4）大院道路、停车场（库）、“门前三包”等公共区域的地面干净无杂物、无积水和淤泥、污垢。</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（5）垃圾、废弃物按分类要求及时收集，日产日清；垃圾箱（房）外侧表面清洁、内侧无残留物，无异味。</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（6）定期开展消毒灭害活动，对窨井、明沟、垃圾房等定期喷洒药水。</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（7）建立“四害”消杀工作管理制度，根据实际情况定期开展消杀工作，有效控制鼠、蟑、蝇、蚊等害虫孳生，定期对各类病虫害进行预防控制，适时投放消杀药物和设施。</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（8）实行垃圾分类制度，配合采购单位做好垃圾分类管理工作。</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实行“零打扰”、“无滞留”、“不损伤”服务。即第一次保洁须在使用前清洁完毕，并且做到随脏随清不影响使用；出入口和主要通道及场所丢弃废物滞留时间不超过30分钟；保洁用清洗剂及工具不损伤清洁物表面和牢固度。</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（10）外墙无乱贴、涂、划之物。做好符合辖区要求的门前“三包”。</w:t>
      </w:r>
    </w:p>
    <w:p>
      <w:pPr>
        <w:widowControl/>
        <w:numPr>
          <w:ilvl w:val="0"/>
          <w:numId w:val="0"/>
        </w:numPr>
        <w:spacing w:line="360" w:lineRule="auto"/>
        <w:ind w:firstLine="482" w:firstLineChars="200"/>
        <w:jc w:val="left"/>
        <w:rPr>
          <w:rFonts w:hint="eastAsia" w:ascii="宋体" w:hAnsi="宋体" w:eastAsia="宋体" w:cs="宋体"/>
          <w:b/>
          <w:kern w:val="2"/>
          <w:sz w:val="24"/>
          <w:szCs w:val="24"/>
          <w:lang w:val="en-US" w:eastAsia="zh-CN" w:bidi="ar-SA"/>
        </w:rPr>
      </w:pPr>
      <w:r>
        <w:rPr>
          <w:rFonts w:hint="eastAsia" w:ascii="宋体" w:hAnsi="宋体" w:cs="宋体"/>
          <w:b/>
          <w:kern w:val="2"/>
          <w:sz w:val="24"/>
          <w:szCs w:val="24"/>
          <w:lang w:val="en-US" w:eastAsia="zh-CN" w:bidi="ar-SA"/>
        </w:rPr>
        <w:t>2</w:t>
      </w:r>
      <w:r>
        <w:rPr>
          <w:rFonts w:hint="eastAsia" w:ascii="宋体" w:hAnsi="宋体" w:eastAsia="宋体" w:cs="宋体"/>
          <w:b/>
          <w:kern w:val="2"/>
          <w:sz w:val="24"/>
          <w:szCs w:val="24"/>
          <w:lang w:val="en-US" w:eastAsia="zh-CN" w:bidi="ar-SA"/>
        </w:rPr>
        <w:t>、保安服务</w:t>
      </w:r>
    </w:p>
    <w:p>
      <w:pPr>
        <w:widowControl/>
        <w:numPr>
          <w:ilvl w:val="0"/>
          <w:numId w:val="0"/>
        </w:numPr>
        <w:spacing w:line="360" w:lineRule="auto"/>
        <w:ind w:firstLine="482" w:firstLineChars="200"/>
        <w:jc w:val="left"/>
        <w:rPr>
          <w:rFonts w:hint="eastAsia" w:ascii="宋体" w:hAnsi="宋体" w:eastAsia="宋体" w:cs="宋体"/>
          <w:b/>
          <w:kern w:val="2"/>
          <w:sz w:val="24"/>
          <w:szCs w:val="24"/>
          <w:lang w:val="en-US" w:eastAsia="zh-CN" w:bidi="ar-SA"/>
        </w:rPr>
      </w:pPr>
      <w:r>
        <w:rPr>
          <w:rFonts w:hint="eastAsia" w:ascii="宋体" w:hAnsi="宋体" w:cs="宋体"/>
          <w:b/>
          <w:kern w:val="2"/>
          <w:sz w:val="24"/>
          <w:szCs w:val="24"/>
          <w:lang w:val="en-US" w:eastAsia="zh-CN" w:bidi="ar-SA"/>
        </w:rPr>
        <w:t>2</w:t>
      </w:r>
      <w:r>
        <w:rPr>
          <w:rFonts w:hint="eastAsia" w:ascii="宋体" w:hAnsi="宋体" w:eastAsia="宋体" w:cs="宋体"/>
          <w:b/>
          <w:kern w:val="2"/>
          <w:sz w:val="24"/>
          <w:szCs w:val="24"/>
          <w:lang w:val="en-US" w:eastAsia="zh-CN" w:bidi="ar-SA"/>
        </w:rPr>
        <w:t>.1服务内容</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实行8小时值班和巡视，8小时不间断负责公共场所安保工作，</w:t>
      </w:r>
      <w:r>
        <w:rPr>
          <w:rFonts w:hint="eastAsia" w:ascii="宋体" w:hAnsi="宋体" w:eastAsia="宋体" w:cs="宋体"/>
          <w:sz w:val="24"/>
          <w:szCs w:val="24"/>
          <w:lang w:val="en-US" w:eastAsia="zh-CN"/>
        </w:rPr>
        <w:t>做好消防工作，建立防火、防盗责任制，检查和落实服务区域内的防盗、防爆、防破坏等安全防范措施，维护公共场所秩序，做好地面停车场管理工作，并定期检查消防器械、电梯和疏散通道，8</w:t>
      </w:r>
      <w:r>
        <w:rPr>
          <w:rFonts w:hint="eastAsia" w:ascii="宋体" w:hAnsi="宋体" w:eastAsia="宋体" w:cs="宋体"/>
          <w:sz w:val="24"/>
          <w:szCs w:val="24"/>
          <w:highlight w:val="none"/>
          <w:lang w:val="en-US" w:eastAsia="zh-CN"/>
        </w:rPr>
        <w:t>小时不间断负责监控工作，</w:t>
      </w:r>
      <w:r>
        <w:rPr>
          <w:rFonts w:hint="eastAsia" w:ascii="宋体" w:hAnsi="宋体" w:eastAsia="宋体" w:cs="宋体"/>
          <w:sz w:val="24"/>
          <w:szCs w:val="24"/>
          <w:lang w:val="en-US" w:eastAsia="zh-CN"/>
        </w:rPr>
        <w:t>检查和落实服务区域内的监控值班等安全防范措施。</w:t>
      </w:r>
    </w:p>
    <w:p>
      <w:pPr>
        <w:spacing w:line="360" w:lineRule="auto"/>
        <w:ind w:firstLine="482" w:firstLineChars="200"/>
        <w:rPr>
          <w:rFonts w:hint="eastAsia"/>
          <w:lang w:val="en-US" w:eastAsia="zh-CN"/>
        </w:rPr>
      </w:pPr>
      <w:r>
        <w:rPr>
          <w:rFonts w:hint="eastAsia" w:ascii="宋体" w:hAnsi="宋体" w:cs="宋体"/>
          <w:b/>
          <w:kern w:val="2"/>
          <w:sz w:val="24"/>
          <w:szCs w:val="24"/>
          <w:lang w:val="en-US" w:eastAsia="zh-CN" w:bidi="ar-SA"/>
        </w:rPr>
        <w:t>2</w:t>
      </w:r>
      <w:r>
        <w:rPr>
          <w:rFonts w:hint="eastAsia" w:ascii="宋体" w:hAnsi="宋体" w:eastAsia="宋体" w:cs="宋体"/>
          <w:b/>
          <w:kern w:val="2"/>
          <w:sz w:val="24"/>
          <w:szCs w:val="24"/>
          <w:lang w:val="en-US" w:eastAsia="zh-CN" w:bidi="ar-SA"/>
        </w:rPr>
        <w:t>.2服务要求</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（1）门卫管理。</w:t>
      </w:r>
      <w:r>
        <w:rPr>
          <w:rFonts w:hint="eastAsia" w:ascii="宋体" w:hAnsi="宋体" w:eastAsia="宋体" w:cs="宋体"/>
          <w:sz w:val="24"/>
          <w:szCs w:val="24"/>
          <w:highlight w:val="none"/>
          <w:lang w:val="en-US" w:eastAsia="zh-CN"/>
        </w:rPr>
        <w:t>办公楼（区）出入口应安排8小时值岗，</w:t>
      </w:r>
      <w:r>
        <w:rPr>
          <w:rFonts w:hint="eastAsia" w:ascii="宋体" w:hAnsi="宋体" w:eastAsia="宋体" w:cs="宋体"/>
          <w:sz w:val="24"/>
          <w:szCs w:val="24"/>
          <w:lang w:val="en-US" w:eastAsia="zh-CN"/>
        </w:rPr>
        <w:t>严格出入登记制度，对物品进出实施分类管理，杜绝闲杂人员和危险物品进入办公楼（区）。</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（2）巡视检查。明确巡视工作职责，对重要区域、部位、设备机房进行重点巡视并记录巡视情况，及时发现和处理各种安全和事故隐患。</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监控管理。监控设施设备应保持24小时开通，并保持完整的监控记录，保证对办公区域各出入口、内部重点区域的安全监控、录像及协助布警。监控室收到异常情况报警信号后，应及时报警，并派专人赶到现场进行前期处理。做好防盗、防火报警监控设备日常使用管理。</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（4）车辆管理。对进出管辖区域的各类车辆进行管理，设置行车指示标志，规定车辆行驶路线，指定车辆停放区域，非机动车定点有序停放，停车区域无易燃、易爆等物品存放。</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定时定点查看财务部门、档案库房、重要机房、配电房、地下车库等以及无人值班但有可能发生问题的地方，做好记录，确保合同期间的治安保卫工作不出问题。若发现盗窃、凶案、火灾、投毒、损毁财物，以及一切有现场的案件或事件，要妥善保护好现场，迅速上报并积极协助调查。</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（6）应熟练掌握灭火常识，会使用消防器材，对初起火灾能及时扑灭，每月对消防设施设备进行巡检，并将巡检情况反馈至我院法警大队和保障中心。</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突发事件处理。按照要求制订物业突发事件应急预案。在各楼层固定位置悬挂疏散示意图及引路标志，每年组织不少于1次的突发事件应急演习。当发生台风、暴雨、雪灾等灾害性天气及其他突发事件时，应对设备机房、停车场、广告牌、电线杆等露天设施进行检查和加固。各岗位人员必须按规定实行岗位警戒，根据不同突发事件的现场情况进行应变处理。对待上访人员做到耐心说服，及时报告有关部门予以妥善处置。</w:t>
      </w:r>
    </w:p>
    <w:p>
      <w:pPr>
        <w:widowControl/>
        <w:numPr>
          <w:ilvl w:val="0"/>
          <w:numId w:val="0"/>
        </w:numPr>
        <w:spacing w:line="360" w:lineRule="auto"/>
        <w:ind w:firstLine="482" w:firstLineChars="200"/>
        <w:jc w:val="left"/>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3、食堂服务</w:t>
      </w:r>
    </w:p>
    <w:p>
      <w:pPr>
        <w:bidi w:val="0"/>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3.1服务内容</w:t>
      </w:r>
    </w:p>
    <w:p>
      <w:pPr>
        <w:pStyle w:val="42"/>
        <w:spacing w:line="360" w:lineRule="auto"/>
        <w:ind w:firstLine="480" w:firstLineChars="200"/>
        <w:rPr>
          <w:rFonts w:hint="default"/>
          <w:b w:val="0"/>
          <w:bCs w:val="0"/>
          <w:lang w:val="en-US" w:eastAsia="zh-CN"/>
        </w:rPr>
      </w:pPr>
      <w:r>
        <w:rPr>
          <w:rFonts w:hint="eastAsia" w:ascii="宋体" w:hAnsi="宋体" w:eastAsia="宋体" w:cs="宋体"/>
          <w:b w:val="0"/>
          <w:bCs w:val="0"/>
          <w:sz w:val="24"/>
          <w:szCs w:val="24"/>
          <w:lang w:val="en-US" w:eastAsia="zh-CN"/>
        </w:rPr>
        <w:t>（1）提供早、中、晚餐，桌餐等。</w:t>
      </w:r>
    </w:p>
    <w:p>
      <w:pPr>
        <w:bidi w:val="0"/>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3.2服务要求</w:t>
      </w:r>
    </w:p>
    <w:p>
      <w:pPr>
        <w:bidi w:val="0"/>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（1）工作时间为街道全体干部提供早餐和午餐。（早餐需要自己包饺子、做包子等；中餐是两荤两素的快餐）</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（2）每天需要为街道值班干部提供晚餐（桌餐）。</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（3）每天如有外来客人需要提供桌餐。</w:t>
      </w:r>
    </w:p>
    <w:p>
      <w:pPr>
        <w:numPr>
          <w:ilvl w:val="0"/>
          <w:numId w:val="0"/>
        </w:numPr>
        <w:spacing w:line="360" w:lineRule="auto"/>
        <w:rPr>
          <w:rFonts w:hint="eastAsia" w:ascii="宋体" w:hAnsi="宋体" w:eastAsia="宋体" w:cs="宋体"/>
          <w:b/>
          <w:bCs/>
          <w:snapToGrid w:val="0"/>
          <w:color w:val="000000"/>
          <w:kern w:val="28"/>
          <w:sz w:val="28"/>
          <w:szCs w:val="28"/>
          <w:lang w:val="en-US" w:eastAsia="zh-CN"/>
        </w:rPr>
      </w:pPr>
      <w:r>
        <w:rPr>
          <w:rFonts w:hint="eastAsia" w:ascii="宋体" w:hAnsi="宋体" w:eastAsia="宋体" w:cs="宋体"/>
          <w:b/>
          <w:bCs/>
          <w:snapToGrid w:val="0"/>
          <w:color w:val="000000"/>
          <w:kern w:val="28"/>
          <w:sz w:val="28"/>
          <w:szCs w:val="28"/>
          <w:lang w:val="en-US" w:eastAsia="zh-CN"/>
        </w:rPr>
        <w:t>三、人员岗位配置及要求</w:t>
      </w:r>
    </w:p>
    <w:p>
      <w:pPr>
        <w:widowControl/>
        <w:numPr>
          <w:ilvl w:val="0"/>
          <w:numId w:val="0"/>
        </w:numPr>
        <w:spacing w:line="360" w:lineRule="auto"/>
        <w:ind w:firstLine="480" w:firstLineChars="200"/>
        <w:jc w:val="left"/>
        <w:rPr>
          <w:rFonts w:hint="eastAsia" w:ascii="宋体" w:hAnsi="宋体" w:cs="宋体"/>
          <w:b w:val="0"/>
          <w:bCs/>
          <w:sz w:val="24"/>
        </w:rPr>
      </w:pPr>
      <w:r>
        <w:rPr>
          <w:rFonts w:hint="eastAsia" w:ascii="宋体" w:hAnsi="宋体" w:cs="宋体"/>
          <w:b w:val="0"/>
          <w:bCs/>
          <w:sz w:val="24"/>
        </w:rPr>
        <w:t>▲总人数不少于</w:t>
      </w:r>
      <w:r>
        <w:rPr>
          <w:rFonts w:hint="eastAsia" w:ascii="宋体" w:hAnsi="宋体" w:cs="宋体"/>
          <w:b w:val="0"/>
          <w:bCs/>
          <w:sz w:val="24"/>
          <w:lang w:val="en-US" w:eastAsia="zh-CN"/>
        </w:rPr>
        <w:t>6</w:t>
      </w:r>
      <w:r>
        <w:rPr>
          <w:rFonts w:hint="eastAsia" w:ascii="宋体" w:hAnsi="宋体" w:cs="宋体"/>
          <w:b w:val="0"/>
          <w:bCs/>
          <w:sz w:val="24"/>
          <w:highlight w:val="none"/>
        </w:rPr>
        <w:t>人</w:t>
      </w:r>
      <w:r>
        <w:rPr>
          <w:rFonts w:hint="eastAsia" w:ascii="宋体" w:hAnsi="宋体" w:cs="宋体"/>
          <w:b w:val="0"/>
          <w:bCs/>
          <w:sz w:val="24"/>
          <w:lang w:eastAsia="zh-CN"/>
        </w:rPr>
        <w:t>，</w:t>
      </w:r>
      <w:r>
        <w:rPr>
          <w:rFonts w:hint="eastAsia" w:ascii="宋体" w:hAnsi="宋体" w:cs="宋体"/>
          <w:b w:val="0"/>
          <w:bCs/>
          <w:sz w:val="24"/>
        </w:rPr>
        <w:t>投标人必须</w:t>
      </w:r>
      <w:r>
        <w:rPr>
          <w:rFonts w:hint="eastAsia" w:ascii="宋体" w:hAnsi="宋体" w:cs="宋体"/>
          <w:b w:val="0"/>
          <w:bCs/>
          <w:sz w:val="24"/>
          <w:lang w:val="en-US" w:eastAsia="zh-CN"/>
        </w:rPr>
        <w:t>按附件格式</w:t>
      </w:r>
      <w:r>
        <w:rPr>
          <w:rFonts w:hint="eastAsia" w:ascii="宋体" w:hAnsi="宋体" w:cs="宋体"/>
          <w:b w:val="0"/>
          <w:bCs/>
          <w:sz w:val="24"/>
        </w:rPr>
        <w:t>提供详细的</w:t>
      </w:r>
      <w:r>
        <w:rPr>
          <w:rFonts w:hint="eastAsia" w:cs="仿宋_GB2312" w:asciiTheme="minorEastAsia" w:hAnsiTheme="minorEastAsia" w:eastAsiaTheme="minorEastAsia"/>
          <w:b w:val="0"/>
          <w:bCs/>
          <w:sz w:val="24"/>
        </w:rPr>
        <w:t>项目小组人员</w:t>
      </w:r>
      <w:r>
        <w:rPr>
          <w:rFonts w:hint="eastAsia" w:cs="仿宋_GB2312" w:asciiTheme="minorEastAsia" w:hAnsiTheme="minorEastAsia" w:eastAsiaTheme="minorEastAsia"/>
          <w:b w:val="0"/>
          <w:bCs/>
          <w:sz w:val="24"/>
          <w:lang w:val="en-US" w:eastAsia="zh-CN"/>
        </w:rPr>
        <w:t>岗位配置</w:t>
      </w:r>
      <w:r>
        <w:rPr>
          <w:rFonts w:hint="eastAsia" w:cs="仿宋_GB2312" w:asciiTheme="minorEastAsia" w:hAnsiTheme="minorEastAsia" w:eastAsiaTheme="minorEastAsia"/>
          <w:b w:val="0"/>
          <w:bCs/>
          <w:sz w:val="24"/>
        </w:rPr>
        <w:t>表</w:t>
      </w:r>
      <w:r>
        <w:rPr>
          <w:rFonts w:hint="eastAsia" w:ascii="宋体" w:hAnsi="宋体" w:cs="宋体"/>
          <w:b w:val="0"/>
          <w:bCs/>
          <w:sz w:val="24"/>
        </w:rPr>
        <w:t>。</w:t>
      </w:r>
    </w:p>
    <w:p>
      <w:pPr>
        <w:widowControl/>
        <w:numPr>
          <w:ilvl w:val="0"/>
          <w:numId w:val="0"/>
        </w:numPr>
        <w:spacing w:line="360" w:lineRule="auto"/>
        <w:ind w:firstLine="480" w:firstLineChars="200"/>
        <w:jc w:val="left"/>
        <w:rPr>
          <w:rFonts w:hint="default"/>
          <w:lang w:val="en-US" w:eastAsia="zh-CN"/>
        </w:rPr>
      </w:pPr>
      <w:r>
        <w:rPr>
          <w:rFonts w:hint="eastAsia" w:ascii="宋体" w:hAnsi="宋体" w:cs="宋体"/>
          <w:b w:val="0"/>
          <w:bCs/>
          <w:sz w:val="24"/>
        </w:rPr>
        <w:t>应保证所录用人员身体健康、无传染性疾病、无刑事违法或处分犯罪记录、要求持证上岗的有上岗资格证。各类管理服务人员按岗位统一着装，言行规范，文明礼貌。具体配备要求如下：</w:t>
      </w:r>
    </w:p>
    <w:tbl>
      <w:tblPr>
        <w:tblStyle w:val="61"/>
        <w:tblpPr w:leftFromText="180" w:rightFromText="180" w:vertAnchor="text" w:horzAnchor="page" w:tblpX="2003" w:tblpY="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970"/>
        <w:gridCol w:w="1145"/>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pStyle w:val="264"/>
              <w:jc w:val="center"/>
              <w:rPr>
                <w:rFonts w:hint="eastAsia" w:ascii="宋体" w:hAnsi="宋体" w:eastAsia="宋体" w:cs="宋体"/>
                <w:b/>
                <w:bCs/>
                <w:snapToGrid w:val="0"/>
                <w:color w:val="auto"/>
                <w:kern w:val="28"/>
                <w:sz w:val="24"/>
                <w:szCs w:val="24"/>
                <w:lang w:val="en-US" w:eastAsia="zh-CN" w:bidi="ar-SA"/>
              </w:rPr>
            </w:pPr>
            <w:r>
              <w:rPr>
                <w:rFonts w:hint="eastAsia" w:ascii="宋体" w:hAnsi="宋体" w:eastAsia="宋体" w:cs="宋体"/>
                <w:b/>
                <w:bCs/>
                <w:snapToGrid w:val="0"/>
                <w:color w:val="auto"/>
                <w:kern w:val="28"/>
                <w:sz w:val="24"/>
                <w:szCs w:val="24"/>
                <w:lang w:val="en-US" w:eastAsia="zh-CN" w:bidi="ar-SA"/>
              </w:rPr>
              <w:t>序号</w:t>
            </w:r>
          </w:p>
        </w:tc>
        <w:tc>
          <w:tcPr>
            <w:tcW w:w="1970" w:type="dxa"/>
            <w:vAlign w:val="center"/>
          </w:tcPr>
          <w:p>
            <w:pPr>
              <w:pStyle w:val="264"/>
              <w:jc w:val="center"/>
              <w:rPr>
                <w:rFonts w:hint="default" w:ascii="宋体" w:hAnsi="宋体" w:eastAsia="宋体" w:cs="宋体"/>
                <w:b/>
                <w:bCs/>
                <w:snapToGrid w:val="0"/>
                <w:color w:val="auto"/>
                <w:kern w:val="28"/>
                <w:sz w:val="24"/>
                <w:szCs w:val="24"/>
                <w:lang w:val="en-US" w:eastAsia="zh-CN" w:bidi="ar-SA"/>
              </w:rPr>
            </w:pPr>
            <w:r>
              <w:rPr>
                <w:rFonts w:hint="eastAsia" w:ascii="宋体" w:hAnsi="宋体" w:eastAsia="宋体" w:cs="宋体"/>
                <w:b/>
                <w:bCs/>
                <w:snapToGrid w:val="0"/>
                <w:color w:val="auto"/>
                <w:kern w:val="28"/>
                <w:sz w:val="24"/>
                <w:szCs w:val="24"/>
                <w:lang w:val="en-US" w:eastAsia="zh-CN" w:bidi="ar-SA"/>
              </w:rPr>
              <w:t>岗位名称</w:t>
            </w:r>
          </w:p>
        </w:tc>
        <w:tc>
          <w:tcPr>
            <w:tcW w:w="1145" w:type="dxa"/>
            <w:vAlign w:val="center"/>
          </w:tcPr>
          <w:p>
            <w:pPr>
              <w:pStyle w:val="264"/>
              <w:jc w:val="center"/>
              <w:rPr>
                <w:rFonts w:hint="default" w:ascii="宋体" w:hAnsi="宋体" w:eastAsia="宋体" w:cs="宋体"/>
                <w:b/>
                <w:bCs/>
                <w:snapToGrid w:val="0"/>
                <w:color w:val="auto"/>
                <w:kern w:val="28"/>
                <w:sz w:val="24"/>
                <w:szCs w:val="24"/>
                <w:lang w:val="en-US" w:eastAsia="zh-CN" w:bidi="ar-SA"/>
              </w:rPr>
            </w:pPr>
            <w:r>
              <w:rPr>
                <w:rFonts w:hint="eastAsia" w:ascii="宋体" w:hAnsi="宋体" w:eastAsia="宋体" w:cs="宋体"/>
                <w:b/>
                <w:bCs/>
                <w:snapToGrid w:val="0"/>
                <w:color w:val="auto"/>
                <w:kern w:val="28"/>
                <w:sz w:val="24"/>
                <w:szCs w:val="24"/>
                <w:lang w:val="en-US" w:eastAsia="zh-CN" w:bidi="ar-SA"/>
              </w:rPr>
              <w:t>▲人数</w:t>
            </w:r>
          </w:p>
        </w:tc>
        <w:tc>
          <w:tcPr>
            <w:tcW w:w="4569" w:type="dxa"/>
          </w:tcPr>
          <w:p>
            <w:pPr>
              <w:pStyle w:val="264"/>
              <w:jc w:val="center"/>
              <w:rPr>
                <w:rFonts w:hint="default" w:ascii="宋体" w:eastAsia="宋体" w:cs="宋体"/>
                <w:b/>
                <w:bCs/>
                <w:snapToGrid w:val="0"/>
                <w:color w:val="auto"/>
                <w:kern w:val="28"/>
                <w:sz w:val="24"/>
                <w:szCs w:val="24"/>
                <w:lang w:val="en-US" w:eastAsia="zh-CN" w:bidi="ar-SA"/>
              </w:rPr>
            </w:pPr>
            <w:r>
              <w:rPr>
                <w:rFonts w:hint="eastAsia" w:ascii="宋体" w:eastAsia="宋体" w:cs="宋体"/>
                <w:b/>
                <w:bCs/>
                <w:snapToGrid w:val="0"/>
                <w:color w:val="auto"/>
                <w:kern w:val="28"/>
                <w:sz w:val="24"/>
                <w:szCs w:val="24"/>
                <w:lang w:val="en-US" w:eastAsia="zh-CN" w:bidi="ar-SA"/>
              </w:rPr>
              <w:t>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pStyle w:val="264"/>
              <w:spacing w:line="360" w:lineRule="auto"/>
              <w:jc w:val="center"/>
              <w:rPr>
                <w:rFonts w:hint="default" w:ascii="宋体" w:hAnsi="宋体" w:eastAsia="宋体" w:cs="宋体"/>
                <w:snapToGrid w:val="0"/>
                <w:color w:val="auto"/>
                <w:kern w:val="28"/>
                <w:sz w:val="24"/>
                <w:szCs w:val="24"/>
                <w:lang w:val="en-US" w:eastAsia="zh-CN" w:bidi="ar-SA"/>
              </w:rPr>
            </w:pPr>
            <w:r>
              <w:rPr>
                <w:rFonts w:hint="eastAsia" w:ascii="宋体" w:eastAsia="宋体" w:cs="宋体"/>
                <w:snapToGrid w:val="0"/>
                <w:color w:val="auto"/>
                <w:kern w:val="28"/>
                <w:sz w:val="24"/>
                <w:szCs w:val="24"/>
                <w:lang w:val="en-US" w:eastAsia="zh-CN" w:bidi="ar-SA"/>
              </w:rPr>
              <w:t>1</w:t>
            </w:r>
          </w:p>
        </w:tc>
        <w:tc>
          <w:tcPr>
            <w:tcW w:w="1970" w:type="dxa"/>
            <w:vAlign w:val="center"/>
          </w:tcPr>
          <w:p>
            <w:pPr>
              <w:pStyle w:val="264"/>
              <w:spacing w:line="360" w:lineRule="auto"/>
              <w:jc w:val="center"/>
              <w:rPr>
                <w:rFonts w:hint="default" w:ascii="宋体" w:hAnsi="宋体" w:eastAsia="宋体" w:cs="宋体"/>
                <w:snapToGrid w:val="0"/>
                <w:color w:val="auto"/>
                <w:kern w:val="28"/>
                <w:sz w:val="24"/>
                <w:szCs w:val="24"/>
                <w:lang w:val="en-US" w:eastAsia="zh-CN" w:bidi="ar-SA"/>
              </w:rPr>
            </w:pPr>
            <w:r>
              <w:rPr>
                <w:rFonts w:hint="eastAsia" w:ascii="宋体" w:eastAsia="宋体" w:cs="宋体"/>
                <w:snapToGrid w:val="0"/>
                <w:color w:val="auto"/>
                <w:kern w:val="28"/>
                <w:sz w:val="24"/>
                <w:szCs w:val="24"/>
                <w:lang w:val="en-US" w:eastAsia="zh-CN" w:bidi="ar-SA"/>
              </w:rPr>
              <w:t>保洁</w:t>
            </w:r>
          </w:p>
        </w:tc>
        <w:tc>
          <w:tcPr>
            <w:tcW w:w="1145" w:type="dxa"/>
            <w:vAlign w:val="center"/>
          </w:tcPr>
          <w:p>
            <w:pPr>
              <w:pStyle w:val="264"/>
              <w:spacing w:line="360" w:lineRule="auto"/>
              <w:jc w:val="center"/>
              <w:rPr>
                <w:rFonts w:hint="default" w:ascii="宋体" w:eastAsia="宋体" w:cs="宋体"/>
                <w:snapToGrid w:val="0"/>
                <w:color w:val="auto"/>
                <w:kern w:val="28"/>
                <w:sz w:val="24"/>
                <w:szCs w:val="24"/>
                <w:highlight w:val="none"/>
                <w:lang w:val="en-US" w:eastAsia="zh-CN" w:bidi="ar-SA"/>
              </w:rPr>
            </w:pPr>
            <w:r>
              <w:rPr>
                <w:rFonts w:hint="eastAsia" w:ascii="宋体" w:eastAsia="宋体" w:cs="宋体"/>
                <w:snapToGrid w:val="0"/>
                <w:color w:val="auto"/>
                <w:kern w:val="28"/>
                <w:sz w:val="24"/>
                <w:szCs w:val="24"/>
                <w:highlight w:val="none"/>
                <w:lang w:val="en-US" w:eastAsia="zh-CN" w:bidi="ar-SA"/>
              </w:rPr>
              <w:t>2</w:t>
            </w:r>
          </w:p>
        </w:tc>
        <w:tc>
          <w:tcPr>
            <w:tcW w:w="4569" w:type="dxa"/>
          </w:tcPr>
          <w:p>
            <w:pPr>
              <w:pStyle w:val="264"/>
              <w:spacing w:line="360" w:lineRule="auto"/>
              <w:rPr>
                <w:rFonts w:hint="eastAsia" w:ascii="宋体" w:hAnsi="宋体" w:eastAsia="宋体" w:cs="宋体"/>
                <w:snapToGrid w:val="0"/>
                <w:color w:val="auto"/>
                <w:kern w:val="28"/>
                <w:sz w:val="24"/>
                <w:szCs w:val="24"/>
                <w:lang w:val="en-US" w:eastAsia="zh-CN" w:bidi="ar-SA"/>
              </w:rPr>
            </w:pPr>
            <w:r>
              <w:rPr>
                <w:rFonts w:hint="eastAsia" w:ascii="宋体" w:hAnsi="宋体" w:eastAsia="宋体" w:cs="宋体"/>
                <w:snapToGrid w:val="0"/>
                <w:color w:val="auto"/>
                <w:kern w:val="28"/>
                <w:sz w:val="24"/>
                <w:szCs w:val="24"/>
                <w:lang w:val="en-US" w:eastAsia="zh-CN" w:bidi="ar-SA"/>
              </w:rPr>
              <w:t>女性年龄需在</w:t>
            </w:r>
            <w:r>
              <w:rPr>
                <w:rFonts w:hint="eastAsia" w:ascii="宋体" w:eastAsia="宋体" w:cs="宋体"/>
                <w:snapToGrid w:val="0"/>
                <w:color w:val="auto"/>
                <w:kern w:val="28"/>
                <w:sz w:val="24"/>
                <w:szCs w:val="24"/>
                <w:lang w:val="en-US" w:eastAsia="zh-CN" w:bidi="ar-SA"/>
              </w:rPr>
              <w:t>55</w:t>
            </w:r>
            <w:r>
              <w:rPr>
                <w:rFonts w:hint="eastAsia" w:ascii="宋体" w:hAnsi="宋体" w:eastAsia="宋体" w:cs="宋体"/>
                <w:snapToGrid w:val="0"/>
                <w:color w:val="auto"/>
                <w:kern w:val="28"/>
                <w:sz w:val="24"/>
                <w:szCs w:val="24"/>
                <w:lang w:val="en-US" w:eastAsia="zh-CN" w:bidi="ar-SA"/>
              </w:rPr>
              <w:t>周岁（含）以下，男性年龄需在</w:t>
            </w:r>
            <w:r>
              <w:rPr>
                <w:rFonts w:hint="eastAsia" w:ascii="宋体" w:eastAsia="宋体" w:cs="宋体"/>
                <w:snapToGrid w:val="0"/>
                <w:color w:val="auto"/>
                <w:kern w:val="28"/>
                <w:sz w:val="24"/>
                <w:szCs w:val="24"/>
                <w:lang w:val="en-US" w:eastAsia="zh-CN" w:bidi="ar-SA"/>
              </w:rPr>
              <w:t>60</w:t>
            </w:r>
            <w:r>
              <w:rPr>
                <w:rFonts w:hint="eastAsia" w:ascii="宋体" w:hAnsi="宋体" w:eastAsia="宋体" w:cs="宋体"/>
                <w:snapToGrid w:val="0"/>
                <w:color w:val="auto"/>
                <w:kern w:val="28"/>
                <w:sz w:val="24"/>
                <w:szCs w:val="24"/>
                <w:lang w:val="en-US" w:eastAsia="zh-CN" w:bidi="ar-SA"/>
              </w:rPr>
              <w:t>周岁（含）以下。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pStyle w:val="264"/>
              <w:spacing w:line="360" w:lineRule="auto"/>
              <w:jc w:val="center"/>
              <w:rPr>
                <w:rFonts w:hint="default" w:ascii="宋体" w:hAnsi="宋体" w:eastAsia="宋体" w:cs="宋体"/>
                <w:snapToGrid w:val="0"/>
                <w:color w:val="auto"/>
                <w:kern w:val="28"/>
                <w:sz w:val="24"/>
                <w:szCs w:val="24"/>
                <w:lang w:val="en-US" w:eastAsia="zh-CN" w:bidi="ar-SA"/>
              </w:rPr>
            </w:pPr>
            <w:r>
              <w:rPr>
                <w:rFonts w:hint="eastAsia" w:ascii="宋体" w:eastAsia="宋体" w:cs="宋体"/>
                <w:snapToGrid w:val="0"/>
                <w:color w:val="auto"/>
                <w:kern w:val="28"/>
                <w:sz w:val="24"/>
                <w:szCs w:val="24"/>
                <w:lang w:val="en-US" w:eastAsia="zh-CN" w:bidi="ar-SA"/>
              </w:rPr>
              <w:t>2</w:t>
            </w:r>
          </w:p>
        </w:tc>
        <w:tc>
          <w:tcPr>
            <w:tcW w:w="1970" w:type="dxa"/>
            <w:vAlign w:val="center"/>
          </w:tcPr>
          <w:p>
            <w:pPr>
              <w:pStyle w:val="264"/>
              <w:spacing w:line="360" w:lineRule="auto"/>
              <w:jc w:val="center"/>
              <w:rPr>
                <w:rFonts w:hint="default" w:ascii="宋体" w:hAnsi="宋体" w:eastAsia="宋体" w:cs="宋体"/>
                <w:snapToGrid w:val="0"/>
                <w:color w:val="auto"/>
                <w:kern w:val="28"/>
                <w:sz w:val="24"/>
                <w:szCs w:val="24"/>
                <w:lang w:val="en-US" w:eastAsia="zh-CN" w:bidi="ar-SA"/>
              </w:rPr>
            </w:pPr>
            <w:r>
              <w:rPr>
                <w:rFonts w:hint="eastAsia" w:ascii="宋体" w:eastAsia="宋体" w:cs="宋体"/>
                <w:snapToGrid w:val="0"/>
                <w:color w:val="auto"/>
                <w:kern w:val="28"/>
                <w:sz w:val="24"/>
                <w:szCs w:val="24"/>
                <w:lang w:val="en-US" w:eastAsia="zh-CN" w:bidi="ar-SA"/>
              </w:rPr>
              <w:t>保安</w:t>
            </w:r>
          </w:p>
        </w:tc>
        <w:tc>
          <w:tcPr>
            <w:tcW w:w="1145" w:type="dxa"/>
            <w:vAlign w:val="center"/>
          </w:tcPr>
          <w:p>
            <w:pPr>
              <w:pStyle w:val="264"/>
              <w:spacing w:line="360" w:lineRule="auto"/>
              <w:jc w:val="center"/>
              <w:rPr>
                <w:rFonts w:hint="default" w:ascii="宋体" w:eastAsia="宋体" w:cs="宋体"/>
                <w:snapToGrid w:val="0"/>
                <w:color w:val="auto"/>
                <w:kern w:val="28"/>
                <w:sz w:val="24"/>
                <w:szCs w:val="24"/>
                <w:highlight w:val="none"/>
                <w:lang w:val="en-US" w:eastAsia="zh-CN" w:bidi="ar-SA"/>
              </w:rPr>
            </w:pPr>
            <w:r>
              <w:rPr>
                <w:rFonts w:hint="eastAsia" w:ascii="宋体" w:eastAsia="宋体" w:cs="宋体"/>
                <w:snapToGrid w:val="0"/>
                <w:color w:val="auto"/>
                <w:kern w:val="28"/>
                <w:sz w:val="24"/>
                <w:szCs w:val="24"/>
                <w:highlight w:val="none"/>
                <w:lang w:val="en-US" w:eastAsia="zh-CN" w:bidi="ar-SA"/>
              </w:rPr>
              <w:t>1</w:t>
            </w:r>
          </w:p>
        </w:tc>
        <w:tc>
          <w:tcPr>
            <w:tcW w:w="4569" w:type="dxa"/>
          </w:tcPr>
          <w:p>
            <w:pPr>
              <w:widowControl/>
              <w:numPr>
                <w:ilvl w:val="0"/>
                <w:numId w:val="0"/>
              </w:numPr>
              <w:spacing w:line="360" w:lineRule="auto"/>
              <w:jc w:val="left"/>
              <w:rPr>
                <w:rFonts w:hint="eastAsia" w:ascii="宋体" w:hAnsi="宋体" w:eastAsia="宋体" w:cs="宋体"/>
                <w:snapToGrid w:val="0"/>
                <w:color w:val="auto"/>
                <w:kern w:val="28"/>
                <w:sz w:val="24"/>
                <w:szCs w:val="24"/>
                <w:lang w:val="en-US" w:eastAsia="zh-CN" w:bidi="ar-SA"/>
              </w:rPr>
            </w:pPr>
            <w:r>
              <w:rPr>
                <w:rFonts w:hint="eastAsia" w:ascii="宋体" w:hAnsi="宋体" w:cs="宋体"/>
                <w:b w:val="0"/>
                <w:bCs/>
                <w:sz w:val="24"/>
              </w:rPr>
              <w:t>年龄</w:t>
            </w:r>
            <w:r>
              <w:rPr>
                <w:rFonts w:hint="eastAsia" w:ascii="宋体" w:hAnsi="宋体" w:cs="宋体"/>
                <w:b w:val="0"/>
                <w:bCs/>
                <w:sz w:val="24"/>
                <w:lang w:val="en-US" w:eastAsia="zh-CN"/>
              </w:rPr>
              <w:t>需</w:t>
            </w:r>
            <w:r>
              <w:rPr>
                <w:rFonts w:hint="eastAsia" w:ascii="宋体" w:hAnsi="宋体" w:cs="宋体"/>
                <w:b w:val="0"/>
                <w:bCs/>
                <w:sz w:val="24"/>
              </w:rPr>
              <w:t>在</w:t>
            </w:r>
            <w:r>
              <w:rPr>
                <w:rFonts w:hint="eastAsia" w:ascii="宋体" w:hAnsi="宋体" w:cs="宋体"/>
                <w:b w:val="0"/>
                <w:bCs/>
                <w:sz w:val="24"/>
                <w:lang w:val="en-US" w:eastAsia="zh-CN"/>
              </w:rPr>
              <w:t>45</w:t>
            </w:r>
            <w:r>
              <w:rPr>
                <w:rFonts w:hint="eastAsia" w:ascii="宋体" w:hAnsi="宋体" w:cs="宋体"/>
                <w:b w:val="0"/>
                <w:bCs/>
                <w:sz w:val="24"/>
              </w:rPr>
              <w:t>周岁（含）以下，</w:t>
            </w:r>
            <w:r>
              <w:rPr>
                <w:rFonts w:hint="eastAsia" w:ascii="宋体" w:hAnsi="宋体" w:cs="宋体"/>
                <w:b w:val="0"/>
                <w:bCs/>
                <w:sz w:val="24"/>
                <w:highlight w:val="none"/>
              </w:rPr>
              <w:t>具有保安</w:t>
            </w:r>
            <w:r>
              <w:rPr>
                <w:rFonts w:hint="eastAsia" w:ascii="宋体" w:hAnsi="宋体" w:cs="宋体"/>
                <w:b w:val="0"/>
                <w:bCs/>
                <w:sz w:val="24"/>
                <w:highlight w:val="none"/>
                <w:lang w:val="en-US" w:eastAsia="zh-CN"/>
              </w:rPr>
              <w:t>员</w:t>
            </w:r>
            <w:r>
              <w:rPr>
                <w:rFonts w:hint="eastAsia" w:ascii="宋体" w:hAnsi="宋体" w:cs="宋体"/>
                <w:b w:val="0"/>
                <w:bCs/>
                <w:sz w:val="24"/>
                <w:highlight w:val="none"/>
              </w:rPr>
              <w:t>证</w:t>
            </w:r>
            <w:r>
              <w:rPr>
                <w:rFonts w:hint="eastAsia" w:ascii="宋体" w:hAnsi="宋体" w:cs="宋体"/>
                <w:b w:val="0"/>
                <w:bCs/>
                <w:sz w:val="24"/>
                <w:lang w:val="en-US" w:eastAsia="zh-CN"/>
              </w:rPr>
              <w:t>，</w:t>
            </w:r>
            <w:r>
              <w:rPr>
                <w:rFonts w:hint="eastAsia" w:ascii="宋体" w:hAnsi="宋体" w:cs="宋体"/>
                <w:b w:val="0"/>
                <w:bCs/>
                <w:sz w:val="24"/>
              </w:rPr>
              <w:t>政治品德良好，责任心强</w:t>
            </w:r>
            <w:r>
              <w:rPr>
                <w:rFonts w:hint="eastAsia" w:ascii="宋体" w:hAnsi="宋体" w:cs="宋体"/>
                <w:b w:val="0"/>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pStyle w:val="264"/>
              <w:spacing w:line="360" w:lineRule="auto"/>
              <w:jc w:val="center"/>
              <w:rPr>
                <w:rFonts w:hint="default" w:ascii="宋体" w:hAnsi="宋体" w:eastAsia="宋体" w:cs="宋体"/>
                <w:snapToGrid w:val="0"/>
                <w:color w:val="auto"/>
                <w:kern w:val="28"/>
                <w:sz w:val="24"/>
                <w:szCs w:val="24"/>
                <w:lang w:val="en-US" w:eastAsia="zh-CN" w:bidi="ar-SA"/>
              </w:rPr>
            </w:pPr>
            <w:r>
              <w:rPr>
                <w:rFonts w:hint="eastAsia" w:ascii="宋体" w:eastAsia="宋体" w:cs="宋体"/>
                <w:snapToGrid w:val="0"/>
                <w:color w:val="auto"/>
                <w:kern w:val="28"/>
                <w:sz w:val="24"/>
                <w:szCs w:val="24"/>
                <w:lang w:val="en-US" w:eastAsia="zh-CN" w:bidi="ar-SA"/>
              </w:rPr>
              <w:t>3</w:t>
            </w:r>
          </w:p>
        </w:tc>
        <w:tc>
          <w:tcPr>
            <w:tcW w:w="1970" w:type="dxa"/>
            <w:vAlign w:val="center"/>
          </w:tcPr>
          <w:p>
            <w:pPr>
              <w:pStyle w:val="264"/>
              <w:spacing w:line="360" w:lineRule="auto"/>
              <w:jc w:val="center"/>
              <w:rPr>
                <w:rFonts w:hint="default" w:ascii="宋体" w:hAnsi="宋体" w:eastAsia="宋体" w:cs="宋体"/>
                <w:snapToGrid w:val="0"/>
                <w:color w:val="auto"/>
                <w:kern w:val="28"/>
                <w:sz w:val="24"/>
                <w:szCs w:val="24"/>
                <w:lang w:val="en-US" w:eastAsia="zh-CN" w:bidi="ar-SA"/>
              </w:rPr>
            </w:pPr>
            <w:r>
              <w:rPr>
                <w:rFonts w:hint="eastAsia" w:ascii="宋体" w:eastAsia="宋体" w:cs="宋体"/>
                <w:snapToGrid w:val="0"/>
                <w:color w:val="auto"/>
                <w:kern w:val="28"/>
                <w:sz w:val="24"/>
                <w:szCs w:val="24"/>
                <w:lang w:val="en-US" w:eastAsia="zh-CN" w:bidi="ar-SA"/>
              </w:rPr>
              <w:t>厨师</w:t>
            </w:r>
          </w:p>
        </w:tc>
        <w:tc>
          <w:tcPr>
            <w:tcW w:w="1145" w:type="dxa"/>
            <w:vAlign w:val="center"/>
          </w:tcPr>
          <w:p>
            <w:pPr>
              <w:pStyle w:val="264"/>
              <w:spacing w:line="360" w:lineRule="auto"/>
              <w:jc w:val="center"/>
              <w:rPr>
                <w:rFonts w:hint="default" w:ascii="宋体" w:eastAsia="宋体" w:cs="宋体"/>
                <w:snapToGrid w:val="0"/>
                <w:color w:val="auto"/>
                <w:kern w:val="28"/>
                <w:sz w:val="24"/>
                <w:szCs w:val="24"/>
                <w:highlight w:val="none"/>
                <w:lang w:val="en-US" w:eastAsia="zh-CN" w:bidi="ar-SA"/>
              </w:rPr>
            </w:pPr>
            <w:r>
              <w:rPr>
                <w:rFonts w:hint="eastAsia" w:ascii="宋体" w:eastAsia="宋体" w:cs="宋体"/>
                <w:snapToGrid w:val="0"/>
                <w:color w:val="auto"/>
                <w:kern w:val="28"/>
                <w:sz w:val="24"/>
                <w:szCs w:val="24"/>
                <w:highlight w:val="none"/>
                <w:lang w:val="en-US" w:eastAsia="zh-CN" w:bidi="ar-SA"/>
              </w:rPr>
              <w:t>3</w:t>
            </w:r>
          </w:p>
        </w:tc>
        <w:tc>
          <w:tcPr>
            <w:tcW w:w="4569" w:type="dxa"/>
          </w:tcPr>
          <w:p>
            <w:pPr>
              <w:snapToGrid w:val="0"/>
              <w:spacing w:line="360" w:lineRule="auto"/>
              <w:rPr>
                <w:rFonts w:hint="eastAsia" w:ascii="宋体" w:hAnsi="宋体" w:eastAsia="宋体" w:cs="宋体"/>
                <w:snapToGrid w:val="0"/>
                <w:color w:val="auto"/>
                <w:kern w:val="28"/>
                <w:sz w:val="24"/>
                <w:szCs w:val="24"/>
                <w:lang w:val="en-US" w:eastAsia="zh-CN" w:bidi="ar-SA"/>
              </w:rPr>
            </w:pPr>
            <w:r>
              <w:rPr>
                <w:rFonts w:hint="eastAsia" w:ascii="宋体" w:hAnsi="宋体" w:cs="宋体"/>
                <w:b w:val="0"/>
                <w:bCs/>
                <w:sz w:val="24"/>
                <w:lang w:val="en-US" w:eastAsia="zh-CN"/>
              </w:rPr>
              <w:t>含2个主厨，1个帮厨。</w:t>
            </w:r>
            <w:r>
              <w:rPr>
                <w:rFonts w:hint="eastAsia" w:ascii="宋体" w:hAnsi="宋体" w:eastAsia="宋体" w:cs="宋体"/>
                <w:b w:val="0"/>
                <w:bCs/>
                <w:sz w:val="24"/>
              </w:rPr>
              <w:t>年龄</w:t>
            </w:r>
            <w:r>
              <w:rPr>
                <w:rFonts w:hint="eastAsia" w:ascii="宋体" w:hAnsi="宋体" w:cs="宋体"/>
                <w:b w:val="0"/>
                <w:bCs/>
                <w:sz w:val="24"/>
                <w:lang w:val="en-US" w:eastAsia="zh-CN"/>
              </w:rPr>
              <w:t>需</w:t>
            </w:r>
            <w:r>
              <w:rPr>
                <w:rFonts w:hint="eastAsia" w:ascii="宋体" w:hAnsi="宋体" w:eastAsia="宋体" w:cs="宋体"/>
                <w:b w:val="0"/>
                <w:bCs/>
                <w:sz w:val="24"/>
              </w:rPr>
              <w:t>在</w:t>
            </w:r>
            <w:r>
              <w:rPr>
                <w:rFonts w:hint="eastAsia" w:ascii="宋体" w:hAnsi="宋体" w:cs="宋体"/>
                <w:b w:val="0"/>
                <w:bCs/>
                <w:sz w:val="24"/>
                <w:lang w:val="en-US" w:eastAsia="zh-CN"/>
              </w:rPr>
              <w:t>50</w:t>
            </w:r>
            <w:r>
              <w:rPr>
                <w:rFonts w:hint="eastAsia" w:ascii="宋体" w:hAnsi="宋体" w:eastAsia="宋体" w:cs="宋体"/>
                <w:b w:val="0"/>
                <w:bCs/>
                <w:sz w:val="24"/>
              </w:rPr>
              <w:t>周岁（含）以下</w:t>
            </w:r>
            <w:r>
              <w:rPr>
                <w:rFonts w:hint="eastAsia" w:ascii="宋体" w:hAnsi="宋体" w:eastAsia="宋体" w:cs="宋体"/>
                <w:b w:val="0"/>
                <w:bCs/>
                <w:sz w:val="24"/>
                <w:lang w:eastAsia="zh-CN"/>
              </w:rPr>
              <w:t>，</w:t>
            </w:r>
            <w:r>
              <w:rPr>
                <w:rFonts w:hint="eastAsia" w:ascii="宋体" w:hAnsi="宋体" w:eastAsia="宋体" w:cs="宋体"/>
                <w:b w:val="0"/>
                <w:bCs/>
                <w:sz w:val="24"/>
                <w:lang w:val="en-US" w:eastAsia="zh-CN"/>
              </w:rPr>
              <w:t>具有从事</w:t>
            </w:r>
            <w:r>
              <w:rPr>
                <w:rFonts w:hint="eastAsia" w:ascii="宋体" w:eastAsia="宋体" w:cs="宋体"/>
                <w:snapToGrid w:val="0"/>
                <w:color w:val="auto"/>
                <w:kern w:val="28"/>
                <w:sz w:val="24"/>
                <w:szCs w:val="24"/>
                <w:lang w:val="en-US" w:eastAsia="zh-CN" w:bidi="ar-SA"/>
              </w:rPr>
              <w:t>厨师</w:t>
            </w:r>
            <w:r>
              <w:rPr>
                <w:rFonts w:hint="eastAsia" w:ascii="宋体" w:hAnsi="宋体" w:eastAsia="宋体" w:cs="宋体"/>
                <w:b w:val="0"/>
                <w:bCs/>
                <w:sz w:val="24"/>
                <w:lang w:val="en-US" w:eastAsia="zh-CN"/>
              </w:rPr>
              <w:t>相关工作经验,</w:t>
            </w:r>
            <w:r>
              <w:rPr>
                <w:rFonts w:hint="eastAsia" w:ascii="宋体" w:hAnsi="宋体" w:eastAsia="宋体" w:cs="宋体"/>
                <w:b w:val="0"/>
                <w:bCs/>
                <w:sz w:val="24"/>
              </w:rPr>
              <w:t>责任心强。</w:t>
            </w:r>
            <w:r>
              <w:rPr>
                <w:rFonts w:hint="default" w:ascii="宋体" w:hAnsi="宋体" w:eastAsia="宋体" w:cs="宋体"/>
                <w:b w:val="0"/>
                <w:bCs/>
                <w:sz w:val="24"/>
                <w:lang w:val="en-US"/>
              </w:rPr>
              <w:t>2个主厨</w:t>
            </w:r>
            <w:r>
              <w:rPr>
                <w:rFonts w:hint="default" w:ascii="宋体" w:hAnsi="宋体" w:eastAsia="宋体" w:cs="宋体"/>
                <w:b w:val="0"/>
                <w:bCs/>
                <w:color w:val="auto"/>
                <w:sz w:val="24"/>
                <w:highlight w:val="none"/>
                <w:lang w:val="en-US"/>
              </w:rPr>
              <w:t>具有人力资源和社会保障局颁发的中式烹调师证书</w:t>
            </w:r>
            <w:r>
              <w:rPr>
                <w:rFonts w:hint="eastAsia" w:ascii="宋体" w:hAnsi="宋体" w:eastAsia="宋体" w:cs="宋体"/>
                <w:b w:val="0"/>
                <w:bCs/>
                <w:sz w:val="24"/>
                <w:lang w:val="en-US" w:eastAsia="zh-CN"/>
              </w:rPr>
              <w:t>。</w:t>
            </w:r>
          </w:p>
        </w:tc>
      </w:tr>
    </w:tbl>
    <w:p>
      <w:pPr>
        <w:widowControl/>
        <w:numPr>
          <w:ilvl w:val="0"/>
          <w:numId w:val="0"/>
        </w:numPr>
        <w:spacing w:line="360" w:lineRule="auto"/>
        <w:jc w:val="left"/>
        <w:rPr>
          <w:rFonts w:hint="eastAsia" w:ascii="宋体" w:hAnsi="宋体" w:cs="宋体"/>
          <w:b/>
          <w:sz w:val="28"/>
          <w:szCs w:val="28"/>
        </w:rPr>
      </w:pPr>
      <w:r>
        <w:rPr>
          <w:rFonts w:hint="eastAsia" w:ascii="宋体" w:hAnsi="宋体" w:cs="宋体"/>
          <w:b/>
          <w:sz w:val="28"/>
          <w:szCs w:val="28"/>
          <w:lang w:val="en-US" w:eastAsia="zh-CN"/>
        </w:rPr>
        <w:t>四、</w:t>
      </w:r>
      <w:r>
        <w:rPr>
          <w:rFonts w:hint="eastAsia" w:ascii="宋体" w:hAnsi="宋体" w:cs="宋体"/>
          <w:b/>
          <w:sz w:val="28"/>
          <w:szCs w:val="28"/>
        </w:rPr>
        <w:t>其他技术及商务条款</w:t>
      </w:r>
    </w:p>
    <w:p>
      <w:pPr>
        <w:widowControl/>
        <w:numPr>
          <w:ilvl w:val="0"/>
          <w:numId w:val="0"/>
        </w:numPr>
        <w:spacing w:line="360" w:lineRule="auto"/>
        <w:ind w:firstLine="482" w:firstLineChars="200"/>
        <w:jc w:val="left"/>
        <w:rPr>
          <w:rFonts w:hint="eastAsia" w:ascii="宋体" w:hAnsi="宋体" w:cs="宋体"/>
          <w:b/>
          <w:sz w:val="24"/>
        </w:rPr>
      </w:pPr>
      <w:r>
        <w:rPr>
          <w:rFonts w:hint="eastAsia" w:ascii="宋体" w:hAnsi="宋体" w:cs="宋体"/>
          <w:b/>
          <w:sz w:val="24"/>
          <w:lang w:val="en-US" w:eastAsia="zh-CN"/>
        </w:rPr>
        <w:t>（一）</w:t>
      </w:r>
      <w:r>
        <w:rPr>
          <w:rFonts w:hint="eastAsia" w:ascii="宋体" w:hAnsi="宋体" w:cs="宋体"/>
          <w:b/>
          <w:sz w:val="24"/>
        </w:rPr>
        <w:t>项目执行</w:t>
      </w:r>
    </w:p>
    <w:p>
      <w:pPr>
        <w:widowControl/>
        <w:numPr>
          <w:ilvl w:val="0"/>
          <w:numId w:val="0"/>
        </w:numPr>
        <w:spacing w:line="360" w:lineRule="auto"/>
        <w:ind w:firstLine="480" w:firstLineChars="200"/>
        <w:jc w:val="left"/>
        <w:rPr>
          <w:rFonts w:hint="eastAsia" w:ascii="宋体" w:hAnsi="宋体" w:cs="宋体"/>
          <w:b/>
          <w:sz w:val="24"/>
        </w:rPr>
      </w:pPr>
      <w:r>
        <w:rPr>
          <w:rFonts w:hint="eastAsia" w:ascii="宋体" w:hAnsi="宋体" w:cs="宋体"/>
          <w:b w:val="0"/>
          <w:bCs/>
          <w:sz w:val="24"/>
        </w:rPr>
        <w:t>服务期：</w:t>
      </w:r>
      <w:r>
        <w:rPr>
          <w:rFonts w:hint="eastAsia" w:ascii="宋体" w:hAnsi="宋体" w:cs="宋体"/>
          <w:b w:val="0"/>
          <w:bCs/>
          <w:sz w:val="24"/>
          <w:lang w:val="en-US" w:eastAsia="zh-CN"/>
        </w:rPr>
        <w:t>1</w:t>
      </w:r>
      <w:r>
        <w:rPr>
          <w:rFonts w:hint="eastAsia" w:ascii="宋体" w:hAnsi="宋体" w:cs="宋体"/>
          <w:b w:val="0"/>
          <w:bCs/>
          <w:sz w:val="24"/>
        </w:rPr>
        <w:t>年，以合同签订时间为准。合同期满，中标人需继续服务至采购人该项目招标结束新中标人入场，以保障采购人正常秩序，延续服务期限最长不超过2个月，费用标准按本合同规定执行。在合同履行过程中，采购人将根据日常检查情况对中标人进行考核打分,全年考核分大于 85分的，在预算落实到位的前提下，可续签合同两次，每次有效期最长不超过 12个月，费用标准按原合同规定执行。</w:t>
      </w:r>
    </w:p>
    <w:p>
      <w:pPr>
        <w:widowControl/>
        <w:numPr>
          <w:ilvl w:val="0"/>
          <w:numId w:val="0"/>
        </w:numPr>
        <w:spacing w:line="360" w:lineRule="auto"/>
        <w:ind w:firstLine="482" w:firstLineChars="200"/>
        <w:jc w:val="left"/>
        <w:rPr>
          <w:rFonts w:hint="eastAsia" w:ascii="宋体" w:hAnsi="宋体" w:cs="宋体"/>
          <w:b/>
          <w:sz w:val="24"/>
        </w:rPr>
      </w:pPr>
      <w:r>
        <w:rPr>
          <w:rFonts w:hint="eastAsia" w:ascii="宋体" w:hAnsi="宋体" w:cs="宋体"/>
          <w:b/>
          <w:sz w:val="24"/>
          <w:lang w:val="en-US" w:eastAsia="zh-CN"/>
        </w:rPr>
        <w:t>（二）</w:t>
      </w:r>
      <w:r>
        <w:rPr>
          <w:rFonts w:hint="eastAsia" w:ascii="宋体" w:hAnsi="宋体" w:cs="宋体"/>
          <w:b/>
          <w:sz w:val="24"/>
        </w:rPr>
        <w:t>合同签订</w:t>
      </w:r>
    </w:p>
    <w:p>
      <w:pPr>
        <w:widowControl/>
        <w:numPr>
          <w:ilvl w:val="0"/>
          <w:numId w:val="0"/>
        </w:numPr>
        <w:spacing w:line="360" w:lineRule="auto"/>
        <w:ind w:firstLine="480" w:firstLineChars="200"/>
        <w:jc w:val="left"/>
        <w:rPr>
          <w:rFonts w:hint="default" w:ascii="宋体" w:hAnsi="宋体" w:eastAsia="宋体" w:cs="宋体"/>
          <w:b/>
          <w:sz w:val="24"/>
          <w:lang w:val="en-US" w:eastAsia="zh-CN"/>
        </w:rPr>
      </w:pPr>
      <w:r>
        <w:rPr>
          <w:rFonts w:hint="eastAsia" w:ascii="宋体" w:hAnsi="宋体" w:cs="宋体"/>
          <w:b w:val="0"/>
          <w:bCs/>
          <w:sz w:val="24"/>
        </w:rPr>
        <w:t>中标人在中标后签订合同前应将服务人员备齐，人员情况需报采购人审核，满足招标要求后双方签订服务合同。</w:t>
      </w:r>
      <w:r>
        <w:rPr>
          <w:rFonts w:hint="eastAsia" w:ascii="宋体" w:hAnsi="宋体" w:cs="宋体"/>
          <w:b w:val="0"/>
          <w:bCs/>
          <w:sz w:val="24"/>
          <w:lang w:val="en-US" w:eastAsia="zh-CN"/>
        </w:rPr>
        <w:t>中标人需在签订合同后3天内进场。</w:t>
      </w:r>
    </w:p>
    <w:p>
      <w:pPr>
        <w:widowControl/>
        <w:numPr>
          <w:ilvl w:val="0"/>
          <w:numId w:val="0"/>
        </w:numPr>
        <w:spacing w:line="360" w:lineRule="auto"/>
        <w:ind w:firstLine="482" w:firstLineChars="200"/>
        <w:jc w:val="left"/>
        <w:rPr>
          <w:rFonts w:hint="eastAsia" w:ascii="宋体" w:hAnsi="宋体" w:cs="宋体"/>
          <w:b/>
          <w:sz w:val="24"/>
        </w:rPr>
      </w:pPr>
      <w:r>
        <w:rPr>
          <w:rFonts w:hint="eastAsia" w:ascii="宋体" w:hAnsi="宋体" w:cs="宋体"/>
          <w:b/>
          <w:sz w:val="24"/>
          <w:lang w:val="en-US" w:eastAsia="zh-CN"/>
        </w:rPr>
        <w:t>（三）</w:t>
      </w:r>
      <w:r>
        <w:rPr>
          <w:rFonts w:hint="eastAsia" w:ascii="宋体" w:hAnsi="宋体" w:cs="宋体"/>
          <w:b/>
          <w:sz w:val="24"/>
        </w:rPr>
        <w:t>付款方式及条件</w:t>
      </w:r>
    </w:p>
    <w:p>
      <w:pPr>
        <w:widowControl/>
        <w:numPr>
          <w:ilvl w:val="0"/>
          <w:numId w:val="0"/>
        </w:numPr>
        <w:spacing w:line="360" w:lineRule="auto"/>
        <w:ind w:firstLine="480" w:firstLineChars="200"/>
        <w:jc w:val="left"/>
        <w:rPr>
          <w:rFonts w:hint="eastAsia" w:ascii="宋体" w:hAnsi="宋体" w:eastAsia="宋体" w:cs="宋体"/>
          <w:b w:val="0"/>
          <w:bCs/>
          <w:sz w:val="24"/>
          <w:highlight w:val="none"/>
        </w:rPr>
      </w:pPr>
      <w:r>
        <w:rPr>
          <w:rFonts w:hint="eastAsia" w:ascii="宋体" w:hAnsi="宋体" w:cs="宋体"/>
          <w:b w:val="0"/>
          <w:bCs/>
          <w:sz w:val="24"/>
        </w:rPr>
        <w:t>合同签订后</w:t>
      </w:r>
      <w:r>
        <w:rPr>
          <w:rFonts w:hint="eastAsia" w:ascii="宋体" w:hAnsi="宋体" w:eastAsia="宋体" w:cs="宋体"/>
          <w:b w:val="0"/>
          <w:bCs/>
          <w:sz w:val="24"/>
          <w:lang w:val="en-US" w:eastAsia="zh-CN"/>
        </w:rPr>
        <w:t>根据考核办法</w:t>
      </w:r>
      <w:r>
        <w:rPr>
          <w:rFonts w:hint="eastAsia" w:ascii="宋体" w:hAnsi="宋体" w:eastAsia="宋体" w:cs="宋体"/>
          <w:b w:val="0"/>
          <w:bCs/>
          <w:sz w:val="24"/>
        </w:rPr>
        <w:t>按季度支付费用（后附考核办法）。</w:t>
      </w:r>
      <w:r>
        <w:rPr>
          <w:rFonts w:hint="eastAsia" w:ascii="宋体" w:hAnsi="宋体" w:eastAsia="宋体" w:cs="宋体"/>
          <w:b w:val="0"/>
          <w:bCs/>
          <w:sz w:val="24"/>
          <w:highlight w:val="none"/>
          <w:lang w:val="en-US" w:eastAsia="zh-CN"/>
        </w:rPr>
        <w:t>履约保证金不设置</w:t>
      </w:r>
      <w:r>
        <w:rPr>
          <w:rFonts w:hint="eastAsia" w:ascii="宋体" w:hAnsi="宋体" w:cs="宋体"/>
          <w:b w:val="0"/>
          <w:bCs/>
          <w:sz w:val="24"/>
          <w:highlight w:val="none"/>
          <w:lang w:val="en-US" w:eastAsia="zh-CN"/>
        </w:rPr>
        <w:t>。</w:t>
      </w:r>
    </w:p>
    <w:p>
      <w:pPr>
        <w:widowControl/>
        <w:numPr>
          <w:ilvl w:val="0"/>
          <w:numId w:val="0"/>
        </w:numPr>
        <w:spacing w:line="360" w:lineRule="auto"/>
        <w:ind w:firstLine="482" w:firstLineChars="200"/>
        <w:jc w:val="left"/>
        <w:rPr>
          <w:rFonts w:hint="eastAsia" w:ascii="宋体" w:hAnsi="宋体" w:cs="宋体"/>
          <w:b/>
          <w:sz w:val="24"/>
        </w:rPr>
      </w:pPr>
      <w:r>
        <w:rPr>
          <w:rFonts w:hint="eastAsia" w:ascii="宋体" w:hAnsi="宋体" w:cs="宋体"/>
          <w:b/>
          <w:sz w:val="24"/>
          <w:lang w:val="en-US" w:eastAsia="zh-CN"/>
        </w:rPr>
        <w:t>（四）</w:t>
      </w:r>
      <w:r>
        <w:rPr>
          <w:rFonts w:hint="eastAsia" w:ascii="宋体" w:hAnsi="宋体" w:cs="宋体"/>
          <w:b/>
          <w:sz w:val="24"/>
        </w:rPr>
        <w:t>投标报价</w:t>
      </w:r>
    </w:p>
    <w:p>
      <w:pPr>
        <w:widowControl/>
        <w:numPr>
          <w:ilvl w:val="0"/>
          <w:numId w:val="0"/>
        </w:numPr>
        <w:spacing w:line="360" w:lineRule="auto"/>
        <w:ind w:firstLine="480" w:firstLineChars="200"/>
        <w:jc w:val="left"/>
        <w:rPr>
          <w:rFonts w:hint="eastAsia" w:ascii="宋体" w:hAnsi="宋体" w:cs="宋体"/>
          <w:b w:val="0"/>
          <w:bCs/>
          <w:sz w:val="24"/>
        </w:rPr>
      </w:pPr>
      <w:r>
        <w:rPr>
          <w:rFonts w:hint="eastAsia" w:ascii="宋体" w:hAnsi="宋体" w:cs="宋体"/>
          <w:b w:val="0"/>
          <w:bCs/>
          <w:sz w:val="24"/>
        </w:rPr>
        <w:t>投标报价包括员工工资、福利、奖金、补贴、伙食费、各种社会保险费、保洁工具及易耗品费、管理费，税金，服装费、保安、设备维修工具费、政策性文件规定及合同包含的所有风险、责任等各项应有费用。</w:t>
      </w:r>
      <w:r>
        <w:rPr>
          <w:rFonts w:hint="eastAsia" w:ascii="宋体" w:hAnsi="宋体" w:cs="宋体"/>
          <w:snapToGrid w:val="0"/>
          <w:color w:val="000000"/>
          <w:kern w:val="28"/>
          <w:sz w:val="24"/>
          <w:lang w:val="en-US" w:eastAsia="zh-CN"/>
        </w:rPr>
        <w:t>供应商不得进行影响服务质量或者诚信履约的恶意报价。供应商报价低于项目预算50%的，应当在报价文件中承诺，并详细阐述不影响服务质量或者诚信履约的具体原因及做法。</w:t>
      </w:r>
    </w:p>
    <w:p>
      <w:pPr>
        <w:pStyle w:val="22"/>
        <w:numPr>
          <w:ilvl w:val="0"/>
          <w:numId w:val="0"/>
        </w:numPr>
        <w:spacing w:line="360" w:lineRule="auto"/>
        <w:rPr>
          <w:rFonts w:hint="default"/>
          <w:lang w:val="en-US" w:eastAsia="zh-CN"/>
        </w:rPr>
      </w:pPr>
      <w:r>
        <w:rPr>
          <w:rFonts w:hint="eastAsia" w:ascii="宋体" w:hAnsi="宋体" w:eastAsia="宋体" w:cs="宋体"/>
          <w:b/>
          <w:bCs/>
          <w:snapToGrid w:val="0"/>
          <w:color w:val="000000"/>
          <w:kern w:val="28"/>
          <w:sz w:val="28"/>
          <w:szCs w:val="28"/>
          <w:lang w:val="en-US" w:eastAsia="zh-CN" w:bidi="ar-SA"/>
        </w:rPr>
        <w:t>五、</w:t>
      </w:r>
      <w:r>
        <w:rPr>
          <w:rFonts w:hint="eastAsia" w:hAnsi="宋体" w:cs="宋体"/>
          <w:b/>
          <w:bCs/>
          <w:snapToGrid w:val="0"/>
          <w:color w:val="000000"/>
          <w:kern w:val="28"/>
          <w:sz w:val="28"/>
          <w:szCs w:val="28"/>
          <w:lang w:val="en-US" w:eastAsia="zh-CN"/>
        </w:rPr>
        <w:t>考核办法</w:t>
      </w:r>
    </w:p>
    <w:p>
      <w:pPr>
        <w:ind w:firstLine="320" w:firstLineChars="100"/>
        <w:jc w:val="both"/>
        <w:rPr>
          <w:rFonts w:ascii="黑体" w:hAnsi="黑体" w:eastAsia="黑体"/>
          <w:color w:val="FF0000"/>
          <w:sz w:val="32"/>
          <w:szCs w:val="32"/>
        </w:rPr>
      </w:pPr>
      <w:r>
        <w:rPr>
          <w:rFonts w:hint="eastAsia" w:ascii="黑体" w:hAnsi="黑体" w:eastAsia="黑体"/>
          <w:color w:val="FF0000"/>
          <w:sz w:val="32"/>
          <w:szCs w:val="32"/>
        </w:rPr>
        <w:t>桐庐县人民政府旧县街道办事处</w:t>
      </w:r>
      <w:r>
        <w:rPr>
          <w:rFonts w:hint="eastAsia" w:ascii="黑体" w:hAnsi="黑体" w:eastAsia="黑体"/>
          <w:color w:val="FF0000"/>
          <w:sz w:val="32"/>
          <w:szCs w:val="32"/>
          <w:lang w:val="en-US" w:eastAsia="zh-CN"/>
        </w:rPr>
        <w:t>物业</w:t>
      </w:r>
      <w:r>
        <w:rPr>
          <w:rFonts w:hint="eastAsia" w:ascii="黑体" w:hAnsi="黑体" w:eastAsia="黑体"/>
          <w:color w:val="FF0000"/>
          <w:sz w:val="32"/>
          <w:szCs w:val="32"/>
        </w:rPr>
        <w:t>管理监督考核办法</w:t>
      </w:r>
    </w:p>
    <w:p>
      <w:pPr>
        <w:spacing w:line="360" w:lineRule="auto"/>
        <w:jc w:val="center"/>
        <w:rPr>
          <w:rFonts w:ascii="宋体"/>
          <w:b/>
          <w:sz w:val="24"/>
        </w:rPr>
      </w:pPr>
    </w:p>
    <w:p>
      <w:pPr>
        <w:spacing w:line="360" w:lineRule="auto"/>
        <w:jc w:val="center"/>
        <w:rPr>
          <w:rFonts w:ascii="宋体"/>
          <w:b/>
          <w:sz w:val="21"/>
          <w:szCs w:val="21"/>
        </w:rPr>
      </w:pPr>
      <w:r>
        <w:rPr>
          <w:rFonts w:hint="eastAsia" w:ascii="宋体" w:hAnsi="宋体"/>
          <w:b/>
          <w:sz w:val="21"/>
          <w:szCs w:val="21"/>
        </w:rPr>
        <w:t>第一章</w:t>
      </w:r>
      <w:r>
        <w:rPr>
          <w:rFonts w:ascii="宋体" w:hAnsi="宋体"/>
          <w:b/>
          <w:sz w:val="21"/>
          <w:szCs w:val="21"/>
        </w:rPr>
        <w:t xml:space="preserve">  </w:t>
      </w:r>
      <w:r>
        <w:rPr>
          <w:rFonts w:hint="eastAsia" w:ascii="宋体" w:hAnsi="宋体"/>
          <w:b/>
          <w:sz w:val="21"/>
          <w:szCs w:val="21"/>
        </w:rPr>
        <w:t>目   的</w:t>
      </w:r>
    </w:p>
    <w:p>
      <w:pPr>
        <w:spacing w:line="360" w:lineRule="auto"/>
        <w:ind w:firstLine="420" w:firstLineChars="200"/>
        <w:rPr>
          <w:rFonts w:ascii="宋体"/>
          <w:sz w:val="21"/>
          <w:szCs w:val="21"/>
        </w:rPr>
      </w:pPr>
      <w:r>
        <w:rPr>
          <w:rFonts w:hint="eastAsia" w:ascii="宋体" w:hAnsi="宋体"/>
          <w:sz w:val="21"/>
          <w:szCs w:val="21"/>
        </w:rPr>
        <w:t>一、为进一步加强对</w:t>
      </w:r>
      <w:r>
        <w:rPr>
          <w:rFonts w:hint="eastAsia" w:ascii="宋体" w:hAnsi="宋体"/>
          <w:b/>
          <w:bCs/>
          <w:sz w:val="21"/>
          <w:szCs w:val="21"/>
          <w:lang w:eastAsia="zh-CN"/>
        </w:rPr>
        <w:t>桐庐县人民政府旧县街道办事处</w:t>
      </w:r>
      <w:r>
        <w:rPr>
          <w:rFonts w:hint="eastAsia" w:ascii="宋体" w:hAnsi="宋体"/>
          <w:sz w:val="21"/>
          <w:szCs w:val="21"/>
        </w:rPr>
        <w:t>物业管理，提高物业管理水平，依据政府采购标书和采购合同，制定</w:t>
      </w:r>
      <w:r>
        <w:rPr>
          <w:rFonts w:hint="eastAsia" w:ascii="宋体" w:hAnsi="宋体"/>
          <w:b/>
          <w:bCs/>
          <w:sz w:val="21"/>
          <w:szCs w:val="21"/>
          <w:lang w:eastAsia="zh-CN"/>
        </w:rPr>
        <w:t>桐庐县人民政府旧县街道办事处</w:t>
      </w:r>
      <w:r>
        <w:rPr>
          <w:rFonts w:hint="eastAsia" w:ascii="宋体" w:hAnsi="宋体"/>
          <w:sz w:val="21"/>
          <w:szCs w:val="21"/>
        </w:rPr>
        <w:t>物业管理监督考核办法。</w:t>
      </w:r>
    </w:p>
    <w:p>
      <w:pPr>
        <w:spacing w:line="360" w:lineRule="auto"/>
        <w:jc w:val="center"/>
        <w:rPr>
          <w:rFonts w:ascii="宋体"/>
          <w:b/>
          <w:sz w:val="21"/>
          <w:szCs w:val="21"/>
        </w:rPr>
      </w:pPr>
      <w:r>
        <w:rPr>
          <w:rFonts w:hint="eastAsia" w:ascii="宋体" w:hAnsi="宋体"/>
          <w:b/>
          <w:sz w:val="21"/>
          <w:szCs w:val="21"/>
        </w:rPr>
        <w:t>第二章</w:t>
      </w:r>
      <w:r>
        <w:rPr>
          <w:rFonts w:ascii="宋体" w:hAnsi="宋体"/>
          <w:b/>
          <w:sz w:val="21"/>
          <w:szCs w:val="21"/>
        </w:rPr>
        <w:t xml:space="preserve">  </w:t>
      </w:r>
      <w:r>
        <w:rPr>
          <w:rFonts w:hint="eastAsia" w:ascii="宋体" w:hAnsi="宋体"/>
          <w:b/>
          <w:sz w:val="21"/>
          <w:szCs w:val="21"/>
        </w:rPr>
        <w:t>监督考核办法</w:t>
      </w:r>
    </w:p>
    <w:p>
      <w:pPr>
        <w:spacing w:line="360" w:lineRule="auto"/>
        <w:ind w:firstLine="420" w:firstLineChars="200"/>
        <w:rPr>
          <w:rFonts w:hint="eastAsia" w:ascii="宋体"/>
          <w:sz w:val="21"/>
          <w:szCs w:val="21"/>
        </w:rPr>
      </w:pPr>
      <w:r>
        <w:rPr>
          <w:rFonts w:hint="eastAsia" w:ascii="宋体" w:hAnsi="宋体"/>
          <w:sz w:val="21"/>
          <w:szCs w:val="21"/>
        </w:rPr>
        <w:t>二、日常监督考核：以</w:t>
      </w:r>
      <w:r>
        <w:rPr>
          <w:rFonts w:hint="eastAsia" w:ascii="宋体" w:hAnsi="宋体"/>
          <w:sz w:val="21"/>
          <w:szCs w:val="21"/>
          <w:lang w:eastAsia="zh-CN"/>
        </w:rPr>
        <w:t>桐庐县人民政府旧县街道办事处</w:t>
      </w:r>
      <w:r>
        <w:rPr>
          <w:rFonts w:hint="eastAsia" w:ascii="宋体" w:hAnsi="宋体"/>
          <w:sz w:val="21"/>
          <w:szCs w:val="21"/>
        </w:rPr>
        <w:t>为主。实行日查、周查、月查、季查，按以下章节条款，进行考核打分，每季度一次，满分100分，标准分为85分，合格分为70分，实行扣分法。（四个季度的平均分占年度考核的70%）。</w:t>
      </w:r>
    </w:p>
    <w:p>
      <w:pPr>
        <w:spacing w:line="360" w:lineRule="auto"/>
        <w:ind w:firstLine="420" w:firstLineChars="200"/>
        <w:rPr>
          <w:rFonts w:hint="eastAsia" w:ascii="宋体"/>
          <w:sz w:val="21"/>
          <w:szCs w:val="21"/>
        </w:rPr>
      </w:pPr>
      <w:r>
        <w:rPr>
          <w:rFonts w:hint="eastAsia" w:ascii="宋体" w:hAnsi="宋体"/>
          <w:sz w:val="21"/>
          <w:szCs w:val="21"/>
        </w:rPr>
        <w:t>三、业主民意测评：</w:t>
      </w:r>
      <w:r>
        <w:rPr>
          <w:rFonts w:hint="eastAsia" w:ascii="宋体" w:hAnsi="宋体"/>
          <w:sz w:val="21"/>
          <w:szCs w:val="21"/>
          <w:lang w:eastAsia="zh-CN"/>
        </w:rPr>
        <w:t>桐庐县人民政府旧县街道办事处</w:t>
      </w:r>
      <w:r>
        <w:rPr>
          <w:rFonts w:hint="eastAsia" w:ascii="宋体" w:hAnsi="宋体"/>
          <w:sz w:val="21"/>
          <w:szCs w:val="21"/>
        </w:rPr>
        <w:t>牵头成立物业监管小组，对物业服务质量满意程度进行测评打分，每年一次，满分100分。（占年度考核的15%）。</w:t>
      </w:r>
    </w:p>
    <w:p>
      <w:pPr>
        <w:spacing w:line="360" w:lineRule="auto"/>
        <w:ind w:firstLine="420" w:firstLineChars="200"/>
        <w:rPr>
          <w:rFonts w:hint="eastAsia" w:ascii="宋体" w:hAnsi="宋体"/>
          <w:sz w:val="21"/>
          <w:szCs w:val="21"/>
        </w:rPr>
      </w:pPr>
      <w:r>
        <w:rPr>
          <w:rFonts w:hint="eastAsia" w:ascii="宋体" w:hAnsi="宋体"/>
          <w:sz w:val="21"/>
          <w:szCs w:val="21"/>
        </w:rPr>
        <w:t>四、领导测评：</w:t>
      </w:r>
      <w:r>
        <w:rPr>
          <w:rFonts w:hint="eastAsia" w:ascii="宋体" w:hAnsi="宋体"/>
          <w:sz w:val="21"/>
          <w:szCs w:val="21"/>
          <w:lang w:eastAsia="zh-CN"/>
        </w:rPr>
        <w:t>桐庐县人民政府旧县街道办事处</w:t>
      </w:r>
      <w:r>
        <w:rPr>
          <w:rFonts w:hint="eastAsia" w:ascii="宋体" w:hAnsi="宋体"/>
          <w:sz w:val="21"/>
          <w:szCs w:val="21"/>
          <w:lang w:val="en-US" w:eastAsia="zh-CN"/>
        </w:rPr>
        <w:t>班子成员</w:t>
      </w:r>
      <w:r>
        <w:rPr>
          <w:rFonts w:hint="eastAsia" w:ascii="宋体" w:hAnsi="宋体"/>
          <w:sz w:val="21"/>
          <w:szCs w:val="21"/>
        </w:rPr>
        <w:t>参加，对物业服务质量满意程度进行测评打分，每年一次，满分100分。（占年度考核的15%）。</w:t>
      </w:r>
    </w:p>
    <w:p>
      <w:pPr>
        <w:spacing w:line="360" w:lineRule="auto"/>
        <w:ind w:firstLine="420" w:firstLineChars="200"/>
        <w:rPr>
          <w:rFonts w:ascii="宋体"/>
          <w:sz w:val="21"/>
          <w:szCs w:val="21"/>
        </w:rPr>
      </w:pPr>
      <w:r>
        <w:rPr>
          <w:rFonts w:hint="eastAsia" w:ascii="宋体" w:hAnsi="宋体"/>
          <w:sz w:val="21"/>
          <w:szCs w:val="21"/>
        </w:rPr>
        <w:t>五、取每季日常监督考核平均分和年度业主民意测评分之和为全年考核总分，成绩达不到7</w:t>
      </w:r>
      <w:r>
        <w:rPr>
          <w:rFonts w:hint="eastAsia" w:ascii="宋体" w:hAnsi="宋体"/>
          <w:sz w:val="21"/>
          <w:szCs w:val="21"/>
          <w:lang w:val="en-US" w:eastAsia="zh-CN"/>
        </w:rPr>
        <w:t>5</w:t>
      </w:r>
      <w:r>
        <w:rPr>
          <w:rFonts w:hint="eastAsia" w:ascii="宋体" w:hAnsi="宋体"/>
          <w:sz w:val="21"/>
          <w:szCs w:val="21"/>
        </w:rPr>
        <w:t>分以上的，不再作为下一轮招用、聘用服务单位（含承包单位或承包人）的对象。</w:t>
      </w:r>
    </w:p>
    <w:p>
      <w:pPr>
        <w:spacing w:line="360" w:lineRule="auto"/>
        <w:jc w:val="center"/>
        <w:rPr>
          <w:rFonts w:ascii="宋体"/>
          <w:b/>
          <w:sz w:val="21"/>
          <w:szCs w:val="21"/>
        </w:rPr>
      </w:pPr>
      <w:r>
        <w:rPr>
          <w:rFonts w:hint="eastAsia" w:ascii="宋体" w:hAnsi="宋体"/>
          <w:b/>
          <w:sz w:val="21"/>
          <w:szCs w:val="21"/>
        </w:rPr>
        <w:t>第三章</w:t>
      </w:r>
      <w:r>
        <w:rPr>
          <w:rFonts w:ascii="宋体" w:hAnsi="宋体"/>
          <w:b/>
          <w:sz w:val="21"/>
          <w:szCs w:val="21"/>
        </w:rPr>
        <w:t xml:space="preserve">  </w:t>
      </w:r>
      <w:r>
        <w:rPr>
          <w:rFonts w:hint="eastAsia" w:ascii="宋体" w:hAnsi="宋体"/>
          <w:b/>
          <w:sz w:val="21"/>
          <w:szCs w:val="21"/>
        </w:rPr>
        <w:t>物业从业人员的监管</w:t>
      </w:r>
      <w:r>
        <w:rPr>
          <w:rFonts w:hint="eastAsia" w:ascii="宋体" w:hAnsi="宋体"/>
          <w:b/>
          <w:sz w:val="21"/>
          <w:szCs w:val="21"/>
          <w:lang w:val="en-US" w:eastAsia="zh-CN"/>
        </w:rPr>
        <w:t>（20分）</w:t>
      </w:r>
    </w:p>
    <w:p>
      <w:pPr>
        <w:spacing w:line="360" w:lineRule="auto"/>
        <w:ind w:firstLine="420" w:firstLineChars="200"/>
        <w:rPr>
          <w:rFonts w:hint="eastAsia" w:ascii="宋体" w:eastAsia="宋体"/>
          <w:sz w:val="21"/>
          <w:szCs w:val="21"/>
          <w:lang w:val="en-US" w:eastAsia="zh-CN"/>
        </w:rPr>
      </w:pPr>
      <w:r>
        <w:rPr>
          <w:rFonts w:hint="eastAsia" w:ascii="宋体" w:hAnsi="宋体"/>
          <w:sz w:val="21"/>
          <w:szCs w:val="21"/>
          <w:lang w:val="en-US" w:eastAsia="zh-CN"/>
        </w:rPr>
        <w:t>六</w:t>
      </w:r>
      <w:r>
        <w:rPr>
          <w:rFonts w:hint="eastAsia" w:ascii="宋体" w:hAnsi="宋体"/>
          <w:sz w:val="21"/>
          <w:szCs w:val="21"/>
        </w:rPr>
        <w:t>、物业管理公司的人员，包括管理层，都必须符合政府采购标书的要求，思想素质高，具有一定的文化水平和相应专业技能</w:t>
      </w:r>
    </w:p>
    <w:p>
      <w:pPr>
        <w:spacing w:line="360" w:lineRule="auto"/>
        <w:ind w:firstLine="420" w:firstLineChars="200"/>
        <w:rPr>
          <w:rFonts w:ascii="宋体"/>
          <w:sz w:val="21"/>
          <w:szCs w:val="21"/>
        </w:rPr>
      </w:pPr>
      <w:r>
        <w:rPr>
          <w:rFonts w:hint="eastAsia" w:ascii="宋体" w:hAnsi="宋体"/>
          <w:sz w:val="21"/>
          <w:szCs w:val="21"/>
          <w:lang w:val="en-US" w:eastAsia="zh-CN"/>
        </w:rPr>
        <w:t>七</w:t>
      </w:r>
      <w:r>
        <w:rPr>
          <w:rFonts w:hint="eastAsia" w:ascii="宋体" w:hAnsi="宋体"/>
          <w:sz w:val="21"/>
          <w:szCs w:val="21"/>
        </w:rPr>
        <w:t>、物业公司必须按招标文件要求配足物业服务人员，一次发现少一人扣</w:t>
      </w:r>
      <w:r>
        <w:rPr>
          <w:rFonts w:hint="eastAsia" w:ascii="宋体" w:hAnsi="宋体"/>
          <w:sz w:val="21"/>
          <w:szCs w:val="21"/>
          <w:lang w:val="en-US" w:eastAsia="zh-CN"/>
        </w:rPr>
        <w:t>1</w:t>
      </w:r>
      <w:r>
        <w:rPr>
          <w:rFonts w:hint="eastAsia" w:ascii="宋体" w:hAnsi="宋体"/>
          <w:sz w:val="21"/>
          <w:szCs w:val="21"/>
        </w:rPr>
        <w:t>分。</w:t>
      </w:r>
    </w:p>
    <w:p>
      <w:pPr>
        <w:spacing w:line="360" w:lineRule="auto"/>
        <w:ind w:firstLine="420" w:firstLineChars="200"/>
        <w:rPr>
          <w:rFonts w:ascii="宋体"/>
          <w:sz w:val="21"/>
          <w:szCs w:val="21"/>
        </w:rPr>
      </w:pPr>
      <w:r>
        <w:rPr>
          <w:rFonts w:hint="eastAsia" w:ascii="宋体" w:hAnsi="宋体"/>
          <w:sz w:val="21"/>
          <w:szCs w:val="21"/>
          <w:lang w:val="en-US" w:eastAsia="zh-CN"/>
        </w:rPr>
        <w:t>八</w:t>
      </w:r>
      <w:r>
        <w:rPr>
          <w:rFonts w:hint="eastAsia" w:ascii="宋体" w:hAnsi="宋体"/>
          <w:sz w:val="21"/>
          <w:szCs w:val="21"/>
        </w:rPr>
        <w:t>、</w:t>
      </w:r>
      <w:r>
        <w:rPr>
          <w:rFonts w:hint="eastAsia" w:ascii="宋体" w:hAnsi="宋体"/>
          <w:sz w:val="21"/>
          <w:szCs w:val="21"/>
          <w:lang w:eastAsia="zh-CN"/>
        </w:rPr>
        <w:t>桐庐县人民政府旧县街道办事处</w:t>
      </w:r>
      <w:r>
        <w:rPr>
          <w:rFonts w:hint="eastAsia" w:ascii="宋体" w:hAnsi="宋体"/>
          <w:sz w:val="21"/>
          <w:szCs w:val="21"/>
        </w:rPr>
        <w:t>有权建议物业管理公司辞退不能履行职责、行为有损</w:t>
      </w:r>
      <w:r>
        <w:rPr>
          <w:rFonts w:hint="eastAsia" w:ascii="宋体" w:hAnsi="宋体"/>
          <w:sz w:val="21"/>
          <w:szCs w:val="21"/>
          <w:lang w:eastAsia="zh-CN"/>
        </w:rPr>
        <w:t>旧县街道办事处</w:t>
      </w:r>
      <w:r>
        <w:rPr>
          <w:rFonts w:hint="eastAsia" w:ascii="宋体" w:hAnsi="宋体"/>
          <w:sz w:val="21"/>
          <w:szCs w:val="21"/>
        </w:rPr>
        <w:t>的物业人员。每季度不能超过一名人员离职；重点岗位人员变动需提前7个工作日以书面形式通知甲方，经甲方同意后方可更换。违规一次扣</w:t>
      </w:r>
      <w:r>
        <w:rPr>
          <w:rFonts w:hint="eastAsia" w:ascii="宋体" w:hAnsi="宋体"/>
          <w:sz w:val="21"/>
          <w:szCs w:val="21"/>
          <w:lang w:val="en-US" w:eastAsia="zh-CN"/>
        </w:rPr>
        <w:t>1</w:t>
      </w:r>
      <w:r>
        <w:rPr>
          <w:rFonts w:hint="eastAsia" w:ascii="宋体" w:hAnsi="宋体"/>
          <w:sz w:val="21"/>
          <w:szCs w:val="21"/>
        </w:rPr>
        <w:t>分。</w:t>
      </w:r>
    </w:p>
    <w:p>
      <w:pPr>
        <w:spacing w:line="360" w:lineRule="auto"/>
        <w:ind w:firstLine="420" w:firstLineChars="200"/>
        <w:rPr>
          <w:rFonts w:ascii="宋体"/>
          <w:sz w:val="21"/>
          <w:szCs w:val="21"/>
        </w:rPr>
      </w:pPr>
      <w:r>
        <w:rPr>
          <w:rFonts w:hint="eastAsia" w:ascii="宋体" w:hAnsi="宋体"/>
          <w:sz w:val="21"/>
          <w:szCs w:val="21"/>
          <w:lang w:val="en-US" w:eastAsia="zh-CN"/>
        </w:rPr>
        <w:t>九</w:t>
      </w:r>
      <w:r>
        <w:rPr>
          <w:rFonts w:hint="eastAsia" w:ascii="宋体" w:hAnsi="宋体"/>
          <w:sz w:val="21"/>
          <w:szCs w:val="21"/>
        </w:rPr>
        <w:t>、严禁徇私谋利，如发现经查实一个一次扣</w:t>
      </w:r>
      <w:r>
        <w:rPr>
          <w:rFonts w:hint="eastAsia" w:ascii="宋体" w:hAnsi="宋体"/>
          <w:sz w:val="21"/>
          <w:szCs w:val="21"/>
          <w:lang w:val="en-US" w:eastAsia="zh-CN"/>
        </w:rPr>
        <w:t>1</w:t>
      </w:r>
      <w:r>
        <w:rPr>
          <w:rFonts w:hint="eastAsia" w:ascii="宋体" w:hAnsi="宋体"/>
          <w:sz w:val="21"/>
          <w:szCs w:val="21"/>
        </w:rPr>
        <w:t>分，并要求辞退相关人员。</w:t>
      </w:r>
    </w:p>
    <w:p>
      <w:pPr>
        <w:spacing w:line="360" w:lineRule="auto"/>
        <w:ind w:firstLine="420" w:firstLineChars="200"/>
        <w:rPr>
          <w:rFonts w:ascii="宋体"/>
          <w:sz w:val="21"/>
          <w:szCs w:val="21"/>
        </w:rPr>
      </w:pPr>
      <w:r>
        <w:rPr>
          <w:rFonts w:hint="eastAsia" w:ascii="宋体" w:hAnsi="宋体"/>
          <w:sz w:val="21"/>
          <w:szCs w:val="21"/>
        </w:rPr>
        <w:t>十、物业服务人员工作时间内统一着装，严守工作岗位，按时到岗，不串岗、离岗，不进入与工作无关的部门。有不符合要求者每人次扣</w:t>
      </w:r>
      <w:r>
        <w:rPr>
          <w:rFonts w:hint="eastAsia" w:ascii="宋体" w:hAnsi="宋体"/>
          <w:sz w:val="21"/>
          <w:szCs w:val="21"/>
          <w:lang w:val="en-US" w:eastAsia="zh-CN"/>
        </w:rPr>
        <w:t>1</w:t>
      </w:r>
      <w:r>
        <w:rPr>
          <w:rFonts w:hint="eastAsia" w:ascii="宋体" w:hAnsi="宋体"/>
          <w:sz w:val="21"/>
          <w:szCs w:val="21"/>
        </w:rPr>
        <w:t>分。</w:t>
      </w:r>
    </w:p>
    <w:p>
      <w:pPr>
        <w:spacing w:line="360" w:lineRule="auto"/>
        <w:ind w:firstLine="420" w:firstLineChars="200"/>
        <w:rPr>
          <w:rFonts w:ascii="宋体"/>
          <w:sz w:val="21"/>
          <w:szCs w:val="21"/>
        </w:rPr>
      </w:pPr>
      <w:r>
        <w:rPr>
          <w:rFonts w:hint="eastAsia" w:ascii="宋体" w:hAnsi="宋体"/>
          <w:sz w:val="21"/>
          <w:szCs w:val="21"/>
        </w:rPr>
        <w:t>十</w:t>
      </w:r>
      <w:r>
        <w:rPr>
          <w:rFonts w:hint="eastAsia" w:ascii="宋体" w:hAnsi="宋体"/>
          <w:sz w:val="21"/>
          <w:szCs w:val="21"/>
          <w:lang w:val="en-US" w:eastAsia="zh-CN"/>
        </w:rPr>
        <w:t>一</w:t>
      </w:r>
      <w:r>
        <w:rPr>
          <w:rFonts w:hint="eastAsia" w:ascii="宋体" w:hAnsi="宋体"/>
          <w:sz w:val="21"/>
          <w:szCs w:val="21"/>
        </w:rPr>
        <w:t>、物业服务人员要服从命令，听从指挥；精神饱满，仪表整洁；文明服务、礼貌待人，无粗话、无和业主争吵的行为。对指出后拒不改正者每人次扣</w:t>
      </w:r>
      <w:r>
        <w:rPr>
          <w:rFonts w:hint="eastAsia" w:ascii="宋体" w:hAnsi="宋体"/>
          <w:sz w:val="21"/>
          <w:szCs w:val="21"/>
          <w:lang w:val="en-US" w:eastAsia="zh-CN"/>
        </w:rPr>
        <w:t>1</w:t>
      </w:r>
      <w:r>
        <w:rPr>
          <w:rFonts w:hint="eastAsia" w:ascii="宋体" w:hAnsi="宋体"/>
          <w:sz w:val="21"/>
          <w:szCs w:val="21"/>
        </w:rPr>
        <w:t>分。</w:t>
      </w:r>
    </w:p>
    <w:p>
      <w:pPr>
        <w:spacing w:line="360" w:lineRule="auto"/>
        <w:ind w:firstLine="420" w:firstLineChars="200"/>
        <w:rPr>
          <w:rFonts w:ascii="宋体"/>
          <w:sz w:val="21"/>
          <w:szCs w:val="21"/>
        </w:rPr>
      </w:pPr>
      <w:r>
        <w:rPr>
          <w:rFonts w:hint="eastAsia" w:ascii="宋体" w:hAnsi="宋体"/>
          <w:sz w:val="21"/>
          <w:szCs w:val="21"/>
        </w:rPr>
        <w:t>十</w:t>
      </w:r>
      <w:r>
        <w:rPr>
          <w:rFonts w:hint="eastAsia" w:ascii="宋体" w:hAnsi="宋体"/>
          <w:sz w:val="21"/>
          <w:szCs w:val="21"/>
          <w:lang w:val="en-US" w:eastAsia="zh-CN"/>
        </w:rPr>
        <w:t>二</w:t>
      </w:r>
      <w:r>
        <w:rPr>
          <w:rFonts w:hint="eastAsia" w:ascii="宋体" w:hAnsi="宋体"/>
          <w:sz w:val="21"/>
          <w:szCs w:val="21"/>
        </w:rPr>
        <w:t>、物业公司相关管理人员每月至少到</w:t>
      </w:r>
      <w:r>
        <w:rPr>
          <w:rFonts w:hint="eastAsia" w:ascii="宋体" w:hAnsi="宋体"/>
          <w:sz w:val="21"/>
          <w:szCs w:val="21"/>
          <w:lang w:eastAsia="zh-CN"/>
        </w:rPr>
        <w:t>桐庐县人民政府旧县街道办事处</w:t>
      </w:r>
      <w:r>
        <w:rPr>
          <w:rFonts w:hint="eastAsia" w:ascii="宋体" w:hAnsi="宋体"/>
          <w:sz w:val="21"/>
          <w:szCs w:val="21"/>
        </w:rPr>
        <w:t>回访一次，了解物管工作存在的问题，及时改进措施。</w:t>
      </w:r>
    </w:p>
    <w:p>
      <w:pPr>
        <w:numPr>
          <w:ilvl w:val="0"/>
          <w:numId w:val="0"/>
        </w:numPr>
        <w:spacing w:line="360" w:lineRule="auto"/>
        <w:ind w:firstLine="422" w:firstLineChars="200"/>
        <w:jc w:val="center"/>
        <w:rPr>
          <w:rFonts w:ascii="宋体"/>
          <w:b/>
          <w:sz w:val="21"/>
          <w:szCs w:val="21"/>
        </w:rPr>
      </w:pPr>
      <w:r>
        <w:rPr>
          <w:rFonts w:hint="eastAsia" w:ascii="宋体" w:hAnsi="Times New Roman" w:eastAsia="宋体" w:cs="Times New Roman"/>
          <w:b/>
          <w:kern w:val="2"/>
          <w:sz w:val="21"/>
          <w:szCs w:val="21"/>
          <w:lang w:val="en-US" w:eastAsia="zh-CN" w:bidi="ar-SA"/>
        </w:rPr>
        <w:t>第</w:t>
      </w:r>
      <w:r>
        <w:rPr>
          <w:rFonts w:hint="eastAsia" w:ascii="宋体" w:cs="Times New Roman"/>
          <w:b/>
          <w:kern w:val="2"/>
          <w:sz w:val="21"/>
          <w:szCs w:val="21"/>
          <w:lang w:val="en-US" w:eastAsia="zh-CN" w:bidi="ar-SA"/>
        </w:rPr>
        <w:t>四</w:t>
      </w:r>
      <w:r>
        <w:rPr>
          <w:rFonts w:hint="eastAsia" w:ascii="宋体" w:hAnsi="Times New Roman" w:eastAsia="宋体" w:cs="Times New Roman"/>
          <w:b/>
          <w:kern w:val="2"/>
          <w:sz w:val="21"/>
          <w:szCs w:val="21"/>
          <w:lang w:val="en-US" w:eastAsia="zh-CN" w:bidi="ar-SA"/>
        </w:rPr>
        <w:t>章</w:t>
      </w:r>
      <w:r>
        <w:rPr>
          <w:rFonts w:hint="eastAsia" w:ascii="宋体" w:cs="Times New Roman"/>
          <w:b/>
          <w:kern w:val="2"/>
          <w:sz w:val="21"/>
          <w:szCs w:val="21"/>
          <w:lang w:val="en-US" w:eastAsia="zh-CN" w:bidi="ar-SA"/>
        </w:rPr>
        <w:t xml:space="preserve">  </w:t>
      </w:r>
      <w:r>
        <w:rPr>
          <w:rFonts w:hint="eastAsia" w:ascii="宋体" w:hAnsi="宋体"/>
          <w:b/>
          <w:sz w:val="21"/>
          <w:szCs w:val="21"/>
        </w:rPr>
        <w:t>治安、消防管理监管</w:t>
      </w:r>
      <w:r>
        <w:rPr>
          <w:rFonts w:hint="eastAsia" w:ascii="宋体" w:hAnsi="宋体"/>
          <w:b/>
          <w:sz w:val="21"/>
          <w:szCs w:val="21"/>
          <w:lang w:val="en-US" w:eastAsia="zh-CN"/>
        </w:rPr>
        <w:t>（20分）</w:t>
      </w:r>
    </w:p>
    <w:p>
      <w:pPr>
        <w:spacing w:line="360" w:lineRule="auto"/>
        <w:ind w:firstLine="420" w:firstLineChars="200"/>
        <w:rPr>
          <w:rFonts w:ascii="宋体"/>
          <w:sz w:val="21"/>
          <w:szCs w:val="21"/>
        </w:rPr>
      </w:pPr>
      <w:r>
        <w:rPr>
          <w:rFonts w:hint="eastAsia" w:ascii="宋体" w:hAnsi="宋体"/>
          <w:sz w:val="21"/>
          <w:szCs w:val="21"/>
        </w:rPr>
        <w:t>十</w:t>
      </w:r>
      <w:r>
        <w:rPr>
          <w:rFonts w:hint="eastAsia" w:ascii="宋体" w:hAnsi="宋体"/>
          <w:sz w:val="21"/>
          <w:szCs w:val="21"/>
          <w:lang w:val="en-US" w:eastAsia="zh-CN"/>
        </w:rPr>
        <w:t>三</w:t>
      </w:r>
      <w:r>
        <w:rPr>
          <w:rFonts w:hint="eastAsia" w:ascii="宋体" w:hAnsi="宋体"/>
          <w:sz w:val="21"/>
          <w:szCs w:val="21"/>
        </w:rPr>
        <w:t>、</w:t>
      </w:r>
      <w:r>
        <w:rPr>
          <w:rFonts w:hint="eastAsia" w:ascii="宋体" w:hAnsi="宋体"/>
          <w:sz w:val="21"/>
          <w:szCs w:val="21"/>
          <w:lang w:eastAsia="zh-CN"/>
        </w:rPr>
        <w:t>桐庐县人民政府旧县街道办事处</w:t>
      </w:r>
      <w:r>
        <w:rPr>
          <w:rFonts w:hint="eastAsia" w:ascii="宋体" w:hAnsi="宋体"/>
          <w:sz w:val="21"/>
          <w:szCs w:val="21"/>
        </w:rPr>
        <w:t>有权随时对物业的安保工作进行抽查，对安保一项或几项能力进行考核，如考核不合格每次扣</w:t>
      </w:r>
      <w:r>
        <w:rPr>
          <w:rFonts w:hint="eastAsia" w:ascii="宋体" w:hAnsi="宋体"/>
          <w:sz w:val="21"/>
          <w:szCs w:val="21"/>
          <w:lang w:val="en-US" w:eastAsia="zh-CN"/>
        </w:rPr>
        <w:t>1</w:t>
      </w:r>
      <w:r>
        <w:rPr>
          <w:rFonts w:hint="eastAsia" w:ascii="宋体" w:hAnsi="宋体"/>
          <w:sz w:val="21"/>
          <w:szCs w:val="21"/>
        </w:rPr>
        <w:t>分，但考核的方案必须征得物业同意，考核必须明确、公正、合理。</w:t>
      </w:r>
    </w:p>
    <w:p>
      <w:pPr>
        <w:spacing w:line="360" w:lineRule="auto"/>
        <w:ind w:firstLine="420" w:firstLineChars="200"/>
        <w:rPr>
          <w:rFonts w:ascii="宋体"/>
          <w:sz w:val="21"/>
          <w:szCs w:val="21"/>
          <w:highlight w:val="none"/>
        </w:rPr>
      </w:pPr>
      <w:r>
        <w:rPr>
          <w:rFonts w:hint="eastAsia" w:ascii="宋体" w:hAnsi="宋体"/>
          <w:sz w:val="21"/>
          <w:szCs w:val="21"/>
        </w:rPr>
        <w:t>十</w:t>
      </w:r>
      <w:r>
        <w:rPr>
          <w:rFonts w:hint="eastAsia" w:ascii="宋体" w:hAnsi="宋体"/>
          <w:sz w:val="21"/>
          <w:szCs w:val="21"/>
          <w:lang w:val="en-US" w:eastAsia="zh-CN"/>
        </w:rPr>
        <w:t>四</w:t>
      </w:r>
      <w:r>
        <w:rPr>
          <w:rFonts w:hint="eastAsia" w:ascii="宋体" w:hAnsi="宋体"/>
          <w:sz w:val="21"/>
          <w:szCs w:val="21"/>
        </w:rPr>
        <w:t>、在规定的值守时间与范围内，发生一起室内财物被窃或被损案件，经查实属安保责任，</w:t>
      </w:r>
      <w:r>
        <w:rPr>
          <w:rFonts w:hint="eastAsia" w:ascii="宋体" w:hAnsi="宋体"/>
          <w:sz w:val="21"/>
          <w:szCs w:val="21"/>
          <w:highlight w:val="none"/>
        </w:rPr>
        <w:t>扣</w:t>
      </w:r>
      <w:r>
        <w:rPr>
          <w:rFonts w:hint="eastAsia" w:ascii="宋体" w:hAnsi="宋体"/>
          <w:sz w:val="21"/>
          <w:szCs w:val="21"/>
          <w:highlight w:val="none"/>
          <w:lang w:val="en-US" w:eastAsia="zh-CN"/>
        </w:rPr>
        <w:t>5</w:t>
      </w:r>
      <w:r>
        <w:rPr>
          <w:rFonts w:hint="eastAsia" w:ascii="宋体" w:hAnsi="宋体"/>
          <w:sz w:val="21"/>
          <w:szCs w:val="21"/>
          <w:highlight w:val="none"/>
        </w:rPr>
        <w:t>分，并给予适当的赔偿。</w:t>
      </w:r>
    </w:p>
    <w:p>
      <w:pPr>
        <w:spacing w:line="360" w:lineRule="auto"/>
        <w:ind w:firstLine="420" w:firstLineChars="200"/>
        <w:rPr>
          <w:rFonts w:ascii="宋体"/>
          <w:sz w:val="21"/>
          <w:szCs w:val="21"/>
          <w:highlight w:val="none"/>
        </w:rPr>
      </w:pPr>
      <w:r>
        <w:rPr>
          <w:rFonts w:hint="eastAsia" w:ascii="宋体" w:hAnsi="宋体"/>
          <w:sz w:val="21"/>
          <w:szCs w:val="21"/>
          <w:highlight w:val="none"/>
        </w:rPr>
        <w:t>十</w:t>
      </w:r>
      <w:r>
        <w:rPr>
          <w:rFonts w:hint="eastAsia" w:ascii="宋体" w:hAnsi="宋体"/>
          <w:sz w:val="21"/>
          <w:szCs w:val="21"/>
          <w:highlight w:val="none"/>
          <w:lang w:val="en-US" w:eastAsia="zh-CN"/>
        </w:rPr>
        <w:t>五</w:t>
      </w:r>
      <w:r>
        <w:rPr>
          <w:rFonts w:hint="eastAsia" w:ascii="宋体" w:hAnsi="宋体"/>
          <w:sz w:val="21"/>
          <w:szCs w:val="21"/>
          <w:highlight w:val="none"/>
        </w:rPr>
        <w:t>、确保</w:t>
      </w:r>
      <w:r>
        <w:rPr>
          <w:rFonts w:hint="eastAsia" w:ascii="宋体" w:hAnsi="宋体"/>
          <w:sz w:val="21"/>
          <w:szCs w:val="21"/>
          <w:highlight w:val="none"/>
          <w:lang w:eastAsia="zh-CN"/>
        </w:rPr>
        <w:t>桐庐县人民政府旧县街道办事处</w:t>
      </w:r>
      <w:r>
        <w:rPr>
          <w:rFonts w:hint="eastAsia" w:ascii="宋体" w:hAnsi="宋体"/>
          <w:sz w:val="21"/>
          <w:szCs w:val="21"/>
          <w:highlight w:val="none"/>
        </w:rPr>
        <w:t>全年内不发生一起刑事、治安案件。如发生一起属物业没有履行职责或没有完全履行职责，造成可以防范而没有防范，可以制止而没能制止，可以发现而没能发现，查实后扣</w:t>
      </w:r>
      <w:r>
        <w:rPr>
          <w:rFonts w:hint="eastAsia" w:ascii="宋体" w:hAnsi="宋体"/>
          <w:sz w:val="21"/>
          <w:szCs w:val="21"/>
          <w:highlight w:val="none"/>
          <w:lang w:val="en-US" w:eastAsia="zh-CN"/>
        </w:rPr>
        <w:t>5</w:t>
      </w:r>
      <w:r>
        <w:rPr>
          <w:rFonts w:hint="eastAsia" w:ascii="宋体" w:hAnsi="宋体"/>
          <w:sz w:val="21"/>
          <w:szCs w:val="21"/>
          <w:highlight w:val="none"/>
        </w:rPr>
        <w:t>分，并给予适当的赔偿。</w:t>
      </w:r>
    </w:p>
    <w:p>
      <w:pPr>
        <w:spacing w:line="360" w:lineRule="auto"/>
        <w:ind w:firstLine="420" w:firstLineChars="200"/>
        <w:rPr>
          <w:rFonts w:ascii="宋体"/>
          <w:sz w:val="21"/>
          <w:szCs w:val="21"/>
          <w:highlight w:val="none"/>
        </w:rPr>
      </w:pPr>
      <w:r>
        <w:rPr>
          <w:rFonts w:hint="eastAsia" w:ascii="宋体" w:hAnsi="宋体"/>
          <w:sz w:val="21"/>
          <w:szCs w:val="21"/>
          <w:highlight w:val="none"/>
        </w:rPr>
        <w:t>十</w:t>
      </w:r>
      <w:r>
        <w:rPr>
          <w:rFonts w:hint="eastAsia" w:ascii="宋体" w:hAnsi="宋体"/>
          <w:sz w:val="21"/>
          <w:szCs w:val="21"/>
          <w:highlight w:val="none"/>
          <w:lang w:val="en-US" w:eastAsia="zh-CN"/>
        </w:rPr>
        <w:t>六</w:t>
      </w:r>
      <w:r>
        <w:rPr>
          <w:rFonts w:hint="eastAsia" w:ascii="宋体" w:hAnsi="宋体"/>
          <w:sz w:val="21"/>
          <w:szCs w:val="21"/>
          <w:highlight w:val="none"/>
        </w:rPr>
        <w:t>、保安人员熟悉区域环境，实行</w:t>
      </w:r>
      <w:r>
        <w:rPr>
          <w:rFonts w:hint="eastAsia" w:ascii="宋体" w:hAnsi="宋体"/>
          <w:sz w:val="21"/>
          <w:szCs w:val="21"/>
          <w:highlight w:val="none"/>
          <w:lang w:val="en-US" w:eastAsia="zh-CN"/>
        </w:rPr>
        <w:t>8</w:t>
      </w:r>
      <w:r>
        <w:rPr>
          <w:rFonts w:hint="eastAsia" w:ascii="宋体" w:hAnsi="宋体"/>
          <w:sz w:val="21"/>
          <w:szCs w:val="21"/>
          <w:highlight w:val="none"/>
        </w:rPr>
        <w:t>小时值班，每小时至少两次巡逻，发现异常情况可疑人员立即查明报告，严禁走过场。发现擅离职守，在岗不尽职责、玩忽职守等行为每人次扣2分，造成后果的扣</w:t>
      </w:r>
      <w:r>
        <w:rPr>
          <w:rFonts w:hint="eastAsia" w:ascii="宋体" w:hAnsi="宋体"/>
          <w:sz w:val="21"/>
          <w:szCs w:val="21"/>
          <w:highlight w:val="none"/>
          <w:lang w:val="en-US" w:eastAsia="zh-CN"/>
        </w:rPr>
        <w:t>1</w:t>
      </w:r>
      <w:r>
        <w:rPr>
          <w:rFonts w:hint="eastAsia" w:ascii="宋体" w:hAnsi="宋体"/>
          <w:sz w:val="21"/>
          <w:szCs w:val="21"/>
          <w:highlight w:val="none"/>
        </w:rPr>
        <w:t>分。</w:t>
      </w:r>
    </w:p>
    <w:p>
      <w:pPr>
        <w:spacing w:line="360" w:lineRule="auto"/>
        <w:ind w:firstLine="420" w:firstLineChars="200"/>
        <w:rPr>
          <w:rFonts w:ascii="宋体"/>
          <w:sz w:val="21"/>
          <w:szCs w:val="21"/>
          <w:highlight w:val="none"/>
        </w:rPr>
      </w:pPr>
      <w:r>
        <w:rPr>
          <w:rFonts w:hint="eastAsia" w:ascii="宋体" w:hAnsi="宋体"/>
          <w:sz w:val="21"/>
          <w:szCs w:val="21"/>
          <w:highlight w:val="none"/>
        </w:rPr>
        <w:t>十</w:t>
      </w:r>
      <w:r>
        <w:rPr>
          <w:rFonts w:hint="eastAsia" w:ascii="宋体" w:hAnsi="宋体"/>
          <w:sz w:val="21"/>
          <w:szCs w:val="21"/>
          <w:highlight w:val="none"/>
          <w:lang w:val="en-US" w:eastAsia="zh-CN"/>
        </w:rPr>
        <w:t>七</w:t>
      </w:r>
      <w:r>
        <w:rPr>
          <w:rFonts w:hint="eastAsia" w:ascii="宋体" w:hAnsi="宋体"/>
          <w:sz w:val="21"/>
          <w:szCs w:val="21"/>
          <w:highlight w:val="none"/>
        </w:rPr>
        <w:t>、安保人员要配合公安局、县综治办的工作，积极落实大楼安全保卫工作的管理制度、决定、决议及加强大楼安全保卫管理工作的有关措施。不执行者每次扣</w:t>
      </w:r>
      <w:r>
        <w:rPr>
          <w:rFonts w:hint="eastAsia" w:ascii="宋体" w:hAnsi="宋体"/>
          <w:sz w:val="21"/>
          <w:szCs w:val="21"/>
          <w:highlight w:val="none"/>
          <w:lang w:val="en-US" w:eastAsia="zh-CN"/>
        </w:rPr>
        <w:t>2</w:t>
      </w:r>
      <w:r>
        <w:rPr>
          <w:rFonts w:hint="eastAsia" w:ascii="宋体" w:hAnsi="宋体"/>
          <w:sz w:val="21"/>
          <w:szCs w:val="21"/>
          <w:highlight w:val="none"/>
        </w:rPr>
        <w:t>分，落实不到位每次扣1分。</w:t>
      </w:r>
    </w:p>
    <w:p>
      <w:pPr>
        <w:spacing w:line="360" w:lineRule="auto"/>
        <w:ind w:firstLine="420" w:firstLineChars="200"/>
        <w:rPr>
          <w:rFonts w:ascii="宋体"/>
          <w:sz w:val="21"/>
          <w:szCs w:val="21"/>
          <w:highlight w:val="none"/>
        </w:rPr>
      </w:pPr>
      <w:r>
        <w:rPr>
          <w:rFonts w:hint="eastAsia" w:ascii="宋体" w:hAnsi="宋体"/>
          <w:sz w:val="21"/>
          <w:szCs w:val="21"/>
          <w:highlight w:val="none"/>
          <w:lang w:val="en-US" w:eastAsia="zh-CN"/>
        </w:rPr>
        <w:t>十八</w:t>
      </w:r>
      <w:r>
        <w:rPr>
          <w:rFonts w:hint="eastAsia" w:ascii="宋体" w:hAnsi="宋体"/>
          <w:sz w:val="21"/>
          <w:szCs w:val="21"/>
          <w:highlight w:val="none"/>
        </w:rPr>
        <w:t>、楼内严禁打架、斗殴、寻衅滋事的事件发生，如办事群众或投标人与任何部门工作人员发生纠纷，或有其他影响公共秩序和安全的事件，应及时报告</w:t>
      </w:r>
      <w:r>
        <w:rPr>
          <w:rFonts w:hint="eastAsia" w:ascii="宋体" w:hAnsi="宋体"/>
          <w:sz w:val="21"/>
          <w:szCs w:val="21"/>
          <w:highlight w:val="none"/>
          <w:lang w:eastAsia="zh-CN"/>
        </w:rPr>
        <w:t>桐庐县人民政府旧县街道办事处</w:t>
      </w:r>
      <w:r>
        <w:rPr>
          <w:rFonts w:hint="eastAsia" w:ascii="宋体" w:hAnsi="宋体"/>
          <w:sz w:val="21"/>
          <w:szCs w:val="21"/>
          <w:highlight w:val="none"/>
        </w:rPr>
        <w:t>，并协助处理，置之不理者每次扣</w:t>
      </w:r>
      <w:r>
        <w:rPr>
          <w:rFonts w:hint="eastAsia" w:ascii="宋体" w:hAnsi="宋体"/>
          <w:sz w:val="21"/>
          <w:szCs w:val="21"/>
          <w:highlight w:val="none"/>
          <w:lang w:val="en-US" w:eastAsia="zh-CN"/>
        </w:rPr>
        <w:t>3</w:t>
      </w:r>
      <w:r>
        <w:rPr>
          <w:rFonts w:hint="eastAsia" w:ascii="宋体" w:hAnsi="宋体"/>
          <w:sz w:val="21"/>
          <w:szCs w:val="21"/>
          <w:highlight w:val="none"/>
        </w:rPr>
        <w:t>分。</w:t>
      </w:r>
    </w:p>
    <w:p>
      <w:pPr>
        <w:spacing w:line="360" w:lineRule="auto"/>
        <w:ind w:firstLine="420" w:firstLineChars="200"/>
        <w:rPr>
          <w:rFonts w:ascii="宋体"/>
          <w:sz w:val="21"/>
          <w:szCs w:val="21"/>
        </w:rPr>
      </w:pPr>
      <w:r>
        <w:rPr>
          <w:rFonts w:hint="eastAsia" w:ascii="宋体" w:hAnsi="宋体"/>
          <w:sz w:val="21"/>
          <w:szCs w:val="21"/>
          <w:highlight w:val="none"/>
        </w:rPr>
        <w:t>十</w:t>
      </w:r>
      <w:r>
        <w:rPr>
          <w:rFonts w:hint="eastAsia" w:ascii="宋体" w:hAnsi="宋体"/>
          <w:sz w:val="21"/>
          <w:szCs w:val="21"/>
          <w:highlight w:val="none"/>
          <w:lang w:val="en-US" w:eastAsia="zh-CN"/>
        </w:rPr>
        <w:t>九</w:t>
      </w:r>
      <w:r>
        <w:rPr>
          <w:rFonts w:hint="eastAsia" w:ascii="宋体" w:hAnsi="宋体"/>
          <w:sz w:val="21"/>
          <w:szCs w:val="21"/>
          <w:highlight w:val="none"/>
        </w:rPr>
        <w:t>、熟练掌握各种消防器材的使用和消防安全常识。不合格者每人扣</w:t>
      </w:r>
      <w:r>
        <w:rPr>
          <w:rFonts w:hint="eastAsia" w:ascii="宋体" w:hAnsi="宋体"/>
          <w:sz w:val="21"/>
          <w:szCs w:val="21"/>
        </w:rPr>
        <w:t>1分。</w:t>
      </w:r>
    </w:p>
    <w:p>
      <w:pPr>
        <w:spacing w:line="360" w:lineRule="auto"/>
        <w:ind w:firstLine="420" w:firstLineChars="200"/>
        <w:rPr>
          <w:rFonts w:hint="eastAsia" w:ascii="宋体" w:hAnsi="宋体" w:eastAsia="宋体" w:cs="Times New Roman"/>
          <w:sz w:val="21"/>
          <w:szCs w:val="21"/>
        </w:rPr>
      </w:pPr>
      <w:r>
        <w:rPr>
          <w:rFonts w:hint="eastAsia" w:ascii="宋体" w:hAnsi="宋体"/>
          <w:sz w:val="21"/>
          <w:szCs w:val="21"/>
        </w:rPr>
        <w:t>二十、能源管理到位，及时关闭公共区域空调、电灯等电源，协助控制空调温度，减少浪费。落实不到位每次扣1分。</w:t>
      </w:r>
    </w:p>
    <w:p>
      <w:pPr>
        <w:numPr>
          <w:ilvl w:val="0"/>
          <w:numId w:val="0"/>
        </w:numPr>
        <w:spacing w:line="360" w:lineRule="auto"/>
        <w:ind w:firstLine="422" w:firstLineChars="200"/>
        <w:jc w:val="center"/>
        <w:rPr>
          <w:rFonts w:hint="eastAsia" w:ascii="宋体" w:hAnsi="宋体" w:eastAsia="宋体" w:cs="Times New Roman"/>
          <w:sz w:val="21"/>
          <w:szCs w:val="21"/>
        </w:rPr>
      </w:pPr>
      <w:r>
        <w:rPr>
          <w:rFonts w:hint="eastAsia" w:ascii="宋体" w:hAnsi="宋体" w:eastAsia="宋体" w:cs="Times New Roman"/>
          <w:b/>
          <w:kern w:val="2"/>
          <w:sz w:val="21"/>
          <w:szCs w:val="21"/>
          <w:lang w:val="en-US" w:eastAsia="zh-CN" w:bidi="ar-SA"/>
        </w:rPr>
        <w:t>第</w:t>
      </w:r>
      <w:r>
        <w:rPr>
          <w:rFonts w:hint="eastAsia" w:ascii="宋体" w:hAnsi="宋体" w:cs="Times New Roman"/>
          <w:b/>
          <w:kern w:val="2"/>
          <w:sz w:val="21"/>
          <w:szCs w:val="21"/>
          <w:lang w:val="en-US" w:eastAsia="zh-CN" w:bidi="ar-SA"/>
        </w:rPr>
        <w:t>五</w:t>
      </w:r>
      <w:r>
        <w:rPr>
          <w:rFonts w:hint="eastAsia" w:ascii="宋体" w:hAnsi="宋体" w:eastAsia="宋体" w:cs="Times New Roman"/>
          <w:b/>
          <w:kern w:val="2"/>
          <w:sz w:val="21"/>
          <w:szCs w:val="21"/>
          <w:lang w:val="en-US" w:eastAsia="zh-CN" w:bidi="ar-SA"/>
        </w:rPr>
        <w:t>章</w:t>
      </w:r>
      <w:r>
        <w:rPr>
          <w:rFonts w:hint="eastAsia" w:ascii="宋体" w:hAnsi="宋体" w:cs="Times New Roman"/>
          <w:b/>
          <w:kern w:val="2"/>
          <w:sz w:val="21"/>
          <w:szCs w:val="21"/>
          <w:lang w:val="en-US" w:eastAsia="zh-CN" w:bidi="ar-SA"/>
        </w:rPr>
        <w:t xml:space="preserve">  </w:t>
      </w:r>
      <w:r>
        <w:rPr>
          <w:rFonts w:hint="eastAsia" w:ascii="宋体" w:hAnsi="宋体" w:eastAsia="宋体" w:cs="Times New Roman"/>
          <w:b/>
          <w:bCs/>
          <w:sz w:val="21"/>
          <w:szCs w:val="21"/>
        </w:rPr>
        <w:t>清洁服务监管</w:t>
      </w:r>
      <w:r>
        <w:rPr>
          <w:rFonts w:hint="eastAsia" w:ascii="宋体" w:hAnsi="宋体"/>
          <w:b/>
          <w:sz w:val="21"/>
          <w:szCs w:val="21"/>
          <w:lang w:val="en-US" w:eastAsia="zh-CN"/>
        </w:rPr>
        <w:t>（20分）</w:t>
      </w:r>
    </w:p>
    <w:p>
      <w:pPr>
        <w:spacing w:line="36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二十</w:t>
      </w:r>
      <w:r>
        <w:rPr>
          <w:rFonts w:hint="eastAsia" w:ascii="宋体" w:hAnsi="宋体" w:eastAsia="宋体" w:cs="Times New Roman"/>
          <w:sz w:val="21"/>
          <w:szCs w:val="21"/>
          <w:lang w:val="en-US" w:eastAsia="zh-CN"/>
        </w:rPr>
        <w:t>一</w:t>
      </w:r>
      <w:r>
        <w:rPr>
          <w:rFonts w:hint="eastAsia" w:ascii="宋体" w:hAnsi="宋体" w:eastAsia="宋体" w:cs="Times New Roman"/>
          <w:sz w:val="21"/>
          <w:szCs w:val="21"/>
        </w:rPr>
        <w:t>、公共门窗、消防栓、标牌、栏杆、扶手门（窗）框、电梯内，目视无污渍、灰尘，玻璃门窗（内）无污迹。不合格每处</w:t>
      </w:r>
      <w:r>
        <w:rPr>
          <w:rFonts w:hint="eastAsia" w:ascii="宋体" w:hAnsi="宋体"/>
          <w:sz w:val="21"/>
          <w:szCs w:val="21"/>
        </w:rPr>
        <w:t>扣</w:t>
      </w:r>
      <w:r>
        <w:rPr>
          <w:rFonts w:hint="eastAsia" w:ascii="宋体" w:hAnsi="宋体"/>
          <w:sz w:val="21"/>
          <w:szCs w:val="21"/>
          <w:lang w:val="en-US" w:eastAsia="zh-CN"/>
        </w:rPr>
        <w:t>1</w:t>
      </w:r>
      <w:r>
        <w:rPr>
          <w:rFonts w:hint="eastAsia" w:ascii="宋体" w:hAnsi="宋体" w:eastAsia="宋体" w:cs="Times New Roman"/>
          <w:sz w:val="21"/>
          <w:szCs w:val="21"/>
        </w:rPr>
        <w:t>分。</w:t>
      </w:r>
    </w:p>
    <w:p>
      <w:pPr>
        <w:spacing w:line="360" w:lineRule="auto"/>
        <w:ind w:firstLine="420" w:firstLineChars="200"/>
        <w:rPr>
          <w:rFonts w:ascii="宋体"/>
          <w:sz w:val="21"/>
          <w:szCs w:val="21"/>
        </w:rPr>
      </w:pPr>
      <w:r>
        <w:rPr>
          <w:rFonts w:hint="eastAsia" w:ascii="宋体" w:hAnsi="宋体"/>
          <w:sz w:val="21"/>
          <w:szCs w:val="21"/>
        </w:rPr>
        <w:t>二十</w:t>
      </w:r>
      <w:r>
        <w:rPr>
          <w:rFonts w:hint="eastAsia" w:ascii="宋体" w:hAnsi="宋体"/>
          <w:sz w:val="21"/>
          <w:szCs w:val="21"/>
          <w:lang w:val="en-US" w:eastAsia="zh-CN"/>
        </w:rPr>
        <w:t>二</w:t>
      </w:r>
      <w:r>
        <w:rPr>
          <w:rFonts w:hint="eastAsia" w:ascii="宋体" w:hAnsi="宋体"/>
          <w:sz w:val="21"/>
          <w:szCs w:val="21"/>
        </w:rPr>
        <w:t>、大厅、楼道、卫生间、走廊、会议室等公共部分的面砖、地砖无污迹、无破损。涂料墙面等装饰材料无脱落，墙面处</w:t>
      </w:r>
      <w:r>
        <w:rPr>
          <w:rFonts w:ascii="宋体" w:hAnsi="宋体"/>
          <w:sz w:val="21"/>
          <w:szCs w:val="21"/>
        </w:rPr>
        <w:t>1</w:t>
      </w:r>
      <w:r>
        <w:rPr>
          <w:rFonts w:hint="eastAsia" w:ascii="宋体" w:hAnsi="宋体"/>
          <w:sz w:val="21"/>
          <w:szCs w:val="21"/>
        </w:rPr>
        <w:t>米以下无污渍。不合格每处扣1分。（建筑质量除外）</w:t>
      </w:r>
    </w:p>
    <w:p>
      <w:pPr>
        <w:spacing w:line="360" w:lineRule="auto"/>
        <w:ind w:firstLine="420" w:firstLineChars="200"/>
        <w:rPr>
          <w:rFonts w:ascii="宋体"/>
          <w:sz w:val="21"/>
          <w:szCs w:val="21"/>
        </w:rPr>
      </w:pPr>
      <w:r>
        <w:rPr>
          <w:rFonts w:hint="eastAsia" w:ascii="宋体" w:hAnsi="宋体"/>
          <w:sz w:val="21"/>
          <w:szCs w:val="21"/>
        </w:rPr>
        <w:t>二十</w:t>
      </w:r>
      <w:r>
        <w:rPr>
          <w:rFonts w:hint="eastAsia" w:ascii="宋体" w:hAnsi="宋体"/>
          <w:sz w:val="21"/>
          <w:szCs w:val="21"/>
          <w:lang w:val="en-US" w:eastAsia="zh-CN"/>
        </w:rPr>
        <w:t>三</w:t>
      </w:r>
      <w:r>
        <w:rPr>
          <w:rFonts w:hint="eastAsia" w:ascii="宋体" w:hAnsi="宋体"/>
          <w:sz w:val="21"/>
          <w:szCs w:val="21"/>
        </w:rPr>
        <w:t>、天花板目视无蜘蛛网、无灰尘；灯罩、烟感、吹风口、指示灯目视无灰尘、无污迹；不合格每处扣1分。</w:t>
      </w:r>
    </w:p>
    <w:p>
      <w:pPr>
        <w:spacing w:line="360" w:lineRule="auto"/>
        <w:ind w:firstLine="420" w:firstLineChars="200"/>
        <w:rPr>
          <w:rFonts w:ascii="宋体"/>
          <w:sz w:val="21"/>
          <w:szCs w:val="21"/>
        </w:rPr>
      </w:pPr>
      <w:r>
        <w:rPr>
          <w:rFonts w:hint="eastAsia" w:ascii="宋体" w:hAnsi="宋体"/>
          <w:sz w:val="21"/>
          <w:szCs w:val="21"/>
        </w:rPr>
        <w:t>二十</w:t>
      </w:r>
      <w:r>
        <w:rPr>
          <w:rFonts w:hint="eastAsia" w:ascii="宋体" w:hAnsi="宋体"/>
          <w:sz w:val="21"/>
          <w:szCs w:val="21"/>
          <w:lang w:val="en-US" w:eastAsia="zh-CN"/>
        </w:rPr>
        <w:t>四</w:t>
      </w:r>
      <w:r>
        <w:rPr>
          <w:rFonts w:hint="eastAsia" w:ascii="宋体" w:hAnsi="宋体"/>
          <w:sz w:val="21"/>
          <w:szCs w:val="21"/>
        </w:rPr>
        <w:t>、卫生间玻璃镜面、洗手台面和地面无积水、无明显污渍或脚印；卫生间大、小便池内无污物，香球、卫生纸补充及时。便池感应阀、洗手龙头能正常工作，出现损坏的在一日内修复。不合格每处扣1分。</w:t>
      </w:r>
    </w:p>
    <w:p>
      <w:pPr>
        <w:spacing w:line="360" w:lineRule="auto"/>
        <w:ind w:firstLine="420" w:firstLineChars="200"/>
        <w:rPr>
          <w:rFonts w:ascii="宋体"/>
          <w:sz w:val="21"/>
          <w:szCs w:val="21"/>
        </w:rPr>
      </w:pPr>
      <w:r>
        <w:rPr>
          <w:rFonts w:hint="eastAsia" w:ascii="宋体" w:hAnsi="宋体"/>
          <w:sz w:val="21"/>
          <w:szCs w:val="21"/>
        </w:rPr>
        <w:t>二十</w:t>
      </w:r>
      <w:r>
        <w:rPr>
          <w:rFonts w:hint="eastAsia" w:ascii="宋体" w:hAnsi="宋体"/>
          <w:sz w:val="21"/>
          <w:szCs w:val="21"/>
          <w:lang w:val="en-US" w:eastAsia="zh-CN"/>
        </w:rPr>
        <w:t>五</w:t>
      </w:r>
      <w:r>
        <w:rPr>
          <w:rFonts w:hint="eastAsia" w:ascii="宋体" w:hAnsi="宋体"/>
          <w:sz w:val="21"/>
          <w:szCs w:val="21"/>
        </w:rPr>
        <w:t>、及时擦干</w:t>
      </w:r>
      <w:r>
        <w:rPr>
          <w:rFonts w:hint="eastAsia" w:ascii="宋体" w:hAnsi="宋体"/>
          <w:sz w:val="21"/>
          <w:szCs w:val="21"/>
          <w:lang w:val="en-US" w:eastAsia="zh-CN"/>
        </w:rPr>
        <w:t>茶</w:t>
      </w:r>
      <w:r>
        <w:rPr>
          <w:rFonts w:hint="eastAsia" w:ascii="宋体" w:hAnsi="宋体"/>
          <w:sz w:val="21"/>
          <w:szCs w:val="21"/>
        </w:rPr>
        <w:t>水间内地面积水，搽拭干净电开水器，清理干净茶渣篓，定期按要求对开水机进行清洁保养。不合格每处扣1分。</w:t>
      </w:r>
    </w:p>
    <w:p>
      <w:pPr>
        <w:spacing w:line="360" w:lineRule="auto"/>
        <w:ind w:firstLine="420" w:firstLineChars="200"/>
        <w:rPr>
          <w:rFonts w:ascii="宋体"/>
          <w:sz w:val="21"/>
          <w:szCs w:val="21"/>
        </w:rPr>
      </w:pPr>
      <w:r>
        <w:rPr>
          <w:rFonts w:hint="eastAsia" w:ascii="宋体" w:hAnsi="宋体"/>
          <w:sz w:val="21"/>
          <w:szCs w:val="21"/>
        </w:rPr>
        <w:t>二十</w:t>
      </w:r>
      <w:r>
        <w:rPr>
          <w:rFonts w:hint="eastAsia" w:ascii="宋体" w:hAnsi="宋体"/>
          <w:sz w:val="21"/>
          <w:szCs w:val="21"/>
          <w:lang w:val="en-US" w:eastAsia="zh-CN"/>
        </w:rPr>
        <w:t>六</w:t>
      </w:r>
      <w:r>
        <w:rPr>
          <w:rFonts w:hint="eastAsia" w:ascii="宋体" w:hAnsi="宋体"/>
          <w:sz w:val="21"/>
          <w:szCs w:val="21"/>
        </w:rPr>
        <w:t>、烟灰盅、垃圾桶等环卫设施内垃圾清倒及时；烟灰盅、垃圾桶外表无污迹、黏附物，垃圾桶周围无散落垃圾；大厅桌凳干净、整洁。不合格每处扣1分。</w:t>
      </w:r>
    </w:p>
    <w:p>
      <w:pPr>
        <w:spacing w:line="360" w:lineRule="auto"/>
        <w:ind w:firstLine="420" w:firstLineChars="200"/>
        <w:rPr>
          <w:rFonts w:ascii="宋体"/>
          <w:sz w:val="21"/>
          <w:szCs w:val="21"/>
        </w:rPr>
      </w:pPr>
      <w:r>
        <w:rPr>
          <w:rFonts w:hint="eastAsia" w:ascii="宋体" w:hAnsi="宋体"/>
          <w:sz w:val="21"/>
          <w:szCs w:val="21"/>
          <w:lang w:val="en-US" w:eastAsia="zh-CN"/>
        </w:rPr>
        <w:t>二十七</w:t>
      </w:r>
      <w:r>
        <w:rPr>
          <w:rFonts w:hint="eastAsia" w:ascii="宋体" w:hAnsi="宋体"/>
          <w:sz w:val="21"/>
          <w:szCs w:val="21"/>
        </w:rPr>
        <w:t>、配电间、水管井间内保持整洁。发现堆放矿泉水瓶、废纸等废品，每人次扣1分。</w:t>
      </w:r>
    </w:p>
    <w:p>
      <w:pPr>
        <w:spacing w:line="360" w:lineRule="auto"/>
        <w:ind w:firstLine="420" w:firstLineChars="200"/>
        <w:rPr>
          <w:rFonts w:ascii="宋体"/>
          <w:sz w:val="21"/>
          <w:szCs w:val="21"/>
        </w:rPr>
      </w:pPr>
      <w:r>
        <w:rPr>
          <w:rFonts w:hint="eastAsia" w:ascii="宋体" w:hAnsi="宋体"/>
          <w:sz w:val="21"/>
          <w:szCs w:val="21"/>
          <w:lang w:val="en-US" w:eastAsia="zh-CN"/>
        </w:rPr>
        <w:t>二</w:t>
      </w:r>
      <w:r>
        <w:rPr>
          <w:rFonts w:hint="eastAsia" w:ascii="宋体" w:hAnsi="宋体"/>
          <w:sz w:val="21"/>
          <w:szCs w:val="21"/>
        </w:rPr>
        <w:t>十</w:t>
      </w:r>
      <w:r>
        <w:rPr>
          <w:rFonts w:hint="eastAsia" w:ascii="宋体" w:hAnsi="宋体"/>
          <w:sz w:val="21"/>
          <w:szCs w:val="21"/>
          <w:lang w:val="en-US" w:eastAsia="zh-CN"/>
        </w:rPr>
        <w:t>八</w:t>
      </w:r>
      <w:r>
        <w:rPr>
          <w:rFonts w:hint="eastAsia" w:ascii="宋体" w:hAnsi="宋体"/>
          <w:sz w:val="21"/>
          <w:szCs w:val="21"/>
        </w:rPr>
        <w:t>、保洁作业操作规程规范，药剂使用正确、到位。违规者每人次扣</w:t>
      </w:r>
      <w:r>
        <w:rPr>
          <w:rFonts w:ascii="宋体" w:hAnsi="宋体"/>
          <w:sz w:val="21"/>
          <w:szCs w:val="21"/>
        </w:rPr>
        <w:t>1</w:t>
      </w:r>
      <w:r>
        <w:rPr>
          <w:rFonts w:hint="eastAsia" w:ascii="宋体" w:hAnsi="宋体"/>
          <w:sz w:val="21"/>
          <w:szCs w:val="21"/>
        </w:rPr>
        <w:t>分。</w:t>
      </w:r>
    </w:p>
    <w:p>
      <w:pPr>
        <w:spacing w:line="360" w:lineRule="auto"/>
        <w:ind w:firstLine="420" w:firstLineChars="200"/>
        <w:rPr>
          <w:rFonts w:hint="eastAsia" w:ascii="宋体" w:hAnsi="宋体"/>
          <w:sz w:val="21"/>
          <w:szCs w:val="21"/>
        </w:rPr>
      </w:pPr>
      <w:r>
        <w:rPr>
          <w:rFonts w:hint="eastAsia" w:ascii="宋体" w:hAnsi="宋体"/>
          <w:sz w:val="21"/>
          <w:szCs w:val="21"/>
          <w:lang w:val="en-US" w:eastAsia="zh-CN"/>
        </w:rPr>
        <w:t>二</w:t>
      </w:r>
      <w:r>
        <w:rPr>
          <w:rFonts w:hint="eastAsia" w:ascii="宋体" w:hAnsi="宋体"/>
          <w:sz w:val="21"/>
          <w:szCs w:val="21"/>
        </w:rPr>
        <w:t>十</w:t>
      </w:r>
      <w:r>
        <w:rPr>
          <w:rFonts w:hint="eastAsia" w:ascii="宋体" w:hAnsi="宋体"/>
          <w:sz w:val="21"/>
          <w:szCs w:val="21"/>
          <w:lang w:val="en-US" w:eastAsia="zh-CN"/>
        </w:rPr>
        <w:t>九</w:t>
      </w:r>
      <w:r>
        <w:rPr>
          <w:rFonts w:hint="eastAsia" w:ascii="宋体" w:hAnsi="宋体"/>
          <w:sz w:val="21"/>
          <w:szCs w:val="21"/>
        </w:rPr>
        <w:t>、保洁作业安全措施到位，无发生任何事故。不合格者每人次扣</w:t>
      </w:r>
      <w:r>
        <w:rPr>
          <w:rFonts w:hint="eastAsia" w:ascii="宋体" w:hAnsi="宋体"/>
          <w:sz w:val="21"/>
          <w:szCs w:val="21"/>
          <w:lang w:val="en-US" w:eastAsia="zh-CN"/>
        </w:rPr>
        <w:t>1</w:t>
      </w:r>
      <w:r>
        <w:rPr>
          <w:rFonts w:hint="eastAsia" w:ascii="宋体" w:hAnsi="宋体"/>
          <w:sz w:val="21"/>
          <w:szCs w:val="21"/>
        </w:rPr>
        <w:t>分。</w:t>
      </w:r>
    </w:p>
    <w:p>
      <w:pPr>
        <w:spacing w:line="360" w:lineRule="auto"/>
        <w:ind w:firstLine="420" w:firstLineChars="200"/>
        <w:rPr>
          <w:rFonts w:hint="eastAsia" w:ascii="宋体" w:hAnsi="宋体"/>
          <w:sz w:val="21"/>
          <w:szCs w:val="21"/>
        </w:rPr>
      </w:pPr>
      <w:r>
        <w:rPr>
          <w:rFonts w:hint="eastAsia" w:ascii="宋体" w:hAnsi="宋体"/>
          <w:sz w:val="21"/>
          <w:szCs w:val="21"/>
        </w:rPr>
        <w:t>三十、发现窨井、化粪池溢出、檐沟屋顶下水管堵塞、每次扣1分。</w:t>
      </w:r>
    </w:p>
    <w:p>
      <w:pPr>
        <w:numPr>
          <w:ilvl w:val="0"/>
          <w:numId w:val="0"/>
        </w:numPr>
        <w:spacing w:line="360" w:lineRule="auto"/>
        <w:ind w:firstLine="422" w:firstLineChars="200"/>
        <w:jc w:val="center"/>
        <w:rPr>
          <w:rFonts w:hint="default"/>
          <w:lang w:val="en-US" w:eastAsia="zh-CN"/>
        </w:rPr>
      </w:pPr>
      <w:r>
        <w:rPr>
          <w:rFonts w:hint="eastAsia" w:ascii="宋体" w:hAnsi="宋体" w:eastAsia="宋体" w:cs="Times New Roman"/>
          <w:b/>
          <w:kern w:val="2"/>
          <w:sz w:val="21"/>
          <w:szCs w:val="21"/>
          <w:lang w:val="en-US" w:eastAsia="zh-CN" w:bidi="ar-SA"/>
        </w:rPr>
        <w:t>第</w:t>
      </w:r>
      <w:r>
        <w:rPr>
          <w:rFonts w:hint="eastAsia" w:ascii="宋体" w:hAnsi="宋体" w:cs="Times New Roman"/>
          <w:b/>
          <w:kern w:val="2"/>
          <w:sz w:val="21"/>
          <w:szCs w:val="21"/>
          <w:lang w:val="en-US" w:eastAsia="zh-CN" w:bidi="ar-SA"/>
        </w:rPr>
        <w:t>六</w:t>
      </w:r>
      <w:r>
        <w:rPr>
          <w:rFonts w:hint="eastAsia" w:ascii="宋体" w:hAnsi="宋体" w:eastAsia="宋体" w:cs="Times New Roman"/>
          <w:b/>
          <w:kern w:val="2"/>
          <w:sz w:val="21"/>
          <w:szCs w:val="21"/>
          <w:lang w:val="en-US" w:eastAsia="zh-CN" w:bidi="ar-SA"/>
        </w:rPr>
        <w:t>章</w:t>
      </w:r>
      <w:r>
        <w:rPr>
          <w:rFonts w:hint="eastAsia" w:ascii="宋体" w:hAnsi="宋体"/>
          <w:b/>
          <w:sz w:val="21"/>
          <w:szCs w:val="21"/>
          <w:lang w:val="en-US" w:eastAsia="zh-CN"/>
        </w:rPr>
        <w:t>食堂</w:t>
      </w:r>
      <w:r>
        <w:rPr>
          <w:rFonts w:hint="eastAsia" w:ascii="宋体" w:hAnsi="宋体" w:eastAsia="宋体" w:cs="Times New Roman"/>
          <w:b/>
          <w:bCs/>
          <w:sz w:val="21"/>
          <w:szCs w:val="21"/>
        </w:rPr>
        <w:t>服务</w:t>
      </w:r>
      <w:r>
        <w:rPr>
          <w:rFonts w:hint="eastAsia" w:ascii="宋体" w:hAnsi="宋体"/>
          <w:b/>
          <w:sz w:val="21"/>
          <w:szCs w:val="21"/>
          <w:lang w:val="en-US" w:eastAsia="zh-CN"/>
        </w:rPr>
        <w:t>监管（20分）</w:t>
      </w:r>
    </w:p>
    <w:p>
      <w:pPr>
        <w:spacing w:line="360" w:lineRule="auto"/>
        <w:ind w:firstLine="420" w:firstLineChars="200"/>
        <w:rPr>
          <w:rFonts w:hint="eastAsia" w:ascii="宋体" w:hAnsi="宋体"/>
          <w:sz w:val="21"/>
          <w:szCs w:val="21"/>
          <w:lang w:val="en-US" w:eastAsia="zh-CN"/>
        </w:rPr>
      </w:pPr>
      <w:r>
        <w:rPr>
          <w:rFonts w:hint="eastAsia" w:ascii="宋体" w:hAnsi="宋体"/>
          <w:sz w:val="21"/>
          <w:szCs w:val="21"/>
        </w:rPr>
        <w:t>三十</w:t>
      </w:r>
      <w:r>
        <w:rPr>
          <w:rFonts w:hint="eastAsia" w:ascii="宋体" w:hAnsi="宋体"/>
          <w:sz w:val="21"/>
          <w:szCs w:val="21"/>
          <w:lang w:val="en-US" w:eastAsia="zh-CN"/>
        </w:rPr>
        <w:t>一、定制菜单及验菜质量</w:t>
      </w:r>
      <w:r>
        <w:rPr>
          <w:rFonts w:hint="eastAsia" w:ascii="宋体" w:hAnsi="宋体"/>
          <w:sz w:val="21"/>
          <w:szCs w:val="21"/>
          <w:lang w:val="en-US" w:eastAsia="zh-CN"/>
        </w:rPr>
        <w:tab/>
      </w:r>
      <w:r>
        <w:rPr>
          <w:rFonts w:hint="eastAsia" w:ascii="宋体" w:hAnsi="宋体"/>
          <w:sz w:val="21"/>
          <w:szCs w:val="21"/>
          <w:lang w:val="en-US" w:eastAsia="zh-CN"/>
        </w:rPr>
        <w:t>无腐败、霉变、生虫、污浊、无毒、无害、符合卫生标准的食品。未按要求每次扣1分</w:t>
      </w:r>
    </w:p>
    <w:p>
      <w:pPr>
        <w:spacing w:line="360" w:lineRule="auto"/>
        <w:ind w:firstLine="420" w:firstLineChars="200"/>
        <w:rPr>
          <w:rFonts w:hint="eastAsia" w:ascii="宋体" w:hAnsi="宋体"/>
          <w:sz w:val="21"/>
          <w:szCs w:val="21"/>
          <w:lang w:val="en-US" w:eastAsia="zh-CN"/>
        </w:rPr>
      </w:pPr>
      <w:r>
        <w:rPr>
          <w:rFonts w:hint="eastAsia" w:ascii="宋体" w:hAnsi="宋体"/>
          <w:sz w:val="21"/>
          <w:szCs w:val="21"/>
        </w:rPr>
        <w:t>三十</w:t>
      </w:r>
      <w:r>
        <w:rPr>
          <w:rFonts w:hint="eastAsia" w:ascii="宋体" w:hAnsi="宋体"/>
          <w:sz w:val="21"/>
          <w:szCs w:val="21"/>
          <w:lang w:val="en-US" w:eastAsia="zh-CN"/>
        </w:rPr>
        <w:t>二、择菜洗菜清洗三遍（洗一道，清二道），所有原料先洗后切。未按要求每次扣1分</w:t>
      </w:r>
    </w:p>
    <w:p>
      <w:pPr>
        <w:spacing w:line="360" w:lineRule="auto"/>
        <w:ind w:firstLine="420" w:firstLineChars="200"/>
        <w:rPr>
          <w:rFonts w:hint="eastAsia" w:ascii="宋体" w:hAnsi="宋体"/>
          <w:sz w:val="21"/>
          <w:szCs w:val="21"/>
          <w:lang w:val="en-US" w:eastAsia="zh-CN"/>
        </w:rPr>
      </w:pPr>
      <w:r>
        <w:rPr>
          <w:rFonts w:hint="eastAsia" w:ascii="宋体" w:hAnsi="宋体"/>
          <w:sz w:val="21"/>
          <w:szCs w:val="21"/>
        </w:rPr>
        <w:t>三十</w:t>
      </w:r>
      <w:r>
        <w:rPr>
          <w:rFonts w:hint="eastAsia" w:ascii="宋体" w:hAnsi="宋体"/>
          <w:sz w:val="21"/>
          <w:szCs w:val="21"/>
          <w:lang w:val="en-US" w:eastAsia="zh-CN"/>
        </w:rPr>
        <w:t>三、菜不新鲜、腐败变质不切。未按要求每次扣1分</w:t>
      </w:r>
    </w:p>
    <w:p>
      <w:pPr>
        <w:spacing w:line="360" w:lineRule="auto"/>
        <w:ind w:firstLine="420" w:firstLineChars="200"/>
        <w:rPr>
          <w:rFonts w:hint="eastAsia" w:ascii="宋体" w:hAnsi="宋体"/>
          <w:sz w:val="21"/>
          <w:szCs w:val="21"/>
          <w:lang w:val="en-US" w:eastAsia="zh-CN"/>
        </w:rPr>
      </w:pPr>
      <w:r>
        <w:rPr>
          <w:rFonts w:hint="eastAsia" w:ascii="宋体" w:hAnsi="宋体"/>
          <w:sz w:val="21"/>
          <w:szCs w:val="21"/>
        </w:rPr>
        <w:t>三十</w:t>
      </w:r>
      <w:r>
        <w:rPr>
          <w:rFonts w:hint="eastAsia" w:ascii="宋体" w:hAnsi="宋体"/>
          <w:sz w:val="21"/>
          <w:szCs w:val="21"/>
          <w:lang w:val="en-US" w:eastAsia="zh-CN"/>
        </w:rPr>
        <w:t>四、腐败变质等不合格产品不烹制不烧煮。未按要求每次扣1分</w:t>
      </w:r>
    </w:p>
    <w:p>
      <w:pPr>
        <w:spacing w:line="360" w:lineRule="auto"/>
        <w:ind w:firstLine="420" w:firstLineChars="200"/>
        <w:rPr>
          <w:rFonts w:hint="eastAsia" w:ascii="宋体" w:hAnsi="宋体"/>
          <w:sz w:val="21"/>
          <w:szCs w:val="21"/>
          <w:lang w:val="en-US" w:eastAsia="zh-CN"/>
        </w:rPr>
      </w:pPr>
      <w:r>
        <w:rPr>
          <w:rFonts w:hint="eastAsia" w:ascii="宋体" w:hAnsi="宋体"/>
          <w:sz w:val="21"/>
          <w:szCs w:val="21"/>
        </w:rPr>
        <w:t>三十</w:t>
      </w:r>
      <w:r>
        <w:rPr>
          <w:rFonts w:hint="eastAsia" w:ascii="宋体" w:hAnsi="宋体"/>
          <w:sz w:val="21"/>
          <w:szCs w:val="21"/>
          <w:lang w:val="en-US" w:eastAsia="zh-CN"/>
        </w:rPr>
        <w:t>五、垃圾、废弃物存放在专用容器中，并加盖密闭。垃圾袋装化，每天及时清除。未按要求每次扣1分</w:t>
      </w:r>
    </w:p>
    <w:p>
      <w:pPr>
        <w:spacing w:line="360" w:lineRule="auto"/>
        <w:ind w:firstLine="420" w:firstLineChars="200"/>
        <w:rPr>
          <w:rFonts w:hint="eastAsia" w:ascii="宋体" w:hAnsi="宋体"/>
          <w:sz w:val="21"/>
          <w:szCs w:val="21"/>
          <w:lang w:val="en-US" w:eastAsia="zh-CN"/>
        </w:rPr>
      </w:pPr>
      <w:r>
        <w:rPr>
          <w:rFonts w:hint="eastAsia" w:ascii="宋体" w:hAnsi="宋体"/>
          <w:sz w:val="21"/>
          <w:szCs w:val="21"/>
        </w:rPr>
        <w:t>三十</w:t>
      </w:r>
      <w:r>
        <w:rPr>
          <w:rFonts w:hint="eastAsia" w:ascii="宋体" w:hAnsi="宋体"/>
          <w:sz w:val="21"/>
          <w:szCs w:val="21"/>
          <w:lang w:val="en-US" w:eastAsia="zh-CN"/>
        </w:rPr>
        <w:t>六、上岗后不吸烟，不吃食物，不随地吐痰，不乱扔废弃物，不把个人用品包裹带入岗位，不得对着食品咳嗽、打喷嚏。未按要求每次扣1分</w:t>
      </w:r>
    </w:p>
    <w:p>
      <w:pPr>
        <w:spacing w:line="360" w:lineRule="auto"/>
        <w:ind w:firstLine="420" w:firstLineChars="200"/>
        <w:rPr>
          <w:rFonts w:hint="eastAsia" w:ascii="宋体" w:hAnsi="宋体"/>
          <w:sz w:val="21"/>
          <w:szCs w:val="21"/>
          <w:lang w:val="en-US" w:eastAsia="zh-CN"/>
        </w:rPr>
      </w:pPr>
      <w:r>
        <w:rPr>
          <w:rFonts w:hint="eastAsia" w:ascii="宋体" w:hAnsi="宋体"/>
          <w:sz w:val="21"/>
          <w:szCs w:val="21"/>
        </w:rPr>
        <w:t>三十</w:t>
      </w:r>
      <w:r>
        <w:rPr>
          <w:rFonts w:hint="eastAsia" w:ascii="宋体" w:hAnsi="宋体"/>
          <w:sz w:val="21"/>
          <w:szCs w:val="21"/>
          <w:lang w:val="en-US" w:eastAsia="zh-CN"/>
        </w:rPr>
        <w:t>七、盛放食品用具做到生熟分开、荤素分开、冷热分开、食品和非食品分开，不落地，洁净，整齐有序。未按要求每次扣1分</w:t>
      </w:r>
    </w:p>
    <w:p>
      <w:pPr>
        <w:spacing w:line="360" w:lineRule="auto"/>
        <w:ind w:firstLine="420" w:firstLineChars="200"/>
        <w:rPr>
          <w:rFonts w:hint="eastAsia" w:ascii="宋体" w:hAnsi="宋体"/>
          <w:sz w:val="21"/>
          <w:szCs w:val="21"/>
          <w:lang w:val="en-US" w:eastAsia="zh-CN"/>
        </w:rPr>
      </w:pPr>
      <w:r>
        <w:rPr>
          <w:rFonts w:hint="eastAsia" w:ascii="宋体" w:hAnsi="宋体"/>
          <w:sz w:val="21"/>
          <w:szCs w:val="21"/>
        </w:rPr>
        <w:t>三十</w:t>
      </w:r>
      <w:r>
        <w:rPr>
          <w:rFonts w:hint="eastAsia" w:ascii="宋体" w:hAnsi="宋体"/>
          <w:sz w:val="21"/>
          <w:szCs w:val="21"/>
          <w:lang w:val="en-US" w:eastAsia="zh-CN"/>
        </w:rPr>
        <w:t>八、餐前必须做好餐厅清洁工作，桌面光洁，地面洁净， 并随时保洁，垃圾及时清除。未按要求每次扣1分</w:t>
      </w:r>
    </w:p>
    <w:p>
      <w:pPr>
        <w:spacing w:line="360" w:lineRule="auto"/>
        <w:ind w:firstLine="420" w:firstLineChars="200"/>
        <w:rPr>
          <w:rFonts w:hint="eastAsia" w:ascii="宋体" w:hAnsi="宋体"/>
          <w:sz w:val="21"/>
          <w:szCs w:val="21"/>
          <w:lang w:val="en-US" w:eastAsia="zh-CN"/>
        </w:rPr>
      </w:pPr>
      <w:r>
        <w:rPr>
          <w:rFonts w:hint="eastAsia" w:ascii="宋体" w:hAnsi="宋体"/>
          <w:sz w:val="21"/>
          <w:szCs w:val="21"/>
        </w:rPr>
        <w:t>三</w:t>
      </w:r>
      <w:r>
        <w:rPr>
          <w:rFonts w:hint="eastAsia" w:ascii="宋体" w:hAnsi="宋体"/>
          <w:sz w:val="21"/>
          <w:szCs w:val="21"/>
          <w:lang w:val="en-US" w:eastAsia="zh-CN"/>
        </w:rPr>
        <w:t>十九、使用文明用语，热情服务，一视同仁，足量均匀售饭，禁止与就餐者发生冲突。未按要求每次扣1分</w:t>
      </w:r>
    </w:p>
    <w:p>
      <w:pPr>
        <w:spacing w:line="360" w:lineRule="auto"/>
        <w:ind w:firstLine="420" w:firstLineChars="200"/>
        <w:rPr>
          <w:rFonts w:hint="default" w:ascii="宋体" w:hAnsi="宋体"/>
          <w:sz w:val="21"/>
          <w:szCs w:val="21"/>
          <w:highlight w:val="none"/>
          <w:lang w:val="en-US" w:eastAsia="zh-CN"/>
        </w:rPr>
      </w:pPr>
      <w:r>
        <w:rPr>
          <w:rFonts w:hint="eastAsia" w:ascii="宋体" w:hAnsi="宋体"/>
          <w:sz w:val="21"/>
          <w:szCs w:val="21"/>
          <w:lang w:val="en-US" w:eastAsia="zh-CN"/>
        </w:rPr>
        <w:t>四十、食物中毒发</w:t>
      </w:r>
      <w:r>
        <w:rPr>
          <w:rFonts w:hint="eastAsia" w:ascii="宋体" w:hAnsi="宋体"/>
          <w:sz w:val="21"/>
          <w:szCs w:val="21"/>
          <w:highlight w:val="none"/>
          <w:lang w:val="en-US" w:eastAsia="zh-CN"/>
        </w:rPr>
        <w:t>生一次扣5分。</w:t>
      </w:r>
    </w:p>
    <w:p>
      <w:pPr>
        <w:numPr>
          <w:ilvl w:val="0"/>
          <w:numId w:val="0"/>
        </w:numPr>
        <w:spacing w:line="360" w:lineRule="auto"/>
        <w:ind w:firstLine="422" w:firstLineChars="200"/>
        <w:jc w:val="center"/>
        <w:rPr>
          <w:rFonts w:ascii="宋体"/>
          <w:b/>
          <w:sz w:val="21"/>
          <w:szCs w:val="21"/>
          <w:highlight w:val="none"/>
        </w:rPr>
      </w:pPr>
      <w:r>
        <w:rPr>
          <w:rFonts w:hint="eastAsia" w:ascii="宋体" w:hAnsi="宋体"/>
          <w:b/>
          <w:sz w:val="21"/>
          <w:szCs w:val="21"/>
          <w:highlight w:val="none"/>
        </w:rPr>
        <w:t>第</w:t>
      </w:r>
      <w:r>
        <w:rPr>
          <w:rFonts w:hint="eastAsia" w:ascii="宋体" w:hAnsi="宋体"/>
          <w:b/>
          <w:sz w:val="21"/>
          <w:szCs w:val="21"/>
          <w:highlight w:val="none"/>
          <w:lang w:val="en-US" w:eastAsia="zh-CN"/>
        </w:rPr>
        <w:t>七</w:t>
      </w:r>
      <w:r>
        <w:rPr>
          <w:rFonts w:hint="eastAsia" w:ascii="宋体" w:hAnsi="宋体"/>
          <w:b/>
          <w:sz w:val="21"/>
          <w:szCs w:val="21"/>
          <w:highlight w:val="none"/>
        </w:rPr>
        <w:t>章</w:t>
      </w:r>
      <w:r>
        <w:rPr>
          <w:rFonts w:ascii="宋体" w:hAnsi="宋体"/>
          <w:b/>
          <w:sz w:val="21"/>
          <w:szCs w:val="21"/>
          <w:highlight w:val="none"/>
        </w:rPr>
        <w:t xml:space="preserve">  </w:t>
      </w:r>
      <w:r>
        <w:rPr>
          <w:rFonts w:hint="eastAsia" w:ascii="宋体" w:hAnsi="宋体"/>
          <w:b/>
          <w:sz w:val="21"/>
          <w:szCs w:val="21"/>
          <w:highlight w:val="none"/>
        </w:rPr>
        <w:t>其他方面的监管</w:t>
      </w:r>
      <w:r>
        <w:rPr>
          <w:rFonts w:hint="eastAsia" w:ascii="宋体" w:hAnsi="宋体"/>
          <w:b/>
          <w:sz w:val="21"/>
          <w:szCs w:val="21"/>
          <w:highlight w:val="none"/>
          <w:lang w:val="en-US" w:eastAsia="zh-CN"/>
        </w:rPr>
        <w:t>（20分）</w:t>
      </w:r>
    </w:p>
    <w:p>
      <w:pPr>
        <w:spacing w:line="360" w:lineRule="auto"/>
        <w:ind w:firstLine="420" w:firstLineChars="200"/>
        <w:rPr>
          <w:rFonts w:ascii="宋体"/>
          <w:sz w:val="21"/>
          <w:szCs w:val="21"/>
          <w:highlight w:val="none"/>
        </w:rPr>
      </w:pPr>
      <w:r>
        <w:rPr>
          <w:rFonts w:hint="eastAsia" w:ascii="宋体" w:hAnsi="宋体"/>
          <w:sz w:val="21"/>
          <w:szCs w:val="21"/>
          <w:highlight w:val="none"/>
          <w:lang w:val="en-US" w:eastAsia="zh-CN"/>
        </w:rPr>
        <w:t>四十一</w:t>
      </w:r>
      <w:r>
        <w:rPr>
          <w:rFonts w:hint="eastAsia" w:ascii="宋体" w:hAnsi="宋体"/>
          <w:sz w:val="21"/>
          <w:szCs w:val="21"/>
          <w:highlight w:val="none"/>
        </w:rPr>
        <w:t>、严禁未经过</w:t>
      </w:r>
      <w:r>
        <w:rPr>
          <w:rFonts w:hint="eastAsia" w:ascii="宋体" w:hAnsi="宋体"/>
          <w:sz w:val="21"/>
          <w:szCs w:val="21"/>
          <w:highlight w:val="none"/>
          <w:lang w:eastAsia="zh-CN"/>
        </w:rPr>
        <w:t>桐庐县人民政府旧县街道办事处</w:t>
      </w:r>
      <w:r>
        <w:rPr>
          <w:rFonts w:hint="eastAsia" w:ascii="宋体" w:hAnsi="宋体"/>
          <w:sz w:val="21"/>
          <w:szCs w:val="21"/>
          <w:highlight w:val="none"/>
        </w:rPr>
        <w:t>批准的施工、维修项目在大楼内施工；严禁未经过</w:t>
      </w:r>
      <w:r>
        <w:rPr>
          <w:rFonts w:hint="eastAsia" w:ascii="宋体" w:hAnsi="宋体"/>
          <w:sz w:val="21"/>
          <w:szCs w:val="21"/>
          <w:highlight w:val="none"/>
          <w:lang w:eastAsia="zh-CN"/>
        </w:rPr>
        <w:t>桐庐县人民政府旧县街道办事处</w:t>
      </w:r>
      <w:r>
        <w:rPr>
          <w:rFonts w:hint="eastAsia" w:ascii="宋体" w:hAnsi="宋体"/>
          <w:sz w:val="21"/>
          <w:szCs w:val="21"/>
          <w:highlight w:val="none"/>
        </w:rPr>
        <w:t>批准的叫买叫卖、推销物品、收取废品、出售快餐等人员进入大院内。发现一起不制止或不报告者，扣</w:t>
      </w:r>
      <w:r>
        <w:rPr>
          <w:rFonts w:hint="eastAsia" w:ascii="宋体" w:hAnsi="宋体"/>
          <w:sz w:val="21"/>
          <w:szCs w:val="21"/>
          <w:highlight w:val="none"/>
          <w:lang w:val="en-US" w:eastAsia="zh-CN"/>
        </w:rPr>
        <w:t>1</w:t>
      </w:r>
      <w:r>
        <w:rPr>
          <w:rFonts w:hint="eastAsia" w:ascii="宋体" w:hAnsi="宋体"/>
          <w:sz w:val="21"/>
          <w:szCs w:val="21"/>
          <w:highlight w:val="none"/>
        </w:rPr>
        <w:t>分。</w:t>
      </w:r>
    </w:p>
    <w:p>
      <w:pPr>
        <w:spacing w:line="360" w:lineRule="auto"/>
        <w:ind w:firstLine="420" w:firstLineChars="200"/>
        <w:rPr>
          <w:rFonts w:ascii="宋体"/>
          <w:sz w:val="21"/>
          <w:szCs w:val="21"/>
          <w:highlight w:val="none"/>
        </w:rPr>
      </w:pPr>
      <w:r>
        <w:rPr>
          <w:rFonts w:hint="eastAsia" w:ascii="宋体" w:hAnsi="宋体"/>
          <w:sz w:val="21"/>
          <w:szCs w:val="21"/>
          <w:highlight w:val="none"/>
          <w:lang w:val="en-US" w:eastAsia="zh-CN"/>
        </w:rPr>
        <w:t>四十二</w:t>
      </w:r>
      <w:r>
        <w:rPr>
          <w:rFonts w:hint="eastAsia" w:ascii="宋体" w:hAnsi="宋体"/>
          <w:sz w:val="21"/>
          <w:szCs w:val="21"/>
          <w:highlight w:val="none"/>
        </w:rPr>
        <w:t>、物业公司管理人员必须每日对大院进行物业管理综合巡查，每天有记录，处理问题有结果。发现缺日或缺项每次扣</w:t>
      </w:r>
      <w:r>
        <w:rPr>
          <w:rFonts w:ascii="宋体" w:hAnsi="宋体"/>
          <w:sz w:val="21"/>
          <w:szCs w:val="21"/>
          <w:highlight w:val="none"/>
        </w:rPr>
        <w:t>1</w:t>
      </w:r>
      <w:r>
        <w:rPr>
          <w:rFonts w:hint="eastAsia" w:ascii="宋体" w:hAnsi="宋体"/>
          <w:sz w:val="21"/>
          <w:szCs w:val="21"/>
          <w:highlight w:val="none"/>
        </w:rPr>
        <w:t>分。</w:t>
      </w:r>
    </w:p>
    <w:p>
      <w:pPr>
        <w:spacing w:line="360" w:lineRule="auto"/>
        <w:ind w:firstLine="420" w:firstLineChars="200"/>
        <w:rPr>
          <w:rFonts w:ascii="宋体"/>
          <w:sz w:val="21"/>
          <w:szCs w:val="21"/>
          <w:highlight w:val="none"/>
        </w:rPr>
      </w:pPr>
      <w:r>
        <w:rPr>
          <w:rFonts w:hint="eastAsia" w:ascii="宋体" w:hAnsi="宋体"/>
          <w:sz w:val="21"/>
          <w:szCs w:val="21"/>
          <w:highlight w:val="none"/>
          <w:lang w:val="en-US" w:eastAsia="zh-CN"/>
        </w:rPr>
        <w:t>四十三</w:t>
      </w:r>
      <w:r>
        <w:rPr>
          <w:rFonts w:hint="eastAsia" w:ascii="宋体" w:hAnsi="宋体"/>
          <w:sz w:val="21"/>
          <w:szCs w:val="21"/>
          <w:highlight w:val="none"/>
        </w:rPr>
        <w:t>、值班电话必须保持</w:t>
      </w:r>
      <w:r>
        <w:rPr>
          <w:rFonts w:ascii="宋体" w:hAnsi="宋体"/>
          <w:sz w:val="21"/>
          <w:szCs w:val="21"/>
          <w:highlight w:val="none"/>
        </w:rPr>
        <w:t>24</w:t>
      </w:r>
      <w:r>
        <w:rPr>
          <w:rFonts w:hint="eastAsia" w:ascii="宋体" w:hAnsi="宋体"/>
          <w:sz w:val="21"/>
          <w:szCs w:val="21"/>
          <w:highlight w:val="none"/>
        </w:rPr>
        <w:t>小时开机。如无人接听或关机，每次扣1分。</w:t>
      </w:r>
    </w:p>
    <w:p>
      <w:pPr>
        <w:spacing w:line="360" w:lineRule="auto"/>
        <w:ind w:firstLine="420" w:firstLineChars="200"/>
        <w:rPr>
          <w:rFonts w:ascii="宋体"/>
          <w:sz w:val="21"/>
          <w:szCs w:val="21"/>
          <w:highlight w:val="none"/>
        </w:rPr>
      </w:pPr>
      <w:r>
        <w:rPr>
          <w:rFonts w:hint="eastAsia" w:ascii="宋体" w:hAnsi="宋体"/>
          <w:sz w:val="21"/>
          <w:szCs w:val="21"/>
          <w:highlight w:val="none"/>
          <w:lang w:val="en-US" w:eastAsia="zh-CN"/>
        </w:rPr>
        <w:t>四十四</w:t>
      </w:r>
      <w:r>
        <w:rPr>
          <w:rFonts w:hint="eastAsia" w:ascii="宋体" w:hAnsi="宋体"/>
          <w:sz w:val="21"/>
          <w:szCs w:val="21"/>
          <w:highlight w:val="none"/>
        </w:rPr>
        <w:t>、按消杀操作规程及服务标准要求定期进行及时消毒灭杀，无蚊蝇孳生现象，并有相应记录。有违规处每处扣1分。</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lang w:val="en-US" w:eastAsia="zh-CN"/>
        </w:rPr>
        <w:t>四十五</w:t>
      </w:r>
      <w:r>
        <w:rPr>
          <w:rFonts w:hint="eastAsia" w:ascii="宋体" w:hAnsi="宋体"/>
          <w:sz w:val="21"/>
          <w:szCs w:val="21"/>
          <w:highlight w:val="none"/>
        </w:rPr>
        <w:t>、凡受到有效用户投诉，一经查实，视事件严重、影响程度，每次扣</w:t>
      </w:r>
      <w:r>
        <w:rPr>
          <w:rFonts w:hint="eastAsia" w:ascii="宋体" w:hAnsi="宋体"/>
          <w:sz w:val="21"/>
          <w:szCs w:val="21"/>
          <w:highlight w:val="none"/>
          <w:lang w:val="en-US" w:eastAsia="zh-CN"/>
        </w:rPr>
        <w:t>1-5</w:t>
      </w:r>
      <w:r>
        <w:rPr>
          <w:rFonts w:hint="eastAsia" w:ascii="宋体" w:hAnsi="宋体"/>
          <w:sz w:val="21"/>
          <w:szCs w:val="21"/>
          <w:highlight w:val="none"/>
        </w:rPr>
        <w:t>分。</w:t>
      </w:r>
    </w:p>
    <w:p>
      <w:pPr>
        <w:jc w:val="center"/>
        <w:rPr>
          <w:rFonts w:hint="eastAsia"/>
          <w:b/>
          <w:bCs/>
          <w:sz w:val="28"/>
          <w:szCs w:val="32"/>
          <w:lang w:val="en-US" w:eastAsia="zh-CN"/>
        </w:rPr>
      </w:pPr>
      <w:r>
        <w:rPr>
          <w:rFonts w:hint="eastAsia" w:ascii="宋体" w:hAnsi="宋体"/>
          <w:sz w:val="21"/>
          <w:szCs w:val="21"/>
        </w:rPr>
        <w:t>附加分：配合</w:t>
      </w:r>
      <w:r>
        <w:rPr>
          <w:rFonts w:hint="eastAsia" w:ascii="宋体" w:hAnsi="宋体"/>
          <w:sz w:val="21"/>
          <w:szCs w:val="21"/>
          <w:lang w:eastAsia="zh-CN"/>
        </w:rPr>
        <w:t>桐庐县人民政府旧县街道办事处</w:t>
      </w:r>
      <w:r>
        <w:rPr>
          <w:rFonts w:hint="eastAsia" w:ascii="宋体" w:hAnsi="宋体"/>
          <w:sz w:val="21"/>
          <w:szCs w:val="21"/>
        </w:rPr>
        <w:t>圆满完成临时性工作或重大活动的，每次加2分。</w:t>
      </w:r>
    </w:p>
    <w:p>
      <w:pPr>
        <w:jc w:val="center"/>
        <w:rPr>
          <w:rFonts w:hint="eastAsia"/>
          <w:b/>
          <w:bCs/>
          <w:sz w:val="28"/>
          <w:szCs w:val="32"/>
          <w:lang w:val="en-US" w:eastAsia="zh-CN"/>
        </w:rPr>
      </w:pP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 xml:space="preserve">第五部分  </w:t>
      </w:r>
      <w:bookmarkEnd w:id="63"/>
      <w:bookmarkEnd w:id="64"/>
      <w:bookmarkStart w:id="65" w:name="第四部分"/>
      <w:r>
        <w:rPr>
          <w:rFonts w:hint="eastAsia" w:cs="仿宋_GB2312" w:asciiTheme="minorEastAsia" w:hAnsiTheme="minorEastAsia" w:eastAsiaTheme="minorEastAsia"/>
          <w:b/>
          <w:sz w:val="36"/>
          <w:szCs w:val="36"/>
        </w:rPr>
        <w:t>评审方法及评审标准</w:t>
      </w:r>
    </w:p>
    <w:p>
      <w:pPr>
        <w:pStyle w:val="392"/>
        <w:spacing w:before="0"/>
        <w:ind w:firstLine="643"/>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评审方法前附表</w:t>
      </w:r>
    </w:p>
    <w:tbl>
      <w:tblPr>
        <w:tblStyle w:val="61"/>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074"/>
        <w:gridCol w:w="750"/>
        <w:gridCol w:w="1175"/>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序号</w:t>
            </w:r>
          </w:p>
        </w:tc>
        <w:tc>
          <w:tcPr>
            <w:tcW w:w="5074"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评审标准</w:t>
            </w:r>
          </w:p>
        </w:tc>
        <w:tc>
          <w:tcPr>
            <w:tcW w:w="750"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权重</w:t>
            </w:r>
          </w:p>
        </w:tc>
        <w:tc>
          <w:tcPr>
            <w:tcW w:w="1175" w:type="dxa"/>
            <w:vAlign w:val="center"/>
          </w:tcPr>
          <w:p>
            <w:pPr>
              <w:pStyle w:val="392"/>
              <w:spacing w:before="0"/>
              <w:ind w:firstLine="0" w:firstLineChars="0"/>
              <w:jc w:val="center"/>
              <w:rPr>
                <w:rFonts w:cs="宋体" w:asciiTheme="minorEastAsia" w:hAnsiTheme="minorEastAsia" w:eastAsiaTheme="minorEastAsia"/>
                <w:bCs/>
              </w:rPr>
            </w:pPr>
            <w:r>
              <w:rPr>
                <w:rFonts w:hint="eastAsia" w:cs="宋体" w:asciiTheme="minorEastAsia" w:hAnsiTheme="minorEastAsia" w:eastAsiaTheme="minorEastAsia"/>
                <w:bCs/>
              </w:rPr>
              <w:t>主观分/客观分属性</w:t>
            </w:r>
          </w:p>
        </w:tc>
        <w:tc>
          <w:tcPr>
            <w:tcW w:w="2085"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宋体" w:asciiTheme="minorEastAsia" w:hAnsiTheme="minorEastAsia" w:eastAsiaTheme="minorEastAsia"/>
                <w:bCs/>
              </w:rPr>
              <w:t>磋商文件中评审标准相应的商务技术资料目录</w:t>
            </w:r>
            <w:r>
              <w:rPr>
                <w:rFonts w:hint="eastAsia" w:cs="宋体" w:asciiTheme="minorEastAsia" w:hAnsiTheme="minorEastAsia" w:eastAsiaTheme="minorEastAsia"/>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ascii="宋体" w:hAnsi="宋体" w:eastAsia="宋体" w:cs="宋体"/>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rPr>
              <w:t>1</w:t>
            </w:r>
          </w:p>
        </w:tc>
        <w:tc>
          <w:tcPr>
            <w:tcW w:w="5074" w:type="dxa"/>
            <w:vAlign w:val="center"/>
          </w:tcPr>
          <w:p>
            <w:pPr>
              <w:snapToGrid w:val="0"/>
              <w:spacing w:line="340" w:lineRule="exact"/>
              <w:rPr>
                <w:rFonts w:ascii="宋体" w:hAnsi="宋体" w:eastAsia="宋体" w:cs="宋体"/>
                <w:kern w:val="2"/>
                <w:sz w:val="24"/>
                <w:szCs w:val="24"/>
                <w:lang w:val="en-US" w:eastAsia="zh-CN" w:bidi="ar-SA"/>
              </w:rPr>
            </w:pPr>
            <w:r>
              <w:rPr>
                <w:rFonts w:hint="eastAsia" w:ascii="宋体" w:hAnsi="宋体" w:cs="宋体"/>
                <w:sz w:val="24"/>
              </w:rPr>
              <w:t>物业管理服务理念：投标人根据本项目物业使用特点，充分考虑用户的日常用途和需求提出合理的物业管理服务理念，提出服务定位、目标，提出有针对性的，切实可行的方案。根据方案完善情况，最高得</w:t>
            </w:r>
            <w:r>
              <w:rPr>
                <w:rFonts w:hint="eastAsia" w:ascii="宋体" w:hAnsi="宋体" w:cs="宋体"/>
                <w:sz w:val="24"/>
                <w:lang w:val="en-US" w:eastAsia="zh-CN"/>
              </w:rPr>
              <w:t>7</w:t>
            </w:r>
            <w:r>
              <w:rPr>
                <w:rFonts w:hint="eastAsia" w:ascii="宋体" w:hAnsi="宋体" w:cs="宋体"/>
                <w:sz w:val="24"/>
              </w:rPr>
              <w:t>分。</w:t>
            </w:r>
          </w:p>
        </w:tc>
        <w:tc>
          <w:tcPr>
            <w:tcW w:w="750" w:type="dxa"/>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7分</w:t>
            </w:r>
          </w:p>
        </w:tc>
        <w:tc>
          <w:tcPr>
            <w:tcW w:w="1175"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主观分</w:t>
            </w:r>
          </w:p>
        </w:tc>
        <w:tc>
          <w:tcPr>
            <w:tcW w:w="2085" w:type="dxa"/>
            <w:vAlign w:val="center"/>
          </w:tcPr>
          <w:p>
            <w:pPr>
              <w:snapToGrid w:val="0"/>
              <w:spacing w:line="360" w:lineRule="auto"/>
              <w:jc w:val="center"/>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sz w:val="24"/>
                <w:lang w:eastAsia="zh-CN"/>
              </w:rPr>
              <w:t>（</w:t>
            </w:r>
            <w:r>
              <w:rPr>
                <w:rFonts w:hint="eastAsia" w:ascii="宋体" w:hAnsi="宋体" w:eastAsia="宋体" w:cs="仿宋_GB2312"/>
                <w:color w:val="auto"/>
                <w:sz w:val="24"/>
                <w:lang w:val="en-US" w:eastAsia="zh-CN"/>
              </w:rPr>
              <w:t>一</w:t>
            </w:r>
            <w:r>
              <w:rPr>
                <w:rFonts w:hint="eastAsia" w:ascii="宋体" w:hAnsi="宋体" w:eastAsia="宋体" w:cs="仿宋_GB2312"/>
                <w:color w:val="auto"/>
                <w:sz w:val="24"/>
                <w:lang w:eastAsia="zh-CN"/>
              </w:rPr>
              <w:t>）</w:t>
            </w:r>
            <w:r>
              <w:rPr>
                <w:rFonts w:hint="eastAsia" w:ascii="宋体" w:hAnsi="宋体" w:cs="宋体"/>
                <w:color w:val="auto"/>
                <w:sz w:val="24"/>
              </w:rPr>
              <w:t>物业管理服务理念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ascii="宋体" w:hAnsi="宋体" w:eastAsia="宋体" w:cs="宋体"/>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rPr>
              <w:t>2</w:t>
            </w:r>
          </w:p>
        </w:tc>
        <w:tc>
          <w:tcPr>
            <w:tcW w:w="5074" w:type="dxa"/>
            <w:vAlign w:val="center"/>
          </w:tcPr>
          <w:p>
            <w:pPr>
              <w:snapToGrid w:val="0"/>
              <w:spacing w:line="340" w:lineRule="exact"/>
              <w:rPr>
                <w:rFonts w:ascii="宋体" w:hAnsi="宋体" w:eastAsia="宋体" w:cs="宋体"/>
                <w:kern w:val="2"/>
                <w:sz w:val="24"/>
                <w:szCs w:val="24"/>
                <w:lang w:val="en-US" w:eastAsia="zh-CN" w:bidi="ar-SA"/>
              </w:rPr>
            </w:pPr>
            <w:r>
              <w:rPr>
                <w:rFonts w:hint="eastAsia" w:ascii="宋体" w:hAnsi="宋体" w:cs="宋体"/>
                <w:sz w:val="24"/>
              </w:rPr>
              <w:t>物业组织架构：投标人有比较完善的组织架构，清晰简练地列出主要管理流程，包括对运作流程图、激励机制、监督机制、自我约束机制、信息反馈渠道及处理机制，管理指标承诺达到物业管理标准。根据组织架构完善情况，最高得</w:t>
            </w:r>
            <w:r>
              <w:rPr>
                <w:rFonts w:hint="eastAsia" w:ascii="宋体" w:hAnsi="宋体" w:cs="宋体"/>
                <w:sz w:val="24"/>
                <w:lang w:val="en-US" w:eastAsia="zh-CN"/>
              </w:rPr>
              <w:t>7</w:t>
            </w:r>
            <w:r>
              <w:rPr>
                <w:rFonts w:hint="eastAsia" w:ascii="宋体" w:hAnsi="宋体" w:cs="宋体"/>
                <w:sz w:val="24"/>
              </w:rPr>
              <w:t>分。</w:t>
            </w:r>
          </w:p>
        </w:tc>
        <w:tc>
          <w:tcPr>
            <w:tcW w:w="750" w:type="dxa"/>
            <w:vAlign w:val="center"/>
          </w:tcPr>
          <w:p>
            <w:pPr>
              <w:pStyle w:val="392"/>
              <w:spacing w:before="0"/>
              <w:ind w:firstLine="0" w:firstLineChars="0"/>
              <w:jc w:val="center"/>
              <w:rPr>
                <w:rFonts w:ascii="宋体" w:hAnsi="宋体" w:eastAsia="宋体" w:cs="宋体"/>
                <w:strike/>
                <w:color w:val="auto"/>
                <w:kern w:val="2"/>
                <w:sz w:val="24"/>
                <w:szCs w:val="24"/>
                <w:lang w:val="en-US" w:eastAsia="zh-CN" w:bidi="ar-SA"/>
              </w:rPr>
            </w:pPr>
            <w:r>
              <w:rPr>
                <w:rFonts w:hint="eastAsia" w:ascii="宋体" w:hAnsi="宋体" w:cs="宋体"/>
                <w:color w:val="auto"/>
                <w:szCs w:val="24"/>
                <w:lang w:val="en-US" w:eastAsia="zh-CN"/>
              </w:rPr>
              <w:t>7</w:t>
            </w:r>
            <w:r>
              <w:rPr>
                <w:rFonts w:hint="eastAsia" w:ascii="宋体" w:hAnsi="宋体" w:cs="宋体"/>
                <w:color w:val="auto"/>
                <w:szCs w:val="24"/>
              </w:rPr>
              <w:t>分</w:t>
            </w:r>
          </w:p>
        </w:tc>
        <w:tc>
          <w:tcPr>
            <w:tcW w:w="1175"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主观分</w:t>
            </w:r>
          </w:p>
        </w:tc>
        <w:tc>
          <w:tcPr>
            <w:tcW w:w="2085" w:type="dxa"/>
            <w:vAlign w:val="center"/>
          </w:tcPr>
          <w:p>
            <w:pPr>
              <w:snapToGrid w:val="0"/>
              <w:spacing w:line="360" w:lineRule="auto"/>
              <w:jc w:val="center"/>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sz w:val="24"/>
                <w:lang w:eastAsia="zh-CN"/>
              </w:rPr>
              <w:t>（</w:t>
            </w:r>
            <w:r>
              <w:rPr>
                <w:rFonts w:hint="eastAsia" w:ascii="宋体" w:hAnsi="宋体" w:eastAsia="宋体" w:cs="仿宋_GB2312"/>
                <w:color w:val="auto"/>
                <w:sz w:val="24"/>
                <w:lang w:val="en-US" w:eastAsia="zh-CN"/>
              </w:rPr>
              <w:t>二</w:t>
            </w:r>
            <w:r>
              <w:rPr>
                <w:rFonts w:hint="eastAsia" w:ascii="宋体" w:hAnsi="宋体" w:eastAsia="宋体" w:cs="仿宋_GB2312"/>
                <w:color w:val="auto"/>
                <w:sz w:val="24"/>
                <w:lang w:eastAsia="zh-CN"/>
              </w:rPr>
              <w:t>）</w:t>
            </w:r>
            <w:r>
              <w:rPr>
                <w:rFonts w:hint="eastAsia" w:ascii="宋体" w:hAnsi="宋体" w:cs="宋体"/>
                <w:color w:val="auto"/>
                <w:sz w:val="24"/>
              </w:rPr>
              <w:t>物业组织架构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ascii="宋体" w:hAnsi="宋体" w:eastAsia="宋体" w:cs="宋体"/>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rPr>
              <w:t>3</w:t>
            </w:r>
          </w:p>
        </w:tc>
        <w:tc>
          <w:tcPr>
            <w:tcW w:w="5074" w:type="dxa"/>
            <w:vAlign w:val="center"/>
          </w:tcPr>
          <w:p>
            <w:pPr>
              <w:snapToGrid w:val="0"/>
              <w:spacing w:line="340" w:lineRule="exact"/>
              <w:rPr>
                <w:rFonts w:ascii="宋体" w:hAnsi="宋体" w:eastAsia="宋体" w:cs="宋体"/>
                <w:kern w:val="2"/>
                <w:sz w:val="24"/>
                <w:szCs w:val="24"/>
                <w:lang w:val="en-US" w:eastAsia="zh-CN" w:bidi="ar-SA"/>
              </w:rPr>
            </w:pPr>
            <w:r>
              <w:rPr>
                <w:rFonts w:hint="eastAsia" w:ascii="宋体" w:hAnsi="宋体" w:cs="宋体"/>
                <w:sz w:val="24"/>
              </w:rPr>
              <w:t>物业管理制度：投标人有完善的物业管理制度、作业流程及物业管理工作计划及实施时间，并建立和完善档案管理制度、公众制度等，体现标准化服务，管理服务水平符合国家和行业标准。根据制度完善情况，最高得</w:t>
            </w:r>
            <w:r>
              <w:rPr>
                <w:rFonts w:hint="eastAsia" w:ascii="宋体" w:hAnsi="宋体" w:cs="宋体"/>
                <w:sz w:val="24"/>
                <w:lang w:val="en-US" w:eastAsia="zh-CN"/>
              </w:rPr>
              <w:t>7</w:t>
            </w:r>
            <w:r>
              <w:rPr>
                <w:rFonts w:hint="eastAsia" w:ascii="宋体" w:hAnsi="宋体" w:cs="宋体"/>
                <w:sz w:val="24"/>
              </w:rPr>
              <w:t>分。</w:t>
            </w:r>
          </w:p>
        </w:tc>
        <w:tc>
          <w:tcPr>
            <w:tcW w:w="750" w:type="dxa"/>
            <w:vAlign w:val="center"/>
          </w:tcPr>
          <w:p>
            <w:pPr>
              <w:pStyle w:val="392"/>
              <w:spacing w:before="0"/>
              <w:ind w:left="0" w:leftChars="0" w:firstLine="0" w:firstLineChars="0"/>
              <w:jc w:val="center"/>
              <w:rPr>
                <w:rFonts w:ascii="宋体" w:hAnsi="宋体" w:eastAsia="宋体" w:cs="宋体"/>
                <w:strike/>
                <w:color w:val="auto"/>
                <w:kern w:val="2"/>
                <w:sz w:val="24"/>
                <w:szCs w:val="24"/>
                <w:lang w:val="en-US" w:eastAsia="zh-CN" w:bidi="ar-SA"/>
              </w:rPr>
            </w:pPr>
            <w:r>
              <w:rPr>
                <w:rFonts w:hint="eastAsia" w:ascii="宋体" w:hAnsi="宋体" w:cs="宋体"/>
                <w:color w:val="auto"/>
                <w:szCs w:val="24"/>
                <w:lang w:val="en-US" w:eastAsia="zh-CN"/>
              </w:rPr>
              <w:t>7</w:t>
            </w:r>
            <w:r>
              <w:rPr>
                <w:rFonts w:hint="eastAsia" w:ascii="宋体" w:hAnsi="宋体" w:cs="宋体"/>
                <w:color w:val="auto"/>
                <w:szCs w:val="24"/>
              </w:rPr>
              <w:t>分</w:t>
            </w:r>
          </w:p>
        </w:tc>
        <w:tc>
          <w:tcPr>
            <w:tcW w:w="1175"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主观分</w:t>
            </w:r>
          </w:p>
        </w:tc>
        <w:tc>
          <w:tcPr>
            <w:tcW w:w="2085" w:type="dxa"/>
            <w:vAlign w:val="center"/>
          </w:tcPr>
          <w:p>
            <w:pPr>
              <w:snapToGrid w:val="0"/>
              <w:spacing w:line="360" w:lineRule="auto"/>
              <w:jc w:val="center"/>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sz w:val="24"/>
                <w:lang w:eastAsia="zh-CN"/>
              </w:rPr>
              <w:t>（</w:t>
            </w:r>
            <w:r>
              <w:rPr>
                <w:rFonts w:hint="eastAsia" w:ascii="宋体" w:hAnsi="宋体" w:eastAsia="宋体" w:cs="仿宋_GB2312"/>
                <w:color w:val="auto"/>
                <w:sz w:val="24"/>
                <w:lang w:val="en-US" w:eastAsia="zh-CN"/>
              </w:rPr>
              <w:t>三</w:t>
            </w:r>
            <w:r>
              <w:rPr>
                <w:rFonts w:hint="eastAsia" w:ascii="宋体" w:hAnsi="宋体" w:eastAsia="宋体" w:cs="仿宋_GB2312"/>
                <w:color w:val="auto"/>
                <w:sz w:val="24"/>
                <w:lang w:eastAsia="zh-CN"/>
              </w:rPr>
              <w:t>）</w:t>
            </w:r>
            <w:r>
              <w:rPr>
                <w:rFonts w:hint="eastAsia" w:ascii="宋体" w:hAnsi="宋体" w:cs="宋体"/>
                <w:color w:val="auto"/>
                <w:sz w:val="24"/>
              </w:rPr>
              <w:t>物业管理制度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ascii="宋体" w:hAnsi="宋体" w:eastAsia="宋体" w:cs="宋体"/>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rPr>
              <w:t>4</w:t>
            </w:r>
          </w:p>
        </w:tc>
        <w:tc>
          <w:tcPr>
            <w:tcW w:w="5074" w:type="dxa"/>
            <w:vAlign w:val="center"/>
          </w:tcPr>
          <w:p>
            <w:pPr>
              <w:snapToGrid w:val="0"/>
              <w:spacing w:line="340" w:lineRule="exact"/>
              <w:rPr>
                <w:rFonts w:ascii="宋体" w:hAnsi="宋体" w:eastAsia="宋体" w:cs="宋体"/>
                <w:kern w:val="2"/>
                <w:sz w:val="24"/>
                <w:szCs w:val="24"/>
                <w:lang w:val="en-US" w:eastAsia="zh-CN" w:bidi="ar-SA"/>
              </w:rPr>
            </w:pPr>
            <w:r>
              <w:rPr>
                <w:rFonts w:hint="eastAsia" w:ascii="宋体" w:hAnsi="宋体" w:cs="宋体"/>
                <w:sz w:val="24"/>
              </w:rPr>
              <w:t>物业管理区域内卫生保洁管理服务方案：包括日常保洁保养以及垃圾、废弃物清理、和灭“四害”等物业范围内的所有环境卫生保洁。根据方案完善情况，最高得</w:t>
            </w:r>
            <w:r>
              <w:rPr>
                <w:rFonts w:hint="eastAsia" w:ascii="宋体" w:hAnsi="宋体" w:cs="宋体"/>
                <w:sz w:val="24"/>
                <w:lang w:val="en-US" w:eastAsia="zh-CN"/>
              </w:rPr>
              <w:t>7</w:t>
            </w:r>
            <w:r>
              <w:rPr>
                <w:rFonts w:hint="eastAsia" w:ascii="宋体" w:hAnsi="宋体" w:cs="宋体"/>
                <w:sz w:val="24"/>
              </w:rPr>
              <w:t>分。</w:t>
            </w:r>
          </w:p>
        </w:tc>
        <w:tc>
          <w:tcPr>
            <w:tcW w:w="750" w:type="dxa"/>
            <w:vAlign w:val="center"/>
          </w:tcPr>
          <w:p>
            <w:pPr>
              <w:pStyle w:val="392"/>
              <w:spacing w:before="0"/>
              <w:ind w:firstLine="0" w:firstLineChars="0"/>
              <w:jc w:val="center"/>
              <w:rPr>
                <w:rFonts w:ascii="宋体" w:hAnsi="宋体" w:eastAsia="宋体" w:cs="宋体"/>
                <w:color w:val="auto"/>
                <w:kern w:val="2"/>
                <w:sz w:val="24"/>
                <w:szCs w:val="24"/>
                <w:lang w:val="en-US" w:eastAsia="zh-CN" w:bidi="ar-SA"/>
              </w:rPr>
            </w:pPr>
            <w:r>
              <w:rPr>
                <w:rFonts w:hint="eastAsia" w:ascii="宋体" w:hAnsi="宋体" w:cs="宋体"/>
                <w:color w:val="auto"/>
                <w:szCs w:val="24"/>
                <w:lang w:val="en-US" w:eastAsia="zh-CN"/>
              </w:rPr>
              <w:t>7</w:t>
            </w:r>
            <w:r>
              <w:rPr>
                <w:rFonts w:hint="eastAsia" w:ascii="宋体" w:hAnsi="宋体" w:cs="宋体"/>
                <w:color w:val="auto"/>
                <w:szCs w:val="24"/>
              </w:rPr>
              <w:t>分</w:t>
            </w:r>
          </w:p>
        </w:tc>
        <w:tc>
          <w:tcPr>
            <w:tcW w:w="1175"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主观分</w:t>
            </w:r>
          </w:p>
        </w:tc>
        <w:tc>
          <w:tcPr>
            <w:tcW w:w="2085" w:type="dxa"/>
            <w:vAlign w:val="center"/>
          </w:tcPr>
          <w:p>
            <w:pPr>
              <w:snapToGrid w:val="0"/>
              <w:spacing w:line="360" w:lineRule="auto"/>
              <w:jc w:val="center"/>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sz w:val="24"/>
                <w:lang w:eastAsia="zh-CN"/>
              </w:rPr>
              <w:t>（</w:t>
            </w:r>
            <w:r>
              <w:rPr>
                <w:rFonts w:hint="eastAsia" w:ascii="宋体" w:hAnsi="宋体" w:eastAsia="宋体" w:cs="仿宋_GB2312"/>
                <w:color w:val="auto"/>
                <w:sz w:val="24"/>
                <w:lang w:val="en-US" w:eastAsia="zh-CN"/>
              </w:rPr>
              <w:t>四</w:t>
            </w:r>
            <w:r>
              <w:rPr>
                <w:rFonts w:hint="eastAsia" w:ascii="宋体" w:hAnsi="宋体" w:eastAsia="宋体" w:cs="仿宋_GB2312"/>
                <w:color w:val="auto"/>
                <w:sz w:val="24"/>
                <w:lang w:eastAsia="zh-CN"/>
              </w:rPr>
              <w:t>）</w:t>
            </w:r>
            <w:r>
              <w:rPr>
                <w:rFonts w:hint="eastAsia" w:ascii="宋体" w:hAnsi="宋体" w:cs="宋体"/>
                <w:color w:val="auto"/>
                <w:sz w:val="24"/>
              </w:rPr>
              <w:t>卫生保洁管理服务方案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ascii="宋体" w:hAnsi="宋体" w:eastAsia="宋体" w:cs="宋体"/>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rPr>
              <w:t>5</w:t>
            </w:r>
          </w:p>
        </w:tc>
        <w:tc>
          <w:tcPr>
            <w:tcW w:w="5074" w:type="dxa"/>
            <w:vAlign w:val="center"/>
          </w:tcPr>
          <w:p>
            <w:pPr>
              <w:snapToGrid w:val="0"/>
              <w:spacing w:line="340" w:lineRule="exact"/>
              <w:rPr>
                <w:rFonts w:ascii="宋体" w:hAnsi="宋体" w:eastAsia="宋体" w:cs="宋体"/>
                <w:kern w:val="2"/>
                <w:sz w:val="24"/>
                <w:szCs w:val="24"/>
                <w:lang w:val="en-US" w:eastAsia="zh-CN" w:bidi="ar-SA"/>
              </w:rPr>
            </w:pPr>
            <w:r>
              <w:rPr>
                <w:rFonts w:hint="eastAsia" w:ascii="宋体" w:hAnsi="宋体" w:cs="宋体"/>
                <w:sz w:val="24"/>
              </w:rPr>
              <w:t>物业管理区域内保安、秩序管理和消防、监控设施管理服务方案：包括门卫、巡逻和机动车辆管理，维护公共秩序；建立完善的消防制度和消防工作计划等。根据方案完善情况，最高得</w:t>
            </w:r>
            <w:r>
              <w:rPr>
                <w:rFonts w:hint="eastAsia" w:ascii="宋体" w:hAnsi="宋体" w:cs="宋体"/>
                <w:sz w:val="24"/>
                <w:lang w:val="en-US" w:eastAsia="zh-CN"/>
              </w:rPr>
              <w:t>7</w:t>
            </w:r>
            <w:r>
              <w:rPr>
                <w:rFonts w:hint="eastAsia" w:ascii="宋体" w:hAnsi="宋体" w:cs="宋体"/>
                <w:sz w:val="24"/>
              </w:rPr>
              <w:t>分。</w:t>
            </w:r>
          </w:p>
        </w:tc>
        <w:tc>
          <w:tcPr>
            <w:tcW w:w="750" w:type="dxa"/>
            <w:vAlign w:val="center"/>
          </w:tcPr>
          <w:p>
            <w:pPr>
              <w:pStyle w:val="392"/>
              <w:spacing w:before="0"/>
              <w:ind w:firstLine="0" w:firstLineChars="0"/>
              <w:jc w:val="center"/>
              <w:rPr>
                <w:rFonts w:ascii="宋体" w:hAnsi="宋体" w:eastAsia="宋体" w:cs="宋体"/>
                <w:color w:val="auto"/>
                <w:kern w:val="2"/>
                <w:sz w:val="24"/>
                <w:szCs w:val="24"/>
                <w:lang w:val="en-US" w:eastAsia="zh-CN" w:bidi="ar-SA"/>
              </w:rPr>
            </w:pPr>
            <w:r>
              <w:rPr>
                <w:rFonts w:hint="eastAsia" w:ascii="宋体" w:hAnsi="宋体" w:cs="宋体"/>
                <w:color w:val="auto"/>
                <w:szCs w:val="24"/>
                <w:lang w:val="en-US" w:eastAsia="zh-CN"/>
              </w:rPr>
              <w:t>7</w:t>
            </w:r>
            <w:r>
              <w:rPr>
                <w:rFonts w:hint="eastAsia" w:ascii="宋体" w:hAnsi="宋体" w:cs="宋体"/>
                <w:color w:val="auto"/>
                <w:szCs w:val="24"/>
              </w:rPr>
              <w:t>分</w:t>
            </w:r>
          </w:p>
        </w:tc>
        <w:tc>
          <w:tcPr>
            <w:tcW w:w="1175"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eastAsia" w:ascii="宋体" w:hAnsi="宋体" w:cs="宋体"/>
                <w:color w:val="auto"/>
                <w:sz w:val="24"/>
              </w:rPr>
              <w:t>主观分</w:t>
            </w:r>
          </w:p>
        </w:tc>
        <w:tc>
          <w:tcPr>
            <w:tcW w:w="2085" w:type="dxa"/>
            <w:vAlign w:val="center"/>
          </w:tcPr>
          <w:p>
            <w:pPr>
              <w:snapToGrid w:val="0"/>
              <w:spacing w:line="360" w:lineRule="auto"/>
              <w:jc w:val="center"/>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sz w:val="24"/>
                <w:lang w:eastAsia="zh-CN"/>
              </w:rPr>
              <w:t>（</w:t>
            </w:r>
            <w:r>
              <w:rPr>
                <w:rFonts w:hint="eastAsia" w:ascii="宋体" w:hAnsi="宋体" w:eastAsia="宋体" w:cs="仿宋_GB2312"/>
                <w:color w:val="auto"/>
                <w:sz w:val="24"/>
                <w:lang w:val="en-US" w:eastAsia="zh-CN"/>
              </w:rPr>
              <w:t>五</w:t>
            </w:r>
            <w:r>
              <w:rPr>
                <w:rFonts w:hint="eastAsia" w:ascii="宋体" w:hAnsi="宋体" w:eastAsia="宋体" w:cs="仿宋_GB2312"/>
                <w:color w:val="auto"/>
                <w:sz w:val="24"/>
                <w:lang w:eastAsia="zh-CN"/>
              </w:rPr>
              <w:t>）</w:t>
            </w:r>
            <w:r>
              <w:rPr>
                <w:rFonts w:hint="eastAsia" w:ascii="宋体" w:hAnsi="宋体" w:cs="宋体"/>
                <w:color w:val="auto"/>
                <w:sz w:val="24"/>
              </w:rPr>
              <w:t>保安、秩序管理和消防、监控设施管理服务方案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6</w:t>
            </w:r>
          </w:p>
        </w:tc>
        <w:tc>
          <w:tcPr>
            <w:tcW w:w="5074" w:type="dxa"/>
            <w:vAlign w:val="center"/>
          </w:tcPr>
          <w:p>
            <w:pPr>
              <w:snapToGrid w:val="0"/>
              <w:spacing w:line="340" w:lineRule="exact"/>
              <w:rPr>
                <w:rFonts w:hint="eastAsia" w:ascii="宋体" w:hAnsi="宋体" w:eastAsia="宋体" w:cs="宋体"/>
                <w:kern w:val="2"/>
                <w:sz w:val="24"/>
                <w:szCs w:val="24"/>
                <w:lang w:val="en-US" w:eastAsia="zh-CN" w:bidi="ar-SA"/>
              </w:rPr>
            </w:pPr>
            <w:r>
              <w:rPr>
                <w:rFonts w:hint="eastAsia" w:ascii="宋体" w:hAnsi="宋体" w:cs="仿宋_GB2312"/>
                <w:sz w:val="24"/>
                <w:lang w:val="en-US" w:eastAsia="zh-CN"/>
              </w:rPr>
              <w:t>物业管理区域内</w:t>
            </w:r>
            <w:r>
              <w:rPr>
                <w:rFonts w:hint="eastAsia" w:ascii="宋体" w:hAnsi="宋体" w:cs="仿宋_GB2312"/>
                <w:b w:val="0"/>
                <w:bCs w:val="0"/>
                <w:sz w:val="24"/>
                <w:lang w:val="en-US" w:eastAsia="zh-CN"/>
              </w:rPr>
              <w:t>食堂</w:t>
            </w:r>
            <w:r>
              <w:rPr>
                <w:rFonts w:hint="eastAsia" w:ascii="宋体" w:hAnsi="宋体" w:cs="仿宋_GB2312"/>
                <w:sz w:val="24"/>
                <w:lang w:val="en-US" w:eastAsia="zh-CN"/>
              </w:rPr>
              <w:t>餐厅管理服务方案：包</w:t>
            </w:r>
            <w:r>
              <w:rPr>
                <w:rFonts w:hint="eastAsia" w:ascii="宋体" w:hAnsi="宋体" w:cs="仿宋_GB2312"/>
                <w:sz w:val="24"/>
                <w:highlight w:val="none"/>
                <w:lang w:val="en-US" w:eastAsia="zh-CN"/>
              </w:rPr>
              <w:t>括三餐供应、</w:t>
            </w:r>
            <w:r>
              <w:rPr>
                <w:rFonts w:hint="eastAsia" w:ascii="宋体" w:hAnsi="宋体" w:cs="仿宋_GB2312"/>
                <w:sz w:val="24"/>
                <w:lang w:val="en-US" w:eastAsia="zh-CN"/>
              </w:rPr>
              <w:t>食材采购计划及库存管理、食堂餐厅日常运营服务等。</w:t>
            </w:r>
            <w:r>
              <w:rPr>
                <w:rFonts w:hint="eastAsia" w:ascii="宋体" w:hAnsi="宋体" w:cs="宋体"/>
                <w:sz w:val="24"/>
              </w:rPr>
              <w:t>根据方案完善情况，最高得</w:t>
            </w:r>
            <w:r>
              <w:rPr>
                <w:rFonts w:hint="eastAsia" w:ascii="宋体" w:hAnsi="宋体" w:cs="宋体"/>
                <w:sz w:val="24"/>
                <w:lang w:val="en-US" w:eastAsia="zh-CN"/>
              </w:rPr>
              <w:t>7</w:t>
            </w:r>
            <w:r>
              <w:rPr>
                <w:rFonts w:hint="eastAsia" w:ascii="宋体" w:hAnsi="宋体" w:cs="宋体"/>
                <w:sz w:val="24"/>
              </w:rPr>
              <w:t>分。</w:t>
            </w:r>
          </w:p>
        </w:tc>
        <w:tc>
          <w:tcPr>
            <w:tcW w:w="750" w:type="dxa"/>
            <w:vAlign w:val="center"/>
          </w:tcPr>
          <w:p>
            <w:pPr>
              <w:pStyle w:val="392"/>
              <w:spacing w:before="0"/>
              <w:ind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Cs w:val="24"/>
                <w:lang w:val="en-US" w:eastAsia="zh-CN"/>
              </w:rPr>
              <w:t>7</w:t>
            </w:r>
            <w:r>
              <w:rPr>
                <w:rFonts w:hint="eastAsia" w:ascii="宋体" w:hAnsi="宋体" w:cs="宋体"/>
                <w:color w:val="auto"/>
                <w:szCs w:val="24"/>
              </w:rPr>
              <w:t>分</w:t>
            </w:r>
          </w:p>
        </w:tc>
        <w:tc>
          <w:tcPr>
            <w:tcW w:w="1175" w:type="dxa"/>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主观分</w:t>
            </w:r>
          </w:p>
        </w:tc>
        <w:tc>
          <w:tcPr>
            <w:tcW w:w="2085" w:type="dxa"/>
            <w:vAlign w:val="center"/>
          </w:tcPr>
          <w:p>
            <w:pPr>
              <w:snapToGrid w:val="0"/>
              <w:spacing w:line="360" w:lineRule="auto"/>
              <w:jc w:val="center"/>
              <w:rPr>
                <w:rFonts w:hint="eastAsia" w:ascii="宋体" w:hAnsi="宋体" w:eastAsia="宋体" w:cs="仿宋_GB2312"/>
                <w:color w:val="auto"/>
                <w:kern w:val="2"/>
                <w:sz w:val="24"/>
                <w:szCs w:val="24"/>
                <w:lang w:val="en-US" w:eastAsia="zh-CN" w:bidi="ar-SA"/>
              </w:rPr>
            </w:pPr>
            <w:r>
              <w:rPr>
                <w:rFonts w:hint="eastAsia" w:ascii="宋体" w:hAnsi="宋体" w:cs="仿宋_GB2312"/>
                <w:sz w:val="24"/>
                <w:lang w:eastAsia="zh-CN"/>
              </w:rPr>
              <w:t>（</w:t>
            </w:r>
            <w:r>
              <w:rPr>
                <w:rFonts w:hint="eastAsia" w:ascii="宋体" w:hAnsi="宋体" w:cs="仿宋_GB2312"/>
                <w:sz w:val="24"/>
                <w:lang w:val="en-US" w:eastAsia="zh-CN"/>
              </w:rPr>
              <w:t>六</w:t>
            </w:r>
            <w:r>
              <w:rPr>
                <w:rFonts w:hint="eastAsia" w:ascii="宋体" w:hAnsi="宋体" w:cs="仿宋_GB2312"/>
                <w:sz w:val="24"/>
                <w:lang w:eastAsia="zh-CN"/>
              </w:rPr>
              <w:t>）</w:t>
            </w:r>
            <w:r>
              <w:rPr>
                <w:rFonts w:hint="eastAsia" w:ascii="宋体" w:hAnsi="宋体" w:cs="仿宋_GB2312"/>
                <w:sz w:val="24"/>
                <w:lang w:val="en-US" w:eastAsia="zh-CN"/>
              </w:rPr>
              <w:t>食堂餐厅管理服务方案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7</w:t>
            </w:r>
          </w:p>
        </w:tc>
        <w:tc>
          <w:tcPr>
            <w:tcW w:w="5074" w:type="dxa"/>
            <w:vAlign w:val="center"/>
          </w:tcPr>
          <w:p>
            <w:pPr>
              <w:snapToGrid w:val="0"/>
              <w:spacing w:line="340" w:lineRule="exact"/>
              <w:rPr>
                <w:rFonts w:hint="eastAsia" w:ascii="宋体" w:hAnsi="宋体" w:eastAsia="宋体" w:cs="宋体"/>
                <w:kern w:val="2"/>
                <w:sz w:val="24"/>
                <w:szCs w:val="24"/>
                <w:lang w:val="en-US" w:eastAsia="zh-CN" w:bidi="ar-SA"/>
              </w:rPr>
            </w:pPr>
            <w:r>
              <w:rPr>
                <w:rFonts w:hint="eastAsia" w:ascii="宋体" w:hAnsi="宋体" w:cs="宋体"/>
                <w:sz w:val="24"/>
              </w:rPr>
              <w:t>项目交接方案：投标人根据本项目的实际情况，提出合理的可操作性的项目进场接管方案，采购人现有物业管理公司作为投标人提供项目退场方案。根据方案完善情况，最高得</w:t>
            </w:r>
            <w:r>
              <w:rPr>
                <w:rFonts w:hint="eastAsia" w:ascii="宋体" w:hAnsi="宋体" w:cs="宋体"/>
                <w:sz w:val="24"/>
                <w:lang w:val="en-US" w:eastAsia="zh-CN"/>
              </w:rPr>
              <w:t>7</w:t>
            </w:r>
            <w:r>
              <w:rPr>
                <w:rFonts w:hint="eastAsia" w:ascii="宋体" w:hAnsi="宋体" w:cs="宋体"/>
                <w:sz w:val="24"/>
              </w:rPr>
              <w:t>分。</w:t>
            </w:r>
          </w:p>
        </w:tc>
        <w:tc>
          <w:tcPr>
            <w:tcW w:w="750" w:type="dxa"/>
            <w:vAlign w:val="center"/>
          </w:tcPr>
          <w:p>
            <w:pPr>
              <w:pStyle w:val="392"/>
              <w:spacing w:before="0"/>
              <w:ind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Cs w:val="24"/>
                <w:lang w:val="en-US" w:eastAsia="zh-CN"/>
              </w:rPr>
              <w:t>7</w:t>
            </w:r>
            <w:r>
              <w:rPr>
                <w:rFonts w:hint="eastAsia" w:ascii="宋体" w:hAnsi="宋体" w:cs="宋体"/>
                <w:color w:val="auto"/>
                <w:szCs w:val="24"/>
              </w:rPr>
              <w:t>分</w:t>
            </w:r>
          </w:p>
        </w:tc>
        <w:tc>
          <w:tcPr>
            <w:tcW w:w="1175" w:type="dxa"/>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主观分</w:t>
            </w:r>
          </w:p>
        </w:tc>
        <w:tc>
          <w:tcPr>
            <w:tcW w:w="2085" w:type="dxa"/>
            <w:vAlign w:val="center"/>
          </w:tcPr>
          <w:p>
            <w:pPr>
              <w:snapToGrid w:val="0"/>
              <w:spacing w:line="360" w:lineRule="auto"/>
              <w:jc w:val="center"/>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sz w:val="24"/>
                <w:lang w:eastAsia="zh-CN"/>
              </w:rPr>
              <w:t>（</w:t>
            </w:r>
            <w:r>
              <w:rPr>
                <w:rFonts w:hint="eastAsia" w:ascii="宋体" w:hAnsi="宋体" w:eastAsia="宋体" w:cs="仿宋_GB2312"/>
                <w:color w:val="auto"/>
                <w:sz w:val="24"/>
                <w:lang w:val="en-US" w:eastAsia="zh-CN"/>
              </w:rPr>
              <w:t>七</w:t>
            </w:r>
            <w:r>
              <w:rPr>
                <w:rFonts w:hint="eastAsia" w:ascii="宋体" w:hAnsi="宋体" w:eastAsia="宋体" w:cs="仿宋_GB2312"/>
                <w:color w:val="auto"/>
                <w:sz w:val="24"/>
                <w:lang w:eastAsia="zh-CN"/>
              </w:rPr>
              <w:t>）</w:t>
            </w:r>
            <w:r>
              <w:rPr>
                <w:rFonts w:hint="eastAsia" w:ascii="宋体" w:hAnsi="宋体" w:cs="宋体"/>
                <w:color w:val="auto"/>
                <w:sz w:val="24"/>
              </w:rPr>
              <w:t>项目交接方案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8</w:t>
            </w:r>
          </w:p>
        </w:tc>
        <w:tc>
          <w:tcPr>
            <w:tcW w:w="5074" w:type="dxa"/>
            <w:vAlign w:val="center"/>
          </w:tcPr>
          <w:p>
            <w:pPr>
              <w:snapToGrid w:val="0"/>
              <w:spacing w:line="340" w:lineRule="exact"/>
              <w:rPr>
                <w:rFonts w:hint="eastAsia" w:ascii="宋体" w:hAnsi="宋体" w:eastAsia="宋体" w:cs="宋体"/>
                <w:kern w:val="2"/>
                <w:sz w:val="24"/>
                <w:szCs w:val="24"/>
                <w:lang w:val="en-US" w:eastAsia="zh-CN" w:bidi="ar-SA"/>
              </w:rPr>
            </w:pPr>
            <w:r>
              <w:rPr>
                <w:rFonts w:hint="eastAsia" w:ascii="宋体" w:hAnsi="宋体" w:cs="宋体"/>
                <w:sz w:val="24"/>
              </w:rPr>
              <w:t>培训计划</w:t>
            </w:r>
            <w:r>
              <w:rPr>
                <w:rFonts w:hint="eastAsia" w:ascii="宋体" w:hAnsi="宋体" w:cs="宋体"/>
                <w:sz w:val="24"/>
                <w:lang w:eastAsia="zh-CN"/>
              </w:rPr>
              <w:t>：</w:t>
            </w:r>
            <w:r>
              <w:rPr>
                <w:rFonts w:hint="eastAsia" w:ascii="宋体" w:hAnsi="宋体" w:cs="宋体"/>
                <w:sz w:val="24"/>
              </w:rPr>
              <w:t>投标人提供的针对各岗位的培训计划、培训内容、培训时长、师资力量等配置</w:t>
            </w:r>
            <w:r>
              <w:rPr>
                <w:rFonts w:hint="eastAsia" w:ascii="宋体" w:hAnsi="宋体" w:cs="宋体"/>
                <w:sz w:val="24"/>
                <w:lang w:val="en-US" w:eastAsia="zh-CN"/>
              </w:rPr>
              <w:t>的</w:t>
            </w:r>
            <w:r>
              <w:rPr>
                <w:rFonts w:hint="eastAsia" w:ascii="宋体" w:hAnsi="宋体" w:cs="宋体"/>
                <w:sz w:val="24"/>
              </w:rPr>
              <w:t>合理</w:t>
            </w:r>
            <w:r>
              <w:rPr>
                <w:rFonts w:hint="eastAsia" w:ascii="宋体" w:hAnsi="宋体" w:cs="宋体"/>
                <w:sz w:val="24"/>
                <w:lang w:val="en-US" w:eastAsia="zh-CN"/>
              </w:rPr>
              <w:t>性</w:t>
            </w:r>
            <w:r>
              <w:rPr>
                <w:rFonts w:hint="eastAsia" w:ascii="宋体" w:hAnsi="宋体" w:cs="宋体"/>
                <w:sz w:val="24"/>
              </w:rPr>
              <w:t>。根据方案完善情况，最高得</w:t>
            </w:r>
            <w:r>
              <w:rPr>
                <w:rFonts w:hint="eastAsia" w:ascii="宋体" w:hAnsi="宋体" w:cs="宋体"/>
                <w:sz w:val="24"/>
                <w:lang w:val="en-US" w:eastAsia="zh-CN"/>
              </w:rPr>
              <w:t>7</w:t>
            </w:r>
            <w:r>
              <w:rPr>
                <w:rFonts w:hint="eastAsia" w:ascii="宋体" w:hAnsi="宋体" w:cs="宋体"/>
                <w:sz w:val="24"/>
              </w:rPr>
              <w:t>分。</w:t>
            </w:r>
          </w:p>
        </w:tc>
        <w:tc>
          <w:tcPr>
            <w:tcW w:w="750" w:type="dxa"/>
            <w:vAlign w:val="center"/>
          </w:tcPr>
          <w:p>
            <w:pPr>
              <w:pStyle w:val="392"/>
              <w:spacing w:before="0"/>
              <w:ind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Cs w:val="24"/>
                <w:lang w:val="en-US" w:eastAsia="zh-CN"/>
              </w:rPr>
              <w:t>7</w:t>
            </w:r>
            <w:r>
              <w:rPr>
                <w:rFonts w:hint="eastAsia" w:ascii="宋体" w:hAnsi="宋体" w:cs="宋体"/>
                <w:color w:val="auto"/>
                <w:szCs w:val="24"/>
              </w:rPr>
              <w:t>分</w:t>
            </w:r>
          </w:p>
        </w:tc>
        <w:tc>
          <w:tcPr>
            <w:tcW w:w="1175" w:type="dxa"/>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主观分</w:t>
            </w:r>
          </w:p>
        </w:tc>
        <w:tc>
          <w:tcPr>
            <w:tcW w:w="2085" w:type="dxa"/>
            <w:vAlign w:val="center"/>
          </w:tcPr>
          <w:p>
            <w:pPr>
              <w:snapToGrid w:val="0"/>
              <w:spacing w:line="360" w:lineRule="auto"/>
              <w:jc w:val="center"/>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sz w:val="24"/>
                <w:lang w:eastAsia="zh-CN"/>
              </w:rPr>
              <w:t>（</w:t>
            </w:r>
            <w:r>
              <w:rPr>
                <w:rFonts w:hint="eastAsia" w:ascii="宋体" w:hAnsi="宋体" w:eastAsia="宋体" w:cs="仿宋_GB2312"/>
                <w:color w:val="auto"/>
                <w:sz w:val="24"/>
                <w:lang w:val="en-US" w:eastAsia="zh-CN"/>
              </w:rPr>
              <w:t>八</w:t>
            </w:r>
            <w:r>
              <w:rPr>
                <w:rFonts w:hint="eastAsia" w:ascii="宋体" w:hAnsi="宋体" w:eastAsia="宋体" w:cs="仿宋_GB2312"/>
                <w:color w:val="auto"/>
                <w:sz w:val="24"/>
                <w:lang w:eastAsia="zh-CN"/>
              </w:rPr>
              <w:t>）</w:t>
            </w:r>
            <w:r>
              <w:rPr>
                <w:rFonts w:hint="eastAsia" w:ascii="宋体" w:hAnsi="宋体" w:cs="宋体"/>
                <w:color w:val="auto"/>
                <w:sz w:val="24"/>
              </w:rPr>
              <w:t>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9</w:t>
            </w:r>
          </w:p>
        </w:tc>
        <w:tc>
          <w:tcPr>
            <w:tcW w:w="5074" w:type="dxa"/>
            <w:vAlign w:val="center"/>
          </w:tcPr>
          <w:p>
            <w:pPr>
              <w:snapToGrid w:val="0"/>
              <w:spacing w:line="340" w:lineRule="exact"/>
              <w:rPr>
                <w:rFonts w:hint="eastAsia" w:ascii="宋体" w:hAnsi="宋体" w:eastAsia="宋体" w:cs="宋体"/>
                <w:kern w:val="2"/>
                <w:sz w:val="24"/>
                <w:szCs w:val="24"/>
                <w:lang w:val="en-US" w:eastAsia="zh-CN" w:bidi="ar-SA"/>
              </w:rPr>
            </w:pPr>
            <w:r>
              <w:rPr>
                <w:rFonts w:hint="eastAsia" w:ascii="宋体" w:hAnsi="宋体" w:eastAsia="宋体" w:cs="仿宋_GB2312"/>
                <w:color w:val="auto"/>
                <w:sz w:val="24"/>
                <w:lang w:val="en-US" w:eastAsia="zh-CN"/>
              </w:rPr>
              <w:t>拟投入的</w:t>
            </w:r>
            <w:r>
              <w:rPr>
                <w:rFonts w:hint="eastAsia" w:ascii="宋体" w:hAnsi="宋体" w:cs="宋体"/>
                <w:sz w:val="24"/>
                <w:lang w:val="en-US" w:eastAsia="zh-CN"/>
              </w:rPr>
              <w:t>设备工具：</w:t>
            </w:r>
            <w:r>
              <w:rPr>
                <w:rFonts w:hint="eastAsia" w:ascii="宋体" w:hAnsi="宋体" w:cs="宋体"/>
                <w:sz w:val="24"/>
              </w:rPr>
              <w:t>管理设备、工具、药剂、耗材，提供相关设备、工具、材料的品牌、型号、产地、数量等清单，品种、数量配置</w:t>
            </w:r>
            <w:r>
              <w:rPr>
                <w:rFonts w:hint="eastAsia" w:ascii="宋体" w:hAnsi="宋体" w:cs="宋体"/>
                <w:sz w:val="24"/>
                <w:lang w:val="en-US" w:eastAsia="zh-CN"/>
              </w:rPr>
              <w:t>的</w:t>
            </w:r>
            <w:r>
              <w:rPr>
                <w:rFonts w:hint="eastAsia" w:ascii="宋体" w:hAnsi="宋体" w:cs="宋体"/>
                <w:sz w:val="24"/>
              </w:rPr>
              <w:t>合理</w:t>
            </w:r>
            <w:r>
              <w:rPr>
                <w:rFonts w:hint="eastAsia" w:ascii="宋体" w:hAnsi="宋体" w:cs="宋体"/>
                <w:sz w:val="24"/>
                <w:lang w:val="en-US" w:eastAsia="zh-CN"/>
              </w:rPr>
              <w:t>性</w:t>
            </w:r>
            <w:r>
              <w:rPr>
                <w:rFonts w:hint="eastAsia" w:ascii="宋体" w:hAnsi="宋体" w:cs="宋体"/>
                <w:sz w:val="24"/>
              </w:rPr>
              <w:t>。根据</w:t>
            </w:r>
            <w:r>
              <w:rPr>
                <w:rFonts w:hint="eastAsia" w:ascii="宋体" w:hAnsi="宋体" w:cs="宋体"/>
                <w:sz w:val="24"/>
                <w:lang w:val="en-US" w:eastAsia="zh-CN"/>
              </w:rPr>
              <w:t>配置</w:t>
            </w:r>
            <w:r>
              <w:rPr>
                <w:rFonts w:hint="eastAsia" w:ascii="宋体" w:hAnsi="宋体" w:cs="宋体"/>
                <w:sz w:val="24"/>
              </w:rPr>
              <w:t>情况，最高得</w:t>
            </w:r>
            <w:r>
              <w:rPr>
                <w:rFonts w:hint="eastAsia" w:ascii="宋体" w:hAnsi="宋体" w:cs="宋体"/>
                <w:sz w:val="24"/>
                <w:lang w:val="en-US" w:eastAsia="zh-CN"/>
              </w:rPr>
              <w:t>7</w:t>
            </w:r>
            <w:r>
              <w:rPr>
                <w:rFonts w:hint="eastAsia" w:ascii="宋体" w:hAnsi="宋体" w:cs="宋体"/>
                <w:sz w:val="24"/>
              </w:rPr>
              <w:t>分。</w:t>
            </w:r>
          </w:p>
        </w:tc>
        <w:tc>
          <w:tcPr>
            <w:tcW w:w="750" w:type="dxa"/>
            <w:vAlign w:val="center"/>
          </w:tcPr>
          <w:p>
            <w:pPr>
              <w:pStyle w:val="392"/>
              <w:spacing w:before="0"/>
              <w:ind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Cs w:val="24"/>
                <w:highlight w:val="none"/>
                <w:lang w:val="en-US" w:eastAsia="zh-CN"/>
              </w:rPr>
              <w:t>7</w:t>
            </w:r>
            <w:r>
              <w:rPr>
                <w:rFonts w:hint="eastAsia" w:ascii="宋体" w:hAnsi="宋体" w:cs="宋体"/>
                <w:color w:val="auto"/>
                <w:szCs w:val="24"/>
              </w:rPr>
              <w:t>分</w:t>
            </w:r>
          </w:p>
        </w:tc>
        <w:tc>
          <w:tcPr>
            <w:tcW w:w="1175" w:type="dxa"/>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主观分</w:t>
            </w:r>
          </w:p>
        </w:tc>
        <w:tc>
          <w:tcPr>
            <w:tcW w:w="2085" w:type="dxa"/>
            <w:vAlign w:val="center"/>
          </w:tcPr>
          <w:p>
            <w:pPr>
              <w:snapToGrid w:val="0"/>
              <w:spacing w:line="360" w:lineRule="auto"/>
              <w:jc w:val="center"/>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sz w:val="24"/>
                <w:lang w:eastAsia="zh-CN"/>
              </w:rPr>
              <w:t>（</w:t>
            </w:r>
            <w:r>
              <w:rPr>
                <w:rFonts w:hint="eastAsia" w:ascii="宋体" w:hAnsi="宋体" w:eastAsia="宋体" w:cs="仿宋_GB2312"/>
                <w:color w:val="auto"/>
                <w:sz w:val="24"/>
                <w:lang w:val="en-US" w:eastAsia="zh-CN"/>
              </w:rPr>
              <w:t>九</w:t>
            </w:r>
            <w:r>
              <w:rPr>
                <w:rFonts w:hint="eastAsia" w:ascii="宋体" w:hAnsi="宋体" w:eastAsia="宋体" w:cs="仿宋_GB2312"/>
                <w:color w:val="auto"/>
                <w:sz w:val="24"/>
                <w:lang w:eastAsia="zh-CN"/>
              </w:rPr>
              <w:t>）</w:t>
            </w:r>
            <w:r>
              <w:rPr>
                <w:rFonts w:hint="eastAsia" w:ascii="宋体" w:hAnsi="宋体" w:eastAsia="宋体" w:cs="仿宋_GB2312"/>
                <w:color w:val="auto"/>
                <w:sz w:val="24"/>
                <w:lang w:val="en-US" w:eastAsia="zh-CN"/>
              </w:rPr>
              <w:t>拟投入的</w:t>
            </w:r>
            <w:r>
              <w:rPr>
                <w:rFonts w:hint="eastAsia" w:ascii="宋体" w:hAnsi="宋体" w:cs="宋体"/>
                <w:color w:val="auto"/>
                <w:sz w:val="24"/>
                <w:lang w:val="en-US" w:eastAsia="zh-CN"/>
              </w:rPr>
              <w:t>设备工具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hint="default" w:ascii="宋体" w:hAnsi="宋体" w:eastAsia="宋体" w:cs="宋体"/>
                <w:kern w:val="2"/>
                <w:sz w:val="24"/>
                <w:szCs w:val="24"/>
                <w:lang w:val="en-US" w:eastAsia="zh-CN" w:bidi="ar-SA"/>
              </w:rPr>
            </w:pPr>
            <w:r>
              <w:rPr>
                <w:rFonts w:hint="eastAsia" w:ascii="宋体" w:hAnsi="宋体" w:cs="宋体"/>
                <w:sz w:val="24"/>
                <w:lang w:val="en-US" w:eastAsia="zh-CN"/>
              </w:rPr>
              <w:t>10</w:t>
            </w:r>
          </w:p>
        </w:tc>
        <w:tc>
          <w:tcPr>
            <w:tcW w:w="5074" w:type="dxa"/>
            <w:vAlign w:val="center"/>
          </w:tcPr>
          <w:p>
            <w:pPr>
              <w:snapToGrid w:val="0"/>
              <w:spacing w:line="340" w:lineRule="exact"/>
              <w:rPr>
                <w:rFonts w:hint="eastAsia" w:ascii="宋体" w:hAnsi="宋体" w:eastAsia="宋体" w:cs="宋体"/>
                <w:kern w:val="2"/>
                <w:sz w:val="24"/>
                <w:szCs w:val="24"/>
                <w:lang w:val="en-US" w:eastAsia="zh-CN" w:bidi="ar-SA"/>
              </w:rPr>
            </w:pPr>
            <w:r>
              <w:rPr>
                <w:rFonts w:hint="eastAsia" w:ascii="宋体" w:hAnsi="宋体" w:cs="宋体"/>
                <w:sz w:val="24"/>
              </w:rPr>
              <w:t>突发事件应急响应服务方案：按照要求制订发生突发事件（包括发生台风、暴雨、雪灾、防雷等灾害性天气及疫情防控）时的应急预案及相应的措施；对物业管理区域内安全防范措施、消防、抗台、抗震等紧急预案；对物业管理区域内的防盗、防火的安全防范巡查、设备日常管理维护和应急检修措施等。根据方案完善情况，最高得</w:t>
            </w:r>
            <w:r>
              <w:rPr>
                <w:rFonts w:hint="eastAsia" w:ascii="宋体" w:hAnsi="宋体" w:cs="宋体"/>
                <w:sz w:val="24"/>
                <w:lang w:val="en-US" w:eastAsia="zh-CN"/>
              </w:rPr>
              <w:t>7</w:t>
            </w:r>
            <w:r>
              <w:rPr>
                <w:rFonts w:hint="eastAsia" w:ascii="宋体" w:hAnsi="宋体" w:cs="宋体"/>
                <w:sz w:val="24"/>
              </w:rPr>
              <w:t>分。</w:t>
            </w:r>
          </w:p>
        </w:tc>
        <w:tc>
          <w:tcPr>
            <w:tcW w:w="750" w:type="dxa"/>
            <w:vAlign w:val="center"/>
          </w:tcPr>
          <w:p>
            <w:pPr>
              <w:pStyle w:val="392"/>
              <w:spacing w:before="0"/>
              <w:ind w:firstLine="0" w:firstLineChars="0"/>
              <w:jc w:val="center"/>
              <w:rPr>
                <w:rFonts w:hint="eastAsia" w:ascii="宋体" w:hAnsi="宋体" w:eastAsia="宋体" w:cs="宋体"/>
                <w:strike/>
                <w:color w:val="auto"/>
                <w:kern w:val="2"/>
                <w:sz w:val="24"/>
                <w:szCs w:val="24"/>
                <w:lang w:val="en-US" w:eastAsia="zh-CN" w:bidi="ar-SA"/>
              </w:rPr>
            </w:pPr>
            <w:r>
              <w:rPr>
                <w:rFonts w:hint="eastAsia" w:ascii="宋体" w:hAnsi="宋体" w:cs="宋体"/>
                <w:color w:val="auto"/>
                <w:szCs w:val="24"/>
                <w:lang w:val="en-US" w:eastAsia="zh-CN"/>
              </w:rPr>
              <w:t>7</w:t>
            </w:r>
            <w:r>
              <w:rPr>
                <w:rFonts w:hint="eastAsia" w:ascii="宋体" w:hAnsi="宋体" w:cs="宋体"/>
                <w:color w:val="auto"/>
                <w:szCs w:val="24"/>
              </w:rPr>
              <w:t>分</w:t>
            </w:r>
          </w:p>
        </w:tc>
        <w:tc>
          <w:tcPr>
            <w:tcW w:w="1175" w:type="dxa"/>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主观分</w:t>
            </w:r>
          </w:p>
        </w:tc>
        <w:tc>
          <w:tcPr>
            <w:tcW w:w="2085" w:type="dxa"/>
            <w:vAlign w:val="center"/>
          </w:tcPr>
          <w:p>
            <w:pPr>
              <w:snapToGrid w:val="0"/>
              <w:spacing w:line="360" w:lineRule="auto"/>
              <w:jc w:val="center"/>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sz w:val="24"/>
                <w:lang w:eastAsia="zh-CN"/>
              </w:rPr>
              <w:t>（</w:t>
            </w:r>
            <w:r>
              <w:rPr>
                <w:rFonts w:hint="eastAsia" w:ascii="宋体" w:hAnsi="宋体" w:eastAsia="宋体" w:cs="仿宋_GB2312"/>
                <w:color w:val="auto"/>
                <w:sz w:val="24"/>
                <w:lang w:val="en-US" w:eastAsia="zh-CN"/>
              </w:rPr>
              <w:t>十</w:t>
            </w:r>
            <w:r>
              <w:rPr>
                <w:rFonts w:hint="eastAsia" w:ascii="宋体" w:hAnsi="宋体" w:eastAsia="宋体" w:cs="仿宋_GB2312"/>
                <w:color w:val="auto"/>
                <w:sz w:val="24"/>
                <w:lang w:eastAsia="zh-CN"/>
              </w:rPr>
              <w:t>）</w:t>
            </w:r>
            <w:r>
              <w:rPr>
                <w:rFonts w:hint="eastAsia" w:ascii="宋体" w:hAnsi="宋体" w:cs="宋体"/>
                <w:color w:val="auto"/>
                <w:sz w:val="24"/>
              </w:rPr>
              <w:t>突发事件应急响应服务方案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11</w:t>
            </w:r>
          </w:p>
        </w:tc>
        <w:tc>
          <w:tcPr>
            <w:tcW w:w="5074" w:type="dxa"/>
            <w:vAlign w:val="center"/>
          </w:tcPr>
          <w:p>
            <w:pPr>
              <w:snapToGrid w:val="0"/>
              <w:spacing w:line="340" w:lineRule="exact"/>
              <w:rPr>
                <w:rFonts w:hint="eastAsia" w:ascii="宋体" w:hAnsi="宋体" w:eastAsia="宋体" w:cs="宋体"/>
                <w:kern w:val="2"/>
                <w:sz w:val="24"/>
                <w:szCs w:val="24"/>
                <w:lang w:val="en-US" w:eastAsia="zh-CN" w:bidi="ar-SA"/>
              </w:rPr>
            </w:pPr>
            <w:r>
              <w:rPr>
                <w:rFonts w:hint="eastAsia" w:ascii="宋体" w:hAnsi="宋体" w:cs="宋体"/>
                <w:sz w:val="24"/>
              </w:rPr>
              <w:t>服务承诺</w:t>
            </w:r>
            <w:r>
              <w:rPr>
                <w:rFonts w:hint="eastAsia" w:ascii="宋体" w:hAnsi="宋体" w:cs="宋体"/>
                <w:sz w:val="24"/>
                <w:lang w:eastAsia="zh-CN"/>
              </w:rPr>
              <w:t>：</w:t>
            </w:r>
            <w:r>
              <w:rPr>
                <w:rFonts w:hint="eastAsia" w:ascii="宋体" w:hAnsi="宋体" w:cs="宋体"/>
                <w:sz w:val="24"/>
              </w:rPr>
              <w:t>投标人对诚信、质量、管理及服从采购人安排等的服务承诺。根据承诺合理</w:t>
            </w:r>
            <w:r>
              <w:rPr>
                <w:rFonts w:hint="eastAsia" w:ascii="宋体" w:hAnsi="宋体" w:cs="宋体"/>
                <w:sz w:val="24"/>
                <w:lang w:val="en-US" w:eastAsia="zh-CN"/>
              </w:rPr>
              <w:t>性</w:t>
            </w:r>
            <w:r>
              <w:rPr>
                <w:rFonts w:hint="eastAsia" w:ascii="宋体" w:hAnsi="宋体" w:cs="宋体"/>
                <w:sz w:val="24"/>
              </w:rPr>
              <w:t>，项目实际可操作性，最高得</w:t>
            </w:r>
            <w:r>
              <w:rPr>
                <w:rFonts w:hint="eastAsia" w:ascii="宋体" w:hAnsi="宋体" w:cs="宋体"/>
                <w:sz w:val="24"/>
                <w:lang w:val="en-US" w:eastAsia="zh-CN"/>
              </w:rPr>
              <w:t>7</w:t>
            </w:r>
            <w:r>
              <w:rPr>
                <w:rFonts w:hint="eastAsia" w:ascii="宋体" w:hAnsi="宋体" w:cs="宋体"/>
                <w:sz w:val="24"/>
              </w:rPr>
              <w:t>分。</w:t>
            </w:r>
          </w:p>
        </w:tc>
        <w:tc>
          <w:tcPr>
            <w:tcW w:w="750" w:type="dxa"/>
            <w:vAlign w:val="center"/>
          </w:tcPr>
          <w:p>
            <w:pPr>
              <w:pStyle w:val="392"/>
              <w:spacing w:before="0"/>
              <w:ind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Cs w:val="24"/>
                <w:lang w:val="en-US" w:eastAsia="zh-CN"/>
              </w:rPr>
              <w:t>7</w:t>
            </w:r>
            <w:r>
              <w:rPr>
                <w:rFonts w:hint="eastAsia" w:ascii="宋体" w:hAnsi="宋体" w:cs="宋体"/>
                <w:color w:val="auto"/>
                <w:szCs w:val="24"/>
              </w:rPr>
              <w:t>分</w:t>
            </w:r>
          </w:p>
        </w:tc>
        <w:tc>
          <w:tcPr>
            <w:tcW w:w="1175" w:type="dxa"/>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主观分</w:t>
            </w:r>
          </w:p>
        </w:tc>
        <w:tc>
          <w:tcPr>
            <w:tcW w:w="2085" w:type="dxa"/>
            <w:vAlign w:val="center"/>
          </w:tcPr>
          <w:p>
            <w:pPr>
              <w:snapToGrid w:val="0"/>
              <w:spacing w:line="360" w:lineRule="auto"/>
              <w:jc w:val="center"/>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sz w:val="24"/>
                <w:lang w:eastAsia="zh-CN"/>
              </w:rPr>
              <w:t>（</w:t>
            </w:r>
            <w:r>
              <w:rPr>
                <w:rFonts w:hint="eastAsia" w:ascii="宋体" w:hAnsi="宋体" w:eastAsia="宋体" w:cs="仿宋_GB2312"/>
                <w:color w:val="auto"/>
                <w:sz w:val="24"/>
                <w:lang w:val="en-US" w:eastAsia="zh-CN"/>
              </w:rPr>
              <w:t>十一</w:t>
            </w:r>
            <w:r>
              <w:rPr>
                <w:rFonts w:hint="eastAsia" w:ascii="宋体" w:hAnsi="宋体" w:eastAsia="宋体" w:cs="仿宋_GB2312"/>
                <w:color w:val="auto"/>
                <w:sz w:val="24"/>
                <w:lang w:eastAsia="zh-CN"/>
              </w:rPr>
              <w:t>）</w:t>
            </w:r>
            <w:r>
              <w:rPr>
                <w:rFonts w:hint="eastAsia" w:ascii="宋体" w:hAnsi="宋体" w:cs="宋体"/>
                <w:color w:val="auto"/>
                <w:sz w:val="24"/>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12</w:t>
            </w:r>
          </w:p>
        </w:tc>
        <w:tc>
          <w:tcPr>
            <w:tcW w:w="5074" w:type="dxa"/>
            <w:vAlign w:val="center"/>
          </w:tcPr>
          <w:p>
            <w:pPr>
              <w:snapToGrid w:val="0"/>
              <w:spacing w:line="340" w:lineRule="exact"/>
              <w:rPr>
                <w:rFonts w:hint="eastAsia" w:ascii="宋体" w:hAnsi="宋体" w:eastAsia="宋体" w:cs="宋体"/>
                <w:kern w:val="2"/>
                <w:sz w:val="24"/>
                <w:szCs w:val="24"/>
                <w:lang w:val="en-US" w:eastAsia="zh-CN" w:bidi="ar-SA"/>
              </w:rPr>
            </w:pPr>
            <w:r>
              <w:rPr>
                <w:rFonts w:hint="eastAsia" w:ascii="宋体" w:hAnsi="宋体" w:cs="宋体"/>
                <w:sz w:val="24"/>
                <w:lang w:val="zh-CN" w:eastAsia="zh-CN"/>
              </w:rPr>
              <w:t>合理化建议：根据本项目的现状及实际情况，提出合理化建议，根据内容进行</w:t>
            </w:r>
            <w:r>
              <w:rPr>
                <w:rFonts w:hint="eastAsia" w:ascii="宋体" w:hAnsi="宋体" w:cs="宋体"/>
                <w:sz w:val="24"/>
                <w:lang w:val="en-US" w:eastAsia="zh-CN"/>
              </w:rPr>
              <w:t>综合</w:t>
            </w:r>
            <w:r>
              <w:rPr>
                <w:rFonts w:hint="eastAsia" w:ascii="宋体" w:hAnsi="宋体" w:cs="宋体"/>
                <w:sz w:val="24"/>
                <w:lang w:val="zh-CN" w:eastAsia="zh-CN"/>
              </w:rPr>
              <w:t>评审</w:t>
            </w:r>
            <w:r>
              <w:rPr>
                <w:rFonts w:hint="eastAsia" w:ascii="宋体" w:hAnsi="宋体" w:cs="宋体"/>
                <w:sz w:val="24"/>
              </w:rPr>
              <w:t>，最高得</w:t>
            </w:r>
            <w:r>
              <w:rPr>
                <w:rFonts w:hint="default" w:ascii="宋体" w:hAnsi="宋体" w:cs="宋体"/>
                <w:sz w:val="24"/>
                <w:lang w:val="en-US"/>
              </w:rPr>
              <w:t>5</w:t>
            </w:r>
            <w:r>
              <w:rPr>
                <w:rFonts w:hint="eastAsia" w:ascii="宋体" w:hAnsi="宋体" w:cs="宋体"/>
                <w:sz w:val="24"/>
              </w:rPr>
              <w:t>分</w:t>
            </w:r>
            <w:r>
              <w:rPr>
                <w:rFonts w:hint="eastAsia" w:ascii="宋体" w:hAnsi="宋体" w:cs="宋体"/>
                <w:sz w:val="24"/>
                <w:lang w:val="en-US" w:eastAsia="zh-CN"/>
              </w:rPr>
              <w:t>。</w:t>
            </w:r>
          </w:p>
        </w:tc>
        <w:tc>
          <w:tcPr>
            <w:tcW w:w="750" w:type="dxa"/>
            <w:vAlign w:val="center"/>
          </w:tcPr>
          <w:p>
            <w:pPr>
              <w:pStyle w:val="392"/>
              <w:spacing w:before="0"/>
              <w:ind w:firstLine="0" w:firstLineChars="0"/>
              <w:jc w:val="center"/>
              <w:rPr>
                <w:rFonts w:hint="eastAsia" w:ascii="宋体" w:hAnsi="宋体" w:eastAsia="宋体" w:cs="宋体"/>
                <w:color w:val="auto"/>
                <w:kern w:val="2"/>
                <w:sz w:val="24"/>
                <w:szCs w:val="24"/>
                <w:highlight w:val="yellow"/>
                <w:lang w:val="en-US" w:eastAsia="zh-CN" w:bidi="ar-SA"/>
              </w:rPr>
            </w:pPr>
            <w:r>
              <w:rPr>
                <w:rFonts w:hint="default" w:ascii="宋体" w:hAnsi="宋体" w:cs="宋体"/>
                <w:color w:val="auto"/>
                <w:szCs w:val="24"/>
                <w:highlight w:val="none"/>
                <w:lang w:val="en-US"/>
              </w:rPr>
              <w:t>5</w:t>
            </w:r>
            <w:r>
              <w:rPr>
                <w:rFonts w:hint="eastAsia" w:ascii="宋体" w:hAnsi="宋体" w:cs="宋体"/>
                <w:color w:val="auto"/>
                <w:szCs w:val="24"/>
                <w:highlight w:val="none"/>
              </w:rPr>
              <w:t>分</w:t>
            </w:r>
          </w:p>
        </w:tc>
        <w:tc>
          <w:tcPr>
            <w:tcW w:w="1175" w:type="dxa"/>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主观分</w:t>
            </w:r>
          </w:p>
        </w:tc>
        <w:tc>
          <w:tcPr>
            <w:tcW w:w="2085" w:type="dxa"/>
            <w:vAlign w:val="center"/>
          </w:tcPr>
          <w:p>
            <w:pPr>
              <w:snapToGrid w:val="0"/>
              <w:spacing w:line="360" w:lineRule="auto"/>
              <w:jc w:val="center"/>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sz w:val="24"/>
                <w:lang w:eastAsia="zh-CN"/>
              </w:rPr>
              <w:t>（</w:t>
            </w:r>
            <w:r>
              <w:rPr>
                <w:rFonts w:hint="eastAsia" w:ascii="宋体" w:hAnsi="宋体" w:eastAsia="宋体" w:cs="仿宋_GB2312"/>
                <w:color w:val="auto"/>
                <w:sz w:val="24"/>
                <w:lang w:val="en-US" w:eastAsia="zh-CN"/>
              </w:rPr>
              <w:t>十二</w:t>
            </w:r>
            <w:r>
              <w:rPr>
                <w:rFonts w:hint="eastAsia" w:ascii="宋体" w:hAnsi="宋体" w:eastAsia="宋体" w:cs="仿宋_GB2312"/>
                <w:color w:val="auto"/>
                <w:sz w:val="24"/>
                <w:lang w:eastAsia="zh-CN"/>
              </w:rPr>
              <w:t>）</w:t>
            </w:r>
            <w:r>
              <w:rPr>
                <w:rFonts w:hint="eastAsia" w:ascii="宋体" w:hAnsi="宋体" w:cs="宋体"/>
                <w:color w:val="auto"/>
                <w:sz w:val="24"/>
                <w:lang w:val="zh-CN" w:eastAsia="zh-CN"/>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rPr>
              <w:t>1</w:t>
            </w:r>
            <w:r>
              <w:rPr>
                <w:rFonts w:hint="eastAsia" w:ascii="宋体" w:hAnsi="宋体" w:cs="宋体"/>
                <w:i w:val="0"/>
                <w:iCs w:val="0"/>
                <w:color w:val="000000"/>
                <w:kern w:val="0"/>
                <w:sz w:val="24"/>
                <w:szCs w:val="24"/>
                <w:u w:val="none"/>
                <w:lang w:val="en-US" w:eastAsia="zh-CN"/>
              </w:rPr>
              <w:t>3</w:t>
            </w:r>
          </w:p>
        </w:tc>
        <w:tc>
          <w:tcPr>
            <w:tcW w:w="5074" w:type="dxa"/>
            <w:vAlign w:val="center"/>
          </w:tcPr>
          <w:p>
            <w:pPr>
              <w:numPr>
                <w:ilvl w:val="0"/>
                <w:numId w:val="0"/>
              </w:numPr>
              <w:snapToGrid w:val="0"/>
              <w:spacing w:line="340" w:lineRule="exact"/>
              <w:rPr>
                <w:rFonts w:hint="eastAsia" w:ascii="宋体" w:hAnsi="宋体" w:cs="宋体"/>
                <w:sz w:val="24"/>
                <w:highlight w:val="none"/>
              </w:rPr>
            </w:pPr>
            <w:r>
              <w:rPr>
                <w:rFonts w:hint="eastAsia" w:ascii="宋体" w:hAnsi="宋体" w:cs="宋体"/>
                <w:kern w:val="2"/>
                <w:sz w:val="24"/>
                <w:szCs w:val="24"/>
                <w:highlight w:val="none"/>
                <w:lang w:val="en-US" w:eastAsia="zh-CN" w:bidi="ar-SA"/>
              </w:rPr>
              <w:t>一、</w:t>
            </w:r>
            <w:r>
              <w:rPr>
                <w:rFonts w:hint="eastAsia" w:ascii="宋体" w:hAnsi="宋体" w:cs="宋体"/>
                <w:b/>
                <w:bCs/>
                <w:sz w:val="24"/>
                <w:highlight w:val="none"/>
                <w:lang w:val="en-US" w:eastAsia="zh-CN"/>
              </w:rPr>
              <w:t>保安</w:t>
            </w:r>
            <w:r>
              <w:rPr>
                <w:rFonts w:hint="eastAsia" w:ascii="宋体" w:hAnsi="宋体" w:cs="宋体"/>
                <w:sz w:val="24"/>
                <w:highlight w:val="none"/>
              </w:rPr>
              <w:t>:</w:t>
            </w:r>
          </w:p>
          <w:p>
            <w:pPr>
              <w:numPr>
                <w:ilvl w:val="0"/>
                <w:numId w:val="0"/>
              </w:numPr>
              <w:snapToGrid w:val="0"/>
              <w:spacing w:line="340" w:lineRule="exact"/>
              <w:rPr>
                <w:rFonts w:hint="eastAsia" w:ascii="宋体" w:hAnsi="宋体" w:cs="宋体"/>
                <w:b w:val="0"/>
                <w:bCs w:val="0"/>
                <w:sz w:val="24"/>
                <w:highlight w:val="none"/>
                <w:lang w:val="en-US" w:eastAsia="zh-CN"/>
              </w:rPr>
            </w:pPr>
            <w:r>
              <w:rPr>
                <w:rFonts w:hint="eastAsia" w:ascii="宋体" w:hAnsi="宋体" w:cs="宋体"/>
                <w:b w:val="0"/>
                <w:bCs w:val="0"/>
                <w:kern w:val="2"/>
                <w:sz w:val="24"/>
                <w:szCs w:val="24"/>
                <w:highlight w:val="none"/>
                <w:lang w:val="en-US" w:eastAsia="zh-CN" w:bidi="ar-SA"/>
              </w:rPr>
              <w:t>1</w:t>
            </w:r>
            <w:r>
              <w:rPr>
                <w:rFonts w:hint="default" w:ascii="宋体" w:hAnsi="宋体" w:eastAsia="宋体" w:cs="宋体"/>
                <w:b w:val="0"/>
                <w:bCs w:val="0"/>
                <w:kern w:val="2"/>
                <w:sz w:val="24"/>
                <w:szCs w:val="24"/>
                <w:highlight w:val="none"/>
                <w:lang w:val="en-US" w:eastAsia="zh-CN" w:bidi="ar-SA"/>
              </w:rPr>
              <w:t>、</w:t>
            </w:r>
            <w:r>
              <w:rPr>
                <w:rFonts w:hint="eastAsia" w:ascii="宋体" w:hAnsi="宋体" w:cs="宋体"/>
                <w:b w:val="0"/>
                <w:bCs w:val="0"/>
                <w:kern w:val="2"/>
                <w:sz w:val="24"/>
                <w:szCs w:val="24"/>
                <w:highlight w:val="none"/>
                <w:lang w:val="en-US" w:eastAsia="zh-CN" w:bidi="ar-SA"/>
              </w:rPr>
              <w:t>年龄在</w:t>
            </w:r>
            <w:r>
              <w:rPr>
                <w:rFonts w:hint="eastAsia" w:ascii="宋体" w:hAnsi="宋体" w:cs="宋体"/>
                <w:b w:val="0"/>
                <w:bCs w:val="0"/>
                <w:sz w:val="24"/>
                <w:highlight w:val="none"/>
                <w:lang w:val="en-US" w:eastAsia="zh-CN"/>
              </w:rPr>
              <w:t>45周岁及以下的得1分；</w:t>
            </w:r>
          </w:p>
          <w:p>
            <w:pPr>
              <w:numPr>
                <w:ilvl w:val="0"/>
                <w:numId w:val="0"/>
              </w:numPr>
              <w:snapToGrid w:val="0"/>
              <w:spacing w:line="340" w:lineRule="exact"/>
              <w:rPr>
                <w:rFonts w:hint="eastAsia" w:ascii="宋体" w:hAnsi="宋体" w:cs="宋体"/>
                <w:b w:val="0"/>
                <w:bCs w:val="0"/>
                <w:sz w:val="24"/>
                <w:highlight w:val="none"/>
                <w:lang w:val="en-US" w:eastAsia="zh-CN"/>
              </w:rPr>
            </w:pPr>
            <w:r>
              <w:rPr>
                <w:rFonts w:hint="eastAsia" w:ascii="宋体" w:hAnsi="宋体" w:cs="宋体"/>
                <w:b w:val="0"/>
                <w:bCs w:val="0"/>
                <w:sz w:val="24"/>
                <w:highlight w:val="none"/>
                <w:lang w:val="en-US" w:eastAsia="zh-CN"/>
              </w:rPr>
              <w:t>2、具有保安员证的得1分。</w:t>
            </w:r>
          </w:p>
          <w:p>
            <w:pPr>
              <w:pStyle w:val="42"/>
              <w:rPr>
                <w:rFonts w:hint="default"/>
                <w:highlight w:val="none"/>
                <w:lang w:val="en-US" w:eastAsia="zh-CN"/>
              </w:rPr>
            </w:pPr>
            <w:r>
              <w:rPr>
                <w:rFonts w:hint="eastAsia" w:ascii="宋体" w:hAnsi="宋体" w:cs="宋体"/>
                <w:b w:val="0"/>
                <w:bCs w:val="0"/>
                <w:sz w:val="24"/>
                <w:highlight w:val="none"/>
                <w:lang w:val="en-US" w:eastAsia="zh-CN"/>
              </w:rPr>
              <w:t>（共2分）</w:t>
            </w:r>
          </w:p>
          <w:p>
            <w:pPr>
              <w:rPr>
                <w:rFonts w:hint="default"/>
                <w:highlight w:val="none"/>
                <w:lang w:val="en-US"/>
              </w:rPr>
            </w:pPr>
          </w:p>
          <w:p>
            <w:pPr>
              <w:numPr>
                <w:ilvl w:val="0"/>
                <w:numId w:val="0"/>
              </w:numPr>
              <w:snapToGrid w:val="0"/>
              <w:spacing w:line="340" w:lineRule="exact"/>
              <w:rPr>
                <w:rFonts w:hint="eastAsia" w:ascii="宋体" w:hAnsi="宋体" w:cs="宋体"/>
                <w:b/>
                <w:bCs/>
                <w:sz w:val="24"/>
                <w:highlight w:val="none"/>
                <w:lang w:val="en-US" w:eastAsia="zh-CN"/>
              </w:rPr>
            </w:pPr>
            <w:r>
              <w:rPr>
                <w:rFonts w:hint="eastAsia" w:ascii="宋体" w:hAnsi="宋体" w:eastAsia="宋体" w:cs="宋体"/>
                <w:b/>
                <w:bCs/>
                <w:kern w:val="2"/>
                <w:sz w:val="24"/>
                <w:szCs w:val="24"/>
                <w:highlight w:val="none"/>
                <w:lang w:val="en-US" w:eastAsia="zh-CN" w:bidi="ar-SA"/>
              </w:rPr>
              <w:t>二、</w:t>
            </w:r>
            <w:r>
              <w:rPr>
                <w:rFonts w:hint="eastAsia" w:ascii="宋体" w:hAnsi="宋体" w:cs="宋体"/>
                <w:b/>
                <w:bCs/>
                <w:sz w:val="24"/>
                <w:highlight w:val="none"/>
                <w:lang w:val="en-US" w:eastAsia="zh-CN"/>
              </w:rPr>
              <w:t>厨师：</w:t>
            </w:r>
          </w:p>
          <w:p>
            <w:pPr>
              <w:snapToGrid w:val="0"/>
              <w:spacing w:line="340" w:lineRule="exact"/>
              <w:rPr>
                <w:rFonts w:hint="eastAsia" w:ascii="宋体" w:hAnsi="宋体" w:cs="宋体"/>
                <w:b w:val="0"/>
                <w:bCs w:val="0"/>
                <w:sz w:val="24"/>
                <w:highlight w:val="none"/>
                <w:lang w:val="en-US" w:eastAsia="zh-CN"/>
              </w:rPr>
            </w:pPr>
            <w:r>
              <w:rPr>
                <w:rFonts w:hint="eastAsia" w:ascii="宋体" w:hAnsi="宋体" w:cs="宋体"/>
                <w:b w:val="0"/>
                <w:bCs w:val="0"/>
                <w:kern w:val="2"/>
                <w:sz w:val="24"/>
                <w:szCs w:val="24"/>
                <w:highlight w:val="none"/>
                <w:lang w:val="en-US" w:eastAsia="zh-CN" w:bidi="ar-SA"/>
              </w:rPr>
              <w:t>1、年龄在</w:t>
            </w:r>
            <w:r>
              <w:rPr>
                <w:rFonts w:hint="eastAsia" w:ascii="宋体" w:hAnsi="宋体" w:cs="宋体"/>
                <w:b w:val="0"/>
                <w:bCs w:val="0"/>
                <w:sz w:val="24"/>
                <w:highlight w:val="none"/>
                <w:lang w:val="en-US" w:eastAsia="zh-CN"/>
              </w:rPr>
              <w:t>50周岁及以下</w:t>
            </w:r>
            <w:r>
              <w:rPr>
                <w:rFonts w:hint="default" w:ascii="宋体" w:hAnsi="宋体" w:cs="宋体"/>
                <w:b w:val="0"/>
                <w:bCs w:val="0"/>
                <w:sz w:val="24"/>
                <w:highlight w:val="none"/>
                <w:lang w:val="en-US" w:eastAsia="zh-CN"/>
              </w:rPr>
              <w:t>的</w:t>
            </w:r>
            <w:r>
              <w:rPr>
                <w:rFonts w:hint="eastAsia" w:ascii="宋体" w:hAnsi="宋体" w:cs="宋体"/>
                <w:b w:val="0"/>
                <w:bCs w:val="0"/>
                <w:sz w:val="24"/>
                <w:highlight w:val="none"/>
                <w:lang w:val="en-US" w:eastAsia="zh-CN"/>
              </w:rPr>
              <w:t>有1个得</w:t>
            </w:r>
            <w:r>
              <w:rPr>
                <w:rFonts w:hint="default" w:ascii="宋体" w:hAnsi="宋体" w:cs="宋体"/>
                <w:b w:val="0"/>
                <w:bCs w:val="0"/>
                <w:sz w:val="24"/>
                <w:highlight w:val="none"/>
                <w:lang w:val="en-US" w:eastAsia="zh-CN"/>
              </w:rPr>
              <w:t>1</w:t>
            </w:r>
            <w:r>
              <w:rPr>
                <w:rFonts w:hint="eastAsia" w:ascii="宋体" w:hAnsi="宋体" w:cs="宋体"/>
                <w:b w:val="0"/>
                <w:bCs w:val="0"/>
                <w:sz w:val="24"/>
                <w:highlight w:val="none"/>
                <w:lang w:val="en-US" w:eastAsia="zh-CN"/>
              </w:rPr>
              <w:t>分，最高得2</w:t>
            </w:r>
            <w:r>
              <w:rPr>
                <w:rFonts w:hint="default" w:ascii="宋体" w:hAnsi="宋体" w:cs="宋体"/>
                <w:b w:val="0"/>
                <w:bCs w:val="0"/>
                <w:sz w:val="24"/>
                <w:highlight w:val="none"/>
                <w:lang w:val="en-US" w:eastAsia="zh-CN"/>
              </w:rPr>
              <w:t>分</w:t>
            </w:r>
            <w:r>
              <w:rPr>
                <w:rFonts w:hint="eastAsia" w:ascii="宋体" w:hAnsi="宋体" w:cs="宋体"/>
                <w:b w:val="0"/>
                <w:bCs w:val="0"/>
                <w:sz w:val="24"/>
                <w:highlight w:val="none"/>
                <w:lang w:val="en-US" w:eastAsia="zh-CN"/>
              </w:rPr>
              <w:t>。</w:t>
            </w:r>
          </w:p>
          <w:p>
            <w:pPr>
              <w:snapToGrid w:val="0"/>
              <w:spacing w:line="340" w:lineRule="exact"/>
              <w:rPr>
                <w:rFonts w:hint="eastAsia" w:ascii="宋体" w:hAnsi="宋体" w:cs="宋体"/>
                <w:b w:val="0"/>
                <w:bCs w:val="0"/>
                <w:sz w:val="24"/>
              </w:rPr>
            </w:pPr>
            <w:r>
              <w:rPr>
                <w:rFonts w:hint="default" w:ascii="宋体" w:hAnsi="宋体" w:cs="宋体"/>
                <w:b w:val="0"/>
                <w:bCs w:val="0"/>
                <w:sz w:val="24"/>
                <w:lang w:val="en-US"/>
              </w:rPr>
              <w:t>(共</w:t>
            </w:r>
            <w:r>
              <w:rPr>
                <w:rFonts w:hint="eastAsia" w:ascii="宋体" w:hAnsi="宋体" w:cs="宋体"/>
                <w:b w:val="0"/>
                <w:bCs w:val="0"/>
                <w:sz w:val="24"/>
                <w:lang w:val="en-US" w:eastAsia="zh-CN"/>
              </w:rPr>
              <w:t>2</w:t>
            </w:r>
            <w:r>
              <w:rPr>
                <w:rFonts w:hint="default" w:ascii="宋体" w:hAnsi="宋体" w:cs="宋体"/>
                <w:b w:val="0"/>
                <w:bCs w:val="0"/>
                <w:sz w:val="24"/>
                <w:lang w:val="en-US"/>
              </w:rPr>
              <w:t>分)</w:t>
            </w:r>
          </w:p>
          <w:p>
            <w:pPr>
              <w:snapToGrid w:val="0"/>
              <w:spacing w:line="340" w:lineRule="exact"/>
              <w:rPr>
                <w:rFonts w:hint="eastAsia" w:ascii="宋体" w:hAnsi="宋体" w:cs="宋体"/>
                <w:b w:val="0"/>
                <w:bCs w:val="0"/>
                <w:sz w:val="24"/>
              </w:rPr>
            </w:pPr>
          </w:p>
          <w:p>
            <w:pPr>
              <w:snapToGrid w:val="0"/>
              <w:spacing w:line="340" w:lineRule="exact"/>
              <w:rPr>
                <w:rFonts w:hint="eastAsia" w:ascii="宋体" w:hAnsi="宋体" w:eastAsia="宋体" w:cs="宋体"/>
                <w:kern w:val="2"/>
                <w:sz w:val="24"/>
                <w:szCs w:val="24"/>
                <w:lang w:val="zh-CN" w:eastAsia="zh-CN" w:bidi="ar-SA"/>
              </w:rPr>
            </w:pPr>
            <w:r>
              <w:rPr>
                <w:rFonts w:hint="eastAsia" w:ascii="宋体" w:hAnsi="宋体" w:cs="宋体"/>
                <w:b w:val="0"/>
                <w:bCs w:val="0"/>
                <w:sz w:val="24"/>
              </w:rPr>
              <w:t>注：</w:t>
            </w:r>
            <w:r>
              <w:rPr>
                <w:rFonts w:hint="eastAsia" w:ascii="宋体" w:hAnsi="宋体" w:eastAsia="宋体" w:cs="宋体"/>
                <w:b w:val="0"/>
                <w:bCs w:val="0"/>
                <w:color w:val="auto"/>
                <w:sz w:val="21"/>
                <w:szCs w:val="21"/>
              </w:rPr>
              <w:t>上述拟派人员须提供身份证</w:t>
            </w:r>
            <w:r>
              <w:rPr>
                <w:rFonts w:hint="eastAsia" w:ascii="宋体" w:hAnsi="宋体" w:cs="宋体"/>
                <w:b w:val="0"/>
                <w:bCs w:val="0"/>
                <w:color w:val="auto"/>
                <w:sz w:val="21"/>
                <w:szCs w:val="21"/>
                <w:lang w:val="en-US" w:eastAsia="zh-CN"/>
              </w:rPr>
              <w:t>正反面</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证书</w:t>
            </w:r>
            <w:r>
              <w:rPr>
                <w:rFonts w:hint="eastAsia" w:ascii="宋体" w:hAnsi="宋体" w:eastAsia="宋体" w:cs="宋体"/>
                <w:b w:val="0"/>
                <w:bCs w:val="0"/>
                <w:color w:val="auto"/>
                <w:sz w:val="21"/>
                <w:szCs w:val="21"/>
              </w:rPr>
              <w:t>原件的扫描件</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须提供该人员在投标单位最近</w:t>
            </w:r>
            <w:r>
              <w:rPr>
                <w:rFonts w:hint="eastAsia" w:ascii="宋体" w:hAnsi="宋体" w:eastAsia="宋体" w:cs="宋体"/>
                <w:b w:val="0"/>
                <w:bCs w:val="0"/>
                <w:szCs w:val="21"/>
                <w:highlight w:val="none"/>
                <w:lang w:val="en-US" w:eastAsia="zh-CN"/>
              </w:rPr>
              <w:t>三</w:t>
            </w:r>
            <w:r>
              <w:rPr>
                <w:rFonts w:hint="eastAsia" w:ascii="宋体" w:hAnsi="宋体" w:cs="宋体"/>
                <w:b w:val="0"/>
                <w:bCs w:val="0"/>
                <w:szCs w:val="21"/>
                <w:highlight w:val="none"/>
              </w:rPr>
              <w:t>个月的有效社保证明</w:t>
            </w:r>
            <w:r>
              <w:rPr>
                <w:rFonts w:hint="eastAsia" w:ascii="宋体" w:hAnsi="宋体" w:cs="宋体"/>
                <w:b w:val="0"/>
                <w:bCs w:val="0"/>
                <w:szCs w:val="21"/>
                <w:highlight w:val="none"/>
                <w:lang w:eastAsia="zh-CN"/>
              </w:rPr>
              <w:t>，</w:t>
            </w:r>
            <w:r>
              <w:rPr>
                <w:rFonts w:hint="eastAsia" w:ascii="宋体" w:hAnsi="宋体" w:eastAsia="宋体" w:cs="宋体"/>
                <w:b w:val="0"/>
                <w:bCs w:val="0"/>
                <w:color w:val="auto"/>
                <w:sz w:val="21"/>
                <w:szCs w:val="21"/>
                <w:lang w:val="en-US" w:eastAsia="zh-CN"/>
              </w:rPr>
              <w:t>提供相关证明材料，不提供不得分。</w:t>
            </w:r>
          </w:p>
        </w:tc>
        <w:tc>
          <w:tcPr>
            <w:tcW w:w="750" w:type="dxa"/>
            <w:vAlign w:val="center"/>
          </w:tcPr>
          <w:p>
            <w:pPr>
              <w:pStyle w:val="392"/>
              <w:spacing w:before="0"/>
              <w:ind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Cs w:val="24"/>
                <w:lang w:val="en-US" w:eastAsia="zh-CN"/>
              </w:rPr>
              <w:t>4</w:t>
            </w:r>
            <w:r>
              <w:rPr>
                <w:rFonts w:hint="eastAsia" w:ascii="宋体" w:hAnsi="宋体" w:cs="宋体"/>
                <w:color w:val="auto"/>
                <w:szCs w:val="24"/>
              </w:rPr>
              <w:t>分</w:t>
            </w:r>
          </w:p>
        </w:tc>
        <w:tc>
          <w:tcPr>
            <w:tcW w:w="1175" w:type="dxa"/>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客观分</w:t>
            </w:r>
          </w:p>
        </w:tc>
        <w:tc>
          <w:tcPr>
            <w:tcW w:w="2085" w:type="dxa"/>
            <w:vAlign w:val="center"/>
          </w:tcPr>
          <w:p>
            <w:pPr>
              <w:snapToGrid w:val="0"/>
              <w:spacing w:line="360" w:lineRule="auto"/>
              <w:jc w:val="center"/>
              <w:rPr>
                <w:rFonts w:hint="default" w:ascii="宋体" w:hAnsi="宋体" w:eastAsia="宋体" w:cs="仿宋_GB2312"/>
                <w:color w:val="auto"/>
                <w:kern w:val="2"/>
                <w:sz w:val="24"/>
                <w:szCs w:val="24"/>
                <w:lang w:val="en-US" w:eastAsia="zh-CN" w:bidi="ar-SA"/>
              </w:rPr>
            </w:pPr>
            <w:r>
              <w:rPr>
                <w:rFonts w:hint="eastAsia" w:ascii="宋体" w:hAnsi="宋体" w:eastAsia="宋体" w:cs="仿宋_GB2312"/>
                <w:color w:val="auto"/>
                <w:sz w:val="24"/>
                <w:lang w:eastAsia="zh-CN"/>
              </w:rPr>
              <w:t>（</w:t>
            </w:r>
            <w:r>
              <w:rPr>
                <w:rFonts w:hint="eastAsia" w:ascii="宋体" w:hAnsi="宋体" w:eastAsia="宋体" w:cs="仿宋_GB2312"/>
                <w:color w:val="auto"/>
                <w:sz w:val="24"/>
                <w:lang w:val="en-US" w:eastAsia="zh-CN"/>
              </w:rPr>
              <w:t>十三</w:t>
            </w:r>
            <w:r>
              <w:rPr>
                <w:rFonts w:hint="eastAsia" w:ascii="宋体" w:hAnsi="宋体" w:eastAsia="宋体" w:cs="仿宋_GB2312"/>
                <w:color w:val="auto"/>
                <w:sz w:val="24"/>
                <w:lang w:eastAsia="zh-CN"/>
              </w:rPr>
              <w:t>）</w:t>
            </w:r>
            <w:r>
              <w:rPr>
                <w:rFonts w:hint="eastAsia" w:ascii="宋体" w:hAnsi="宋体" w:cs="仿宋_GB2312"/>
                <w:color w:val="auto"/>
                <w:sz w:val="24"/>
                <w:lang w:val="en-US" w:eastAsia="zh-CN"/>
              </w:rPr>
              <w:t>项目</w:t>
            </w:r>
            <w:r>
              <w:rPr>
                <w:rFonts w:hint="eastAsia" w:ascii="宋体" w:hAnsi="宋体" w:eastAsia="宋体" w:cs="仿宋_GB2312"/>
                <w:color w:val="auto"/>
                <w:sz w:val="24"/>
                <w:lang w:val="en-US" w:eastAsia="zh-CN"/>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rPr>
              <w:t>1</w:t>
            </w:r>
            <w:r>
              <w:rPr>
                <w:rFonts w:hint="default" w:ascii="宋体" w:hAnsi="宋体" w:eastAsia="宋体" w:cs="宋体"/>
                <w:i w:val="0"/>
                <w:iCs w:val="0"/>
                <w:color w:val="000000"/>
                <w:kern w:val="0"/>
                <w:sz w:val="24"/>
                <w:szCs w:val="24"/>
                <w:u w:val="none"/>
                <w:lang w:val="en-US" w:eastAsia="zh-CN"/>
              </w:rPr>
              <w:t>4</w:t>
            </w:r>
          </w:p>
        </w:tc>
        <w:tc>
          <w:tcPr>
            <w:tcW w:w="5074" w:type="dxa"/>
            <w:vAlign w:val="center"/>
          </w:tcPr>
          <w:p>
            <w:pPr>
              <w:spacing w:line="340" w:lineRule="exact"/>
              <w:rPr>
                <w:rFonts w:ascii="宋体" w:hAnsi="宋体" w:cs="宋体"/>
                <w:sz w:val="24"/>
              </w:rPr>
            </w:pPr>
            <w:r>
              <w:rPr>
                <w:rFonts w:hint="eastAsia" w:ascii="宋体" w:hAnsi="宋体" w:cs="宋体"/>
                <w:sz w:val="24"/>
              </w:rPr>
              <w:t>投标人具有有效期内的质量管理体系认证、环境管理体系认证、职业健康安全管理体系认证</w:t>
            </w:r>
            <w:r>
              <w:rPr>
                <w:rFonts w:hint="eastAsia" w:ascii="宋体" w:hAnsi="宋体" w:cs="宋体"/>
                <w:sz w:val="24"/>
                <w:lang w:val="en-US" w:eastAsia="zh-CN"/>
              </w:rPr>
              <w:t>的</w:t>
            </w:r>
            <w:r>
              <w:rPr>
                <w:rFonts w:hint="eastAsia" w:ascii="宋体" w:hAnsi="宋体" w:cs="宋体"/>
                <w:sz w:val="24"/>
              </w:rPr>
              <w:t>每提供1份得1分，共3分。注：提供证书原件扫描件和全国认证可信息公共服务平台</w:t>
            </w:r>
          </w:p>
          <w:p>
            <w:pPr>
              <w:spacing w:line="340" w:lineRule="exact"/>
              <w:rPr>
                <w:rFonts w:hint="eastAsia" w:ascii="宋体" w:hAnsi="宋体" w:eastAsia="宋体" w:cs="宋体"/>
                <w:kern w:val="2"/>
                <w:sz w:val="24"/>
                <w:szCs w:val="24"/>
                <w:lang w:val="en-US" w:eastAsia="zh-CN" w:bidi="ar-SA"/>
              </w:rPr>
            </w:pPr>
            <w:r>
              <w:rPr>
                <w:rFonts w:hint="eastAsia" w:ascii="宋体" w:hAnsi="宋体"/>
                <w:b/>
                <w:bCs/>
                <w:szCs w:val="21"/>
              </w:rPr>
              <w:t>【</w:t>
            </w:r>
            <w:r>
              <w:rPr>
                <w:b/>
                <w:bCs/>
              </w:rPr>
              <w:fldChar w:fldCharType="begin"/>
            </w:r>
            <w:r>
              <w:rPr>
                <w:b/>
                <w:bCs/>
              </w:rPr>
              <w:instrText xml:space="preserve"> HYPERLINK "http://cx.cnca.cn/CertECloud/result/skipResultList" </w:instrText>
            </w:r>
            <w:r>
              <w:rPr>
                <w:b/>
                <w:bCs/>
              </w:rPr>
              <w:fldChar w:fldCharType="separate"/>
            </w:r>
            <w:r>
              <w:rPr>
                <w:rStyle w:val="68"/>
                <w:rFonts w:hint="eastAsia" w:ascii="宋体" w:hAnsi="宋体" w:eastAsia="宋体" w:cs="宋体"/>
                <w:b/>
                <w:bCs/>
                <w:color w:val="auto"/>
                <w:sz w:val="24"/>
                <w:szCs w:val="24"/>
              </w:rPr>
              <w:t>http://cx.cnca.cn/CertECloud/result/skipResultList</w:t>
            </w:r>
            <w:r>
              <w:rPr>
                <w:rStyle w:val="68"/>
                <w:rFonts w:hint="eastAsia" w:ascii="宋体" w:hAnsi="宋体" w:eastAsia="宋体" w:cs="宋体"/>
                <w:b/>
                <w:bCs/>
                <w:color w:val="auto"/>
                <w:sz w:val="24"/>
                <w:szCs w:val="24"/>
              </w:rPr>
              <w:fldChar w:fldCharType="end"/>
            </w:r>
            <w:r>
              <w:rPr>
                <w:rFonts w:hint="eastAsia" w:ascii="宋体" w:hAnsi="宋体" w:cs="宋体"/>
                <w:b/>
                <w:bCs/>
                <w:sz w:val="24"/>
              </w:rPr>
              <w:t>查询截图并加盖投标人电子签名，否则不得分。</w:t>
            </w:r>
            <w:r>
              <w:rPr>
                <w:rFonts w:hint="eastAsia" w:ascii="宋体" w:hAnsi="宋体"/>
                <w:b/>
                <w:bCs/>
                <w:szCs w:val="21"/>
              </w:rPr>
              <w:t>】</w:t>
            </w:r>
          </w:p>
        </w:tc>
        <w:tc>
          <w:tcPr>
            <w:tcW w:w="750" w:type="dxa"/>
            <w:vAlign w:val="center"/>
          </w:tcPr>
          <w:p>
            <w:pPr>
              <w:pStyle w:val="392"/>
              <w:spacing w:before="0"/>
              <w:ind w:firstLine="0" w:firstLineChars="0"/>
              <w:jc w:val="center"/>
              <w:rPr>
                <w:rFonts w:hint="eastAsia" w:ascii="宋体" w:hAnsi="宋体" w:eastAsia="宋体" w:cs="宋体"/>
                <w:strike/>
                <w:color w:val="auto"/>
                <w:kern w:val="2"/>
                <w:sz w:val="24"/>
                <w:szCs w:val="24"/>
                <w:lang w:val="en-US" w:eastAsia="zh-CN" w:bidi="ar-SA"/>
              </w:rPr>
            </w:pPr>
            <w:r>
              <w:rPr>
                <w:rFonts w:hint="eastAsia" w:ascii="宋体" w:hAnsi="宋体" w:cs="宋体"/>
                <w:color w:val="auto"/>
                <w:szCs w:val="24"/>
              </w:rPr>
              <w:t>3分</w:t>
            </w:r>
          </w:p>
        </w:tc>
        <w:tc>
          <w:tcPr>
            <w:tcW w:w="1175" w:type="dxa"/>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客观分</w:t>
            </w:r>
          </w:p>
        </w:tc>
        <w:tc>
          <w:tcPr>
            <w:tcW w:w="2085" w:type="dxa"/>
            <w:vAlign w:val="center"/>
          </w:tcPr>
          <w:p>
            <w:pPr>
              <w:snapToGrid w:val="0"/>
              <w:spacing w:line="360" w:lineRule="auto"/>
              <w:jc w:val="center"/>
              <w:rPr>
                <w:rFonts w:ascii="宋体" w:hAnsi="宋体" w:eastAsia="宋体" w:cs="仿宋_GB2312"/>
                <w:color w:val="auto"/>
                <w:kern w:val="2"/>
                <w:sz w:val="24"/>
                <w:szCs w:val="24"/>
                <w:lang w:val="en-US" w:eastAsia="zh-CN" w:bidi="ar-SA"/>
              </w:rPr>
            </w:pPr>
            <w:r>
              <w:rPr>
                <w:rFonts w:hint="eastAsia" w:ascii="宋体" w:hAnsi="宋体" w:eastAsia="宋体" w:cs="宋体"/>
                <w:color w:val="auto"/>
                <w:sz w:val="24"/>
                <w:lang w:val="zh-CN" w:eastAsia="zh-CN"/>
              </w:rPr>
              <w:t>（</w:t>
            </w:r>
            <w:r>
              <w:rPr>
                <w:rFonts w:hint="eastAsia" w:ascii="宋体" w:hAnsi="宋体" w:eastAsia="宋体" w:cs="宋体"/>
                <w:color w:val="auto"/>
                <w:sz w:val="24"/>
                <w:lang w:val="en-US" w:eastAsia="zh-CN"/>
              </w:rPr>
              <w:t>十</w:t>
            </w:r>
            <w:r>
              <w:rPr>
                <w:rFonts w:hint="default" w:ascii="宋体" w:hAnsi="宋体" w:eastAsia="宋体" w:cs="宋体"/>
                <w:color w:val="auto"/>
                <w:sz w:val="24"/>
                <w:lang w:val="en-US" w:eastAsia="zh-CN"/>
              </w:rPr>
              <w:t>四</w:t>
            </w:r>
            <w:r>
              <w:rPr>
                <w:rFonts w:hint="eastAsia" w:ascii="宋体" w:hAnsi="宋体" w:eastAsia="宋体" w:cs="宋体"/>
                <w:color w:val="auto"/>
                <w:sz w:val="24"/>
                <w:lang w:val="zh-CN" w:eastAsia="zh-CN"/>
              </w:rPr>
              <w:t>）投标人资信情况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rPr>
              <w:t>1</w:t>
            </w:r>
            <w:r>
              <w:rPr>
                <w:rFonts w:hint="default" w:ascii="宋体" w:hAnsi="宋体" w:eastAsia="宋体" w:cs="宋体"/>
                <w:i w:val="0"/>
                <w:iCs w:val="0"/>
                <w:color w:val="000000"/>
                <w:kern w:val="0"/>
                <w:sz w:val="24"/>
                <w:szCs w:val="24"/>
                <w:u w:val="none"/>
                <w:lang w:val="en-US" w:eastAsia="zh-CN"/>
              </w:rPr>
              <w:t>5</w:t>
            </w:r>
          </w:p>
        </w:tc>
        <w:tc>
          <w:tcPr>
            <w:tcW w:w="5074" w:type="dxa"/>
            <w:vAlign w:val="center"/>
          </w:tcPr>
          <w:p>
            <w:pPr>
              <w:spacing w:line="340" w:lineRule="exact"/>
              <w:rPr>
                <w:rFonts w:hint="eastAsia" w:ascii="宋体" w:hAnsi="宋体" w:eastAsia="宋体" w:cs="宋体"/>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投标截止时间前三年内成功承担过的类似服务项目情况，根据合同（或用户其他反馈材料）项目合格实例证明。已实施的项目案例，每一个案例得0.5分，最高得1分；未按要求提供完整材料的，不得分；一个单位分年度多次签订的案例，计入1个案例；同一个项目，分两期或以上建设完成的，计入1个案例。</w:t>
            </w:r>
            <w:r>
              <w:rPr>
                <w:rFonts w:hint="eastAsia" w:ascii="宋体" w:hAnsi="宋体" w:eastAsia="宋体" w:cs="宋体"/>
                <w:color w:val="auto"/>
                <w:kern w:val="0"/>
                <w:sz w:val="24"/>
                <w:szCs w:val="24"/>
              </w:rPr>
              <w:t>（需提供合同文件扫描件加盖公章）。</w:t>
            </w:r>
          </w:p>
        </w:tc>
        <w:tc>
          <w:tcPr>
            <w:tcW w:w="750" w:type="dxa"/>
            <w:vAlign w:val="center"/>
          </w:tcPr>
          <w:p>
            <w:pPr>
              <w:pStyle w:val="392"/>
              <w:spacing w:before="0"/>
              <w:ind w:firstLine="0" w:firstLineChars="0"/>
              <w:jc w:val="center"/>
              <w:rPr>
                <w:rFonts w:hint="eastAsia" w:ascii="宋体" w:hAnsi="宋体" w:eastAsia="宋体" w:cs="宋体"/>
                <w:color w:val="auto"/>
                <w:kern w:val="2"/>
                <w:sz w:val="24"/>
                <w:szCs w:val="24"/>
                <w:lang w:val="en-US" w:eastAsia="zh-CN" w:bidi="ar-SA"/>
              </w:rPr>
            </w:pPr>
            <w:r>
              <w:rPr>
                <w:rFonts w:ascii="宋体" w:hAnsi="宋体" w:cs="宋体"/>
                <w:color w:val="auto"/>
                <w:szCs w:val="24"/>
              </w:rPr>
              <w:t>1</w:t>
            </w:r>
            <w:r>
              <w:rPr>
                <w:rFonts w:hint="eastAsia" w:ascii="宋体" w:hAnsi="宋体" w:cs="宋体"/>
                <w:color w:val="auto"/>
                <w:szCs w:val="24"/>
              </w:rPr>
              <w:t>分</w:t>
            </w:r>
          </w:p>
        </w:tc>
        <w:tc>
          <w:tcPr>
            <w:tcW w:w="1175" w:type="dxa"/>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客观分</w:t>
            </w:r>
          </w:p>
        </w:tc>
        <w:tc>
          <w:tcPr>
            <w:tcW w:w="2085" w:type="dxa"/>
            <w:vAlign w:val="center"/>
          </w:tcPr>
          <w:p>
            <w:pPr>
              <w:snapToGrid w:val="0"/>
              <w:spacing w:line="360" w:lineRule="auto"/>
              <w:jc w:val="center"/>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sz w:val="24"/>
                <w:lang w:val="zh-CN" w:eastAsia="zh-CN"/>
              </w:rPr>
              <w:t>（</w:t>
            </w:r>
            <w:r>
              <w:rPr>
                <w:rFonts w:hint="eastAsia" w:ascii="宋体" w:hAnsi="宋体" w:eastAsia="宋体" w:cs="宋体"/>
                <w:color w:val="auto"/>
                <w:sz w:val="24"/>
                <w:lang w:val="en-US" w:eastAsia="zh-CN"/>
              </w:rPr>
              <w:t>十</w:t>
            </w:r>
            <w:r>
              <w:rPr>
                <w:rFonts w:hint="default" w:ascii="宋体" w:hAnsi="宋体" w:eastAsia="宋体" w:cs="宋体"/>
                <w:color w:val="auto"/>
                <w:sz w:val="24"/>
                <w:lang w:val="en-US" w:eastAsia="zh-CN"/>
              </w:rPr>
              <w:t>五</w:t>
            </w:r>
            <w:r>
              <w:rPr>
                <w:rFonts w:hint="eastAsia" w:ascii="宋体" w:hAnsi="宋体" w:eastAsia="宋体" w:cs="宋体"/>
                <w:color w:val="auto"/>
                <w:sz w:val="24"/>
                <w:lang w:val="zh-CN" w:eastAsia="zh-CN"/>
              </w:rPr>
              <w:t>）投标人业绩情况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widowControl/>
              <w:suppressLineNumbers w:val="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rPr>
              <w:t>1</w:t>
            </w:r>
            <w:r>
              <w:rPr>
                <w:rFonts w:hint="default" w:ascii="宋体" w:hAnsi="宋体" w:eastAsia="宋体" w:cs="宋体"/>
                <w:i w:val="0"/>
                <w:iCs w:val="0"/>
                <w:color w:val="000000"/>
                <w:kern w:val="0"/>
                <w:sz w:val="24"/>
                <w:szCs w:val="24"/>
                <w:u w:val="none"/>
                <w:lang w:val="en-US" w:eastAsia="zh-CN"/>
              </w:rPr>
              <w:t>6</w:t>
            </w:r>
          </w:p>
        </w:tc>
        <w:tc>
          <w:tcPr>
            <w:tcW w:w="5074" w:type="dxa"/>
            <w:vAlign w:val="center"/>
          </w:tcPr>
          <w:p>
            <w:pPr>
              <w:spacing w:line="340" w:lineRule="exact"/>
              <w:outlineLvl w:val="0"/>
              <w:rPr>
                <w:rFonts w:ascii="宋体" w:hAnsi="宋体" w:cs="宋体"/>
                <w:sz w:val="24"/>
              </w:rPr>
            </w:pPr>
            <w:r>
              <w:rPr>
                <w:rFonts w:hint="eastAsia" w:ascii="宋体" w:hAnsi="宋体" w:cs="宋体"/>
                <w:sz w:val="24"/>
              </w:rPr>
              <w:t>有效投标报价的最低价作为评标基准价，其最低报价为满分；按［投标报价得分=（评标基准价/投标报价）*</w:t>
            </w:r>
            <w:r>
              <w:rPr>
                <w:rFonts w:ascii="宋体" w:hAnsi="宋体" w:cs="宋体"/>
                <w:sz w:val="24"/>
              </w:rPr>
              <w:t>1</w:t>
            </w:r>
            <w:r>
              <w:rPr>
                <w:rFonts w:hint="eastAsia" w:ascii="宋体" w:hAnsi="宋体" w:cs="宋体"/>
                <w:sz w:val="24"/>
              </w:rPr>
              <w:t>0］的计算公式计算。</w:t>
            </w:r>
          </w:p>
          <w:p>
            <w:pPr>
              <w:spacing w:line="340" w:lineRule="exact"/>
              <w:outlineLvl w:val="0"/>
              <w:rPr>
                <w:rFonts w:hint="eastAsia" w:ascii="宋体" w:hAnsi="宋体" w:eastAsia="宋体" w:cs="宋体"/>
                <w:kern w:val="2"/>
                <w:sz w:val="24"/>
                <w:szCs w:val="24"/>
                <w:lang w:val="en-US" w:eastAsia="zh-CN" w:bidi="ar-SA"/>
              </w:rPr>
            </w:pPr>
            <w:r>
              <w:rPr>
                <w:rFonts w:hint="eastAsia" w:ascii="宋体" w:hAnsi="宋体"/>
                <w:b/>
                <w:bCs/>
                <w:szCs w:val="21"/>
              </w:rPr>
              <w:t>【</w:t>
            </w:r>
            <w:r>
              <w:rPr>
                <w:rFonts w:hint="eastAsia" w:ascii="宋体" w:hAnsi="宋体" w:cs="宋体"/>
                <w:b/>
                <w:bCs/>
                <w:sz w:val="24"/>
              </w:rPr>
              <w:t>评标过程中，不得去掉报价中的最高报价和最低报价。</w:t>
            </w:r>
            <w:r>
              <w:rPr>
                <w:rFonts w:hint="eastAsia" w:ascii="宋体" w:hAnsi="宋体"/>
                <w:b/>
                <w:bCs/>
                <w:szCs w:val="21"/>
              </w:rPr>
              <w:t>】</w:t>
            </w:r>
          </w:p>
        </w:tc>
        <w:tc>
          <w:tcPr>
            <w:tcW w:w="750" w:type="dxa"/>
            <w:vAlign w:val="center"/>
          </w:tcPr>
          <w:p>
            <w:pPr>
              <w:pStyle w:val="392"/>
              <w:spacing w:before="0"/>
              <w:ind w:firstLine="0" w:firstLineChars="0"/>
              <w:jc w:val="center"/>
              <w:rPr>
                <w:rFonts w:hint="default" w:ascii="宋体" w:hAnsi="宋体" w:eastAsia="宋体" w:cs="宋体"/>
                <w:color w:val="auto"/>
                <w:kern w:val="2"/>
                <w:sz w:val="24"/>
                <w:szCs w:val="24"/>
                <w:lang w:val="en-US" w:eastAsia="zh-CN" w:bidi="ar-SA"/>
              </w:rPr>
            </w:pPr>
            <w:r>
              <w:rPr>
                <w:rFonts w:hint="eastAsia" w:ascii="宋体" w:hAnsi="宋体" w:cs="宋体"/>
                <w:color w:val="auto"/>
                <w:szCs w:val="24"/>
                <w:lang w:val="en-US" w:eastAsia="zh-CN"/>
              </w:rPr>
              <w:t>10分</w:t>
            </w:r>
          </w:p>
        </w:tc>
        <w:tc>
          <w:tcPr>
            <w:tcW w:w="1175" w:type="dxa"/>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p>
        </w:tc>
        <w:tc>
          <w:tcPr>
            <w:tcW w:w="2085" w:type="dxa"/>
            <w:vAlign w:val="center"/>
          </w:tcPr>
          <w:p>
            <w:pPr>
              <w:snapToGrid w:val="0"/>
              <w:spacing w:line="360" w:lineRule="auto"/>
              <w:jc w:val="center"/>
              <w:rPr>
                <w:rFonts w:ascii="宋体" w:hAnsi="宋体" w:eastAsia="宋体" w:cs="仿宋_GB2312"/>
                <w:color w:val="auto"/>
                <w:kern w:val="2"/>
                <w:sz w:val="24"/>
                <w:szCs w:val="24"/>
                <w:lang w:val="en-US" w:eastAsia="zh-CN" w:bidi="ar-SA"/>
              </w:rPr>
            </w:pPr>
          </w:p>
        </w:tc>
      </w:tr>
    </w:tbl>
    <w:p>
      <w:pPr>
        <w:adjustRightInd/>
        <w:spacing w:line="360" w:lineRule="auto"/>
        <w:ind w:firstLine="482" w:firstLineChars="200"/>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“*”备注：供应商编制响应文件时，建议按此目录（序号和内容）提供评审标准相应的商务技术资料。</w:t>
      </w:r>
    </w:p>
    <w:p>
      <w:pPr>
        <w:adjustRightInd/>
        <w:spacing w:line="360" w:lineRule="auto"/>
        <w:ind w:firstLine="482" w:firstLineChars="200"/>
        <w:rPr>
          <w:rFonts w:cs="Arial" w:asciiTheme="minorEastAsia" w:hAnsiTheme="minorEastAsia" w:eastAsiaTheme="minorEastAsia"/>
          <w:b/>
          <w:kern w:val="0"/>
          <w:sz w:val="24"/>
        </w:rPr>
      </w:pPr>
    </w:p>
    <w:p>
      <w:pPr>
        <w:pStyle w:val="392"/>
        <w:spacing w:before="0"/>
        <w:ind w:firstLine="643"/>
        <w:jc w:val="center"/>
        <w:rPr>
          <w:rFonts w:cs="仿宋_GB2312" w:asciiTheme="minorEastAsia" w:hAnsiTheme="minorEastAsia" w:eastAsiaTheme="minorEastAsia"/>
          <w:b/>
        </w:rPr>
      </w:pPr>
      <w:r>
        <w:rPr>
          <w:rFonts w:hint="eastAsia" w:cs="仿宋_GB2312" w:asciiTheme="minorEastAsia" w:hAnsiTheme="minorEastAsia" w:eastAsiaTheme="minorEastAsia"/>
          <w:b/>
          <w:sz w:val="32"/>
        </w:rPr>
        <w:t>一、评审方法</w:t>
      </w:r>
    </w:p>
    <w:p>
      <w:pPr>
        <w:adjustRightInd/>
        <w:spacing w:line="360" w:lineRule="auto"/>
        <w:rPr>
          <w:rFonts w:hint="default" w:cs="Arial" w:asciiTheme="minorEastAsia" w:hAnsiTheme="minorEastAsia" w:eastAsiaTheme="minorEastAsia"/>
          <w:kern w:val="0"/>
          <w:sz w:val="24"/>
          <w:lang w:val="en-US" w:eastAsia="zh-CN"/>
        </w:rPr>
      </w:pPr>
      <w:r>
        <w:rPr>
          <w:rFonts w:hint="eastAsia" w:cs="Arial" w:asciiTheme="minorEastAsia" w:hAnsiTheme="minorEastAsia" w:eastAsiaTheme="minorEastAsia"/>
          <w:b/>
          <w:kern w:val="0"/>
          <w:sz w:val="24"/>
        </w:rPr>
        <w:t>1.综合评分法。</w:t>
      </w:r>
      <w:r>
        <w:rPr>
          <w:rFonts w:hint="eastAsia" w:cs="Arial" w:asciiTheme="minorEastAsia" w:hAnsiTheme="minorEastAsia" w:eastAsiaTheme="minorEastAsia"/>
          <w:kern w:val="0"/>
          <w:sz w:val="24"/>
        </w:rPr>
        <w:t>综合评分法，是指响应文件满足磋商文件全部实质性要求，且按照评审因素的量化指标评审得分最高的供应商为成交候选人的评审方法。</w:t>
      </w:r>
      <w:r>
        <w:rPr>
          <w:rFonts w:hint="eastAsia" w:cs="Arial" w:asciiTheme="minorEastAsia" w:hAnsiTheme="minorEastAsia" w:eastAsiaTheme="minorEastAsia"/>
          <w:kern w:val="0"/>
          <w:sz w:val="24"/>
          <w:lang w:val="en-US" w:eastAsia="zh-CN"/>
        </w:rPr>
        <w:t>本项目推荐一名成交候选人。</w:t>
      </w:r>
    </w:p>
    <w:p>
      <w:pPr>
        <w:adjustRightInd/>
        <w:spacing w:line="360" w:lineRule="auto"/>
        <w:rPr>
          <w:rFonts w:cs="Arial" w:asciiTheme="minorEastAsia" w:hAnsiTheme="minorEastAsia" w:eastAsiaTheme="minorEastAsia"/>
          <w:kern w:val="0"/>
          <w:sz w:val="24"/>
        </w:rPr>
      </w:pPr>
    </w:p>
    <w:p>
      <w:pPr>
        <w:snapToGrid w:val="0"/>
        <w:spacing w:line="360" w:lineRule="auto"/>
        <w:ind w:left="120" w:leftChars="57" w:firstLine="422" w:firstLineChars="150"/>
        <w:jc w:val="center"/>
        <w:rPr>
          <w:rFonts w:cs="仿宋_GB2312" w:asciiTheme="minorEastAsia" w:hAnsiTheme="minorEastAsia" w:eastAsiaTheme="minorEastAsia"/>
          <w:b/>
          <w:sz w:val="32"/>
        </w:rPr>
      </w:pPr>
      <w:r>
        <w:rPr>
          <w:rFonts w:hint="eastAsia" w:asciiTheme="minorEastAsia" w:hAnsiTheme="minorEastAsia" w:eastAsiaTheme="minorEastAsia"/>
          <w:b/>
          <w:sz w:val="28"/>
          <w:szCs w:val="28"/>
        </w:rPr>
        <w:t xml:space="preserve">   </w:t>
      </w:r>
      <w:r>
        <w:rPr>
          <w:rFonts w:hint="eastAsia" w:cs="仿宋_GB2312" w:asciiTheme="minorEastAsia" w:hAnsiTheme="minorEastAsia" w:eastAsiaTheme="minorEastAsia"/>
          <w:b/>
          <w:sz w:val="32"/>
        </w:rPr>
        <w:t>二、磋商小组的组成</w:t>
      </w:r>
    </w:p>
    <w:p>
      <w:pPr>
        <w:pStyle w:val="392"/>
        <w:spacing w:before="0"/>
        <w:ind w:firstLine="0" w:firstLineChars="0"/>
        <w:rPr>
          <w:rFonts w:cs="Arial" w:asciiTheme="minorEastAsia" w:hAnsiTheme="minorEastAsia" w:eastAsiaTheme="minorEastAsia"/>
          <w:b/>
          <w:kern w:val="0"/>
        </w:rPr>
      </w:pPr>
      <w:r>
        <w:rPr>
          <w:rFonts w:hint="eastAsia" w:cs="Arial" w:asciiTheme="minorEastAsia" w:hAnsiTheme="minorEastAsia" w:eastAsiaTheme="minorEastAsia"/>
          <w:b/>
          <w:kern w:val="0"/>
        </w:rPr>
        <w:t>1.磋商小组的组成。</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磋商小组由采购人代表和评审专家共3人以上单数组成，其中评审专家人数不得少于磋商小组成员总数的2/3。采购人代表不得以评审专家身份参加本部门或本单位采购项目的评审。</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人员不得参加本机构代理的采购项目的评审。</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kern w:val="0"/>
          <w:sz w:val="24"/>
          <w:szCs w:val="20"/>
        </w:rPr>
      </w:pPr>
      <w:r>
        <w:rPr>
          <w:rFonts w:hint="eastAsia" w:cs="Arial" w:asciiTheme="minorEastAsia" w:hAnsiTheme="minorEastAsia" w:eastAsiaTheme="minorEastAsia"/>
          <w:b/>
          <w:kern w:val="0"/>
          <w:sz w:val="24"/>
          <w:szCs w:val="20"/>
        </w:rPr>
        <w:t>2.磋商小组的组成人员的回避。</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在政府采购活动中，磋商小组的组成人员与供应商有下列利害关系之一的，应当回避：</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2.1参加采购活动前3年内与供应商存在劳动关系；</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2.2参加采购活动前3年内担任供应商的董事、监事；</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2.3参加采购活动前3年内是供应商的控股股东或者实际控制人；</w:t>
      </w:r>
    </w:p>
    <w:p>
      <w:pPr>
        <w:pStyle w:val="39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2.4与供应商的法定代表人或者负责人有夫妻、直系血亲、三代以内旁系血亲或者近姻亲关系；</w:t>
      </w:r>
    </w:p>
    <w:p>
      <w:pPr>
        <w:pStyle w:val="39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sz w:val="32"/>
        </w:rPr>
      </w:pPr>
    </w:p>
    <w:p>
      <w:pPr>
        <w:snapToGrid w:val="0"/>
        <w:spacing w:line="360" w:lineRule="auto"/>
        <w:ind w:left="120" w:leftChars="57" w:firstLine="482" w:firstLineChars="150"/>
        <w:jc w:val="center"/>
        <w:rPr>
          <w:rFonts w:asciiTheme="minorEastAsia" w:hAnsiTheme="minorEastAsia" w:eastAsiaTheme="minorEastAsia"/>
          <w:b/>
          <w:sz w:val="32"/>
          <w:szCs w:val="32"/>
        </w:rPr>
      </w:pPr>
      <w:r>
        <w:rPr>
          <w:rFonts w:hint="eastAsia" w:cs="仿宋_GB2312" w:asciiTheme="minorEastAsia" w:hAnsiTheme="minorEastAsia" w:eastAsiaTheme="minorEastAsia"/>
          <w:b/>
          <w:sz w:val="32"/>
        </w:rPr>
        <w:t>三、磋商小组的职责</w:t>
      </w:r>
    </w:p>
    <w:p>
      <w:pPr>
        <w:pStyle w:val="39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1.磋商小组负责具体评审事务，并独立履行下列职责：</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szCs w:val="24"/>
        </w:rPr>
        <w:t>对供应商的资格进行审查；</w:t>
      </w:r>
      <w:r>
        <w:rPr>
          <w:rFonts w:hint="eastAsia" w:asciiTheme="minorEastAsia" w:hAnsiTheme="minorEastAsia" w:eastAsiaTheme="minorEastAsia"/>
        </w:rPr>
        <w:t>对响应文件的有效性、完整性和响应程度进行审查；</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1.2审查、评价响应文件是否符合磋商文件的商务、技术等实质性要求；</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1.3要求供应商对响应文件有关事项作出澄清、说明或者更正；</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1.4磋商小组集中与单一供应商分别进行磋商；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1.5确定磋商文件的变动情况，并确定提交最后报价的供应商；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1.6根据磋商文件确定的评审办法及评审标准对提交最后报价的供应商的响应文件和最后报价采用综合评分法进行综合评分；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1.7编制评审报告，确定成交候选人名单，以及根据采购人委托直接确定成交人；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1.8向采购人、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或者有关部门报告评审中发现的违法行为；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1.9法律、法规、规章、磋商文件等规定的其它事项。</w:t>
      </w:r>
    </w:p>
    <w:p>
      <w:pPr>
        <w:pStyle w:val="39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2.磋商小组及其成员不得有下列行为：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2.1确定参与本项目至评审结束前私自接触供应商；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 xml:space="preserve">2.2接受供应商提出的“超出响应文件的范围或者改变响应文件的实质性内容”的澄清、说明或者更正； </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2.3违反评审纪律发表倾向性意见或者征询采购人的倾向性意见；</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2.4对需要专业判断的主观评审因素协商评分；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2.5在评审过程中擅离职守，影响评审程序正常进行的；</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2.6记录、复制或者带走任何评审资料；</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2.7其他不遵守评审纪律的行为。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磋商小组成员有2.1-2.5行为之一的，其评审意见无效，并不得获取评审劳务报酬和报销异地评审差旅费。</w:t>
      </w:r>
    </w:p>
    <w:p>
      <w:pPr>
        <w:pStyle w:val="392"/>
        <w:spacing w:before="0"/>
        <w:ind w:firstLine="0" w:firstLineChars="0"/>
        <w:rPr>
          <w:rFonts w:asciiTheme="minorEastAsia" w:hAnsiTheme="minorEastAsia" w:eastAsiaTheme="minorEastAsia"/>
          <w:b/>
        </w:rPr>
      </w:pPr>
    </w:p>
    <w:p>
      <w:pPr>
        <w:pStyle w:val="39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四、评审程序</w:t>
      </w:r>
    </w:p>
    <w:p>
      <w:pPr>
        <w:pStyle w:val="392"/>
        <w:spacing w:before="0"/>
        <w:ind w:firstLine="472" w:firstLineChars="196"/>
        <w:rPr>
          <w:rFonts w:asciiTheme="minorEastAsia" w:hAnsiTheme="minorEastAsia" w:eastAsiaTheme="minorEastAsia"/>
          <w:b/>
        </w:rPr>
      </w:pPr>
      <w:r>
        <w:rPr>
          <w:rFonts w:hint="eastAsia" w:asciiTheme="minorEastAsia" w:hAnsiTheme="minorEastAsia" w:eastAsiaTheme="minorEastAsia"/>
          <w:b/>
        </w:rPr>
        <w:t>详见磋商文件“第二部分 竞争性磋商流程”。</w:t>
      </w:r>
    </w:p>
    <w:p>
      <w:pPr>
        <w:pStyle w:val="392"/>
        <w:spacing w:before="0"/>
        <w:ind w:firstLine="0" w:firstLineChars="0"/>
        <w:rPr>
          <w:rFonts w:asciiTheme="minorEastAsia" w:hAnsiTheme="minorEastAsia" w:eastAsiaTheme="minorEastAsia"/>
          <w:b/>
        </w:rPr>
      </w:pPr>
    </w:p>
    <w:p>
      <w:pPr>
        <w:pStyle w:val="39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五、评审须知</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szCs w:val="24"/>
        </w:rPr>
        <w:t>1. 响应文件的澄清</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2.最后报价的修正原则</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2.2大写金额和小写金额不一致的，以大写金额为准;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2.4总价金额与按单价汇总金额不一致的，以单价金额计算结果为准。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2.5同时出现两种以上不一致的，按照前款规定的顺序修正。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2.6以修正后的总价作为最后报价。</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Cs/>
          <w:sz w:val="24"/>
        </w:rPr>
        <w:t>▲</w:t>
      </w:r>
      <w:r>
        <w:rPr>
          <w:rFonts w:hint="eastAsia" w:cs="仿宋_GB2312" w:asciiTheme="minorEastAsia" w:hAnsiTheme="minorEastAsia" w:eastAsiaTheme="minorEastAsia"/>
          <w:b/>
          <w:bCs/>
          <w:sz w:val="24"/>
        </w:rPr>
        <w:t>供应商对根据修正原则修正后的最后报价不确认的，响应无效。</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3.</w:t>
      </w:r>
      <w:r>
        <w:rPr>
          <w:rFonts w:hint="eastAsia" w:asciiTheme="minorEastAsia" w:hAnsiTheme="minorEastAsia" w:eastAsiaTheme="minorEastAsia"/>
          <w:b/>
          <w:spacing w:val="20"/>
        </w:rPr>
        <w:t>响应无效</w:t>
      </w:r>
    </w:p>
    <w:p>
      <w:pPr>
        <w:pStyle w:val="25"/>
        <w:spacing w:line="360" w:lineRule="auto"/>
        <w:ind w:firstLine="600" w:firstLineChars="250"/>
        <w:rPr>
          <w:rFonts w:asciiTheme="minorEastAsia" w:hAnsiTheme="minorEastAsia" w:eastAsiaTheme="minorEastAsia"/>
          <w:szCs w:val="21"/>
        </w:rPr>
      </w:pPr>
      <w:r>
        <w:rPr>
          <w:rFonts w:hint="eastAsia" w:cs="仿宋_GB2312" w:asciiTheme="minorEastAsia" w:hAnsiTheme="minorEastAsia" w:eastAsiaTheme="minorEastAsia"/>
          <w:szCs w:val="21"/>
        </w:rPr>
        <w:t>有下列情况之一的，响应无效</w:t>
      </w:r>
      <w:r>
        <w:rPr>
          <w:rFonts w:hint="eastAsia" w:asciiTheme="minorEastAsia" w:hAnsiTheme="minorEastAsia" w:eastAsiaTheme="minorEastAsia"/>
          <w:szCs w:val="21"/>
        </w:rPr>
        <w:t>：</w:t>
      </w:r>
    </w:p>
    <w:p>
      <w:pPr>
        <w:spacing w:line="360" w:lineRule="auto"/>
        <w:ind w:firstLine="480" w:firstLineChars="200"/>
        <w:rPr>
          <w:rFonts w:cs="仿宋_GB2312" w:asciiTheme="minorEastAsia" w:hAnsiTheme="minorEastAsia" w:eastAsiaTheme="minorEastAsia"/>
          <w:sz w:val="24"/>
          <w:szCs w:val="21"/>
        </w:rPr>
      </w:pPr>
      <w:r>
        <w:rPr>
          <w:rFonts w:hint="eastAsia" w:asciiTheme="minorEastAsia" w:hAnsiTheme="minorEastAsia" w:eastAsiaTheme="minorEastAsia"/>
          <w:sz w:val="24"/>
        </w:rPr>
        <w:t>3.1</w:t>
      </w:r>
      <w:r>
        <w:rPr>
          <w:rFonts w:hint="eastAsia" w:cs="仿宋_GB2312" w:asciiTheme="minorEastAsia" w:hAnsiTheme="minorEastAsia" w:eastAsiaTheme="minorEastAsia"/>
          <w:sz w:val="24"/>
          <w:szCs w:val="21"/>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3.5响应文件未按磋商文件的澄清、修改的内容编制，又不符合实质性要求的；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3.6响应文件组成漏项，内容不全或内容字迹模糊辨认不清的；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3.7响应文件中法人授权书所载内容与本项目内容有异的；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3.8响应文件未按照磋商文件要求签署、盖章的；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3.9</w:t>
      </w:r>
      <w:r>
        <w:rPr>
          <w:rFonts w:hint="eastAsia" w:ascii="宋体" w:hAnsi="宋体" w:cs="宋体"/>
          <w:kern w:val="0"/>
          <w:sz w:val="24"/>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3.10响应文件含有采购人不能接受的附加条件的；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3.11响应文件中承诺的响应有效期少于磋商文件中载明的响应有效期的；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3.12供应商所投内容不符合磋商文件中实质性要求的；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3.13所提交的《最后报价一览表》中出现不是唯一的、有选择性的报价的;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3.14最后报价高于本项目采购预算或者最高限价的;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3.16《最后报价一览表》填写不完整或字迹不能辨认或有漏项的；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3.17供应商对根据修正原则修正后的最后报价不确认的；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3.18供应商提供虚假材料响应的（包括但不限于以下情节）；</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使用伪造、变造的许可证件；</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提供虚假的财务状况或者业绩；</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提供虚假的项目负责人或者主要技术人员简历、劳动关系证明；</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提供虚假的信用状况；</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其他弄虚作假的行为。</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有下列情形之一的，属于或视为恶意串通，其响应无效：</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供应商直接或者间接从采购人或者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处获得其他供应商的相关情况并修改其响应文件；</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供应商按照采购人或者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的授意撤换、修改投标文件或者响应文件；</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供应商之间协商报价、技术方案等投标文件或者响应文件的实质性内容；</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属于同一集团、协会、商会等组织成员的供应商按照该组织要求协同参加政府采购活动；</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供应商之间事先约定由某一特定供应商中标、成交；</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供应商之间商定部分供应商放弃参加政府采购活动或者放弃中标、成交；</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供应商与采购人或者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之间、供应商相互之间，为谋求特定供应商中标、成交或者排斥其他供应商的其他串通行为。</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不同供应商的响应文件由同一单位或者个人编制；</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不同供应商委托同一单位或者个人办理响应事宜；</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不同供应商的响应文件载明的项目管理成员或者联系人员为同一人；</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不同供应商的响应文件异常一致或者最后报价呈规律性差异；</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不同供应商的响应文件相互混装。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3.21法律、法规、规章（适用本市的）及省级以上规范性文件（适用本市的）规定的其他无效情形。</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4. 重新开展采购活动</w:t>
      </w:r>
    </w:p>
    <w:p>
      <w:pPr>
        <w:spacing w:line="360" w:lineRule="auto"/>
        <w:ind w:firstLine="407" w:firstLineChars="194"/>
        <w:rPr>
          <w:rFonts w:asciiTheme="minorEastAsia" w:hAnsiTheme="minorEastAsia" w:eastAsiaTheme="minorEastAsia"/>
          <w:sz w:val="24"/>
          <w:szCs w:val="21"/>
        </w:rPr>
      </w:pPr>
      <w:r>
        <w:rPr>
          <w:rFonts w:hint="eastAsia" w:cs="Arial" w:asciiTheme="minorEastAsia" w:hAnsiTheme="minorEastAsia" w:eastAsiaTheme="minorEastAsia"/>
          <w:szCs w:val="21"/>
        </w:rPr>
        <w:t xml:space="preserve"> </w:t>
      </w:r>
      <w:r>
        <w:rPr>
          <w:rFonts w:hint="eastAsia" w:asciiTheme="minorEastAsia" w:hAnsiTheme="minorEastAsia" w:eastAsiaTheme="minorEastAsia"/>
          <w:sz w:val="24"/>
          <w:szCs w:val="21"/>
        </w:rPr>
        <w:t>出现下列情形之一的，</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（1）因情况变化，不再符合规定的竞争性磋商采购方式适用情形的；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（2）出现影响采购公正的违法、违规行为的；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（3）在采购过程中符合要求的供应商或者最后报价未超过采购预算的供应商不足3家的（有特殊规定的从其规定）。</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5. 终止采购活动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在采购活动中因重大变故，采购任务取消的，</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sz w:val="24"/>
        </w:rPr>
      </w:pPr>
      <w:r>
        <w:rPr>
          <w:rFonts w:asciiTheme="minorEastAsia" w:hAnsiTheme="minorEastAsia" w:eastAsiaTheme="minorEastAsia"/>
          <w:b/>
          <w:sz w:val="24"/>
        </w:rPr>
        <w:t xml:space="preserve">6. </w:t>
      </w:r>
      <w:r>
        <w:rPr>
          <w:rFonts w:hint="eastAsia" w:cs="仿宋_GB2312" w:asciiTheme="minorEastAsia" w:hAnsiTheme="minorEastAsia" w:eastAsiaTheme="minorEastAsia"/>
          <w:b/>
          <w:sz w:val="24"/>
          <w:lang w:eastAsia="zh-CN"/>
        </w:rPr>
        <w:t>采购代理机构</w:t>
      </w:r>
      <w:r>
        <w:rPr>
          <w:rFonts w:hint="eastAsia" w:cs="仿宋_GB2312" w:asciiTheme="minorEastAsia" w:hAnsiTheme="minorEastAsia" w:eastAsiaTheme="minorEastAsia"/>
          <w:b/>
          <w:sz w:val="24"/>
        </w:rPr>
        <w:t>有权对磋商小组各成员的评分情况和评审意见进行合理性和合规性审查</w:t>
      </w:r>
      <w:r>
        <w:rPr>
          <w:rFonts w:hint="eastAsia" w:cs="仿宋_GB2312" w:asciiTheme="minorEastAsia" w:hAnsiTheme="minorEastAsia" w:eastAsiaTheme="minorEastAsia"/>
          <w:sz w:val="24"/>
        </w:rPr>
        <w:t>，如发现磋商小组成员的评审意见带有明显倾向性，或不按规定程序和标准评审、计分的，磋商小组成员应进行书面澄清和说明；磋商小组成员拒不接受</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审查的，</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将向同级政府采购监督管理部门报告并予以处理。</w:t>
      </w:r>
    </w:p>
    <w:p>
      <w:pPr>
        <w:pStyle w:val="392"/>
        <w:spacing w:before="0"/>
        <w:ind w:firstLine="0" w:firstLineChars="0"/>
        <w:rPr>
          <w:rFonts w:cs="仿宋_GB2312" w:asciiTheme="minorEastAsia" w:hAnsiTheme="minorEastAsia" w:eastAsiaTheme="minorEastAsia"/>
          <w:b/>
        </w:rPr>
      </w:pPr>
    </w:p>
    <w:p>
      <w:pPr>
        <w:snapToGrid w:val="0"/>
        <w:spacing w:line="360" w:lineRule="auto"/>
        <w:ind w:left="120" w:leftChars="57" w:firstLine="482" w:firstLineChars="15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六、评审过程的保密与录像</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1.保密。</w:t>
      </w:r>
      <w:r>
        <w:rPr>
          <w:rFonts w:hint="eastAsia" w:cs="仿宋_GB2312" w:asciiTheme="minorEastAsia" w:hAnsiTheme="minorEastAsia" w:eastAsiaTheme="minorEastAsia"/>
          <w:sz w:val="24"/>
        </w:rPr>
        <w:t>评审活动在严格保密的情况下进行。评审过程中凡是与采购响应文件评审和比较、成交人推荐等评审有关的情况，以及涉及国家秘密和商业秘密等信息，磋商小组成员、采购人和</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2.录音录像。</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第六部分</w:t>
      </w:r>
      <w:bookmarkEnd w:id="65"/>
      <w:r>
        <w:rPr>
          <w:rFonts w:hint="eastAsia" w:cs="仿宋_GB2312" w:asciiTheme="minorEastAsia" w:hAnsiTheme="minorEastAsia" w:eastAsiaTheme="minorEastAsia"/>
          <w:b/>
          <w:sz w:val="36"/>
          <w:szCs w:val="36"/>
        </w:rPr>
        <w:t xml:space="preserve">  拟签订的合同文本</w:t>
      </w:r>
    </w:p>
    <w:p>
      <w:pPr>
        <w:spacing w:line="360" w:lineRule="auto"/>
        <w:rPr>
          <w:rFonts w:asciiTheme="minorEastAsia" w:hAnsiTheme="minorEastAsia" w:eastAsiaTheme="minorEastAsia"/>
          <w:sz w:val="24"/>
        </w:rPr>
      </w:pPr>
      <w:bookmarkStart w:id="66" w:name="第五部分"/>
      <w:bookmarkStart w:id="67" w:name="_Toc86217003"/>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合同编号：</w:t>
      </w:r>
      <w:r>
        <w:rPr>
          <w:rFonts w:hint="eastAsia" w:asciiTheme="minorEastAsia" w:hAnsiTheme="minorEastAsia" w:eastAsiaTheme="minorEastAsia"/>
          <w:sz w:val="24"/>
          <w:u w:val="single"/>
        </w:rPr>
        <w:t xml:space="preserve">           </w:t>
      </w:r>
    </w:p>
    <w:p>
      <w:pPr>
        <w:spacing w:line="360" w:lineRule="auto"/>
        <w:rPr>
          <w:rFonts w:asciiTheme="minorEastAsia" w:hAnsiTheme="minorEastAsia" w:eastAsiaTheme="minorEastAsia"/>
          <w:sz w:val="24"/>
          <w:u w:val="single"/>
        </w:rPr>
      </w:pPr>
    </w:p>
    <w:p>
      <w:pPr>
        <w:pStyle w:val="281"/>
        <w:ind w:leftChars="0" w:firstLine="2465" w:firstLineChars="682"/>
        <w:jc w:val="lef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政府采购合同书</w:t>
      </w:r>
    </w:p>
    <w:p>
      <w:pPr>
        <w:pStyle w:val="281"/>
        <w:rPr>
          <w:rFonts w:asciiTheme="minorEastAsia" w:hAnsiTheme="minorEastAsia" w:eastAsiaTheme="minorEastAsia"/>
          <w:szCs w:val="24"/>
        </w:rPr>
      </w:pPr>
    </w:p>
    <w:p>
      <w:pPr>
        <w:pStyle w:val="281"/>
        <w:rPr>
          <w:rFonts w:asciiTheme="minorEastAsia" w:hAnsiTheme="minorEastAsia" w:eastAsiaTheme="minorEastAsia"/>
          <w:szCs w:val="24"/>
        </w:rPr>
      </w:pP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项目名称：</w:t>
      </w:r>
      <w:r>
        <w:rPr>
          <w:rFonts w:hint="eastAsia" w:asciiTheme="minorEastAsia" w:hAnsiTheme="minorEastAsia" w:eastAsiaTheme="minorEastAsia"/>
          <w:sz w:val="24"/>
          <w:u w:val="single"/>
        </w:rPr>
        <w:t xml:space="preserve">                                   </w:t>
      </w:r>
    </w:p>
    <w:p>
      <w:pPr>
        <w:pStyle w:val="616"/>
        <w:spacing w:before="120"/>
        <w:rPr>
          <w:rFonts w:asciiTheme="minorEastAsia" w:hAnsiTheme="minorEastAsia" w:eastAsiaTheme="minorEastAsia"/>
          <w:szCs w:val="24"/>
        </w:rPr>
      </w:pPr>
    </w:p>
    <w:p>
      <w:pPr>
        <w:spacing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甲方：</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乙方：</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签订地：</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签订日期：</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w:t>
      </w: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68" w:name="_Toc19273"/>
      <w:bookmarkStart w:id="69" w:name="_Toc15367"/>
      <w:bookmarkStart w:id="70" w:name="_Toc20421"/>
      <w:bookmarkStart w:id="71" w:name="_Toc22967"/>
      <w:bookmarkStart w:id="72" w:name="_Toc28855"/>
      <w:r>
        <w:rPr>
          <w:rFonts w:ascii="宋体" w:hAnsi="宋体"/>
          <w:b/>
          <w:sz w:val="24"/>
        </w:rPr>
        <w:t xml:space="preserve">1.1 </w:t>
      </w:r>
      <w:r>
        <w:rPr>
          <w:rFonts w:hint="eastAsia" w:ascii="宋体" w:hAnsi="宋体"/>
          <w:b/>
          <w:sz w:val="24"/>
        </w:rPr>
        <w:t>合同组成部分</w:t>
      </w:r>
      <w:bookmarkEnd w:id="68"/>
      <w:bookmarkEnd w:id="69"/>
      <w:bookmarkEnd w:id="70"/>
      <w:bookmarkEnd w:id="71"/>
      <w:bookmarkEnd w:id="72"/>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73" w:name="_Toc18585"/>
      <w:bookmarkStart w:id="74" w:name="_Toc22185"/>
      <w:bookmarkStart w:id="75" w:name="_Toc6773"/>
      <w:bookmarkStart w:id="76" w:name="_Toc2918"/>
      <w:bookmarkStart w:id="77" w:name="_Toc6311"/>
      <w:r>
        <w:rPr>
          <w:rFonts w:ascii="宋体" w:hAnsi="宋体"/>
          <w:b/>
          <w:sz w:val="24"/>
        </w:rPr>
        <w:t xml:space="preserve">1.2 </w:t>
      </w:r>
      <w:r>
        <w:rPr>
          <w:rFonts w:hint="eastAsia" w:ascii="宋体" w:hAnsi="宋体"/>
          <w:b/>
          <w:sz w:val="24"/>
        </w:rPr>
        <w:t>标的</w:t>
      </w:r>
      <w:bookmarkEnd w:id="73"/>
      <w:bookmarkEnd w:id="74"/>
      <w:bookmarkEnd w:id="75"/>
      <w:bookmarkEnd w:id="76"/>
      <w:bookmarkEnd w:id="77"/>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29"/>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78" w:name="_Toc4929"/>
      <w:bookmarkStart w:id="79" w:name="_Toc21124"/>
      <w:bookmarkStart w:id="80" w:name="_Toc5635"/>
      <w:bookmarkStart w:id="81" w:name="_Toc1386"/>
      <w:bookmarkStart w:id="82" w:name="_Toc13918"/>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78"/>
      <w:bookmarkEnd w:id="79"/>
      <w:bookmarkEnd w:id="80"/>
      <w:bookmarkEnd w:id="81"/>
      <w:bookmarkEnd w:id="82"/>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jc w:val="center"/>
              <w:rPr>
                <w:rFonts w:hAnsi="宋体"/>
                <w:sz w:val="24"/>
                <w:szCs w:val="24"/>
              </w:rPr>
            </w:pPr>
            <w:r>
              <w:rPr>
                <w:rFonts w:hAnsi="宋体"/>
                <w:sz w:val="24"/>
                <w:szCs w:val="24"/>
              </w:rPr>
              <w:t>序号</w:t>
            </w:r>
          </w:p>
        </w:tc>
        <w:tc>
          <w:tcPr>
            <w:tcW w:w="3402" w:type="dxa"/>
            <w:vAlign w:val="center"/>
          </w:tcPr>
          <w:p>
            <w:pPr>
              <w:pStyle w:val="621"/>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621"/>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1"/>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621"/>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83" w:name="_Toc14993"/>
      <w:bookmarkStart w:id="84" w:name="_Toc3654"/>
      <w:bookmarkStart w:id="85" w:name="_Toc30158"/>
      <w:bookmarkStart w:id="86" w:name="_Toc26916"/>
      <w:bookmarkStart w:id="87" w:name="_Toc30506"/>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3"/>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83"/>
    <w:bookmarkEnd w:id="84"/>
    <w:bookmarkEnd w:id="85"/>
    <w:bookmarkEnd w:id="86"/>
    <w:bookmarkEnd w:id="87"/>
    <w:p>
      <w:pPr>
        <w:pStyle w:val="629"/>
        <w:spacing w:before="0" w:beforeAutospacing="0" w:after="0" w:afterAutospacing="0" w:line="360" w:lineRule="auto"/>
        <w:ind w:firstLine="480"/>
        <w:rPr>
          <w:b/>
        </w:rPr>
      </w:pPr>
      <w:bookmarkStart w:id="88" w:name="_Toc10340"/>
      <w:bookmarkStart w:id="89" w:name="_Toc1814"/>
      <w:bookmarkStart w:id="90" w:name="_Toc22618"/>
      <w:bookmarkStart w:id="91" w:name="_Toc3625"/>
      <w:bookmarkStart w:id="92" w:name="_Toc4760"/>
      <w:bookmarkStart w:id="93" w:name="_Toc11108"/>
      <w:bookmarkStart w:id="94" w:name="_Toc8772"/>
      <w:bookmarkStart w:id="95" w:name="_Toc31421"/>
      <w:r>
        <w:rPr>
          <w:rFonts w:hint="eastAsia"/>
          <w:b/>
        </w:rPr>
        <w:t>1.4履约保证金</w:t>
      </w:r>
    </w:p>
    <w:p>
      <w:pPr>
        <w:pStyle w:val="629"/>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3"/>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88"/>
      <w:bookmarkEnd w:id="89"/>
      <w:bookmarkEnd w:id="90"/>
      <w:r>
        <w:rPr>
          <w:rFonts w:hint="eastAsia" w:ascii="宋体" w:hAnsi="宋体" w:cs="宋体"/>
          <w:b/>
          <w:sz w:val="24"/>
        </w:rPr>
        <w:t>预付款</w:t>
      </w:r>
    </w:p>
    <w:p>
      <w:pPr>
        <w:pStyle w:val="629"/>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29"/>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9"/>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9"/>
        <w:spacing w:before="0" w:beforeAutospacing="0" w:after="0" w:afterAutospacing="0" w:line="360" w:lineRule="auto"/>
        <w:ind w:firstLine="480"/>
        <w:rPr>
          <w:b/>
          <w:bCs/>
        </w:rPr>
      </w:pPr>
      <w:r>
        <w:rPr>
          <w:rFonts w:hint="eastAsia"/>
          <w:b/>
          <w:bCs/>
        </w:rPr>
        <w:t>1.6资金支付</w:t>
      </w:r>
    </w:p>
    <w:p>
      <w:pPr>
        <w:pStyle w:val="629"/>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91"/>
      <w:bookmarkEnd w:id="92"/>
      <w:bookmarkEnd w:id="93"/>
      <w:bookmarkEnd w:id="94"/>
      <w:bookmarkEnd w:id="95"/>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96" w:name="_Toc24662"/>
      <w:bookmarkStart w:id="97" w:name="_Toc8586"/>
      <w:bookmarkStart w:id="98" w:name="_Toc2375"/>
      <w:bookmarkStart w:id="99" w:name="_Toc5698"/>
      <w:bookmarkStart w:id="100" w:name="_Toc3079"/>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96"/>
      <w:bookmarkEnd w:id="97"/>
      <w:bookmarkEnd w:id="98"/>
      <w:bookmarkEnd w:id="99"/>
      <w:bookmarkEnd w:id="100"/>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3"/>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101" w:name="_Toc26807"/>
      <w:bookmarkStart w:id="102" w:name="_Toc18683"/>
      <w:bookmarkStart w:id="103" w:name="_Toc32454"/>
      <w:bookmarkStart w:id="104" w:name="_Toc9497"/>
      <w:bookmarkStart w:id="105" w:name="_Toc30329"/>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101"/>
    <w:bookmarkEnd w:id="102"/>
    <w:bookmarkEnd w:id="103"/>
    <w:bookmarkEnd w:id="104"/>
    <w:bookmarkEnd w:id="105"/>
    <w:p>
      <w:pPr>
        <w:spacing w:line="560" w:lineRule="exact"/>
        <w:ind w:firstLine="482" w:firstLineChars="200"/>
        <w:outlineLvl w:val="0"/>
        <w:rPr>
          <w:rFonts w:ascii="宋体" w:hAnsi="宋体" w:cs="宋体"/>
          <w:b/>
          <w:sz w:val="24"/>
        </w:rPr>
      </w:pPr>
      <w:r>
        <w:rPr>
          <w:rFonts w:hint="eastAsia" w:ascii="宋体" w:hAnsi="宋体" w:cs="宋体"/>
          <w:b/>
          <w:sz w:val="24"/>
        </w:rPr>
        <w:t>1.9合同争议的解决</w:t>
      </w:r>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r>
        <w:rPr>
          <w:rFonts w:hint="eastAsia" w:ascii="宋体" w:hAnsi="宋体" w:cs="宋体"/>
          <w:b/>
          <w:sz w:val="24"/>
        </w:rPr>
        <w:t>2.0 合同生效</w:t>
      </w:r>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281"/>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106" w:name="_Toc31297"/>
      <w:bookmarkStart w:id="107" w:name="_Toc14021"/>
      <w:bookmarkStart w:id="108" w:name="_Toc19680"/>
      <w:bookmarkStart w:id="109" w:name="_Toc25079"/>
      <w:bookmarkStart w:id="110" w:name="_Toc5228"/>
      <w:r>
        <w:rPr>
          <w:rFonts w:ascii="宋体" w:hAnsi="宋体"/>
          <w:b/>
          <w:sz w:val="24"/>
        </w:rPr>
        <w:t>2.1 定义</w:t>
      </w:r>
      <w:bookmarkEnd w:id="106"/>
      <w:bookmarkEnd w:id="107"/>
      <w:bookmarkEnd w:id="108"/>
      <w:bookmarkEnd w:id="109"/>
      <w:bookmarkEnd w:id="110"/>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111" w:name="_Toc19539"/>
      <w:bookmarkStart w:id="112" w:name="_Toc16752"/>
      <w:bookmarkStart w:id="113" w:name="_Toc3769"/>
      <w:bookmarkStart w:id="114" w:name="_Toc31402"/>
      <w:bookmarkStart w:id="115" w:name="_Toc23289"/>
      <w:r>
        <w:rPr>
          <w:rFonts w:ascii="宋体" w:hAnsi="宋体"/>
          <w:b/>
          <w:sz w:val="24"/>
        </w:rPr>
        <w:t>2.2 技术规范</w:t>
      </w:r>
      <w:bookmarkEnd w:id="111"/>
      <w:bookmarkEnd w:id="112"/>
      <w:bookmarkEnd w:id="113"/>
      <w:bookmarkEnd w:id="114"/>
      <w:bookmarkEnd w:id="115"/>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116" w:name="_Toc13673"/>
      <w:bookmarkStart w:id="117" w:name="_Toc9161"/>
      <w:bookmarkStart w:id="118" w:name="_Toc4133"/>
      <w:bookmarkStart w:id="119" w:name="_Toc12412"/>
      <w:bookmarkStart w:id="120" w:name="_Toc27945"/>
      <w:r>
        <w:rPr>
          <w:rFonts w:ascii="宋体" w:hAnsi="宋体"/>
          <w:b/>
          <w:sz w:val="24"/>
        </w:rPr>
        <w:t>2.3 知识产权</w:t>
      </w:r>
      <w:bookmarkEnd w:id="116"/>
      <w:bookmarkEnd w:id="117"/>
      <w:bookmarkEnd w:id="118"/>
      <w:bookmarkEnd w:id="119"/>
      <w:bookmarkEnd w:id="120"/>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121" w:name="_Toc26555"/>
      <w:bookmarkStart w:id="122" w:name="_Toc15447"/>
      <w:bookmarkStart w:id="123" w:name="_Toc31233"/>
      <w:bookmarkStart w:id="124" w:name="_Toc32670"/>
      <w:bookmarkStart w:id="125" w:name="_Toc22011"/>
      <w:r>
        <w:rPr>
          <w:rFonts w:ascii="宋体" w:hAnsi="宋体"/>
          <w:b/>
          <w:sz w:val="24"/>
        </w:rPr>
        <w:t>2.5 结算方式和付款条件</w:t>
      </w:r>
      <w:bookmarkEnd w:id="121"/>
      <w:bookmarkEnd w:id="122"/>
      <w:bookmarkEnd w:id="123"/>
      <w:bookmarkEnd w:id="124"/>
      <w:bookmarkEnd w:id="125"/>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126" w:name="_Toc16163"/>
      <w:bookmarkStart w:id="127" w:name="_Toc13467"/>
      <w:bookmarkStart w:id="128" w:name="_Toc30507"/>
      <w:bookmarkStart w:id="129" w:name="_Toc18990"/>
      <w:bookmarkStart w:id="130" w:name="_Toc13154"/>
      <w:r>
        <w:rPr>
          <w:rFonts w:ascii="宋体" w:hAnsi="宋体"/>
          <w:b/>
          <w:sz w:val="24"/>
        </w:rPr>
        <w:t>2.6 技术资料和保密义务</w:t>
      </w:r>
      <w:bookmarkEnd w:id="126"/>
      <w:bookmarkEnd w:id="127"/>
      <w:bookmarkEnd w:id="128"/>
      <w:bookmarkEnd w:id="129"/>
      <w:bookmarkEnd w:id="130"/>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131" w:name="_Toc19069"/>
      <w:r>
        <w:rPr>
          <w:rFonts w:ascii="宋体" w:hAnsi="宋体"/>
          <w:b/>
          <w:sz w:val="24"/>
        </w:rPr>
        <w:t xml:space="preserve">2.7 </w:t>
      </w:r>
      <w:r>
        <w:rPr>
          <w:rFonts w:hint="eastAsia" w:ascii="宋体" w:hAnsi="宋体"/>
          <w:b/>
          <w:sz w:val="24"/>
        </w:rPr>
        <w:t>质量保证</w:t>
      </w:r>
      <w:bookmarkEnd w:id="131"/>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132" w:name="_Toc22267"/>
      <w:r>
        <w:rPr>
          <w:rFonts w:ascii="宋体" w:hAnsi="宋体"/>
          <w:b/>
          <w:sz w:val="24"/>
        </w:rPr>
        <w:t xml:space="preserve">2.8 </w:t>
      </w:r>
      <w:r>
        <w:rPr>
          <w:rFonts w:hint="eastAsia" w:ascii="宋体" w:hAnsi="宋体"/>
          <w:b/>
          <w:sz w:val="24"/>
        </w:rPr>
        <w:t>延迟履行</w:t>
      </w:r>
      <w:bookmarkEnd w:id="132"/>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133" w:name="_Toc10611"/>
      <w:r>
        <w:rPr>
          <w:rFonts w:ascii="宋体" w:hAnsi="宋体"/>
          <w:b/>
          <w:sz w:val="24"/>
        </w:rPr>
        <w:t xml:space="preserve">2.9 </w:t>
      </w:r>
      <w:r>
        <w:rPr>
          <w:rFonts w:hint="eastAsia" w:ascii="宋体" w:hAnsi="宋体"/>
          <w:b/>
          <w:sz w:val="24"/>
        </w:rPr>
        <w:t>合同变更</w:t>
      </w:r>
      <w:bookmarkEnd w:id="133"/>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134" w:name="_Toc10663"/>
      <w:bookmarkStart w:id="135" w:name="_Toc21830"/>
      <w:bookmarkStart w:id="136" w:name="_Toc26689"/>
      <w:bookmarkStart w:id="137" w:name="_Toc23368"/>
      <w:bookmarkStart w:id="138" w:name="_Toc42"/>
      <w:r>
        <w:rPr>
          <w:rFonts w:ascii="宋体" w:hAnsi="宋体"/>
          <w:b/>
          <w:sz w:val="24"/>
        </w:rPr>
        <w:t>2.10 合同转让和分包</w:t>
      </w:r>
      <w:bookmarkEnd w:id="134"/>
      <w:bookmarkEnd w:id="135"/>
      <w:bookmarkEnd w:id="136"/>
      <w:bookmarkEnd w:id="137"/>
      <w:bookmarkEnd w:id="138"/>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139" w:name="_Toc26633"/>
      <w:bookmarkStart w:id="140" w:name="_Toc25571"/>
      <w:bookmarkStart w:id="141" w:name="_Toc14371"/>
      <w:bookmarkStart w:id="142" w:name="_Toc4720"/>
      <w:bookmarkStart w:id="143" w:name="_Toc32494"/>
      <w:r>
        <w:rPr>
          <w:rFonts w:ascii="宋体" w:hAnsi="宋体"/>
          <w:b/>
          <w:sz w:val="24"/>
        </w:rPr>
        <w:t>2.11 不可抗力</w:t>
      </w:r>
      <w:bookmarkEnd w:id="139"/>
      <w:bookmarkEnd w:id="140"/>
      <w:bookmarkEnd w:id="141"/>
      <w:bookmarkEnd w:id="142"/>
      <w:bookmarkEnd w:id="143"/>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144" w:name="_Toc24465"/>
      <w:bookmarkStart w:id="145" w:name="_Toc23854"/>
      <w:bookmarkStart w:id="146" w:name="_Toc3638"/>
      <w:bookmarkStart w:id="147" w:name="_Toc14115"/>
      <w:bookmarkStart w:id="148" w:name="_Toc25783"/>
      <w:r>
        <w:rPr>
          <w:rFonts w:ascii="宋体" w:hAnsi="宋体"/>
          <w:b/>
          <w:sz w:val="24"/>
        </w:rPr>
        <w:t>2.12 税费</w:t>
      </w:r>
      <w:bookmarkEnd w:id="144"/>
      <w:bookmarkEnd w:id="145"/>
      <w:bookmarkEnd w:id="146"/>
      <w:bookmarkEnd w:id="147"/>
      <w:bookmarkEnd w:id="148"/>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149" w:name="_Toc30105"/>
      <w:bookmarkStart w:id="150" w:name="_Toc7315"/>
      <w:bookmarkStart w:id="151" w:name="_Toc25525"/>
      <w:bookmarkStart w:id="152" w:name="_Toc14814"/>
      <w:bookmarkStart w:id="153" w:name="_Toc26883"/>
      <w:r>
        <w:rPr>
          <w:rFonts w:ascii="宋体" w:hAnsi="宋体"/>
          <w:b/>
          <w:sz w:val="24"/>
        </w:rPr>
        <w:t>2.13 乙方破产</w:t>
      </w:r>
      <w:bookmarkEnd w:id="149"/>
      <w:bookmarkEnd w:id="150"/>
      <w:bookmarkEnd w:id="151"/>
      <w:bookmarkEnd w:id="152"/>
      <w:bookmarkEnd w:id="153"/>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154" w:name="_Toc23323"/>
      <w:bookmarkStart w:id="155" w:name="_Toc2016"/>
      <w:bookmarkStart w:id="156" w:name="_Toc1123"/>
      <w:r>
        <w:rPr>
          <w:rFonts w:ascii="宋体" w:hAnsi="宋体"/>
          <w:b/>
          <w:sz w:val="24"/>
        </w:rPr>
        <w:t>2.14 合同中止、终止</w:t>
      </w:r>
      <w:bookmarkEnd w:id="154"/>
      <w:bookmarkEnd w:id="155"/>
      <w:bookmarkEnd w:id="156"/>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157" w:name="_Toc14525"/>
      <w:bookmarkStart w:id="158" w:name="_Toc17363"/>
      <w:bookmarkStart w:id="159" w:name="_Toc1969"/>
      <w:r>
        <w:rPr>
          <w:rFonts w:ascii="宋体" w:hAnsi="宋体"/>
          <w:b/>
          <w:sz w:val="24"/>
        </w:rPr>
        <w:t>2.15 检验和验收</w:t>
      </w:r>
      <w:bookmarkEnd w:id="157"/>
      <w:bookmarkEnd w:id="158"/>
      <w:bookmarkEnd w:id="159"/>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160" w:name="_Toc2308"/>
      <w:bookmarkStart w:id="161" w:name="_Toc9808"/>
      <w:bookmarkStart w:id="162" w:name="_Toc25198"/>
      <w:bookmarkStart w:id="163" w:name="_Toc31892"/>
      <w:bookmarkStart w:id="164" w:name="_Toc12666"/>
      <w:r>
        <w:rPr>
          <w:rFonts w:ascii="宋体" w:hAnsi="宋体"/>
          <w:b/>
          <w:sz w:val="24"/>
        </w:rPr>
        <w:t>2.16 通知和送达</w:t>
      </w:r>
      <w:bookmarkEnd w:id="160"/>
      <w:bookmarkEnd w:id="161"/>
      <w:bookmarkEnd w:id="162"/>
      <w:bookmarkEnd w:id="163"/>
      <w:bookmarkEnd w:id="164"/>
    </w:p>
    <w:p>
      <w:pPr>
        <w:spacing w:line="560" w:lineRule="exact"/>
        <w:ind w:firstLine="480" w:firstLineChars="200"/>
        <w:rPr>
          <w:rFonts w:ascii="宋体" w:hAnsi="宋体"/>
          <w:sz w:val="24"/>
        </w:rPr>
      </w:pPr>
      <w:bookmarkStart w:id="165" w:name="_Toc18401"/>
      <w:bookmarkStart w:id="166"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165"/>
      <w:bookmarkEnd w:id="166"/>
    </w:p>
    <w:p>
      <w:pPr>
        <w:spacing w:line="560" w:lineRule="exact"/>
        <w:ind w:firstLine="482" w:firstLineChars="200"/>
        <w:outlineLvl w:val="0"/>
        <w:rPr>
          <w:rFonts w:ascii="宋体" w:hAnsi="宋体"/>
          <w:b/>
          <w:sz w:val="24"/>
        </w:rPr>
      </w:pPr>
      <w:bookmarkStart w:id="167" w:name="_Toc27644"/>
      <w:bookmarkStart w:id="168" w:name="_Toc12254"/>
      <w:bookmarkStart w:id="169" w:name="_Toc20808"/>
      <w:bookmarkStart w:id="170" w:name="_Toc5063"/>
      <w:bookmarkStart w:id="171" w:name="_Toc28906"/>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167"/>
      <w:bookmarkEnd w:id="168"/>
      <w:bookmarkEnd w:id="169"/>
      <w:bookmarkEnd w:id="170"/>
      <w:bookmarkEnd w:id="171"/>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r>
        <w:rPr>
          <w:rFonts w:hint="eastAsia" w:ascii="宋体" w:hAnsi="宋体" w:cs="宋体"/>
          <w:b/>
          <w:sz w:val="24"/>
        </w:rPr>
        <w:t>2.18 计量单位</w:t>
      </w:r>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r>
        <w:rPr>
          <w:rFonts w:hint="eastAsia" w:ascii="宋体" w:hAnsi="宋体" w:cs="宋体"/>
          <w:b/>
          <w:sz w:val="24"/>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0"/>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firstLine="562" w:firstLineChars="200"/>
        <w:jc w:val="center"/>
        <w:rPr>
          <w:rFonts w:asciiTheme="minorEastAsia" w:hAnsiTheme="minorEastAsia" w:eastAsiaTheme="minorEastAsia"/>
          <w:b/>
          <w:sz w:val="28"/>
          <w:szCs w:val="28"/>
        </w:rPr>
      </w:pPr>
    </w:p>
    <w:p>
      <w:pPr>
        <w:snapToGrid w:val="0"/>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第七部分</w:t>
      </w:r>
      <w:bookmarkEnd w:id="66"/>
      <w:r>
        <w:rPr>
          <w:rFonts w:hint="eastAsia" w:cs="仿宋_GB2312" w:asciiTheme="minorEastAsia" w:hAnsiTheme="minorEastAsia" w:eastAsiaTheme="minorEastAsia"/>
          <w:b/>
          <w:sz w:val="36"/>
          <w:szCs w:val="20"/>
        </w:rPr>
        <w:t xml:space="preserve">  </w:t>
      </w:r>
      <w:bookmarkEnd w:id="67"/>
      <w:r>
        <w:rPr>
          <w:rFonts w:hint="eastAsia" w:cs="仿宋_GB2312" w:asciiTheme="minorEastAsia" w:hAnsiTheme="minorEastAsia" w:eastAsiaTheme="minorEastAsia"/>
          <w:b/>
          <w:sz w:val="36"/>
          <w:szCs w:val="20"/>
        </w:rPr>
        <w:t>应提交的有关格式范例</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供应商按照以下格式编制响应文件。</w:t>
      </w:r>
    </w:p>
    <w:p>
      <w:pPr>
        <w:spacing w:line="360" w:lineRule="auto"/>
        <w:ind w:firstLine="480" w:firstLineChars="200"/>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kern w:val="0"/>
          <w:sz w:val="36"/>
          <w:szCs w:val="36"/>
        </w:rPr>
      </w:pPr>
      <w:r>
        <w:rPr>
          <w:rFonts w:hint="eastAsia" w:cs="仿宋_GB2312" w:asciiTheme="minorEastAsia" w:hAnsiTheme="minorEastAsia" w:eastAsiaTheme="minorEastAsia"/>
          <w:b/>
          <w:kern w:val="0"/>
          <w:sz w:val="36"/>
          <w:szCs w:val="36"/>
        </w:rPr>
        <w:t>目录</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（1）响应函………………………………………………………………………（页码）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（2）资格文件…………………………………………………………………（页码）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（3）法人授权书</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（4）分包意向协议</w:t>
      </w:r>
      <w:r>
        <w:rPr>
          <w:rFonts w:hint="eastAsia" w:cs="宋体"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（5）所有资信文件（复印件）…………………………………………………（页码）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（6）主要业绩证明</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（7）</w:t>
      </w:r>
      <w:r>
        <w:rPr>
          <w:rFonts w:hint="eastAsia" w:cs="仿宋_GB2312" w:asciiTheme="minorEastAsia" w:hAnsiTheme="minorEastAsia" w:eastAsiaTheme="minorEastAsia"/>
          <w:lang w:val="zh-CN"/>
        </w:rPr>
        <w:t>关于对磋商文件中有关条款的拒绝声明……………</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（8）认为需要的其他商务文件或说明…………………………………………（页码）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（9）技术解决方案…………………………………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（10</w:t>
      </w:r>
      <w:r>
        <w:rPr>
          <w:rFonts w:cs="仿宋_GB2312" w:asciiTheme="minorEastAsia" w:hAnsiTheme="minorEastAsia" w:eastAsiaTheme="minorEastAsia"/>
          <w:kern w:val="0"/>
          <w:sz w:val="24"/>
        </w:rPr>
        <w:t>）组织实施方案………………………………………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w:t>
      </w:r>
      <w:r>
        <w:rPr>
          <w:rFonts w:cs="仿宋_GB2312" w:asciiTheme="minorEastAsia" w:hAnsiTheme="minorEastAsia" w:eastAsiaTheme="minorEastAsia"/>
          <w:kern w:val="0"/>
          <w:sz w:val="24"/>
        </w:rPr>
        <w:t>1</w:t>
      </w:r>
      <w:r>
        <w:rPr>
          <w:rFonts w:hint="eastAsia" w:cs="仿宋_GB2312" w:asciiTheme="minorEastAsia" w:hAnsiTheme="minorEastAsia" w:eastAsiaTheme="minorEastAsia"/>
          <w:kern w:val="0"/>
          <w:sz w:val="24"/>
        </w:rPr>
        <w:t>1</w:t>
      </w:r>
      <w:r>
        <w:rPr>
          <w:rFonts w:cs="仿宋_GB2312" w:asciiTheme="minorEastAsia" w:hAnsiTheme="minorEastAsia" w:eastAsiaTheme="minorEastAsia"/>
          <w:kern w:val="0"/>
          <w:sz w:val="24"/>
        </w:rPr>
        <w:t>）售后服务方案……………………………………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（12</w:t>
      </w:r>
      <w:r>
        <w:rPr>
          <w:rFonts w:cs="仿宋_GB2312" w:asciiTheme="minorEastAsia" w:hAnsiTheme="minorEastAsia" w:eastAsiaTheme="minorEastAsia"/>
          <w:kern w:val="0"/>
          <w:sz w:val="24"/>
        </w:rPr>
        <w:t>）项目小组人员名单…</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（13）</w:t>
      </w:r>
      <w:r>
        <w:rPr>
          <w:rFonts w:hint="eastAsia" w:cs="仿宋_GB2312" w:asciiTheme="minorEastAsia" w:hAnsiTheme="minorEastAsia" w:eastAsiaTheme="minorEastAsia"/>
          <w:kern w:val="0"/>
          <w:sz w:val="24"/>
          <w:lang w:val="zh-CN"/>
        </w:rPr>
        <w:t>优惠条件及特殊承诺………………………………</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（14）</w:t>
      </w:r>
      <w:r>
        <w:rPr>
          <w:rFonts w:hint="eastAsia" w:cs="仿宋_GB2312" w:asciiTheme="minorEastAsia" w:hAnsiTheme="minorEastAsia" w:eastAsiaTheme="minorEastAsia"/>
          <w:kern w:val="0"/>
          <w:sz w:val="24"/>
          <w:lang w:val="zh-CN"/>
        </w:rPr>
        <w:t>培训计划……………………………………………</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（15）</w:t>
      </w:r>
      <w:r>
        <w:rPr>
          <w:rFonts w:hint="eastAsia" w:cs="仿宋_GB2312" w:asciiTheme="minorEastAsia" w:hAnsiTheme="minorEastAsia" w:eastAsiaTheme="minorEastAsia"/>
          <w:sz w:val="24"/>
        </w:rPr>
        <w:t>随机特殊工具和备品备件清单</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（16）</w:t>
      </w:r>
      <w:r>
        <w:rPr>
          <w:rFonts w:hint="eastAsia" w:cs="仿宋_GB2312" w:asciiTheme="minorEastAsia" w:hAnsiTheme="minorEastAsia" w:eastAsiaTheme="minorEastAsia"/>
          <w:kern w:val="0"/>
          <w:sz w:val="24"/>
          <w:lang w:val="zh-CN"/>
        </w:rPr>
        <w:t>认为需要的其他技术文件或说明…………………</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（17）</w:t>
      </w:r>
      <w:r>
        <w:rPr>
          <w:rFonts w:hint="eastAsia" w:cs="仿宋_GB2312" w:asciiTheme="minorEastAsia" w:hAnsiTheme="minorEastAsia" w:eastAsiaTheme="minorEastAsia"/>
          <w:kern w:val="0"/>
          <w:sz w:val="24"/>
          <w:lang w:val="zh-CN"/>
        </w:rPr>
        <w:t>政府采购供应商廉洁自律承诺书………………………………………</w:t>
      </w:r>
      <w:r>
        <w:rPr>
          <w:rFonts w:hint="eastAsia" w:cs="仿宋_GB2312" w:asciiTheme="minorEastAsia" w:hAnsiTheme="minorEastAsia" w:eastAsiaTheme="minorEastAsia"/>
          <w:kern w:val="0"/>
          <w:sz w:val="24"/>
        </w:rPr>
        <w:t>（页码）</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sz w:val="36"/>
          <w:szCs w:val="36"/>
        </w:rPr>
        <w:br w:type="page"/>
      </w:r>
      <w:r>
        <w:rPr>
          <w:rFonts w:hint="eastAsia" w:cs="仿宋_GB2312" w:asciiTheme="minorEastAsia" w:hAnsiTheme="minorEastAsia" w:eastAsiaTheme="minorEastAsia"/>
          <w:b/>
          <w:kern w:val="0"/>
          <w:sz w:val="32"/>
          <w:szCs w:val="32"/>
        </w:rPr>
        <w:t>一、响应</w:t>
      </w:r>
      <w:r>
        <w:rPr>
          <w:rFonts w:hint="eastAsia" w:cs="仿宋_GB2312" w:asciiTheme="minorEastAsia" w:hAnsiTheme="minorEastAsia" w:eastAsiaTheme="minorEastAsia"/>
          <w:b/>
          <w:sz w:val="32"/>
          <w:szCs w:val="32"/>
        </w:rPr>
        <w:t>函</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（采购人）、（采购代理机构）：</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(供应商全称)授权</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(全权代表姓名)</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(职务、职称)为全权代表，参加贵方组织的（项目名称）【项目编号：（采购编号）】的有关活动，并对此项目进行响应。为此：</w:t>
      </w:r>
    </w:p>
    <w:p>
      <w:pPr>
        <w:pStyle w:val="104"/>
        <w:numPr>
          <w:ilvl w:val="0"/>
          <w:numId w:val="10"/>
        </w:numPr>
        <w:snapToGrid w:val="0"/>
        <w:ind w:firstLineChars="0"/>
        <w:rPr>
          <w:rFonts w:cs="仿宋_GB2312" w:asciiTheme="minorEastAsia" w:hAnsiTheme="minorEastAsia" w:eastAsiaTheme="minorEastAsia"/>
        </w:rPr>
      </w:pPr>
      <w:r>
        <w:rPr>
          <w:rFonts w:hint="eastAsia" w:cs="仿宋_GB2312" w:asciiTheme="minorEastAsia" w:hAnsiTheme="minorEastAsia" w:eastAsiaTheme="minorEastAsia"/>
        </w:rPr>
        <w:t>我方承诺响应有效期从提交响应文件的截止之日起</w:t>
      </w:r>
      <w:r>
        <w:rPr>
          <w:rFonts w:hint="eastAsia" w:cs="仿宋_GB2312" w:asciiTheme="minorEastAsia" w:hAnsiTheme="minorEastAsia" w:eastAsiaTheme="minorEastAsia"/>
          <w:u w:val="single"/>
        </w:rPr>
        <w:t xml:space="preserve">     </w:t>
      </w:r>
      <w:r>
        <w:rPr>
          <w:rFonts w:hint="eastAsia" w:cs="仿宋_GB2312" w:asciiTheme="minorEastAsia" w:hAnsiTheme="minorEastAsia" w:eastAsiaTheme="minorEastAsia"/>
        </w:rPr>
        <w:t>天，</w:t>
      </w:r>
      <w:r>
        <w:rPr>
          <w:rFonts w:hint="eastAsia" w:cs="宋体" w:asciiTheme="minorEastAsia" w:hAnsiTheme="minorEastAsia" w:eastAsiaTheme="minorEastAsia"/>
        </w:rPr>
        <w:t>（不少于90天），</w:t>
      </w:r>
      <w:r>
        <w:rPr>
          <w:rFonts w:hint="eastAsia" w:cs="仿宋_GB2312" w:asciiTheme="minorEastAsia" w:hAnsiTheme="minorEastAsia" w:eastAsiaTheme="minorEastAsia"/>
        </w:rPr>
        <w:t>本响应文件在响应有效期满之前均具有约束力。</w:t>
      </w:r>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提供</w:t>
      </w:r>
      <w:r>
        <w:rPr>
          <w:rFonts w:hint="eastAsia" w:cs="仿宋_GB2312" w:asciiTheme="minorEastAsia" w:hAnsiTheme="minorEastAsia" w:eastAsiaTheme="minorEastAsia"/>
          <w:bCs/>
          <w:kern w:val="44"/>
          <w:sz w:val="24"/>
        </w:rPr>
        <w:t>磋商文件中</w:t>
      </w:r>
      <w:r>
        <w:rPr>
          <w:rFonts w:hint="eastAsia" w:cs="仿宋_GB2312" w:asciiTheme="minorEastAsia" w:hAnsiTheme="minorEastAsia" w:eastAsiaTheme="minorEastAsia"/>
          <w:sz w:val="24"/>
        </w:rPr>
        <w:t>规定的全部响应文件。</w:t>
      </w:r>
    </w:p>
    <w:p>
      <w:pPr>
        <w:numPr>
          <w:ilvl w:val="0"/>
          <w:numId w:val="10"/>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我方承诺除响应文件列出的偏离外，我方响应磋商文件的全部要求。</w:t>
      </w:r>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保证遵守磋商文件中的其他有关规定。</w:t>
      </w:r>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我方愿意向贵方提供任何与该项目响应有关的数据、情况和技术资料。若贵方需要，我方愿意提供我方作出的一切承诺的证明材料。</w:t>
      </w:r>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10、我方已详细阅读全部磋商文件，包括磋商文件“更正（延期）公告”（如果有）、参考资料及有关附件，确认无误。</w:t>
      </w:r>
    </w:p>
    <w:p>
      <w:pPr>
        <w:numPr>
          <w:ilvl w:val="0"/>
          <w:numId w:val="10"/>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如我方成交，我方承诺：</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4.3按照磋商文件要求提交履约保证金；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4.4在合同约定的期限内完成合同规定的全部义务。 </w:t>
      </w:r>
    </w:p>
    <w:p>
      <w:pPr>
        <w:numPr>
          <w:ilvl w:val="0"/>
          <w:numId w:val="10"/>
        </w:numPr>
        <w:adjustRightInd/>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其他补充说明:                                        。</w:t>
      </w:r>
    </w:p>
    <w:p>
      <w:pPr>
        <w:autoSpaceDE w:val="0"/>
        <w:autoSpaceDN w:val="0"/>
        <w:spacing w:line="360" w:lineRule="auto"/>
        <w:ind w:firstLine="3960" w:firstLineChars="1650"/>
        <w:rPr>
          <w:rFonts w:cs="仿宋_GB2312" w:asciiTheme="minorEastAsia" w:hAnsiTheme="minorEastAsia" w:eastAsiaTheme="minorEastAsia"/>
          <w:kern w:val="0"/>
          <w:sz w:val="24"/>
          <w:lang w:val="zh-CN"/>
        </w:rPr>
      </w:pPr>
    </w:p>
    <w:p>
      <w:pPr>
        <w:spacing w:line="360" w:lineRule="auto"/>
        <w:ind w:firstLine="3600" w:firstLineChars="1500"/>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供应商名称（电子签名）：                          </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autoSpaceDE w:val="0"/>
        <w:autoSpaceDN w:val="0"/>
        <w:spacing w:line="360" w:lineRule="auto"/>
        <w:rPr>
          <w:rFonts w:cs="仿宋_GB2312" w:asciiTheme="minorEastAsia" w:hAnsiTheme="minorEastAsia" w:eastAsiaTheme="minorEastAsia"/>
          <w:kern w:val="0"/>
          <w:sz w:val="24"/>
        </w:rPr>
      </w:pPr>
    </w:p>
    <w:p>
      <w:pPr>
        <w:pStyle w:val="114"/>
        <w:keepNext w:val="0"/>
        <w:pageBreakBefore w:val="0"/>
        <w:tabs>
          <w:tab w:val="clear" w:pos="720"/>
        </w:tabs>
        <w:jc w:val="both"/>
        <w:outlineLvl w:val="9"/>
        <w:rPr>
          <w:rFonts w:cs="仿宋_GB2312" w:asciiTheme="minorEastAsia" w:hAnsiTheme="minorEastAsia" w:eastAsiaTheme="minorEastAsia"/>
          <w:sz w:val="24"/>
          <w:szCs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18"/>
          <w:szCs w:val="18"/>
        </w:rPr>
      </w:pPr>
    </w:p>
    <w:p>
      <w:pPr>
        <w:spacing w:line="360" w:lineRule="auto"/>
        <w:rPr>
          <w:rFonts w:cs="仿宋_GB2312" w:asciiTheme="minorEastAsia" w:hAnsiTheme="minorEastAsia" w:eastAsiaTheme="minorEastAsia"/>
          <w:sz w:val="18"/>
          <w:szCs w:val="18"/>
        </w:rPr>
      </w:pPr>
    </w:p>
    <w:p>
      <w:pPr>
        <w:widowControl/>
        <w:adjustRightInd/>
        <w:jc w:val="left"/>
        <w:rPr>
          <w:rFonts w:cs="仿宋_GB2312" w:asciiTheme="minorEastAsia" w:hAnsiTheme="minorEastAsia" w:eastAsiaTheme="minorEastAsia"/>
          <w:b/>
          <w:kern w:val="0"/>
          <w:sz w:val="32"/>
          <w:szCs w:val="32"/>
        </w:rPr>
      </w:pPr>
      <w:r>
        <w:rPr>
          <w:rFonts w:cs="仿宋_GB2312" w:asciiTheme="minorEastAsia" w:hAnsiTheme="minorEastAsia" w:eastAsiaTheme="minorEastAsia"/>
          <w:b/>
          <w:kern w:val="0"/>
          <w:sz w:val="32"/>
          <w:szCs w:val="32"/>
        </w:rPr>
        <w:br w:type="page"/>
      </w:r>
    </w:p>
    <w:p>
      <w:pPr>
        <w:widowControl/>
        <w:tabs>
          <w:tab w:val="left" w:pos="1200"/>
        </w:tabs>
        <w:adjustRightInd/>
        <w:ind w:left="840"/>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二、资格文件</w:t>
      </w:r>
    </w:p>
    <w:p>
      <w:pPr>
        <w:pStyle w:val="104"/>
        <w:widowControl/>
        <w:tabs>
          <w:tab w:val="left" w:pos="1200"/>
          <w:tab w:val="left" w:pos="1560"/>
        </w:tabs>
        <w:adjustRightInd/>
        <w:ind w:left="1560" w:firstLine="0" w:firstLineChars="0"/>
        <w:jc w:val="left"/>
        <w:rPr>
          <w:rFonts w:cs="仿宋_GB2312" w:asciiTheme="minorEastAsia" w:hAnsiTheme="minorEastAsia" w:eastAsiaTheme="minorEastAsia"/>
          <w:b/>
          <w:sz w:val="30"/>
          <w:szCs w:val="30"/>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A、符合参加政府采购活动应当具备的一般条件的承诺函</w:t>
      </w:r>
    </w:p>
    <w:p>
      <w:pPr>
        <w:snapToGrid w:val="0"/>
        <w:spacing w:line="360" w:lineRule="auto"/>
        <w:rPr>
          <w:rFonts w:cs="宋体" w:asciiTheme="minorEastAsia" w:hAnsiTheme="minorEastAsia" w:eastAsiaTheme="minorEastAsia"/>
          <w:sz w:val="24"/>
        </w:rPr>
      </w:pPr>
      <w:r>
        <w:rPr>
          <w:rFonts w:hint="eastAsia" w:cs="仿宋_GB2312" w:asciiTheme="minorEastAsia" w:hAnsiTheme="minorEastAsia" w:eastAsiaTheme="minorEastAsia"/>
          <w:sz w:val="24"/>
        </w:rPr>
        <w:t>（采购人）、（采购代理机构）</w:t>
      </w:r>
      <w:r>
        <w:rPr>
          <w:rFonts w:hint="eastAsia" w:cs="宋体" w:asciiTheme="minorEastAsia" w:hAnsiTheme="minorEastAsia" w:eastAsiaTheme="minorEastAsia"/>
          <w:sz w:val="24"/>
        </w:rPr>
        <w:t>：</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我方参与</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w:t>
      </w:r>
      <w:r>
        <w:rPr>
          <w:rFonts w:hint="eastAsia" w:cs="宋体" w:asciiTheme="minorEastAsia" w:hAnsiTheme="minorEastAsia" w:eastAsiaTheme="minorEastAsia"/>
          <w:sz w:val="24"/>
        </w:rPr>
        <w:t>政府采购活动，郑重承诺：</w:t>
      </w:r>
    </w:p>
    <w:p>
      <w:pPr>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6、具有法律、行政法规规定的其他条件。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（三）不存在以下情况：</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供应商名称(电子签名)：</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 xml:space="preserve">                        </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 xml:space="preserve">：  年  </w:t>
      </w:r>
      <w:r>
        <w:rPr>
          <w:rFonts w:hint="eastAsia" w:cs="宋体" w:asciiTheme="minorEastAsia" w:hAnsiTheme="minorEastAsia" w:eastAsiaTheme="minorEastAsia"/>
          <w:kern w:val="0"/>
          <w:sz w:val="24"/>
          <w:lang w:val="zh-CN"/>
        </w:rPr>
        <w:t>月</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w:t>
      </w:r>
    </w:p>
    <w:p>
      <w:pPr>
        <w:snapToGrid w:val="0"/>
        <w:spacing w:line="360" w:lineRule="auto"/>
        <w:ind w:right="480"/>
        <w:jc w:val="center"/>
        <w:rPr>
          <w:rFonts w:cs="仿宋_GB2312" w:asciiTheme="minorEastAsia" w:hAnsiTheme="minorEastAsia" w:eastAsiaTheme="minorEastAsia"/>
          <w:b/>
          <w:kern w:val="0"/>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B、联合协议（如果有）</w:t>
      </w:r>
    </w:p>
    <w:p>
      <w:pPr>
        <w:widowControl/>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（以联合体形式响应的，提供联合协议；本项目不接受联合体响应或者供应商不以联合体形式响应的，则不需要提供）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（联合体所有成员名称）</w:t>
      </w:r>
      <w:r>
        <w:rPr>
          <w:rFonts w:hint="eastAsia" w:cs="宋体" w:asciiTheme="minorEastAsia" w:hAnsiTheme="minorEastAsia" w:eastAsiaTheme="minorEastAsia"/>
          <w:kern w:val="0"/>
          <w:sz w:val="24"/>
        </w:rPr>
        <w:t>自愿</w:t>
      </w:r>
      <w:r>
        <w:rPr>
          <w:rFonts w:hint="eastAsia" w:cs="宋体" w:asciiTheme="minorEastAsia" w:hAnsiTheme="minorEastAsia" w:eastAsiaTheme="minorEastAsia"/>
          <w:kern w:val="0"/>
          <w:sz w:val="24"/>
          <w:lang w:val="zh-CN"/>
        </w:rPr>
        <w:t>组成一个联合体，以一个供应商的身份</w:t>
      </w:r>
      <w:r>
        <w:rPr>
          <w:rFonts w:hint="eastAsia" w:cs="宋体" w:asciiTheme="minorEastAsia" w:hAnsiTheme="minorEastAsia" w:eastAsiaTheme="minorEastAsia"/>
          <w:kern w:val="0"/>
          <w:sz w:val="24"/>
        </w:rPr>
        <w:t>参加</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【项目编号：（采购编号）】响应</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一、各方一致决定，</w:t>
      </w:r>
      <w:r>
        <w:rPr>
          <w:rFonts w:hint="eastAsia" w:cs="宋体" w:asciiTheme="minorEastAsia" w:hAnsiTheme="minorEastAsia" w:eastAsiaTheme="minorEastAsia"/>
          <w:kern w:val="0"/>
          <w:sz w:val="24"/>
          <w:u w:val="single"/>
        </w:rPr>
        <w:t>（某联合体成员名称）</w:t>
      </w:r>
      <w:r>
        <w:rPr>
          <w:rFonts w:hint="eastAsia" w:cs="宋体" w:asciiTheme="minorEastAsia" w:hAnsiTheme="minorEastAsia" w:eastAsiaTheme="minorEastAsia"/>
          <w:kern w:val="0"/>
          <w:sz w:val="24"/>
        </w:rPr>
        <w:t>为联合体</w:t>
      </w:r>
      <w:r>
        <w:rPr>
          <w:rFonts w:hint="eastAsia" w:cs="宋体" w:asciiTheme="minorEastAsia" w:hAnsiTheme="minorEastAsia" w:eastAsiaTheme="minorEastAsia"/>
          <w:kern w:val="0"/>
          <w:sz w:val="24"/>
          <w:lang w:val="zh-CN"/>
        </w:rPr>
        <w:t>牵头人</w:t>
      </w:r>
      <w:r>
        <w:rPr>
          <w:rFonts w:hint="eastAsia" w:cs="宋体" w:asciiTheme="minorEastAsia" w:hAnsiTheme="minorEastAsia" w:eastAsiaTheme="minorEastAsia"/>
          <w:sz w:val="24"/>
        </w:rPr>
        <w:t>，代表所有联合体成员负责响应和合同实施阶段的主办、协调工作</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w:t>
      </w:r>
      <w:r>
        <w:rPr>
          <w:rFonts w:hint="eastAsia" w:cs="宋体" w:asciiTheme="minorEastAsia" w:hAnsiTheme="minorEastAsia" w:eastAsiaTheme="minorEastAsia"/>
          <w:sz w:val="24"/>
        </w:rPr>
        <w:t>所有联合体成员各方签署授权书，授权书载明的</w:t>
      </w:r>
      <w:r>
        <w:rPr>
          <w:rFonts w:hint="eastAsia" w:cs="宋体" w:asciiTheme="minorEastAsia" w:hAnsiTheme="minorEastAsia" w:eastAsiaTheme="minorEastAsia"/>
          <w:kern w:val="0"/>
          <w:sz w:val="24"/>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三、本次联合响应中，分工如下：</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（联合体成员1）</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w:t>
      </w:r>
      <w:r>
        <w:rPr>
          <w:rFonts w:cs="宋体" w:asciiTheme="minorEastAsia" w:hAnsiTheme="minorEastAsia" w:eastAsiaTheme="minorEastAsia"/>
          <w:kern w:val="0"/>
          <w:sz w:val="24"/>
          <w:u w:val="single"/>
        </w:rPr>
        <w:t>2</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四、联合体成员中小企业合同份额（如果有）。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u w:val="single"/>
        </w:rPr>
        <w:t>（</w:t>
      </w:r>
      <w:bookmarkStart w:id="172" w:name="_Hlk101131882"/>
      <w:r>
        <w:rPr>
          <w:rFonts w:hint="eastAsia" w:cs="宋体" w:asciiTheme="minorEastAsia" w:hAnsiTheme="minorEastAsia" w:eastAsiaTheme="minorEastAsia"/>
          <w:kern w:val="0"/>
          <w:sz w:val="24"/>
          <w:u w:val="single"/>
        </w:rPr>
        <w:t>联合体成员X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w:t>
      </w:r>
      <w:bookmarkEnd w:id="172"/>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rPr>
        <w:t>提供的服务由小微企业承接，其合同份额占到合同总金额</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%以上</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w:t>
      </w:r>
      <w:bookmarkStart w:id="173" w:name="_Hlk101133598"/>
      <w:r>
        <w:rPr>
          <w:rFonts w:hint="eastAsia" w:cs="宋体" w:asciiTheme="minorEastAsia" w:hAnsiTheme="minorEastAsia" w:eastAsiaTheme="minorEastAsia"/>
          <w:b/>
          <w:kern w:val="0"/>
          <w:sz w:val="24"/>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kern w:val="0"/>
          <w:sz w:val="24"/>
          <w:lang w:val="zh-CN"/>
        </w:rPr>
        <w:t>对联合体报价按评标标准确定的比例给予扣除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bookmarkEnd w:id="173"/>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w:t>
      </w:r>
      <w:bookmarkStart w:id="174" w:name="_Hlk101133173"/>
      <w:r>
        <w:rPr>
          <w:rFonts w:hint="eastAsia" w:cs="宋体" w:asciiTheme="minorEastAsia" w:hAnsiTheme="minorEastAsia" w:eastAsiaTheme="minorEastAsia"/>
          <w:sz w:val="24"/>
        </w:rPr>
        <w:t>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lang w:val="zh-CN"/>
        </w:rPr>
        <w:t>）</w:t>
      </w:r>
      <w:bookmarkEnd w:id="174"/>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五、如果成交，</w:t>
      </w:r>
      <w:r>
        <w:rPr>
          <w:rFonts w:hint="eastAsia" w:cs="宋体"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六、有关本次联合响应的其他事宜：</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snapToGrid w:val="0"/>
        <w:spacing w:line="360" w:lineRule="auto"/>
        <w:ind w:right="480"/>
        <w:jc w:val="center"/>
        <w:rPr>
          <w:rFonts w:cs="仿宋_GB2312" w:asciiTheme="minorEastAsia" w:hAnsiTheme="minorEastAsia" w:eastAsiaTheme="minorEastAsia"/>
          <w:b/>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napToGrid w:val="0"/>
        <w:spacing w:line="360" w:lineRule="auto"/>
        <w:ind w:right="480"/>
        <w:jc w:val="center"/>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sz w:val="32"/>
          <w:szCs w:val="32"/>
        </w:rPr>
        <w:t>C、</w:t>
      </w:r>
      <w:r>
        <w:rPr>
          <w:rFonts w:hint="eastAsia" w:cs="宋体" w:asciiTheme="minorEastAsia" w:hAnsiTheme="minorEastAsia" w:eastAsiaTheme="minorEastAsia"/>
          <w:b/>
          <w:kern w:val="0"/>
          <w:sz w:val="32"/>
          <w:szCs w:val="32"/>
        </w:rPr>
        <w:t>落实政府采购政策需满足的资格要求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（根据</w:t>
      </w:r>
      <w:r>
        <w:rPr>
          <w:rFonts w:hint="eastAsia" w:cs="宋体" w:asciiTheme="minorEastAsia" w:hAnsiTheme="minorEastAsia" w:eastAsiaTheme="minorEastAsia"/>
          <w:b/>
          <w:bCs/>
          <w:sz w:val="24"/>
        </w:rPr>
        <w:t>磋商文件第一部分竞争性磋商邀请公告中</w:t>
      </w:r>
      <w:r>
        <w:rPr>
          <w:rFonts w:hint="eastAsia" w:cs="宋体" w:asciiTheme="minorEastAsia" w:hAnsiTheme="minorEastAsia" w:eastAsiaTheme="minorEastAsia"/>
          <w:sz w:val="24"/>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a</w:t>
      </w:r>
      <w:r>
        <w:rPr>
          <w:rFonts w:hint="eastAsia" w:cs="宋体" w:asciiTheme="minorEastAsia" w:hAnsiTheme="minorEastAsia" w:eastAsiaTheme="minorEastAsia"/>
          <w:sz w:val="24"/>
        </w:rPr>
        <w:t>.专门面向中小企业，服务全部由符合政策要求的中小企业（或小微企业）承接的，提供相应的中小企业声明函（附件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 xml:space="preserve">）。 </w:t>
      </w:r>
    </w:p>
    <w:p>
      <w:pPr>
        <w:widowControl/>
        <w:spacing w:line="360" w:lineRule="auto"/>
        <w:ind w:firstLine="480"/>
        <w:jc w:val="left"/>
        <w:rPr>
          <w:rFonts w:cs="宋体" w:asciiTheme="minorEastAsia" w:hAnsiTheme="minorEastAsia" w:eastAsiaTheme="minorEastAsia"/>
          <w:sz w:val="24"/>
        </w:rPr>
      </w:pPr>
    </w:p>
    <w:p>
      <w:pPr>
        <w:widowControl/>
        <w:spacing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b.</w:t>
      </w:r>
      <w:r>
        <w:rPr>
          <w:rFonts w:hint="eastAsia" w:cs="宋体" w:asciiTheme="minorEastAsia" w:hAnsiTheme="minorEastAsia" w:eastAsiaTheme="minorEastAsia"/>
          <w:sz w:val="24"/>
        </w:rPr>
        <w:t>要求以联合体形式参加的，提供联合协议和中小企业声明函（附件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），联合协议中中小企业合同金额应当达到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b/>
          <w:sz w:val="24"/>
        </w:rPr>
        <w:t xml:space="preserve">    </w:t>
      </w: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c、</w:t>
      </w:r>
      <w:r>
        <w:rPr>
          <w:rFonts w:hint="eastAsia" w:cs="宋体" w:asciiTheme="minorEastAsia" w:hAnsiTheme="minorEastAsia" w:eastAsiaTheme="minorEastAsia"/>
          <w:sz w:val="24"/>
        </w:rPr>
        <w:t>要求合同分包的，提供分包意向协议和中小企业声明函（附件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），分包意向协议中中小企业合同金额应当达到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载明的比例；如果供应商本身提供的所有标的均由中小企业承接的，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视同符合了资格条件，无需再向中小企业分包，无需提供分包意向协议。</w:t>
      </w: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D、符合特定资格条件要求的资质文件（复印件）</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sz w:val="24"/>
        </w:rPr>
      </w:pPr>
    </w:p>
    <w:p>
      <w:pPr>
        <w:snapToGrid w:val="0"/>
        <w:spacing w:line="360" w:lineRule="auto"/>
        <w:ind w:firstLine="5880" w:firstLineChars="24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snapToGrid w:val="0"/>
        <w:spacing w:line="360" w:lineRule="auto"/>
        <w:ind w:right="480"/>
        <w:jc w:val="center"/>
        <w:rPr>
          <w:rFonts w:cs="仿宋_GB2312" w:asciiTheme="minorEastAsia" w:hAnsiTheme="minorEastAsia" w:eastAsiaTheme="minorEastAsia"/>
          <w:b/>
          <w:kern w:val="0"/>
          <w:sz w:val="32"/>
          <w:szCs w:val="32"/>
          <w:lang w:val="zh-CN"/>
        </w:rPr>
        <w:sectPr>
          <w:headerReference r:id="rId4" w:type="first"/>
          <w:footerReference r:id="rId7" w:type="first"/>
          <w:headerReference r:id="rId3" w:type="default"/>
          <w:footerReference r:id="rId5" w:type="default"/>
          <w:footerReference r:id="rId6" w:type="even"/>
          <w:pgSz w:w="11906" w:h="16838"/>
          <w:pgMar w:top="1247" w:right="1418" w:bottom="1276" w:left="1418" w:header="851" w:footer="992" w:gutter="0"/>
          <w:cols w:space="720" w:num="1"/>
          <w:titlePg/>
          <w:docGrid w:linePitch="312" w:charSpace="0"/>
        </w:sectPr>
      </w:pPr>
    </w:p>
    <w:p>
      <w:pPr>
        <w:widowControl/>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三、法人授权书</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（采购人）、（采购代理机构）</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兹委派我公司</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先生/女士(其在本公司的职务是：</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 xml:space="preserve"> ，联系电话：</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手机：</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传真：</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)，代表我公司全权处理</w:t>
      </w:r>
      <w:r>
        <w:rPr>
          <w:rFonts w:hint="eastAsia" w:cs="仿宋_GB2312" w:asciiTheme="minorEastAsia" w:hAnsiTheme="minorEastAsia" w:eastAsiaTheme="minorEastAsia"/>
          <w:sz w:val="24"/>
        </w:rPr>
        <w:t>（项目名称）【项目编号：（采购编号）】</w:t>
      </w:r>
      <w:r>
        <w:rPr>
          <w:rFonts w:hint="eastAsia" w:cs="仿宋_GB2312" w:asciiTheme="minorEastAsia" w:hAnsiTheme="minorEastAsia" w:eastAsiaTheme="minorEastAsia"/>
          <w:kern w:val="0"/>
          <w:sz w:val="24"/>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本委托书有效期：自    年 月  日起至    年  月  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特此告知。</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联合体响应授权书（扫描件加盖上传单位电子签名）</w:t>
      </w:r>
    </w:p>
    <w:p>
      <w:pPr>
        <w:snapToGrid w:val="0"/>
        <w:spacing w:line="360" w:lineRule="auto"/>
        <w:jc w:val="center"/>
        <w:rPr>
          <w:rFonts w:cs="仿宋_GB2312" w:asciiTheme="minorEastAsia" w:hAnsiTheme="minorEastAsia" w:eastAsiaTheme="minorEastAsia"/>
          <w:b/>
          <w:kern w:val="0"/>
          <w:sz w:val="30"/>
          <w:szCs w:val="30"/>
          <w:lang w:val="zh-CN"/>
        </w:rPr>
      </w:pPr>
      <w:r>
        <w:rPr>
          <w:rFonts w:hint="eastAsia" w:cs="仿宋_GB2312" w:asciiTheme="minorEastAsia" w:hAnsiTheme="minorEastAsia" w:eastAsiaTheme="minorEastAsia"/>
          <w:b/>
          <w:kern w:val="0"/>
          <w:sz w:val="30"/>
          <w:szCs w:val="30"/>
          <w:lang w:val="zh-CN"/>
        </w:rPr>
        <w:t>（适用于联合体响应）</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（采购人）、（采购代理机构）</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（姓名）为我方代理人（身份证号码：</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，手机：</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），以我方名义处理</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【项目编号：（采购编号）】政府采购响应的一切事项，</w:t>
      </w:r>
      <w:r>
        <w:rPr>
          <w:rFonts w:hint="eastAsia" w:cs="宋体" w:asciiTheme="minorEastAsia" w:hAnsiTheme="minorEastAsia" w:eastAsiaTheme="minorEastAsia"/>
          <w:kern w:val="0"/>
          <w:sz w:val="24"/>
          <w:lang w:val="zh-CN"/>
        </w:rPr>
        <w:t>其法律后果由我方承担。</w:t>
      </w:r>
      <w:r>
        <w:rPr>
          <w:rFonts w:hint="eastAsia" w:cs="仿宋_GB2312" w:asciiTheme="minorEastAsia" w:hAnsiTheme="minorEastAsia" w:eastAsiaTheme="minorEastAsia"/>
          <w:kern w:val="0"/>
          <w:sz w:val="24"/>
          <w:lang w:val="zh-CN"/>
        </w:rPr>
        <w:t>。</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本授权书有效期：自   年 月  日起至  年  月  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特此告知。</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br w:type="page"/>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b/>
          <w:sz w:val="30"/>
          <w:szCs w:val="30"/>
        </w:rPr>
        <w:t>授权代表的身份证（复印件）</w:t>
      </w:r>
    </w:p>
    <w:p>
      <w:pPr>
        <w:pStyle w:val="618"/>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授权代表身份证件扫描件：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正面：                                 反面：</w:t>
            </w:r>
          </w:p>
          <w:p>
            <w:pPr>
              <w:pStyle w:val="618"/>
              <w:spacing w:line="360" w:lineRule="auto"/>
              <w:rPr>
                <w:rFonts w:asciiTheme="minorEastAsia" w:hAnsiTheme="minorEastAsia" w:eastAsiaTheme="minorEastAsia"/>
                <w:bCs/>
                <w:sz w:val="24"/>
              </w:rPr>
            </w:pPr>
          </w:p>
        </w:tc>
      </w:tr>
    </w:tbl>
    <w:p>
      <w:pPr>
        <w:snapToGrid w:val="0"/>
        <w:spacing w:line="360" w:lineRule="auto"/>
        <w:ind w:firstLine="576"/>
        <w:jc w:val="right"/>
        <w:rPr>
          <w:rFonts w:cs="仿宋_GB2312" w:asciiTheme="minorEastAsia" w:hAnsiTheme="minorEastAsia" w:eastAsiaTheme="minorEastAsia"/>
          <w:kern w:val="0"/>
          <w:sz w:val="24"/>
          <w:lang w:val="zh-CN"/>
        </w:rPr>
      </w:pPr>
    </w:p>
    <w:p>
      <w:pPr>
        <w:snapToGrid w:val="0"/>
        <w:spacing w:line="360" w:lineRule="auto"/>
        <w:ind w:firstLine="576"/>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供应商名称(电子签名)：                              </w:t>
      </w:r>
    </w:p>
    <w:p>
      <w:pPr>
        <w:spacing w:line="360" w:lineRule="auto"/>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w:t>
      </w:r>
    </w:p>
    <w:p>
      <w:pPr>
        <w:snapToGrid w:val="0"/>
        <w:spacing w:line="360" w:lineRule="auto"/>
        <w:ind w:firstLine="576"/>
        <w:jc w:val="center"/>
        <w:rPr>
          <w:rFonts w:cs="仿宋_GB2312" w:asciiTheme="minorEastAsia" w:hAnsiTheme="minorEastAsia" w:eastAsiaTheme="minorEastAsia"/>
          <w:sz w:val="28"/>
          <w:szCs w:val="28"/>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ind w:firstLine="3534" w:firstLineChars="1100"/>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lang w:val="zh-CN"/>
        </w:rPr>
        <w:t>四</w:t>
      </w:r>
      <w:r>
        <w:rPr>
          <w:rFonts w:hint="eastAsia" w:cs="仿宋_GB2312" w:asciiTheme="minorEastAsia" w:hAnsiTheme="minorEastAsia" w:eastAsiaTheme="minorEastAsia"/>
          <w:b/>
          <w:sz w:val="32"/>
          <w:szCs w:val="32"/>
        </w:rPr>
        <w:t>、</w:t>
      </w:r>
      <w:r>
        <w:rPr>
          <w:rFonts w:hint="eastAsia" w:cs="宋体" w:asciiTheme="minorEastAsia" w:hAnsiTheme="minorEastAsia" w:eastAsiaTheme="minorEastAsia"/>
          <w:b/>
          <w:kern w:val="0"/>
          <w:sz w:val="32"/>
          <w:szCs w:val="32"/>
        </w:rPr>
        <w:t>分包意向协议（如果有）</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若成为</w:t>
      </w:r>
      <w:r>
        <w:rPr>
          <w:rFonts w:hint="eastAsia" w:cs="宋体" w:asciiTheme="minorEastAsia" w:hAnsiTheme="minorEastAsia" w:eastAsiaTheme="minorEastAsia"/>
          <w:sz w:val="24"/>
        </w:rPr>
        <w:t>（项目名称）【项目编号：（采购编号）】</w:t>
      </w:r>
      <w:r>
        <w:rPr>
          <w:rFonts w:hint="eastAsia" w:cs="宋体" w:asciiTheme="minorEastAsia" w:hAnsiTheme="minorEastAsia" w:eastAsiaTheme="minorEastAsia"/>
          <w:kern w:val="0"/>
          <w:sz w:val="24"/>
          <w:lang w:val="zh-CN"/>
        </w:rPr>
        <w:t>的成交供应商，将依法采取分包方式履行合同。</w:t>
      </w: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将</w:t>
      </w:r>
      <w:r>
        <w:rPr>
          <w:rFonts w:hint="eastAsia" w:cs="宋体" w:asciiTheme="minorEastAsia" w:hAnsiTheme="minorEastAsia" w:eastAsiaTheme="minorEastAsia"/>
          <w:u w:val="single"/>
        </w:rPr>
        <w:t xml:space="preserve">  </w:t>
      </w:r>
      <w:r>
        <w:rPr>
          <w:rFonts w:cs="宋体" w:asciiTheme="minorEastAsia" w:hAnsiTheme="minorEastAsia" w:eastAsiaTheme="minorEastAsia"/>
          <w:kern w:val="0"/>
          <w:sz w:val="24"/>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（分包供应商1名称）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（分包供应商2名称），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pStyle w:val="3"/>
        <w:ind w:left="664" w:leftChars="316" w:firstLine="229" w:firstLineChars="95"/>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p>
    <w:p>
      <w:pPr>
        <w:ind w:firstLine="305"/>
        <w:rPr>
          <w:rFonts w:asciiTheme="minorEastAsia" w:hAnsiTheme="minorEastAsia" w:eastAsiaTheme="minorEastAsia"/>
        </w:rPr>
      </w:pPr>
      <w:r>
        <w:rPr>
          <w:rFonts w:hint="eastAsia" w:asciiTheme="minorEastAsia" w:hAnsiTheme="minorEastAsia" w:eastAsiaTheme="minorEastAsia"/>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二、分包供应商中小企业合同份额（如果有）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u w:val="single"/>
        </w:rPr>
        <w:t>（分包供应商X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……）提供的服务全部由小微企业承接，</w:t>
      </w:r>
      <w:r>
        <w:rPr>
          <w:rFonts w:hint="eastAsia" w:cs="宋体" w:asciiTheme="minorEastAsia" w:hAnsiTheme="minorEastAsia" w:eastAsiaTheme="minorEastAsia"/>
          <w:kern w:val="0"/>
          <w:sz w:val="24"/>
        </w:rPr>
        <w:t>其合同份额占到合同总金额</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%以上</w:t>
      </w:r>
      <w:r>
        <w:rPr>
          <w:rFonts w:hint="eastAsia" w:cs="宋体" w:asciiTheme="minorEastAsia" w:hAnsiTheme="minorEastAsia" w:eastAsiaTheme="minorEastAsia"/>
        </w:rPr>
        <w:t>。</w:t>
      </w:r>
      <w:r>
        <w:rPr>
          <w:rFonts w:hint="eastAsia" w:cs="宋体" w:asciiTheme="minorEastAsia" w:hAnsiTheme="minorEastAsia" w:eastAsiaTheme="minorEastAsia"/>
          <w:b/>
          <w:kern w:val="0"/>
          <w:sz w:val="24"/>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kern w:val="0"/>
          <w:sz w:val="24"/>
          <w:lang w:val="zh-CN"/>
        </w:rPr>
        <w:t>对大中型企业的报价按评标标准确定的比例给予扣除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kern w:val="0"/>
          <w:sz w:val="24"/>
          <w:lang w:val="zh-CN"/>
        </w:rPr>
        <w:t>分包意向协议</w:t>
      </w:r>
      <w:r>
        <w:rPr>
          <w:rFonts w:hint="eastAsia" w:cs="宋体" w:asciiTheme="minorEastAsia" w:hAnsiTheme="minorEastAsia" w:eastAsiaTheme="minorEastAsia"/>
          <w:b/>
          <w:bCs/>
          <w:sz w:val="24"/>
        </w:rPr>
        <w:t>中中小企业、小微企业合同金额应当达到的比例要求填写。</w:t>
      </w:r>
      <w:r>
        <w:rPr>
          <w:rFonts w:hint="eastAsia" w:cs="宋体" w:asciiTheme="minorEastAsia" w:hAnsiTheme="minorEastAsia" w:eastAsiaTheme="minorEastAsia"/>
          <w:b/>
          <w:bCs/>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三、分包工作履行期限、地点、方式</w:t>
      </w:r>
    </w:p>
    <w:p>
      <w:pPr>
        <w:snapToGrid w:val="0"/>
        <w:spacing w:line="360" w:lineRule="auto"/>
        <w:ind w:firstLine="576"/>
        <w:rPr>
          <w:rFonts w:cs="宋体" w:asciiTheme="minorEastAsia" w:hAnsiTheme="minorEastAsia" w:eastAsiaTheme="minorEastAsia"/>
          <w:u w:val="single"/>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四、质量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五、价款或者报酬</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六、违约责任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七、争议解决的办法</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sz w:val="24"/>
        </w:rPr>
        <w:t>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 xml:space="preserve">  。                                           供应商名称(电子签名)：</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kern w:val="0"/>
          <w:sz w:val="32"/>
          <w:szCs w:val="32"/>
          <w:lang w:val="zh-CN"/>
        </w:rPr>
        <w:t>五</w:t>
      </w:r>
      <w:r>
        <w:rPr>
          <w:rFonts w:hint="eastAsia" w:cs="仿宋_GB2312" w:asciiTheme="minorEastAsia" w:hAnsiTheme="minorEastAsia" w:eastAsiaTheme="minorEastAsia"/>
          <w:b/>
          <w:sz w:val="32"/>
          <w:szCs w:val="32"/>
        </w:rPr>
        <w:t>、所有资信文件（复印件）</w:t>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b/>
          <w:sz w:val="30"/>
          <w:szCs w:val="30"/>
        </w:rPr>
      </w:pPr>
    </w:p>
    <w:p>
      <w:pPr>
        <w:snapToGrid w:val="0"/>
        <w:spacing w:line="360" w:lineRule="auto"/>
        <w:ind w:firstLine="5160" w:firstLineChars="21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ind w:firstLine="5160" w:firstLineChars="215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 xml:space="preserve">：   年  </w:t>
      </w:r>
      <w:r>
        <w:rPr>
          <w:rFonts w:hint="eastAsia" w:cs="仿宋_GB2312" w:asciiTheme="minorEastAsia" w:hAnsiTheme="minorEastAsia" w:eastAsiaTheme="minorEastAsia"/>
          <w:kern w:val="0"/>
          <w:sz w:val="24"/>
          <w:lang w:val="zh-CN"/>
        </w:rPr>
        <w:t>月</w:t>
      </w:r>
      <w:r>
        <w:rPr>
          <w:rFonts w:hint="eastAsia" w:cs="仿宋_GB2312" w:asciiTheme="minorEastAsia" w:hAnsiTheme="minorEastAsia" w:eastAsiaTheme="minorEastAsia"/>
          <w:kern w:val="0"/>
          <w:sz w:val="24"/>
        </w:rPr>
        <w:t xml:space="preserve">   </w:t>
      </w:r>
      <w:r>
        <w:rPr>
          <w:rFonts w:hint="eastAsia" w:cs="仿宋_GB2312" w:asciiTheme="minorEastAsia" w:hAnsiTheme="minorEastAsia" w:eastAsiaTheme="minorEastAsia"/>
          <w:kern w:val="0"/>
          <w:sz w:val="24"/>
          <w:lang w:val="zh-CN"/>
        </w:rPr>
        <w:t>日</w:t>
      </w:r>
    </w:p>
    <w:p>
      <w:pPr>
        <w:spacing w:line="360" w:lineRule="auto"/>
        <w:jc w:val="center"/>
        <w:rPr>
          <w:rFonts w:cs="仿宋_GB2312" w:asciiTheme="minorEastAsia" w:hAnsiTheme="minorEastAsia" w:eastAsiaTheme="minorEastAsia"/>
          <w:b/>
          <w:kern w:val="0"/>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kern w:val="0"/>
          <w:sz w:val="32"/>
          <w:szCs w:val="32"/>
        </w:rPr>
        <w:t>六</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主要业绩证明</w:t>
      </w:r>
    </w:p>
    <w:p>
      <w:pPr>
        <w:autoSpaceDE w:val="0"/>
        <w:autoSpaceDN w:val="0"/>
        <w:spacing w:line="360" w:lineRule="auto"/>
        <w:ind w:firstLine="12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:相关项目建设业绩一览表</w:t>
      </w:r>
    </w:p>
    <w:tbl>
      <w:tblPr>
        <w:tblStyle w:val="60"/>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投资</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b/>
          <w:sz w:val="24"/>
        </w:rPr>
        <w:t>注：供应商可按上述的格式自行编制，须随表提交相应的合同复印件和用户单位验收证明并注明所在文件页码。</w:t>
      </w:r>
    </w:p>
    <w:p>
      <w:pPr>
        <w:autoSpaceDE w:val="0"/>
        <w:autoSpaceDN w:val="0"/>
        <w:spacing w:line="360" w:lineRule="auto"/>
        <w:rPr>
          <w:rFonts w:cs="仿宋_GB2312" w:asciiTheme="minorEastAsia" w:hAnsiTheme="minorEastAsia" w:eastAsiaTheme="minorEastAsia"/>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七、关于</w:t>
      </w:r>
      <w:r>
        <w:rPr>
          <w:rFonts w:hint="eastAsia" w:cs="仿宋_GB2312" w:asciiTheme="minorEastAsia" w:hAnsiTheme="minorEastAsia" w:eastAsiaTheme="minorEastAsia"/>
          <w:b/>
          <w:kern w:val="0"/>
          <w:sz w:val="32"/>
          <w:szCs w:val="32"/>
          <w:lang w:val="zh-CN"/>
        </w:rPr>
        <w:t>对磋商文件中有关条款的拒绝声明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八、认为需要的</w:t>
      </w:r>
      <w:r>
        <w:rPr>
          <w:rFonts w:hint="eastAsia" w:cs="仿宋_GB2312" w:asciiTheme="minorEastAsia" w:hAnsiTheme="minorEastAsia" w:eastAsiaTheme="minorEastAsia"/>
          <w:b/>
          <w:kern w:val="0"/>
          <w:sz w:val="32"/>
          <w:szCs w:val="32"/>
          <w:lang w:val="zh-CN"/>
        </w:rPr>
        <w:t>其他商务文件或说明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rPr>
          <w:rFonts w:cs="仿宋_GB2312" w:asciiTheme="minorEastAsia" w:hAnsiTheme="minorEastAsia" w:eastAsiaTheme="minorEastAsia"/>
          <w:b/>
          <w:bCs/>
          <w:kern w:val="0"/>
          <w:sz w:val="24"/>
        </w:rPr>
      </w:pPr>
    </w:p>
    <w:p>
      <w:pPr>
        <w:widowControl/>
        <w:adjustRightInd/>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rPr>
        <w:br w:type="page"/>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九、技术解决方案</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zh-CN"/>
        </w:rPr>
        <w:t xml:space="preserve">       </w:t>
      </w:r>
    </w:p>
    <w:p>
      <w:pPr>
        <w:snapToGrid w:val="0"/>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响应产品规格配置清单</w:t>
      </w:r>
    </w:p>
    <w:tbl>
      <w:tblPr>
        <w:tblStyle w:val="6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序号</w:t>
            </w:r>
          </w:p>
        </w:tc>
        <w:tc>
          <w:tcPr>
            <w:tcW w:w="1531"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设备名称</w:t>
            </w:r>
          </w:p>
        </w:tc>
        <w:tc>
          <w:tcPr>
            <w:tcW w:w="216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响应品牌及型号</w:t>
            </w:r>
          </w:p>
        </w:tc>
        <w:tc>
          <w:tcPr>
            <w:tcW w:w="234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规格配置详细说明</w:t>
            </w:r>
          </w:p>
        </w:tc>
        <w:tc>
          <w:tcPr>
            <w:tcW w:w="108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数量</w:t>
            </w:r>
          </w:p>
        </w:tc>
        <w:tc>
          <w:tcPr>
            <w:tcW w:w="1332"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kern w:val="0"/>
          <w:sz w:val="28"/>
          <w:szCs w:val="28"/>
        </w:rPr>
      </w:pPr>
      <w:r>
        <w:rPr>
          <w:rFonts w:hint="eastAsia" w:cs="仿宋_GB2312" w:asciiTheme="minorEastAsia" w:hAnsiTheme="minorEastAsia" w:eastAsiaTheme="minorEastAsia"/>
          <w:b/>
          <w:kern w:val="0"/>
          <w:sz w:val="28"/>
          <w:szCs w:val="28"/>
        </w:rPr>
        <w:t>注：</w:t>
      </w:r>
      <w:r>
        <w:rPr>
          <w:rFonts w:hint="eastAsia" w:cs="仿宋_GB2312" w:asciiTheme="minorEastAsia" w:hAnsiTheme="minorEastAsia" w:eastAsiaTheme="minorEastAsia"/>
          <w:b/>
          <w:sz w:val="28"/>
          <w:szCs w:val="28"/>
        </w:rPr>
        <w:t>如果本项目涉及硬件设备采购，须在响应文件中提供此配置清单。</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节能产品认证证书（电子签名）</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 xml:space="preserve"> </w:t>
      </w:r>
    </w:p>
    <w:p>
      <w:pPr>
        <w:spacing w:line="360" w:lineRule="auto"/>
        <w:ind w:firstLine="1000" w:firstLineChars="3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环境标志产品认证证书（电子签名）</w:t>
      </w:r>
    </w:p>
    <w:p>
      <w:pPr>
        <w:autoSpaceDE w:val="0"/>
        <w:autoSpaceDN w:val="0"/>
        <w:spacing w:line="360" w:lineRule="auto"/>
        <w:rPr>
          <w:rFonts w:cs="仿宋_GB2312" w:asciiTheme="minorEastAsia" w:hAnsiTheme="minorEastAsia" w:eastAsiaTheme="minorEastAsia"/>
          <w:b/>
          <w:kern w:val="0"/>
          <w:sz w:val="28"/>
          <w:szCs w:val="28"/>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r>
        <w:rPr>
          <w:rFonts w:hint="eastAsia" w:cs="仿宋_GB2312" w:asciiTheme="minorEastAsia" w:hAnsiTheme="minorEastAsia" w:eastAsiaTheme="minorEastAsia"/>
          <w:b/>
          <w:bCs/>
          <w:kern w:val="0"/>
          <w:sz w:val="32"/>
          <w:szCs w:val="32"/>
          <w:lang w:val="zh-CN"/>
        </w:rPr>
        <w:t>十、组织实施方案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tabs>
          <w:tab w:val="left" w:pos="2790"/>
          <w:tab w:val="left" w:pos="4230"/>
        </w:tabs>
        <w:autoSpaceDE w:val="0"/>
        <w:autoSpaceDN w:val="0"/>
        <w:spacing w:line="360" w:lineRule="auto"/>
        <w:ind w:right="1400"/>
        <w:rPr>
          <w:rFonts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zh-CN"/>
        </w:rPr>
        <w:t>附表:项目实施进度计划表</w:t>
      </w:r>
      <w:r>
        <w:rPr>
          <w:rFonts w:hint="eastAsia" w:cs="仿宋_GB2312" w:asciiTheme="minorEastAsia" w:hAnsiTheme="minorEastAsia" w:eastAsiaTheme="minorEastAsia"/>
          <w:b/>
          <w:sz w:val="24"/>
        </w:rPr>
        <w:t xml:space="preserve">(以生效日算起) </w:t>
      </w:r>
    </w:p>
    <w:tbl>
      <w:tblPr>
        <w:tblStyle w:val="60"/>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Group 7" o:spid="_x0000_s1026" o:spt="203" style="position:absolute;left:0pt;margin-left:-5.15pt;margin-top:0pt;height:93pt;width:58.9pt;z-index:251659264;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aspectratio="f"/>
                      <v:line id="__TH_L2" o:spid="_x0000_s1026" o:spt="20" style="position:absolute;left:0;top:0;height:1860;width:117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内容</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6</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7</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8</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9</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11</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12</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13</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14</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15</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注：供应商可按上述时间表的格式自行编制切合实际的具体时间表。</w:t>
      </w:r>
    </w:p>
    <w:p>
      <w:pPr>
        <w:autoSpaceDE w:val="0"/>
        <w:autoSpaceDN w:val="0"/>
        <w:spacing w:line="360" w:lineRule="auto"/>
        <w:ind w:firstLine="4560" w:firstLineChars="19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十一、售后服务方案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w:t>
      </w: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sz w:val="24"/>
        </w:rPr>
        <w:t>根据采购需求及磋商文件要求编制）</w:t>
      </w: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十二、项目小组人员名单</w:t>
      </w:r>
    </w:p>
    <w:p>
      <w:pPr>
        <w:spacing w:line="360" w:lineRule="auto"/>
        <w:jc w:val="center"/>
        <w:rPr>
          <w:rFonts w:cs="仿宋_GB2312" w:asciiTheme="minorEastAsia" w:hAnsiTheme="minorEastAsia" w:eastAsiaTheme="minorEastAsia"/>
          <w:b/>
          <w:bCs/>
          <w:sz w:val="24"/>
        </w:rPr>
      </w:pPr>
      <w:r>
        <w:rPr>
          <w:rFonts w:hint="eastAsia" w:cs="仿宋_GB2312" w:asciiTheme="minorEastAsia" w:hAnsiTheme="minorEastAsia" w:eastAsiaTheme="minorEastAsia"/>
          <w:sz w:val="24"/>
        </w:rPr>
        <w:t>（由供应商根据采购需求及磋商文件要求编制）</w:t>
      </w:r>
    </w:p>
    <w:p>
      <w:pPr>
        <w:keepNext/>
        <w:autoSpaceDE w:val="0"/>
        <w:autoSpaceDN w:val="0"/>
        <w:spacing w:line="360" w:lineRule="auto"/>
        <w:ind w:firstLine="477"/>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附表A:本项目的项目经理情况表</w:t>
      </w:r>
    </w:p>
    <w:tbl>
      <w:tblPr>
        <w:tblStyle w:val="60"/>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附表B:本项目的项目小组人员情况表</w:t>
      </w:r>
      <w:r>
        <w:rPr>
          <w:rFonts w:hint="eastAsia" w:cs="仿宋_GB2312" w:asciiTheme="minorEastAsia" w:hAnsiTheme="minorEastAsia" w:eastAsiaTheme="minorEastAsia"/>
          <w:sz w:val="24"/>
        </w:rPr>
        <w:t>（按此格式自制）</w:t>
      </w:r>
    </w:p>
    <w:tbl>
      <w:tblPr>
        <w:tblStyle w:val="60"/>
        <w:tblW w:w="9817" w:type="dxa"/>
        <w:tblInd w:w="108" w:type="dxa"/>
        <w:tblLayout w:type="fixed"/>
        <w:tblCellMar>
          <w:top w:w="0" w:type="dxa"/>
          <w:left w:w="108" w:type="dxa"/>
          <w:bottom w:w="0" w:type="dxa"/>
          <w:right w:w="108" w:type="dxa"/>
        </w:tblCellMar>
      </w:tblPr>
      <w:tblGrid>
        <w:gridCol w:w="420"/>
        <w:gridCol w:w="787"/>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lang w:val="en-US" w:eastAsia="zh-CN"/>
              </w:rPr>
              <w:t>岗位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专业</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lang w:val="en-US" w:eastAsia="zh-CN"/>
              </w:rPr>
              <w:t>1</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lang w:val="en-US" w:eastAsia="zh-CN"/>
              </w:rPr>
              <w:t>保洁</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lang w:val="en-US" w:eastAsia="zh-CN"/>
              </w:rPr>
              <w:t>2</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lang w:val="en-US" w:eastAsia="zh-CN"/>
              </w:rPr>
              <w:t>保洁</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lang w:val="en-US" w:eastAsia="zh-CN"/>
              </w:rPr>
              <w:t>3</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lang w:val="en-US" w:eastAsia="zh-CN"/>
              </w:rPr>
              <w:t>保安</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default"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lang w:val="en-US" w:eastAsia="zh-CN"/>
              </w:rPr>
              <w:t>4</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lang w:val="en-US" w:eastAsia="zh-CN"/>
              </w:rPr>
              <w:t>厨师</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default"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lang w:val="en-US" w:eastAsia="zh-CN"/>
              </w:rPr>
              <w:t>5</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lang w:val="en-US" w:eastAsia="zh-CN"/>
              </w:rPr>
              <w:t>厨师</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default"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lang w:val="en-US" w:eastAsia="zh-CN"/>
              </w:rPr>
              <w:t>6</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lang w:val="en-US" w:eastAsia="zh-CN"/>
              </w:rPr>
              <w:t>厨师</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注：供应商可按上述的格式自行编制，须随表提交相应的证书复印件并注明所在响应文件页码。</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附表C:本项目的项目经理和小组人员交纳社保记录情况表</w:t>
      </w:r>
      <w:r>
        <w:rPr>
          <w:rFonts w:hint="eastAsia" w:cs="仿宋_GB2312" w:asciiTheme="minorEastAsia" w:hAnsiTheme="minorEastAsia" w:eastAsiaTheme="minorEastAsia"/>
          <w:sz w:val="24"/>
        </w:rPr>
        <w:t>（以社保局缴纳凭证作附件）</w:t>
      </w: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24"/>
        </w:rPr>
        <w:br w:type="page"/>
      </w:r>
      <w:r>
        <w:rPr>
          <w:rFonts w:hint="eastAsia" w:cs="仿宋_GB2312" w:asciiTheme="minorEastAsia" w:hAnsiTheme="minorEastAsia" w:eastAsiaTheme="minorEastAsia"/>
          <w:b/>
          <w:kern w:val="0"/>
          <w:sz w:val="32"/>
          <w:szCs w:val="32"/>
          <w:lang w:val="zh-CN"/>
        </w:rPr>
        <w:t>十三</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优惠条件及特殊承诺</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十四、</w:t>
      </w:r>
      <w:r>
        <w:rPr>
          <w:rFonts w:hint="eastAsia" w:cs="仿宋_GB2312" w:asciiTheme="minorEastAsia" w:hAnsiTheme="minorEastAsia" w:eastAsiaTheme="minorEastAsia"/>
          <w:b/>
          <w:kern w:val="0"/>
          <w:sz w:val="32"/>
          <w:szCs w:val="32"/>
          <w:lang w:val="zh-CN"/>
        </w:rPr>
        <w:t>培训计划</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keepNext/>
        <w:autoSpaceDE w:val="0"/>
        <w:autoSpaceDN w:val="0"/>
        <w:spacing w:line="360" w:lineRule="auto"/>
        <w:ind w:firstLine="477"/>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培训日程及费用</w:t>
      </w:r>
    </w:p>
    <w:tbl>
      <w:tblPr>
        <w:tblStyle w:val="60"/>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注解:A</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课程清单按时间顺序排列，并提供以下详细资料：</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课程概要</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课程目的</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教学方式</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先决条件</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教材目录</w:t>
      </w:r>
    </w:p>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B  按照附表A提供授课教师的简历</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十五、随机特殊工具和备品备件清单</w:t>
      </w:r>
    </w:p>
    <w:tbl>
      <w:tblPr>
        <w:tblStyle w:val="6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名称</w:t>
            </w:r>
          </w:p>
        </w:tc>
        <w:tc>
          <w:tcPr>
            <w:tcW w:w="19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品牌</w:t>
            </w:r>
          </w:p>
        </w:tc>
        <w:tc>
          <w:tcPr>
            <w:tcW w:w="18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制造厂/原产地</w:t>
            </w:r>
          </w:p>
        </w:tc>
        <w:tc>
          <w:tcPr>
            <w:tcW w:w="288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规格型号</w:t>
            </w:r>
          </w:p>
        </w:tc>
        <w:tc>
          <w:tcPr>
            <w:tcW w:w="1332"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pacing w:line="360" w:lineRule="auto"/>
              <w:jc w:val="center"/>
              <w:rPr>
                <w:rFonts w:cs="仿宋_GB2312" w:asciiTheme="minorEastAsia" w:hAnsiTheme="minorEastAsia" w:eastAsiaTheme="minorEastAsia"/>
                <w:sz w:val="24"/>
              </w:rPr>
            </w:pPr>
          </w:p>
        </w:tc>
        <w:tc>
          <w:tcPr>
            <w:tcW w:w="1900" w:type="dxa"/>
          </w:tcPr>
          <w:p>
            <w:pPr>
              <w:pStyle w:val="33"/>
              <w:spacing w:line="360" w:lineRule="auto"/>
              <w:jc w:val="center"/>
              <w:rPr>
                <w:rFonts w:cs="仿宋_GB2312" w:asciiTheme="minorEastAsia" w:hAnsiTheme="minorEastAsia" w:eastAsiaTheme="minorEastAsia"/>
                <w:sz w:val="24"/>
              </w:rPr>
            </w:pPr>
          </w:p>
        </w:tc>
        <w:tc>
          <w:tcPr>
            <w:tcW w:w="1800" w:type="dxa"/>
          </w:tcPr>
          <w:p>
            <w:pPr>
              <w:pStyle w:val="33"/>
              <w:spacing w:line="360" w:lineRule="auto"/>
              <w:jc w:val="center"/>
              <w:rPr>
                <w:rFonts w:cs="仿宋_GB2312" w:asciiTheme="minorEastAsia" w:hAnsiTheme="minorEastAsia" w:eastAsiaTheme="minorEastAsia"/>
                <w:sz w:val="24"/>
              </w:rPr>
            </w:pPr>
          </w:p>
        </w:tc>
        <w:tc>
          <w:tcPr>
            <w:tcW w:w="2880" w:type="dxa"/>
          </w:tcPr>
          <w:p>
            <w:pPr>
              <w:pStyle w:val="33"/>
              <w:spacing w:line="360" w:lineRule="auto"/>
              <w:jc w:val="center"/>
              <w:rPr>
                <w:rFonts w:cs="仿宋_GB2312" w:asciiTheme="minorEastAsia" w:hAnsiTheme="minorEastAsia" w:eastAsiaTheme="minorEastAsia"/>
                <w:sz w:val="24"/>
              </w:rPr>
            </w:pPr>
          </w:p>
        </w:tc>
        <w:tc>
          <w:tcPr>
            <w:tcW w:w="1332" w:type="dxa"/>
          </w:tcPr>
          <w:p>
            <w:pPr>
              <w:pStyle w:val="33"/>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pacing w:line="360" w:lineRule="auto"/>
              <w:jc w:val="center"/>
              <w:rPr>
                <w:rFonts w:cs="仿宋_GB2312" w:asciiTheme="minorEastAsia" w:hAnsiTheme="minorEastAsia" w:eastAsiaTheme="minorEastAsia"/>
                <w:sz w:val="24"/>
              </w:rPr>
            </w:pPr>
          </w:p>
        </w:tc>
        <w:tc>
          <w:tcPr>
            <w:tcW w:w="1900" w:type="dxa"/>
          </w:tcPr>
          <w:p>
            <w:pPr>
              <w:pStyle w:val="33"/>
              <w:spacing w:line="360" w:lineRule="auto"/>
              <w:jc w:val="center"/>
              <w:rPr>
                <w:rFonts w:cs="仿宋_GB2312" w:asciiTheme="minorEastAsia" w:hAnsiTheme="minorEastAsia" w:eastAsiaTheme="minorEastAsia"/>
                <w:sz w:val="24"/>
              </w:rPr>
            </w:pPr>
          </w:p>
        </w:tc>
        <w:tc>
          <w:tcPr>
            <w:tcW w:w="1800" w:type="dxa"/>
          </w:tcPr>
          <w:p>
            <w:pPr>
              <w:pStyle w:val="33"/>
              <w:spacing w:line="360" w:lineRule="auto"/>
              <w:jc w:val="center"/>
              <w:rPr>
                <w:rFonts w:cs="仿宋_GB2312" w:asciiTheme="minorEastAsia" w:hAnsiTheme="minorEastAsia" w:eastAsiaTheme="minorEastAsia"/>
                <w:sz w:val="24"/>
              </w:rPr>
            </w:pPr>
          </w:p>
        </w:tc>
        <w:tc>
          <w:tcPr>
            <w:tcW w:w="2880" w:type="dxa"/>
          </w:tcPr>
          <w:p>
            <w:pPr>
              <w:pStyle w:val="33"/>
              <w:spacing w:line="360" w:lineRule="auto"/>
              <w:jc w:val="center"/>
              <w:rPr>
                <w:rFonts w:cs="仿宋_GB2312" w:asciiTheme="minorEastAsia" w:hAnsiTheme="minorEastAsia" w:eastAsiaTheme="minorEastAsia"/>
                <w:sz w:val="24"/>
              </w:rPr>
            </w:pPr>
          </w:p>
        </w:tc>
        <w:tc>
          <w:tcPr>
            <w:tcW w:w="1332" w:type="dxa"/>
          </w:tcPr>
          <w:p>
            <w:pPr>
              <w:pStyle w:val="33"/>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pacing w:line="360" w:lineRule="auto"/>
              <w:jc w:val="center"/>
              <w:rPr>
                <w:rFonts w:cs="仿宋_GB2312" w:asciiTheme="minorEastAsia" w:hAnsiTheme="minorEastAsia" w:eastAsiaTheme="minorEastAsia"/>
                <w:sz w:val="24"/>
              </w:rPr>
            </w:pPr>
          </w:p>
        </w:tc>
        <w:tc>
          <w:tcPr>
            <w:tcW w:w="1900" w:type="dxa"/>
          </w:tcPr>
          <w:p>
            <w:pPr>
              <w:pStyle w:val="33"/>
              <w:spacing w:line="360" w:lineRule="auto"/>
              <w:jc w:val="center"/>
              <w:rPr>
                <w:rFonts w:cs="仿宋_GB2312" w:asciiTheme="minorEastAsia" w:hAnsiTheme="minorEastAsia" w:eastAsiaTheme="minorEastAsia"/>
                <w:sz w:val="24"/>
              </w:rPr>
            </w:pPr>
          </w:p>
        </w:tc>
        <w:tc>
          <w:tcPr>
            <w:tcW w:w="1800" w:type="dxa"/>
          </w:tcPr>
          <w:p>
            <w:pPr>
              <w:pStyle w:val="33"/>
              <w:spacing w:line="360" w:lineRule="auto"/>
              <w:jc w:val="center"/>
              <w:rPr>
                <w:rFonts w:cs="仿宋_GB2312" w:asciiTheme="minorEastAsia" w:hAnsiTheme="minorEastAsia" w:eastAsiaTheme="minorEastAsia"/>
                <w:sz w:val="24"/>
              </w:rPr>
            </w:pPr>
          </w:p>
        </w:tc>
        <w:tc>
          <w:tcPr>
            <w:tcW w:w="2880" w:type="dxa"/>
          </w:tcPr>
          <w:p>
            <w:pPr>
              <w:pStyle w:val="33"/>
              <w:spacing w:line="360" w:lineRule="auto"/>
              <w:jc w:val="center"/>
              <w:rPr>
                <w:rFonts w:cs="仿宋_GB2312" w:asciiTheme="minorEastAsia" w:hAnsiTheme="minorEastAsia" w:eastAsiaTheme="minorEastAsia"/>
                <w:sz w:val="24"/>
              </w:rPr>
            </w:pPr>
          </w:p>
        </w:tc>
        <w:tc>
          <w:tcPr>
            <w:tcW w:w="1332" w:type="dxa"/>
          </w:tcPr>
          <w:p>
            <w:pPr>
              <w:pStyle w:val="33"/>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pacing w:line="360" w:lineRule="auto"/>
              <w:jc w:val="center"/>
              <w:rPr>
                <w:rFonts w:cs="仿宋_GB2312" w:asciiTheme="minorEastAsia" w:hAnsiTheme="minorEastAsia" w:eastAsiaTheme="minorEastAsia"/>
                <w:sz w:val="24"/>
              </w:rPr>
            </w:pPr>
          </w:p>
        </w:tc>
        <w:tc>
          <w:tcPr>
            <w:tcW w:w="1900" w:type="dxa"/>
          </w:tcPr>
          <w:p>
            <w:pPr>
              <w:pStyle w:val="33"/>
              <w:spacing w:line="360" w:lineRule="auto"/>
              <w:jc w:val="center"/>
              <w:rPr>
                <w:rFonts w:cs="仿宋_GB2312" w:asciiTheme="minorEastAsia" w:hAnsiTheme="minorEastAsia" w:eastAsiaTheme="minorEastAsia"/>
                <w:sz w:val="24"/>
              </w:rPr>
            </w:pPr>
          </w:p>
        </w:tc>
        <w:tc>
          <w:tcPr>
            <w:tcW w:w="1800" w:type="dxa"/>
          </w:tcPr>
          <w:p>
            <w:pPr>
              <w:pStyle w:val="33"/>
              <w:spacing w:line="360" w:lineRule="auto"/>
              <w:jc w:val="center"/>
              <w:rPr>
                <w:rFonts w:cs="仿宋_GB2312" w:asciiTheme="minorEastAsia" w:hAnsiTheme="minorEastAsia" w:eastAsiaTheme="minorEastAsia"/>
                <w:sz w:val="24"/>
              </w:rPr>
            </w:pPr>
          </w:p>
        </w:tc>
        <w:tc>
          <w:tcPr>
            <w:tcW w:w="2880" w:type="dxa"/>
          </w:tcPr>
          <w:p>
            <w:pPr>
              <w:pStyle w:val="33"/>
              <w:spacing w:line="360" w:lineRule="auto"/>
              <w:jc w:val="center"/>
              <w:rPr>
                <w:rFonts w:cs="仿宋_GB2312" w:asciiTheme="minorEastAsia" w:hAnsiTheme="minorEastAsia" w:eastAsiaTheme="minorEastAsia"/>
                <w:sz w:val="24"/>
              </w:rPr>
            </w:pPr>
          </w:p>
        </w:tc>
        <w:tc>
          <w:tcPr>
            <w:tcW w:w="1332" w:type="dxa"/>
          </w:tcPr>
          <w:p>
            <w:pPr>
              <w:pStyle w:val="33"/>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pacing w:line="360" w:lineRule="auto"/>
              <w:jc w:val="center"/>
              <w:rPr>
                <w:rFonts w:cs="仿宋_GB2312" w:asciiTheme="minorEastAsia" w:hAnsiTheme="minorEastAsia" w:eastAsiaTheme="minorEastAsia"/>
                <w:sz w:val="24"/>
              </w:rPr>
            </w:pPr>
          </w:p>
        </w:tc>
        <w:tc>
          <w:tcPr>
            <w:tcW w:w="1900" w:type="dxa"/>
          </w:tcPr>
          <w:p>
            <w:pPr>
              <w:pStyle w:val="33"/>
              <w:spacing w:line="360" w:lineRule="auto"/>
              <w:jc w:val="center"/>
              <w:rPr>
                <w:rFonts w:cs="仿宋_GB2312" w:asciiTheme="minorEastAsia" w:hAnsiTheme="minorEastAsia" w:eastAsiaTheme="minorEastAsia"/>
                <w:sz w:val="24"/>
              </w:rPr>
            </w:pPr>
          </w:p>
        </w:tc>
        <w:tc>
          <w:tcPr>
            <w:tcW w:w="1800" w:type="dxa"/>
          </w:tcPr>
          <w:p>
            <w:pPr>
              <w:pStyle w:val="33"/>
              <w:spacing w:line="360" w:lineRule="auto"/>
              <w:jc w:val="center"/>
              <w:rPr>
                <w:rFonts w:cs="仿宋_GB2312" w:asciiTheme="minorEastAsia" w:hAnsiTheme="minorEastAsia" w:eastAsiaTheme="minorEastAsia"/>
                <w:sz w:val="24"/>
              </w:rPr>
            </w:pPr>
          </w:p>
        </w:tc>
        <w:tc>
          <w:tcPr>
            <w:tcW w:w="2880" w:type="dxa"/>
          </w:tcPr>
          <w:p>
            <w:pPr>
              <w:pStyle w:val="33"/>
              <w:spacing w:line="360" w:lineRule="auto"/>
              <w:jc w:val="center"/>
              <w:rPr>
                <w:rFonts w:cs="仿宋_GB2312" w:asciiTheme="minorEastAsia" w:hAnsiTheme="minorEastAsia" w:eastAsiaTheme="minorEastAsia"/>
                <w:sz w:val="24"/>
              </w:rPr>
            </w:pPr>
          </w:p>
        </w:tc>
        <w:tc>
          <w:tcPr>
            <w:tcW w:w="1332" w:type="dxa"/>
          </w:tcPr>
          <w:p>
            <w:pPr>
              <w:pStyle w:val="33"/>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pacing w:line="360" w:lineRule="auto"/>
              <w:rPr>
                <w:rFonts w:cs="仿宋_GB2312" w:asciiTheme="minorEastAsia" w:hAnsiTheme="minorEastAsia" w:eastAsiaTheme="minorEastAsia"/>
                <w:sz w:val="24"/>
              </w:rPr>
            </w:pPr>
          </w:p>
        </w:tc>
        <w:tc>
          <w:tcPr>
            <w:tcW w:w="1900" w:type="dxa"/>
          </w:tcPr>
          <w:p>
            <w:pPr>
              <w:pStyle w:val="33"/>
              <w:spacing w:line="360" w:lineRule="auto"/>
              <w:jc w:val="center"/>
              <w:rPr>
                <w:rFonts w:cs="仿宋_GB2312" w:asciiTheme="minorEastAsia" w:hAnsiTheme="minorEastAsia" w:eastAsiaTheme="minorEastAsia"/>
                <w:sz w:val="24"/>
              </w:rPr>
            </w:pPr>
          </w:p>
        </w:tc>
        <w:tc>
          <w:tcPr>
            <w:tcW w:w="1800" w:type="dxa"/>
          </w:tcPr>
          <w:p>
            <w:pPr>
              <w:pStyle w:val="33"/>
              <w:spacing w:line="360" w:lineRule="auto"/>
              <w:jc w:val="center"/>
              <w:rPr>
                <w:rFonts w:cs="仿宋_GB2312" w:asciiTheme="minorEastAsia" w:hAnsiTheme="minorEastAsia" w:eastAsiaTheme="minorEastAsia"/>
                <w:sz w:val="24"/>
              </w:rPr>
            </w:pPr>
          </w:p>
        </w:tc>
        <w:tc>
          <w:tcPr>
            <w:tcW w:w="2880" w:type="dxa"/>
          </w:tcPr>
          <w:p>
            <w:pPr>
              <w:pStyle w:val="33"/>
              <w:spacing w:line="360" w:lineRule="auto"/>
              <w:jc w:val="center"/>
              <w:rPr>
                <w:rFonts w:cs="仿宋_GB2312" w:asciiTheme="minorEastAsia" w:hAnsiTheme="minorEastAsia" w:eastAsiaTheme="minorEastAsia"/>
                <w:sz w:val="24"/>
              </w:rPr>
            </w:pPr>
          </w:p>
        </w:tc>
        <w:tc>
          <w:tcPr>
            <w:tcW w:w="1332" w:type="dxa"/>
          </w:tcPr>
          <w:p>
            <w:pPr>
              <w:pStyle w:val="33"/>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3"/>
              <w:spacing w:line="360" w:lineRule="auto"/>
              <w:jc w:val="center"/>
              <w:rPr>
                <w:rFonts w:cs="仿宋_GB2312" w:asciiTheme="minorEastAsia" w:hAnsiTheme="minorEastAsia" w:eastAsiaTheme="minorEastAsia"/>
                <w:sz w:val="24"/>
              </w:rPr>
            </w:pPr>
          </w:p>
        </w:tc>
        <w:tc>
          <w:tcPr>
            <w:tcW w:w="1900" w:type="dxa"/>
          </w:tcPr>
          <w:p>
            <w:pPr>
              <w:pStyle w:val="33"/>
              <w:spacing w:line="360" w:lineRule="auto"/>
              <w:jc w:val="center"/>
              <w:rPr>
                <w:rFonts w:cs="仿宋_GB2312" w:asciiTheme="minorEastAsia" w:hAnsiTheme="minorEastAsia" w:eastAsiaTheme="minorEastAsia"/>
                <w:sz w:val="24"/>
              </w:rPr>
            </w:pPr>
          </w:p>
        </w:tc>
        <w:tc>
          <w:tcPr>
            <w:tcW w:w="1800" w:type="dxa"/>
          </w:tcPr>
          <w:p>
            <w:pPr>
              <w:pStyle w:val="33"/>
              <w:spacing w:line="360" w:lineRule="auto"/>
              <w:jc w:val="center"/>
              <w:rPr>
                <w:rFonts w:cs="仿宋_GB2312" w:asciiTheme="minorEastAsia" w:hAnsiTheme="minorEastAsia" w:eastAsiaTheme="minorEastAsia"/>
                <w:sz w:val="24"/>
              </w:rPr>
            </w:pPr>
          </w:p>
        </w:tc>
        <w:tc>
          <w:tcPr>
            <w:tcW w:w="2880" w:type="dxa"/>
          </w:tcPr>
          <w:p>
            <w:pPr>
              <w:pStyle w:val="33"/>
              <w:spacing w:line="360" w:lineRule="auto"/>
              <w:jc w:val="center"/>
              <w:rPr>
                <w:rFonts w:cs="仿宋_GB2312" w:asciiTheme="minorEastAsia" w:hAnsiTheme="minorEastAsia" w:eastAsiaTheme="minorEastAsia"/>
                <w:sz w:val="24"/>
              </w:rPr>
            </w:pPr>
          </w:p>
        </w:tc>
        <w:tc>
          <w:tcPr>
            <w:tcW w:w="1332" w:type="dxa"/>
          </w:tcPr>
          <w:p>
            <w:pPr>
              <w:pStyle w:val="33"/>
              <w:spacing w:line="360" w:lineRule="auto"/>
              <w:jc w:val="center"/>
              <w:rPr>
                <w:rFonts w:cs="仿宋_GB2312" w:asciiTheme="minorEastAsia" w:hAnsiTheme="minorEastAsia" w:eastAsiaTheme="minorEastAsia"/>
                <w:sz w:val="24"/>
              </w:rPr>
            </w:pPr>
          </w:p>
        </w:tc>
      </w:tr>
    </w:tbl>
    <w:p>
      <w:pPr>
        <w:spacing w:line="360" w:lineRule="auto"/>
        <w:ind w:firstLine="470" w:firstLineChars="196"/>
        <w:rPr>
          <w:rFonts w:cs="仿宋_GB2312" w:asciiTheme="minorEastAsia" w:hAnsiTheme="minorEastAsia" w:eastAsiaTheme="minorEastAsia"/>
          <w:sz w:val="24"/>
        </w:rPr>
      </w:pPr>
      <w:r>
        <w:rPr>
          <w:rFonts w:hint="eastAsia" w:cs="仿宋_GB2312" w:asciiTheme="minorEastAsia" w:hAnsiTheme="minorEastAsia" w:eastAsiaTheme="minorEastAsia"/>
          <w:sz w:val="24"/>
        </w:rPr>
        <w:t>注：随机特殊工具和备品备件是指供应商在供货时免费赠送给采购人的工具及零配件，以备用。</w:t>
      </w:r>
    </w:p>
    <w:p>
      <w:pPr>
        <w:spacing w:line="360" w:lineRule="auto"/>
        <w:ind w:firstLine="480" w:firstLineChars="200"/>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十六、认为需求的</w:t>
      </w:r>
      <w:r>
        <w:rPr>
          <w:rFonts w:hint="eastAsia" w:cs="仿宋_GB2312" w:asciiTheme="minorEastAsia" w:hAnsiTheme="minorEastAsia" w:eastAsiaTheme="minorEastAsia"/>
          <w:b/>
          <w:kern w:val="0"/>
          <w:sz w:val="32"/>
          <w:szCs w:val="32"/>
          <w:lang w:val="zh-CN"/>
        </w:rPr>
        <w:t>其他技术文件或说明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0"/>
        </w:tabs>
        <w:autoSpaceDE w:val="0"/>
        <w:autoSpaceDN w:val="0"/>
        <w:spacing w:line="360" w:lineRule="auto"/>
        <w:ind w:firstLine="2409" w:firstLineChars="800"/>
        <w:rPr>
          <w:rFonts w:cs="仿宋_GB2312" w:asciiTheme="minorEastAsia" w:hAnsiTheme="minorEastAsia" w:eastAsiaTheme="minorEastAsia"/>
          <w:b/>
          <w:bCs/>
          <w:sz w:val="30"/>
          <w:szCs w:val="30"/>
        </w:rPr>
      </w:pP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p>
    <w:p>
      <w:pPr>
        <w:widowControl/>
        <w:adjustRightInd/>
        <w:jc w:val="left"/>
        <w:rPr>
          <w:rFonts w:cs="仿宋_GB2312" w:asciiTheme="minorEastAsia" w:hAnsiTheme="minorEastAsia" w:eastAsiaTheme="minorEastAsia"/>
          <w:b/>
          <w:bCs/>
          <w:sz w:val="30"/>
          <w:szCs w:val="30"/>
        </w:rPr>
      </w:pPr>
      <w:r>
        <w:rPr>
          <w:rFonts w:cs="仿宋_GB2312" w:asciiTheme="minorEastAsia" w:hAnsiTheme="minorEastAsia" w:eastAsiaTheme="minorEastAsia"/>
          <w:b/>
          <w:bCs/>
          <w:sz w:val="30"/>
          <w:szCs w:val="30"/>
        </w:rPr>
        <w:br w:type="page"/>
      </w: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t>十七、</w:t>
      </w:r>
      <w:r>
        <w:rPr>
          <w:rFonts w:hint="eastAsia" w:cs="宋体" w:asciiTheme="minorEastAsia" w:hAnsiTheme="minorEastAsia" w:eastAsiaTheme="minorEastAsia"/>
          <w:b/>
          <w:kern w:val="0"/>
          <w:sz w:val="32"/>
          <w:szCs w:val="32"/>
          <w:lang w:val="zh-CN"/>
        </w:rPr>
        <w:t>政府采购供应商廉洁自律承诺书</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（采购人）</w:t>
      </w:r>
      <w:r>
        <w:rPr>
          <w:rFonts w:hint="eastAsia" w:cs="仿宋_GB2312" w:asciiTheme="minorEastAsia" w:hAnsiTheme="minorEastAsia" w:eastAsiaTheme="minorEastAsia"/>
          <w:kern w:val="0"/>
          <w:sz w:val="24"/>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我单位响应你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如违反上述承诺，你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有权立即取消我单位响应、成交或在建项目的建设资格，有权拒绝我单位在一定时期内进入你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kern w:val="0"/>
          <w:sz w:val="24"/>
          <w:lang w:val="zh-CN"/>
        </w:rPr>
        <w:t>名称（</w:t>
      </w:r>
      <w:r>
        <w:rPr>
          <w:rFonts w:hint="eastAsia" w:cs="仿宋_GB2312" w:asciiTheme="minorEastAsia" w:hAnsiTheme="minorEastAsia" w:eastAsiaTheme="minorEastAsia"/>
          <w:sz w:val="24"/>
        </w:rPr>
        <w:t>电子签名</w:t>
      </w:r>
      <w:r>
        <w:rPr>
          <w:rFonts w:hint="eastAsia" w:cs="仿宋_GB2312" w:asciiTheme="minorEastAsia" w:hAnsiTheme="minorEastAsia" w:eastAsiaTheme="minorEastAsia"/>
          <w:kern w:val="0"/>
          <w:sz w:val="24"/>
          <w:lang w:val="zh-CN"/>
        </w:rPr>
        <w:t xml:space="preserve">）：                </w:t>
      </w:r>
    </w:p>
    <w:p>
      <w:pPr>
        <w:spacing w:line="360" w:lineRule="auto"/>
        <w:ind w:left="4620" w:leftChars="2200"/>
        <w:rPr>
          <w:rFonts w:asciiTheme="minorEastAsia" w:hAnsiTheme="minorEastAsia" w:eastAsiaTheme="minorEastAsia"/>
          <w:sz w:val="24"/>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lang w:val="zh-CN"/>
        </w:rPr>
        <w:t xml:space="preserve">   年   月   日</w:t>
      </w:r>
    </w:p>
    <w:p>
      <w:pPr>
        <w:spacing w:line="360" w:lineRule="auto"/>
        <w:jc w:val="center"/>
        <w:rPr>
          <w:rFonts w:cs="仿宋_GB2312" w:asciiTheme="minorEastAsia" w:hAnsiTheme="minorEastAsia" w:eastAsiaTheme="minorEastAsia"/>
          <w:b/>
          <w:sz w:val="36"/>
          <w:szCs w:val="36"/>
        </w:rPr>
      </w:pP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rPr>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pPr>
    </w:p>
    <w:p>
      <w:pPr>
        <w:pStyle w:val="392"/>
        <w:ind w:firstLine="0" w:firstLineChars="0"/>
        <w:jc w:val="center"/>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第八部分 最后报价格式</w:t>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rPr>
      </w:pPr>
      <w:r>
        <w:rPr>
          <w:rFonts w:hint="eastAsia" w:cs="仿宋_GB2312" w:asciiTheme="minorEastAsia" w:hAnsiTheme="minorEastAsia" w:eastAsiaTheme="minorEastAsia"/>
          <w:kern w:val="2"/>
          <w:sz w:val="32"/>
          <w:szCs w:val="32"/>
        </w:rPr>
        <w:t>（一）最后报价一览表</w:t>
      </w:r>
    </w:p>
    <w:p>
      <w:pPr>
        <w:autoSpaceDE w:val="0"/>
        <w:autoSpaceDN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（采购人）、（采购代理机构）</w:t>
      </w:r>
      <w:r>
        <w:rPr>
          <w:rFonts w:hint="eastAsia" w:cs="仿宋_GB2312" w:asciiTheme="minorEastAsia" w:hAnsiTheme="minorEastAsia" w:eastAsiaTheme="minorEastAsia"/>
          <w:kern w:val="0"/>
          <w:sz w:val="24"/>
          <w:lang w:val="zh-CN"/>
        </w:rPr>
        <w:t>：</w:t>
      </w:r>
    </w:p>
    <w:p>
      <w:pPr>
        <w:spacing w:line="360" w:lineRule="auto"/>
        <w:ind w:firstLine="72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按你方磋商文件要求，</w:t>
      </w:r>
      <w:r>
        <w:rPr>
          <w:rFonts w:hint="eastAsia" w:cs="仿宋_GB2312" w:asciiTheme="minorEastAsia" w:hAnsiTheme="minorEastAsia" w:eastAsiaTheme="minorEastAsia"/>
          <w:sz w:val="24"/>
        </w:rPr>
        <w:t>我们即</w:t>
      </w:r>
      <w:r>
        <w:rPr>
          <w:rFonts w:hint="eastAsia" w:cs="仿宋_GB2312" w:asciiTheme="minorEastAsia" w:hAnsiTheme="minorEastAsia" w:eastAsiaTheme="minorEastAsia"/>
          <w:kern w:val="0"/>
          <w:sz w:val="24"/>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sz w:val="24"/>
        </w:rPr>
        <w:t>（项目名称）【项目编号：（采购编号）】</w:t>
      </w:r>
      <w:r>
        <w:rPr>
          <w:rFonts w:hint="eastAsia" w:cs="仿宋_GB2312" w:asciiTheme="minorEastAsia" w:hAnsiTheme="minorEastAsia" w:eastAsiaTheme="minorEastAsia"/>
          <w:kern w:val="0"/>
          <w:sz w:val="24"/>
          <w:lang w:val="zh-CN"/>
        </w:rPr>
        <w:t>的实施。</w:t>
      </w:r>
    </w:p>
    <w:p>
      <w:pPr>
        <w:snapToGrid w:val="0"/>
        <w:spacing w:line="360" w:lineRule="auto"/>
        <w:ind w:left="480"/>
        <w:jc w:val="center"/>
        <w:rPr>
          <w:rFonts w:cs="仿宋_GB2312" w:asciiTheme="minorEastAsia" w:hAnsiTheme="minorEastAsia" w:eastAsiaTheme="minorEastAsia"/>
          <w:b/>
          <w:kern w:val="0"/>
          <w:sz w:val="24"/>
          <w:lang w:val="zh-CN"/>
        </w:rPr>
      </w:pPr>
      <w:r>
        <w:rPr>
          <w:rFonts w:hint="eastAsia" w:cs="仿宋_GB2312" w:asciiTheme="minorEastAsia" w:hAnsiTheme="minorEastAsia" w:eastAsiaTheme="minorEastAsia"/>
          <w:b/>
          <w:kern w:val="0"/>
          <w:sz w:val="24"/>
          <w:lang w:val="zh-CN"/>
        </w:rPr>
        <w:t>最后报价一览表(单位均为人民币元)</w:t>
      </w:r>
    </w:p>
    <w:tbl>
      <w:tblPr>
        <w:tblStyle w:val="6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992"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名称</w:t>
            </w:r>
          </w:p>
        </w:tc>
        <w:tc>
          <w:tcPr>
            <w:tcW w:w="2268" w:type="dxa"/>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服务范围</w:t>
            </w:r>
          </w:p>
        </w:tc>
        <w:tc>
          <w:tcPr>
            <w:tcW w:w="2410"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服务要求</w:t>
            </w:r>
          </w:p>
        </w:tc>
        <w:tc>
          <w:tcPr>
            <w:tcW w:w="2268"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服务时间</w:t>
            </w:r>
          </w:p>
        </w:tc>
        <w:tc>
          <w:tcPr>
            <w:tcW w:w="2126"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服务标准</w:t>
            </w:r>
          </w:p>
        </w:tc>
        <w:tc>
          <w:tcPr>
            <w:tcW w:w="2127" w:type="dxa"/>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服务人数</w:t>
            </w:r>
          </w:p>
        </w:tc>
        <w:tc>
          <w:tcPr>
            <w:tcW w:w="2126" w:type="dxa"/>
            <w:vAlign w:val="center"/>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备注（如果有）</w:t>
            </w:r>
          </w:p>
          <w:p>
            <w:pPr>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992" w:type="dxa"/>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X</w:t>
            </w:r>
            <w:r>
              <w:rPr>
                <w:rFonts w:cs="宋体" w:asciiTheme="minorEastAsia" w:hAnsiTheme="minorEastAsia" w:eastAsiaTheme="minorEastAsia"/>
                <w:sz w:val="24"/>
              </w:rPr>
              <w:t>X</w:t>
            </w: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992" w:type="dxa"/>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X</w:t>
            </w:r>
            <w:r>
              <w:rPr>
                <w:rFonts w:cs="宋体" w:asciiTheme="minorEastAsia" w:hAnsiTheme="minorEastAsia" w:eastAsiaTheme="minorEastAsia"/>
                <w:sz w:val="24"/>
              </w:rPr>
              <w:t>X</w:t>
            </w: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最后报价（小写）</w:t>
            </w:r>
          </w:p>
        </w:tc>
        <w:tc>
          <w:tcPr>
            <w:tcW w:w="8647" w:type="dxa"/>
            <w:gridSpan w:val="4"/>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最后报价（大写）</w:t>
            </w:r>
          </w:p>
        </w:tc>
        <w:tc>
          <w:tcPr>
            <w:tcW w:w="8647" w:type="dxa"/>
            <w:gridSpan w:val="4"/>
          </w:tcPr>
          <w:p>
            <w:pPr>
              <w:spacing w:line="360" w:lineRule="auto"/>
              <w:jc w:val="center"/>
              <w:rPr>
                <w:rFonts w:cs="宋体" w:asciiTheme="minorEastAsia" w:hAnsiTheme="minorEastAsia" w:eastAsiaTheme="minorEastAsia"/>
                <w:sz w:val="24"/>
              </w:rPr>
            </w:pPr>
          </w:p>
        </w:tc>
      </w:tr>
    </w:tbl>
    <w:p>
      <w:pPr>
        <w:spacing w:line="360" w:lineRule="auto"/>
        <w:ind w:left="-2" w:leftChars="-1"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注：</w:t>
      </w:r>
      <w:r>
        <w:rPr>
          <w:rFonts w:hint="eastAsia" w:cs="仿宋_GB2312" w:asciiTheme="minorEastAsia" w:hAnsiTheme="minorEastAsia" w:eastAsiaTheme="minorEastAsia"/>
          <w:kern w:val="0"/>
          <w:sz w:val="24"/>
          <w:lang w:val="zh-CN"/>
        </w:rPr>
        <w:t>1、</w:t>
      </w:r>
      <w:r>
        <w:rPr>
          <w:rFonts w:hint="eastAsia" w:cs="宋体" w:asciiTheme="minorEastAsia" w:hAnsiTheme="minorEastAsia" w:eastAsiaTheme="minorEastAsia"/>
          <w:kern w:val="0"/>
          <w:sz w:val="24"/>
          <w:lang w:val="zh-CN"/>
        </w:rPr>
        <w:t>供应商需按本表格式填写</w:t>
      </w:r>
      <w:r>
        <w:rPr>
          <w:rFonts w:hint="eastAsia" w:cs="宋体" w:asciiTheme="minorEastAsia" w:hAnsiTheme="minorEastAsia" w:eastAsiaTheme="minorEastAsia"/>
          <w:b/>
          <w:kern w:val="0"/>
          <w:sz w:val="24"/>
          <w:lang w:val="zh-CN"/>
        </w:rPr>
        <w:t>，</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响应文件含有采购人不能接受的附加条件，响应无效</w:t>
      </w:r>
      <w:r>
        <w:rPr>
          <w:rFonts w:hint="eastAsia" w:cs="仿宋_GB2312" w:asciiTheme="minorEastAsia" w:hAnsiTheme="minorEastAsia" w:eastAsiaTheme="minorEastAsia"/>
          <w:kern w:val="0"/>
          <w:sz w:val="24"/>
          <w:lang w:val="zh-CN"/>
        </w:rPr>
        <w:t>。</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2</w:t>
      </w:r>
      <w:r>
        <w:rPr>
          <w:rFonts w:cs="仿宋_GB2312" w:asciiTheme="minorEastAsia" w:hAnsiTheme="minorEastAsia" w:eastAsiaTheme="minorEastAsia"/>
          <w:kern w:val="0"/>
          <w:sz w:val="24"/>
          <w:lang w:val="zh-CN"/>
        </w:rPr>
        <w:t>、</w:t>
      </w:r>
      <w:r>
        <w:rPr>
          <w:rFonts w:hint="eastAsia" w:cs="宋体" w:asciiTheme="minorEastAsia" w:hAnsiTheme="minorEastAsia" w:eastAsiaTheme="minorEastAsia"/>
          <w:kern w:val="0"/>
          <w:sz w:val="24"/>
          <w:lang w:val="zh-CN"/>
        </w:rPr>
        <w:t>有关本项目实施所涉及的一切费用均计入报价。</w:t>
      </w:r>
      <w:r>
        <w:rPr>
          <w:rFonts w:hint="eastAsia" w:cs="宋体" w:asciiTheme="minorEastAsia" w:hAnsiTheme="minorEastAsia" w:eastAsiaTheme="minorEastAsia"/>
          <w:b/>
          <w:kern w:val="0"/>
          <w:sz w:val="24"/>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不得出现“0元”“免费赠送”等形式的无偿报价，</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最后报价文件含有采购人不能接受的附加条件，响应无效</w:t>
      </w:r>
      <w:r>
        <w:rPr>
          <w:rFonts w:hint="eastAsia" w:cs="宋体" w:asciiTheme="minorEastAsia" w:hAnsiTheme="minorEastAsia" w:eastAsiaTheme="minorEastAsia"/>
          <w:b/>
          <w:kern w:val="0"/>
          <w:sz w:val="24"/>
          <w:lang w:val="zh-CN"/>
        </w:rPr>
        <w:t>；采购内容未包含在《最后报价一览表》名称栏中，供应商不能作出合理解释的，</w:t>
      </w:r>
      <w:r>
        <w:rPr>
          <w:rFonts w:hint="eastAsia" w:cs="宋体" w:asciiTheme="minorEastAsia" w:hAnsiTheme="minorEastAsia" w:eastAsiaTheme="minorEastAsia"/>
          <w:b/>
          <w:kern w:val="0"/>
          <w:sz w:val="24"/>
        </w:rPr>
        <w:t>视为</w:t>
      </w:r>
      <w:r>
        <w:rPr>
          <w:rFonts w:hint="eastAsia" w:cs="宋体" w:asciiTheme="minorEastAsia" w:hAnsiTheme="minorEastAsia" w:eastAsiaTheme="minorEastAsia"/>
          <w:b/>
          <w:sz w:val="24"/>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3、特别提示：采购代理机构将对项目名称和项目编号，成交供应商名称、地址和成交金额，</w:t>
      </w:r>
      <w:r>
        <w:rPr>
          <w:rFonts w:hint="eastAsia" w:cs="宋体" w:asciiTheme="minorEastAsia" w:hAnsiTheme="minorEastAsia" w:eastAsiaTheme="minorEastAsia"/>
          <w:kern w:val="0"/>
          <w:sz w:val="24"/>
          <w:lang w:val="zh-CN"/>
        </w:rPr>
        <w:t>主要成交标的名称、服务范围、服务要求、服务时间、服务标准等予以公示</w:t>
      </w:r>
      <w:r>
        <w:rPr>
          <w:rFonts w:hint="eastAsia" w:cs="仿宋_GB2312" w:asciiTheme="minorEastAsia" w:hAnsiTheme="minorEastAsia" w:eastAsiaTheme="minorEastAsia"/>
          <w:kern w:val="0"/>
          <w:sz w:val="24"/>
          <w:lang w:val="zh-CN"/>
        </w:rPr>
        <w:t>。</w:t>
      </w:r>
    </w:p>
    <w:p>
      <w:pPr>
        <w:spacing w:line="360" w:lineRule="auto"/>
        <w:ind w:firstLine="480" w:firstLineChars="200"/>
        <w:rPr>
          <w:rFonts w:cs="仿宋_GB2312" w:asciiTheme="minorEastAsia" w:hAnsiTheme="minorEastAsia" w:eastAsiaTheme="minorEastAsia"/>
          <w:kern w:val="0"/>
          <w:sz w:val="24"/>
          <w:u w:val="single"/>
          <w:lang w:val="zh-CN"/>
        </w:rPr>
      </w:pPr>
      <w:r>
        <w:rPr>
          <w:rFonts w:hint="eastAsia" w:cs="仿宋_GB2312" w:asciiTheme="minorEastAsia" w:hAnsiTheme="minorEastAsia" w:eastAsiaTheme="minorEastAsia"/>
          <w:kern w:val="0"/>
          <w:sz w:val="24"/>
          <w:szCs w:val="22"/>
          <w:lang w:val="zh-CN"/>
        </w:rPr>
        <w:t>4</w:t>
      </w:r>
      <w:r>
        <w:rPr>
          <w:rFonts w:cs="仿宋_GB2312" w:asciiTheme="minorEastAsia" w:hAnsiTheme="minorEastAsia" w:eastAsiaTheme="minorEastAsia"/>
          <w:kern w:val="0"/>
          <w:sz w:val="24"/>
          <w:szCs w:val="22"/>
          <w:lang w:val="zh-CN"/>
        </w:rPr>
        <w:t>、</w:t>
      </w:r>
      <w:r>
        <w:rPr>
          <w:rFonts w:hint="eastAsia" w:cs="仿宋_GB2312" w:asciiTheme="minorEastAsia" w:hAnsiTheme="minorEastAsia" w:eastAsiaTheme="minorEastAsia"/>
          <w:kern w:val="0"/>
          <w:sz w:val="24"/>
          <w:lang w:val="zh-CN"/>
        </w:rPr>
        <w:t>符合磋商文件中列明的可享受中小企业扶持政策的供应商，请填写中小企业声明函。注：供应商</w:t>
      </w:r>
      <w:r>
        <w:rPr>
          <w:rFonts w:cs="仿宋_GB2312" w:asciiTheme="minorEastAsia" w:hAnsiTheme="minorEastAsia" w:eastAsiaTheme="minorEastAsia"/>
          <w:kern w:val="0"/>
          <w:sz w:val="24"/>
          <w:lang w:val="zh-CN"/>
        </w:rPr>
        <w:t>提供</w:t>
      </w:r>
      <w:r>
        <w:rPr>
          <w:rFonts w:hint="eastAsia" w:cs="仿宋_GB2312" w:asciiTheme="minorEastAsia" w:hAnsiTheme="minorEastAsia" w:eastAsiaTheme="minorEastAsia"/>
          <w:kern w:val="0"/>
          <w:sz w:val="24"/>
          <w:lang w:val="zh-CN"/>
        </w:rPr>
        <w:t>的中小企业</w:t>
      </w:r>
      <w:r>
        <w:rPr>
          <w:rFonts w:cs="仿宋_GB2312" w:asciiTheme="minorEastAsia" w:hAnsiTheme="minorEastAsia" w:eastAsiaTheme="minorEastAsia"/>
          <w:kern w:val="0"/>
          <w:sz w:val="24"/>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 xml:space="preserve">                                           </w:t>
      </w:r>
      <w:r>
        <w:rPr>
          <w:rFonts w:hint="eastAsia" w:cs="仿宋_GB2312" w:asciiTheme="minorEastAsia" w:hAnsiTheme="minorEastAsia" w:eastAsiaTheme="minorEastAsia"/>
          <w:kern w:val="0"/>
          <w:sz w:val="24"/>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kern w:val="0"/>
          <w:sz w:val="24"/>
          <w:lang w:val="zh-CN"/>
        </w:rPr>
        <w:sectPr>
          <w:pgSz w:w="16838" w:h="11906" w:orient="landscape"/>
          <w:pgMar w:top="1418" w:right="471" w:bottom="1418" w:left="777" w:header="851" w:footer="992" w:gutter="0"/>
          <w:cols w:space="720" w:num="1"/>
          <w:titlePg/>
          <w:docGrid w:linePitch="312" w:charSpace="0"/>
        </w:sectPr>
      </w:pPr>
    </w:p>
    <w:p>
      <w:pPr>
        <w:widowControl/>
        <w:adjustRightInd/>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（二）中小企业声明函</w:t>
      </w:r>
      <w:bookmarkStart w:id="175" w:name="_Toc465665161"/>
      <w:r>
        <w:rPr>
          <w:rFonts w:hint="eastAsia" w:asciiTheme="minorEastAsia" w:hAnsiTheme="minorEastAsia" w:eastAsiaTheme="minorEastAsia"/>
          <w:b/>
          <w:sz w:val="32"/>
          <w:szCs w:val="32"/>
        </w:rPr>
        <w:t>（如果有）</w:t>
      </w:r>
    </w:p>
    <w:p>
      <w:pPr>
        <w:widowControl/>
        <w:spacing w:line="360" w:lineRule="auto"/>
        <w:ind w:firstLine="120" w:firstLineChars="50"/>
        <w:jc w:val="left"/>
        <w:rPr>
          <w:rFonts w:cs="宋体" w:asciiTheme="minorEastAsia" w:hAnsiTheme="minorEastAsia" w:eastAsiaTheme="minorEastAsia"/>
          <w:b/>
          <w:sz w:val="24"/>
        </w:rPr>
      </w:pPr>
    </w:p>
    <w:p>
      <w:pPr>
        <w:widowControl/>
        <w:spacing w:line="360" w:lineRule="auto"/>
        <w:ind w:firstLine="120" w:firstLineChars="50"/>
        <w:jc w:val="left"/>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b/>
          <w:sz w:val="24"/>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sz w:val="24"/>
        </w:rPr>
        <w:t>5</w:t>
      </w:r>
      <w:r>
        <w:rPr>
          <w:rFonts w:hint="eastAsia" w:cs="宋体" w:asciiTheme="minorEastAsia" w:hAnsiTheme="minorEastAsia" w:eastAsiaTheme="minorEastAsia"/>
          <w:b/>
          <w:sz w:val="24"/>
        </w:rPr>
        <w:t>）。]</w:t>
      </w:r>
    </w:p>
    <w:p>
      <w:pPr>
        <w:widowControl/>
        <w:adjustRightInd/>
        <w:jc w:val="center"/>
        <w:rPr>
          <w:rFonts w:cs="仿宋_GB2312" w:asciiTheme="minorEastAsia" w:hAnsiTheme="minorEastAsia" w:eastAsiaTheme="minorEastAsia"/>
          <w:sz w:val="24"/>
        </w:rPr>
      </w:pPr>
    </w:p>
    <w:p>
      <w:pPr>
        <w:widowControl/>
        <w:adjustRightInd/>
        <w:jc w:val="left"/>
        <w:rPr>
          <w:rFonts w:cs="宋体" w:asciiTheme="minorEastAsia" w:hAnsiTheme="minorEastAsia" w:eastAsiaTheme="minorEastAsia"/>
          <w:b/>
          <w:sz w:val="32"/>
          <w:szCs w:val="32"/>
        </w:rPr>
      </w:pPr>
      <w:r>
        <w:rPr>
          <w:rFonts w:cs="宋体" w:asciiTheme="minorEastAsia" w:hAnsiTheme="minorEastAsia" w:eastAsiaTheme="minorEastAsia"/>
          <w:b/>
          <w:sz w:val="32"/>
          <w:szCs w:val="32"/>
        </w:rPr>
        <w:br w:type="page"/>
      </w:r>
    </w:p>
    <w:p>
      <w:pPr>
        <w:pStyle w:val="2"/>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rPr>
      </w:pPr>
      <w:r>
        <w:rPr>
          <w:rFonts w:hint="eastAsia" w:cs="仿宋_GB2312" w:asciiTheme="minorEastAsia" w:hAnsiTheme="minorEastAsia" w:eastAsiaTheme="minorEastAsia"/>
        </w:rPr>
        <w:t>附件</w:t>
      </w:r>
      <w:bookmarkEnd w:id="175"/>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附件1：质疑函范本及制作说明</w:t>
      </w: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质疑函范本</w:t>
      </w:r>
    </w:p>
    <w:p>
      <w:pPr>
        <w:snapToGrid w:val="0"/>
        <w:spacing w:before="240" w:beforeLines="100"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一、质疑供应商基本信息</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质疑供应商：</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地址：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地址： </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二、质疑项目基本情况</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质疑项目的名称：</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质疑项目的编号：</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包号：</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采购人名称：</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采购文件获取日期：</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三、质疑事项具体内容</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质疑事项1：</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事实依据：</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法律依据：</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质疑事项2</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四、与质疑事项相关的质疑请求</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请求：</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质疑函制作说明：</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2.质疑供应商若委托代理人进行质疑的，质疑函应按要求列明“授权代表”的有关内容，并在附件中提交由质疑</w:t>
      </w:r>
      <w:r>
        <w:rPr>
          <w:rFonts w:hint="eastAsia" w:cs="仿宋_GB2312" w:asciiTheme="minorEastAsia" w:hAnsiTheme="minorEastAsia"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sz w:val="30"/>
          <w:szCs w:val="30"/>
        </w:rPr>
      </w:pPr>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z w:val="24"/>
        </w:rPr>
        <w:br w:type="page"/>
      </w:r>
      <w:r>
        <w:rPr>
          <w:rFonts w:hint="eastAsia" w:cs="仿宋_GB2312" w:asciiTheme="minorEastAsia" w:hAnsiTheme="minorEastAsia" w:eastAsiaTheme="minorEastAsia"/>
          <w:b/>
          <w:spacing w:val="6"/>
          <w:sz w:val="32"/>
          <w:szCs w:val="32"/>
        </w:rPr>
        <w:t>附件2：投诉书范本及制作说明</w:t>
      </w: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投诉书范本</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一、投诉相关主体基本情况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tabs>
          <w:tab w:val="left" w:pos="6510"/>
        </w:tabs>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法定代表人/主要负责人：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tabs>
          <w:tab w:val="left" w:pos="6510"/>
        </w:tabs>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被投诉人1：</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被投诉人2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相关供应商：</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二、投诉项目基本情况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采购项目名称：</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采购项目编号：</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包号：</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采购人名称：</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代理机构名称：</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采购文件公告: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采购结果公告: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三、质疑基本情况</w:t>
      </w:r>
    </w:p>
    <w:p>
      <w:pPr>
        <w:spacing w:line="360" w:lineRule="auto"/>
        <w:ind w:firstLine="480" w:firstLineChars="200"/>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投诉人于</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年</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月</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日,向</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提出质疑，质疑事项为：</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pacing w:line="360" w:lineRule="auto"/>
        <w:ind w:firstLine="360" w:firstLineChars="150"/>
        <w:rPr>
          <w:rFonts w:cs="仿宋_GB2312" w:asciiTheme="minorEastAsia" w:hAnsiTheme="minorEastAsia" w:eastAsiaTheme="minorEastAsia"/>
          <w:sz w:val="24"/>
        </w:rPr>
      </w:pPr>
      <w:r>
        <w:rPr>
          <w:rFonts w:hint="eastAsia" w:cs="仿宋_GB2312" w:asciiTheme="minorEastAsia" w:hAnsiTheme="minorEastAsia" w:eastAsiaTheme="minorEastAsia"/>
          <w:sz w:val="24"/>
          <w:u w:val="dotted"/>
        </w:rPr>
        <w:t>采购人/代理机构</w:t>
      </w:r>
      <w:r>
        <w:rPr>
          <w:rFonts w:hint="eastAsia" w:cs="仿宋_GB2312" w:asciiTheme="minorEastAsia" w:hAnsiTheme="minorEastAsia" w:eastAsiaTheme="minorEastAsia"/>
          <w:sz w:val="24"/>
        </w:rPr>
        <w:t>于</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年</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月</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日,就质疑事项作出了答复/没有在法定期限内作出答复。</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四、投诉事项具体内容</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投诉事项 1：</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事实依据：</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法律依据：</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投诉事项2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五、与投诉事项相关的投诉请求</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请求：</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投诉书制作说明：</w:t>
      </w:r>
    </w:p>
    <w:p>
      <w:pPr>
        <w:widowControl/>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2.投诉人若委托代理人进行投诉的，投诉书应按照要求列明“授权代表”的有关内容，并在附件中提交由</w:t>
      </w:r>
      <w:r>
        <w:rPr>
          <w:rFonts w:hint="eastAsia" w:cs="仿宋_GB2312" w:asciiTheme="minorEastAsia" w:hAnsiTheme="minorEastAsia"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spacing w:line="360" w:lineRule="auto"/>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附件3：</w:t>
      </w:r>
    </w:p>
    <w:p>
      <w:pPr>
        <w:spacing w:line="360" w:lineRule="auto"/>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360" w:lineRule="auto"/>
        <w:rPr>
          <w:rFonts w:asciiTheme="minorEastAsia" w:hAnsiTheme="minorEastAsia" w:eastAsiaTheme="minorEastAsia"/>
          <w:b/>
          <w:spacing w:val="6"/>
          <w:sz w:val="30"/>
          <w:szCs w:val="30"/>
        </w:rPr>
      </w:pP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sz w:val="24"/>
          <w:u w:val="single"/>
        </w:rPr>
        <w:t xml:space="preserve">   （采购人）    </w:t>
      </w:r>
      <w:r>
        <w:rPr>
          <w:rFonts w:hint="eastAsia" w:cs="仿宋_GB2312" w:asciiTheme="minorEastAsia" w:hAnsiTheme="minorEastAsia" w:eastAsiaTheme="minorEastAsia"/>
          <w:sz w:val="24"/>
        </w:rPr>
        <w:t>单位的</w:t>
      </w:r>
      <w:r>
        <w:rPr>
          <w:rFonts w:hint="eastAsia" w:cs="仿宋_GB2312" w:asciiTheme="minorEastAsia" w:hAnsiTheme="minorEastAsia" w:eastAsiaTheme="minorEastAsia"/>
          <w:sz w:val="24"/>
          <w:u w:val="single"/>
        </w:rPr>
        <w:t xml:space="preserve">     （项目名称）    </w:t>
      </w:r>
      <w:r>
        <w:rPr>
          <w:rFonts w:hint="eastAsia" w:cs="仿宋_GB2312" w:asciiTheme="minorEastAsia" w:hAnsiTheme="minorEastAsia" w:eastAsiaTheme="minorEastAsia"/>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单位名称（</w:t>
      </w:r>
      <w:r>
        <w:rPr>
          <w:rFonts w:hint="eastAsia" w:cs="仿宋_GB2312" w:asciiTheme="minorEastAsia" w:hAnsiTheme="minorEastAsia" w:eastAsiaTheme="minorEastAsia"/>
          <w:kern w:val="0"/>
          <w:sz w:val="24"/>
        </w:rPr>
        <w:t>电子签名</w:t>
      </w:r>
      <w:r>
        <w:rPr>
          <w:rFonts w:hint="eastAsia" w:cs="仿宋_GB2312" w:asciiTheme="minorEastAsia" w:hAnsiTheme="minorEastAsia" w:eastAsiaTheme="minorEastAsia"/>
          <w:sz w:val="24"/>
        </w:rPr>
        <w:t>）：</w:t>
      </w: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  期：</w:t>
      </w:r>
    </w:p>
    <w:p>
      <w:pPr>
        <w:spacing w:line="360" w:lineRule="auto"/>
        <w:ind w:firstLine="480" w:firstLineChars="200"/>
        <w:rPr>
          <w:rFonts w:cs="仿宋_GB2312" w:asciiTheme="minorEastAsia" w:hAnsiTheme="minorEastAsia" w:eastAsiaTheme="minorEastAsia"/>
          <w:sz w:val="24"/>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autoSpaceDE w:val="0"/>
        <w:autoSpaceDN w:val="0"/>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32"/>
          <w:szCs w:val="32"/>
        </w:rPr>
        <w:t>附件4：</w:t>
      </w:r>
    </w:p>
    <w:p>
      <w:pPr>
        <w:spacing w:line="360" w:lineRule="auto"/>
        <w:jc w:val="left"/>
        <w:rPr>
          <w:rFonts w:cs="仿宋_GB2312" w:asciiTheme="minorEastAsia" w:hAnsiTheme="minorEastAsia" w:eastAsiaTheme="minorEastAsia"/>
          <w:b/>
          <w:sz w:val="24"/>
        </w:rPr>
      </w:pPr>
    </w:p>
    <w:p>
      <w:pPr>
        <w:autoSpaceDE w:val="0"/>
        <w:autoSpaceDN w:val="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业务专用章使用说明函</w:t>
      </w:r>
    </w:p>
    <w:p>
      <w:pPr>
        <w:autoSpaceDE w:val="0"/>
        <w:autoSpaceDN w:val="0"/>
        <w:jc w:val="center"/>
        <w:rPr>
          <w:rFonts w:asciiTheme="minorEastAsia" w:hAnsiTheme="minorEastAsia" w:eastAsiaTheme="minorEastAsia"/>
          <w:b/>
          <w:bCs/>
          <w:sz w:val="32"/>
          <w:szCs w:val="32"/>
        </w:rPr>
      </w:pPr>
    </w:p>
    <w:p>
      <w:pPr>
        <w:spacing w:line="360" w:lineRule="auto"/>
        <w:rPr>
          <w:rFonts w:asciiTheme="minorEastAsia" w:hAnsiTheme="minorEastAsia" w:eastAsiaTheme="minorEastAsia"/>
          <w:sz w:val="24"/>
        </w:rPr>
      </w:pPr>
      <w:r>
        <w:rPr>
          <w:rFonts w:hint="eastAsia" w:cs="仿宋_GB2312" w:asciiTheme="minorEastAsia" w:hAnsiTheme="minorEastAsia" w:eastAsiaTheme="minorEastAsia"/>
          <w:sz w:val="24"/>
        </w:rPr>
        <w:t>（采购人）、（采购代理机构）：</w:t>
      </w:r>
    </w:p>
    <w:p>
      <w:pPr>
        <w:spacing w:line="360" w:lineRule="auto"/>
        <w:ind w:firstLine="480" w:firstLineChars="200"/>
        <w:rPr>
          <w:rFonts w:cs="宋体" w:asciiTheme="minorEastAsia" w:hAnsiTheme="minorEastAsia" w:eastAsiaTheme="minorEastAsia"/>
          <w:sz w:val="24"/>
        </w:rPr>
      </w:pPr>
      <w:r>
        <w:rPr>
          <w:rFonts w:hint="eastAsia" w:cs="仿宋_GB2312" w:asciiTheme="minorEastAsia" w:hAnsiTheme="minorEastAsia" w:eastAsiaTheme="minorEastAsia"/>
          <w:kern w:val="0"/>
          <w:sz w:val="24"/>
          <w:lang w:val="zh-CN"/>
        </w:rPr>
        <w:t>我方</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(供应商全称)</w:t>
      </w:r>
      <w:r>
        <w:rPr>
          <w:rFonts w:hint="eastAsia" w:asciiTheme="minorEastAsia" w:hAnsiTheme="minorEastAsia" w:eastAsiaTheme="minorEastAsia"/>
          <w:sz w:val="24"/>
        </w:rPr>
        <w:t>是中华人民共和国依法登记注册的合法企业，</w:t>
      </w:r>
      <w:r>
        <w:rPr>
          <w:rFonts w:hint="eastAsia" w:cs="宋体" w:asciiTheme="minorEastAsia" w:hAnsiTheme="minorEastAsia" w:eastAsiaTheme="minorEastAsia"/>
          <w:bCs/>
          <w:sz w:val="24"/>
        </w:rPr>
        <w:t>在参加</w:t>
      </w:r>
      <w:r>
        <w:rPr>
          <w:rFonts w:hint="eastAsia" w:cs="仿宋_GB2312" w:asciiTheme="minorEastAsia" w:hAnsiTheme="minorEastAsia" w:eastAsiaTheme="minorEastAsia"/>
          <w:sz w:val="24"/>
        </w:rPr>
        <w:t>贵方组织的（项目名称）【项目编号：（采购编号）】</w:t>
      </w:r>
      <w:r>
        <w:rPr>
          <w:rFonts w:hint="eastAsia" w:cs="宋体" w:asciiTheme="minorEastAsia" w:hAnsiTheme="minorEastAsia" w:eastAsiaTheme="minorEastAsia"/>
          <w:bCs/>
          <w:sz w:val="24"/>
        </w:rPr>
        <w:t>采购活动中作如下说明：</w:t>
      </w:r>
      <w:r>
        <w:rPr>
          <w:rFonts w:hint="eastAsia" w:cs="宋体" w:asciiTheme="minorEastAsia" w:hAnsiTheme="minorEastAsia" w:eastAsiaTheme="minorEastAsia"/>
          <w:sz w:val="24"/>
        </w:rPr>
        <w:t>我方所使用的“</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专用章”与法定名称章具有同等的法律效力，对使用“</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 xml:space="preserve">专用章”的行为予以完全承认，并愿意承担相应责任。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供应商（法定名称章）：</w:t>
      </w: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日期：       年     月     日</w:t>
      </w:r>
    </w:p>
    <w:p>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pPr>
        <w:spacing w:line="360" w:lineRule="auto"/>
        <w:rPr>
          <w:rFonts w:asciiTheme="minorEastAsia" w:hAnsiTheme="minorEastAsia" w:eastAsiaTheme="minorEastAsia"/>
          <w:bCs/>
          <w:sz w:val="24"/>
        </w:rPr>
      </w:pPr>
      <w:r>
        <w:rPr>
          <w:rFonts w:asciiTheme="minorEastAsia" w:hAnsiTheme="minorEastAsia" w:eastAsiaTheme="minorEastAsia"/>
        </w:rPr>
        <mc:AlternateContent>
          <mc:Choice Requires="wps">
            <w:drawing>
              <wp:anchor distT="0" distB="0" distL="114300" distR="114300" simplePos="0" relativeHeight="251684864"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16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asciiTheme="minorEastAsia" w:hAnsiTheme="minorEastAsia" w:eastAsiaTheme="minorEastAsia"/>
        </w:rPr>
        <mc:AlternateContent>
          <mc:Choice Requires="wps">
            <w:drawing>
              <wp:anchor distT="0" distB="0" distL="114300" distR="114300" simplePos="0" relativeHeight="251683840"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2640;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rPr>
        <w:t>供应商法定名称章（印模）                供应商“</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专用章”（印模）</w:t>
      </w:r>
    </w:p>
    <w:p>
      <w:pPr>
        <w:widowControl/>
        <w:spacing w:line="360" w:lineRule="auto"/>
        <w:ind w:firstLine="480" w:firstLineChars="200"/>
        <w:jc w:val="left"/>
        <w:rPr>
          <w:rFonts w:cs="宋体" w:asciiTheme="minorEastAsia" w:hAnsiTheme="minorEastAsia" w:eastAsiaTheme="minorEastAsia"/>
          <w:kern w:val="0"/>
          <w:sz w:val="24"/>
        </w:rPr>
      </w:pPr>
    </w:p>
    <w:p>
      <w:pPr>
        <w:snapToGrid w:val="0"/>
        <w:spacing w:line="360" w:lineRule="auto"/>
        <w:jc w:val="cente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cs="仿宋_GB2312" w:asciiTheme="minorEastAsia" w:hAnsiTheme="minorEastAsia" w:eastAsiaTheme="minorEastAsia"/>
          <w:b/>
          <w:sz w:val="24"/>
        </w:rPr>
        <w:br w:type="page"/>
      </w:r>
    </w:p>
    <w:p>
      <w:pPr>
        <w:autoSpaceDE w:val="0"/>
        <w:autoSpaceDN w:val="0"/>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附件5：</w:t>
      </w:r>
    </w:p>
    <w:p>
      <w:pPr>
        <w:spacing w:line="360" w:lineRule="auto"/>
        <w:jc w:val="center"/>
        <w:rPr>
          <w:rFonts w:cs="宋体" w:asciiTheme="minorEastAsia" w:hAnsiTheme="minorEastAsia" w:eastAsiaTheme="minorEastAsia"/>
          <w:b/>
          <w:sz w:val="32"/>
          <w:szCs w:val="32"/>
        </w:rPr>
      </w:pP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中小企业声明函（服务）</w:t>
      </w:r>
    </w:p>
    <w:p>
      <w:pPr>
        <w:spacing w:line="360" w:lineRule="auto"/>
        <w:jc w:val="center"/>
        <w:rPr>
          <w:rFonts w:cs="宋体" w:asciiTheme="minorEastAsia" w:hAnsiTheme="minorEastAsia" w:eastAsiaTheme="minorEastAsia"/>
          <w:b/>
          <w:sz w:val="32"/>
          <w:szCs w:val="32"/>
        </w:rPr>
      </w:pPr>
    </w:p>
    <w:p>
      <w:pPr>
        <w:spacing w:line="360" w:lineRule="auto"/>
        <w:ind w:firstLine="360" w:firstLineChars="15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u w:val="single"/>
        </w:rPr>
        <w:t xml:space="preserve">（采购人） </w:t>
      </w:r>
      <w:r>
        <w:rPr>
          <w:rFonts w:hint="eastAsia" w:cs="宋体" w:asciiTheme="minorEastAsia" w:hAnsiTheme="minorEastAsia" w:eastAsiaTheme="minorEastAsia"/>
          <w:sz w:val="24"/>
        </w:rPr>
        <w:t>的</w:t>
      </w:r>
      <w:r>
        <w:rPr>
          <w:rFonts w:cs="宋体" w:asciiTheme="minorEastAsia" w:hAnsiTheme="minorEastAsia" w:eastAsiaTheme="minorEastAsia"/>
          <w:sz w:val="24"/>
          <w:u w:val="single"/>
        </w:rPr>
        <w:t xml:space="preserve"> （项目</w:t>
      </w:r>
      <w:r>
        <w:rPr>
          <w:rFonts w:hint="eastAsia" w:cs="宋体" w:asciiTheme="minorEastAsia" w:hAnsiTheme="minorEastAsia" w:eastAsiaTheme="minorEastAsia"/>
          <w:sz w:val="24"/>
          <w:u w:val="single"/>
        </w:rPr>
        <w:t xml:space="preserve">名称） </w:t>
      </w:r>
      <w:r>
        <w:rPr>
          <w:rFonts w:hint="eastAsia" w:cs="宋体" w:asciiTheme="minorEastAsia" w:hAnsiTheme="minorEastAsia" w:eastAsiaTheme="minorEastAsia"/>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rPr>
        <w:t xml:space="preserve"> </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人，营业收入为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万元，资产总额为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万元属于</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u w:val="single"/>
        </w:rPr>
        <w:t xml:space="preserve">（中型企业、小型企业、微型企业）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rPr>
        <w:t xml:space="preserve"> </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人，营业收入为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万元，资产总额为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万元属于</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u w:val="single"/>
        </w:rPr>
        <w:t xml:space="preserve">（中型企业、小型企业、微型企业）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rPr>
      </w:pPr>
      <w:r>
        <w:rPr>
          <w:rFonts w:hint="eastAsia" w:cs="宋体" w:asciiTheme="minorEastAsia" w:hAnsiTheme="minorEastAsia" w:eastAsiaTheme="minorEastAsia"/>
          <w:sz w:val="24"/>
        </w:rPr>
        <w:t>供应商名称（电子签名）：</w:t>
      </w:r>
    </w:p>
    <w:p>
      <w:pPr>
        <w:spacing w:line="360" w:lineRule="auto"/>
        <w:ind w:right="1120" w:firstLine="4680" w:firstLineChars="195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spacing w:line="360" w:lineRule="auto"/>
        <w:ind w:firstLine="310" w:firstLineChars="147"/>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 xml:space="preserve">   注：</w:t>
      </w:r>
    </w:p>
    <w:p>
      <w:pPr>
        <w:spacing w:line="360" w:lineRule="auto"/>
        <w:ind w:right="42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p>
      <w:pPr>
        <w:autoSpaceDE w:val="0"/>
        <w:autoSpaceDN w:val="0"/>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w:t>
      </w:r>
      <w:r>
        <w:rPr>
          <w:rFonts w:hint="eastAsia" w:cs="仿宋_GB2312" w:asciiTheme="minorEastAsia" w:hAnsiTheme="minorEastAsia" w:eastAsiaTheme="minorEastAsia"/>
          <w:b/>
          <w:sz w:val="32"/>
          <w:szCs w:val="32"/>
          <w:lang w:val="en-US" w:eastAsia="zh-CN"/>
        </w:rPr>
        <w:t>6</w:t>
      </w:r>
      <w:r>
        <w:rPr>
          <w:rFonts w:hint="eastAsia" w:cs="仿宋_GB2312" w:asciiTheme="minorEastAsia" w:hAnsiTheme="minorEastAsia" w:eastAsiaTheme="minorEastAsia"/>
          <w:b/>
          <w:sz w:val="32"/>
          <w:szCs w:val="32"/>
        </w:rPr>
        <w:t>：</w:t>
      </w:r>
    </w:p>
    <w:p>
      <w:pPr>
        <w:adjustRightInd/>
        <w:spacing w:line="360" w:lineRule="auto"/>
        <w:jc w:val="center"/>
        <w:outlineLvl w:val="0"/>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中小企业划型标准</w:t>
      </w:r>
    </w:p>
    <w:p>
      <w:pPr>
        <w:spacing w:line="360" w:lineRule="auto"/>
        <w:ind w:right="420" w:firstLine="480" w:firstLineChars="200"/>
        <w:rPr>
          <w:rFonts w:hint="eastAsia" w:ascii="宋体" w:hAnsi="宋体" w:cs="宋体"/>
          <w:sz w:val="24"/>
        </w:rPr>
      </w:pPr>
      <w:r>
        <w:rPr>
          <w:rFonts w:hint="eastAsia" w:ascii="宋体" w:hAnsi="宋体" w:cs="宋体"/>
          <w:sz w:val="24"/>
        </w:rPr>
        <w:t>中小企业划型标准规定【工信部联企业〔2011〕300号】</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一、根据《中华人民共和国中小企业促进法》和《国务院关于进一步促进中小企业发展的若干意见》(国发〔2009〕36号)，制定本规定。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二、中小企业划分为中型、小型、微型三种类型，具体标准根据企业从业人员、营业收入、资产总额等指标，结合行业特点制定。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四、各行业划型标准为：</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（一）农、林、牧、渔业。营业收入20000万元以下的为中小微型企业。其中，营业收入500万元及以上的为中型企业，营业收入50万元及以上的为小型企业，营业收入50万元以下的为微型企业。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 </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（十六）其他未列明行业。从业人员300人以下的为中小微型企业。其中，从业人员100人及以上的为中型企业；从业人员10人及以上的为小型企业；从业人员10人以下的为微型企业。</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五、企业类型的划分以统计部门的统计数据为依据。</w:t>
      </w:r>
    </w:p>
    <w:p>
      <w:pPr>
        <w:spacing w:line="360" w:lineRule="auto"/>
        <w:ind w:right="420" w:firstLine="480" w:firstLineChars="200"/>
        <w:rPr>
          <w:rFonts w:hint="eastAsia" w:ascii="宋体" w:hAnsi="宋体" w:cs="宋体"/>
          <w:sz w:val="24"/>
          <w:lang w:val="en-US" w:eastAsia="zh-CN"/>
        </w:rPr>
      </w:pPr>
      <w:r>
        <w:rPr>
          <w:rFonts w:hint="eastAsia" w:ascii="宋体" w:hAnsi="宋体" w:cs="宋体"/>
          <w:sz w:val="24"/>
          <w:lang w:val="en-US" w:eastAsia="zh-CN"/>
        </w:rPr>
        <w:t>六、本规定适用于在中华人民共和国境内依法设立的各类所有制和各种组织形式的企业。个体工商户和本规定以外的行业，参照本规定进行划型。 </w:t>
      </w:r>
    </w:p>
    <w:p>
      <w:pPr>
        <w:spacing w:line="360" w:lineRule="auto"/>
        <w:rPr>
          <w:rFonts w:cs="仿宋_GB2312" w:asciiTheme="minorEastAsia" w:hAnsiTheme="minorEastAsia" w:eastAsiaTheme="minorEastAsia"/>
          <w:b/>
          <w:sz w:val="24"/>
        </w:rPr>
      </w:pPr>
      <w:r>
        <w:rPr>
          <w:rFonts w:hint="eastAsia" w:ascii="宋体" w:hAnsi="宋体" w:cs="宋体"/>
          <w:sz w:val="24"/>
          <w:lang w:val="en-US" w:eastAsia="zh-CN"/>
        </w:rPr>
        <w:t>七、本规定的中型企业标准上限即为大型企业标准的下限，国家统计部门据此制定大中小微型企业的统计分类。国务院有关部门据此进行相关数据分析，不得制定与本规定不一致的企业划型标准。</w:t>
      </w:r>
    </w:p>
    <w:sectPr>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MS Mincho">
    <w:altName w:val="MS Gothic"/>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4"/>
      </w:rPr>
    </w:pPr>
    <w:r>
      <w:fldChar w:fldCharType="begin"/>
    </w:r>
    <w:r>
      <w:rPr>
        <w:rStyle w:val="64"/>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4"/>
      </w:rPr>
    </w:pPr>
    <w:r>
      <w:fldChar w:fldCharType="begin"/>
    </w:r>
    <w:r>
      <w:rPr>
        <w:rStyle w:val="64"/>
      </w:rPr>
      <w:instrText xml:space="preserve">PAGE  </w:instrText>
    </w:r>
    <w:r>
      <w:fldChar w:fldCharType="end"/>
    </w:r>
  </w:p>
  <w:p>
    <w:pPr>
      <w:pStyle w:val="3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176" w:name="_Toc131845147"/>
    <w:bookmarkStart w:id="177" w:name="_Toc164085800"/>
    <w:bookmarkStart w:id="178" w:name="_Toc91899912"/>
    <w:bookmarkStart w:id="179" w:name="_Toc36110187"/>
    <w:r>
      <w:rPr>
        <w:rFonts w:hint="eastAsia" w:ascii="仿宋_GB2312" w:eastAsia="仿宋_GB2312"/>
        <w:kern w:val="0"/>
        <w:szCs w:val="21"/>
      </w:rPr>
      <w:t xml:space="preserve"> 页</w:t>
    </w:r>
    <w:bookmarkEnd w:id="176"/>
    <w:bookmarkEnd w:id="177"/>
    <w:bookmarkEnd w:id="178"/>
    <w:bookmarkEnd w:id="179"/>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180" w:firstLineChars="100"/>
      <w:jc w:val="both"/>
      <w:rPr>
        <w:rFonts w:ascii="仿宋_GB2312" w:eastAsia="仿宋_GB2312"/>
        <w:b w:val="0"/>
        <w:i/>
        <w:sz w:val="18"/>
        <w:u w:val="single"/>
      </w:rPr>
    </w:pPr>
    <w:r>
      <w:rPr>
        <w:rFonts w:hint="eastAsia" w:eastAsia="仿宋_GB2312"/>
        <w:b w:val="0"/>
        <w:i/>
        <w:sz w:val="18"/>
        <w:u w:val="single"/>
      </w:rPr>
      <w:t xml:space="preserve">                                                                      </w:t>
    </w:r>
    <w:r>
      <w:rPr>
        <w:rFonts w:hint="eastAsia" w:eastAsia="仿宋_GB2312"/>
        <w:b w:val="0"/>
        <w:i/>
        <w:sz w:val="18"/>
        <w:szCs w:val="18"/>
        <w:u w:val="single"/>
      </w:rPr>
      <w:t>杭州</w:t>
    </w:r>
    <w:r>
      <w:rPr>
        <w:rFonts w:hint="eastAsia" w:eastAsia="仿宋_GB2312"/>
        <w:b w:val="0"/>
        <w:i/>
        <w:sz w:val="18"/>
        <w:u w:val="single"/>
      </w:rPr>
      <w:t>市政府采购竞争性磋商文件</w:t>
    </w:r>
    <w:r>
      <w:rPr>
        <w:rFonts w:hint="eastAsia"/>
        <w:b w:val="0"/>
        <w:sz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eastAsia="仿宋_GB2312"/>
      </w:rPr>
    </w:pPr>
    <w:r>
      <w:rPr>
        <w:rFonts w:hint="eastAsia" w:eastAsia="仿宋_GB2312"/>
        <w:i/>
      </w:rPr>
      <w:t>杭州市政府采购竞争性磋商文件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eastAsia="仿宋_GB2312"/>
      </w:rPr>
    </w:pPr>
    <w:r>
      <w:rPr>
        <w:rFonts w:hint="eastAsia" w:eastAsia="仿宋_GB2312"/>
        <w:i/>
        <w:iCs/>
      </w:rPr>
      <w:t>杭州市政府采购竞争性磋商文件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3"/>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0000027"/>
    <w:multiLevelType w:val="singleLevel"/>
    <w:tmpl w:val="00000027"/>
    <w:lvl w:ilvl="0" w:tentative="0">
      <w:start w:val="0"/>
      <w:numFmt w:val="bullet"/>
      <w:lvlText w:val="*"/>
      <w:lvlJc w:val="left"/>
    </w:lvl>
  </w:abstractNum>
  <w:abstractNum w:abstractNumId="4">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5">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6">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7">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9">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2"/>
  </w:num>
  <w:num w:numId="3">
    <w:abstractNumId w:val="0"/>
  </w:num>
  <w:num w:numId="4">
    <w:abstractNumId w:val="1"/>
  </w:num>
  <w:num w:numId="5">
    <w:abstractNumId w:val="7"/>
  </w:num>
  <w:num w:numId="6">
    <w:abstractNumId w:val="9"/>
  </w:num>
  <w:num w:numId="7">
    <w:abstractNumId w:val="10"/>
  </w:num>
  <w:num w:numId="8">
    <w:abstractNumId w:val="5"/>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kNzZjMDAxZWM4MjUwYWY4YzUyODIxNDY2NmIzYTc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1903744"/>
    <w:rsid w:val="02DA0C0E"/>
    <w:rsid w:val="03DD35E4"/>
    <w:rsid w:val="065A6178"/>
    <w:rsid w:val="06C21663"/>
    <w:rsid w:val="07513B86"/>
    <w:rsid w:val="075562B7"/>
    <w:rsid w:val="07F6164B"/>
    <w:rsid w:val="087A1B7A"/>
    <w:rsid w:val="08DC46BC"/>
    <w:rsid w:val="096B2097"/>
    <w:rsid w:val="0A5B2E10"/>
    <w:rsid w:val="0A5B7E63"/>
    <w:rsid w:val="0C87121B"/>
    <w:rsid w:val="0DF702FE"/>
    <w:rsid w:val="0E3F698B"/>
    <w:rsid w:val="0F21508F"/>
    <w:rsid w:val="0F816ACD"/>
    <w:rsid w:val="0FB94501"/>
    <w:rsid w:val="10B047CF"/>
    <w:rsid w:val="10FC16EA"/>
    <w:rsid w:val="118963A1"/>
    <w:rsid w:val="127723A9"/>
    <w:rsid w:val="13072A44"/>
    <w:rsid w:val="145044FA"/>
    <w:rsid w:val="17365E81"/>
    <w:rsid w:val="186742B0"/>
    <w:rsid w:val="1887024E"/>
    <w:rsid w:val="189C73C4"/>
    <w:rsid w:val="1B2A271F"/>
    <w:rsid w:val="1B693FF1"/>
    <w:rsid w:val="1B890139"/>
    <w:rsid w:val="1B9238A2"/>
    <w:rsid w:val="1D266CE1"/>
    <w:rsid w:val="1D3963AF"/>
    <w:rsid w:val="1E714A66"/>
    <w:rsid w:val="1FE868A9"/>
    <w:rsid w:val="21056EC7"/>
    <w:rsid w:val="211E26D6"/>
    <w:rsid w:val="21283D08"/>
    <w:rsid w:val="24851FB4"/>
    <w:rsid w:val="25B440B3"/>
    <w:rsid w:val="2AA1365A"/>
    <w:rsid w:val="2DD15014"/>
    <w:rsid w:val="2FD25781"/>
    <w:rsid w:val="319C6071"/>
    <w:rsid w:val="32DB72BE"/>
    <w:rsid w:val="342E63AB"/>
    <w:rsid w:val="345D260B"/>
    <w:rsid w:val="365302AE"/>
    <w:rsid w:val="37F142D2"/>
    <w:rsid w:val="39A13F14"/>
    <w:rsid w:val="3C5F759A"/>
    <w:rsid w:val="3D5C78D4"/>
    <w:rsid w:val="42E1381E"/>
    <w:rsid w:val="43C95804"/>
    <w:rsid w:val="43FB717C"/>
    <w:rsid w:val="451E447A"/>
    <w:rsid w:val="45345B76"/>
    <w:rsid w:val="47307808"/>
    <w:rsid w:val="47BD277B"/>
    <w:rsid w:val="486F747C"/>
    <w:rsid w:val="4D861CF6"/>
    <w:rsid w:val="4DC33909"/>
    <w:rsid w:val="51A0432A"/>
    <w:rsid w:val="527140E5"/>
    <w:rsid w:val="5292508F"/>
    <w:rsid w:val="52A96B6F"/>
    <w:rsid w:val="550764A4"/>
    <w:rsid w:val="551926E0"/>
    <w:rsid w:val="561279B9"/>
    <w:rsid w:val="56515F3B"/>
    <w:rsid w:val="572B71CA"/>
    <w:rsid w:val="58240E03"/>
    <w:rsid w:val="58AE4F0C"/>
    <w:rsid w:val="5A2A7C7B"/>
    <w:rsid w:val="5C80234E"/>
    <w:rsid w:val="5E261785"/>
    <w:rsid w:val="5FCC5339"/>
    <w:rsid w:val="5FE70807"/>
    <w:rsid w:val="60E53485"/>
    <w:rsid w:val="61054A27"/>
    <w:rsid w:val="611D2366"/>
    <w:rsid w:val="61E909C7"/>
    <w:rsid w:val="62885958"/>
    <w:rsid w:val="63730597"/>
    <w:rsid w:val="64CE2EAA"/>
    <w:rsid w:val="64D65DF9"/>
    <w:rsid w:val="662E75B1"/>
    <w:rsid w:val="66342C2E"/>
    <w:rsid w:val="663E784C"/>
    <w:rsid w:val="664E4103"/>
    <w:rsid w:val="679338AF"/>
    <w:rsid w:val="685867EC"/>
    <w:rsid w:val="6E7D77A1"/>
    <w:rsid w:val="6E8E12EF"/>
    <w:rsid w:val="71D43752"/>
    <w:rsid w:val="73DD6243"/>
    <w:rsid w:val="749C4185"/>
    <w:rsid w:val="75DA2C18"/>
    <w:rsid w:val="7641029B"/>
    <w:rsid w:val="775319EF"/>
    <w:rsid w:val="788E5ADC"/>
    <w:rsid w:val="790F1C77"/>
    <w:rsid w:val="7A67303B"/>
    <w:rsid w:val="7AAB1D04"/>
    <w:rsid w:val="7ABA4368"/>
    <w:rsid w:val="7B257FFD"/>
    <w:rsid w:val="7C2B1DA5"/>
    <w:rsid w:val="7DF4317E"/>
    <w:rsid w:val="7E6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7"/>
    <w:autoRedefine/>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597"/>
    <w:autoRedefine/>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571"/>
    <w:autoRedefine/>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10"/>
    <w:autoRedefine/>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479"/>
    <w:autoRedefine/>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69"/>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517"/>
    <w:autoRedefine/>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autoRedefine/>
    <w:semiHidden/>
    <w:unhideWhenUsed/>
    <w:qFormat/>
    <w:uiPriority w:val="1"/>
  </w:style>
  <w:style w:type="table" w:default="1" w:styleId="60">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611"/>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autoRedefine/>
    <w:semiHidden/>
    <w:qFormat/>
    <w:uiPriority w:val="0"/>
    <w:pPr>
      <w:shd w:val="clear" w:color="auto" w:fill="000080"/>
    </w:pPr>
  </w:style>
  <w:style w:type="paragraph" w:styleId="19">
    <w:name w:val="annotation text"/>
    <w:basedOn w:val="1"/>
    <w:link w:val="612"/>
    <w:autoRedefine/>
    <w:qFormat/>
    <w:uiPriority w:val="99"/>
    <w:pPr>
      <w:jc w:val="left"/>
    </w:pPr>
  </w:style>
  <w:style w:type="paragraph" w:styleId="20">
    <w:name w:val="Salutation"/>
    <w:basedOn w:val="1"/>
    <w:next w:val="1"/>
    <w:link w:val="480"/>
    <w:autoRedefine/>
    <w:qFormat/>
    <w:uiPriority w:val="0"/>
    <w:rPr>
      <w:rFonts w:ascii="仿宋_GB2312" w:eastAsia="仿宋_GB2312"/>
      <w:sz w:val="28"/>
      <w:szCs w:val="20"/>
    </w:rPr>
  </w:style>
  <w:style w:type="paragraph" w:styleId="21">
    <w:name w:val="Body Text 3"/>
    <w:basedOn w:val="1"/>
    <w:link w:val="579"/>
    <w:autoRedefine/>
    <w:qFormat/>
    <w:uiPriority w:val="0"/>
    <w:pPr>
      <w:jc w:val="center"/>
    </w:pPr>
    <w:rPr>
      <w:szCs w:val="20"/>
    </w:rPr>
  </w:style>
  <w:style w:type="paragraph" w:styleId="22">
    <w:name w:val="Body Text"/>
    <w:basedOn w:val="1"/>
    <w:next w:val="23"/>
    <w:link w:val="510"/>
    <w:autoRedefine/>
    <w:qFormat/>
    <w:uiPriority w:val="0"/>
    <w:pPr>
      <w:autoSpaceDE w:val="0"/>
      <w:autoSpaceDN w:val="0"/>
      <w:spacing w:line="360" w:lineRule="auto"/>
    </w:pPr>
    <w:rPr>
      <w:rFonts w:ascii="宋体"/>
      <w:sz w:val="24"/>
      <w:szCs w:val="21"/>
      <w:lang w:val="zh-CN"/>
    </w:rPr>
  </w:style>
  <w:style w:type="paragraph" w:styleId="23">
    <w:name w:val="Body Text First Indent"/>
    <w:basedOn w:val="22"/>
    <w:next w:val="24"/>
    <w:link w:val="543"/>
    <w:autoRedefine/>
    <w:qFormat/>
    <w:uiPriority w:val="0"/>
    <w:pPr>
      <w:ind w:firstLine="420"/>
    </w:pPr>
    <w:rPr>
      <w:szCs w:val="20"/>
    </w:rPr>
  </w:style>
  <w:style w:type="paragraph" w:styleId="24">
    <w:name w:val="toc 6"/>
    <w:basedOn w:val="1"/>
    <w:next w:val="1"/>
    <w:autoRedefine/>
    <w:qFormat/>
    <w:uiPriority w:val="0"/>
    <w:pPr>
      <w:ind w:left="2100" w:leftChars="1000"/>
    </w:pPr>
  </w:style>
  <w:style w:type="paragraph" w:styleId="25">
    <w:name w:val="Body Text Indent"/>
    <w:basedOn w:val="1"/>
    <w:link w:val="473"/>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569"/>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487"/>
    <w:autoRedefine/>
    <w:qFormat/>
    <w:uiPriority w:val="0"/>
    <w:rPr>
      <w:rFonts w:ascii="宋体" w:hAnsi="Courier New"/>
      <w:szCs w:val="20"/>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596"/>
    <w:autoRedefine/>
    <w:qFormat/>
    <w:uiPriority w:val="0"/>
    <w:pPr>
      <w:ind w:left="100" w:leftChars="2500"/>
    </w:pPr>
    <w:rPr>
      <w:rFonts w:ascii="宋体"/>
      <w:sz w:val="24"/>
      <w:szCs w:val="21"/>
      <w:lang w:val="zh-CN"/>
    </w:rPr>
  </w:style>
  <w:style w:type="paragraph" w:styleId="37">
    <w:name w:val="Body Text Indent 2"/>
    <w:basedOn w:val="1"/>
    <w:link w:val="501"/>
    <w:autoRedefine/>
    <w:qFormat/>
    <w:uiPriority w:val="0"/>
    <w:pPr>
      <w:spacing w:line="360" w:lineRule="auto"/>
      <w:ind w:firstLine="601"/>
      <w:textAlignment w:val="baseline"/>
    </w:pPr>
    <w:rPr>
      <w:rFonts w:ascii="宋体"/>
      <w:kern w:val="0"/>
      <w:sz w:val="28"/>
      <w:szCs w:val="20"/>
    </w:rPr>
  </w:style>
  <w:style w:type="paragraph" w:styleId="38">
    <w:name w:val="Balloon Text"/>
    <w:basedOn w:val="1"/>
    <w:link w:val="613"/>
    <w:autoRedefine/>
    <w:semiHidden/>
    <w:qFormat/>
    <w:uiPriority w:val="0"/>
    <w:rPr>
      <w:sz w:val="18"/>
      <w:szCs w:val="18"/>
    </w:rPr>
  </w:style>
  <w:style w:type="paragraph" w:styleId="39">
    <w:name w:val="footer"/>
    <w:basedOn w:val="1"/>
    <w:autoRedefine/>
    <w:qFormat/>
    <w:uiPriority w:val="0"/>
    <w:pPr>
      <w:tabs>
        <w:tab w:val="center" w:pos="4153"/>
        <w:tab w:val="right" w:pos="8306"/>
      </w:tabs>
      <w:snapToGrid w:val="0"/>
      <w:jc w:val="left"/>
    </w:pPr>
    <w:rPr>
      <w:sz w:val="18"/>
      <w:szCs w:val="18"/>
    </w:rPr>
  </w:style>
  <w:style w:type="paragraph" w:styleId="4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433"/>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48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5"/>
    <w:link w:val="471"/>
    <w:autoRedefine/>
    <w:qFormat/>
    <w:uiPriority w:val="0"/>
    <w:pPr>
      <w:adjustRightInd/>
      <w:snapToGrid/>
      <w:spacing w:before="60" w:after="60" w:line="300" w:lineRule="exact"/>
      <w:ind w:firstLine="0"/>
    </w:pPr>
    <w:rPr>
      <w:rFonts w:ascii="Times New Roman"/>
      <w:snapToGrid/>
      <w:color w:val="0000FF"/>
      <w:kern w:val="0"/>
      <w:sz w:val="21"/>
    </w:rPr>
  </w:style>
  <w:style w:type="paragraph" w:styleId="50">
    <w:name w:val="List 5"/>
    <w:basedOn w:val="1"/>
    <w:autoRedefine/>
    <w:qFormat/>
    <w:uiPriority w:val="0"/>
    <w:pPr>
      <w:adjustRightInd/>
      <w:ind w:left="100" w:leftChars="800" w:hanging="200" w:hangingChars="200"/>
    </w:pPr>
  </w:style>
  <w:style w:type="paragraph" w:styleId="51">
    <w:name w:val="Body Text Indent 3"/>
    <w:basedOn w:val="1"/>
    <w:link w:val="586"/>
    <w:autoRedefine/>
    <w:qFormat/>
    <w:uiPriority w:val="0"/>
    <w:pPr>
      <w:spacing w:line="360" w:lineRule="auto"/>
      <w:ind w:firstLine="420"/>
    </w:pPr>
    <w:rPr>
      <w:sz w:val="24"/>
      <w:szCs w:val="20"/>
    </w:rPr>
  </w:style>
  <w:style w:type="paragraph" w:styleId="52">
    <w:name w:val="toc 2"/>
    <w:basedOn w:val="1"/>
    <w:next w:val="1"/>
    <w:autoRedefine/>
    <w:qFormat/>
    <w:uiPriority w:val="0"/>
    <w:pPr>
      <w:ind w:left="420" w:leftChars="200"/>
    </w:pPr>
  </w:style>
  <w:style w:type="paragraph" w:styleId="53">
    <w:name w:val="toc 9"/>
    <w:basedOn w:val="1"/>
    <w:next w:val="1"/>
    <w:autoRedefine/>
    <w:qFormat/>
    <w:uiPriority w:val="0"/>
    <w:pPr>
      <w:ind w:left="3360" w:leftChars="1600"/>
    </w:pPr>
  </w:style>
  <w:style w:type="paragraph" w:styleId="54">
    <w:name w:val="Body Text 2"/>
    <w:basedOn w:val="1"/>
    <w:autoRedefine/>
    <w:qFormat/>
    <w:uiPriority w:val="0"/>
    <w:pPr>
      <w:spacing w:after="120" w:line="480" w:lineRule="auto"/>
    </w:pPr>
  </w:style>
  <w:style w:type="paragraph" w:styleId="55">
    <w:name w:val="HTML Preformatted"/>
    <w:basedOn w:val="1"/>
    <w:link w:val="54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7">
    <w:name w:val="Title"/>
    <w:basedOn w:val="1"/>
    <w:next w:val="1"/>
    <w:autoRedefine/>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19"/>
    <w:next w:val="19"/>
    <w:autoRedefine/>
    <w:semiHidden/>
    <w:qFormat/>
    <w:uiPriority w:val="0"/>
    <w:rPr>
      <w:b/>
      <w:bCs/>
    </w:rPr>
  </w:style>
  <w:style w:type="paragraph" w:styleId="59">
    <w:name w:val="Body Text First Indent 2"/>
    <w:basedOn w:val="25"/>
    <w:link w:val="500"/>
    <w:autoRedefine/>
    <w:qFormat/>
    <w:uiPriority w:val="0"/>
    <w:pPr>
      <w:adjustRightInd/>
      <w:spacing w:after="120" w:line="240" w:lineRule="auto"/>
      <w:ind w:left="420" w:leftChars="200" w:firstLine="210"/>
    </w:pPr>
    <w:rPr>
      <w:sz w:val="21"/>
    </w:rPr>
  </w:style>
  <w:style w:type="table" w:styleId="61">
    <w:name w:val="Table Grid"/>
    <w:basedOn w:val="60"/>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autoRedefine/>
    <w:qFormat/>
    <w:uiPriority w:val="22"/>
    <w:rPr>
      <w:b/>
      <w:bCs/>
    </w:rPr>
  </w:style>
  <w:style w:type="character" w:styleId="64">
    <w:name w:val="page number"/>
    <w:basedOn w:val="62"/>
    <w:autoRedefine/>
    <w:qFormat/>
    <w:uiPriority w:val="0"/>
  </w:style>
  <w:style w:type="character" w:styleId="65">
    <w:name w:val="FollowedHyperlink"/>
    <w:autoRedefine/>
    <w:qFormat/>
    <w:uiPriority w:val="0"/>
    <w:rPr>
      <w:rFonts w:ascii="Arial" w:hAnsi="Arial" w:eastAsia="黑体" w:cs="Arial"/>
      <w:snapToGrid w:val="0"/>
      <w:color w:val="000000"/>
      <w:kern w:val="0"/>
      <w:sz w:val="18"/>
      <w:szCs w:val="18"/>
      <w:u w:val="none"/>
    </w:rPr>
  </w:style>
  <w:style w:type="character" w:styleId="66">
    <w:name w:val="Emphasis"/>
    <w:autoRedefine/>
    <w:qFormat/>
    <w:uiPriority w:val="0"/>
    <w:rPr>
      <w:color w:val="CC0033"/>
    </w:rPr>
  </w:style>
  <w:style w:type="character" w:styleId="67">
    <w:name w:val="line number"/>
    <w:basedOn w:val="62"/>
    <w:autoRedefine/>
    <w:qFormat/>
    <w:uiPriority w:val="0"/>
  </w:style>
  <w:style w:type="character" w:styleId="68">
    <w:name w:val="Hyperlink"/>
    <w:autoRedefine/>
    <w:qFormat/>
    <w:uiPriority w:val="0"/>
    <w:rPr>
      <w:rFonts w:ascii="Arial" w:hAnsi="Arial" w:eastAsia="黑体" w:cs="Arial"/>
      <w:snapToGrid w:val="0"/>
      <w:color w:val="000000"/>
      <w:kern w:val="0"/>
      <w:sz w:val="18"/>
      <w:szCs w:val="18"/>
      <w:u w:val="none"/>
    </w:rPr>
  </w:style>
  <w:style w:type="character" w:styleId="69">
    <w:name w:val="HTML Code"/>
    <w:autoRedefine/>
    <w:qFormat/>
    <w:uiPriority w:val="0"/>
    <w:rPr>
      <w:rFonts w:ascii="黑体" w:hAnsi="Courier New" w:eastAsia="黑体" w:cs="楷体_GB2312"/>
      <w:sz w:val="20"/>
      <w:szCs w:val="20"/>
    </w:rPr>
  </w:style>
  <w:style w:type="character" w:styleId="70">
    <w:name w:val="annotation reference"/>
    <w:autoRedefine/>
    <w:qFormat/>
    <w:uiPriority w:val="99"/>
    <w:rPr>
      <w:sz w:val="21"/>
      <w:szCs w:val="21"/>
    </w:rPr>
  </w:style>
  <w:style w:type="paragraph" w:customStyle="1" w:styleId="71">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2">
    <w:name w:val="冯"/>
    <w:basedOn w:val="1"/>
    <w:link w:val="514"/>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73">
    <w:name w:val="样式3"/>
    <w:basedOn w:val="74"/>
    <w:autoRedefine/>
    <w:qFormat/>
    <w:uiPriority w:val="0"/>
    <w:pPr>
      <w:tabs>
        <w:tab w:val="left" w:pos="2790"/>
        <w:tab w:val="left" w:pos="4230"/>
      </w:tabs>
      <w:spacing w:before="312" w:beforeLines="100"/>
      <w:jc w:val="left"/>
    </w:pPr>
  </w:style>
  <w:style w:type="paragraph" w:customStyle="1" w:styleId="74">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
    <w:name w:val="P1"/>
    <w:basedOn w:val="1"/>
    <w:autoRedefine/>
    <w:qFormat/>
    <w:uiPriority w:val="0"/>
    <w:pPr>
      <w:adjustRightInd/>
      <w:spacing w:line="288" w:lineRule="auto"/>
      <w:ind w:firstLine="425" w:firstLineChars="200"/>
    </w:pPr>
  </w:style>
  <w:style w:type="paragraph" w:customStyle="1" w:styleId="76">
    <w:name w:val="Char1 Char Char Char"/>
    <w:basedOn w:val="1"/>
    <w:autoRedefine/>
    <w:qFormat/>
    <w:uiPriority w:val="0"/>
    <w:rPr>
      <w:rFonts w:ascii="Tahoma" w:hAnsi="Tahoma"/>
      <w:sz w:val="24"/>
      <w:szCs w:val="20"/>
    </w:rPr>
  </w:style>
  <w:style w:type="paragraph" w:customStyle="1" w:styleId="7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0">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1">
    <w:name w:val="样式7"/>
    <w:basedOn w:val="82"/>
    <w:next w:val="1"/>
    <w:autoRedefine/>
    <w:qFormat/>
    <w:uiPriority w:val="0"/>
    <w:pPr>
      <w:spacing w:after="156" w:afterLines="50"/>
      <w:jc w:val="left"/>
      <w:outlineLvl w:val="3"/>
    </w:pPr>
    <w:rPr>
      <w:sz w:val="24"/>
      <w:szCs w:val="24"/>
    </w:rPr>
  </w:style>
  <w:style w:type="paragraph" w:customStyle="1" w:styleId="82">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83">
    <w:name w:val="Bulleted List"/>
    <w:basedOn w:val="1"/>
    <w:autoRedefine/>
    <w:qFormat/>
    <w:uiPriority w:val="0"/>
    <w:pPr>
      <w:numPr>
        <w:ilvl w:val="1"/>
        <w:numId w:val="4"/>
      </w:numPr>
      <w:adjustRightInd/>
    </w:pPr>
  </w:style>
  <w:style w:type="paragraph" w:customStyle="1" w:styleId="84">
    <w:name w:val="Char3"/>
    <w:basedOn w:val="1"/>
    <w:autoRedefine/>
    <w:qFormat/>
    <w:uiPriority w:val="0"/>
    <w:pPr>
      <w:adjustRightInd/>
    </w:pPr>
    <w:rPr>
      <w:rFonts w:ascii="仿宋_GB2312" w:eastAsia="仿宋_GB2312"/>
      <w:b/>
      <w:sz w:val="32"/>
      <w:szCs w:val="32"/>
    </w:rPr>
  </w:style>
  <w:style w:type="paragraph" w:customStyle="1" w:styleId="85">
    <w:name w:val="Char Char1 Char Char Char Char Char Char"/>
    <w:basedOn w:val="1"/>
    <w:autoRedefine/>
    <w:qFormat/>
    <w:uiPriority w:val="0"/>
    <w:rPr>
      <w:rFonts w:ascii="仿宋_GB2312" w:eastAsia="仿宋_GB2312"/>
      <w:b/>
      <w:sz w:val="32"/>
      <w:szCs w:val="20"/>
    </w:rPr>
  </w:style>
  <w:style w:type="paragraph" w:customStyle="1" w:styleId="86">
    <w:name w:val="文本正文 Char"/>
    <w:basedOn w:val="1"/>
    <w:autoRedefine/>
    <w:qFormat/>
    <w:uiPriority w:val="0"/>
    <w:pPr>
      <w:spacing w:line="360" w:lineRule="auto"/>
      <w:ind w:firstLine="200" w:firstLineChars="200"/>
    </w:pPr>
    <w:rPr>
      <w:kern w:val="0"/>
      <w:sz w:val="24"/>
      <w:szCs w:val="20"/>
    </w:rPr>
  </w:style>
  <w:style w:type="paragraph" w:customStyle="1" w:styleId="8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8">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0">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91">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
    <w:name w:val="样式 标题 22h2L1 Heading 2H2sect 1.2H21sect 1.21H22sect 1.2..."/>
    <w:basedOn w:val="3"/>
    <w:next w:val="1"/>
    <w:autoRedefine/>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3">
    <w:name w:val="正文首行缩进1"/>
    <w:basedOn w:val="22"/>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5">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96">
    <w:name w:val="Char1"/>
    <w:basedOn w:val="1"/>
    <w:autoRedefine/>
    <w:qFormat/>
    <w:uiPriority w:val="0"/>
    <w:rPr>
      <w:rFonts w:ascii="仿宋_GB2312" w:eastAsia="仿宋_GB2312"/>
      <w:b/>
      <w:sz w:val="32"/>
      <w:szCs w:val="32"/>
    </w:rPr>
  </w:style>
  <w:style w:type="paragraph" w:customStyle="1" w:styleId="97">
    <w:name w:val="CM14"/>
    <w:basedOn w:val="98"/>
    <w:next w:val="98"/>
    <w:autoRedefine/>
    <w:qFormat/>
    <w:uiPriority w:val="0"/>
    <w:pPr>
      <w:spacing w:after="68"/>
    </w:pPr>
    <w:rPr>
      <w:rFonts w:ascii="FHLHE E+ Futura Bk" w:eastAsia="FHLHE E+ Futura Bk" w:cs="Times New Roman"/>
      <w:color w:val="auto"/>
    </w:rPr>
  </w:style>
  <w:style w:type="paragraph" w:customStyle="1" w:styleId="98">
    <w:name w:val="Default"/>
    <w:link w:val="62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文字缩进2字"/>
    <w:basedOn w:val="22"/>
    <w:autoRedefine/>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autoRedefine/>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5"/>
    <w:autoRedefine/>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4">
    <w:name w:val="List Paragraph"/>
    <w:basedOn w:val="1"/>
    <w:autoRedefine/>
    <w:qFormat/>
    <w:uiPriority w:val="0"/>
    <w:pPr>
      <w:spacing w:line="360" w:lineRule="auto"/>
      <w:ind w:firstLine="200" w:firstLineChars="200"/>
    </w:pPr>
    <w:rPr>
      <w:rFonts w:eastAsia="楷体_GB2312" w:cs="Lucida Sans"/>
      <w:sz w:val="24"/>
    </w:rPr>
  </w:style>
  <w:style w:type="paragraph" w:customStyle="1" w:styleId="105">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6">
    <w:name w:val="Char2 Char Char Char"/>
    <w:basedOn w:val="1"/>
    <w:autoRedefine/>
    <w:qFormat/>
    <w:uiPriority w:val="0"/>
    <w:rPr>
      <w:rFonts w:ascii="仿宋_GB2312" w:eastAsia="仿宋_GB2312"/>
      <w:b/>
      <w:sz w:val="32"/>
      <w:szCs w:val="32"/>
    </w:rPr>
  </w:style>
  <w:style w:type="paragraph" w:customStyle="1" w:styleId="1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autoRedefine/>
    <w:qFormat/>
    <w:uiPriority w:val="0"/>
    <w:rPr>
      <w:rFonts w:ascii="Tahoma" w:hAnsi="Tahoma"/>
      <w:sz w:val="24"/>
      <w:szCs w:val="20"/>
    </w:rPr>
  </w:style>
  <w:style w:type="paragraph" w:customStyle="1" w:styleId="1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112">
    <w:name w:val="样式 正文缩进 + 首行缩进:  2 字符"/>
    <w:basedOn w:val="15"/>
    <w:autoRedefine/>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autoRedefine/>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autoRedefine/>
    <w:qFormat/>
    <w:uiPriority w:val="0"/>
    <w:pPr>
      <w:spacing w:line="360" w:lineRule="auto"/>
      <w:ind w:firstLine="480" w:firstLineChars="200"/>
    </w:pPr>
    <w:rPr>
      <w:rFonts w:hAnsi="宋体"/>
      <w:sz w:val="24"/>
      <w:szCs w:val="20"/>
    </w:rPr>
  </w:style>
  <w:style w:type="paragraph" w:customStyle="1" w:styleId="119">
    <w:name w:val="MM Topic 4"/>
    <w:basedOn w:val="5"/>
    <w:autoRedefine/>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autoRedefine/>
    <w:qFormat/>
    <w:uiPriority w:val="0"/>
    <w:pPr>
      <w:adjustRightInd/>
      <w:spacing w:line="400" w:lineRule="exact"/>
      <w:ind w:firstLine="200" w:firstLineChars="200"/>
    </w:pPr>
    <w:rPr>
      <w:rFonts w:ascii="Arial" w:hAnsi="Arial"/>
    </w:rPr>
  </w:style>
  <w:style w:type="paragraph" w:customStyle="1" w:styleId="122">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autoRedefine/>
    <w:qFormat/>
    <w:uiPriority w:val="0"/>
    <w:rPr>
      <w:rFonts w:ascii="Tahoma" w:hAnsi="Tahoma"/>
      <w:sz w:val="24"/>
      <w:szCs w:val="20"/>
    </w:rPr>
  </w:style>
  <w:style w:type="paragraph" w:customStyle="1" w:styleId="124">
    <w:name w:val="Char1 Char Char Char2"/>
    <w:basedOn w:val="1"/>
    <w:autoRedefine/>
    <w:qFormat/>
    <w:uiPriority w:val="0"/>
    <w:pPr>
      <w:adjustRightInd/>
      <w:ind w:firstLine="200" w:firstLineChars="200"/>
    </w:pPr>
    <w:rPr>
      <w:rFonts w:ascii="Tahoma" w:hAnsi="Tahoma"/>
      <w:sz w:val="24"/>
      <w:szCs w:val="20"/>
    </w:rPr>
  </w:style>
  <w:style w:type="paragraph" w:customStyle="1" w:styleId="12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autoRedefine/>
    <w:qFormat/>
    <w:uiPriority w:val="0"/>
    <w:pPr>
      <w:adjustRightInd/>
      <w:spacing w:line="360" w:lineRule="auto"/>
      <w:ind w:firstLine="480"/>
    </w:pPr>
    <w:rPr>
      <w:sz w:val="24"/>
    </w:rPr>
  </w:style>
  <w:style w:type="paragraph" w:customStyle="1" w:styleId="1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autoRedefine/>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autoRedefine/>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autoRedefine/>
    <w:qFormat/>
    <w:uiPriority w:val="0"/>
    <w:pPr>
      <w:adjustRightInd/>
      <w:spacing w:line="300" w:lineRule="auto"/>
      <w:jc w:val="center"/>
    </w:pPr>
  </w:style>
  <w:style w:type="paragraph" w:customStyle="1" w:styleId="133">
    <w:name w:val="Char Char Char1 Char"/>
    <w:basedOn w:val="1"/>
    <w:autoRedefine/>
    <w:qFormat/>
    <w:uiPriority w:val="0"/>
    <w:rPr>
      <w:szCs w:val="20"/>
    </w:rPr>
  </w:style>
  <w:style w:type="paragraph" w:customStyle="1" w:styleId="13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136">
    <w:name w:val="章标题"/>
    <w:next w:val="13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139">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141">
    <w:name w:val="表文字"/>
    <w:autoRedefine/>
    <w:qFormat/>
    <w:uiPriority w:val="0"/>
    <w:rPr>
      <w:rFonts w:ascii="宋体" w:hAnsi="Times New Roman" w:eastAsia="宋体" w:cs="Times New Roman"/>
      <w:kern w:val="2"/>
      <w:lang w:val="en-US" w:eastAsia="zh-CN" w:bidi="ar-SA"/>
    </w:rPr>
  </w:style>
  <w:style w:type="paragraph" w:customStyle="1" w:styleId="142">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autoRedefine/>
    <w:qFormat/>
    <w:uiPriority w:val="0"/>
    <w:pPr>
      <w:widowControl/>
      <w:tabs>
        <w:tab w:val="left" w:pos="840"/>
      </w:tabs>
      <w:ind w:left="840" w:hanging="420"/>
      <w:jc w:val="left"/>
    </w:pPr>
    <w:rPr>
      <w:kern w:val="0"/>
      <w:sz w:val="18"/>
    </w:rPr>
  </w:style>
  <w:style w:type="paragraph" w:customStyle="1" w:styleId="14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2"/>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autoRedefine/>
    <w:qFormat/>
    <w:uiPriority w:val="0"/>
    <w:pPr>
      <w:adjustRightInd/>
    </w:pPr>
    <w:rPr>
      <w:rFonts w:ascii="Tahoma" w:hAnsi="Tahoma"/>
      <w:sz w:val="24"/>
      <w:szCs w:val="20"/>
    </w:rPr>
  </w:style>
  <w:style w:type="paragraph" w:customStyle="1" w:styleId="15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15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autoRedefine/>
    <w:qFormat/>
    <w:uiPriority w:val="0"/>
    <w:rPr>
      <w:rFonts w:ascii="仿宋_GB2312" w:eastAsia="仿宋_GB2312"/>
      <w:b/>
      <w:sz w:val="32"/>
      <w:szCs w:val="20"/>
    </w:rPr>
  </w:style>
  <w:style w:type="paragraph" w:customStyle="1" w:styleId="155">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autoRedefine/>
    <w:qFormat/>
    <w:uiPriority w:val="0"/>
    <w:pPr>
      <w:suppressAutoHyphens/>
      <w:adjustRightInd/>
      <w:ind w:firstLine="420"/>
    </w:pPr>
    <w:rPr>
      <w:kern w:val="1"/>
      <w:szCs w:val="20"/>
    </w:rPr>
  </w:style>
  <w:style w:type="paragraph" w:customStyle="1" w:styleId="157">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autoRedefine/>
    <w:qFormat/>
    <w:uiPriority w:val="0"/>
    <w:pPr>
      <w:spacing w:line="360" w:lineRule="auto"/>
    </w:pPr>
    <w:rPr>
      <w:szCs w:val="20"/>
    </w:rPr>
  </w:style>
  <w:style w:type="paragraph" w:customStyle="1" w:styleId="160">
    <w:name w:val="Char Char11 Char Char Char"/>
    <w:basedOn w:val="1"/>
    <w:autoRedefine/>
    <w:qFormat/>
    <w:uiPriority w:val="0"/>
    <w:pPr>
      <w:spacing w:line="360" w:lineRule="auto"/>
    </w:pPr>
    <w:rPr>
      <w:szCs w:val="20"/>
    </w:rPr>
  </w:style>
  <w:style w:type="paragraph" w:customStyle="1" w:styleId="161">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autoRedefine/>
    <w:qFormat/>
    <w:uiPriority w:val="0"/>
    <w:pPr>
      <w:adjustRightInd/>
      <w:ind w:firstLine="200" w:firstLineChars="200"/>
      <w:jc w:val="right"/>
    </w:pPr>
  </w:style>
  <w:style w:type="paragraph" w:customStyle="1" w:styleId="164">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167">
    <w:name w:val="无间隔1"/>
    <w:link w:val="529"/>
    <w:autoRedefine/>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autoRedefine/>
    <w:qFormat/>
    <w:uiPriority w:val="0"/>
    <w:pPr>
      <w:tabs>
        <w:tab w:val="left" w:pos="2356"/>
      </w:tabs>
    </w:pPr>
  </w:style>
  <w:style w:type="paragraph" w:customStyle="1" w:styleId="169">
    <w:name w:val="样式 标题 4h4H4Fab-4T5Ref Heading 1rh1Heading sqlsect 1.2.3...."/>
    <w:basedOn w:val="5"/>
    <w:link w:val="557"/>
    <w:autoRedefine/>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autoRedefine/>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autoRedefine/>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autoRedefine/>
    <w:qFormat/>
    <w:uiPriority w:val="0"/>
    <w:pPr>
      <w:numPr>
        <w:ilvl w:val="3"/>
        <w:numId w:val="4"/>
      </w:numPr>
      <w:tabs>
        <w:tab w:val="left" w:pos="1680"/>
      </w:tabs>
      <w:ind w:left="0"/>
      <w:outlineLvl w:val="3"/>
    </w:pPr>
  </w:style>
  <w:style w:type="paragraph" w:customStyle="1" w:styleId="173">
    <w:name w:val="一级条标题"/>
    <w:basedOn w:val="136"/>
    <w:next w:val="137"/>
    <w:autoRedefine/>
    <w:qFormat/>
    <w:uiPriority w:val="0"/>
    <w:pPr>
      <w:tabs>
        <w:tab w:val="left" w:pos="1680"/>
        <w:tab w:val="clear" w:pos="1260"/>
      </w:tabs>
      <w:spacing w:before="0" w:beforeLines="0" w:after="0" w:afterLines="0"/>
      <w:ind w:left="1680"/>
      <w:outlineLvl w:val="2"/>
    </w:pPr>
  </w:style>
  <w:style w:type="paragraph" w:customStyle="1" w:styleId="174">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autoRedefine/>
    <w:qFormat/>
    <w:uiPriority w:val="0"/>
    <w:pPr>
      <w:spacing w:line="360" w:lineRule="auto"/>
      <w:ind w:firstLine="480" w:firstLineChars="200"/>
    </w:pPr>
    <w:rPr>
      <w:rFonts w:ascii="Arial" w:hAnsi="Arial"/>
      <w:sz w:val="24"/>
      <w:szCs w:val="21"/>
    </w:rPr>
  </w:style>
  <w:style w:type="paragraph" w:customStyle="1" w:styleId="176">
    <w:name w:val="表格"/>
    <w:basedOn w:val="1"/>
    <w:autoRedefine/>
    <w:qFormat/>
    <w:uiPriority w:val="0"/>
    <w:pPr>
      <w:snapToGrid w:val="0"/>
      <w:ind w:firstLine="42" w:firstLineChars="21"/>
    </w:pPr>
    <w:rPr>
      <w:rFonts w:ascii="宋体" w:hAnsi="宋体"/>
      <w:kern w:val="0"/>
      <w:sz w:val="20"/>
      <w:szCs w:val="20"/>
    </w:rPr>
  </w:style>
  <w:style w:type="paragraph" w:customStyle="1" w:styleId="177">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autoRedefine/>
    <w:qFormat/>
    <w:uiPriority w:val="0"/>
    <w:rPr>
      <w:rFonts w:ascii="仿宋_GB2312" w:eastAsia="仿宋_GB2312"/>
      <w:b/>
      <w:sz w:val="32"/>
      <w:szCs w:val="32"/>
    </w:rPr>
  </w:style>
  <w:style w:type="paragraph" w:customStyle="1" w:styleId="1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autoRedefine/>
    <w:qFormat/>
    <w:uiPriority w:val="0"/>
    <w:rPr>
      <w:rFonts w:ascii="仿宋_GB2312" w:eastAsia="仿宋_GB2312"/>
      <w:b/>
      <w:sz w:val="32"/>
      <w:szCs w:val="32"/>
    </w:rPr>
  </w:style>
  <w:style w:type="paragraph" w:customStyle="1" w:styleId="18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4"/>
    <w:autoRedefine/>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0">
    <w:name w:val="!大节"/>
    <w:basedOn w:val="3"/>
    <w:autoRedefine/>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autoRedefine/>
    <w:qFormat/>
    <w:uiPriority w:val="0"/>
    <w:pPr>
      <w:widowControl/>
      <w:adjustRightInd/>
      <w:spacing w:after="160" w:line="240" w:lineRule="exact"/>
      <w:jc w:val="left"/>
    </w:pPr>
  </w:style>
  <w:style w:type="paragraph" w:customStyle="1" w:styleId="192">
    <w:name w:val="Char2 Char Char1"/>
    <w:basedOn w:val="1"/>
    <w:autoRedefine/>
    <w:qFormat/>
    <w:uiPriority w:val="0"/>
    <w:pPr>
      <w:adjustRightInd/>
    </w:pPr>
    <w:rPr>
      <w:rFonts w:ascii="Tahoma" w:hAnsi="Tahoma"/>
      <w:sz w:val="24"/>
      <w:szCs w:val="20"/>
    </w:rPr>
  </w:style>
  <w:style w:type="paragraph" w:customStyle="1" w:styleId="193">
    <w:name w:val="默认段落字体 Para Char Char Char Char Char Char Char"/>
    <w:basedOn w:val="1"/>
    <w:autoRedefine/>
    <w:qFormat/>
    <w:uiPriority w:val="0"/>
    <w:rPr>
      <w:rFonts w:eastAsia="仿宋_GB2312"/>
      <w:sz w:val="28"/>
      <w:szCs w:val="20"/>
    </w:rPr>
  </w:style>
  <w:style w:type="paragraph" w:customStyle="1" w:styleId="194">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195">
    <w:name w:val="正文21"/>
    <w:basedOn w:val="1"/>
    <w:autoRedefine/>
    <w:qFormat/>
    <w:uiPriority w:val="0"/>
    <w:pPr>
      <w:adjustRightInd/>
      <w:spacing w:before="156" w:line="360" w:lineRule="auto"/>
      <w:ind w:firstLine="510" w:firstLineChars="200"/>
    </w:pPr>
    <w:rPr>
      <w:sz w:val="24"/>
      <w:szCs w:val="20"/>
    </w:rPr>
  </w:style>
  <w:style w:type="paragraph" w:customStyle="1" w:styleId="196">
    <w:name w:val="标题4_自定义"/>
    <w:basedOn w:val="5"/>
    <w:autoRedefine/>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198">
    <w:name w:val="标题五"/>
    <w:basedOn w:val="1"/>
    <w:autoRedefine/>
    <w:qFormat/>
    <w:uiPriority w:val="0"/>
    <w:pPr>
      <w:adjustRightInd/>
      <w:spacing w:before="156" w:beforeLines="50" w:line="360" w:lineRule="auto"/>
    </w:pPr>
    <w:rPr>
      <w:b/>
      <w:sz w:val="24"/>
    </w:rPr>
  </w:style>
  <w:style w:type="paragraph" w:customStyle="1" w:styleId="199">
    <w:name w:val="样式 标题 3H3 + 两端对齐"/>
    <w:basedOn w:val="4"/>
    <w:autoRedefine/>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autoRedefine/>
    <w:qFormat/>
    <w:uiPriority w:val="0"/>
    <w:pPr>
      <w:spacing w:line="360" w:lineRule="auto"/>
    </w:pPr>
    <w:rPr>
      <w:szCs w:val="20"/>
    </w:rPr>
  </w:style>
  <w:style w:type="paragraph" w:customStyle="1" w:styleId="20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2"/>
    <w:autoRedefine/>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autoRedefine/>
    <w:qFormat/>
    <w:uiPriority w:val="0"/>
    <w:pPr>
      <w:spacing w:line="360" w:lineRule="auto"/>
    </w:pPr>
    <w:rPr>
      <w:szCs w:val="20"/>
    </w:rPr>
  </w:style>
  <w:style w:type="paragraph" w:customStyle="1" w:styleId="207">
    <w:name w:val="Char Char1 Char Char Char1"/>
    <w:basedOn w:val="1"/>
    <w:autoRedefine/>
    <w:qFormat/>
    <w:uiPriority w:val="0"/>
    <w:rPr>
      <w:rFonts w:ascii="仿宋_GB2312" w:eastAsia="仿宋_GB2312"/>
      <w:b/>
      <w:sz w:val="32"/>
      <w:szCs w:val="32"/>
    </w:rPr>
  </w:style>
  <w:style w:type="paragraph" w:customStyle="1" w:styleId="208">
    <w:name w:val="样式 标题 4PIM 4H4h4bulletblbbH41H42H43H44H45H46H47H48...1"/>
    <w:basedOn w:val="5"/>
    <w:autoRedefine/>
    <w:qFormat/>
    <w:uiPriority w:val="0"/>
    <w:pPr>
      <w:widowControl/>
      <w:jc w:val="left"/>
    </w:pPr>
    <w:rPr>
      <w:rFonts w:cs="宋体"/>
      <w:sz w:val="24"/>
      <w:szCs w:val="20"/>
    </w:rPr>
  </w:style>
  <w:style w:type="paragraph" w:customStyle="1" w:styleId="20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autoRedefine/>
    <w:qFormat/>
    <w:uiPriority w:val="0"/>
    <w:rPr>
      <w:b/>
    </w:rPr>
  </w:style>
  <w:style w:type="paragraph" w:customStyle="1" w:styleId="211">
    <w:name w:val="表格内文"/>
    <w:basedOn w:val="1"/>
    <w:autoRedefine/>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autoRedefine/>
    <w:qFormat/>
    <w:uiPriority w:val="0"/>
    <w:rPr>
      <w:rFonts w:ascii="仿宋_GB2312" w:eastAsia="仿宋_GB2312"/>
      <w:b/>
      <w:sz w:val="32"/>
      <w:szCs w:val="32"/>
    </w:rPr>
  </w:style>
  <w:style w:type="paragraph" w:customStyle="1" w:styleId="213">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7"/>
    <w:next w:val="1"/>
    <w:autoRedefine/>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autoRedefine/>
    <w:qFormat/>
    <w:uiPriority w:val="0"/>
    <w:pPr>
      <w:adjustRightInd/>
      <w:ind w:firstLine="420" w:firstLineChars="200"/>
    </w:pPr>
    <w:rPr>
      <w:rFonts w:ascii="宋体" w:hAnsi="宋体"/>
      <w:sz w:val="24"/>
    </w:rPr>
  </w:style>
  <w:style w:type="paragraph" w:customStyle="1" w:styleId="21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2"/>
    <w:next w:val="1"/>
    <w:autoRedefine/>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221">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autoRedefine/>
    <w:qFormat/>
    <w:uiPriority w:val="0"/>
    <w:pPr>
      <w:widowControl/>
      <w:spacing w:before="60" w:after="60"/>
      <w:jc w:val="left"/>
    </w:pPr>
    <w:rPr>
      <w:kern w:val="0"/>
      <w:sz w:val="24"/>
    </w:rPr>
  </w:style>
  <w:style w:type="paragraph" w:customStyle="1" w:styleId="22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autoRedefine/>
    <w:qFormat/>
    <w:uiPriority w:val="0"/>
    <w:rPr>
      <w:rFonts w:ascii="仿宋_GB2312" w:eastAsia="仿宋_GB2312"/>
      <w:b/>
      <w:sz w:val="32"/>
      <w:szCs w:val="32"/>
    </w:rPr>
  </w:style>
  <w:style w:type="paragraph" w:customStyle="1" w:styleId="226">
    <w:name w:val="MM Title"/>
    <w:basedOn w:val="57"/>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4"/>
    <w:autoRedefine/>
    <w:qFormat/>
    <w:uiPriority w:val="0"/>
    <w:pPr>
      <w:snapToGrid w:val="0"/>
      <w:spacing w:line="360" w:lineRule="auto"/>
    </w:pPr>
    <w:rPr>
      <w:rFonts w:ascii="宋体"/>
      <w:b/>
      <w:sz w:val="24"/>
      <w:szCs w:val="20"/>
    </w:rPr>
  </w:style>
  <w:style w:type="paragraph" w:customStyle="1" w:styleId="228">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29">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autoRedefine/>
    <w:qFormat/>
    <w:uiPriority w:val="0"/>
    <w:rPr>
      <w:rFonts w:ascii="仿宋_GB2312" w:eastAsia="仿宋_GB2312"/>
      <w:b/>
      <w:sz w:val="32"/>
      <w:szCs w:val="32"/>
    </w:rPr>
  </w:style>
  <w:style w:type="paragraph" w:customStyle="1" w:styleId="233">
    <w:name w:val="冯广丽"/>
    <w:basedOn w:val="1"/>
    <w:link w:val="470"/>
    <w:autoRedefine/>
    <w:qFormat/>
    <w:uiPriority w:val="0"/>
    <w:pPr>
      <w:adjustRightInd/>
      <w:spacing w:line="360" w:lineRule="auto"/>
      <w:ind w:firstLine="480" w:firstLineChars="200"/>
    </w:pPr>
    <w:rPr>
      <w:rFonts w:ascii="宋体" w:hAnsi="宋体"/>
      <w:sz w:val="24"/>
      <w:szCs w:val="22"/>
    </w:rPr>
  </w:style>
  <w:style w:type="paragraph" w:customStyle="1" w:styleId="234">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autoRedefine/>
    <w:qFormat/>
    <w:uiPriority w:val="0"/>
    <w:pPr>
      <w:adjustRightInd/>
      <w:ind w:firstLine="200" w:firstLineChars="200"/>
    </w:pPr>
    <w:rPr>
      <w:rFonts w:ascii="Tahoma" w:hAnsi="Tahoma"/>
      <w:sz w:val="24"/>
      <w:szCs w:val="20"/>
    </w:rPr>
  </w:style>
  <w:style w:type="paragraph" w:customStyle="1" w:styleId="236">
    <w:name w:val="Char Char11 Char Char Char1"/>
    <w:basedOn w:val="1"/>
    <w:autoRedefine/>
    <w:qFormat/>
    <w:uiPriority w:val="0"/>
    <w:pPr>
      <w:spacing w:line="360" w:lineRule="auto"/>
    </w:pPr>
    <w:rPr>
      <w:szCs w:val="20"/>
    </w:rPr>
  </w:style>
  <w:style w:type="paragraph" w:customStyle="1" w:styleId="237">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238">
    <w:name w:val="_Style 236"/>
    <w:autoRedefine/>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25"/>
    <w:autoRedefine/>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43">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5">
    <w:name w:val="4"/>
    <w:basedOn w:val="1"/>
    <w:next w:val="37"/>
    <w:autoRedefine/>
    <w:qFormat/>
    <w:uiPriority w:val="0"/>
    <w:pPr>
      <w:spacing w:after="120" w:line="480" w:lineRule="auto"/>
      <w:ind w:left="420" w:leftChars="200"/>
    </w:pPr>
    <w:rPr>
      <w:sz w:val="24"/>
      <w:szCs w:val="20"/>
    </w:rPr>
  </w:style>
  <w:style w:type="paragraph" w:customStyle="1" w:styleId="246">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autoRedefine/>
    <w:qFormat/>
    <w:uiPriority w:val="0"/>
    <w:pPr>
      <w:adjustRightInd/>
    </w:pPr>
    <w:rPr>
      <w:rFonts w:ascii="Tahoma" w:hAnsi="Tahoma"/>
      <w:sz w:val="24"/>
    </w:rPr>
  </w:style>
  <w:style w:type="paragraph" w:customStyle="1" w:styleId="24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49">
    <w:name w:val="标书表格字体格式"/>
    <w:next w:val="153"/>
    <w:autoRedefine/>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6"/>
    <w:autoRedefine/>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8"/>
    <w:next w:val="98"/>
    <w:autoRedefine/>
    <w:qFormat/>
    <w:uiPriority w:val="0"/>
    <w:rPr>
      <w:rFonts w:ascii="宋体" w:eastAsia="宋体" w:cs="Times New Roman"/>
      <w:color w:val="auto"/>
    </w:rPr>
  </w:style>
  <w:style w:type="paragraph" w:customStyle="1" w:styleId="255">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257">
    <w:name w:val="Char5"/>
    <w:basedOn w:val="1"/>
    <w:autoRedefine/>
    <w:qFormat/>
    <w:uiPriority w:val="0"/>
    <w:rPr>
      <w:rFonts w:ascii="仿宋_GB2312" w:eastAsia="仿宋_GB2312"/>
      <w:b/>
      <w:sz w:val="32"/>
      <w:szCs w:val="32"/>
    </w:rPr>
  </w:style>
  <w:style w:type="paragraph" w:customStyle="1" w:styleId="25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autoRedefine/>
    <w:qFormat/>
    <w:uiPriority w:val="0"/>
    <w:rPr>
      <w:rFonts w:ascii="仿宋_GB2312" w:eastAsia="仿宋_GB2312"/>
      <w:b/>
      <w:sz w:val="32"/>
      <w:szCs w:val="20"/>
    </w:rPr>
  </w:style>
  <w:style w:type="paragraph" w:customStyle="1" w:styleId="266">
    <w:name w:val="Char Char Char Char Char Char Char Char Char Char Char Char1 Char"/>
    <w:basedOn w:val="1"/>
    <w:autoRedefine/>
    <w:qFormat/>
    <w:uiPriority w:val="0"/>
    <w:rPr>
      <w:rFonts w:ascii="Tahoma" w:hAnsi="Tahoma" w:cs="仿宋_GB2312"/>
      <w:sz w:val="24"/>
      <w:szCs w:val="20"/>
    </w:rPr>
  </w:style>
  <w:style w:type="paragraph" w:customStyle="1" w:styleId="267">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269">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272">
    <w:name w:val="Char1 Char Char Char3"/>
    <w:basedOn w:val="1"/>
    <w:autoRedefine/>
    <w:qFormat/>
    <w:uiPriority w:val="0"/>
    <w:pPr>
      <w:adjustRightInd/>
      <w:ind w:firstLine="200" w:firstLineChars="200"/>
    </w:pPr>
    <w:rPr>
      <w:rFonts w:ascii="Tahoma" w:hAnsi="Tahoma"/>
      <w:sz w:val="24"/>
      <w:szCs w:val="20"/>
    </w:rPr>
  </w:style>
  <w:style w:type="paragraph" w:customStyle="1" w:styleId="273">
    <w:name w:val="_Style 271"/>
    <w:basedOn w:val="2"/>
    <w:next w:val="1"/>
    <w:autoRedefine/>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autoRedefine/>
    <w:qFormat/>
    <w:uiPriority w:val="0"/>
    <w:rPr>
      <w:rFonts w:ascii="Tahoma" w:hAnsi="Tahoma" w:cs="仿宋_GB2312"/>
      <w:sz w:val="24"/>
      <w:szCs w:val="20"/>
    </w:rPr>
  </w:style>
  <w:style w:type="paragraph" w:customStyle="1" w:styleId="275">
    <w:name w:val="Char Char1 Char1"/>
    <w:basedOn w:val="1"/>
    <w:autoRedefine/>
    <w:qFormat/>
    <w:uiPriority w:val="0"/>
    <w:rPr>
      <w:rFonts w:ascii="仿宋_GB2312" w:eastAsia="仿宋_GB2312"/>
      <w:b/>
      <w:sz w:val="32"/>
      <w:szCs w:val="32"/>
    </w:rPr>
  </w:style>
  <w:style w:type="paragraph" w:customStyle="1" w:styleId="276">
    <w:name w:val="List Paragraph11"/>
    <w:basedOn w:val="1"/>
    <w:autoRedefine/>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autoRedefine/>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23"/>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autoRedefine/>
    <w:qFormat/>
    <w:uiPriority w:val="0"/>
    <w:pPr>
      <w:widowControl/>
      <w:spacing w:after="160" w:line="240" w:lineRule="exact"/>
      <w:jc w:val="left"/>
    </w:pPr>
    <w:rPr>
      <w:rFonts w:eastAsia="仿宋_GB2312"/>
      <w:sz w:val="28"/>
    </w:rPr>
  </w:style>
  <w:style w:type="paragraph" w:customStyle="1" w:styleId="280">
    <w:name w:val="单元格居中"/>
    <w:basedOn w:val="1"/>
    <w:autoRedefine/>
    <w:qFormat/>
    <w:uiPriority w:val="0"/>
    <w:pPr>
      <w:adjustRightInd/>
      <w:spacing w:line="360" w:lineRule="auto"/>
      <w:jc w:val="center"/>
    </w:pPr>
    <w:rPr>
      <w:sz w:val="24"/>
    </w:rPr>
  </w:style>
  <w:style w:type="paragraph" w:customStyle="1" w:styleId="281">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2"/>
    <w:autoRedefine/>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284">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autoRedefine/>
    <w:qFormat/>
    <w:uiPriority w:val="0"/>
    <w:pPr>
      <w:adjustRightInd/>
    </w:pPr>
  </w:style>
  <w:style w:type="paragraph" w:customStyle="1" w:styleId="287">
    <w:name w:val="文档正文"/>
    <w:basedOn w:val="1"/>
    <w:autoRedefine/>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autoRedefine/>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3"/>
    <w:autoRedefine/>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autoRedefine/>
    <w:qFormat/>
    <w:uiPriority w:val="0"/>
    <w:rPr>
      <w:rFonts w:ascii="仿宋_GB2312" w:eastAsia="仿宋_GB2312"/>
      <w:b/>
      <w:sz w:val="32"/>
      <w:szCs w:val="32"/>
    </w:rPr>
  </w:style>
  <w:style w:type="paragraph" w:customStyle="1" w:styleId="292">
    <w:name w:val="gf正文1"/>
    <w:basedOn w:val="1"/>
    <w:autoRedefine/>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autoRedefine/>
    <w:qFormat/>
    <w:uiPriority w:val="0"/>
    <w:pPr>
      <w:spacing w:line="240" w:lineRule="atLeast"/>
      <w:ind w:left="420" w:firstLine="420"/>
    </w:pPr>
    <w:rPr>
      <w:sz w:val="24"/>
    </w:rPr>
  </w:style>
  <w:style w:type="paragraph" w:styleId="294">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autoRedefine/>
    <w:qFormat/>
    <w:uiPriority w:val="0"/>
    <w:pPr>
      <w:adjustRightInd/>
      <w:ind w:firstLine="200" w:firstLineChars="200"/>
    </w:pPr>
    <w:rPr>
      <w:rFonts w:ascii="Tahoma" w:hAnsi="Tahoma"/>
      <w:sz w:val="24"/>
      <w:szCs w:val="20"/>
    </w:rPr>
  </w:style>
  <w:style w:type="paragraph" w:customStyle="1" w:styleId="297">
    <w:name w:val="Char Char Char Char Char Char Char1"/>
    <w:basedOn w:val="1"/>
    <w:autoRedefine/>
    <w:qFormat/>
    <w:uiPriority w:val="0"/>
    <w:rPr>
      <w:rFonts w:ascii="仿宋_GB2312" w:eastAsia="仿宋_GB2312"/>
      <w:b/>
      <w:sz w:val="32"/>
      <w:szCs w:val="32"/>
    </w:rPr>
  </w:style>
  <w:style w:type="paragraph" w:customStyle="1" w:styleId="298">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autoRedefine/>
    <w:qFormat/>
    <w:uiPriority w:val="0"/>
    <w:pPr>
      <w:adjustRightInd/>
      <w:spacing w:line="360" w:lineRule="auto"/>
    </w:pPr>
    <w:rPr>
      <w:rFonts w:ascii="宋体" w:hAnsi="宋体"/>
      <w:szCs w:val="20"/>
    </w:rPr>
  </w:style>
  <w:style w:type="paragraph" w:customStyle="1" w:styleId="30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autoRedefine/>
    <w:qFormat/>
    <w:uiPriority w:val="0"/>
    <w:pPr>
      <w:spacing w:line="360" w:lineRule="auto"/>
      <w:ind w:firstLine="480" w:firstLineChars="200"/>
    </w:pPr>
    <w:rPr>
      <w:rFonts w:ascii="宋体"/>
      <w:sz w:val="24"/>
      <w:szCs w:val="20"/>
    </w:rPr>
  </w:style>
  <w:style w:type="paragraph" w:customStyle="1" w:styleId="305">
    <w:name w:val="Char1 Char Char Char1"/>
    <w:basedOn w:val="1"/>
    <w:autoRedefine/>
    <w:qFormat/>
    <w:uiPriority w:val="0"/>
    <w:pPr>
      <w:adjustRightInd/>
      <w:ind w:firstLine="200" w:firstLineChars="200"/>
    </w:pPr>
    <w:rPr>
      <w:rFonts w:ascii="Tahoma" w:hAnsi="Tahoma"/>
      <w:sz w:val="24"/>
      <w:szCs w:val="20"/>
    </w:rPr>
  </w:style>
  <w:style w:type="paragraph" w:customStyle="1" w:styleId="306">
    <w:name w:val="MM Topic 2"/>
    <w:basedOn w:val="3"/>
    <w:autoRedefine/>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4"/>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autoRedefine/>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autoRedefine/>
    <w:qFormat/>
    <w:uiPriority w:val="34"/>
    <w:pPr>
      <w:spacing w:line="360" w:lineRule="auto"/>
      <w:ind w:firstLine="200" w:firstLineChars="200"/>
    </w:pPr>
    <w:rPr>
      <w:rFonts w:eastAsia="楷体_GB2312" w:cs="Lucida Sans"/>
      <w:sz w:val="24"/>
    </w:rPr>
  </w:style>
  <w:style w:type="paragraph" w:customStyle="1" w:styleId="31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autoRedefine/>
    <w:qFormat/>
    <w:uiPriority w:val="0"/>
    <w:pPr>
      <w:spacing w:line="360" w:lineRule="auto"/>
    </w:pPr>
    <w:rPr>
      <w:szCs w:val="20"/>
    </w:rPr>
  </w:style>
  <w:style w:type="paragraph" w:customStyle="1" w:styleId="317">
    <w:name w:val="Char Char11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autoRedefine/>
    <w:qFormat/>
    <w:uiPriority w:val="0"/>
    <w:pPr>
      <w:numPr>
        <w:ilvl w:val="0"/>
        <w:numId w:val="6"/>
      </w:numPr>
      <w:tabs>
        <w:tab w:val="left" w:pos="840"/>
      </w:tabs>
      <w:spacing w:after="0"/>
    </w:pPr>
  </w:style>
  <w:style w:type="paragraph" w:customStyle="1" w:styleId="319">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autoRedefine/>
    <w:qFormat/>
    <w:uiPriority w:val="0"/>
    <w:rPr>
      <w:szCs w:val="20"/>
    </w:rPr>
  </w:style>
  <w:style w:type="paragraph" w:customStyle="1" w:styleId="32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4"/>
    <w:next w:val="1"/>
    <w:autoRedefine/>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autoRedefine/>
    <w:qFormat/>
    <w:uiPriority w:val="0"/>
    <w:pPr>
      <w:adjustRightInd/>
      <w:spacing w:line="360" w:lineRule="auto"/>
      <w:ind w:firstLine="480" w:firstLineChars="200"/>
    </w:pPr>
    <w:rPr>
      <w:sz w:val="24"/>
      <w:szCs w:val="20"/>
    </w:rPr>
  </w:style>
  <w:style w:type="paragraph" w:customStyle="1" w:styleId="329">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autoRedefine/>
    <w:qFormat/>
    <w:uiPriority w:val="0"/>
    <w:pPr>
      <w:widowControl/>
      <w:snapToGrid w:val="0"/>
      <w:spacing w:after="156" w:afterLines="50"/>
      <w:ind w:firstLine="200" w:firstLineChars="200"/>
    </w:pPr>
    <w:rPr>
      <w:kern w:val="0"/>
      <w:sz w:val="24"/>
      <w:szCs w:val="20"/>
    </w:rPr>
  </w:style>
  <w:style w:type="paragraph" w:customStyle="1" w:styleId="331">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3"/>
    <w:next w:val="1"/>
    <w:autoRedefine/>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autoRedefine/>
    <w:qFormat/>
    <w:uiPriority w:val="0"/>
    <w:pPr>
      <w:adjustRightInd/>
      <w:ind w:firstLine="420" w:firstLineChars="200"/>
    </w:pPr>
    <w:rPr>
      <w:rFonts w:ascii="Calibri" w:hAnsi="Calibri"/>
      <w:szCs w:val="22"/>
    </w:rPr>
  </w:style>
  <w:style w:type="paragraph" w:customStyle="1" w:styleId="334">
    <w:name w:val="数字标题4"/>
    <w:basedOn w:val="5"/>
    <w:autoRedefine/>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autoRedefine/>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autoRedefine/>
    <w:qFormat/>
    <w:uiPriority w:val="0"/>
    <w:pPr>
      <w:spacing w:line="360" w:lineRule="auto"/>
      <w:ind w:firstLine="200" w:firstLineChars="200"/>
    </w:pPr>
    <w:rPr>
      <w:sz w:val="24"/>
    </w:rPr>
  </w:style>
  <w:style w:type="paragraph" w:customStyle="1" w:styleId="339">
    <w:name w:val="MM Topic 3"/>
    <w:basedOn w:val="4"/>
    <w:autoRedefine/>
    <w:qFormat/>
    <w:uiPriority w:val="0"/>
    <w:pPr>
      <w:numPr>
        <w:numId w:val="4"/>
      </w:numPr>
      <w:tabs>
        <w:tab w:val="left" w:pos="840"/>
        <w:tab w:val="left" w:pos="1680"/>
        <w:tab w:val="clear" w:pos="900"/>
      </w:tabs>
      <w:adjustRightInd/>
    </w:pPr>
  </w:style>
  <w:style w:type="paragraph" w:customStyle="1" w:styleId="340">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autoRedefine/>
    <w:qFormat/>
    <w:uiPriority w:val="0"/>
    <w:pPr>
      <w:snapToGrid w:val="0"/>
      <w:spacing w:line="0" w:lineRule="atLeast"/>
      <w:ind w:firstLine="200" w:firstLineChars="200"/>
      <w:jc w:val="center"/>
    </w:pPr>
    <w:rPr>
      <w:sz w:val="24"/>
      <w:szCs w:val="20"/>
    </w:rPr>
  </w:style>
  <w:style w:type="paragraph" w:customStyle="1" w:styleId="342">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autoRedefine/>
    <w:qFormat/>
    <w:uiPriority w:val="0"/>
    <w:pPr>
      <w:adjustRightInd/>
      <w:ind w:firstLine="200" w:firstLineChars="200"/>
    </w:pPr>
    <w:rPr>
      <w:rFonts w:ascii="仿宋_GB2312" w:eastAsia="仿宋_GB2312"/>
      <w:b/>
      <w:sz w:val="32"/>
      <w:szCs w:val="32"/>
    </w:rPr>
  </w:style>
  <w:style w:type="paragraph" w:customStyle="1" w:styleId="344">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5"/>
    <w:link w:val="550"/>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autoRedefine/>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autoRedefine/>
    <w:qFormat/>
    <w:uiPriority w:val="0"/>
    <w:rPr>
      <w:rFonts w:ascii="仿宋_GB2312" w:eastAsia="仿宋_GB2312"/>
      <w:b/>
      <w:sz w:val="32"/>
      <w:szCs w:val="32"/>
    </w:rPr>
  </w:style>
  <w:style w:type="paragraph" w:customStyle="1" w:styleId="350">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autoRedefine/>
    <w:qFormat/>
    <w:uiPriority w:val="0"/>
    <w:pPr>
      <w:adjustRightInd/>
      <w:spacing w:line="360" w:lineRule="auto"/>
      <w:ind w:firstLine="200" w:firstLineChars="200"/>
    </w:pPr>
    <w:rPr>
      <w:sz w:val="24"/>
    </w:rPr>
  </w:style>
  <w:style w:type="paragraph" w:customStyle="1" w:styleId="3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autoRedefine/>
    <w:qFormat/>
    <w:uiPriority w:val="0"/>
    <w:pPr>
      <w:widowControl/>
      <w:adjustRightInd/>
      <w:spacing w:after="160" w:line="240" w:lineRule="exact"/>
      <w:jc w:val="left"/>
    </w:pPr>
    <w:rPr>
      <w:szCs w:val="20"/>
    </w:rPr>
  </w:style>
  <w:style w:type="paragraph" w:customStyle="1" w:styleId="3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autoRedefine/>
    <w:qFormat/>
    <w:uiPriority w:val="0"/>
    <w:rPr>
      <w:rFonts w:ascii="Times New Roman" w:hAnsi="Times New Roman" w:eastAsia="宋体" w:cs="Times New Roman"/>
      <w:lang w:val="en-US" w:eastAsia="en-US" w:bidi="ar-SA"/>
    </w:rPr>
  </w:style>
  <w:style w:type="paragraph" w:customStyle="1" w:styleId="359">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autoRedefine/>
    <w:qFormat/>
    <w:uiPriority w:val="0"/>
    <w:pPr>
      <w:widowControl/>
      <w:spacing w:line="300" w:lineRule="atLeast"/>
      <w:jc w:val="left"/>
    </w:pPr>
    <w:rPr>
      <w:rFonts w:ascii="宋体" w:hAnsi="宋体"/>
      <w:kern w:val="0"/>
      <w:sz w:val="18"/>
      <w:szCs w:val="20"/>
    </w:rPr>
  </w:style>
  <w:style w:type="paragraph" w:customStyle="1" w:styleId="36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363">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89"/>
    <w:autoRedefine/>
    <w:qFormat/>
    <w:uiPriority w:val="0"/>
    <w:pPr>
      <w:ind w:left="0"/>
    </w:pPr>
  </w:style>
  <w:style w:type="paragraph" w:customStyle="1" w:styleId="365">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18"/>
    <w:autoRedefine/>
    <w:qFormat/>
    <w:uiPriority w:val="0"/>
    <w:pPr>
      <w:snapToGrid w:val="0"/>
      <w:spacing w:line="360" w:lineRule="auto"/>
    </w:pPr>
  </w:style>
  <w:style w:type="paragraph" w:customStyle="1" w:styleId="370">
    <w:name w:val="表格题注"/>
    <w:next w:val="1"/>
    <w:autoRedefine/>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3"/>
    <w:autoRedefine/>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autoRedefine/>
    <w:qFormat/>
    <w:uiPriority w:val="0"/>
    <w:pPr>
      <w:spacing w:line="360" w:lineRule="auto"/>
    </w:pPr>
    <w:rPr>
      <w:rFonts w:ascii="Tahoma" w:hAnsi="Tahoma"/>
      <w:sz w:val="24"/>
      <w:szCs w:val="20"/>
    </w:rPr>
  </w:style>
  <w:style w:type="paragraph" w:customStyle="1" w:styleId="374">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2"/>
    <w:autoRedefine/>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autoRedefine/>
    <w:qFormat/>
    <w:uiPriority w:val="0"/>
    <w:pPr>
      <w:adjustRightInd/>
      <w:ind w:firstLine="420" w:firstLineChars="200"/>
    </w:pPr>
    <w:rPr>
      <w:rFonts w:ascii="Calibri" w:hAnsi="Calibri"/>
      <w:szCs w:val="22"/>
    </w:rPr>
  </w:style>
  <w:style w:type="paragraph" w:customStyle="1" w:styleId="377">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autoRedefine/>
    <w:qFormat/>
    <w:uiPriority w:val="0"/>
    <w:pPr>
      <w:adjustRightInd/>
    </w:pPr>
    <w:rPr>
      <w:szCs w:val="20"/>
    </w:rPr>
  </w:style>
  <w:style w:type="paragraph" w:customStyle="1" w:styleId="379">
    <w:name w:val="CSS1级正文 Char"/>
    <w:basedOn w:val="22"/>
    <w:autoRedefine/>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autoRedefine/>
    <w:qFormat/>
    <w:uiPriority w:val="0"/>
    <w:pPr>
      <w:adjustRightInd/>
      <w:snapToGrid w:val="0"/>
      <w:spacing w:line="300" w:lineRule="auto"/>
    </w:pPr>
    <w:rPr>
      <w:rFonts w:eastAsia="仿宋"/>
      <w:szCs w:val="21"/>
    </w:rPr>
  </w:style>
  <w:style w:type="paragraph" w:customStyle="1" w:styleId="383">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autoRedefine/>
    <w:qFormat/>
    <w:uiPriority w:val="0"/>
    <w:rPr>
      <w:rFonts w:ascii="Tahoma" w:hAnsi="Tahoma"/>
      <w:sz w:val="24"/>
      <w:szCs w:val="20"/>
    </w:rPr>
  </w:style>
  <w:style w:type="paragraph" w:customStyle="1" w:styleId="388">
    <w:name w:val="p0"/>
    <w:basedOn w:val="1"/>
    <w:autoRedefine/>
    <w:qFormat/>
    <w:uiPriority w:val="0"/>
    <w:pPr>
      <w:widowControl/>
      <w:adjustRightInd/>
    </w:pPr>
    <w:rPr>
      <w:kern w:val="0"/>
      <w:szCs w:val="21"/>
    </w:rPr>
  </w:style>
  <w:style w:type="paragraph" w:customStyle="1" w:styleId="389">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39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autoRedefine/>
    <w:qFormat/>
    <w:uiPriority w:val="0"/>
    <w:pPr>
      <w:spacing w:before="156" w:line="360" w:lineRule="auto"/>
      <w:ind w:firstLine="510" w:firstLineChars="200"/>
    </w:pPr>
    <w:rPr>
      <w:sz w:val="24"/>
      <w:szCs w:val="20"/>
    </w:rPr>
  </w:style>
  <w:style w:type="paragraph" w:customStyle="1" w:styleId="393">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qFormat/>
    <w:uiPriority w:val="0"/>
    <w:pPr>
      <w:tabs>
        <w:tab w:val="left" w:pos="840"/>
      </w:tabs>
      <w:adjustRightInd/>
      <w:ind w:left="840" w:hanging="420"/>
    </w:pPr>
  </w:style>
  <w:style w:type="paragraph" w:customStyle="1" w:styleId="397">
    <w:name w:val="五级条标题"/>
    <w:basedOn w:val="170"/>
    <w:next w:val="137"/>
    <w:qFormat/>
    <w:uiPriority w:val="0"/>
    <w:pPr>
      <w:numPr>
        <w:ilvl w:val="6"/>
      </w:numPr>
      <w:tabs>
        <w:tab w:val="clear" w:pos="2940"/>
      </w:tabs>
      <w:outlineLvl w:val="6"/>
    </w:pPr>
  </w:style>
  <w:style w:type="paragraph" w:customStyle="1" w:styleId="398">
    <w:name w:val="Char Char Char Char Char Char Char Char"/>
    <w:basedOn w:val="1"/>
    <w:qFormat/>
    <w:uiPriority w:val="0"/>
    <w:pPr>
      <w:tabs>
        <w:tab w:val="left" w:pos="360"/>
      </w:tabs>
    </w:pPr>
    <w:rPr>
      <w:sz w:val="24"/>
      <w:szCs w:val="20"/>
    </w:rPr>
  </w:style>
  <w:style w:type="paragraph" w:customStyle="1" w:styleId="3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6"/>
    <w:next w:val="1"/>
    <w:qFormat/>
    <w:uiPriority w:val="0"/>
    <w:pPr>
      <w:numPr>
        <w:numId w:val="5"/>
      </w:numPr>
      <w:tabs>
        <w:tab w:val="left" w:pos="480"/>
        <w:tab w:val="left" w:pos="1080"/>
        <w:tab w:val="clear" w:pos="1008"/>
      </w:tabs>
    </w:pPr>
  </w:style>
  <w:style w:type="paragraph" w:customStyle="1" w:styleId="4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405">
    <w:name w:val="0"/>
    <w:basedOn w:val="1"/>
    <w:qFormat/>
    <w:uiPriority w:val="0"/>
    <w:pPr>
      <w:widowControl/>
    </w:pPr>
    <w:rPr>
      <w:kern w:val="0"/>
      <w:sz w:val="24"/>
      <w:szCs w:val="20"/>
    </w:rPr>
  </w:style>
  <w:style w:type="paragraph" w:customStyle="1" w:styleId="406">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6"/>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4"/>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2"/>
    <w:next w:val="1"/>
    <w:qFormat/>
    <w:uiPriority w:val="0"/>
    <w:pPr>
      <w:numPr>
        <w:numId w:val="5"/>
      </w:numPr>
      <w:tabs>
        <w:tab w:val="left" w:pos="480"/>
        <w:tab w:val="clear" w:pos="432"/>
      </w:tabs>
    </w:pPr>
  </w:style>
  <w:style w:type="paragraph" w:customStyle="1" w:styleId="4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4"/>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2"/>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qFormat/>
    <w:uiPriority w:val="0"/>
    <w:pPr>
      <w:tabs>
        <w:tab w:val="left" w:pos="360"/>
      </w:tabs>
    </w:pPr>
    <w:rPr>
      <w:sz w:val="24"/>
      <w:szCs w:val="20"/>
    </w:rPr>
  </w:style>
  <w:style w:type="paragraph" w:customStyle="1" w:styleId="42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qFormat/>
    <w:uiPriority w:val="0"/>
    <w:pPr>
      <w:widowControl/>
      <w:adjustRightInd/>
      <w:spacing w:after="160" w:line="240" w:lineRule="exact"/>
      <w:jc w:val="left"/>
    </w:pPr>
    <w:rPr>
      <w:szCs w:val="20"/>
    </w:rPr>
  </w:style>
  <w:style w:type="paragraph" w:customStyle="1" w:styleId="423">
    <w:name w:val="Char Char12"/>
    <w:basedOn w:val="1"/>
    <w:qFormat/>
    <w:uiPriority w:val="0"/>
    <w:pPr>
      <w:widowControl/>
      <w:spacing w:after="160" w:line="240" w:lineRule="exact"/>
      <w:jc w:val="left"/>
    </w:pPr>
    <w:rPr>
      <w:rFonts w:eastAsia="仿宋_GB2312"/>
      <w:sz w:val="28"/>
    </w:rPr>
  </w:style>
  <w:style w:type="paragraph" w:customStyle="1" w:styleId="42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5">
    <w:name w:val="说明"/>
    <w:basedOn w:val="1"/>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qFormat/>
    <w:uiPriority w:val="0"/>
    <w:pPr>
      <w:adjustRightInd/>
      <w:spacing w:line="360" w:lineRule="auto"/>
    </w:pPr>
    <w:rPr>
      <w:sz w:val="24"/>
    </w:rPr>
  </w:style>
  <w:style w:type="paragraph" w:customStyle="1" w:styleId="42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qFormat/>
    <w:uiPriority w:val="0"/>
    <w:rPr>
      <w:rFonts w:eastAsia="宋体"/>
      <w:kern w:val="2"/>
      <w:sz w:val="24"/>
      <w:szCs w:val="24"/>
      <w:lang w:val="en-US" w:eastAsia="zh-CN" w:bidi="ar-SA"/>
    </w:rPr>
  </w:style>
  <w:style w:type="character" w:customStyle="1" w:styleId="431">
    <w:name w:val="myp1111"/>
    <w:qFormat/>
    <w:uiPriority w:val="0"/>
    <w:rPr>
      <w:rFonts w:hint="default" w:ascii="ˎ̥" w:hAnsi="ˎ̥"/>
      <w:color w:val="000000"/>
      <w:sz w:val="20"/>
      <w:szCs w:val="20"/>
      <w:u w:val="none"/>
    </w:rPr>
  </w:style>
  <w:style w:type="character" w:customStyle="1" w:styleId="432">
    <w:name w:val="mdeck"/>
    <w:qFormat/>
    <w:uiPriority w:val="0"/>
    <w:rPr>
      <w:rFonts w:ascii="仿宋_GB2312" w:eastAsia="微软雅黑"/>
      <w:b/>
      <w:kern w:val="2"/>
      <w:sz w:val="32"/>
      <w:szCs w:val="32"/>
      <w:lang w:val="en-US" w:eastAsia="zh-CN" w:bidi="ar-SA"/>
    </w:rPr>
  </w:style>
  <w:style w:type="character" w:customStyle="1" w:styleId="433">
    <w:name w:val="签名 Char"/>
    <w:link w:val="41"/>
    <w:qFormat/>
    <w:uiPriority w:val="0"/>
    <w:rPr>
      <w:rFonts w:eastAsia="仿宋_GB2312"/>
      <w:sz w:val="24"/>
    </w:rPr>
  </w:style>
  <w:style w:type="character" w:customStyle="1" w:styleId="434">
    <w:name w:val="tw4winMark"/>
    <w:qFormat/>
    <w:uiPriority w:val="0"/>
    <w:rPr>
      <w:rFonts w:ascii="Courier New" w:hAnsi="Courier New" w:cs="Courier New"/>
      <w:vanish/>
      <w:color w:val="800080"/>
      <w:sz w:val="24"/>
      <w:szCs w:val="24"/>
      <w:vertAlign w:val="subscript"/>
    </w:rPr>
  </w:style>
  <w:style w:type="character" w:customStyle="1" w:styleId="43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semiHidden/>
    <w:qFormat/>
    <w:locked/>
    <w:uiPriority w:val="0"/>
    <w:rPr>
      <w:rFonts w:eastAsia="宋体"/>
      <w:kern w:val="2"/>
      <w:sz w:val="18"/>
      <w:szCs w:val="18"/>
      <w:lang w:val="en-US" w:eastAsia="zh-CN" w:bidi="ar-SA"/>
    </w:rPr>
  </w:style>
  <w:style w:type="character" w:customStyle="1" w:styleId="437">
    <w:name w:val="正文非缩进 Char"/>
    <w:qFormat/>
    <w:uiPriority w:val="0"/>
    <w:rPr>
      <w:rFonts w:ascii="宋体" w:eastAsia="宋体"/>
      <w:snapToGrid w:val="0"/>
      <w:color w:val="000000"/>
      <w:kern w:val="28"/>
      <w:sz w:val="28"/>
      <w:lang w:val="en-US" w:eastAsia="zh-CN" w:bidi="ar-SA"/>
    </w:rPr>
  </w:style>
  <w:style w:type="character" w:customStyle="1" w:styleId="438">
    <w:name w:val="此正文 Char"/>
    <w:link w:val="353"/>
    <w:qFormat/>
    <w:uiPriority w:val="0"/>
    <w:rPr>
      <w:kern w:val="2"/>
      <w:sz w:val="24"/>
      <w:szCs w:val="24"/>
    </w:rPr>
  </w:style>
  <w:style w:type="character" w:customStyle="1" w:styleId="439">
    <w:name w:val="Ò³Ã¼ Char Char"/>
    <w:qFormat/>
    <w:uiPriority w:val="0"/>
    <w:rPr>
      <w:rFonts w:eastAsia="宋体"/>
      <w:kern w:val="2"/>
      <w:sz w:val="18"/>
      <w:lang w:val="en-US" w:eastAsia="zh-CN" w:bidi="ar-SA"/>
    </w:rPr>
  </w:style>
  <w:style w:type="character" w:customStyle="1" w:styleId="440">
    <w:name w:val="style91"/>
    <w:qFormat/>
    <w:uiPriority w:val="0"/>
    <w:rPr>
      <w:color w:val="333333"/>
    </w:rPr>
  </w:style>
  <w:style w:type="character" w:customStyle="1" w:styleId="441">
    <w:name w:val="标书1 Char"/>
    <w:autoRedefine/>
    <w:qFormat/>
    <w:uiPriority w:val="0"/>
    <w:rPr>
      <w:rFonts w:eastAsia="宋体"/>
      <w:b/>
      <w:bCs/>
      <w:kern w:val="44"/>
      <w:sz w:val="44"/>
      <w:szCs w:val="44"/>
      <w:lang w:val="en-US" w:eastAsia="zh-CN" w:bidi="ar-SA"/>
    </w:rPr>
  </w:style>
  <w:style w:type="character" w:customStyle="1" w:styleId="442">
    <w:name w:val="ca-131"/>
    <w:qFormat/>
    <w:uiPriority w:val="0"/>
    <w:rPr>
      <w:rFonts w:hint="eastAsia" w:ascii="仿宋_GB2312" w:eastAsia="仿宋_GB2312"/>
      <w:b/>
      <w:bCs/>
      <w:color w:val="000000"/>
      <w:spacing w:val="-20"/>
      <w:sz w:val="24"/>
      <w:szCs w:val="24"/>
    </w:rPr>
  </w:style>
  <w:style w:type="character" w:customStyle="1" w:styleId="443">
    <w:name w:val="标书正文格式 Char"/>
    <w:qFormat/>
    <w:uiPriority w:val="0"/>
    <w:rPr>
      <w:rFonts w:eastAsia="楷体_GB2312"/>
      <w:kern w:val="2"/>
      <w:sz w:val="24"/>
      <w:szCs w:val="24"/>
      <w:lang w:bidi="ar-SA"/>
    </w:rPr>
  </w:style>
  <w:style w:type="character" w:customStyle="1" w:styleId="444">
    <w:name w:val="Char Char6"/>
    <w:qFormat/>
    <w:uiPriority w:val="0"/>
    <w:rPr>
      <w:rFonts w:eastAsia="宋体"/>
      <w:kern w:val="2"/>
      <w:sz w:val="21"/>
      <w:szCs w:val="24"/>
      <w:lang w:val="en-US" w:eastAsia="zh-CN" w:bidi="ar-SA"/>
    </w:rPr>
  </w:style>
  <w:style w:type="character" w:customStyle="1" w:styleId="445">
    <w:name w:val="正文2 Char Char"/>
    <w:link w:val="392"/>
    <w:qFormat/>
    <w:uiPriority w:val="0"/>
    <w:rPr>
      <w:rFonts w:eastAsia="宋体"/>
      <w:kern w:val="2"/>
      <w:sz w:val="24"/>
      <w:lang w:val="en-US" w:eastAsia="zh-CN" w:bidi="ar-SA"/>
    </w:rPr>
  </w:style>
  <w:style w:type="character" w:customStyle="1" w:styleId="446">
    <w:name w:val="content"/>
    <w:qFormat/>
    <w:uiPriority w:val="0"/>
  </w:style>
  <w:style w:type="character" w:customStyle="1" w:styleId="447">
    <w:name w:val="正文文本 2 Char"/>
    <w:qFormat/>
    <w:uiPriority w:val="0"/>
    <w:rPr>
      <w:rFonts w:eastAsia="宋体"/>
      <w:kern w:val="2"/>
      <w:sz w:val="21"/>
      <w:szCs w:val="24"/>
      <w:lang w:val="en-US" w:eastAsia="zh-CN" w:bidi="ar-SA"/>
    </w:rPr>
  </w:style>
  <w:style w:type="character" w:customStyle="1" w:styleId="448">
    <w:name w:val="Heading 2 Hidden Char"/>
    <w:qFormat/>
    <w:uiPriority w:val="0"/>
    <w:rPr>
      <w:rFonts w:ascii="仿宋_GB2312" w:eastAsia="仿宋_GB2312"/>
      <w:b/>
      <w:bCs/>
      <w:kern w:val="2"/>
      <w:sz w:val="24"/>
      <w:szCs w:val="24"/>
      <w:lang w:val="zh-CN" w:eastAsia="zh-CN" w:bidi="ar-SA"/>
    </w:rPr>
  </w:style>
  <w:style w:type="character" w:customStyle="1" w:styleId="449">
    <w:name w:val="首行缩进 Char"/>
    <w:qFormat/>
    <w:uiPriority w:val="0"/>
    <w:rPr>
      <w:rFonts w:ascii="宋体" w:eastAsia="宋体"/>
      <w:kern w:val="2"/>
      <w:sz w:val="24"/>
      <w:lang w:val="en-US" w:eastAsia="zh-CN" w:bidi="ar-SA"/>
    </w:rPr>
  </w:style>
  <w:style w:type="character" w:customStyle="1" w:styleId="45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qFormat/>
    <w:uiPriority w:val="0"/>
    <w:rPr>
      <w:rFonts w:ascii="宋体" w:hAnsi="Courier New"/>
      <w:kern w:val="2"/>
      <w:sz w:val="21"/>
    </w:rPr>
  </w:style>
  <w:style w:type="character" w:customStyle="1" w:styleId="452">
    <w:name w:val="Footer-Even Char"/>
    <w:qFormat/>
    <w:uiPriority w:val="0"/>
    <w:rPr>
      <w:rFonts w:eastAsia="宋体"/>
      <w:kern w:val="2"/>
      <w:sz w:val="18"/>
      <w:lang w:val="en-US" w:eastAsia="zh-CN" w:bidi="ar-SA"/>
    </w:rPr>
  </w:style>
  <w:style w:type="character" w:customStyle="1" w:styleId="453">
    <w:name w:val="dandyren_title1"/>
    <w:qFormat/>
    <w:uiPriority w:val="0"/>
    <w:rPr>
      <w:b/>
      <w:bCs/>
      <w:color w:val="FF6633"/>
      <w:sz w:val="18"/>
      <w:szCs w:val="18"/>
    </w:rPr>
  </w:style>
  <w:style w:type="character" w:customStyle="1" w:styleId="454">
    <w:name w:val="标题 3 Char2"/>
    <w:qFormat/>
    <w:uiPriority w:val="0"/>
    <w:rPr>
      <w:rFonts w:eastAsia="宋体"/>
      <w:b/>
      <w:bCs/>
      <w:kern w:val="2"/>
      <w:sz w:val="32"/>
      <w:szCs w:val="32"/>
      <w:lang w:val="en-US" w:eastAsia="zh-CN" w:bidi="ar-SA"/>
    </w:rPr>
  </w:style>
  <w:style w:type="character" w:customStyle="1" w:styleId="455">
    <w:name w:val="gray6"/>
    <w:basedOn w:val="62"/>
    <w:qFormat/>
    <w:uiPriority w:val="0"/>
  </w:style>
  <w:style w:type="character" w:customStyle="1" w:styleId="456">
    <w:name w:val="标准正文格式 Char"/>
    <w:qFormat/>
    <w:uiPriority w:val="0"/>
    <w:rPr>
      <w:rFonts w:ascii="宋体" w:eastAsia="仿宋_GB2312" w:cs="宋体"/>
      <w:color w:val="000000"/>
      <w:sz w:val="24"/>
      <w:lang w:val="en-US" w:eastAsia="zh-CN" w:bidi="ar-SA"/>
    </w:rPr>
  </w:style>
  <w:style w:type="character" w:customStyle="1" w:styleId="457">
    <w:name w:val="Char Char3"/>
    <w:qFormat/>
    <w:uiPriority w:val="0"/>
    <w:rPr>
      <w:rFonts w:eastAsia="宋体"/>
      <w:kern w:val="2"/>
      <w:sz w:val="21"/>
      <w:szCs w:val="24"/>
      <w:lang w:val="en-US" w:eastAsia="zh-CN" w:bidi="ar-SA"/>
    </w:rPr>
  </w:style>
  <w:style w:type="character" w:customStyle="1" w:styleId="458">
    <w:name w:val="px14"/>
    <w:qFormat/>
    <w:uiPriority w:val="0"/>
    <w:rPr>
      <w:rFonts w:ascii="仿宋_GB2312" w:eastAsia="微软雅黑" w:cs="Times New Roman"/>
      <w:b/>
      <w:kern w:val="2"/>
      <w:sz w:val="32"/>
      <w:szCs w:val="32"/>
      <w:lang w:val="en-US" w:eastAsia="zh-CN" w:bidi="ar-SA"/>
    </w:rPr>
  </w:style>
  <w:style w:type="character" w:customStyle="1" w:styleId="459">
    <w:name w:val="txt"/>
    <w:qFormat/>
    <w:uiPriority w:val="0"/>
    <w:rPr>
      <w:rFonts w:ascii="仿宋_GB2312" w:eastAsia="微软雅黑"/>
      <w:b/>
      <w:kern w:val="2"/>
      <w:sz w:val="32"/>
      <w:szCs w:val="32"/>
      <w:lang w:val="en-US" w:eastAsia="zh-CN" w:bidi="ar-SA"/>
    </w:rPr>
  </w:style>
  <w:style w:type="character" w:customStyle="1" w:styleId="460">
    <w:name w:val="仿宋正文 Char"/>
    <w:link w:val="337"/>
    <w:qFormat/>
    <w:uiPriority w:val="0"/>
    <w:rPr>
      <w:rFonts w:ascii="仿宋_GB2312" w:eastAsia="仿宋_GB2312"/>
      <w:kern w:val="2"/>
      <w:sz w:val="24"/>
      <w:lang w:val="en-US" w:eastAsia="zh-CN" w:bidi="ar-SA"/>
    </w:rPr>
  </w:style>
  <w:style w:type="character" w:customStyle="1" w:styleId="461">
    <w:name w:val="Comment Text Char"/>
    <w:semiHidden/>
    <w:qFormat/>
    <w:locked/>
    <w:uiPriority w:val="0"/>
    <w:rPr>
      <w:rFonts w:ascii="宋体" w:hAnsi="宋体" w:eastAsia="宋体"/>
      <w:kern w:val="2"/>
      <w:sz w:val="24"/>
      <w:lang w:val="en-US" w:eastAsia="zh-CN" w:bidi="ar-SA"/>
    </w:rPr>
  </w:style>
  <w:style w:type="character" w:customStyle="1" w:styleId="462">
    <w:name w:val="tw4winExternal"/>
    <w:qFormat/>
    <w:uiPriority w:val="0"/>
    <w:rPr>
      <w:rFonts w:ascii="Courier New" w:hAnsi="Courier New" w:cs="Courier New"/>
      <w:color w:val="808080"/>
    </w:rPr>
  </w:style>
  <w:style w:type="character" w:customStyle="1" w:styleId="463">
    <w:name w:val="Char Char10"/>
    <w:semiHidden/>
    <w:qFormat/>
    <w:uiPriority w:val="0"/>
    <w:rPr>
      <w:rFonts w:ascii="宋体" w:hAnsi="宋体"/>
      <w:kern w:val="2"/>
      <w:sz w:val="21"/>
      <w:szCs w:val="24"/>
    </w:rPr>
  </w:style>
  <w:style w:type="character" w:customStyle="1" w:styleId="464">
    <w:name w:val="Bold"/>
    <w:qFormat/>
    <w:uiPriority w:val="0"/>
    <w:rPr>
      <w:rFonts w:ascii="Arial" w:hAnsi="Arial" w:eastAsia="黑体" w:cs="Times New Roman"/>
      <w:b/>
      <w:kern w:val="2"/>
      <w:sz w:val="32"/>
      <w:szCs w:val="32"/>
      <w:lang w:val="en-US" w:eastAsia="zh-CN" w:bidi="ar-SA"/>
    </w:rPr>
  </w:style>
  <w:style w:type="character" w:customStyle="1" w:styleId="465">
    <w:name w:val="Font Style82"/>
    <w:qFormat/>
    <w:uiPriority w:val="99"/>
    <w:rPr>
      <w:rFonts w:ascii="宋体" w:eastAsia="宋体" w:cs="宋体"/>
      <w:color w:val="000000"/>
      <w:sz w:val="14"/>
      <w:szCs w:val="14"/>
    </w:rPr>
  </w:style>
  <w:style w:type="character" w:customStyle="1" w:styleId="466">
    <w:name w:val="标题 2 Char"/>
    <w:qFormat/>
    <w:uiPriority w:val="0"/>
    <w:rPr>
      <w:rFonts w:ascii="Arial" w:hAnsi="Arial" w:eastAsia="黑体"/>
      <w:b/>
      <w:kern w:val="2"/>
      <w:sz w:val="32"/>
      <w:lang w:val="en-US" w:eastAsia="zh-CN"/>
    </w:rPr>
  </w:style>
  <w:style w:type="character" w:customStyle="1" w:styleId="467">
    <w:name w:val="h3 Char"/>
    <w:qFormat/>
    <w:uiPriority w:val="0"/>
    <w:rPr>
      <w:rFonts w:eastAsia="宋体"/>
      <w:b/>
      <w:kern w:val="2"/>
      <w:sz w:val="32"/>
      <w:lang w:val="en-US" w:eastAsia="zh-CN" w:bidi="ar-SA"/>
    </w:rPr>
  </w:style>
  <w:style w:type="character" w:customStyle="1" w:styleId="468">
    <w:name w:val="页眉 Char1"/>
    <w:qFormat/>
    <w:uiPriority w:val="0"/>
    <w:rPr>
      <w:rFonts w:eastAsia="宋体"/>
      <w:kern w:val="2"/>
      <w:sz w:val="18"/>
      <w:szCs w:val="18"/>
      <w:lang w:val="en-US" w:eastAsia="zh-CN" w:bidi="ar-SA"/>
    </w:rPr>
  </w:style>
  <w:style w:type="character" w:customStyle="1" w:styleId="469">
    <w:name w:val="标题 8 Char"/>
    <w:link w:val="9"/>
    <w:qFormat/>
    <w:uiPriority w:val="0"/>
    <w:rPr>
      <w:rFonts w:ascii="Arial" w:hAnsi="Arial" w:eastAsia="黑体"/>
      <w:kern w:val="2"/>
      <w:sz w:val="24"/>
      <w:szCs w:val="24"/>
    </w:rPr>
  </w:style>
  <w:style w:type="character" w:customStyle="1" w:styleId="470">
    <w:name w:val="冯广丽 Char"/>
    <w:link w:val="233"/>
    <w:qFormat/>
    <w:uiPriority w:val="0"/>
    <w:rPr>
      <w:rFonts w:ascii="宋体" w:hAnsi="宋体"/>
      <w:kern w:val="2"/>
      <w:sz w:val="24"/>
      <w:szCs w:val="22"/>
    </w:rPr>
  </w:style>
  <w:style w:type="character" w:customStyle="1" w:styleId="471">
    <w:name w:val="脚注文本 Char"/>
    <w:link w:val="49"/>
    <w:qFormat/>
    <w:uiPriority w:val="0"/>
    <w:rPr>
      <w:color w:val="0000FF"/>
      <w:sz w:val="21"/>
    </w:rPr>
  </w:style>
  <w:style w:type="character" w:customStyle="1" w:styleId="472">
    <w:name w:val="font12gray1"/>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25"/>
    <w:qFormat/>
    <w:uiPriority w:val="0"/>
    <w:rPr>
      <w:rFonts w:ascii="宋体" w:hAnsi="宋体"/>
      <w:kern w:val="2"/>
      <w:sz w:val="24"/>
      <w:szCs w:val="24"/>
    </w:rPr>
  </w:style>
  <w:style w:type="character" w:customStyle="1" w:styleId="474">
    <w:name w:val="方案正文 Char"/>
    <w:qFormat/>
    <w:uiPriority w:val="0"/>
    <w:rPr>
      <w:rFonts w:ascii="仿宋_GB2312" w:eastAsia="仿宋_GB2312"/>
      <w:b/>
      <w:color w:val="000000"/>
      <w:kern w:val="2"/>
      <w:sz w:val="24"/>
      <w:lang w:val="en-US" w:eastAsia="zh-CN" w:bidi="ar-SA"/>
    </w:rPr>
  </w:style>
  <w:style w:type="character" w:customStyle="1" w:styleId="475">
    <w:name w:val="Item List Char"/>
    <w:link w:val="260"/>
    <w:qFormat/>
    <w:uiPriority w:val="0"/>
    <w:rPr>
      <w:rFonts w:ascii="Arial"/>
      <w:bCs/>
      <w:sz w:val="21"/>
      <w:szCs w:val="21"/>
      <w:lang w:val="en-US" w:eastAsia="zh-CN" w:bidi="ar-SA"/>
    </w:rPr>
  </w:style>
  <w:style w:type="character" w:customStyle="1" w:styleId="476">
    <w:name w:val="Normal Indent Char Char"/>
    <w:qFormat/>
    <w:uiPriority w:val="0"/>
    <w:rPr>
      <w:rFonts w:eastAsia="宋体"/>
      <w:kern w:val="2"/>
      <w:sz w:val="21"/>
      <w:lang w:val="en-US" w:eastAsia="zh-CN" w:bidi="ar-SA"/>
    </w:rPr>
  </w:style>
  <w:style w:type="character" w:customStyle="1" w:styleId="477">
    <w:name w:val="t21"/>
    <w:qFormat/>
    <w:uiPriority w:val="0"/>
    <w:rPr>
      <w:rFonts w:ascii="仿宋_GB2312" w:eastAsia="微软雅黑"/>
      <w:b/>
      <w:kern w:val="2"/>
      <w:sz w:val="23"/>
      <w:szCs w:val="23"/>
      <w:lang w:val="en-US" w:eastAsia="zh-CN" w:bidi="ar-SA"/>
    </w:rPr>
  </w:style>
  <w:style w:type="character" w:customStyle="1" w:styleId="478">
    <w:name w:val="Char Char121"/>
    <w:qFormat/>
    <w:uiPriority w:val="0"/>
    <w:rPr>
      <w:rFonts w:ascii="仿宋_GB2312" w:eastAsia="仿宋_GB2312"/>
      <w:b/>
      <w:bCs/>
      <w:kern w:val="2"/>
      <w:sz w:val="24"/>
      <w:szCs w:val="24"/>
      <w:lang w:val="zh-CN" w:eastAsia="zh-CN" w:bidi="ar-SA"/>
    </w:rPr>
  </w:style>
  <w:style w:type="character" w:customStyle="1" w:styleId="479">
    <w:name w:val="标题 7 Char"/>
    <w:link w:val="8"/>
    <w:qFormat/>
    <w:uiPriority w:val="0"/>
    <w:rPr>
      <w:b/>
      <w:bCs/>
      <w:kern w:val="2"/>
      <w:sz w:val="24"/>
      <w:szCs w:val="24"/>
    </w:rPr>
  </w:style>
  <w:style w:type="character" w:customStyle="1" w:styleId="480">
    <w:name w:val="称呼 Char"/>
    <w:link w:val="20"/>
    <w:qFormat/>
    <w:uiPriority w:val="0"/>
    <w:rPr>
      <w:rFonts w:ascii="仿宋_GB2312" w:eastAsia="仿宋_GB2312"/>
      <w:kern w:val="2"/>
      <w:sz w:val="28"/>
    </w:rPr>
  </w:style>
  <w:style w:type="character" w:customStyle="1" w:styleId="481">
    <w:name w:val="正文 项目 Char"/>
    <w:qFormat/>
    <w:uiPriority w:val="0"/>
    <w:rPr>
      <w:rFonts w:ascii="仿宋_GB2312" w:hAnsi="仿宋_GB2312" w:eastAsia="仿宋_GB2312"/>
      <w:kern w:val="2"/>
      <w:sz w:val="24"/>
      <w:lang w:bidi="ar-SA"/>
    </w:rPr>
  </w:style>
  <w:style w:type="character" w:customStyle="1" w:styleId="482">
    <w:name w:val="普通文字 Char1"/>
    <w:qFormat/>
    <w:uiPriority w:val="0"/>
    <w:rPr>
      <w:rFonts w:ascii="宋体" w:hAnsi="Courier New" w:eastAsia="宋体"/>
      <w:kern w:val="2"/>
      <w:sz w:val="21"/>
      <w:lang w:val="en-US" w:eastAsia="zh-CN"/>
    </w:rPr>
  </w:style>
  <w:style w:type="character" w:customStyle="1" w:styleId="483">
    <w:name w:val="正文1 Char1"/>
    <w:qFormat/>
    <w:uiPriority w:val="0"/>
    <w:rPr>
      <w:rFonts w:ascii="仿宋_GB2312" w:hAnsi="Courier New" w:eastAsia="仿宋_GB2312"/>
      <w:kern w:val="28"/>
      <w:sz w:val="24"/>
      <w:szCs w:val="24"/>
    </w:rPr>
  </w:style>
  <w:style w:type="character" w:customStyle="1" w:styleId="484">
    <w:name w:val="hei16b1"/>
    <w:qFormat/>
    <w:uiPriority w:val="0"/>
    <w:rPr>
      <w:rFonts w:hint="default" w:ascii="Arial" w:hAnsi="Arial" w:cs="Arial"/>
      <w:b/>
      <w:bCs/>
      <w:color w:val="000000"/>
      <w:sz w:val="24"/>
      <w:szCs w:val="24"/>
    </w:rPr>
  </w:style>
  <w:style w:type="character" w:customStyle="1" w:styleId="485">
    <w:name w:val="c7 style3"/>
    <w:qFormat/>
    <w:uiPriority w:val="0"/>
  </w:style>
  <w:style w:type="character" w:customStyle="1" w:styleId="486">
    <w:name w:val="副标题 Char"/>
    <w:link w:val="46"/>
    <w:qFormat/>
    <w:uiPriority w:val="0"/>
    <w:rPr>
      <w:rFonts w:ascii="Arial" w:hAnsi="Arial" w:eastAsia="隶书"/>
      <w:b/>
      <w:bCs/>
      <w:kern w:val="28"/>
      <w:sz w:val="44"/>
      <w:szCs w:val="32"/>
      <w:lang w:val="en-US" w:eastAsia="zh-CN" w:bidi="ar-SA"/>
    </w:rPr>
  </w:style>
  <w:style w:type="character" w:customStyle="1" w:styleId="487">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488">
    <w:name w:val="表正文 Char1"/>
    <w:qFormat/>
    <w:uiPriority w:val="0"/>
    <w:rPr>
      <w:rFonts w:ascii="宋体" w:eastAsia="宋体"/>
      <w:snapToGrid w:val="0"/>
      <w:color w:val="000000"/>
      <w:kern w:val="28"/>
      <w:sz w:val="28"/>
    </w:rPr>
  </w:style>
  <w:style w:type="character" w:customStyle="1" w:styleId="489">
    <w:name w:val="Char Char5"/>
    <w:qFormat/>
    <w:uiPriority w:val="0"/>
    <w:rPr>
      <w:rFonts w:ascii="宋体" w:hAnsi="Courier New" w:eastAsia="宋体"/>
      <w:kern w:val="2"/>
      <w:sz w:val="21"/>
      <w:lang w:val="en-US" w:eastAsia="zh-CN"/>
    </w:rPr>
  </w:style>
  <w:style w:type="character" w:customStyle="1" w:styleId="490">
    <w:name w:val="标题 1 Char Char"/>
    <w:qFormat/>
    <w:uiPriority w:val="0"/>
    <w:rPr>
      <w:rFonts w:hint="eastAsia" w:ascii="宋体" w:hAnsi="宋体" w:eastAsia="宋体"/>
      <w:b/>
      <w:spacing w:val="-2"/>
      <w:sz w:val="24"/>
      <w:lang w:val="en-US" w:eastAsia="zh-CN" w:bidi="ar-SA"/>
    </w:rPr>
  </w:style>
  <w:style w:type="character" w:customStyle="1" w:styleId="491">
    <w:name w:val="Char Char4"/>
    <w:qFormat/>
    <w:uiPriority w:val="0"/>
    <w:rPr>
      <w:rFonts w:eastAsia="宋体"/>
      <w:b/>
      <w:sz w:val="24"/>
      <w:lang w:val="en-GB" w:eastAsia="zh-CN" w:bidi="ar-SA"/>
    </w:rPr>
  </w:style>
  <w:style w:type="character" w:customStyle="1" w:styleId="492">
    <w:name w:val="zbggmain style9"/>
    <w:qFormat/>
    <w:uiPriority w:val="0"/>
  </w:style>
  <w:style w:type="character" w:customStyle="1" w:styleId="493">
    <w:name w:val="Header Char"/>
    <w:semiHidden/>
    <w:qFormat/>
    <w:locked/>
    <w:uiPriority w:val="0"/>
    <w:rPr>
      <w:rFonts w:eastAsia="宋体"/>
      <w:kern w:val="2"/>
      <w:sz w:val="18"/>
      <w:szCs w:val="18"/>
      <w:lang w:val="en-US" w:eastAsia="zh-CN" w:bidi="ar-SA"/>
    </w:rPr>
  </w:style>
  <w:style w:type="character" w:customStyle="1" w:styleId="494">
    <w:name w:val="样式 宋体"/>
    <w:qFormat/>
    <w:uiPriority w:val="0"/>
    <w:rPr>
      <w:rFonts w:ascii="宋体" w:hAnsi="宋体"/>
      <w:sz w:val="24"/>
    </w:rPr>
  </w:style>
  <w:style w:type="character" w:customStyle="1" w:styleId="495">
    <w:name w:val="哈哈正文 Char"/>
    <w:link w:val="311"/>
    <w:qFormat/>
    <w:uiPriority w:val="0"/>
    <w:rPr>
      <w:rFonts w:ascii="宋体" w:hAnsi="宋体" w:eastAsia="宋体"/>
      <w:kern w:val="2"/>
      <w:sz w:val="24"/>
      <w:lang w:bidi="ar-SA"/>
    </w:rPr>
  </w:style>
  <w:style w:type="character" w:customStyle="1" w:styleId="496">
    <w:name w:val="标题 Char"/>
    <w:qFormat/>
    <w:uiPriority w:val="0"/>
    <w:rPr>
      <w:rFonts w:eastAsia="宋体"/>
      <w:b/>
      <w:sz w:val="24"/>
      <w:lang w:val="en-GB" w:eastAsia="zh-CN" w:bidi="ar-SA"/>
    </w:rPr>
  </w:style>
  <w:style w:type="character" w:customStyle="1" w:styleId="497">
    <w:name w:val="纯文本 Char Char Char"/>
    <w:qFormat/>
    <w:uiPriority w:val="0"/>
    <w:rPr>
      <w:rFonts w:ascii="宋体" w:hAnsi="Courier New" w:eastAsia="宋体"/>
      <w:kern w:val="2"/>
      <w:sz w:val="21"/>
      <w:lang w:val="en-US" w:eastAsia="zh-CN" w:bidi="ar-SA"/>
    </w:rPr>
  </w:style>
  <w:style w:type="character" w:customStyle="1" w:styleId="498">
    <w:name w:val="正文 编号 Char"/>
    <w:qFormat/>
    <w:uiPriority w:val="0"/>
    <w:rPr>
      <w:rFonts w:ascii="仿宋_GB2312" w:hAnsi="仿宋_GB2312" w:eastAsia="仿宋_GB2312"/>
      <w:kern w:val="2"/>
      <w:sz w:val="24"/>
      <w:lang w:bidi="ar-SA"/>
    </w:rPr>
  </w:style>
  <w:style w:type="character" w:customStyle="1" w:styleId="499">
    <w:name w:val="插图说明 Char"/>
    <w:qFormat/>
    <w:uiPriority w:val="0"/>
    <w:rPr>
      <w:rFonts w:eastAsia="黑体"/>
      <w:sz w:val="24"/>
      <w:lang w:val="en-US" w:eastAsia="zh-CN"/>
    </w:rPr>
  </w:style>
  <w:style w:type="character" w:customStyle="1" w:styleId="500">
    <w:name w:val="正文首行缩进 2 Char"/>
    <w:link w:val="59"/>
    <w:qFormat/>
    <w:uiPriority w:val="0"/>
    <w:rPr>
      <w:rFonts w:ascii="宋体" w:hAnsi="宋体"/>
      <w:kern w:val="2"/>
      <w:sz w:val="21"/>
      <w:szCs w:val="24"/>
    </w:rPr>
  </w:style>
  <w:style w:type="character" w:customStyle="1" w:styleId="501">
    <w:name w:val="正文文本缩进 2 Char"/>
    <w:link w:val="37"/>
    <w:qFormat/>
    <w:uiPriority w:val="0"/>
    <w:rPr>
      <w:rFonts w:ascii="宋体"/>
      <w:sz w:val="28"/>
    </w:rPr>
  </w:style>
  <w:style w:type="character" w:customStyle="1" w:styleId="502">
    <w:name w:val="公文正文 Char"/>
    <w:qFormat/>
    <w:uiPriority w:val="0"/>
    <w:rPr>
      <w:rFonts w:ascii="仿宋_GB2312" w:eastAsia="仿宋_GB2312"/>
      <w:kern w:val="2"/>
      <w:sz w:val="24"/>
      <w:szCs w:val="24"/>
      <w:lang w:val="en-US" w:eastAsia="zh-CN" w:bidi="ar-SA"/>
    </w:rPr>
  </w:style>
  <w:style w:type="character" w:customStyle="1" w:styleId="503">
    <w:name w:val="Char Char41"/>
    <w:qFormat/>
    <w:uiPriority w:val="0"/>
    <w:rPr>
      <w:rFonts w:eastAsia="宋体"/>
      <w:b/>
      <w:sz w:val="24"/>
      <w:lang w:val="en-GB" w:eastAsia="zh-CN" w:bidi="ar-SA"/>
    </w:rPr>
  </w:style>
  <w:style w:type="character" w:customStyle="1" w:styleId="504">
    <w:name w:val="unnamed31"/>
    <w:qFormat/>
    <w:uiPriority w:val="0"/>
    <w:rPr>
      <w:rFonts w:ascii="Tahoma" w:hAnsi="Tahoma" w:eastAsia="宋体"/>
      <w:b/>
      <w:kern w:val="2"/>
      <w:sz w:val="24"/>
      <w:szCs w:val="32"/>
      <w:u w:val="none"/>
      <w:lang w:val="en-US" w:eastAsia="zh-CN" w:bidi="ar-SA"/>
    </w:rPr>
  </w:style>
  <w:style w:type="character" w:customStyle="1" w:styleId="505">
    <w:name w:val="Char Char91"/>
    <w:qFormat/>
    <w:uiPriority w:val="0"/>
    <w:rPr>
      <w:rFonts w:eastAsia="宋体"/>
      <w:kern w:val="2"/>
      <w:sz w:val="18"/>
      <w:szCs w:val="18"/>
      <w:lang w:val="en-US" w:eastAsia="zh-CN" w:bidi="ar-SA"/>
    </w:rPr>
  </w:style>
  <w:style w:type="character" w:customStyle="1" w:styleId="506">
    <w:name w:val="Footer-Even Char1"/>
    <w:qFormat/>
    <w:uiPriority w:val="0"/>
    <w:rPr>
      <w:rFonts w:eastAsia="宋体"/>
      <w:kern w:val="2"/>
      <w:sz w:val="18"/>
      <w:szCs w:val="18"/>
      <w:lang w:val="en-US" w:eastAsia="zh-CN" w:bidi="ar-SA"/>
    </w:rPr>
  </w:style>
  <w:style w:type="character" w:customStyle="1" w:styleId="507">
    <w:name w:val="gf正文1 Char"/>
    <w:qFormat/>
    <w:uiPriority w:val="0"/>
    <w:rPr>
      <w:rFonts w:ascii="宋体" w:hAnsi="宋体" w:eastAsia="宋体" w:cs="宋体"/>
      <w:kern w:val="2"/>
      <w:sz w:val="24"/>
      <w:szCs w:val="24"/>
      <w:lang w:val="en-US" w:eastAsia="zh-CN" w:bidi="ar-SA"/>
    </w:rPr>
  </w:style>
  <w:style w:type="character" w:customStyle="1" w:styleId="508">
    <w:name w:val="javascript"/>
    <w:qFormat/>
    <w:uiPriority w:val="0"/>
  </w:style>
  <w:style w:type="character" w:customStyle="1" w:styleId="509">
    <w:name w:val="列出段落 Char"/>
    <w:qFormat/>
    <w:uiPriority w:val="34"/>
    <w:rPr>
      <w:rFonts w:eastAsia="楷体_GB2312" w:cs="Lucida Sans"/>
      <w:kern w:val="2"/>
      <w:sz w:val="24"/>
      <w:szCs w:val="24"/>
      <w:lang w:val="en-US" w:eastAsia="zh-CN" w:bidi="ar-SA"/>
    </w:rPr>
  </w:style>
  <w:style w:type="character" w:customStyle="1" w:styleId="510">
    <w:name w:val="正文文本 Char1"/>
    <w:link w:val="22"/>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qFormat/>
    <w:uiPriority w:val="0"/>
    <w:rPr>
      <w:kern w:val="2"/>
      <w:sz w:val="21"/>
      <w:szCs w:val="24"/>
      <w:lang w:bidi="ar-SA"/>
    </w:rPr>
  </w:style>
  <w:style w:type="character" w:customStyle="1" w:styleId="512">
    <w:name w:val="普通文字 Char3"/>
    <w:qFormat/>
    <w:uiPriority w:val="0"/>
    <w:rPr>
      <w:rFonts w:ascii="宋体" w:hAnsi="Courier New" w:eastAsia="宋体"/>
      <w:kern w:val="2"/>
      <w:sz w:val="21"/>
      <w:lang w:val="en-US" w:eastAsia="zh-CN" w:bidi="ar-SA"/>
    </w:rPr>
  </w:style>
  <w:style w:type="character" w:customStyle="1" w:styleId="513">
    <w:name w:val="h Char Char1"/>
    <w:qFormat/>
    <w:uiPriority w:val="0"/>
    <w:rPr>
      <w:rFonts w:eastAsia="宋体"/>
      <w:kern w:val="2"/>
      <w:sz w:val="18"/>
      <w:szCs w:val="18"/>
      <w:lang w:val="en-US" w:eastAsia="zh-CN" w:bidi="ar-SA"/>
    </w:rPr>
  </w:style>
  <w:style w:type="character" w:customStyle="1" w:styleId="514">
    <w:name w:val="冯 Char"/>
    <w:link w:val="72"/>
    <w:qFormat/>
    <w:uiPriority w:val="0"/>
    <w:rPr>
      <w:rFonts w:ascii="宋体" w:hAnsi="宋体"/>
      <w:color w:val="000000"/>
      <w:sz w:val="24"/>
      <w:szCs w:val="24"/>
    </w:rPr>
  </w:style>
  <w:style w:type="character" w:customStyle="1" w:styleId="515">
    <w:name w:val="highlight1"/>
    <w:qFormat/>
    <w:uiPriority w:val="0"/>
    <w:rPr>
      <w:rFonts w:ascii="仿宋_GB2312" w:eastAsia="微软雅黑"/>
      <w:b/>
      <w:kern w:val="2"/>
      <w:sz w:val="23"/>
      <w:szCs w:val="23"/>
      <w:lang w:val="en-US" w:eastAsia="zh-CN" w:bidi="ar-SA"/>
    </w:rPr>
  </w:style>
  <w:style w:type="character" w:customStyle="1" w:styleId="516">
    <w:name w:val="样式6 Char"/>
    <w:qFormat/>
    <w:uiPriority w:val="0"/>
    <w:rPr>
      <w:rFonts w:ascii="仿宋_GB2312" w:hAnsi="宋体" w:eastAsia="仿宋_GB2312"/>
      <w:b/>
      <w:bCs/>
      <w:kern w:val="2"/>
      <w:sz w:val="24"/>
      <w:szCs w:val="24"/>
      <w:lang w:val="en-US" w:eastAsia="zh-CN" w:bidi="ar-SA"/>
    </w:rPr>
  </w:style>
  <w:style w:type="character" w:customStyle="1" w:styleId="517">
    <w:name w:val="标题 9 Char"/>
    <w:link w:val="10"/>
    <w:qFormat/>
    <w:uiPriority w:val="0"/>
    <w:rPr>
      <w:rFonts w:ascii="Arial" w:hAnsi="Arial" w:eastAsia="黑体"/>
      <w:kern w:val="2"/>
      <w:sz w:val="21"/>
      <w:szCs w:val="21"/>
    </w:rPr>
  </w:style>
  <w:style w:type="character" w:customStyle="1" w:styleId="518">
    <w:name w:val="md"/>
    <w:basedOn w:val="62"/>
    <w:qFormat/>
    <w:uiPriority w:val="0"/>
  </w:style>
  <w:style w:type="character" w:customStyle="1" w:styleId="519">
    <w:name w:val="myp11"/>
    <w:qFormat/>
    <w:uiPriority w:val="0"/>
    <w:rPr>
      <w:rFonts w:ascii="仿宋_GB2312" w:eastAsia="微软雅黑"/>
      <w:b/>
      <w:kern w:val="2"/>
      <w:sz w:val="32"/>
      <w:szCs w:val="32"/>
      <w:lang w:val="en-US" w:eastAsia="zh-CN" w:bidi="ar-SA"/>
    </w:rPr>
  </w:style>
  <w:style w:type="character" w:customStyle="1" w:styleId="520">
    <w:name w:val="Ò³Ã¼ Char Char1"/>
    <w:qFormat/>
    <w:uiPriority w:val="0"/>
    <w:rPr>
      <w:rFonts w:eastAsia="宋体"/>
      <w:kern w:val="2"/>
      <w:sz w:val="18"/>
      <w:szCs w:val="18"/>
      <w:lang w:val="en-US" w:eastAsia="zh-CN" w:bidi="ar-SA"/>
    </w:rPr>
  </w:style>
  <w:style w:type="character" w:customStyle="1" w:styleId="521">
    <w:name w:val="tw4winTerm"/>
    <w:qFormat/>
    <w:uiPriority w:val="0"/>
    <w:rPr>
      <w:color w:val="0000FF"/>
    </w:rPr>
  </w:style>
  <w:style w:type="character" w:customStyle="1" w:styleId="522">
    <w:name w:val="表格 Char Char"/>
    <w:qFormat/>
    <w:uiPriority w:val="0"/>
    <w:rPr>
      <w:rFonts w:ascii="宋体" w:hAnsi="宋体" w:eastAsia="宋体"/>
      <w:lang w:bidi="ar-SA"/>
    </w:rPr>
  </w:style>
  <w:style w:type="character" w:customStyle="1" w:styleId="523">
    <w:name w:val="样式8 Char"/>
    <w:qFormat/>
    <w:uiPriority w:val="0"/>
    <w:rPr>
      <w:rFonts w:ascii="仿宋_GB2312" w:hAnsi="宋体" w:eastAsia="仿宋_GB2312"/>
      <w:b/>
      <w:bCs/>
      <w:kern w:val="2"/>
      <w:sz w:val="24"/>
      <w:szCs w:val="24"/>
    </w:rPr>
  </w:style>
  <w:style w:type="character" w:customStyle="1" w:styleId="524">
    <w:name w:val="样式5 Char"/>
    <w:qFormat/>
    <w:uiPriority w:val="0"/>
    <w:rPr>
      <w:rFonts w:ascii="仿宋_GB2312" w:hAnsi="仿宋" w:eastAsia="仿宋_GB2312"/>
      <w:kern w:val="2"/>
      <w:sz w:val="24"/>
      <w:szCs w:val="24"/>
    </w:rPr>
  </w:style>
  <w:style w:type="character" w:customStyle="1" w:styleId="525">
    <w:name w:val="页脚 Char1"/>
    <w:qFormat/>
    <w:uiPriority w:val="0"/>
    <w:rPr>
      <w:rFonts w:eastAsia="宋体"/>
      <w:kern w:val="2"/>
      <w:sz w:val="18"/>
      <w:szCs w:val="18"/>
      <w:lang w:val="en-US" w:eastAsia="zh-CN" w:bidi="ar-SA"/>
    </w:rPr>
  </w:style>
  <w:style w:type="character" w:customStyle="1" w:styleId="526">
    <w:name w:val="tw4winJump"/>
    <w:qFormat/>
    <w:uiPriority w:val="0"/>
    <w:rPr>
      <w:rFonts w:ascii="Courier New" w:hAnsi="Courier New" w:cs="Courier New"/>
      <w:color w:val="008080"/>
    </w:rPr>
  </w:style>
  <w:style w:type="character" w:customStyle="1" w:styleId="527">
    <w:name w:val="批注文字 Char"/>
    <w:qFormat/>
    <w:uiPriority w:val="99"/>
    <w:rPr>
      <w:kern w:val="2"/>
      <w:sz w:val="21"/>
      <w:szCs w:val="24"/>
    </w:rPr>
  </w:style>
  <w:style w:type="character" w:customStyle="1" w:styleId="528">
    <w:name w:val="Char Char122"/>
    <w:qFormat/>
    <w:uiPriority w:val="0"/>
    <w:rPr>
      <w:rFonts w:ascii="仿宋_GB2312" w:eastAsia="仿宋_GB2312"/>
      <w:b/>
      <w:bCs/>
      <w:kern w:val="2"/>
      <w:sz w:val="24"/>
      <w:szCs w:val="24"/>
      <w:lang w:val="zh-CN" w:eastAsia="zh-CN" w:bidi="ar-SA"/>
    </w:rPr>
  </w:style>
  <w:style w:type="character" w:customStyle="1" w:styleId="529">
    <w:name w:val="No Spacing Char"/>
    <w:link w:val="167"/>
    <w:qFormat/>
    <w:uiPriority w:val="1"/>
    <w:rPr>
      <w:rFonts w:ascii="Calibri" w:hAnsi="Calibri"/>
      <w:sz w:val="22"/>
      <w:szCs w:val="22"/>
      <w:lang w:val="en-US" w:eastAsia="zh-CN" w:bidi="ar-SA"/>
    </w:rPr>
  </w:style>
  <w:style w:type="character" w:customStyle="1" w:styleId="530">
    <w:name w:val="Char Char21"/>
    <w:qFormat/>
    <w:uiPriority w:val="0"/>
    <w:rPr>
      <w:rFonts w:ascii="宋体" w:hAnsi="Courier New" w:eastAsia="宋体"/>
      <w:kern w:val="2"/>
      <w:sz w:val="21"/>
      <w:lang w:val="en-US" w:eastAsia="zh-CN" w:bidi="ar-SA"/>
    </w:rPr>
  </w:style>
  <w:style w:type="character" w:customStyle="1" w:styleId="531">
    <w:name w:val="Char Char8"/>
    <w:qFormat/>
    <w:uiPriority w:val="0"/>
    <w:rPr>
      <w:rFonts w:eastAsia="宋体"/>
      <w:b/>
      <w:sz w:val="24"/>
      <w:lang w:val="en-GB" w:eastAsia="zh-CN"/>
    </w:rPr>
  </w:style>
  <w:style w:type="character" w:customStyle="1" w:styleId="532">
    <w:name w:val="font21"/>
    <w:qFormat/>
    <w:uiPriority w:val="0"/>
    <w:rPr>
      <w:rFonts w:hint="eastAsia" w:ascii="宋体" w:hAnsi="宋体" w:eastAsia="宋体"/>
      <w:kern w:val="2"/>
      <w:sz w:val="28"/>
      <w:szCs w:val="28"/>
      <w:lang w:val="en-US" w:eastAsia="zh-CN" w:bidi="ar-SA"/>
    </w:rPr>
  </w:style>
  <w:style w:type="character" w:customStyle="1" w:styleId="533">
    <w:name w:val="正文2 Char"/>
    <w:qFormat/>
    <w:uiPriority w:val="0"/>
    <w:rPr>
      <w:rFonts w:eastAsia="宋体"/>
      <w:kern w:val="2"/>
      <w:sz w:val="24"/>
      <w:lang w:val="en-US" w:eastAsia="zh-CN" w:bidi="ar-SA"/>
    </w:rPr>
  </w:style>
  <w:style w:type="character" w:customStyle="1" w:styleId="534">
    <w:name w:val="big1"/>
    <w:qFormat/>
    <w:uiPriority w:val="0"/>
    <w:rPr>
      <w:rFonts w:hint="eastAsia" w:ascii="宋体" w:hAnsi="宋体" w:eastAsia="宋体"/>
      <w:color w:val="333333"/>
      <w:sz w:val="22"/>
      <w:szCs w:val="22"/>
    </w:rPr>
  </w:style>
  <w:style w:type="character" w:customStyle="1" w:styleId="535">
    <w:name w:val="Body Text(ch) Char Char"/>
    <w:qFormat/>
    <w:uiPriority w:val="0"/>
    <w:rPr>
      <w:rFonts w:ascii="宋体"/>
      <w:kern w:val="2"/>
      <w:sz w:val="24"/>
      <w:szCs w:val="21"/>
      <w:lang w:val="zh-CN"/>
    </w:rPr>
  </w:style>
  <w:style w:type="character" w:customStyle="1" w:styleId="536">
    <w:name w:val="blue1"/>
    <w:basedOn w:val="62"/>
    <w:qFormat/>
    <w:uiPriority w:val="0"/>
  </w:style>
  <w:style w:type="character" w:customStyle="1" w:styleId="537">
    <w:name w:val="正文 项目2 Char"/>
    <w:basedOn w:val="481"/>
    <w:qFormat/>
    <w:uiPriority w:val="0"/>
    <w:rPr>
      <w:rFonts w:ascii="仿宋_GB2312" w:hAnsi="仿宋_GB2312" w:eastAsia="仿宋_GB2312"/>
      <w:kern w:val="2"/>
      <w:sz w:val="24"/>
      <w:lang w:bidi="ar-SA"/>
    </w:rPr>
  </w:style>
  <w:style w:type="character" w:customStyle="1" w:styleId="538">
    <w:name w:val="solutionfonts"/>
    <w:qFormat/>
    <w:uiPriority w:val="0"/>
  </w:style>
  <w:style w:type="character" w:customStyle="1" w:styleId="539">
    <w:name w:val="Char Char81"/>
    <w:qFormat/>
    <w:uiPriority w:val="0"/>
    <w:rPr>
      <w:rFonts w:eastAsia="宋体"/>
      <w:b/>
      <w:sz w:val="24"/>
      <w:lang w:val="en-GB" w:eastAsia="zh-CN"/>
    </w:rPr>
  </w:style>
  <w:style w:type="character" w:customStyle="1" w:styleId="540">
    <w:name w:val="Char Char2"/>
    <w:qFormat/>
    <w:uiPriority w:val="0"/>
    <w:rPr>
      <w:rFonts w:eastAsia="宋体"/>
      <w:b/>
      <w:bCs/>
      <w:kern w:val="2"/>
      <w:sz w:val="21"/>
      <w:szCs w:val="24"/>
      <w:lang w:val="en-US" w:eastAsia="zh-CN" w:bidi="ar-SA"/>
    </w:rPr>
  </w:style>
  <w:style w:type="character" w:customStyle="1" w:styleId="541">
    <w:name w:val="HTML 预设格式 Char"/>
    <w:link w:val="55"/>
    <w:qFormat/>
    <w:uiPriority w:val="0"/>
    <w:rPr>
      <w:rFonts w:ascii="黑体" w:hAnsi="Courier New" w:eastAsia="黑体"/>
    </w:rPr>
  </w:style>
  <w:style w:type="character" w:customStyle="1" w:styleId="542">
    <w:name w:val="Heading 7 Char"/>
    <w:qFormat/>
    <w:locked/>
    <w:uiPriority w:val="0"/>
    <w:rPr>
      <w:rFonts w:ascii="宋体" w:hAnsi="宋体" w:eastAsia="宋体"/>
      <w:b/>
      <w:bCs/>
      <w:kern w:val="2"/>
      <w:sz w:val="24"/>
      <w:szCs w:val="24"/>
      <w:lang w:val="en-US" w:eastAsia="zh-CN" w:bidi="ar-SA"/>
    </w:rPr>
  </w:style>
  <w:style w:type="character" w:customStyle="1" w:styleId="543">
    <w:name w:val="正文首行缩进 Char"/>
    <w:link w:val="23"/>
    <w:qFormat/>
    <w:uiPriority w:val="0"/>
    <w:rPr>
      <w:rFonts w:ascii="宋体"/>
      <w:kern w:val="2"/>
      <w:sz w:val="24"/>
      <w:lang w:val="zh-CN"/>
    </w:rPr>
  </w:style>
  <w:style w:type="character" w:customStyle="1" w:styleId="544">
    <w:name w:val="标题 2 Char Char"/>
    <w:qFormat/>
    <w:uiPriority w:val="0"/>
    <w:rPr>
      <w:rFonts w:ascii="楷体_GB2312" w:hAnsi="Arial" w:eastAsia="楷体_GB2312"/>
      <w:b/>
      <w:bCs/>
      <w:kern w:val="2"/>
      <w:sz w:val="24"/>
      <w:szCs w:val="32"/>
      <w:lang w:val="en-US" w:eastAsia="zh-CN" w:bidi="ar-SA"/>
    </w:rPr>
  </w:style>
  <w:style w:type="character" w:customStyle="1" w:styleId="545">
    <w:name w:val="pt141"/>
    <w:qFormat/>
    <w:uiPriority w:val="0"/>
    <w:rPr>
      <w:color w:val="330066"/>
      <w:sz w:val="22"/>
      <w:szCs w:val="22"/>
    </w:rPr>
  </w:style>
  <w:style w:type="character" w:customStyle="1" w:styleId="546">
    <w:name w:val="h Char Char"/>
    <w:qFormat/>
    <w:uiPriority w:val="0"/>
    <w:rPr>
      <w:rFonts w:eastAsia="宋体"/>
      <w:kern w:val="2"/>
      <w:sz w:val="18"/>
      <w:lang w:val="en-US" w:eastAsia="zh-CN" w:bidi="ar-SA"/>
    </w:rPr>
  </w:style>
  <w:style w:type="character" w:customStyle="1" w:styleId="547">
    <w:name w:val="标题 1 Char"/>
    <w:link w:val="2"/>
    <w:qFormat/>
    <w:uiPriority w:val="0"/>
    <w:rPr>
      <w:b/>
      <w:bCs/>
      <w:kern w:val="44"/>
      <w:sz w:val="44"/>
      <w:szCs w:val="44"/>
    </w:rPr>
  </w:style>
  <w:style w:type="character" w:customStyle="1" w:styleId="548">
    <w:name w:val="页眉 Char"/>
    <w:qFormat/>
    <w:uiPriority w:val="0"/>
    <w:rPr>
      <w:rFonts w:eastAsia="仿宋_GB2312"/>
      <w:kern w:val="2"/>
      <w:sz w:val="18"/>
      <w:lang w:val="en-US" w:eastAsia="zh-CN"/>
    </w:rPr>
  </w:style>
  <w:style w:type="character" w:customStyle="1" w:styleId="549">
    <w:name w:val="b11_01b Char"/>
    <w:link w:val="407"/>
    <w:qFormat/>
    <w:uiPriority w:val="0"/>
    <w:rPr>
      <w:rFonts w:ascii="Verdana" w:hAnsi="Verdana"/>
      <w:b/>
      <w:bCs/>
      <w:color w:val="4A82CA"/>
      <w:sz w:val="17"/>
      <w:szCs w:val="17"/>
    </w:rPr>
  </w:style>
  <w:style w:type="character" w:customStyle="1" w:styleId="550">
    <w:name w:val="标题4-dyf Char"/>
    <w:link w:val="345"/>
    <w:qFormat/>
    <w:uiPriority w:val="0"/>
    <w:rPr>
      <w:rFonts w:ascii="Cambria" w:hAnsi="Cambria"/>
      <w:b/>
      <w:bCs/>
      <w:color w:val="000000"/>
      <w:kern w:val="2"/>
      <w:sz w:val="21"/>
      <w:szCs w:val="21"/>
    </w:rPr>
  </w:style>
  <w:style w:type="character" w:customStyle="1" w:styleId="551">
    <w:name w:val="批注主题 Char"/>
    <w:qFormat/>
    <w:uiPriority w:val="0"/>
    <w:rPr>
      <w:rFonts w:eastAsia="宋体"/>
      <w:b/>
      <w:bCs/>
      <w:kern w:val="2"/>
      <w:sz w:val="21"/>
      <w:szCs w:val="24"/>
      <w:lang w:val="en-US" w:eastAsia="zh-CN" w:bidi="ar-SA"/>
    </w:rPr>
  </w:style>
  <w:style w:type="character" w:customStyle="1" w:styleId="5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qFormat/>
    <w:uiPriority w:val="0"/>
    <w:rPr>
      <w:sz w:val="24"/>
      <w:szCs w:val="24"/>
      <w:lang w:val="en-US" w:eastAsia="zh-CN" w:bidi="ar-SA"/>
    </w:rPr>
  </w:style>
  <w:style w:type="character" w:customStyle="1" w:styleId="554">
    <w:name w:val="Char Char51"/>
    <w:qFormat/>
    <w:uiPriority w:val="0"/>
    <w:rPr>
      <w:rFonts w:ascii="宋体" w:hAnsi="Courier New" w:eastAsia="宋体"/>
      <w:kern w:val="2"/>
      <w:sz w:val="21"/>
      <w:lang w:val="en-US" w:eastAsia="zh-CN"/>
    </w:rPr>
  </w:style>
  <w:style w:type="character" w:customStyle="1" w:styleId="555">
    <w:name w:val="带编号样式 Char"/>
    <w:qFormat/>
    <w:uiPriority w:val="0"/>
    <w:rPr>
      <w:rFonts w:ascii="仿宋_GB2312" w:eastAsia="仿宋_GB2312"/>
      <w:color w:val="000000"/>
      <w:sz w:val="24"/>
      <w:lang w:bidi="ar-SA"/>
    </w:rPr>
  </w:style>
  <w:style w:type="character" w:customStyle="1" w:styleId="556">
    <w:name w:val="样式4 Char"/>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qFormat/>
    <w:uiPriority w:val="0"/>
    <w:rPr>
      <w:rFonts w:ascii="微软雅黑" w:hAnsi="微软雅黑" w:eastAsia="微软雅黑"/>
      <w:b/>
      <w:bCs/>
      <w:kern w:val="2"/>
      <w:sz w:val="24"/>
      <w:szCs w:val="28"/>
    </w:rPr>
  </w:style>
  <w:style w:type="character" w:customStyle="1" w:styleId="558">
    <w:name w:val="PI Char"/>
    <w:qFormat/>
    <w:uiPriority w:val="0"/>
    <w:rPr>
      <w:rFonts w:ascii="宋体" w:hAnsi="宋体" w:eastAsia="宋体"/>
      <w:kern w:val="2"/>
      <w:sz w:val="24"/>
      <w:szCs w:val="24"/>
      <w:lang w:val="en-US" w:eastAsia="zh-CN" w:bidi="ar-SA"/>
    </w:rPr>
  </w:style>
  <w:style w:type="character" w:customStyle="1" w:styleId="559">
    <w:name w:val="Char Char111"/>
    <w:qFormat/>
    <w:locked/>
    <w:uiPriority w:val="0"/>
    <w:rPr>
      <w:rFonts w:ascii="宋体" w:hAnsi="宋体" w:eastAsia="宋体"/>
      <w:b/>
      <w:kern w:val="2"/>
      <w:sz w:val="24"/>
      <w:szCs w:val="24"/>
      <w:lang w:val="en-US" w:eastAsia="zh-CN" w:bidi="ar-SA"/>
    </w:rPr>
  </w:style>
  <w:style w:type="character" w:customStyle="1" w:styleId="560">
    <w:name w:val="Document Map Char"/>
    <w:semiHidden/>
    <w:qFormat/>
    <w:locked/>
    <w:uiPriority w:val="0"/>
    <w:rPr>
      <w:rFonts w:eastAsia="宋体"/>
      <w:kern w:val="2"/>
      <w:sz w:val="21"/>
      <w:szCs w:val="24"/>
      <w:lang w:val="en-US" w:eastAsia="zh-CN" w:bidi="ar-SA"/>
    </w:rPr>
  </w:style>
  <w:style w:type="character" w:customStyle="1" w:styleId="561">
    <w:name w:val="正文文本缩进 Char"/>
    <w:qFormat/>
    <w:uiPriority w:val="0"/>
    <w:rPr>
      <w:rFonts w:ascii="宋体" w:hAnsi="宋体"/>
      <w:kern w:val="2"/>
      <w:sz w:val="24"/>
      <w:szCs w:val="24"/>
    </w:rPr>
  </w:style>
  <w:style w:type="character" w:customStyle="1" w:styleId="562">
    <w:name w:val="文本正文 Char Char"/>
    <w:qFormat/>
    <w:locked/>
    <w:uiPriority w:val="0"/>
    <w:rPr>
      <w:sz w:val="24"/>
      <w:lang w:bidi="ar-SA"/>
    </w:rPr>
  </w:style>
  <w:style w:type="character" w:customStyle="1" w:styleId="563">
    <w:name w:val="样式7 Char"/>
    <w:qFormat/>
    <w:uiPriority w:val="0"/>
    <w:rPr>
      <w:rFonts w:ascii="仿宋_GB2312" w:hAnsi="仿宋" w:eastAsia="仿宋_GB2312"/>
      <w:b/>
      <w:kern w:val="2"/>
      <w:sz w:val="24"/>
      <w:szCs w:val="24"/>
    </w:rPr>
  </w:style>
  <w:style w:type="character" w:customStyle="1" w:styleId="564">
    <w:name w:val="样式3 Char"/>
    <w:basedOn w:val="565"/>
    <w:qFormat/>
    <w:uiPriority w:val="0"/>
    <w:rPr>
      <w:rFonts w:ascii="仿宋_GB2312" w:hAnsi="仿宋" w:eastAsia="仿宋_GB2312" w:cs="仿宋_GB2312"/>
      <w:sz w:val="32"/>
      <w:szCs w:val="30"/>
      <w:lang w:val="zh-CN"/>
    </w:rPr>
  </w:style>
  <w:style w:type="character" w:customStyle="1" w:styleId="565">
    <w:name w:val="样式2 Char"/>
    <w:qFormat/>
    <w:uiPriority w:val="0"/>
    <w:rPr>
      <w:rFonts w:ascii="仿宋_GB2312" w:hAnsi="仿宋" w:eastAsia="仿宋_GB2312" w:cs="仿宋_GB2312"/>
      <w:b/>
      <w:bCs/>
      <w:sz w:val="32"/>
      <w:szCs w:val="30"/>
      <w:lang w:val="zh-CN"/>
    </w:rPr>
  </w:style>
  <w:style w:type="character" w:customStyle="1" w:styleId="566">
    <w:name w:val="二级标题 Char Char"/>
    <w:qFormat/>
    <w:uiPriority w:val="0"/>
    <w:rPr>
      <w:rFonts w:ascii="宋体" w:hAnsi="宋体" w:eastAsia="宋体"/>
      <w:b/>
      <w:snapToGrid w:val="0"/>
      <w:kern w:val="2"/>
      <w:sz w:val="24"/>
      <w:szCs w:val="24"/>
      <w:lang w:val="en-US" w:eastAsia="zh-CN" w:bidi="ar-SA"/>
    </w:rPr>
  </w:style>
  <w:style w:type="character" w:customStyle="1" w:styleId="567">
    <w:name w:val="Table Text Char1"/>
    <w:qFormat/>
    <w:uiPriority w:val="0"/>
    <w:rPr>
      <w:rFonts w:eastAsia="宋体"/>
      <w:sz w:val="24"/>
      <w:szCs w:val="24"/>
      <w:lang w:val="en-US" w:eastAsia="zh-CN" w:bidi="ar-SA"/>
    </w:rPr>
  </w:style>
  <w:style w:type="character" w:customStyle="1" w:styleId="568">
    <w:name w:val="shadow11"/>
    <w:qFormat/>
    <w:uiPriority w:val="0"/>
    <w:rPr>
      <w:color w:val="000000"/>
      <w:sz w:val="21"/>
    </w:rPr>
  </w:style>
  <w:style w:type="character" w:customStyle="1" w:styleId="569">
    <w:name w:val="HTML 地址 Char"/>
    <w:link w:val="30"/>
    <w:qFormat/>
    <w:uiPriority w:val="0"/>
    <w:rPr>
      <w:rFonts w:ascii="宋体" w:hAnsi="宋体"/>
      <w:i/>
      <w:iCs/>
      <w:sz w:val="24"/>
      <w:szCs w:val="24"/>
    </w:rPr>
  </w:style>
  <w:style w:type="character" w:customStyle="1" w:styleId="570">
    <w:name w:val="Char Char22"/>
    <w:qFormat/>
    <w:uiPriority w:val="0"/>
    <w:rPr>
      <w:rFonts w:eastAsia="宋体"/>
      <w:b/>
      <w:bCs/>
      <w:kern w:val="2"/>
      <w:sz w:val="21"/>
      <w:szCs w:val="24"/>
      <w:lang w:val="en-US" w:eastAsia="zh-CN" w:bidi="ar-SA"/>
    </w:rPr>
  </w:style>
  <w:style w:type="character" w:customStyle="1" w:styleId="571">
    <w:name w:val="标题 5 Char"/>
    <w:link w:val="6"/>
    <w:qFormat/>
    <w:uiPriority w:val="0"/>
    <w:rPr>
      <w:b/>
      <w:bCs/>
      <w:kern w:val="2"/>
      <w:sz w:val="28"/>
      <w:szCs w:val="28"/>
    </w:rPr>
  </w:style>
  <w:style w:type="character" w:customStyle="1" w:styleId="572">
    <w:name w:val="h3 Char1"/>
    <w:qFormat/>
    <w:uiPriority w:val="0"/>
    <w:rPr>
      <w:rFonts w:eastAsia="宋体"/>
      <w:b/>
      <w:bCs/>
      <w:kern w:val="2"/>
      <w:sz w:val="32"/>
      <w:szCs w:val="32"/>
      <w:lang w:bidi="ar-SA"/>
    </w:rPr>
  </w:style>
  <w:style w:type="character" w:customStyle="1" w:styleId="573">
    <w:name w:val="FA正文 Char Char"/>
    <w:qFormat/>
    <w:uiPriority w:val="0"/>
    <w:rPr>
      <w:rFonts w:hAnsi="宋体"/>
      <w:kern w:val="2"/>
      <w:sz w:val="24"/>
      <w:lang w:bidi="ar-SA"/>
    </w:rPr>
  </w:style>
  <w:style w:type="character" w:customStyle="1" w:styleId="574">
    <w:name w:val="Char Char7"/>
    <w:semiHidden/>
    <w:qFormat/>
    <w:uiPriority w:val="0"/>
    <w:rPr>
      <w:rFonts w:eastAsia="宋体"/>
      <w:kern w:val="2"/>
      <w:sz w:val="21"/>
      <w:szCs w:val="24"/>
      <w:lang w:val="en-US" w:eastAsia="zh-CN" w:bidi="ar-SA"/>
    </w:rPr>
  </w:style>
  <w:style w:type="character" w:customStyle="1" w:styleId="575">
    <w:name w:val="hui"/>
    <w:basedOn w:val="62"/>
    <w:qFormat/>
    <w:uiPriority w:val="0"/>
  </w:style>
  <w:style w:type="character" w:customStyle="1" w:styleId="576">
    <w:name w:val="正文缩进 Char"/>
    <w:qFormat/>
    <w:uiPriority w:val="0"/>
    <w:rPr>
      <w:rFonts w:eastAsia="宋体"/>
      <w:kern w:val="2"/>
      <w:sz w:val="21"/>
      <w:lang w:val="en-US" w:eastAsia="zh-CN"/>
    </w:rPr>
  </w:style>
  <w:style w:type="character" w:customStyle="1" w:styleId="577">
    <w:name w:val="正文1 Char"/>
    <w:qFormat/>
    <w:uiPriority w:val="0"/>
    <w:rPr>
      <w:rFonts w:ascii="宋体" w:eastAsia="宋体"/>
      <w:snapToGrid w:val="0"/>
      <w:color w:val="000000"/>
      <w:kern w:val="28"/>
      <w:sz w:val="28"/>
      <w:lang w:val="en-US" w:eastAsia="zh-CN" w:bidi="ar-SA"/>
    </w:rPr>
  </w:style>
  <w:style w:type="character" w:customStyle="1" w:styleId="578">
    <w:name w:val="Char Char61"/>
    <w:qFormat/>
    <w:uiPriority w:val="0"/>
    <w:rPr>
      <w:rFonts w:eastAsia="宋体"/>
      <w:kern w:val="2"/>
      <w:sz w:val="21"/>
      <w:szCs w:val="24"/>
      <w:lang w:val="en-US" w:eastAsia="zh-CN" w:bidi="ar-SA"/>
    </w:rPr>
  </w:style>
  <w:style w:type="character" w:customStyle="1" w:styleId="579">
    <w:name w:val="正文文本 3 Char"/>
    <w:link w:val="21"/>
    <w:qFormat/>
    <w:uiPriority w:val="0"/>
    <w:rPr>
      <w:kern w:val="2"/>
      <w:sz w:val="21"/>
    </w:rPr>
  </w:style>
  <w:style w:type="character" w:customStyle="1" w:styleId="580">
    <w:name w:val="message1"/>
    <w:qFormat/>
    <w:uiPriority w:val="0"/>
    <w:rPr>
      <w:rFonts w:hint="default" w:ascii="Tahoma" w:hAnsi="Tahoma" w:cs="Tahoma"/>
      <w:sz w:val="18"/>
      <w:szCs w:val="18"/>
    </w:rPr>
  </w:style>
  <w:style w:type="character" w:customStyle="1" w:styleId="581">
    <w:name w:val="DO_NOT_TRANSLATE"/>
    <w:qFormat/>
    <w:uiPriority w:val="0"/>
    <w:rPr>
      <w:rFonts w:ascii="Courier New" w:hAnsi="Courier New" w:cs="Courier New"/>
      <w:color w:val="800000"/>
    </w:rPr>
  </w:style>
  <w:style w:type="character" w:customStyle="1" w:styleId="582">
    <w:name w:val="unnamed11"/>
    <w:autoRedefine/>
    <w:qFormat/>
    <w:uiPriority w:val="0"/>
    <w:rPr>
      <w:sz w:val="20"/>
      <w:szCs w:val="20"/>
    </w:rPr>
  </w:style>
  <w:style w:type="character" w:customStyle="1" w:styleId="583">
    <w:name w:val="tw4winInternal"/>
    <w:qFormat/>
    <w:uiPriority w:val="0"/>
    <w:rPr>
      <w:rFonts w:ascii="Courier New" w:hAnsi="Courier New" w:cs="Courier New"/>
      <w:color w:val="FF0000"/>
    </w:rPr>
  </w:style>
  <w:style w:type="character" w:customStyle="1" w:styleId="584">
    <w:name w:val="正文（缩进2汉字） Char"/>
    <w:link w:val="324"/>
    <w:qFormat/>
    <w:uiPriority w:val="0"/>
    <w:rPr>
      <w:rFonts w:ascii="宋体"/>
    </w:rPr>
  </w:style>
  <w:style w:type="character" w:customStyle="1" w:styleId="585">
    <w:name w:val="页脚 Char"/>
    <w:qFormat/>
    <w:uiPriority w:val="0"/>
    <w:rPr>
      <w:rFonts w:eastAsia="仿宋_GB2312"/>
      <w:kern w:val="2"/>
      <w:sz w:val="18"/>
      <w:lang w:val="en-US" w:eastAsia="zh-CN"/>
    </w:rPr>
  </w:style>
  <w:style w:type="character" w:customStyle="1" w:styleId="586">
    <w:name w:val="正文文本缩进 3 Char"/>
    <w:link w:val="51"/>
    <w:qFormat/>
    <w:uiPriority w:val="0"/>
    <w:rPr>
      <w:kern w:val="2"/>
      <w:sz w:val="24"/>
    </w:rPr>
  </w:style>
  <w:style w:type="character" w:customStyle="1" w:styleId="587">
    <w:name w:val="正文缩进 Char1"/>
    <w:qFormat/>
    <w:uiPriority w:val="0"/>
    <w:rPr>
      <w:rFonts w:ascii="宋体" w:eastAsia="宋体"/>
      <w:snapToGrid w:val="0"/>
      <w:color w:val="000000"/>
      <w:kern w:val="28"/>
      <w:sz w:val="28"/>
      <w:lang w:val="en-US" w:eastAsia="zh-CN" w:bidi="ar-SA"/>
    </w:rPr>
  </w:style>
  <w:style w:type="character" w:customStyle="1" w:styleId="588">
    <w:name w:val="style36"/>
    <w:basedOn w:val="62"/>
    <w:qFormat/>
    <w:uiPriority w:val="0"/>
  </w:style>
  <w:style w:type="character" w:customStyle="1" w:styleId="589">
    <w:name w:val="hui3"/>
    <w:qFormat/>
    <w:uiPriority w:val="0"/>
    <w:rPr>
      <w:color w:val="333333"/>
    </w:rPr>
  </w:style>
  <w:style w:type="character" w:customStyle="1" w:styleId="590">
    <w:name w:val="apple-converted-space"/>
    <w:qFormat/>
    <w:uiPriority w:val="0"/>
  </w:style>
  <w:style w:type="character" w:customStyle="1" w:styleId="591">
    <w:name w:val="文档结构图 Char"/>
    <w:qFormat/>
    <w:uiPriority w:val="0"/>
    <w:rPr>
      <w:rFonts w:eastAsia="宋体"/>
      <w:kern w:val="2"/>
      <w:sz w:val="21"/>
      <w:szCs w:val="24"/>
      <w:lang w:val="en-US" w:eastAsia="zh-CN" w:bidi="ar-SA"/>
    </w:rPr>
  </w:style>
  <w:style w:type="character" w:customStyle="1" w:styleId="592">
    <w:name w:val="正文非缩进 Char3"/>
    <w:autoRedefine/>
    <w:qFormat/>
    <w:uiPriority w:val="0"/>
    <w:rPr>
      <w:rFonts w:ascii="宋体" w:eastAsia="宋体"/>
      <w:snapToGrid w:val="0"/>
      <w:color w:val="000000"/>
      <w:kern w:val="28"/>
      <w:sz w:val="28"/>
      <w:lang w:val="en-US" w:eastAsia="zh-CN" w:bidi="ar-SA"/>
    </w:rPr>
  </w:style>
  <w:style w:type="character" w:customStyle="1" w:styleId="593">
    <w:name w:val="dectext1"/>
    <w:autoRedefine/>
    <w:qFormat/>
    <w:uiPriority w:val="0"/>
    <w:rPr>
      <w:rFonts w:ascii="宋体" w:hAnsi="宋体" w:eastAsia="宋体"/>
      <w:color w:val="333333"/>
      <w:sz w:val="21"/>
      <w:szCs w:val="21"/>
      <w:u w:val="none"/>
    </w:rPr>
  </w:style>
  <w:style w:type="character" w:customStyle="1" w:styleId="594">
    <w:name w:val="副标题 Char1"/>
    <w:autoRedefine/>
    <w:qFormat/>
    <w:uiPriority w:val="0"/>
    <w:rPr>
      <w:rFonts w:ascii="Cambria" w:hAnsi="Cambria" w:eastAsia="宋体" w:cs="Times New Roman"/>
      <w:b/>
      <w:bCs/>
      <w:snapToGrid w:val="0"/>
      <w:kern w:val="28"/>
      <w:sz w:val="32"/>
      <w:szCs w:val="32"/>
    </w:rPr>
  </w:style>
  <w:style w:type="character" w:customStyle="1" w:styleId="595">
    <w:name w:val="f141"/>
    <w:autoRedefine/>
    <w:qFormat/>
    <w:uiPriority w:val="0"/>
    <w:rPr>
      <w:rFonts w:ascii="Tahoma" w:hAnsi="Tahoma" w:eastAsia="宋体"/>
      <w:b/>
      <w:kern w:val="2"/>
      <w:sz w:val="21"/>
      <w:szCs w:val="21"/>
      <w:lang w:val="en-US" w:eastAsia="zh-CN" w:bidi="ar-SA"/>
    </w:rPr>
  </w:style>
  <w:style w:type="character" w:customStyle="1" w:styleId="596">
    <w:name w:val="日期 Char"/>
    <w:link w:val="36"/>
    <w:autoRedefine/>
    <w:qFormat/>
    <w:uiPriority w:val="0"/>
    <w:rPr>
      <w:rFonts w:ascii="宋体"/>
      <w:kern w:val="2"/>
      <w:sz w:val="24"/>
      <w:szCs w:val="21"/>
      <w:lang w:val="zh-CN"/>
    </w:rPr>
  </w:style>
  <w:style w:type="character" w:customStyle="1" w:styleId="597">
    <w:name w:val="标题 4 Char"/>
    <w:link w:val="5"/>
    <w:autoRedefine/>
    <w:qFormat/>
    <w:uiPriority w:val="0"/>
    <w:rPr>
      <w:rFonts w:ascii="Arial" w:hAnsi="Arial" w:eastAsia="黑体"/>
      <w:b/>
      <w:bCs/>
      <w:kern w:val="2"/>
      <w:sz w:val="28"/>
      <w:szCs w:val="28"/>
      <w:lang w:val="zh-CN"/>
    </w:rPr>
  </w:style>
  <w:style w:type="character" w:customStyle="1" w:styleId="598">
    <w:name w:val="链接"/>
    <w:autoRedefine/>
    <w:qFormat/>
    <w:uiPriority w:val="0"/>
    <w:rPr>
      <w:color w:val="0000FF"/>
      <w:sz w:val="21"/>
      <w:szCs w:val="21"/>
      <w:u w:val="single"/>
    </w:rPr>
  </w:style>
  <w:style w:type="character" w:customStyle="1" w:styleId="599">
    <w:name w:val="正文首行缩进 Char Char Char Char Char Char"/>
    <w:autoRedefine/>
    <w:qFormat/>
    <w:uiPriority w:val="0"/>
    <w:rPr>
      <w:rFonts w:ascii="宋体" w:eastAsia="宋体"/>
      <w:kern w:val="2"/>
      <w:sz w:val="24"/>
      <w:lang w:val="zh-CN" w:bidi="ar-SA"/>
    </w:rPr>
  </w:style>
  <w:style w:type="character" w:customStyle="1" w:styleId="600">
    <w:name w:val="tw4winError"/>
    <w:autoRedefine/>
    <w:qFormat/>
    <w:uiPriority w:val="0"/>
    <w:rPr>
      <w:rFonts w:ascii="Courier New" w:hAnsi="Courier New" w:cs="Courier New"/>
      <w:color w:val="00FF00"/>
      <w:sz w:val="40"/>
      <w:szCs w:val="40"/>
    </w:rPr>
  </w:style>
  <w:style w:type="character" w:customStyle="1" w:styleId="601">
    <w:name w:val="Used by Word for text of Help footnotes Char Char"/>
    <w:autoRedefine/>
    <w:semiHidden/>
    <w:qFormat/>
    <w:uiPriority w:val="0"/>
    <w:rPr>
      <w:rFonts w:ascii="Times New Roman" w:hAnsi="Times New Roman" w:eastAsia="宋体" w:cs="Times New Roman"/>
      <w:sz w:val="20"/>
      <w:szCs w:val="20"/>
    </w:rPr>
  </w:style>
  <w:style w:type="character" w:customStyle="1" w:styleId="602">
    <w:name w:val="Char Char31"/>
    <w:autoRedefine/>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autoRedefine/>
    <w:qFormat/>
    <w:uiPriority w:val="0"/>
    <w:rPr>
      <w:rFonts w:ascii="宋体" w:eastAsia="宋体"/>
      <w:snapToGrid w:val="0"/>
      <w:color w:val="000000"/>
      <w:kern w:val="28"/>
      <w:sz w:val="28"/>
      <w:lang w:val="en-US" w:eastAsia="zh-CN" w:bidi="ar-SA"/>
    </w:rPr>
  </w:style>
  <w:style w:type="character" w:customStyle="1" w:styleId="604">
    <w:name w:val="普通文字 Char1 Char"/>
    <w:autoRedefine/>
    <w:qFormat/>
    <w:uiPriority w:val="0"/>
    <w:rPr>
      <w:rFonts w:ascii="宋体" w:hAnsi="Courier New" w:eastAsia="宋体"/>
      <w:kern w:val="2"/>
      <w:sz w:val="21"/>
      <w:szCs w:val="24"/>
      <w:lang w:val="en-US" w:eastAsia="zh-CN" w:bidi="ar-SA"/>
    </w:rPr>
  </w:style>
  <w:style w:type="character" w:customStyle="1" w:styleId="605">
    <w:name w:val="pt9"/>
    <w:autoRedefine/>
    <w:qFormat/>
    <w:uiPriority w:val="0"/>
    <w:rPr>
      <w:rFonts w:ascii="仿宋_GB2312" w:eastAsia="微软雅黑"/>
      <w:b/>
      <w:kern w:val="2"/>
      <w:sz w:val="32"/>
      <w:szCs w:val="32"/>
      <w:lang w:val="en-US" w:eastAsia="zh-CN" w:bidi="ar-SA"/>
    </w:rPr>
  </w:style>
  <w:style w:type="character" w:customStyle="1" w:styleId="606">
    <w:name w:val="large1"/>
    <w:autoRedefine/>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autoRedefine/>
    <w:qFormat/>
    <w:uiPriority w:val="0"/>
    <w:rPr>
      <w:rFonts w:ascii="微软雅黑" w:hAnsi="微软雅黑" w:eastAsia="微软雅黑"/>
      <w:b/>
      <w:bCs/>
      <w:kern w:val="2"/>
      <w:sz w:val="24"/>
      <w:szCs w:val="28"/>
    </w:rPr>
  </w:style>
  <w:style w:type="character" w:customStyle="1" w:styleId="608">
    <w:name w:val="标题 4 Char1"/>
    <w:autoRedefine/>
    <w:semiHidden/>
    <w:qFormat/>
    <w:uiPriority w:val="9"/>
    <w:rPr>
      <w:rFonts w:ascii="Cambria" w:hAnsi="Cambria" w:eastAsia="宋体" w:cs="Times New Roman"/>
      <w:b/>
      <w:bCs/>
      <w:kern w:val="2"/>
      <w:sz w:val="28"/>
      <w:szCs w:val="28"/>
    </w:rPr>
  </w:style>
  <w:style w:type="character" w:customStyle="1" w:styleId="609">
    <w:name w:val="tw4winPopup"/>
    <w:autoRedefine/>
    <w:qFormat/>
    <w:uiPriority w:val="0"/>
    <w:rPr>
      <w:rFonts w:ascii="Courier New" w:hAnsi="Courier New" w:cs="Courier New"/>
      <w:color w:val="008000"/>
    </w:rPr>
  </w:style>
  <w:style w:type="character" w:customStyle="1" w:styleId="610">
    <w:name w:val="标题 6 Char"/>
    <w:link w:val="7"/>
    <w:autoRedefine/>
    <w:qFormat/>
    <w:uiPriority w:val="0"/>
    <w:rPr>
      <w:rFonts w:ascii="Arial" w:hAnsi="Arial" w:eastAsia="黑体"/>
      <w:b/>
      <w:bCs/>
      <w:kern w:val="2"/>
      <w:sz w:val="24"/>
      <w:szCs w:val="24"/>
    </w:rPr>
  </w:style>
  <w:style w:type="character" w:customStyle="1" w:styleId="611">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612">
    <w:name w:val="批注文字 Char1"/>
    <w:link w:val="19"/>
    <w:autoRedefine/>
    <w:qFormat/>
    <w:uiPriority w:val="99"/>
    <w:rPr>
      <w:kern w:val="2"/>
      <w:sz w:val="21"/>
      <w:szCs w:val="24"/>
    </w:rPr>
  </w:style>
  <w:style w:type="character" w:customStyle="1" w:styleId="613">
    <w:name w:val="批注框文本 Char"/>
    <w:link w:val="38"/>
    <w:autoRedefine/>
    <w:semiHidden/>
    <w:qFormat/>
    <w:uiPriority w:val="0"/>
    <w:rPr>
      <w:kern w:val="2"/>
      <w:sz w:val="18"/>
      <w:szCs w:val="18"/>
    </w:rPr>
  </w:style>
  <w:style w:type="character" w:customStyle="1" w:styleId="614">
    <w:name w:val="Footer Char"/>
    <w:autoRedefine/>
    <w:qFormat/>
    <w:locked/>
    <w:uiPriority w:val="0"/>
    <w:rPr>
      <w:rFonts w:eastAsia="宋体"/>
      <w:kern w:val="2"/>
      <w:sz w:val="18"/>
      <w:lang w:val="en-US" w:eastAsia="zh-CN" w:bidi="ar-SA"/>
    </w:rPr>
  </w:style>
  <w:style w:type="paragraph" w:customStyle="1" w:styleId="615">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617">
    <w:name w:val="Char Char28"/>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autoRedefine/>
    <w:qFormat/>
    <w:uiPriority w:val="0"/>
    <w:pPr>
      <w:adjustRightInd/>
    </w:pPr>
    <w:rPr>
      <w:rFonts w:ascii="宋体" w:hAnsi="Courier New"/>
      <w:szCs w:val="21"/>
    </w:rPr>
  </w:style>
  <w:style w:type="character" w:customStyle="1" w:styleId="619">
    <w:name w:val="纯文本 Char_0"/>
    <w:link w:val="618"/>
    <w:autoRedefine/>
    <w:qFormat/>
    <w:uiPriority w:val="0"/>
    <w:rPr>
      <w:rFonts w:ascii="宋体" w:hAnsi="Courier New"/>
      <w:kern w:val="2"/>
      <w:sz w:val="21"/>
      <w:szCs w:val="21"/>
      <w:lang w:val="en-US" w:eastAsia="zh-CN"/>
    </w:rPr>
  </w:style>
  <w:style w:type="character" w:customStyle="1" w:styleId="620">
    <w:name w:val="纯文本 Char1"/>
    <w:link w:val="621"/>
    <w:autoRedefine/>
    <w:qFormat/>
    <w:uiPriority w:val="0"/>
    <w:rPr>
      <w:rFonts w:ascii="宋体" w:hAnsi="Courier New"/>
    </w:rPr>
  </w:style>
  <w:style w:type="paragraph" w:customStyle="1" w:styleId="621">
    <w:name w:val="纯文本1"/>
    <w:basedOn w:val="1"/>
    <w:link w:val="620"/>
    <w:autoRedefine/>
    <w:qFormat/>
    <w:uiPriority w:val="0"/>
    <w:pPr>
      <w:adjustRightInd/>
    </w:pPr>
    <w:rPr>
      <w:rFonts w:ascii="宋体" w:hAnsi="Courier New"/>
      <w:kern w:val="0"/>
      <w:sz w:val="20"/>
      <w:szCs w:val="20"/>
    </w:rPr>
  </w:style>
  <w:style w:type="paragraph" w:customStyle="1" w:styleId="622">
    <w:name w:val="Char Char Char Char Char Char Char2"/>
    <w:basedOn w:val="1"/>
    <w:autoRedefine/>
    <w:qFormat/>
    <w:uiPriority w:val="0"/>
    <w:rPr>
      <w:rFonts w:ascii="仿宋_GB2312" w:eastAsia="仿宋_GB2312"/>
      <w:b/>
      <w:sz w:val="32"/>
      <w:szCs w:val="32"/>
    </w:rPr>
  </w:style>
  <w:style w:type="paragraph" w:customStyle="1" w:styleId="623">
    <w:name w:val="Char Char1 Char Char Char Char Char Char2"/>
    <w:basedOn w:val="1"/>
    <w:autoRedefine/>
    <w:qFormat/>
    <w:uiPriority w:val="0"/>
    <w:rPr>
      <w:rFonts w:ascii="仿宋_GB2312" w:eastAsia="仿宋_GB2312"/>
      <w:b/>
      <w:sz w:val="32"/>
      <w:szCs w:val="20"/>
    </w:rPr>
  </w:style>
  <w:style w:type="paragraph" w:customStyle="1" w:styleId="624">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8"/>
    <w:autoRedefine/>
    <w:qFormat/>
    <w:uiPriority w:val="0"/>
    <w:rPr>
      <w:rFonts w:ascii="仿宋_GB2312" w:eastAsia="仿宋_GB2312" w:cs="仿宋_GB2312"/>
      <w:color w:val="000000"/>
      <w:sz w:val="24"/>
      <w:szCs w:val="24"/>
    </w:rPr>
  </w:style>
  <w:style w:type="paragraph" w:customStyle="1" w:styleId="626">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2"/>
    <w:autoRedefine/>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2"/>
    <w:autoRedefine/>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6493B5-5FAA-4B72-B2DD-D507C75CD544}">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81</Pages>
  <Words>35956</Words>
  <Characters>37541</Characters>
  <Lines>379</Lines>
  <Paragraphs>106</Paragraphs>
  <TotalTime>8</TotalTime>
  <ScaleCrop>false</ScaleCrop>
  <LinksUpToDate>false</LinksUpToDate>
  <CharactersWithSpaces>43818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2015-04-27T01:52:00Z</dcterms:created>
  <dc:creator>玥</dc:creator>
  <cp:lastModifiedBy>LENOVO</cp:lastModifiedBy>
  <cp:lastPrinted>2021-10-22T10:37:00Z</cp:lastPrinted>
  <dcterms:modified xsi:type="dcterms:W3CDTF">2024-04-03T02:42:30Z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210E52586EFE434E96322A0DE3AE0114_13</vt:lpwstr>
  </property>
</Properties>
</file>