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cs="仿宋_GB2312" w:asciiTheme="minorEastAsia" w:hAnsiTheme="minorEastAsia" w:eastAsiaTheme="minorEastAsia"/>
          <w:b/>
          <w:sz w:val="24"/>
        </w:rPr>
      </w:pPr>
    </w:p>
    <w:p>
      <w:pPr>
        <w:spacing w:line="360" w:lineRule="auto"/>
        <w:jc w:val="center"/>
        <w:rPr>
          <w:rFonts w:cs="仿宋_GB2312" w:asciiTheme="minorEastAsia" w:hAnsiTheme="minorEastAsia" w:eastAsiaTheme="minorEastAsia"/>
          <w:b/>
          <w:sz w:val="24"/>
        </w:rPr>
      </w:pPr>
    </w:p>
    <w:p>
      <w:pPr>
        <w:adjustRightInd/>
        <w:spacing w:line="360" w:lineRule="auto"/>
        <w:jc w:val="center"/>
        <w:rPr>
          <w:rFonts w:cs="仿宋_GB2312" w:asciiTheme="minorEastAsia" w:hAnsiTheme="minorEastAsia" w:eastAsiaTheme="minorEastAsia"/>
          <w:b/>
          <w:sz w:val="44"/>
          <w:szCs w:val="44"/>
        </w:rPr>
      </w:pPr>
    </w:p>
    <w:p>
      <w:pPr>
        <w:adjustRightInd/>
        <w:spacing w:line="360" w:lineRule="auto"/>
        <w:jc w:val="center"/>
        <w:rPr>
          <w:rFonts w:cs="仿宋_GB2312" w:asciiTheme="minorEastAsia" w:hAnsiTheme="minorEastAsia" w:eastAsiaTheme="minorEastAsia"/>
          <w:b/>
          <w:sz w:val="44"/>
          <w:szCs w:val="44"/>
        </w:rPr>
      </w:pPr>
    </w:p>
    <w:p>
      <w:pPr>
        <w:adjustRightInd/>
        <w:spacing w:line="360" w:lineRule="auto"/>
        <w:jc w:val="center"/>
        <w:rPr>
          <w:rFonts w:hint="eastAsia" w:cs="仿宋_GB2312" w:asciiTheme="minorEastAsia" w:hAnsiTheme="minorEastAsia" w:eastAsiaTheme="minorEastAsia"/>
          <w:b/>
          <w:bCs/>
          <w:w w:val="85"/>
          <w:sz w:val="52"/>
          <w:szCs w:val="52"/>
          <w:highlight w:val="none"/>
          <w:lang w:val="zh-CN"/>
        </w:rPr>
      </w:pPr>
      <w:r>
        <w:rPr>
          <w:rFonts w:hint="eastAsia" w:cs="仿宋_GB2312" w:asciiTheme="minorEastAsia" w:hAnsiTheme="minorEastAsia" w:eastAsiaTheme="minorEastAsia"/>
          <w:b/>
          <w:bCs/>
          <w:w w:val="85"/>
          <w:sz w:val="52"/>
          <w:szCs w:val="52"/>
          <w:highlight w:val="none"/>
          <w:lang w:val="zh-CN"/>
        </w:rPr>
        <w:t>桐庐县人民法院2024年物业管理服务采购项目</w:t>
      </w:r>
    </w:p>
    <w:p>
      <w:pPr>
        <w:pStyle w:val="2"/>
        <w:numPr>
          <w:ilvl w:val="5"/>
          <w:numId w:val="0"/>
        </w:numPr>
        <w:ind w:leftChars="0"/>
        <w:jc w:val="center"/>
        <w:rPr>
          <w:sz w:val="52"/>
          <w:szCs w:val="52"/>
          <w:lang w:val="zh-CN"/>
        </w:rPr>
      </w:pPr>
      <w:r>
        <w:rPr>
          <w:rFonts w:hint="eastAsia" w:cs="仿宋_GB2312" w:asciiTheme="minorEastAsia" w:hAnsiTheme="minorEastAsia" w:eastAsiaTheme="minorEastAsia"/>
          <w:b/>
          <w:bCs/>
          <w:color w:val="auto"/>
          <w:w w:val="95"/>
          <w:sz w:val="52"/>
          <w:szCs w:val="52"/>
          <w:lang w:val="zh-CN"/>
        </w:rPr>
        <w:t>（</w:t>
      </w:r>
      <w:r>
        <w:rPr>
          <w:rFonts w:hint="eastAsia" w:cs="仿宋_GB2312" w:asciiTheme="minorEastAsia" w:hAnsiTheme="minorEastAsia" w:eastAsiaTheme="minorEastAsia"/>
          <w:b/>
          <w:bCs/>
          <w:color w:val="auto"/>
          <w:w w:val="95"/>
          <w:sz w:val="52"/>
          <w:szCs w:val="52"/>
          <w:lang w:val="en-US" w:eastAsia="zh-CN"/>
        </w:rPr>
        <w:t>竞争性磋商</w:t>
      </w:r>
      <w:r>
        <w:rPr>
          <w:rFonts w:hint="eastAsia" w:cs="仿宋_GB2312" w:asciiTheme="minorEastAsia" w:hAnsiTheme="minorEastAsia" w:eastAsiaTheme="minorEastAsia"/>
          <w:b/>
          <w:bCs/>
          <w:color w:val="auto"/>
          <w:w w:val="95"/>
          <w:sz w:val="52"/>
          <w:szCs w:val="52"/>
          <w:lang w:val="zh-CN"/>
        </w:rPr>
        <w:t>）（</w:t>
      </w:r>
      <w:r>
        <w:rPr>
          <w:rFonts w:hint="eastAsia" w:cs="仿宋_GB2312" w:asciiTheme="minorEastAsia" w:hAnsiTheme="minorEastAsia" w:eastAsiaTheme="minorEastAsia"/>
          <w:b/>
          <w:bCs/>
          <w:color w:val="auto"/>
          <w:w w:val="95"/>
          <w:sz w:val="52"/>
          <w:szCs w:val="52"/>
          <w:lang w:val="en-US" w:eastAsia="zh-CN"/>
        </w:rPr>
        <w:t>第二次</w:t>
      </w:r>
      <w:r>
        <w:rPr>
          <w:rFonts w:hint="eastAsia" w:cs="仿宋_GB2312" w:asciiTheme="minorEastAsia" w:hAnsiTheme="minorEastAsia" w:eastAsiaTheme="minorEastAsia"/>
          <w:b/>
          <w:bCs/>
          <w:color w:val="auto"/>
          <w:w w:val="95"/>
          <w:sz w:val="52"/>
          <w:szCs w:val="52"/>
          <w:lang w:val="zh-CN"/>
        </w:rPr>
        <w:t>）</w:t>
      </w:r>
    </w:p>
    <w:p>
      <w:pPr>
        <w:adjustRightInd/>
        <w:spacing w:line="360" w:lineRule="auto"/>
        <w:jc w:val="center"/>
        <w:rPr>
          <w:rFonts w:cs="仿宋_GB2312" w:asciiTheme="minorEastAsia" w:hAnsiTheme="minorEastAsia" w:eastAsiaTheme="minorEastAsia"/>
          <w:b/>
          <w:sz w:val="72"/>
          <w:szCs w:val="72"/>
        </w:rPr>
      </w:pPr>
      <w:r>
        <w:rPr>
          <w:rFonts w:hint="eastAsia" w:cs="仿宋_GB2312" w:asciiTheme="minorEastAsia" w:hAnsiTheme="minorEastAsia" w:eastAsiaTheme="minorEastAsia"/>
          <w:b/>
          <w:bCs/>
          <w:w w:val="95"/>
          <w:sz w:val="72"/>
          <w:szCs w:val="72"/>
          <w:lang w:val="zh-CN"/>
        </w:rPr>
        <w:t>竞争性磋商</w:t>
      </w:r>
      <w:r>
        <w:rPr>
          <w:rFonts w:hint="eastAsia" w:cs="仿宋_GB2312" w:asciiTheme="minorEastAsia" w:hAnsiTheme="minorEastAsia" w:eastAsiaTheme="minorEastAsia"/>
          <w:b/>
          <w:sz w:val="72"/>
          <w:szCs w:val="72"/>
        </w:rPr>
        <w:t>文件</w:t>
      </w:r>
    </w:p>
    <w:p>
      <w:pPr>
        <w:adjustRightInd/>
        <w:spacing w:line="360" w:lineRule="auto"/>
        <w:jc w:val="center"/>
        <w:rPr>
          <w:rFonts w:cs="仿宋_GB2312" w:asciiTheme="minorEastAsia" w:hAnsiTheme="minorEastAsia" w:eastAsiaTheme="minorEastAsia"/>
          <w:b/>
          <w:sz w:val="44"/>
          <w:szCs w:val="44"/>
        </w:rPr>
      </w:pPr>
      <w:r>
        <w:rPr>
          <w:rFonts w:hint="eastAsia" w:cs="仿宋_GB2312" w:asciiTheme="minorEastAsia" w:hAnsiTheme="minorEastAsia" w:eastAsiaTheme="minorEastAsia"/>
          <w:b/>
          <w:sz w:val="44"/>
          <w:szCs w:val="44"/>
        </w:rPr>
        <w:t>（电子交易）</w:t>
      </w:r>
    </w:p>
    <w:p>
      <w:pPr>
        <w:snapToGrid w:val="0"/>
        <w:spacing w:line="360" w:lineRule="auto"/>
        <w:jc w:val="center"/>
        <w:rPr>
          <w:rFonts w:cs="仿宋_GB2312" w:asciiTheme="minorEastAsia" w:hAnsiTheme="minorEastAsia" w:eastAsiaTheme="minorEastAsia"/>
          <w:sz w:val="30"/>
          <w:szCs w:val="30"/>
        </w:rPr>
      </w:pPr>
    </w:p>
    <w:p>
      <w:pPr>
        <w:snapToGrid w:val="0"/>
        <w:spacing w:line="360" w:lineRule="auto"/>
        <w:jc w:val="center"/>
        <w:rPr>
          <w:rFonts w:hint="default" w:cs="仿宋_GB2312" w:asciiTheme="minorEastAsia" w:hAnsiTheme="minorEastAsia" w:eastAsiaTheme="minorEastAsia"/>
          <w:sz w:val="30"/>
          <w:szCs w:val="30"/>
          <w:lang w:val="en-US"/>
        </w:rPr>
      </w:pPr>
      <w:r>
        <w:rPr>
          <w:rFonts w:hint="eastAsia" w:cs="仿宋_GB2312" w:asciiTheme="minorEastAsia" w:hAnsiTheme="minorEastAsia" w:eastAsiaTheme="minorEastAsia"/>
          <w:sz w:val="30"/>
          <w:szCs w:val="30"/>
        </w:rPr>
        <w:t>项目编号:</w:t>
      </w:r>
      <w:r>
        <w:rPr>
          <w:rFonts w:hint="eastAsia" w:ascii="宋体" w:hAnsi="宋体" w:cs="宋体"/>
          <w:color w:val="auto"/>
          <w:sz w:val="30"/>
          <w:szCs w:val="30"/>
        </w:rPr>
        <w:t>TLZFCG202</w:t>
      </w:r>
      <w:r>
        <w:rPr>
          <w:rFonts w:hint="eastAsia" w:ascii="宋体" w:hAnsi="宋体" w:cs="宋体"/>
          <w:color w:val="auto"/>
          <w:sz w:val="30"/>
          <w:szCs w:val="30"/>
          <w:lang w:val="en-US" w:eastAsia="zh-CN"/>
        </w:rPr>
        <w:t>4</w:t>
      </w:r>
      <w:r>
        <w:rPr>
          <w:rFonts w:hint="eastAsia" w:ascii="宋体" w:hAnsi="宋体" w:cs="宋体"/>
          <w:color w:val="auto"/>
          <w:sz w:val="30"/>
          <w:szCs w:val="30"/>
        </w:rPr>
        <w:t>-</w:t>
      </w:r>
      <w:r>
        <w:rPr>
          <w:rFonts w:hint="eastAsia" w:ascii="宋体" w:hAnsi="宋体" w:cs="宋体"/>
          <w:color w:val="auto"/>
          <w:sz w:val="30"/>
          <w:szCs w:val="30"/>
          <w:lang w:val="en-US" w:eastAsia="zh-CN"/>
        </w:rPr>
        <w:t>CS</w:t>
      </w:r>
      <w:r>
        <w:rPr>
          <w:rFonts w:hint="eastAsia" w:ascii="宋体" w:hAnsi="宋体" w:cs="宋体"/>
          <w:color w:val="auto"/>
          <w:sz w:val="30"/>
          <w:szCs w:val="30"/>
        </w:rPr>
        <w:t>-0</w:t>
      </w:r>
      <w:r>
        <w:rPr>
          <w:rFonts w:hint="eastAsia" w:ascii="宋体" w:hAnsi="宋体" w:cs="宋体"/>
          <w:color w:val="auto"/>
          <w:sz w:val="30"/>
          <w:szCs w:val="30"/>
          <w:lang w:val="en-US" w:eastAsia="zh-CN"/>
        </w:rPr>
        <w:t>01-1</w:t>
      </w:r>
    </w:p>
    <w:p>
      <w:pPr>
        <w:adjustRightInd/>
        <w:spacing w:line="360" w:lineRule="auto"/>
        <w:rPr>
          <w:rFonts w:cs="仿宋_GB2312" w:asciiTheme="minorEastAsia" w:hAnsiTheme="minorEastAsia" w:eastAsiaTheme="minorEastAsia"/>
          <w:sz w:val="28"/>
          <w:szCs w:val="20"/>
        </w:rPr>
      </w:pPr>
    </w:p>
    <w:p>
      <w:pPr>
        <w:spacing w:line="360" w:lineRule="auto"/>
        <w:jc w:val="center"/>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sz w:val="24"/>
        </w:rPr>
      </w:pPr>
    </w:p>
    <w:p>
      <w:pPr>
        <w:pStyle w:val="182"/>
        <w:widowControl w:val="0"/>
        <w:spacing w:before="0" w:beforeAutospacing="0" w:after="0" w:afterAutospacing="0" w:line="360" w:lineRule="auto"/>
        <w:textAlignment w:val="auto"/>
        <w:rPr>
          <w:rFonts w:hint="default" w:cs="仿宋_GB2312" w:asciiTheme="minorEastAsia" w:hAnsiTheme="minorEastAsia" w:eastAsiaTheme="minorEastAsia"/>
          <w:kern w:val="2"/>
        </w:rPr>
      </w:pPr>
    </w:p>
    <w:p>
      <w:pPr>
        <w:pStyle w:val="182"/>
        <w:widowControl w:val="0"/>
        <w:spacing w:before="0" w:beforeAutospacing="0" w:after="0" w:afterAutospacing="0" w:line="360" w:lineRule="auto"/>
        <w:textAlignment w:val="auto"/>
        <w:rPr>
          <w:rFonts w:hint="default" w:cs="仿宋_GB2312" w:asciiTheme="minorEastAsia" w:hAnsiTheme="minorEastAsia" w:eastAsiaTheme="minorEastAsia"/>
          <w:kern w:val="2"/>
        </w:rPr>
      </w:pPr>
    </w:p>
    <w:p>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sz w:val="24"/>
        </w:rPr>
        <w:t xml:space="preserve">                                      </w:t>
      </w:r>
    </w:p>
    <w:p>
      <w:pPr>
        <w:snapToGrid w:val="0"/>
        <w:spacing w:line="360" w:lineRule="auto"/>
        <w:jc w:val="center"/>
        <w:rPr>
          <w:rFonts w:cs="仿宋_GB2312" w:asciiTheme="minorEastAsia" w:hAnsiTheme="minorEastAsia" w:eastAsiaTheme="minorEastAsia"/>
          <w:sz w:val="32"/>
          <w:szCs w:val="32"/>
        </w:rPr>
      </w:pPr>
    </w:p>
    <w:p>
      <w:pPr>
        <w:spacing w:line="360" w:lineRule="auto"/>
        <w:jc w:val="center"/>
        <w:rPr>
          <w:rFonts w:hint="eastAsia" w:ascii="宋体" w:hAnsi="宋体" w:cs="宋体"/>
          <w:bCs/>
          <w:sz w:val="32"/>
          <w:szCs w:val="32"/>
        </w:rPr>
      </w:pPr>
      <w:r>
        <w:rPr>
          <w:rFonts w:hint="eastAsia" w:ascii="宋体" w:hAnsi="宋体" w:cs="宋体"/>
          <w:bCs/>
          <w:sz w:val="32"/>
          <w:szCs w:val="32"/>
        </w:rPr>
        <w:t>桐庐县人民法院</w:t>
      </w:r>
    </w:p>
    <w:p>
      <w:pPr>
        <w:snapToGrid w:val="0"/>
        <w:spacing w:line="360" w:lineRule="auto"/>
        <w:jc w:val="center"/>
        <w:rPr>
          <w:rFonts w:ascii="宋体" w:hAnsi="宋体" w:cs="宋体"/>
          <w:bCs/>
          <w:sz w:val="32"/>
          <w:szCs w:val="32"/>
        </w:rPr>
      </w:pPr>
      <w:r>
        <w:rPr>
          <w:rFonts w:hint="eastAsia" w:ascii="宋体" w:hAnsi="宋体" w:cs="宋体"/>
          <w:bCs/>
          <w:sz w:val="32"/>
          <w:szCs w:val="32"/>
        </w:rPr>
        <w:t>杭州市公共资源交易中心桐庐分中心</w:t>
      </w:r>
    </w:p>
    <w:p>
      <w:pPr>
        <w:snapToGrid w:val="0"/>
        <w:spacing w:line="360" w:lineRule="auto"/>
        <w:jc w:val="center"/>
        <w:rPr>
          <w:rFonts w:ascii="宋体" w:hAnsi="宋体" w:cs="宋体"/>
          <w:bCs/>
          <w:color w:val="FF0000"/>
          <w:sz w:val="32"/>
          <w:szCs w:val="32"/>
        </w:rPr>
      </w:pPr>
      <w:r>
        <w:rPr>
          <w:rFonts w:hint="eastAsia" w:ascii="宋体" w:hAnsi="宋体" w:cs="宋体"/>
          <w:bCs/>
          <w:color w:val="FF0000"/>
          <w:sz w:val="32"/>
          <w:szCs w:val="32"/>
        </w:rPr>
        <w:t>二〇二</w:t>
      </w:r>
      <w:r>
        <w:rPr>
          <w:rFonts w:hint="eastAsia" w:ascii="宋体" w:hAnsi="宋体" w:cs="宋体"/>
          <w:bCs/>
          <w:color w:val="FF0000"/>
          <w:sz w:val="32"/>
          <w:szCs w:val="32"/>
          <w:lang w:val="en-US" w:eastAsia="zh-CN"/>
        </w:rPr>
        <w:t>四</w:t>
      </w:r>
      <w:r>
        <w:rPr>
          <w:rFonts w:hint="eastAsia" w:ascii="宋体" w:hAnsi="宋体" w:cs="宋体"/>
          <w:bCs/>
          <w:color w:val="FF0000"/>
          <w:sz w:val="32"/>
          <w:szCs w:val="32"/>
        </w:rPr>
        <w:t>年</w:t>
      </w:r>
      <w:r>
        <w:rPr>
          <w:rFonts w:hint="eastAsia" w:ascii="宋体" w:hAnsi="宋体" w:cs="宋体"/>
          <w:bCs/>
          <w:color w:val="FF0000"/>
          <w:sz w:val="32"/>
          <w:szCs w:val="32"/>
          <w:lang w:val="en-US" w:eastAsia="zh-CN"/>
        </w:rPr>
        <w:t>一</w:t>
      </w:r>
      <w:r>
        <w:rPr>
          <w:rFonts w:hint="eastAsia" w:ascii="宋体" w:hAnsi="宋体" w:cs="宋体"/>
          <w:bCs/>
          <w:color w:val="FF0000"/>
          <w:sz w:val="32"/>
          <w:szCs w:val="32"/>
        </w:rPr>
        <w:t>月</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br w:type="page"/>
      </w:r>
      <w:bookmarkStart w:id="0" w:name="_Hlt67893495"/>
      <w:bookmarkEnd w:id="0"/>
    </w:p>
    <w:p>
      <w:pPr>
        <w:tabs>
          <w:tab w:val="left" w:pos="2268"/>
        </w:tabs>
        <w:spacing w:line="360" w:lineRule="auto"/>
        <w:jc w:val="center"/>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b/>
          <w:sz w:val="48"/>
          <w:szCs w:val="48"/>
        </w:rPr>
      </w:pPr>
      <w:r>
        <w:rPr>
          <w:rFonts w:hint="eastAsia" w:cs="仿宋_GB2312" w:asciiTheme="minorEastAsia" w:hAnsiTheme="minorEastAsia" w:eastAsiaTheme="minorEastAsia"/>
          <w:b/>
          <w:sz w:val="48"/>
          <w:szCs w:val="48"/>
        </w:rPr>
        <w:t>目  录</w:t>
      </w:r>
    </w:p>
    <w:p>
      <w:pPr>
        <w:spacing w:line="360" w:lineRule="auto"/>
        <w:rPr>
          <w:rFonts w:cs="仿宋_GB2312" w:asciiTheme="minorEastAsia" w:hAnsiTheme="minorEastAsia" w:eastAsiaTheme="minorEastAsia"/>
          <w:sz w:val="32"/>
          <w:szCs w:val="32"/>
        </w:rPr>
      </w:pPr>
    </w:p>
    <w:p>
      <w:pPr>
        <w:spacing w:line="360" w:lineRule="auto"/>
        <w:rPr>
          <w:rFonts w:cs="仿宋_GB2312" w:asciiTheme="minorEastAsia" w:hAnsiTheme="minorEastAsia" w:eastAsiaTheme="minorEastAsia"/>
          <w:sz w:val="32"/>
          <w:szCs w:val="32"/>
        </w:rPr>
      </w:pP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第一部分      邀请供应商</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第二部分      竞争性磋商流程</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第三部分      供应商须知</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第四部分      采购需求</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第五部分      评审方法及评审标准</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第六部分      拟签订的合同文本</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第七部分      应提交的有关格式范例</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第八部分      最后报价格式</w:t>
      </w:r>
    </w:p>
    <w:p>
      <w:pPr>
        <w:spacing w:line="360" w:lineRule="auto"/>
        <w:ind w:firstLine="549" w:firstLineChars="229"/>
        <w:rPr>
          <w:rFonts w:cs="仿宋_GB2312" w:asciiTheme="minorEastAsia" w:hAnsiTheme="minorEastAsia" w:eastAsiaTheme="minorEastAsia"/>
          <w:sz w:val="24"/>
        </w:rPr>
      </w:pPr>
      <w:bookmarkStart w:id="1" w:name="_Hlt91233176"/>
      <w:bookmarkEnd w:id="1"/>
      <w:bookmarkStart w:id="2" w:name="_Toc91899869"/>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6"/>
          <w:szCs w:val="20"/>
        </w:rPr>
      </w:pPr>
      <w:bookmarkStart w:id="3" w:name="第一部分"/>
      <w:r>
        <w:rPr>
          <w:rFonts w:hint="eastAsia" w:cs="仿宋_GB2312" w:asciiTheme="minorEastAsia" w:hAnsiTheme="minorEastAsia" w:eastAsiaTheme="minorEastAsia"/>
          <w:b/>
          <w:sz w:val="36"/>
          <w:szCs w:val="36"/>
        </w:rPr>
        <w:br w:type="page"/>
      </w:r>
      <w:bookmarkEnd w:id="2"/>
      <w:bookmarkEnd w:id="3"/>
      <w:bookmarkStart w:id="4" w:name="_Hlt74728647"/>
      <w:bookmarkEnd w:id="4"/>
      <w:bookmarkStart w:id="5" w:name="_Hlt74707423"/>
      <w:bookmarkEnd w:id="5"/>
      <w:bookmarkStart w:id="6" w:name="_Hlt74649545"/>
      <w:bookmarkEnd w:id="6"/>
      <w:bookmarkStart w:id="7" w:name="_Hlt74729822"/>
      <w:bookmarkEnd w:id="7"/>
      <w:bookmarkStart w:id="8" w:name="第二部分"/>
      <w:bookmarkStart w:id="9" w:name="_Toc91899870"/>
      <w:bookmarkStart w:id="10" w:name="_Toc91899871"/>
      <w:r>
        <w:rPr>
          <w:rFonts w:hint="eastAsia" w:cs="仿宋_GB2312" w:asciiTheme="minorEastAsia" w:hAnsiTheme="minorEastAsia" w:eastAsiaTheme="minorEastAsia"/>
          <w:b/>
          <w:sz w:val="36"/>
          <w:szCs w:val="20"/>
        </w:rPr>
        <w:t>第一部分  邀请供应商</w:t>
      </w:r>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竞争性磋商邀请公告</w:t>
      </w:r>
    </w:p>
    <w:p>
      <w:pPr>
        <w:spacing w:line="360" w:lineRule="auto"/>
        <w:rPr>
          <w:rFonts w:asciiTheme="minorEastAsia" w:hAnsiTheme="minorEastAsia" w:eastAsiaTheme="minorEastAsia"/>
          <w:sz w:val="24"/>
        </w:rPr>
      </w:pP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u w:val="single"/>
        </w:rPr>
      </w:pPr>
      <w:r>
        <w:rPr>
          <w:rFonts w:hint="eastAsia" w:ascii="宋体" w:hAnsi="宋体" w:cs="宋体"/>
          <w:sz w:val="24"/>
          <w:highlight w:val="none"/>
          <w:u w:val="single"/>
        </w:rPr>
        <w:t>桐庐县人民法院2024年物业管理服务采购项目</w:t>
      </w:r>
      <w:r>
        <w:rPr>
          <w:rFonts w:hint="eastAsia" w:ascii="宋体" w:hAnsi="宋体" w:cs="宋体"/>
          <w:sz w:val="24"/>
          <w:highlight w:val="none"/>
          <w:u w:val="single"/>
          <w:lang w:eastAsia="zh-CN"/>
        </w:rPr>
        <w:t>（</w:t>
      </w:r>
      <w:r>
        <w:rPr>
          <w:rFonts w:hint="eastAsia" w:ascii="宋体" w:hAnsi="宋体" w:cs="宋体"/>
          <w:sz w:val="24"/>
          <w:highlight w:val="none"/>
          <w:u w:val="single"/>
          <w:lang w:val="en-US" w:eastAsia="zh-CN"/>
        </w:rPr>
        <w:t>竞争性磋商</w:t>
      </w:r>
      <w:r>
        <w:rPr>
          <w:rFonts w:hint="eastAsia" w:ascii="宋体" w:hAnsi="宋体" w:cs="宋体"/>
          <w:sz w:val="24"/>
          <w:highlight w:val="none"/>
          <w:u w:val="single"/>
          <w:lang w:eastAsia="zh-CN"/>
        </w:rPr>
        <w:t>）</w:t>
      </w:r>
      <w:r>
        <w:rPr>
          <w:rFonts w:hint="eastAsia" w:ascii="宋体" w:hAnsi="宋体" w:cs="宋体"/>
          <w:sz w:val="24"/>
          <w:highlight w:val="none"/>
          <w:u w:val="single"/>
          <w:lang w:val="zh-CN" w:eastAsia="zh-CN"/>
        </w:rPr>
        <w:t>（</w:t>
      </w:r>
      <w:r>
        <w:rPr>
          <w:rFonts w:hint="eastAsia" w:ascii="宋体" w:hAnsi="宋体" w:cs="宋体"/>
          <w:sz w:val="24"/>
          <w:highlight w:val="none"/>
          <w:u w:val="single"/>
          <w:lang w:val="en-US" w:eastAsia="zh-CN"/>
        </w:rPr>
        <w:t>第二次</w:t>
      </w:r>
      <w:r>
        <w:rPr>
          <w:rFonts w:hint="eastAsia" w:ascii="宋体" w:hAnsi="宋体" w:cs="宋体"/>
          <w:sz w:val="24"/>
          <w:highlight w:val="none"/>
          <w:u w:val="single"/>
          <w:lang w:val="zh-CN" w:eastAsia="zh-CN"/>
        </w:rPr>
        <w:t>）</w:t>
      </w:r>
      <w:r>
        <w:rPr>
          <w:rFonts w:hint="eastAsia" w:asciiTheme="minorEastAsia" w:hAnsiTheme="minorEastAsia" w:eastAsiaTheme="minorEastAsia"/>
          <w:sz w:val="24"/>
        </w:rPr>
        <w:t>采购项目的潜在供应商应在</w:t>
      </w:r>
      <w:r>
        <w:rPr>
          <w:rFonts w:hint="eastAsia" w:cs="仿宋_GB2312" w:asciiTheme="minorEastAsia" w:hAnsiTheme="minorEastAsia" w:eastAsiaTheme="minorEastAsia"/>
          <w:sz w:val="24"/>
          <w:u w:val="single"/>
        </w:rPr>
        <w:t>政采云平台（</w:t>
      </w:r>
      <w:r>
        <w:fldChar w:fldCharType="begin"/>
      </w:r>
      <w:r>
        <w:instrText xml:space="preserve"> HYPERLINK "https://www.zcygov.cn/" </w:instrText>
      </w:r>
      <w:r>
        <w:fldChar w:fldCharType="separate"/>
      </w:r>
      <w:r>
        <w:rPr>
          <w:rStyle w:val="68"/>
          <w:rFonts w:hint="eastAsia" w:cs="仿宋_GB2312" w:asciiTheme="minorEastAsia" w:hAnsiTheme="minorEastAsia" w:eastAsiaTheme="minorEastAsia"/>
          <w:color w:val="auto"/>
          <w:sz w:val="24"/>
          <w:u w:val="single"/>
        </w:rPr>
        <w:t>https://www.zcygov.cn/</w:t>
      </w:r>
      <w:r>
        <w:rPr>
          <w:rStyle w:val="68"/>
          <w:rFonts w:hint="eastAsia" w:cs="仿宋_GB2312" w:asciiTheme="minorEastAsia" w:hAnsiTheme="minorEastAsia" w:eastAsiaTheme="minorEastAsia"/>
          <w:color w:val="auto"/>
          <w:sz w:val="24"/>
          <w:u w:val="single"/>
        </w:rPr>
        <w:fldChar w:fldCharType="end"/>
      </w:r>
      <w:r>
        <w:rPr>
          <w:rFonts w:hint="eastAsia" w:cs="仿宋_GB2312" w:asciiTheme="minorEastAsia" w:hAnsiTheme="minorEastAsia" w:eastAsiaTheme="minorEastAsia"/>
          <w:sz w:val="24"/>
          <w:u w:val="single"/>
        </w:rPr>
        <w:t>）</w:t>
      </w:r>
      <w:r>
        <w:rPr>
          <w:rFonts w:hint="eastAsia" w:asciiTheme="minorEastAsia" w:hAnsiTheme="minorEastAsia" w:eastAsiaTheme="minorEastAsia"/>
          <w:sz w:val="24"/>
        </w:rPr>
        <w:t>获取采购文件，并于</w:t>
      </w:r>
      <w:r>
        <w:rPr>
          <w:rFonts w:hint="eastAsia" w:asciiTheme="minorEastAsia" w:hAnsiTheme="minorEastAsia" w:eastAsiaTheme="minorEastAsia"/>
          <w:color w:val="FF0000"/>
          <w:sz w:val="24"/>
          <w:highlight w:val="none"/>
          <w:u w:val="single"/>
        </w:rPr>
        <w:t>202</w:t>
      </w:r>
      <w:r>
        <w:rPr>
          <w:rFonts w:hint="eastAsia" w:asciiTheme="minorEastAsia" w:hAnsiTheme="minorEastAsia" w:eastAsiaTheme="minorEastAsia"/>
          <w:color w:val="FF0000"/>
          <w:sz w:val="24"/>
          <w:highlight w:val="none"/>
          <w:u w:val="single"/>
          <w:lang w:val="en-US" w:eastAsia="zh-CN"/>
        </w:rPr>
        <w:t>4</w:t>
      </w:r>
      <w:r>
        <w:rPr>
          <w:rFonts w:hint="eastAsia" w:asciiTheme="minorEastAsia" w:hAnsiTheme="minorEastAsia" w:eastAsiaTheme="minorEastAsia"/>
          <w:bCs/>
          <w:color w:val="FF0000"/>
          <w:sz w:val="24"/>
          <w:highlight w:val="none"/>
          <w:u w:val="single"/>
        </w:rPr>
        <w:t>年</w:t>
      </w:r>
      <w:r>
        <w:rPr>
          <w:rFonts w:hint="eastAsia" w:asciiTheme="minorEastAsia" w:hAnsiTheme="minorEastAsia" w:eastAsiaTheme="minorEastAsia"/>
          <w:bCs/>
          <w:color w:val="FF0000"/>
          <w:sz w:val="24"/>
          <w:highlight w:val="none"/>
          <w:u w:val="single"/>
          <w:lang w:val="en-US" w:eastAsia="zh-CN"/>
        </w:rPr>
        <w:t>2</w:t>
      </w:r>
      <w:r>
        <w:rPr>
          <w:rFonts w:hint="eastAsia" w:asciiTheme="minorEastAsia" w:hAnsiTheme="minorEastAsia" w:eastAsiaTheme="minorEastAsia"/>
          <w:bCs/>
          <w:color w:val="FF0000"/>
          <w:sz w:val="24"/>
          <w:highlight w:val="none"/>
          <w:u w:val="single"/>
        </w:rPr>
        <w:t>月</w:t>
      </w:r>
      <w:r>
        <w:rPr>
          <w:rFonts w:hint="eastAsia" w:asciiTheme="minorEastAsia" w:hAnsiTheme="minorEastAsia" w:eastAsiaTheme="minorEastAsia"/>
          <w:bCs/>
          <w:color w:val="FF0000"/>
          <w:sz w:val="24"/>
          <w:highlight w:val="none"/>
          <w:u w:val="single"/>
          <w:lang w:val="en-US" w:eastAsia="zh-CN"/>
        </w:rPr>
        <w:t>4</w:t>
      </w:r>
      <w:r>
        <w:rPr>
          <w:rFonts w:hint="eastAsia" w:asciiTheme="minorEastAsia" w:hAnsiTheme="minorEastAsia" w:eastAsiaTheme="minorEastAsia"/>
          <w:bCs/>
          <w:color w:val="FF0000"/>
          <w:sz w:val="24"/>
          <w:highlight w:val="none"/>
          <w:u w:val="single"/>
        </w:rPr>
        <w:t>日</w:t>
      </w:r>
      <w:r>
        <w:rPr>
          <w:rFonts w:hint="eastAsia" w:asciiTheme="minorEastAsia" w:hAnsiTheme="minorEastAsia" w:eastAsiaTheme="minorEastAsia"/>
          <w:bCs/>
          <w:color w:val="FF0000"/>
          <w:sz w:val="24"/>
          <w:highlight w:val="none"/>
          <w:u w:val="single"/>
          <w:lang w:val="en-US" w:eastAsia="zh-CN"/>
        </w:rPr>
        <w:t>13</w:t>
      </w:r>
      <w:r>
        <w:rPr>
          <w:rFonts w:hint="eastAsia" w:asciiTheme="minorEastAsia" w:hAnsiTheme="minorEastAsia" w:eastAsiaTheme="minorEastAsia"/>
          <w:bCs/>
          <w:color w:val="FF0000"/>
          <w:sz w:val="24"/>
          <w:highlight w:val="none"/>
          <w:u w:val="single"/>
        </w:rPr>
        <w:t>点</w:t>
      </w:r>
      <w:r>
        <w:rPr>
          <w:rFonts w:hint="eastAsia" w:asciiTheme="minorEastAsia" w:hAnsiTheme="minorEastAsia" w:eastAsiaTheme="minorEastAsia"/>
          <w:bCs/>
          <w:color w:val="FF0000"/>
          <w:sz w:val="24"/>
          <w:highlight w:val="none"/>
          <w:u w:val="single"/>
          <w:lang w:val="en-US" w:eastAsia="zh-CN"/>
        </w:rPr>
        <w:t>30</w:t>
      </w:r>
      <w:r>
        <w:rPr>
          <w:rFonts w:hint="eastAsia" w:asciiTheme="minorEastAsia" w:hAnsiTheme="minorEastAsia" w:eastAsiaTheme="minorEastAsia"/>
          <w:bCs/>
          <w:color w:val="FF0000"/>
          <w:sz w:val="24"/>
          <w:highlight w:val="none"/>
          <w:u w:val="single"/>
        </w:rPr>
        <w:t>分00秒</w:t>
      </w:r>
      <w:r>
        <w:rPr>
          <w:rFonts w:hint="eastAsia" w:asciiTheme="minorEastAsia" w:hAnsiTheme="minorEastAsia" w:eastAsiaTheme="minorEastAsia"/>
          <w:bCs/>
          <w:sz w:val="24"/>
        </w:rPr>
        <w:t>（北京时间）前提交响应文件</w:t>
      </w:r>
      <w:r>
        <w:rPr>
          <w:rFonts w:hint="eastAsia" w:asciiTheme="minorEastAsia" w:hAnsiTheme="minorEastAsia" w:eastAsiaTheme="minorEastAsia"/>
          <w:sz w:val="24"/>
        </w:rPr>
        <w:t>。</w:t>
      </w:r>
    </w:p>
    <w:p>
      <w:pPr>
        <w:spacing w:line="360" w:lineRule="auto"/>
        <w:rPr>
          <w:rFonts w:asciiTheme="minorEastAsia" w:hAnsiTheme="minorEastAsia" w:eastAsiaTheme="minorEastAsia"/>
          <w:sz w:val="24"/>
        </w:rPr>
      </w:pPr>
    </w:p>
    <w:p>
      <w:pPr>
        <w:pStyle w:val="4"/>
        <w:numPr>
          <w:ilvl w:val="0"/>
          <w:numId w:val="0"/>
        </w:numPr>
        <w:ind w:left="432" w:hanging="432"/>
        <w:rPr>
          <w:rFonts w:cs="宋体" w:asciiTheme="minorEastAsia" w:hAnsiTheme="minorEastAsia" w:eastAsiaTheme="minorEastAsia"/>
          <w:sz w:val="24"/>
          <w:szCs w:val="24"/>
        </w:rPr>
      </w:pPr>
      <w:bookmarkStart w:id="11" w:name="_Toc28359012"/>
      <w:bookmarkStart w:id="12" w:name="_Toc35393629"/>
      <w:bookmarkStart w:id="13" w:name="_Toc35393798"/>
      <w:bookmarkStart w:id="14" w:name="_Toc28359089"/>
      <w:r>
        <w:rPr>
          <w:rFonts w:hint="eastAsia" w:cs="宋体" w:asciiTheme="minorEastAsia" w:hAnsiTheme="minorEastAsia" w:eastAsiaTheme="minorEastAsia"/>
          <w:sz w:val="24"/>
          <w:szCs w:val="24"/>
        </w:rPr>
        <w:t>一、项目基本情况</w:t>
      </w:r>
      <w:bookmarkEnd w:id="11"/>
      <w:bookmarkEnd w:id="12"/>
      <w:bookmarkEnd w:id="13"/>
      <w:bookmarkEnd w:id="14"/>
    </w:p>
    <w:p>
      <w:pPr>
        <w:spacing w:line="360" w:lineRule="auto"/>
        <w:ind w:firstLine="482" w:firstLineChars="200"/>
        <w:rPr>
          <w:rFonts w:hint="default" w:asciiTheme="minorEastAsia" w:hAnsiTheme="minorEastAsia" w:eastAsiaTheme="minorEastAsia"/>
          <w:sz w:val="24"/>
          <w:lang w:val="en-US"/>
        </w:rPr>
      </w:pPr>
      <w:r>
        <w:rPr>
          <w:rFonts w:hint="eastAsia" w:asciiTheme="minorEastAsia" w:hAnsiTheme="minorEastAsia" w:eastAsiaTheme="minorEastAsia"/>
          <w:b/>
          <w:sz w:val="24"/>
        </w:rPr>
        <w:t>项目编号：</w:t>
      </w:r>
      <w:r>
        <w:rPr>
          <w:rFonts w:hint="eastAsia" w:asciiTheme="minorEastAsia" w:hAnsiTheme="minorEastAsia" w:eastAsiaTheme="minorEastAsia"/>
          <w:sz w:val="24"/>
        </w:rPr>
        <w:t>TLZFCG202</w:t>
      </w:r>
      <w:r>
        <w:rPr>
          <w:rFonts w:hint="eastAsia" w:asciiTheme="minorEastAsia" w:hAnsiTheme="minorEastAsia" w:eastAsiaTheme="minorEastAsia"/>
          <w:sz w:val="24"/>
          <w:lang w:val="en-US" w:eastAsia="zh-CN"/>
        </w:rPr>
        <w:t>4</w:t>
      </w:r>
      <w:r>
        <w:rPr>
          <w:rFonts w:hint="eastAsia" w:asciiTheme="minorEastAsia" w:hAnsiTheme="minorEastAsia" w:eastAsiaTheme="minorEastAsia"/>
          <w:sz w:val="24"/>
        </w:rPr>
        <w:t>-</w:t>
      </w:r>
      <w:r>
        <w:rPr>
          <w:rFonts w:hint="eastAsia" w:asciiTheme="minorEastAsia" w:hAnsiTheme="minorEastAsia" w:eastAsiaTheme="minorEastAsia"/>
          <w:sz w:val="24"/>
          <w:lang w:val="en-US" w:eastAsia="zh-CN"/>
        </w:rPr>
        <w:t>CS</w:t>
      </w:r>
      <w:r>
        <w:rPr>
          <w:rFonts w:hint="eastAsia" w:asciiTheme="minorEastAsia" w:hAnsiTheme="minorEastAsia" w:eastAsiaTheme="minorEastAsia"/>
          <w:sz w:val="24"/>
        </w:rPr>
        <w:t>-0</w:t>
      </w:r>
      <w:r>
        <w:rPr>
          <w:rFonts w:hint="eastAsia" w:asciiTheme="minorEastAsia" w:hAnsiTheme="minorEastAsia" w:eastAsiaTheme="minorEastAsia"/>
          <w:sz w:val="24"/>
          <w:lang w:val="en-US" w:eastAsia="zh-CN"/>
        </w:rPr>
        <w:t>01-1</w:t>
      </w:r>
    </w:p>
    <w:p>
      <w:pPr>
        <w:spacing w:line="360" w:lineRule="auto"/>
        <w:ind w:firstLine="482" w:firstLineChars="200"/>
        <w:rPr>
          <w:rFonts w:asciiTheme="minorEastAsia" w:hAnsiTheme="minorEastAsia" w:eastAsiaTheme="minorEastAsia"/>
          <w:sz w:val="24"/>
          <w:u w:val="single"/>
        </w:rPr>
      </w:pPr>
      <w:r>
        <w:rPr>
          <w:rFonts w:hint="eastAsia" w:asciiTheme="minorEastAsia" w:hAnsiTheme="minorEastAsia" w:eastAsiaTheme="minorEastAsia"/>
          <w:b/>
          <w:sz w:val="24"/>
        </w:rPr>
        <w:t>项目名称：</w:t>
      </w:r>
      <w:r>
        <w:rPr>
          <w:rFonts w:hint="eastAsia" w:ascii="宋体" w:hAnsi="宋体" w:cs="宋体"/>
          <w:sz w:val="24"/>
          <w:highlight w:val="none"/>
          <w:u w:val="none"/>
        </w:rPr>
        <w:t>桐庐县人民法院2024年物业管理服务采购项目</w:t>
      </w:r>
      <w:r>
        <w:rPr>
          <w:rFonts w:hint="eastAsia" w:ascii="宋体" w:hAnsi="宋体" w:cs="宋体"/>
          <w:sz w:val="24"/>
          <w:highlight w:val="none"/>
          <w:u w:val="none"/>
          <w:lang w:eastAsia="zh-CN"/>
        </w:rPr>
        <w:t>（</w:t>
      </w:r>
      <w:r>
        <w:rPr>
          <w:rFonts w:hint="eastAsia" w:ascii="宋体" w:hAnsi="宋体" w:cs="宋体"/>
          <w:sz w:val="24"/>
          <w:highlight w:val="none"/>
          <w:u w:val="none"/>
          <w:lang w:val="en-US" w:eastAsia="zh-CN"/>
        </w:rPr>
        <w:t>竞争性磋商</w:t>
      </w:r>
      <w:r>
        <w:rPr>
          <w:rFonts w:hint="eastAsia" w:ascii="宋体" w:hAnsi="宋体" w:cs="宋体"/>
          <w:sz w:val="24"/>
          <w:highlight w:val="none"/>
          <w:u w:val="none"/>
          <w:lang w:eastAsia="zh-CN"/>
        </w:rPr>
        <w:t>）</w:t>
      </w:r>
      <w:r>
        <w:rPr>
          <w:rFonts w:hint="eastAsia" w:ascii="宋体" w:hAnsi="宋体" w:cs="宋体"/>
          <w:sz w:val="24"/>
          <w:highlight w:val="none"/>
          <w:u w:val="single"/>
          <w:lang w:val="zh-CN" w:eastAsia="zh-CN"/>
        </w:rPr>
        <w:t>（</w:t>
      </w:r>
      <w:r>
        <w:rPr>
          <w:rFonts w:hint="eastAsia" w:ascii="宋体" w:hAnsi="宋体" w:cs="宋体"/>
          <w:sz w:val="24"/>
          <w:highlight w:val="none"/>
          <w:u w:val="single"/>
          <w:lang w:val="en-US" w:eastAsia="zh-CN"/>
        </w:rPr>
        <w:t>第二次</w:t>
      </w:r>
      <w:r>
        <w:rPr>
          <w:rFonts w:hint="eastAsia" w:ascii="宋体" w:hAnsi="宋体" w:cs="宋体"/>
          <w:sz w:val="24"/>
          <w:highlight w:val="none"/>
          <w:u w:val="single"/>
          <w:lang w:val="zh-CN" w:eastAsia="zh-CN"/>
        </w:rPr>
        <w:t>）</w:t>
      </w:r>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采购方式：</w:t>
      </w:r>
      <w:r>
        <w:rPr>
          <w:rFonts w:hint="eastAsia" w:asciiTheme="minorEastAsia" w:hAnsiTheme="minorEastAsia" w:eastAsiaTheme="minorEastAsia"/>
          <w:sz w:val="24"/>
        </w:rPr>
        <w:t>竞争性磋商</w:t>
      </w:r>
    </w:p>
    <w:p>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预算金额（元）：</w:t>
      </w:r>
      <w:r>
        <w:rPr>
          <w:rFonts w:hint="eastAsia" w:ascii="宋体" w:hAnsi="宋体" w:cs="宋体"/>
          <w:bCs/>
          <w:sz w:val="24"/>
        </w:rPr>
        <w:t>1,7</w:t>
      </w:r>
      <w:r>
        <w:rPr>
          <w:rFonts w:ascii="宋体" w:hAnsi="宋体" w:cs="宋体"/>
          <w:bCs/>
          <w:sz w:val="24"/>
        </w:rPr>
        <w:t>80</w:t>
      </w:r>
      <w:r>
        <w:rPr>
          <w:rFonts w:hint="eastAsia" w:ascii="宋体" w:hAnsi="宋体" w:cs="宋体"/>
          <w:bCs/>
          <w:sz w:val="24"/>
        </w:rPr>
        <w:t>,000</w:t>
      </w:r>
      <w:r>
        <w:rPr>
          <w:rFonts w:asciiTheme="minorEastAsia" w:hAnsiTheme="minorEastAsia" w:eastAsiaTheme="minorEastAsia"/>
          <w:b/>
          <w:sz w:val="24"/>
        </w:rPr>
        <w:t xml:space="preserve"> </w:t>
      </w:r>
    </w:p>
    <w:p>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最高限价（元）：</w:t>
      </w:r>
      <w:r>
        <w:rPr>
          <w:rFonts w:hint="eastAsia" w:ascii="宋体" w:hAnsi="宋体" w:cs="宋体"/>
          <w:bCs/>
          <w:sz w:val="24"/>
        </w:rPr>
        <w:t>1,7</w:t>
      </w:r>
      <w:r>
        <w:rPr>
          <w:rFonts w:ascii="宋体" w:hAnsi="宋体" w:cs="宋体"/>
          <w:bCs/>
          <w:sz w:val="24"/>
        </w:rPr>
        <w:t>80</w:t>
      </w:r>
      <w:r>
        <w:rPr>
          <w:rFonts w:hint="eastAsia" w:ascii="宋体" w:hAnsi="宋体" w:cs="宋体"/>
          <w:bCs/>
          <w:sz w:val="24"/>
        </w:rPr>
        <w:t>,000</w:t>
      </w:r>
      <w:r>
        <w:rPr>
          <w:rFonts w:asciiTheme="minorEastAsia" w:hAnsiTheme="minorEastAsia" w:eastAsiaTheme="minorEastAsia"/>
          <w:b/>
          <w:sz w:val="24"/>
        </w:rPr>
        <w:t xml:space="preserve"> </w:t>
      </w:r>
    </w:p>
    <w:p>
      <w:pPr>
        <w:spacing w:line="360" w:lineRule="auto"/>
        <w:ind w:firstLine="482" w:firstLineChars="200"/>
        <w:rPr>
          <w:rFonts w:hint="eastAsia" w:ascii="宋体" w:hAnsi="宋体" w:cs="宋体"/>
          <w:sz w:val="24"/>
          <w:highlight w:val="none"/>
          <w:u w:val="none"/>
        </w:rPr>
      </w:pPr>
      <w:r>
        <w:rPr>
          <w:rFonts w:hint="eastAsia" w:asciiTheme="minorEastAsia" w:hAnsiTheme="minorEastAsia" w:eastAsiaTheme="minorEastAsia"/>
          <w:b/>
          <w:sz w:val="24"/>
        </w:rPr>
        <w:t>采购需求：</w:t>
      </w:r>
      <w:r>
        <w:rPr>
          <w:rFonts w:hint="eastAsia" w:ascii="宋体" w:hAnsi="宋体" w:cs="宋体"/>
          <w:sz w:val="24"/>
          <w:highlight w:val="none"/>
          <w:u w:val="none"/>
        </w:rPr>
        <w:t>桐庐县人民法院2024年物业管理服务采购项目</w:t>
      </w:r>
    </w:p>
    <w:p>
      <w:pPr>
        <w:spacing w:line="360" w:lineRule="auto"/>
        <w:ind w:firstLine="480" w:firstLineChars="200"/>
        <w:rPr>
          <w:rFonts w:asciiTheme="minorEastAsia" w:hAnsiTheme="minorEastAsia" w:eastAsiaTheme="minorEastAsia"/>
          <w:sz w:val="24"/>
        </w:rPr>
      </w:pPr>
      <w:r>
        <w:rPr>
          <w:rFonts w:hint="eastAsia" w:hAnsi="宋体" w:cs="宋体"/>
          <w:bCs/>
          <w:sz w:val="24"/>
        </w:rPr>
        <w:t>主要内容：物业管理服务。</w:t>
      </w:r>
      <w:r>
        <w:rPr>
          <w:rFonts w:hint="eastAsia" w:cs="仿宋_GB2312" w:asciiTheme="minorEastAsia" w:hAnsiTheme="minorEastAsia" w:eastAsiaTheme="minorEastAsia"/>
          <w:b/>
          <w:sz w:val="24"/>
        </w:rPr>
        <w:t>详见磋商文件。</w:t>
      </w:r>
    </w:p>
    <w:p>
      <w:pPr>
        <w:spacing w:line="360" w:lineRule="auto"/>
        <w:ind w:firstLine="482" w:firstLineChars="200"/>
        <w:rPr>
          <w:rFonts w:hint="eastAsia" w:ascii="宋体" w:hAnsi="宋体" w:cs="宋体"/>
          <w:sz w:val="24"/>
        </w:rPr>
      </w:pPr>
      <w:r>
        <w:rPr>
          <w:rFonts w:hint="eastAsia" w:asciiTheme="minorEastAsia" w:hAnsiTheme="minorEastAsia" w:eastAsiaTheme="minorEastAsia"/>
          <w:b/>
          <w:sz w:val="24"/>
        </w:rPr>
        <w:t>合同履行期限</w:t>
      </w:r>
      <w:r>
        <w:rPr>
          <w:rFonts w:hint="eastAsia" w:asciiTheme="minorEastAsia" w:hAnsiTheme="minorEastAsia" w:eastAsiaTheme="minorEastAsia"/>
          <w:sz w:val="24"/>
        </w:rPr>
        <w:t>：</w:t>
      </w:r>
      <w:r>
        <w:rPr>
          <w:rFonts w:hint="eastAsia" w:ascii="宋体" w:hAnsi="宋体" w:cs="宋体"/>
          <w:sz w:val="24"/>
        </w:rPr>
        <w:t>自合同签订起</w:t>
      </w:r>
      <w:r>
        <w:rPr>
          <w:rFonts w:hint="eastAsia" w:ascii="宋体" w:hAnsi="宋体" w:cs="宋体"/>
          <w:sz w:val="24"/>
          <w:lang w:val="en-US" w:eastAsia="zh-CN"/>
        </w:rPr>
        <w:t>为期</w:t>
      </w:r>
      <w:r>
        <w:rPr>
          <w:rFonts w:hint="eastAsia" w:ascii="宋体" w:hAnsi="宋体" w:cs="宋体"/>
          <w:sz w:val="24"/>
        </w:rPr>
        <w:t>一年。</w:t>
      </w:r>
    </w:p>
    <w:p>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本项目接受联合体投标：</w:t>
      </w:r>
      <w:sdt>
        <w:sdtPr>
          <w:rPr>
            <w:rFonts w:hint="eastAsia" w:asciiTheme="minorEastAsia" w:hAnsiTheme="minorEastAsia" w:eastAsiaTheme="minorEastAsia"/>
            <w:b/>
            <w:sz w:val="24"/>
          </w:rPr>
          <w:id w:val="2035453831"/>
          <w14:checkbox>
            <w14:checked w14:val="0"/>
            <w14:checkedState w14:val="00FE" w14:font="Wingdings"/>
            <w14:uncheckedState w14:val="2610" w14:font="MS Gothic"/>
          </w14:checkbox>
        </w:sdtPr>
        <w:sdtEndPr>
          <w:rPr>
            <w:rFonts w:hint="eastAsia" w:asciiTheme="minorEastAsia" w:hAnsiTheme="minorEastAsia" w:eastAsiaTheme="minorEastAsia"/>
            <w:b/>
            <w:sz w:val="24"/>
          </w:rPr>
        </w:sdtEndPr>
        <w:sdtContent>
          <w:r>
            <w:rPr>
              <w:rFonts w:hint="eastAsia" w:ascii="MS Gothic" w:hAnsi="MS Gothic" w:eastAsia="MS Gothic"/>
              <w:b/>
              <w:sz w:val="24"/>
            </w:rPr>
            <w:t>☐</w:t>
          </w:r>
        </w:sdtContent>
      </w:sdt>
      <w:r>
        <w:rPr>
          <w:rFonts w:hint="eastAsia" w:asciiTheme="minorEastAsia" w:hAnsiTheme="minorEastAsia" w:eastAsiaTheme="minorEastAsia"/>
          <w:b/>
          <w:sz w:val="24"/>
        </w:rPr>
        <w:t>是，</w:t>
      </w:r>
      <w:sdt>
        <w:sdtPr>
          <w:rPr>
            <w:rFonts w:hint="eastAsia" w:asciiTheme="minorEastAsia" w:hAnsiTheme="minorEastAsia" w:eastAsiaTheme="minorEastAsia"/>
            <w:b/>
            <w:sz w:val="24"/>
          </w:rPr>
          <w:id w:val="-1765526721"/>
          <w14:checkbox>
            <w14:checked w14:val="1"/>
            <w14:checkedState w14:val="00FE" w14:font="Wingdings"/>
            <w14:uncheckedState w14:val="2610" w14:font="MS Gothic"/>
          </w14:checkbox>
        </w:sdtPr>
        <w:sdtEndPr>
          <w:rPr>
            <w:rFonts w:hint="eastAsia" w:asciiTheme="minorEastAsia" w:hAnsiTheme="minorEastAsia" w:eastAsiaTheme="minorEastAsia"/>
            <w:b/>
            <w:sz w:val="24"/>
          </w:rPr>
        </w:sdtEndPr>
        <w:sdtContent>
          <w:r>
            <w:rPr>
              <w:rFonts w:hint="eastAsia" w:ascii="Wingdings" w:hAnsi="Wingdings" w:eastAsia="MS Mincho" w:cs="MS Mincho"/>
              <w:b/>
              <w:kern w:val="2"/>
              <w:sz w:val="24"/>
              <w:szCs w:val="24"/>
              <w:lang w:val="en-US" w:eastAsia="zh-CN" w:bidi="ar-SA"/>
            </w:rPr>
            <w:t>þ</w:t>
          </w:r>
        </w:sdtContent>
      </w:sdt>
      <w:r>
        <w:rPr>
          <w:rFonts w:hint="eastAsia" w:asciiTheme="minorEastAsia" w:hAnsiTheme="minorEastAsia" w:eastAsiaTheme="minorEastAsia"/>
          <w:b/>
          <w:sz w:val="24"/>
        </w:rPr>
        <w:t>否。</w:t>
      </w:r>
    </w:p>
    <w:p>
      <w:pPr>
        <w:spacing w:line="360" w:lineRule="auto"/>
        <w:ind w:firstLine="480" w:firstLineChars="200"/>
        <w:rPr>
          <w:rFonts w:cs="宋体" w:asciiTheme="minorEastAsia" w:hAnsiTheme="minorEastAsia" w:eastAsiaTheme="minorEastAsia"/>
          <w:sz w:val="24"/>
        </w:rPr>
      </w:pPr>
      <w:bookmarkStart w:id="15" w:name="_Toc35393630"/>
      <w:bookmarkStart w:id="16" w:name="_Toc28359090"/>
      <w:bookmarkStart w:id="17" w:name="_Toc28359013"/>
      <w:bookmarkStart w:id="18" w:name="_Toc35393799"/>
      <w:r>
        <w:rPr>
          <w:rFonts w:hint="eastAsia" w:cs="宋体" w:asciiTheme="minorEastAsia" w:hAnsiTheme="minorEastAsia" w:eastAsiaTheme="minorEastAsia"/>
          <w:sz w:val="24"/>
        </w:rPr>
        <w:t>二、申请人的资格要求：</w:t>
      </w:r>
      <w:bookmarkEnd w:id="15"/>
      <w:bookmarkEnd w:id="16"/>
      <w:bookmarkEnd w:id="17"/>
      <w:bookmarkEnd w:id="18"/>
    </w:p>
    <w:p>
      <w:pPr>
        <w:spacing w:line="360" w:lineRule="auto"/>
        <w:ind w:firstLine="480"/>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rPr>
        <w:t xml:space="preserve">    </w:t>
      </w:r>
      <w:r>
        <w:rPr>
          <w:rFonts w:cs="宋体" w:asciiTheme="minorEastAsia" w:hAnsiTheme="minorEastAsia" w:eastAsiaTheme="minorEastAsia"/>
          <w:snapToGrid w:val="0"/>
          <w:kern w:val="28"/>
          <w:sz w:val="24"/>
          <w:szCs w:val="20"/>
        </w:rPr>
        <w:t>2</w:t>
      </w:r>
      <w:r>
        <w:rPr>
          <w:rFonts w:hint="eastAsia" w:cs="宋体" w:asciiTheme="minorEastAsia" w:hAnsiTheme="minorEastAsia" w:eastAsiaTheme="minorEastAsia"/>
          <w:snapToGrid w:val="0"/>
          <w:kern w:val="28"/>
          <w:sz w:val="24"/>
          <w:szCs w:val="20"/>
        </w:rPr>
        <w:t>.</w:t>
      </w:r>
      <w:r>
        <w:rPr>
          <w:rFonts w:hint="eastAsia" w:asciiTheme="minorEastAsia" w:hAnsiTheme="minorEastAsia" w:eastAsiaTheme="minorEastAsia"/>
        </w:rPr>
        <w:t xml:space="preserve"> </w:t>
      </w:r>
      <w:r>
        <w:rPr>
          <w:rFonts w:hint="eastAsia" w:cs="宋体" w:asciiTheme="minorEastAsia" w:hAnsiTheme="minorEastAsia" w:eastAsiaTheme="minorEastAsia"/>
          <w:snapToGrid w:val="0"/>
          <w:kern w:val="28"/>
          <w:sz w:val="24"/>
          <w:szCs w:val="20"/>
        </w:rPr>
        <w:t>以联合体形式响应的，提供联合协议(本项目不接受联合体响应或者供应商不以联合体形式响应的，则不需要提供) ；</w:t>
      </w:r>
    </w:p>
    <w:p>
      <w:pPr>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napToGrid w:val="0"/>
          <w:kern w:val="28"/>
          <w:sz w:val="24"/>
          <w:szCs w:val="20"/>
        </w:rPr>
        <w:t>3</w:t>
      </w:r>
      <w:r>
        <w:rPr>
          <w:rFonts w:hint="eastAsia" w:cs="宋体" w:asciiTheme="minorEastAsia" w:hAnsiTheme="minorEastAsia" w:eastAsiaTheme="minorEastAsia"/>
          <w:snapToGrid w:val="0"/>
          <w:kern w:val="28"/>
          <w:sz w:val="24"/>
          <w:szCs w:val="20"/>
        </w:rPr>
        <w:t>.落实政府采购政策需满足的资格要求：</w:t>
      </w:r>
    </w:p>
    <w:p>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024704304"/>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专</w:t>
      </w:r>
      <w:r>
        <w:rPr>
          <w:rFonts w:hint="eastAsia" w:cs="宋体" w:asciiTheme="minorEastAsia" w:hAnsiTheme="minorEastAsia" w:eastAsiaTheme="minorEastAsia"/>
          <w:sz w:val="24"/>
        </w:rPr>
        <w:t>门面向中小企业</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333685401"/>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sz w:val="24"/>
        </w:rPr>
        <w:t>服务全部由符合政策要求的中小企业承接，提供中小企业声明函；</w:t>
      </w:r>
    </w:p>
    <w:p>
      <w:pPr>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4</w:t>
      </w:r>
      <w:r>
        <w:rPr>
          <w:rFonts w:hint="eastAsia" w:cs="宋体" w:asciiTheme="minorEastAsia" w:hAnsiTheme="minorEastAsia" w:eastAsiaTheme="minorEastAsia"/>
          <w:sz w:val="24"/>
        </w:rPr>
        <w:t>.本项目的特定资格要求：无；</w:t>
      </w:r>
    </w:p>
    <w:p>
      <w:pPr>
        <w:snapToGrid w:val="0"/>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5</w:t>
      </w:r>
      <w:r>
        <w:rPr>
          <w:rFonts w:hint="eastAsia" w:cs="宋体" w:asciiTheme="minorEastAsia" w:hAnsiTheme="minorEastAsia" w:eastAsiaTheme="minor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ind w:firstLine="480" w:firstLineChars="200"/>
        <w:rPr>
          <w:rFonts w:cs="宋体" w:asciiTheme="minorEastAsia" w:hAnsiTheme="minorEastAsia" w:eastAsiaTheme="minorEastAsia"/>
          <w:sz w:val="24"/>
        </w:rPr>
      </w:pPr>
      <w:bookmarkStart w:id="19" w:name="_Toc28359091"/>
      <w:bookmarkStart w:id="20" w:name="_Toc35393631"/>
      <w:bookmarkStart w:id="21" w:name="_Toc28359014"/>
      <w:bookmarkStart w:id="22" w:name="_Toc35393800"/>
      <w:r>
        <w:rPr>
          <w:rFonts w:hint="eastAsia" w:cs="宋体" w:asciiTheme="minorEastAsia" w:hAnsiTheme="minorEastAsia" w:eastAsiaTheme="minorEastAsia"/>
          <w:sz w:val="24"/>
        </w:rPr>
        <w:t>三、获取（下载）采购文件</w:t>
      </w:r>
      <w:bookmarkEnd w:id="19"/>
      <w:bookmarkEnd w:id="20"/>
      <w:bookmarkEnd w:id="21"/>
      <w:bookmarkEnd w:id="22"/>
    </w:p>
    <w:p>
      <w:pPr>
        <w:spacing w:line="360" w:lineRule="auto"/>
        <w:ind w:firstLine="540"/>
        <w:rPr>
          <w:rFonts w:cs="宋体" w:asciiTheme="minorEastAsia" w:hAnsiTheme="minorEastAsia" w:eastAsiaTheme="minorEastAsia"/>
          <w:sz w:val="24"/>
        </w:rPr>
      </w:pPr>
      <w:r>
        <w:rPr>
          <w:rFonts w:hint="eastAsia" w:cs="宋体" w:asciiTheme="minorEastAsia" w:hAnsiTheme="minorEastAsia" w:eastAsiaTheme="minorEastAsia"/>
          <w:b/>
          <w:sz w:val="24"/>
        </w:rPr>
        <w:t>时间：</w:t>
      </w:r>
      <w:r>
        <w:rPr>
          <w:rFonts w:hint="eastAsia" w:asciiTheme="minorEastAsia" w:hAnsiTheme="minorEastAsia" w:eastAsiaTheme="minorEastAsia"/>
          <w:color w:val="FF0000"/>
          <w:sz w:val="27"/>
          <w:szCs w:val="27"/>
          <w:highlight w:val="none"/>
        </w:rPr>
        <w:t>/</w:t>
      </w:r>
      <w:r>
        <w:rPr>
          <w:rFonts w:hint="eastAsia" w:cs="宋体" w:asciiTheme="minorEastAsia" w:hAnsiTheme="minorEastAsia" w:eastAsiaTheme="minorEastAsia"/>
          <w:color w:val="FF0000"/>
          <w:sz w:val="24"/>
          <w:highlight w:val="none"/>
        </w:rPr>
        <w:t>至202</w:t>
      </w:r>
      <w:r>
        <w:rPr>
          <w:rFonts w:hint="eastAsia" w:cs="宋体" w:asciiTheme="minorEastAsia" w:hAnsiTheme="minorEastAsia" w:eastAsiaTheme="minorEastAsia"/>
          <w:color w:val="FF0000"/>
          <w:sz w:val="24"/>
          <w:highlight w:val="none"/>
          <w:lang w:val="en-US" w:eastAsia="zh-CN"/>
        </w:rPr>
        <w:t>4</w:t>
      </w:r>
      <w:r>
        <w:rPr>
          <w:rFonts w:hint="eastAsia" w:cs="宋体" w:asciiTheme="minorEastAsia" w:hAnsiTheme="minorEastAsia" w:eastAsiaTheme="minorEastAsia"/>
          <w:color w:val="FF0000"/>
          <w:sz w:val="24"/>
          <w:highlight w:val="none"/>
        </w:rPr>
        <w:t>年</w:t>
      </w:r>
      <w:r>
        <w:rPr>
          <w:rFonts w:hint="eastAsia" w:cs="宋体" w:asciiTheme="minorEastAsia" w:hAnsiTheme="minorEastAsia" w:eastAsiaTheme="minorEastAsia"/>
          <w:color w:val="FF0000"/>
          <w:sz w:val="24"/>
          <w:highlight w:val="none"/>
          <w:lang w:val="en-US" w:eastAsia="zh-CN"/>
        </w:rPr>
        <w:t>2</w:t>
      </w:r>
      <w:r>
        <w:rPr>
          <w:rFonts w:hint="eastAsia" w:cs="宋体" w:asciiTheme="minorEastAsia" w:hAnsiTheme="minorEastAsia" w:eastAsiaTheme="minorEastAsia"/>
          <w:color w:val="FF0000"/>
          <w:sz w:val="24"/>
          <w:highlight w:val="none"/>
        </w:rPr>
        <w:t>月</w:t>
      </w:r>
      <w:r>
        <w:rPr>
          <w:rFonts w:hint="eastAsia" w:cs="宋体" w:asciiTheme="minorEastAsia" w:hAnsiTheme="minorEastAsia" w:eastAsiaTheme="minorEastAsia"/>
          <w:color w:val="FF0000"/>
          <w:sz w:val="24"/>
          <w:highlight w:val="none"/>
          <w:lang w:val="en-US" w:eastAsia="zh-CN"/>
        </w:rPr>
        <w:t>4</w:t>
      </w:r>
      <w:r>
        <w:rPr>
          <w:rFonts w:hint="eastAsia" w:cs="宋体" w:asciiTheme="minorEastAsia" w:hAnsiTheme="minorEastAsia" w:eastAsiaTheme="minorEastAsia"/>
          <w:color w:val="FF0000"/>
          <w:sz w:val="24"/>
          <w:highlight w:val="none"/>
        </w:rPr>
        <w:t>日</w:t>
      </w:r>
      <w:r>
        <w:rPr>
          <w:rFonts w:hint="eastAsia" w:cs="宋体" w:asciiTheme="minorEastAsia" w:hAnsiTheme="minorEastAsia" w:eastAsiaTheme="minorEastAsia"/>
          <w:sz w:val="24"/>
        </w:rPr>
        <w:t>，每天上午</w:t>
      </w:r>
      <w:r>
        <w:rPr>
          <w:rFonts w:hint="eastAsia" w:asciiTheme="minorEastAsia" w:hAnsiTheme="minorEastAsia" w:eastAsiaTheme="minorEastAsia"/>
          <w:sz w:val="24"/>
        </w:rPr>
        <w:t>00:00至12:00 ，下午12:00至23:59</w:t>
      </w:r>
      <w:r>
        <w:rPr>
          <w:rFonts w:hint="eastAsia" w:cs="宋体" w:asciiTheme="minorEastAsia" w:hAnsiTheme="minorEastAsia" w:eastAsiaTheme="minorEastAsia"/>
          <w:sz w:val="24"/>
        </w:rPr>
        <w:t>（北京时间</w:t>
      </w:r>
      <w:r>
        <w:rPr>
          <w:rFonts w:hint="eastAsia" w:asciiTheme="minorEastAsia" w:hAnsiTheme="minorEastAsia" w:eastAsiaTheme="minorEastAsia"/>
          <w:sz w:val="24"/>
        </w:rPr>
        <w:t>，线上获取法定节假日均可，线下获取文件法定节假日除外</w:t>
      </w:r>
      <w:r>
        <w:rPr>
          <w:rFonts w:hint="eastAsia" w:cs="宋体" w:asciiTheme="minorEastAsia" w:hAnsiTheme="minorEastAsia" w:eastAsiaTheme="minorEastAsia"/>
          <w:sz w:val="24"/>
        </w:rPr>
        <w:t>）；</w:t>
      </w:r>
    </w:p>
    <w:p>
      <w:pPr>
        <w:spacing w:line="360" w:lineRule="auto"/>
        <w:ind w:firstLine="540"/>
        <w:rPr>
          <w:rFonts w:cs="宋体" w:asciiTheme="minorEastAsia" w:hAnsiTheme="minorEastAsia" w:eastAsiaTheme="minorEastAsia"/>
          <w:sz w:val="28"/>
          <w:szCs w:val="28"/>
          <w:u w:val="single"/>
        </w:rPr>
      </w:pPr>
      <w:r>
        <w:rPr>
          <w:rFonts w:hint="eastAsia" w:cs="宋体" w:asciiTheme="minorEastAsia" w:hAnsiTheme="minorEastAsia" w:eastAsiaTheme="minorEastAsia"/>
          <w:b/>
          <w:sz w:val="24"/>
        </w:rPr>
        <w:t>地点（网址）：</w:t>
      </w:r>
      <w:r>
        <w:rPr>
          <w:rFonts w:hint="eastAsia" w:cs="仿宋_GB2312" w:asciiTheme="minorEastAsia" w:hAnsiTheme="minorEastAsia" w:eastAsiaTheme="minorEastAsia"/>
          <w:b/>
          <w:sz w:val="24"/>
        </w:rPr>
        <w:t>政采云平台（</w:t>
      </w:r>
      <w:r>
        <w:fldChar w:fldCharType="begin"/>
      </w:r>
      <w:r>
        <w:instrText xml:space="preserve"> HYPERLINK "https://www.zcygov.cn/" </w:instrText>
      </w:r>
      <w:r>
        <w:fldChar w:fldCharType="separate"/>
      </w:r>
      <w:r>
        <w:rPr>
          <w:rStyle w:val="68"/>
          <w:rFonts w:hint="eastAsia" w:cs="仿宋_GB2312" w:asciiTheme="minorEastAsia" w:hAnsiTheme="minorEastAsia" w:eastAsiaTheme="minorEastAsia"/>
          <w:b/>
          <w:color w:val="auto"/>
          <w:sz w:val="24"/>
        </w:rPr>
        <w:t>https://www.zcygov.cn/</w:t>
      </w:r>
      <w:r>
        <w:rPr>
          <w:rStyle w:val="68"/>
          <w:rFonts w:hint="eastAsia" w:cs="仿宋_GB2312" w:asciiTheme="minorEastAsia" w:hAnsiTheme="minorEastAsia" w:eastAsiaTheme="minorEastAsia"/>
          <w:b/>
          <w:color w:val="auto"/>
          <w:sz w:val="24"/>
        </w:rPr>
        <w:fldChar w:fldCharType="end"/>
      </w:r>
      <w:r>
        <w:rPr>
          <w:rFonts w:hint="eastAsia" w:cs="仿宋_GB2312" w:asciiTheme="minorEastAsia" w:hAnsiTheme="minorEastAsia" w:eastAsiaTheme="minorEastAsia"/>
          <w:b/>
          <w:sz w:val="24"/>
        </w:rPr>
        <w:t>）</w:t>
      </w:r>
    </w:p>
    <w:p>
      <w:pPr>
        <w:spacing w:line="360" w:lineRule="auto"/>
        <w:ind w:firstLine="540"/>
        <w:rPr>
          <w:rFonts w:cs="宋体" w:asciiTheme="minorEastAsia" w:hAnsiTheme="minorEastAsia" w:eastAsiaTheme="minorEastAsia"/>
          <w:sz w:val="24"/>
          <w:u w:val="single"/>
        </w:rPr>
      </w:pPr>
      <w:r>
        <w:rPr>
          <w:rFonts w:hint="eastAsia" w:cs="宋体" w:asciiTheme="minorEastAsia" w:hAnsiTheme="minorEastAsia" w:eastAsiaTheme="minorEastAsia"/>
          <w:b/>
          <w:sz w:val="24"/>
        </w:rPr>
        <w:t>方式：</w:t>
      </w:r>
      <w:r>
        <w:rPr>
          <w:rFonts w:hint="eastAsia" w:cs="宋体" w:asciiTheme="minorEastAsia" w:hAnsiTheme="minorEastAsia" w:eastAsiaTheme="minorEastAsia"/>
          <w:sz w:val="24"/>
        </w:rPr>
        <w:t>供应商登录政采云平台https://www.zcygov.cn/在线申请获取采购文件（进入“项目采购”应用，在获取采购文件菜单中选择项目，申请获取采购文件）。</w:t>
      </w:r>
    </w:p>
    <w:p>
      <w:pPr>
        <w:spacing w:line="360" w:lineRule="auto"/>
        <w:ind w:firstLine="540"/>
        <w:rPr>
          <w:rFonts w:cs="宋体" w:asciiTheme="minorEastAsia" w:hAnsiTheme="minorEastAsia" w:eastAsiaTheme="minorEastAsia"/>
          <w:sz w:val="28"/>
          <w:szCs w:val="28"/>
        </w:rPr>
      </w:pPr>
      <w:r>
        <w:rPr>
          <w:rFonts w:hint="eastAsia" w:cs="宋体" w:asciiTheme="minorEastAsia" w:hAnsiTheme="minorEastAsia" w:eastAsiaTheme="minorEastAsia"/>
          <w:b/>
          <w:sz w:val="24"/>
        </w:rPr>
        <w:t>售价：</w:t>
      </w:r>
      <w:r>
        <w:rPr>
          <w:rFonts w:hint="eastAsia" w:cs="仿宋_GB2312" w:asciiTheme="minorEastAsia" w:hAnsiTheme="minorEastAsia" w:eastAsiaTheme="minorEastAsia"/>
          <w:sz w:val="24"/>
        </w:rPr>
        <w:t>免费。</w:t>
      </w:r>
    </w:p>
    <w:p>
      <w:pPr>
        <w:pStyle w:val="4"/>
        <w:numPr>
          <w:ilvl w:val="0"/>
          <w:numId w:val="0"/>
        </w:numPr>
        <w:ind w:left="432" w:hanging="432"/>
        <w:rPr>
          <w:rFonts w:cs="宋体" w:asciiTheme="minorEastAsia" w:hAnsiTheme="minorEastAsia" w:eastAsiaTheme="minorEastAsia"/>
          <w:sz w:val="24"/>
          <w:szCs w:val="24"/>
        </w:rPr>
      </w:pPr>
      <w:bookmarkStart w:id="23" w:name="_Toc35393632"/>
      <w:bookmarkStart w:id="24" w:name="_Toc28359092"/>
      <w:bookmarkStart w:id="25" w:name="_Toc35393801"/>
      <w:bookmarkStart w:id="26" w:name="_Toc28359015"/>
      <w:r>
        <w:rPr>
          <w:rFonts w:hint="eastAsia" w:cs="宋体" w:asciiTheme="minorEastAsia" w:hAnsiTheme="minorEastAsia" w:eastAsiaTheme="minorEastAsia"/>
          <w:sz w:val="24"/>
          <w:szCs w:val="24"/>
        </w:rPr>
        <w:t>四、响应文件提交</w:t>
      </w:r>
      <w:bookmarkEnd w:id="23"/>
      <w:bookmarkEnd w:id="24"/>
      <w:bookmarkEnd w:id="25"/>
      <w:bookmarkEnd w:id="26"/>
      <w:r>
        <w:rPr>
          <w:rFonts w:hint="eastAsia" w:cs="宋体" w:asciiTheme="minorEastAsia" w:hAnsiTheme="minorEastAsia" w:eastAsiaTheme="minorEastAsia"/>
          <w:sz w:val="24"/>
          <w:szCs w:val="24"/>
        </w:rPr>
        <w:t>（上传）</w:t>
      </w:r>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截止时间：</w:t>
      </w:r>
      <w:r>
        <w:rPr>
          <w:rFonts w:hint="eastAsia" w:asciiTheme="minorEastAsia" w:hAnsiTheme="minorEastAsia" w:eastAsiaTheme="minorEastAsia"/>
          <w:color w:val="FF0000"/>
          <w:sz w:val="24"/>
          <w:highlight w:val="none"/>
          <w:u w:val="single"/>
        </w:rPr>
        <w:t>202</w:t>
      </w:r>
      <w:r>
        <w:rPr>
          <w:rFonts w:hint="eastAsia" w:asciiTheme="minorEastAsia" w:hAnsiTheme="minorEastAsia" w:eastAsiaTheme="minorEastAsia"/>
          <w:color w:val="FF0000"/>
          <w:sz w:val="24"/>
          <w:highlight w:val="none"/>
          <w:u w:val="single"/>
          <w:lang w:val="en-US" w:eastAsia="zh-CN"/>
        </w:rPr>
        <w:t>4</w:t>
      </w:r>
      <w:r>
        <w:rPr>
          <w:rFonts w:hint="eastAsia" w:asciiTheme="minorEastAsia" w:hAnsiTheme="minorEastAsia" w:eastAsiaTheme="minorEastAsia"/>
          <w:bCs/>
          <w:color w:val="FF0000"/>
          <w:sz w:val="24"/>
          <w:highlight w:val="none"/>
          <w:u w:val="single"/>
        </w:rPr>
        <w:t>年</w:t>
      </w:r>
      <w:r>
        <w:rPr>
          <w:rFonts w:hint="eastAsia" w:asciiTheme="minorEastAsia" w:hAnsiTheme="minorEastAsia" w:eastAsiaTheme="minorEastAsia"/>
          <w:bCs/>
          <w:color w:val="FF0000"/>
          <w:sz w:val="24"/>
          <w:highlight w:val="none"/>
          <w:u w:val="single"/>
          <w:lang w:val="en-US" w:eastAsia="zh-CN"/>
        </w:rPr>
        <w:t>2</w:t>
      </w:r>
      <w:r>
        <w:rPr>
          <w:rFonts w:hint="eastAsia" w:asciiTheme="minorEastAsia" w:hAnsiTheme="minorEastAsia" w:eastAsiaTheme="minorEastAsia"/>
          <w:bCs/>
          <w:color w:val="FF0000"/>
          <w:sz w:val="24"/>
          <w:highlight w:val="none"/>
          <w:u w:val="single"/>
        </w:rPr>
        <w:t>月</w:t>
      </w:r>
      <w:r>
        <w:rPr>
          <w:rFonts w:hint="eastAsia" w:asciiTheme="minorEastAsia" w:hAnsiTheme="minorEastAsia" w:eastAsiaTheme="minorEastAsia"/>
          <w:bCs/>
          <w:color w:val="FF0000"/>
          <w:sz w:val="24"/>
          <w:highlight w:val="none"/>
          <w:u w:val="single"/>
          <w:lang w:val="en-US" w:eastAsia="zh-CN"/>
        </w:rPr>
        <w:t>4</w:t>
      </w:r>
      <w:r>
        <w:rPr>
          <w:rFonts w:hint="eastAsia" w:asciiTheme="minorEastAsia" w:hAnsiTheme="minorEastAsia" w:eastAsiaTheme="minorEastAsia"/>
          <w:bCs/>
          <w:color w:val="FF0000"/>
          <w:sz w:val="24"/>
          <w:highlight w:val="none"/>
          <w:u w:val="single"/>
        </w:rPr>
        <w:t>日</w:t>
      </w:r>
      <w:r>
        <w:rPr>
          <w:rFonts w:hint="eastAsia" w:asciiTheme="minorEastAsia" w:hAnsiTheme="minorEastAsia" w:eastAsiaTheme="minorEastAsia"/>
          <w:bCs/>
          <w:color w:val="FF0000"/>
          <w:sz w:val="24"/>
          <w:highlight w:val="none"/>
          <w:u w:val="single"/>
          <w:lang w:val="en-US" w:eastAsia="zh-CN"/>
        </w:rPr>
        <w:t>13</w:t>
      </w:r>
      <w:r>
        <w:rPr>
          <w:rFonts w:hint="eastAsia" w:asciiTheme="minorEastAsia" w:hAnsiTheme="minorEastAsia" w:eastAsiaTheme="minorEastAsia"/>
          <w:bCs/>
          <w:color w:val="FF0000"/>
          <w:sz w:val="24"/>
          <w:highlight w:val="none"/>
          <w:u w:val="single"/>
        </w:rPr>
        <w:t>点</w:t>
      </w:r>
      <w:r>
        <w:rPr>
          <w:rFonts w:hint="eastAsia" w:asciiTheme="minorEastAsia" w:hAnsiTheme="minorEastAsia" w:eastAsiaTheme="minorEastAsia"/>
          <w:bCs/>
          <w:color w:val="FF0000"/>
          <w:sz w:val="24"/>
          <w:highlight w:val="none"/>
          <w:u w:val="single"/>
          <w:lang w:val="en-US" w:eastAsia="zh-CN"/>
        </w:rPr>
        <w:t>30</w:t>
      </w:r>
      <w:r>
        <w:rPr>
          <w:rFonts w:hint="eastAsia" w:asciiTheme="minorEastAsia" w:hAnsiTheme="minorEastAsia" w:eastAsiaTheme="minorEastAsia"/>
          <w:bCs/>
          <w:color w:val="FF0000"/>
          <w:sz w:val="24"/>
          <w:highlight w:val="none"/>
          <w:u w:val="single"/>
        </w:rPr>
        <w:t>分00秒</w:t>
      </w:r>
      <w:r>
        <w:rPr>
          <w:rFonts w:hint="eastAsia" w:asciiTheme="minorEastAsia" w:hAnsiTheme="minorEastAsia" w:eastAsiaTheme="minorEastAsia"/>
          <w:bCs/>
          <w:sz w:val="24"/>
        </w:rPr>
        <w:t>（北京时间）</w:t>
      </w:r>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地点：</w:t>
      </w:r>
      <w:r>
        <w:rPr>
          <w:rFonts w:hint="eastAsia" w:cs="仿宋_GB2312" w:asciiTheme="minorEastAsia" w:hAnsiTheme="minorEastAsia" w:eastAsiaTheme="minorEastAsia"/>
          <w:b/>
          <w:sz w:val="24"/>
        </w:rPr>
        <w:t>政采云平台（</w:t>
      </w:r>
      <w:r>
        <w:fldChar w:fldCharType="begin"/>
      </w:r>
      <w:r>
        <w:instrText xml:space="preserve"> HYPERLINK "https://www.zcygov.cn/" </w:instrText>
      </w:r>
      <w:r>
        <w:fldChar w:fldCharType="separate"/>
      </w:r>
      <w:r>
        <w:rPr>
          <w:rStyle w:val="68"/>
          <w:rFonts w:hint="eastAsia" w:cs="仿宋_GB2312" w:asciiTheme="minorEastAsia" w:hAnsiTheme="minorEastAsia" w:eastAsiaTheme="minorEastAsia"/>
          <w:b/>
          <w:color w:val="auto"/>
          <w:kern w:val="2"/>
          <w:sz w:val="24"/>
          <w:szCs w:val="24"/>
        </w:rPr>
        <w:t>https://www.zcygov.cn/</w:t>
      </w:r>
      <w:r>
        <w:rPr>
          <w:rStyle w:val="68"/>
          <w:rFonts w:hint="eastAsia" w:cs="仿宋_GB2312" w:asciiTheme="minorEastAsia" w:hAnsiTheme="minorEastAsia" w:eastAsiaTheme="minorEastAsia"/>
          <w:b/>
          <w:color w:val="auto"/>
          <w:kern w:val="2"/>
          <w:sz w:val="24"/>
          <w:szCs w:val="24"/>
        </w:rPr>
        <w:fldChar w:fldCharType="end"/>
      </w:r>
      <w:r>
        <w:rPr>
          <w:rFonts w:hint="eastAsia" w:cs="仿宋_GB2312" w:asciiTheme="minorEastAsia" w:hAnsiTheme="minorEastAsia" w:eastAsiaTheme="minorEastAsia"/>
          <w:b/>
          <w:sz w:val="24"/>
        </w:rPr>
        <w:t>）。</w:t>
      </w:r>
    </w:p>
    <w:p>
      <w:pPr>
        <w:pStyle w:val="4"/>
        <w:numPr>
          <w:ilvl w:val="0"/>
          <w:numId w:val="0"/>
        </w:numPr>
        <w:ind w:left="432" w:hanging="432"/>
        <w:rPr>
          <w:rFonts w:cs="宋体" w:asciiTheme="minorEastAsia" w:hAnsiTheme="minorEastAsia" w:eastAsiaTheme="minorEastAsia"/>
          <w:sz w:val="24"/>
          <w:szCs w:val="24"/>
        </w:rPr>
      </w:pPr>
      <w:bookmarkStart w:id="27" w:name="_Toc28359093"/>
      <w:bookmarkStart w:id="28" w:name="_Toc35393802"/>
      <w:bookmarkStart w:id="29" w:name="_Toc35393633"/>
      <w:bookmarkStart w:id="30" w:name="_Toc28359016"/>
      <w:r>
        <w:rPr>
          <w:rFonts w:hint="eastAsia" w:cs="宋体" w:asciiTheme="minorEastAsia" w:hAnsiTheme="minorEastAsia" w:eastAsiaTheme="minorEastAsia"/>
          <w:sz w:val="24"/>
          <w:szCs w:val="24"/>
        </w:rPr>
        <w:t>五、响应文件开启</w:t>
      </w:r>
      <w:bookmarkEnd w:id="27"/>
      <w:bookmarkEnd w:id="28"/>
      <w:bookmarkEnd w:id="29"/>
      <w:bookmarkEnd w:id="30"/>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时间：</w:t>
      </w:r>
      <w:r>
        <w:rPr>
          <w:rFonts w:hint="eastAsia" w:asciiTheme="minorEastAsia" w:hAnsiTheme="minorEastAsia" w:eastAsiaTheme="minorEastAsia"/>
          <w:color w:val="FF0000"/>
          <w:sz w:val="24"/>
          <w:highlight w:val="none"/>
          <w:u w:val="single"/>
        </w:rPr>
        <w:t>202</w:t>
      </w:r>
      <w:r>
        <w:rPr>
          <w:rFonts w:hint="eastAsia" w:asciiTheme="minorEastAsia" w:hAnsiTheme="minorEastAsia" w:eastAsiaTheme="minorEastAsia"/>
          <w:color w:val="FF0000"/>
          <w:sz w:val="24"/>
          <w:highlight w:val="none"/>
          <w:u w:val="single"/>
          <w:lang w:val="en-US" w:eastAsia="zh-CN"/>
        </w:rPr>
        <w:t>3</w:t>
      </w:r>
      <w:r>
        <w:rPr>
          <w:rFonts w:hint="eastAsia" w:asciiTheme="minorEastAsia" w:hAnsiTheme="minorEastAsia" w:eastAsiaTheme="minorEastAsia"/>
          <w:bCs/>
          <w:color w:val="FF0000"/>
          <w:sz w:val="24"/>
          <w:highlight w:val="none"/>
          <w:u w:val="single"/>
        </w:rPr>
        <w:t>年</w:t>
      </w:r>
      <w:r>
        <w:rPr>
          <w:rFonts w:hint="eastAsia" w:asciiTheme="minorEastAsia" w:hAnsiTheme="minorEastAsia" w:eastAsiaTheme="minorEastAsia"/>
          <w:bCs/>
          <w:color w:val="FF0000"/>
          <w:sz w:val="24"/>
          <w:highlight w:val="none"/>
          <w:u w:val="single"/>
          <w:lang w:val="en-US" w:eastAsia="zh-CN"/>
        </w:rPr>
        <w:t>2</w:t>
      </w:r>
      <w:r>
        <w:rPr>
          <w:rFonts w:hint="eastAsia" w:asciiTheme="minorEastAsia" w:hAnsiTheme="minorEastAsia" w:eastAsiaTheme="minorEastAsia"/>
          <w:bCs/>
          <w:color w:val="FF0000"/>
          <w:sz w:val="24"/>
          <w:highlight w:val="none"/>
          <w:u w:val="single"/>
        </w:rPr>
        <w:t>月</w:t>
      </w:r>
      <w:r>
        <w:rPr>
          <w:rFonts w:hint="eastAsia" w:asciiTheme="minorEastAsia" w:hAnsiTheme="minorEastAsia" w:eastAsiaTheme="minorEastAsia"/>
          <w:bCs/>
          <w:color w:val="FF0000"/>
          <w:sz w:val="24"/>
          <w:highlight w:val="none"/>
          <w:u w:val="single"/>
          <w:lang w:val="en-US" w:eastAsia="zh-CN"/>
        </w:rPr>
        <w:t>4</w:t>
      </w:r>
      <w:r>
        <w:rPr>
          <w:rFonts w:hint="eastAsia" w:asciiTheme="minorEastAsia" w:hAnsiTheme="minorEastAsia" w:eastAsiaTheme="minorEastAsia"/>
          <w:bCs/>
          <w:color w:val="FF0000"/>
          <w:sz w:val="24"/>
          <w:highlight w:val="none"/>
          <w:u w:val="single"/>
        </w:rPr>
        <w:t>日</w:t>
      </w:r>
      <w:r>
        <w:rPr>
          <w:rFonts w:hint="eastAsia" w:asciiTheme="minorEastAsia" w:hAnsiTheme="minorEastAsia" w:eastAsiaTheme="minorEastAsia"/>
          <w:bCs/>
          <w:color w:val="FF0000"/>
          <w:sz w:val="24"/>
          <w:highlight w:val="none"/>
          <w:u w:val="single"/>
          <w:lang w:val="en-US" w:eastAsia="zh-CN"/>
        </w:rPr>
        <w:t>13</w:t>
      </w:r>
      <w:r>
        <w:rPr>
          <w:rFonts w:hint="eastAsia" w:asciiTheme="minorEastAsia" w:hAnsiTheme="minorEastAsia" w:eastAsiaTheme="minorEastAsia"/>
          <w:bCs/>
          <w:color w:val="FF0000"/>
          <w:sz w:val="24"/>
          <w:highlight w:val="none"/>
          <w:u w:val="single"/>
        </w:rPr>
        <w:t>点</w:t>
      </w:r>
      <w:r>
        <w:rPr>
          <w:rFonts w:hint="eastAsia" w:asciiTheme="minorEastAsia" w:hAnsiTheme="minorEastAsia" w:eastAsiaTheme="minorEastAsia"/>
          <w:bCs/>
          <w:color w:val="FF0000"/>
          <w:sz w:val="24"/>
          <w:highlight w:val="none"/>
          <w:u w:val="single"/>
          <w:lang w:val="en-US" w:eastAsia="zh-CN"/>
        </w:rPr>
        <w:t>30</w:t>
      </w:r>
      <w:r>
        <w:rPr>
          <w:rFonts w:hint="eastAsia" w:asciiTheme="minorEastAsia" w:hAnsiTheme="minorEastAsia" w:eastAsiaTheme="minorEastAsia"/>
          <w:bCs/>
          <w:color w:val="FF0000"/>
          <w:sz w:val="24"/>
          <w:highlight w:val="none"/>
          <w:u w:val="single"/>
        </w:rPr>
        <w:t>分00秒</w:t>
      </w:r>
      <w:r>
        <w:rPr>
          <w:rFonts w:hint="eastAsia" w:asciiTheme="minorEastAsia" w:hAnsiTheme="minorEastAsia" w:eastAsiaTheme="minorEastAsia"/>
          <w:bCs/>
          <w:sz w:val="24"/>
        </w:rPr>
        <w:t>（北京时间）</w:t>
      </w:r>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地点：杭州市公共资源交易中心</w:t>
      </w:r>
      <w:r>
        <w:rPr>
          <w:rFonts w:hint="eastAsia" w:asciiTheme="minorEastAsia" w:hAnsiTheme="minorEastAsia" w:eastAsiaTheme="minorEastAsia"/>
          <w:sz w:val="24"/>
          <w:lang w:val="en-US" w:eastAsia="zh-CN"/>
        </w:rPr>
        <w:t>桐庐分中心</w:t>
      </w:r>
      <w:r>
        <w:rPr>
          <w:rFonts w:hint="eastAsia" w:asciiTheme="minorEastAsia" w:hAnsiTheme="minorEastAsia" w:eastAsiaTheme="minorEastAsia"/>
          <w:sz w:val="24"/>
        </w:rPr>
        <w:t>四</w:t>
      </w:r>
      <w:r>
        <w:rPr>
          <w:rFonts w:hint="eastAsia" w:asciiTheme="minorEastAsia" w:hAnsiTheme="minorEastAsia" w:eastAsiaTheme="minorEastAsia"/>
          <w:sz w:val="24"/>
          <w:lang w:val="en-US" w:eastAsia="zh-CN"/>
        </w:rPr>
        <w:t>号</w:t>
      </w:r>
      <w:r>
        <w:rPr>
          <w:rFonts w:hint="eastAsia" w:asciiTheme="minorEastAsia" w:hAnsiTheme="minorEastAsia" w:eastAsiaTheme="minorEastAsia"/>
          <w:sz w:val="24"/>
        </w:rPr>
        <w:t>开标室，</w:t>
      </w:r>
      <w:r>
        <w:rPr>
          <w:rFonts w:hint="eastAsia" w:cs="宋体" w:asciiTheme="minorEastAsia" w:hAnsiTheme="minorEastAsia" w:eastAsiaTheme="minorEastAsia"/>
          <w:sz w:val="24"/>
        </w:rPr>
        <w:t>政采云平台（https://www.zcygov.cn/）。</w:t>
      </w:r>
    </w:p>
    <w:p>
      <w:pPr>
        <w:pStyle w:val="4"/>
        <w:numPr>
          <w:ilvl w:val="0"/>
          <w:numId w:val="0"/>
        </w:numPr>
        <w:ind w:left="432" w:hanging="432"/>
        <w:rPr>
          <w:rFonts w:cs="宋体" w:asciiTheme="minorEastAsia" w:hAnsiTheme="minorEastAsia" w:eastAsiaTheme="minorEastAsia"/>
          <w:sz w:val="24"/>
          <w:szCs w:val="24"/>
        </w:rPr>
      </w:pPr>
      <w:bookmarkStart w:id="31" w:name="_Toc35393803"/>
      <w:bookmarkStart w:id="32" w:name="_Toc35393634"/>
      <w:bookmarkStart w:id="33" w:name="_Toc28359094"/>
      <w:bookmarkStart w:id="34" w:name="_Toc28359017"/>
      <w:r>
        <w:rPr>
          <w:rFonts w:hint="eastAsia" w:cs="宋体" w:asciiTheme="minorEastAsia" w:hAnsiTheme="minorEastAsia" w:eastAsiaTheme="minorEastAsia"/>
          <w:sz w:val="24"/>
          <w:szCs w:val="24"/>
        </w:rPr>
        <w:t>六、公告期限</w:t>
      </w:r>
      <w:bookmarkEnd w:id="31"/>
      <w:bookmarkEnd w:id="32"/>
      <w:bookmarkEnd w:id="33"/>
      <w:bookmarkEnd w:id="34"/>
    </w:p>
    <w:p>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自本公告发布之日起3个工作日。</w:t>
      </w:r>
    </w:p>
    <w:p>
      <w:pPr>
        <w:pStyle w:val="4"/>
        <w:numPr>
          <w:ilvl w:val="0"/>
          <w:numId w:val="0"/>
        </w:numPr>
        <w:ind w:left="432" w:hanging="432"/>
        <w:rPr>
          <w:rFonts w:cs="宋体" w:asciiTheme="minorEastAsia" w:hAnsiTheme="minorEastAsia" w:eastAsiaTheme="minorEastAsia"/>
          <w:sz w:val="24"/>
          <w:szCs w:val="24"/>
        </w:rPr>
      </w:pPr>
      <w:bookmarkStart w:id="35" w:name="_Toc35393804"/>
      <w:bookmarkStart w:id="36" w:name="_Toc35393635"/>
      <w:r>
        <w:rPr>
          <w:rFonts w:hint="eastAsia" w:cs="宋体" w:asciiTheme="minorEastAsia" w:hAnsiTheme="minorEastAsia" w:eastAsiaTheme="minorEastAsia"/>
          <w:sz w:val="24"/>
          <w:szCs w:val="24"/>
        </w:rPr>
        <w:t>七、其他补充事宜</w:t>
      </w:r>
      <w:bookmarkEnd w:id="35"/>
      <w:bookmarkEnd w:id="36"/>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ascii="宋体" w:hAnsi="宋体" w:cs="宋体"/>
          <w:sz w:val="24"/>
        </w:rPr>
        <w:t>.</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 xml:space="preserve"> 2.根据《浙江省财政厅关于进一步促进政府采购公平竞</w:t>
      </w:r>
      <w:r>
        <w:rPr>
          <w:rFonts w:hint="eastAsia" w:cs="宋体" w:asciiTheme="minorEastAsia" w:hAnsiTheme="minorEastAsia" w:eastAsiaTheme="minorEastAsia"/>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2" w:firstLineChars="200"/>
        <w:rPr>
          <w:rFonts w:asciiTheme="minorEastAsia" w:hAnsiTheme="minorEastAsia" w:eastAsiaTheme="minorEastAsia"/>
          <w:sz w:val="24"/>
        </w:rPr>
      </w:pPr>
      <w:r>
        <w:rPr>
          <w:rFonts w:hint="eastAsia" w:cs="宋体" w:asciiTheme="minorEastAsia" w:hAnsiTheme="minorEastAsia" w:eastAsiaTheme="minorEastAsia"/>
          <w:b/>
          <w:kern w:val="0"/>
          <w:sz w:val="24"/>
        </w:rPr>
        <w:t>4. 其他事项：（1）需要落实的政府采购政策：</w:t>
      </w:r>
      <w:r>
        <w:rPr>
          <w:rFonts w:hint="eastAsia" w:cs="宋体" w:asciiTheme="minorEastAsia" w:hAnsiTheme="minorEastAsia" w:eastAsiaTheme="minorEastAsia"/>
          <w:kern w:val="0"/>
          <w:sz w:val="24"/>
        </w:rPr>
        <w:t>包括节约资源、保护环境、</w:t>
      </w:r>
      <w:r>
        <w:rPr>
          <w:rFonts w:hint="eastAsia" w:cs="宋体" w:asciiTheme="minorEastAsia" w:hAnsiTheme="minorEastAsia" w:eastAsiaTheme="minorEastAsia"/>
          <w:sz w:val="24"/>
        </w:rPr>
        <w:t>支持创新、</w:t>
      </w:r>
      <w:r>
        <w:rPr>
          <w:rFonts w:hint="eastAsia" w:cs="宋体" w:asciiTheme="minorEastAsia" w:hAnsiTheme="minorEastAsia" w:eastAsiaTheme="minorEastAsia"/>
          <w:kern w:val="0"/>
          <w:sz w:val="24"/>
        </w:rPr>
        <w:t>促进中小企业发展等，详见磋商文件第三部分。</w:t>
      </w:r>
      <w:r>
        <w:rPr>
          <w:rFonts w:hint="eastAsia" w:cs="宋体" w:asciiTheme="minorEastAsia" w:hAnsiTheme="minorEastAsia" w:eastAsiaTheme="minorEastAsia"/>
          <w:b/>
          <w:kern w:val="0"/>
          <w:sz w:val="24"/>
          <w:szCs w:val="20"/>
        </w:rPr>
        <w:t>（2）</w:t>
      </w:r>
      <w:r>
        <w:rPr>
          <w:rFonts w:hint="eastAsia" w:cs="仿宋_GB2312" w:asciiTheme="minorEastAsia" w:hAnsiTheme="minorEastAsia" w:eastAsiaTheme="minorEastAsia"/>
          <w:b/>
          <w:sz w:val="24"/>
        </w:rPr>
        <w:t>电子交易的说明: 1）电子交易：</w:t>
      </w:r>
      <w:r>
        <w:rPr>
          <w:rFonts w:hint="eastAsia" w:cs="仿宋_GB2312" w:asciiTheme="minorEastAsia" w:hAnsiTheme="minorEastAsia" w:eastAsiaTheme="minorEastAsia"/>
          <w:sz w:val="24"/>
        </w:rPr>
        <w:t>本项目以数据电文形式，依托“政府采购云平台（www.zcygov.cn）”进行采购活动，不接受纸质响应文件。</w:t>
      </w:r>
      <w:r>
        <w:rPr>
          <w:rFonts w:hint="eastAsia" w:cs="仿宋_GB2312" w:asciiTheme="minorEastAsia" w:hAnsiTheme="minorEastAsia" w:eastAsiaTheme="minorEastAsia"/>
          <w:b/>
          <w:sz w:val="24"/>
        </w:rPr>
        <w:t>2）响应准备：</w:t>
      </w:r>
      <w:r>
        <w:rPr>
          <w:rFonts w:hint="eastAsia" w:cs="仿宋_GB2312" w:asciiTheme="minorEastAsia" w:hAnsiTheme="minorEastAsia" w:eastAsiaTheme="minorEastAsia"/>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sz w:val="24"/>
        </w:rPr>
        <w:t>3）磋商文件的获取：</w:t>
      </w:r>
      <w:r>
        <w:rPr>
          <w:rFonts w:hint="eastAsia" w:cs="仿宋_GB2312" w:asciiTheme="minorEastAsia" w:hAnsiTheme="minorEastAsia" w:eastAsiaTheme="minorEastAsia"/>
          <w:sz w:val="24"/>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sz w:val="24"/>
        </w:rPr>
        <w:t>4）响应文件的制作：</w:t>
      </w:r>
      <w:r>
        <w:rPr>
          <w:rFonts w:hint="eastAsia" w:cs="仿宋_GB2312" w:asciiTheme="minorEastAsia" w:hAnsiTheme="minorEastAsia" w:eastAsiaTheme="minorEastAsia"/>
          <w:sz w:val="24"/>
        </w:rPr>
        <w:t>在“政采云电子交易客户端”中完成“填写基本信息”、“导入投标文件”、“标书关联”、“标书检查”、“电子签名”、“生成电子标书”等操作。</w:t>
      </w:r>
      <w:r>
        <w:rPr>
          <w:rFonts w:cs="仿宋_GB2312" w:asciiTheme="minorEastAsia" w:hAnsiTheme="minorEastAsia" w:eastAsiaTheme="minorEastAsia"/>
          <w:b/>
          <w:sz w:val="24"/>
        </w:rPr>
        <w:t>5）</w:t>
      </w:r>
      <w:r>
        <w:rPr>
          <w:rFonts w:hint="eastAsia" w:cs="仿宋_GB2312" w:asciiTheme="minorEastAsia" w:hAnsiTheme="minorEastAsia" w:eastAsiaTheme="minorEastAsia"/>
          <w:sz w:val="24"/>
        </w:rPr>
        <w:t>采购人、</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将依托政采云平台完成本项目的电子交易活动，平台不接受未按本公告约定方式获取磋商文件的供应商进行响应活动；</w:t>
      </w:r>
      <w:r>
        <w:rPr>
          <w:rFonts w:cs="仿宋_GB2312" w:asciiTheme="minorEastAsia" w:hAnsiTheme="minorEastAsia" w:eastAsiaTheme="minorEastAsia"/>
          <w:b/>
          <w:sz w:val="24"/>
        </w:rPr>
        <w:t>6）</w:t>
      </w:r>
      <w:r>
        <w:rPr>
          <w:rFonts w:hint="eastAsia" w:cs="仿宋_GB2312" w:asciiTheme="minorEastAsia" w:hAnsiTheme="minorEastAsia" w:eastAsiaTheme="minorEastAsia"/>
          <w:sz w:val="24"/>
        </w:rPr>
        <w:t>对未按上述方式获取磋商文件的供应商对该文件提出的质疑，采购人或采购代理机构将不予处理</w:t>
      </w:r>
      <w:r>
        <w:rPr>
          <w:rFonts w:hint="eastAsia" w:cs="仿宋_GB2312" w:asciiTheme="minorEastAsia" w:hAnsiTheme="minorEastAsia" w:eastAsiaTheme="minorEastAsia"/>
          <w:b/>
          <w:sz w:val="24"/>
        </w:rPr>
        <w:t>；</w:t>
      </w:r>
      <w:r>
        <w:rPr>
          <w:rFonts w:cs="仿宋_GB2312" w:asciiTheme="minorEastAsia" w:hAnsiTheme="minorEastAsia" w:eastAsiaTheme="minorEastAsia"/>
          <w:b/>
          <w:sz w:val="24"/>
        </w:rPr>
        <w:t>7）</w:t>
      </w:r>
      <w:r>
        <w:rPr>
          <w:rFonts w:hint="eastAsia" w:cs="仿宋_GB2312" w:asciiTheme="minorEastAsia" w:hAnsiTheme="minorEastAsia" w:eastAsiaTheme="minorEastAsia"/>
          <w:sz w:val="24"/>
        </w:rPr>
        <w:t>不提供磋商文件纸质版；</w:t>
      </w:r>
      <w:r>
        <w:rPr>
          <w:rFonts w:cs="仿宋_GB2312" w:asciiTheme="minorEastAsia" w:hAnsiTheme="minorEastAsia" w:eastAsiaTheme="minorEastAsia"/>
          <w:b/>
          <w:sz w:val="24"/>
        </w:rPr>
        <w:t>8</w:t>
      </w:r>
      <w:r>
        <w:rPr>
          <w:rFonts w:hint="eastAsia" w:cs="仿宋_GB2312" w:asciiTheme="minorEastAsia" w:hAnsiTheme="minorEastAsia" w:eastAsiaTheme="minorEastAsia"/>
          <w:b/>
          <w:sz w:val="24"/>
        </w:rPr>
        <w:t>）响应文件的传输提交：</w:t>
      </w:r>
      <w:r>
        <w:rPr>
          <w:rFonts w:hint="eastAsia" w:cs="仿宋_GB2312" w:asciiTheme="minorEastAsia" w:hAnsiTheme="minorEastAsia" w:eastAsiaTheme="minorEastAsia"/>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仿宋_GB2312" w:asciiTheme="minorEastAsia" w:hAnsiTheme="minorEastAsia" w:eastAsiaTheme="minorEastAsia"/>
          <w:b/>
          <w:sz w:val="24"/>
        </w:rPr>
        <w:t>9）响应文件的解密：</w:t>
      </w:r>
      <w:r>
        <w:rPr>
          <w:rFonts w:hint="eastAsia" w:cs="仿宋_GB2312" w:asciiTheme="minorEastAsia" w:hAnsiTheme="minorEastAsia" w:eastAsiaTheme="minorEastAsia"/>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sz w:val="24"/>
        </w:rPr>
        <w:t>）具体操作指南</w:t>
      </w:r>
      <w:r>
        <w:rPr>
          <w:rFonts w:hint="eastAsia" w:cs="仿宋_GB2312" w:asciiTheme="minorEastAsia" w:hAnsiTheme="minorEastAsia" w:eastAsiaTheme="minorEastAsia"/>
          <w:sz w:val="24"/>
        </w:rPr>
        <w:t>：详见政采云平台“服务中心-帮助文档-项目采购-操作流程-电子招投标-政府采购项目电子交易管理操作指南-供应商”。</w:t>
      </w:r>
      <w:r>
        <w:rPr>
          <w:rFonts w:hint="eastAsia" w:cs="宋体" w:asciiTheme="minorEastAsia" w:hAnsiTheme="minorEastAsia" w:eastAsiaTheme="minorEastAsia"/>
          <w:sz w:val="24"/>
        </w:rPr>
        <w:t>（3磋商文件公告期限与磋商公告的公告期限一致。</w:t>
      </w:r>
    </w:p>
    <w:p>
      <w:pPr>
        <w:pStyle w:val="4"/>
        <w:numPr>
          <w:ilvl w:val="0"/>
          <w:numId w:val="0"/>
        </w:numPr>
        <w:ind w:left="432" w:hanging="432"/>
        <w:rPr>
          <w:rFonts w:cs="宋体" w:asciiTheme="minorEastAsia" w:hAnsiTheme="minorEastAsia" w:eastAsiaTheme="minorEastAsia"/>
          <w:sz w:val="24"/>
          <w:szCs w:val="24"/>
        </w:rPr>
      </w:pPr>
      <w:bookmarkStart w:id="37" w:name="_Toc28359018"/>
      <w:bookmarkStart w:id="38" w:name="_Toc35393805"/>
      <w:bookmarkStart w:id="39" w:name="_Toc28359095"/>
      <w:bookmarkStart w:id="40" w:name="_Toc35393636"/>
      <w:r>
        <w:rPr>
          <w:rFonts w:hint="eastAsia" w:cs="宋体" w:asciiTheme="minorEastAsia" w:hAnsiTheme="minorEastAsia" w:eastAsiaTheme="minorEastAsia"/>
          <w:sz w:val="24"/>
          <w:szCs w:val="24"/>
        </w:rPr>
        <w:t>八、凡对本次采购提出询问</w:t>
      </w:r>
      <w:r>
        <w:rPr>
          <w:rFonts w:hint="eastAsia" w:cs="宋体" w:asciiTheme="minorEastAsia" w:hAnsiTheme="minorEastAsia" w:eastAsiaTheme="minorEastAsia"/>
          <w:bCs w:val="0"/>
          <w:sz w:val="24"/>
          <w:szCs w:val="24"/>
        </w:rPr>
        <w:t>、质疑、投诉</w:t>
      </w:r>
      <w:r>
        <w:rPr>
          <w:rFonts w:hint="eastAsia" w:cs="宋体" w:asciiTheme="minorEastAsia" w:hAnsiTheme="minorEastAsia" w:eastAsiaTheme="minorEastAsia"/>
          <w:sz w:val="24"/>
          <w:szCs w:val="24"/>
        </w:rPr>
        <w:t>，请按以下方式联系</w:t>
      </w:r>
      <w:bookmarkEnd w:id="37"/>
      <w:bookmarkEnd w:id="38"/>
      <w:bookmarkEnd w:id="39"/>
      <w:bookmarkEnd w:id="40"/>
    </w:p>
    <w:p>
      <w:pPr>
        <w:pStyle w:val="4"/>
        <w:numPr>
          <w:ilvl w:val="0"/>
          <w:numId w:val="0"/>
        </w:numPr>
        <w:ind w:left="432" w:hanging="432"/>
        <w:rPr>
          <w:rFonts w:cs="宋体" w:asciiTheme="minorEastAsia" w:hAnsiTheme="minorEastAsia" w:eastAsiaTheme="minorEastAsia"/>
          <w:sz w:val="24"/>
          <w:szCs w:val="24"/>
        </w:rPr>
      </w:pPr>
      <w:bookmarkStart w:id="41" w:name="_Toc35393637"/>
      <w:bookmarkStart w:id="42" w:name="_Toc28359096"/>
      <w:bookmarkStart w:id="43" w:name="_Toc28359019"/>
      <w:bookmarkStart w:id="44" w:name="_Toc35393806"/>
      <w:r>
        <w:rPr>
          <w:rFonts w:hint="eastAsia" w:cs="宋体" w:asciiTheme="minorEastAsia" w:hAnsiTheme="minorEastAsia" w:eastAsiaTheme="minorEastAsia"/>
          <w:sz w:val="24"/>
          <w:szCs w:val="24"/>
        </w:rPr>
        <w:t>1.采购人信息</w:t>
      </w:r>
      <w:bookmarkEnd w:id="41"/>
      <w:bookmarkEnd w:id="42"/>
      <w:bookmarkEnd w:id="43"/>
      <w:bookmarkEnd w:id="44"/>
      <w:r>
        <w:rPr>
          <w:rFonts w:hint="eastAsia" w:cs="宋体" w:asciiTheme="minorEastAsia" w:hAnsiTheme="minorEastAsia" w:eastAsiaTheme="minorEastAsia"/>
          <w:sz w:val="24"/>
          <w:szCs w:val="24"/>
        </w:rPr>
        <w:t>：</w:t>
      </w:r>
    </w:p>
    <w:p>
      <w:pPr>
        <w:spacing w:line="360" w:lineRule="auto"/>
        <w:ind w:firstLine="480" w:firstLineChars="200"/>
        <w:rPr>
          <w:rFonts w:ascii="宋体" w:hAnsi="宋体" w:cs="宋体"/>
          <w:color w:val="auto"/>
          <w:sz w:val="24"/>
          <w:highlight w:val="none"/>
        </w:rPr>
      </w:pPr>
      <w:bookmarkStart w:id="45" w:name="_Toc28359097"/>
      <w:bookmarkStart w:id="46" w:name="_Toc35393807"/>
      <w:bookmarkStart w:id="47" w:name="_Toc35393638"/>
      <w:bookmarkStart w:id="48" w:name="_Toc28359020"/>
      <w:r>
        <w:rPr>
          <w:rFonts w:hint="eastAsia" w:ascii="宋体" w:hAnsi="宋体" w:cs="宋体"/>
          <w:color w:val="auto"/>
          <w:sz w:val="24"/>
          <w:highlight w:val="none"/>
        </w:rPr>
        <w:t xml:space="preserve">名    称：桐庐县人民法院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asciiTheme="minorEastAsia" w:hAnsiTheme="minorEastAsia" w:eastAsiaTheme="minorEastAsia"/>
          <w:color w:val="auto"/>
          <w:sz w:val="24"/>
          <w:highlight w:val="none"/>
        </w:rPr>
        <w:t>桐庐县城南街道迎春南路</w:t>
      </w:r>
      <w:r>
        <w:rPr>
          <w:rFonts w:hint="eastAsia" w:asciiTheme="minorEastAsia" w:hAnsiTheme="minorEastAsia" w:eastAsiaTheme="minorEastAsia"/>
          <w:color w:val="auto"/>
          <w:sz w:val="24"/>
          <w:highlight w:val="none"/>
        </w:rPr>
        <w:t>319号</w:t>
      </w:r>
      <w:r>
        <w:rPr>
          <w:rFonts w:hint="eastAsia" w:ascii="宋体" w:hAnsi="宋体" w:cs="宋体"/>
          <w:color w:val="auto"/>
          <w:sz w:val="24"/>
          <w:highlight w:val="none"/>
        </w:rPr>
        <w:t xml:space="preserve">    </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传    真： /</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项目联系人（询问）：蔡春华  </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项目联系方式（询问）：15858273232 </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质疑联系人：王炜明</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质疑联系方式：13805762869</w:t>
      </w:r>
    </w:p>
    <w:p>
      <w:pPr>
        <w:pStyle w:val="4"/>
        <w:numPr>
          <w:ilvl w:val="0"/>
          <w:numId w:val="0"/>
        </w:numPr>
        <w:ind w:left="432" w:hanging="432"/>
        <w:rPr>
          <w:rFonts w:cs="宋体" w:asciiTheme="minorEastAsia" w:hAnsiTheme="minorEastAsia" w:eastAsiaTheme="minorEastAsia"/>
          <w:sz w:val="24"/>
        </w:rPr>
      </w:pPr>
      <w:r>
        <w:rPr>
          <w:rFonts w:hint="eastAsia" w:cs="宋体" w:asciiTheme="minorEastAsia" w:hAnsiTheme="minorEastAsia" w:eastAsiaTheme="minorEastAsia"/>
          <w:sz w:val="24"/>
          <w:szCs w:val="24"/>
        </w:rPr>
        <w:t>2.采购代理机构信息</w:t>
      </w:r>
      <w:bookmarkEnd w:id="45"/>
      <w:bookmarkEnd w:id="46"/>
      <w:bookmarkEnd w:id="47"/>
      <w:bookmarkEnd w:id="48"/>
      <w:r>
        <w:rPr>
          <w:rFonts w:hint="eastAsia" w:cs="宋体" w:asciiTheme="minorEastAsia" w:hAnsiTheme="minorEastAsia" w:eastAsiaTheme="minorEastAsia"/>
          <w:sz w:val="24"/>
          <w:szCs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名    称：</w:t>
      </w:r>
      <w:r>
        <w:rPr>
          <w:rFonts w:hint="eastAsia" w:asciiTheme="minorEastAsia" w:hAnsiTheme="minorEastAsia" w:eastAsiaTheme="minorEastAsia"/>
          <w:sz w:val="24"/>
          <w:lang w:val="en-US" w:eastAsia="zh-CN"/>
        </w:rPr>
        <w:t>杭州市公共资源交易中心桐庐分中心</w:t>
      </w:r>
      <w:r>
        <w:rPr>
          <w:rFonts w:hint="eastAsia" w:asciiTheme="minorEastAsia" w:hAnsiTheme="minorEastAsia" w:eastAsiaTheme="minorEastAsia"/>
          <w:sz w:val="24"/>
        </w:rPr>
        <w:t xml:space="preserve">             </w:t>
      </w:r>
    </w:p>
    <w:p>
      <w:pPr>
        <w:spacing w:line="360" w:lineRule="auto"/>
        <w:rPr>
          <w:rFonts w:hint="default" w:asciiTheme="minorEastAsia" w:hAnsiTheme="minorEastAsia" w:eastAsiaTheme="minorEastAsia"/>
          <w:sz w:val="24"/>
          <w:lang w:val="en-US" w:eastAsia="zh-CN"/>
        </w:rPr>
      </w:pPr>
      <w:r>
        <w:rPr>
          <w:rFonts w:hint="eastAsia" w:asciiTheme="minorEastAsia" w:hAnsiTheme="minorEastAsia" w:eastAsiaTheme="minorEastAsia"/>
          <w:sz w:val="24"/>
        </w:rPr>
        <w:t xml:space="preserve">    地    址：</w:t>
      </w:r>
      <w:r>
        <w:rPr>
          <w:rFonts w:asciiTheme="minorEastAsia" w:hAnsiTheme="minorEastAsia" w:eastAsiaTheme="minorEastAsia"/>
          <w:sz w:val="24"/>
        </w:rPr>
        <w:t xml:space="preserve"> </w:t>
      </w:r>
      <w:r>
        <w:rPr>
          <w:rFonts w:hint="eastAsia" w:asciiTheme="minorEastAsia" w:hAnsiTheme="minorEastAsia" w:eastAsiaTheme="minorEastAsia"/>
          <w:sz w:val="24"/>
          <w:lang w:val="en-US" w:eastAsia="zh-CN"/>
        </w:rPr>
        <w:t>杭州市桐庐县迎春南路258号国资大厦5楼</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传    真：/             </w:t>
      </w:r>
    </w:p>
    <w:p>
      <w:pPr>
        <w:spacing w:line="360" w:lineRule="auto"/>
        <w:rPr>
          <w:rFonts w:hint="eastAsia" w:asciiTheme="minorEastAsia" w:hAnsiTheme="minorEastAsia" w:eastAsiaTheme="minorEastAsia"/>
          <w:sz w:val="24"/>
          <w:lang w:val="en-US" w:eastAsia="zh-CN"/>
        </w:rPr>
      </w:pPr>
      <w:r>
        <w:rPr>
          <w:rFonts w:hint="eastAsia" w:asciiTheme="minorEastAsia" w:hAnsiTheme="minorEastAsia" w:eastAsiaTheme="minorEastAsia"/>
          <w:sz w:val="24"/>
        </w:rPr>
        <w:t xml:space="preserve">    项目联系人（询问）：郑洋莹</w:t>
      </w:r>
      <w:r>
        <w:rPr>
          <w:rFonts w:hint="eastAsia" w:asciiTheme="minorEastAsia" w:hAnsiTheme="minorEastAsia" w:eastAsiaTheme="minorEastAsia"/>
          <w:sz w:val="24"/>
          <w:lang w:val="en-US" w:eastAsia="zh-CN"/>
        </w:rPr>
        <w:t xml:space="preserve"> </w:t>
      </w:r>
    </w:p>
    <w:p>
      <w:pPr>
        <w:spacing w:line="360" w:lineRule="auto"/>
        <w:ind w:firstLine="480"/>
        <w:rPr>
          <w:rFonts w:hint="eastAsia" w:asciiTheme="minorEastAsia" w:hAnsiTheme="minorEastAsia" w:eastAsiaTheme="minorEastAsia"/>
          <w:sz w:val="24"/>
          <w:lang w:val="en-US" w:eastAsia="zh-CN"/>
        </w:rPr>
      </w:pPr>
      <w:r>
        <w:rPr>
          <w:rFonts w:hint="eastAsia" w:asciiTheme="minorEastAsia" w:hAnsiTheme="minorEastAsia" w:eastAsiaTheme="minorEastAsia"/>
          <w:sz w:val="24"/>
        </w:rPr>
        <w:t>项目联系方式（询问）：</w:t>
      </w:r>
      <w:r>
        <w:rPr>
          <w:rFonts w:hint="eastAsia" w:ascii="宋体" w:hAnsi="宋体" w:cs="宋体"/>
          <w:sz w:val="24"/>
        </w:rPr>
        <w:t>0571-</w:t>
      </w:r>
      <w:r>
        <w:rPr>
          <w:rFonts w:hint="eastAsia" w:ascii="宋体" w:hAnsi="宋体" w:cs="宋体"/>
          <w:sz w:val="24"/>
          <w:lang w:val="en-US" w:eastAsia="zh-CN"/>
        </w:rPr>
        <w:t>89545845</w:t>
      </w:r>
      <w:r>
        <w:rPr>
          <w:rFonts w:hint="eastAsia" w:asciiTheme="minorEastAsia" w:hAnsiTheme="minorEastAsia" w:eastAsiaTheme="minorEastAsia"/>
          <w:sz w:val="24"/>
          <w:lang w:val="en-US" w:eastAsia="zh-CN"/>
        </w:rPr>
        <w:t xml:space="preserve"> </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质疑联系人：</w:t>
      </w:r>
      <w:r>
        <w:rPr>
          <w:rFonts w:hint="eastAsia" w:ascii="宋体" w:hAnsi="宋体" w:cs="宋体"/>
          <w:sz w:val="24"/>
        </w:rPr>
        <w:t>王赛栎</w:t>
      </w:r>
      <w:r>
        <w:rPr>
          <w:rFonts w:hint="eastAsia" w:asciiTheme="minorEastAsia" w:hAnsiTheme="minorEastAsia" w:eastAsiaTheme="minorEastAsia"/>
          <w:sz w:val="24"/>
        </w:rPr>
        <w:t xml:space="preserve"> </w:t>
      </w:r>
      <w:r>
        <w:rPr>
          <w:rFonts w:hint="eastAsia" w:asciiTheme="minorEastAsia" w:hAnsiTheme="minorEastAsia" w:eastAsiaTheme="minorEastAsia"/>
          <w:sz w:val="24"/>
          <w:lang w:val="en-US" w:eastAsia="zh-CN"/>
        </w:rPr>
        <w:t xml:space="preserve"> </w:t>
      </w:r>
      <w:r>
        <w:rPr>
          <w:rFonts w:hint="eastAsia" w:asciiTheme="minorEastAsia" w:hAnsiTheme="minorEastAsia" w:eastAsiaTheme="minorEastAsia"/>
          <w:sz w:val="24"/>
        </w:rPr>
        <w:t xml:space="preserve">          </w:t>
      </w:r>
    </w:p>
    <w:p>
      <w:pPr>
        <w:spacing w:line="360" w:lineRule="auto"/>
        <w:rPr>
          <w:rFonts w:hint="default" w:asciiTheme="minorEastAsia" w:hAnsiTheme="minorEastAsia" w:eastAsiaTheme="minorEastAsia"/>
          <w:sz w:val="24"/>
          <w:lang w:val="en-US" w:eastAsia="zh-CN"/>
        </w:rPr>
      </w:pPr>
      <w:r>
        <w:rPr>
          <w:rFonts w:hint="eastAsia" w:asciiTheme="minorEastAsia" w:hAnsiTheme="minorEastAsia" w:eastAsiaTheme="minorEastAsia"/>
          <w:sz w:val="24"/>
        </w:rPr>
        <w:t xml:space="preserve">    质疑联系方式：</w:t>
      </w:r>
      <w:r>
        <w:rPr>
          <w:rFonts w:hint="eastAsia" w:ascii="宋体" w:hAnsi="宋体" w:cs="宋体"/>
          <w:sz w:val="24"/>
        </w:rPr>
        <w:t>0571-</w:t>
      </w:r>
      <w:r>
        <w:rPr>
          <w:rFonts w:hint="eastAsia" w:ascii="宋体" w:hAnsi="宋体" w:cs="宋体"/>
          <w:sz w:val="24"/>
          <w:lang w:val="en-US" w:eastAsia="zh-CN"/>
        </w:rPr>
        <w:t>89545845</w:t>
      </w:r>
    </w:p>
    <w:p>
      <w:pPr>
        <w:spacing w:line="360" w:lineRule="auto"/>
        <w:rPr>
          <w:rFonts w:asciiTheme="minorEastAsia" w:hAnsiTheme="minorEastAsia" w:eastAsiaTheme="minorEastAsia"/>
          <w:b/>
          <w:sz w:val="24"/>
        </w:rPr>
      </w:pPr>
      <w:bookmarkStart w:id="49" w:name="_Toc35393639"/>
      <w:bookmarkStart w:id="50" w:name="_Toc35393808"/>
      <w:bookmarkStart w:id="51" w:name="_Toc28359098"/>
      <w:bookmarkStart w:id="52" w:name="_Toc28359021"/>
      <w:r>
        <w:rPr>
          <w:rFonts w:hint="eastAsia" w:cs="宋体" w:asciiTheme="minorEastAsia" w:hAnsiTheme="minorEastAsia" w:eastAsiaTheme="minorEastAsia"/>
          <w:b/>
          <w:bCs/>
          <w:sz w:val="24"/>
        </w:rPr>
        <w:t>3.</w:t>
      </w:r>
      <w:r>
        <w:rPr>
          <w:rFonts w:hint="eastAsia" w:asciiTheme="minorEastAsia" w:hAnsiTheme="minorEastAsia" w:eastAsiaTheme="minorEastAsia"/>
          <w:b/>
          <w:sz w:val="24"/>
        </w:rPr>
        <w:t xml:space="preserve"> 同级政府采购监督管理部门：            </w:t>
      </w:r>
    </w:p>
    <w:bookmarkEnd w:id="49"/>
    <w:bookmarkEnd w:id="50"/>
    <w:bookmarkEnd w:id="51"/>
    <w:bookmarkEnd w:id="52"/>
    <w:p>
      <w:pPr>
        <w:spacing w:line="360" w:lineRule="auto"/>
        <w:ind w:firstLine="480"/>
        <w:rPr>
          <w:rFonts w:hint="eastAsia" w:ascii="宋体" w:hAnsi="宋体" w:cs="宋体"/>
          <w:sz w:val="24"/>
          <w:lang w:val="en-US" w:eastAsia="zh-CN"/>
        </w:rPr>
      </w:pPr>
      <w:r>
        <w:rPr>
          <w:rFonts w:hint="eastAsia" w:ascii="宋体" w:hAnsi="宋体" w:cs="宋体"/>
          <w:sz w:val="24"/>
        </w:rPr>
        <w:t>名    称：</w:t>
      </w:r>
      <w:r>
        <w:rPr>
          <w:rFonts w:hint="eastAsia" w:ascii="宋体" w:hAnsi="宋体" w:cs="宋体"/>
          <w:sz w:val="24"/>
          <w:lang w:val="en-US" w:eastAsia="zh-CN"/>
        </w:rPr>
        <w:t>桐庐县财政局</w:t>
      </w:r>
    </w:p>
    <w:p>
      <w:pPr>
        <w:spacing w:line="360" w:lineRule="auto"/>
        <w:ind w:firstLine="480"/>
        <w:rPr>
          <w:rFonts w:ascii="宋体" w:hAnsi="宋体" w:cs="宋体"/>
          <w:sz w:val="24"/>
        </w:rPr>
      </w:pPr>
      <w:r>
        <w:rPr>
          <w:rFonts w:hint="eastAsia" w:ascii="宋体" w:hAnsi="宋体" w:cs="宋体"/>
          <w:sz w:val="24"/>
        </w:rPr>
        <w:t>地    址：</w:t>
      </w:r>
      <w:r>
        <w:rPr>
          <w:rFonts w:hint="eastAsia" w:ascii="宋体" w:hAnsi="宋体" w:cs="宋体"/>
          <w:sz w:val="24"/>
          <w:lang w:val="en-US" w:eastAsia="zh-CN"/>
        </w:rPr>
        <w:t>桐庐县春江路688号</w:t>
      </w: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    传    真： /</w:t>
      </w:r>
    </w:p>
    <w:p>
      <w:pPr>
        <w:spacing w:line="360" w:lineRule="auto"/>
        <w:rPr>
          <w:rFonts w:hint="eastAsia" w:ascii="宋体" w:hAnsi="宋体" w:eastAsia="宋体" w:cs="宋体"/>
          <w:color w:val="auto"/>
          <w:sz w:val="24"/>
          <w:lang w:val="en-US" w:eastAsia="zh-CN"/>
        </w:rPr>
      </w:pPr>
      <w:r>
        <w:rPr>
          <w:rFonts w:hint="eastAsia" w:ascii="宋体" w:hAnsi="宋体" w:cs="宋体"/>
          <w:sz w:val="24"/>
        </w:rPr>
        <w:t xml:space="preserve">   </w:t>
      </w:r>
      <w:r>
        <w:rPr>
          <w:rFonts w:hint="eastAsia" w:ascii="宋体" w:hAnsi="宋体" w:cs="宋体"/>
          <w:color w:val="auto"/>
          <w:sz w:val="24"/>
        </w:rPr>
        <w:t xml:space="preserve"> 联系人 ：</w:t>
      </w:r>
      <w:r>
        <w:rPr>
          <w:rFonts w:hint="eastAsia" w:ascii="宋体" w:hAnsi="宋体" w:cs="宋体"/>
          <w:color w:val="auto"/>
          <w:sz w:val="24"/>
          <w:lang w:val="en-US" w:eastAsia="zh-CN"/>
        </w:rPr>
        <w:t>张正元</w:t>
      </w:r>
    </w:p>
    <w:p>
      <w:pPr>
        <w:spacing w:line="360" w:lineRule="auto"/>
        <w:ind w:firstLine="480"/>
        <w:rPr>
          <w:rFonts w:ascii="宋体" w:hAnsi="宋体" w:cs="宋体"/>
          <w:sz w:val="24"/>
        </w:rPr>
      </w:pPr>
      <w:r>
        <w:rPr>
          <w:rFonts w:hint="eastAsia" w:ascii="宋体" w:hAnsi="宋体" w:cs="宋体"/>
          <w:color w:val="auto"/>
          <w:sz w:val="24"/>
        </w:rPr>
        <w:t>监督投诉电话：</w:t>
      </w:r>
      <w:r>
        <w:rPr>
          <w:rFonts w:hint="eastAsia" w:ascii="宋体" w:hAnsi="宋体" w:cs="宋体"/>
          <w:sz w:val="24"/>
        </w:rPr>
        <w:t>0571-89545850</w:t>
      </w:r>
      <w:r>
        <w:rPr>
          <w:rFonts w:hint="eastAsia" w:ascii="宋体" w:hAnsi="宋体" w:cs="宋体"/>
          <w:color w:val="FF0000"/>
          <w:sz w:val="24"/>
        </w:rPr>
        <w:t xml:space="preserve"> </w:t>
      </w:r>
      <w:r>
        <w:rPr>
          <w:rFonts w:hint="eastAsia" w:ascii="宋体" w:hAnsi="宋体" w:cs="宋体"/>
          <w:sz w:val="24"/>
        </w:rPr>
        <w:t xml:space="preserve">   </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若对项目采购电子交易系统操作有疑问，可登录政采云（</w:t>
      </w:r>
      <w:r>
        <w:rPr>
          <w:rFonts w:asciiTheme="minorEastAsia" w:hAnsiTheme="minorEastAsia" w:eastAsiaTheme="minorEastAsia"/>
          <w:sz w:val="24"/>
        </w:rPr>
        <w:t>https://www.zcygov.cn/），点击右侧咨询小采，获取采小蜜智能服务管家帮助，或拨打政</w:t>
      </w:r>
      <w:r>
        <w:rPr>
          <w:rFonts w:hint="eastAsia" w:asciiTheme="minorEastAsia" w:hAnsiTheme="minorEastAsia" w:eastAsiaTheme="minorEastAsia"/>
          <w:sz w:val="24"/>
        </w:rPr>
        <w:t>采云服务热线95763</w:t>
      </w:r>
      <w:r>
        <w:rPr>
          <w:rFonts w:asciiTheme="minorEastAsia" w:hAnsiTheme="minorEastAsia" w:eastAsiaTheme="minorEastAsia"/>
          <w:sz w:val="24"/>
        </w:rPr>
        <w:t>获取热线服务帮助。</w:t>
      </w:r>
      <w:r>
        <w:rPr>
          <w:rFonts w:hint="eastAsia" w:asciiTheme="minorEastAsia" w:hAnsiTheme="minorEastAsia" w:eastAsiaTheme="minorEastAsia"/>
          <w:sz w:val="24"/>
        </w:rPr>
        <w:t> </w:t>
      </w:r>
      <w:r>
        <w:rPr>
          <w:rFonts w:asciiTheme="minorEastAsia" w:hAnsiTheme="minorEastAsia" w:eastAsiaTheme="minorEastAsia"/>
          <w:sz w:val="24"/>
        </w:rPr>
        <w:t xml:space="preserve"> </w:t>
      </w:r>
      <w:r>
        <w:rPr>
          <w:rFonts w:hint="eastAsia" w:asciiTheme="minorEastAsia" w:hAnsiTheme="minorEastAsia" w:eastAsiaTheme="minorEastAsia"/>
          <w:sz w:val="24"/>
        </w:rPr>
        <w:t> </w:t>
      </w:r>
      <w:r>
        <w:rPr>
          <w:rFonts w:asciiTheme="minorEastAsia" w:hAnsiTheme="minorEastAsia" w:eastAsiaTheme="minorEastAsia"/>
          <w:sz w:val="24"/>
        </w:rPr>
        <w:t xml:space="preserve"> </w:t>
      </w:r>
      <w:r>
        <w:rPr>
          <w:rFonts w:hint="eastAsia" w:asciiTheme="minorEastAsia" w:hAnsiTheme="minorEastAsia" w:eastAsiaTheme="minorEastAsia"/>
          <w:sz w:val="24"/>
        </w:rPr>
        <w:t> </w:t>
      </w:r>
      <w:r>
        <w:rPr>
          <w:rFonts w:asciiTheme="minorEastAsia" w:hAnsiTheme="minorEastAsia" w:eastAsiaTheme="minorEastAsia"/>
          <w:sz w:val="24"/>
        </w:rPr>
        <w:t xml:space="preserve"> </w:t>
      </w:r>
      <w:r>
        <w:rPr>
          <w:rFonts w:hint="eastAsia" w:asciiTheme="minorEastAsia" w:hAnsiTheme="minorEastAsia" w:eastAsiaTheme="minorEastAsia"/>
          <w:sz w:val="24"/>
        </w:rPr>
        <w:t>  </w:t>
      </w:r>
    </w:p>
    <w:p>
      <w:pPr>
        <w:spacing w:line="360" w:lineRule="auto"/>
        <w:ind w:firstLine="480" w:firstLineChars="200"/>
        <w:rPr>
          <w:rFonts w:ascii="宋体" w:hAnsi="宋体" w:cs="宋体"/>
          <w:sz w:val="24"/>
        </w:rPr>
      </w:pPr>
      <w:r>
        <w:rPr>
          <w:rFonts w:asciiTheme="minorEastAsia" w:hAnsiTheme="minorEastAsia" w:eastAsiaTheme="minorEastAsia"/>
          <w:sz w:val="24"/>
        </w:rPr>
        <w:t>CA问题联系电话（人工）：</w:t>
      </w:r>
      <w:r>
        <w:rPr>
          <w:rFonts w:hint="eastAsia" w:asciiTheme="minorEastAsia" w:hAnsiTheme="minorEastAsia" w:eastAsiaTheme="minorEastAsia"/>
          <w:sz w:val="24"/>
        </w:rPr>
        <w:t>汇信</w:t>
      </w:r>
      <w:r>
        <w:rPr>
          <w:rFonts w:asciiTheme="minorEastAsia" w:hAnsiTheme="minorEastAsia" w:eastAsiaTheme="minorEastAsia"/>
          <w:sz w:val="24"/>
        </w:rPr>
        <w:t>CA 400-888-4636；天谷CA 400-087-8198。</w:t>
      </w:r>
    </w:p>
    <w:p>
      <w:pPr>
        <w:pStyle w:val="33"/>
        <w:spacing w:line="360" w:lineRule="auto"/>
        <w:ind w:firstLine="480" w:firstLineChars="200"/>
        <w:jc w:val="right"/>
        <w:rPr>
          <w:rFonts w:cs="仿宋_GB2312" w:asciiTheme="minorEastAsia" w:hAnsiTheme="minorEastAsia" w:eastAsiaTheme="minorEastAsia"/>
          <w:sz w:val="24"/>
          <w:szCs w:val="24"/>
        </w:rPr>
      </w:pPr>
    </w:p>
    <w:p>
      <w:pPr>
        <w:pStyle w:val="33"/>
        <w:spacing w:line="360" w:lineRule="auto"/>
        <w:ind w:firstLine="480" w:firstLineChars="200"/>
        <w:rPr>
          <w:rFonts w:cs="仿宋_GB2312" w:asciiTheme="minorEastAsia" w:hAnsiTheme="minorEastAsia" w:eastAsiaTheme="minorEastAsia"/>
          <w:sz w:val="24"/>
          <w:szCs w:val="24"/>
        </w:rPr>
      </w:pPr>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br w:type="page"/>
      </w: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6"/>
          <w:szCs w:val="20"/>
        </w:rPr>
        <w:t>第二部分 竞争性磋商流程</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szCs w:val="24"/>
        </w:rPr>
        <w:t>1.征集供应商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1.1邀请供应商。</w:t>
      </w:r>
    </w:p>
    <w:p>
      <w:pPr>
        <w:pStyle w:val="392"/>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采用公告方式邀请供应商的，</w:t>
      </w:r>
      <w:r>
        <w:rPr>
          <w:rFonts w:hint="eastAsia" w:asciiTheme="minorEastAsia" w:hAnsiTheme="minorEastAsia" w:eastAsiaTheme="minorEastAsia"/>
          <w:szCs w:val="24"/>
        </w:rPr>
        <w:t>由采购人、</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在省级以上人民政府财政部门指定的政府采购信息发布媒体上发布磋商公告，邀请符合相应资格条件的供应商参与竞争性磋商采购活动。</w:t>
      </w:r>
    </w:p>
    <w:p>
      <w:pPr>
        <w:pStyle w:val="392"/>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采用随机抽取方式邀请供应商的，</w:t>
      </w:r>
      <w:r>
        <w:rPr>
          <w:rFonts w:hint="eastAsia" w:asciiTheme="minorEastAsia" w:hAnsiTheme="minorEastAsia" w:eastAsiaTheme="minorEastAsia"/>
          <w:szCs w:val="24"/>
        </w:rPr>
        <w:t>由采购人、</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从省级以上财政部门建立的供应商库中随机抽取不少于3家符合相应资格条件的供应商参与竞争性磋商采购活动。</w:t>
      </w:r>
    </w:p>
    <w:p>
      <w:pPr>
        <w:pStyle w:val="392"/>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采用书面推荐方式邀请供应商的，</w:t>
      </w:r>
      <w:r>
        <w:rPr>
          <w:rFonts w:hint="eastAsia" w:asciiTheme="minorEastAsia" w:hAnsiTheme="minorEastAsia" w:eastAsiaTheme="minorEastAsia"/>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1.2供应商获取磋商文件。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1.3组织现场考察或召开答疑会（如果有）。</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1.4发布更正（延期）公告，澄清或修改磋商文件（如果有）。</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1.5供应商按磋商文件要求编制响应文件。</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2.响应文件开启与信用信息查询</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2.1供应商依据“提交响应文件的截止时间与地点”通过政采云平台在线提交响应文件。供应商在提交响应文件的截止时间前，可以补充、修改或撤回响应文件。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2.2</w:t>
      </w:r>
      <w:r>
        <w:rPr>
          <w:rFonts w:hint="eastAsia" w:cs="Arial" w:asciiTheme="minorEastAsia" w:hAnsiTheme="minorEastAsia" w:eastAsiaTheme="minorEastAsia"/>
          <w:kern w:val="0"/>
          <w:szCs w:val="24"/>
          <w:lang w:eastAsia="zh-CN"/>
        </w:rPr>
        <w:t>采购代理机构</w:t>
      </w:r>
      <w:r>
        <w:rPr>
          <w:rFonts w:hint="eastAsia" w:cs="Arial" w:asciiTheme="minorEastAsia" w:hAnsiTheme="minorEastAsia" w:eastAsiaTheme="minorEastAsia"/>
          <w:kern w:val="0"/>
          <w:szCs w:val="24"/>
        </w:rPr>
        <w:t>将通过“信用中国”网站(</w:t>
      </w:r>
      <w:r>
        <w:fldChar w:fldCharType="begin"/>
      </w:r>
      <w:r>
        <w:instrText xml:space="preserve"> HYPERLINK "http://www.creditchina.gov.cn" </w:instrText>
      </w:r>
      <w: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)和中国政府采购网(www.ccgp.gov.cn)渠道查询供应商响应截止时间当日的信用记录。</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3.磋商与评审</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3.1磋商小组签到。</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3.2</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宣布有关纪律以及磋商、评审工作程序。</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3.3磋商小组审查确认磋商文件。磋商文件内容违反国家有关强制性规定的，磋商小组应当停止评审并向</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说明情况。</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3.4磋商小组对供应商的资格进行审查。</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3.5磋商小组审查响应文件。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3.6对于未实质性响应磋商文件的响应文件由磋商小组认定响应无效，并告知该供应商。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利用政采云平台发起磋商邀请，供应商通过政采云“在线评审室”进行远程视频磋商。供应商使用CA数字证书登陆政采云平台——收到视频评审邀请——点击“视频评审”进入“视频评审系统”——开始远程磋商活动;对于要求到</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现场进行磋商的供应商，可在</w:t>
      </w:r>
      <w:r>
        <w:rPr>
          <w:rFonts w:hint="eastAsia" w:asciiTheme="minorEastAsia" w:hAnsiTheme="minorEastAsia" w:eastAsiaTheme="minorEastAsia"/>
          <w:szCs w:val="24"/>
          <w:lang w:eastAsia="zh-CN"/>
        </w:rPr>
        <w:t>采购代理机构</w:t>
      </w:r>
      <w:r>
        <w:rPr>
          <w:rFonts w:asciiTheme="minorEastAsia" w:hAnsiTheme="minorEastAsia" w:eastAsiaTheme="minorEastAsia"/>
          <w:szCs w:val="24"/>
        </w:rPr>
        <w:t>4</w:t>
      </w:r>
      <w:r>
        <w:rPr>
          <w:rFonts w:hint="eastAsia" w:asciiTheme="minorEastAsia" w:hAnsiTheme="minorEastAsia" w:eastAsiaTheme="minorEastAsia"/>
          <w:szCs w:val="24"/>
        </w:rPr>
        <w:t>楼讲标室通过视频会议系统或自备CA数字证书、笔记本电脑等开展磋商活动。</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3.9经磋商确定磋商文件的变动情况。对磋商文件作出的实质性变动是磋商文件的有效组成部分，磋商小组应当及时以书面形式同时通知所有参加磋商的供应商。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3.11磋商小组按照下列方式确定提交最后报价的供应商，有特殊规定的从其规定：</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磋商文件能够详细列明采购标的的技术、服务要求的，磋商结束后，磋商小组应当要求所有实质性响应的供应商在规定时间内在电子交易平台提交最后报价，提交最后报价的供应商不得少于3家。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3.12确定进入最后报价的供应商在规定时间内提交最后报价。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3.13</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唱价。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3.15磋商小组应当根据综合评分情况，按照评审得分由高到低顺序推荐3名以上成交候选供应商，并编写评审报告。</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4. 成交</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4.1</w:t>
      </w:r>
      <w:r>
        <w:rPr>
          <w:rFonts w:hint="eastAsia" w:ascii="宋体" w:hAnsi="宋体" w:cs="宋体"/>
          <w:szCs w:val="24"/>
        </w:rPr>
        <w:t>政府采购项目实行全流程电子化，评审报告送交、采购结果确定和结果公告均在线完成。</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应当</w:t>
      </w:r>
      <w:r>
        <w:rPr>
          <w:rFonts w:hint="eastAsia" w:ascii="宋体" w:hAnsi="宋体" w:cs="宋体"/>
          <w:szCs w:val="24"/>
        </w:rPr>
        <w:t>依法及时</w:t>
      </w:r>
      <w:r>
        <w:rPr>
          <w:rFonts w:hint="eastAsia" w:asciiTheme="minorEastAsia" w:hAnsiTheme="minorEastAsia" w:eastAsiaTheme="minorEastAsia"/>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4.2</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392"/>
        <w:spacing w:before="0"/>
        <w:ind w:firstLine="0" w:firstLineChars="0"/>
        <w:rPr>
          <w:rFonts w:cs="宋体" w:asciiTheme="minorEastAsia" w:hAnsiTheme="minorEastAsia" w:eastAsiaTheme="minorEastAsia"/>
          <w:kern w:val="0"/>
          <w:szCs w:val="21"/>
        </w:rPr>
      </w:pPr>
      <w:r>
        <w:rPr>
          <w:rFonts w:hint="eastAsia" w:asciiTheme="minorEastAsia" w:hAnsiTheme="minorEastAsia" w:eastAsiaTheme="minorEastAsia"/>
          <w:b/>
        </w:rPr>
        <w:t>5.合同及履约验收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5.1采购人与成交供应商应当在成交通知书发出之日起10个工作日内签订政府采购合同。</w:t>
      </w:r>
    </w:p>
    <w:p>
      <w:pPr>
        <w:tabs>
          <w:tab w:val="left" w:pos="0"/>
        </w:tabs>
        <w:spacing w:line="360" w:lineRule="auto"/>
        <w:ind w:firstLine="482"/>
        <w:rPr>
          <w:rFonts w:asciiTheme="minorEastAsia" w:hAnsiTheme="minorEastAsia" w:eastAsiaTheme="minorEastAsia"/>
          <w:sz w:val="24"/>
        </w:rPr>
      </w:pPr>
      <w:r>
        <w:rPr>
          <w:rFonts w:hint="eastAsia" w:asciiTheme="minorEastAsia" w:hAnsiTheme="minorEastAsia" w:eastAsiaTheme="minorEastAsia"/>
          <w:sz w:val="24"/>
        </w:rPr>
        <w:t>5.2成交供应商按照政策要求及合同约定缴纳履约保证金。</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5.3合同履约。</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5.4采购人组织验收。</w:t>
      </w:r>
    </w:p>
    <w:p>
      <w:pPr>
        <w:widowControl/>
        <w:adjustRightInd/>
        <w:jc w:val="left"/>
        <w:rPr>
          <w:rFonts w:asciiTheme="minorEastAsia" w:hAnsiTheme="minorEastAsia" w:eastAsiaTheme="minorEastAsia"/>
          <w:b/>
          <w:sz w:val="24"/>
          <w:szCs w:val="20"/>
        </w:rPr>
      </w:pPr>
      <w:r>
        <w:rPr>
          <w:rFonts w:hint="eastAsia" w:asciiTheme="minorEastAsia" w:hAnsiTheme="minorEastAsia" w:eastAsiaTheme="minorEastAsia"/>
          <w:b/>
        </w:rPr>
        <w:br w:type="page"/>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6.竞争性磋商流程图</w:t>
      </w:r>
    </w:p>
    <w:p>
      <w:pPr>
        <w:pStyle w:val="392"/>
        <w:spacing w:before="0"/>
        <w:ind w:firstLine="0" w:firstLineChars="0"/>
        <w:rPr>
          <w:rFonts w:asciiTheme="minorEastAsia" w:hAnsiTheme="minorEastAsia" w:eastAsiaTheme="minorEastAsia"/>
          <w:b/>
        </w:rPr>
      </w:pPr>
    </w:p>
    <w:p>
      <w:pPr>
        <w:widowControl/>
        <w:adjustRightInd/>
        <w:jc w:val="left"/>
        <w:rPr>
          <w:rFonts w:asciiTheme="minorEastAsia" w:hAnsiTheme="minorEastAsia" w:eastAsiaTheme="minorEastAsia"/>
          <w:sz w:val="24"/>
        </w:rPr>
      </w:pPr>
      <w:r>
        <w:rPr>
          <w:rFonts w:hint="eastAsia" w:asciiTheme="minorEastAsia" w:hAnsiTheme="minorEastAsia" w:eastAsiaTheme="minorEastAsia"/>
          <w:sz w:val="24"/>
        </w:rPr>
        <w:t xml:space="preserve">  </w:t>
      </w:r>
    </w:p>
    <w:p>
      <w:pPr>
        <w:widowControl/>
        <w:adjustRightInd/>
        <w:jc w:val="left"/>
        <w:rPr>
          <w:rFonts w:cs="仿宋_GB2312" w:asciiTheme="minorEastAsia" w:hAnsiTheme="minorEastAsia" w:eastAsiaTheme="minorEastAsia"/>
          <w:b/>
          <w:sz w:val="36"/>
          <w:szCs w:val="20"/>
        </w:rPr>
      </w:pPr>
      <w:r>
        <w:rPr>
          <w:rFonts w:cs="仿宋_GB2312" w:asciiTheme="minorEastAsia" w:hAnsiTheme="minorEastAsia" w:eastAsiaTheme="minorEastAsia"/>
          <w:b/>
          <w:sz w:val="36"/>
          <w:szCs w:val="20"/>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2336;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82816"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2816;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3360;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9744"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9744;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6672"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6672;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7696"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7696;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4384;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3600"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3600;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2576"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2576;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81792"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1792;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80768"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0768;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0288"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0288;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5408;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6432"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6432;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7456;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8720"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sz w:val="36"/>
          <w:szCs w:val="20"/>
        </w:rPr>
        <w:br w:type="page"/>
      </w:r>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第三部分</w:t>
      </w:r>
      <w:bookmarkEnd w:id="8"/>
      <w:r>
        <w:rPr>
          <w:rFonts w:hint="eastAsia" w:cs="仿宋_GB2312" w:asciiTheme="minorEastAsia" w:hAnsiTheme="minorEastAsia" w:eastAsiaTheme="minorEastAsia"/>
          <w:b/>
          <w:sz w:val="36"/>
          <w:szCs w:val="20"/>
        </w:rPr>
        <w:t xml:space="preserve">  供应商须知</w:t>
      </w:r>
      <w:bookmarkEnd w:id="9"/>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（1）标的：</w:t>
            </w:r>
            <w:r>
              <w:rPr>
                <w:rFonts w:hint="eastAsia" w:ascii="宋体" w:hAnsi="宋体" w:cs="宋体"/>
                <w:kern w:val="0"/>
                <w:sz w:val="24"/>
                <w:u w:val="single"/>
              </w:rPr>
              <w:t>物业管理服务</w:t>
            </w:r>
            <w:r>
              <w:rPr>
                <w:rFonts w:hint="eastAsia" w:cs="宋体" w:asciiTheme="minorEastAsia" w:hAnsiTheme="minorEastAsia" w:eastAsiaTheme="minorEastAsia"/>
                <w:kern w:val="0"/>
                <w:sz w:val="24"/>
              </w:rPr>
              <w:t>，属于</w:t>
            </w:r>
            <w:r>
              <w:rPr>
                <w:rFonts w:hint="eastAsia" w:ascii="宋体" w:hAnsi="宋体" w:cs="宋体"/>
                <w:kern w:val="0"/>
                <w:sz w:val="24"/>
                <w:u w:val="single"/>
              </w:rPr>
              <w:t>物业管理</w:t>
            </w:r>
            <w:r>
              <w:rPr>
                <w:rFonts w:hint="eastAsia" w:cs="宋体" w:asciiTheme="minorEastAsia" w:hAnsiTheme="minorEastAsia" w:eastAsiaTheme="minorEastAsia"/>
                <w:kern w:val="0"/>
                <w:sz w:val="24"/>
              </w:rPr>
              <w:t>行业；</w:t>
            </w:r>
          </w:p>
          <w:p>
            <w:pPr>
              <w:pStyle w:val="4"/>
              <w:numPr>
                <w:ilvl w:val="0"/>
                <w:numId w:val="0"/>
              </w:numPr>
              <w:jc w:val="both"/>
              <w:rPr>
                <w:rFonts w:cs="宋体" w:asciiTheme="minorEastAsia" w:hAnsiTheme="minorEastAsia" w:eastAsiaTheme="minorEastAsia"/>
                <w:b w:val="0"/>
                <w:bCs w:val="0"/>
                <w:kern w:val="0"/>
                <w:sz w:val="24"/>
                <w:szCs w:val="24"/>
                <w:lang w:val="en-US"/>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828425707"/>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本项目不允许采购进口产品。</w:t>
            </w:r>
          </w:p>
          <w:p>
            <w:pPr>
              <w:spacing w:line="360" w:lineRule="auto"/>
              <w:rPr>
                <w:rFonts w:cs="宋体" w:asciiTheme="minorEastAsia" w:hAnsiTheme="minorEastAsia" w:eastAsiaTheme="minorEastAsia"/>
              </w:rPr>
            </w:pPr>
            <w:sdt>
              <w:sdtPr>
                <w:rPr>
                  <w:rFonts w:hint="eastAsia" w:cs="宋体" w:asciiTheme="minorEastAsia" w:hAnsiTheme="minorEastAsia" w:eastAsiaTheme="minorEastAsia"/>
                  <w:kern w:val="0"/>
                  <w:sz w:val="24"/>
                </w:rPr>
                <w:id w:val="-5285282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可以就</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cs="宋体" w:asciiTheme="minorEastAsia" w:hAnsiTheme="minorEastAsia" w:eastAsiaTheme="minorEastAsia"/>
                <w:b/>
                <w:sz w:val="24"/>
              </w:rPr>
            </w:pPr>
            <w:r>
              <w:rPr>
                <w:rFonts w:hint="eastAsia" w:cs="宋体" w:asciiTheme="minorEastAsia" w:hAnsiTheme="minorEastAsia" w:eastAsiaTheme="minorEastAsia"/>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cs="宋体" w:asciiTheme="minorEastAsia" w:hAnsiTheme="minorEastAsia" w:eastAsiaTheme="minorEastAsia"/>
                <w:sz w:val="24"/>
              </w:rPr>
            </w:pPr>
            <w:sdt>
              <w:sdtPr>
                <w:rPr>
                  <w:rFonts w:hint="eastAsia" w:cs="宋体" w:asciiTheme="minorEastAsia" w:hAnsiTheme="minorEastAsia" w:eastAsiaTheme="minorEastAsia"/>
                  <w:kern w:val="0"/>
                  <w:sz w:val="24"/>
                </w:rPr>
                <w:id w:val="-1477286927"/>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 xml:space="preserve"> A</w:t>
            </w:r>
            <w:r>
              <w:rPr>
                <w:rFonts w:hint="eastAsia" w:cs="宋体" w:asciiTheme="minorEastAsia" w:hAnsiTheme="minorEastAsia" w:eastAsiaTheme="minorEastAsia"/>
                <w:sz w:val="24"/>
              </w:rPr>
              <w:t>同意将非主体、非关键性的</w:t>
            </w:r>
            <w:r>
              <w:rPr>
                <w:rFonts w:hint="eastAsia" w:cs="宋体" w:asciiTheme="minorEastAsia" w:hAnsiTheme="minorEastAsia" w:eastAsiaTheme="minorEastAsia"/>
                <w:sz w:val="24"/>
                <w:u w:val="single"/>
                <w:lang w:val="en-US" w:eastAsia="zh-CN"/>
              </w:rPr>
              <w:t xml:space="preserve"> </w:t>
            </w:r>
            <w:r>
              <w:rPr>
                <w:rFonts w:hint="eastAsia" w:ascii="宋体" w:hAnsi="宋体" w:cs="宋体"/>
                <w:color w:val="auto"/>
                <w:sz w:val="24"/>
                <w:highlight w:val="none"/>
                <w:u w:val="single"/>
                <w:lang w:val="en-US" w:eastAsia="zh-CN"/>
              </w:rPr>
              <w:t xml:space="preserve">垃圾清运 </w:t>
            </w:r>
            <w:r>
              <w:rPr>
                <w:rFonts w:hint="eastAsia" w:cs="宋体" w:asciiTheme="minorEastAsia" w:hAnsiTheme="minorEastAsia" w:eastAsiaTheme="minorEastAsia"/>
                <w:sz w:val="24"/>
              </w:rPr>
              <w:t>工作分包。</w:t>
            </w:r>
          </w:p>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276331357"/>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 xml:space="preserve"> B</w:t>
            </w:r>
            <w:r>
              <w:rPr>
                <w:rFonts w:hint="eastAsia" w:cs="宋体" w:asciiTheme="minorEastAsia" w:hAnsiTheme="minorEastAsia" w:eastAsiaTheme="minorEastAsia"/>
                <w:sz w:val="24"/>
              </w:rPr>
              <w:t>不同意分包。</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12966419"/>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pPr>
              <w:spacing w:line="360" w:lineRule="auto"/>
              <w:rPr>
                <w:rFonts w:cs="宋体" w:asciiTheme="minorEastAsia" w:hAnsiTheme="minorEastAsia" w:eastAsiaTheme="minorEastAsia"/>
                <w:sz w:val="24"/>
                <w:szCs w:val="20"/>
              </w:rPr>
            </w:pPr>
            <w:sdt>
              <w:sdtPr>
                <w:rPr>
                  <w:rFonts w:hint="eastAsia" w:cs="宋体" w:asciiTheme="minorEastAsia" w:hAnsiTheme="minorEastAsia" w:eastAsiaTheme="minorEastAsia"/>
                  <w:kern w:val="0"/>
                  <w:sz w:val="24"/>
                </w:rPr>
                <w:id w:val="-99980297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B组织，</w:t>
            </w:r>
            <w:r>
              <w:rPr>
                <w:rFonts w:hint="eastAsia" w:cs="宋体" w:asciiTheme="minorEastAsia" w:hAnsiTheme="minorEastAsia" w:eastAsiaTheme="minorEastAsia"/>
                <w:sz w:val="24"/>
              </w:rPr>
              <w:t>时间：</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,地点：</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，联系人：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，联系方式：</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639946486"/>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不要求提供。</w:t>
            </w:r>
          </w:p>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B要求提供，</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w:t>
            </w:r>
            <w:r>
              <w:rPr>
                <w:rFonts w:hint="eastAsia" w:cs="宋体" w:asciiTheme="minorEastAsia" w:hAnsiTheme="minorEastAsia" w:eastAsiaTheme="minorEastAsia"/>
                <w:snapToGrid w:val="0"/>
                <w:kern w:val="28"/>
                <w:sz w:val="24"/>
              </w:rPr>
              <w:t>样品：</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w:t>
            </w:r>
            <w:r>
              <w:rPr>
                <w:rFonts w:hint="eastAsia" w:cs="宋体" w:asciiTheme="minorEastAsia" w:hAnsiTheme="minorEastAsia" w:eastAsiaTheme="minorEastAsia"/>
                <w:snapToGrid w:val="0"/>
                <w:kern w:val="28"/>
                <w:sz w:val="24"/>
              </w:rPr>
              <w:t>样品制作的标准和要求：</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（3）样品的评审方法以及评审标准</w:t>
            </w:r>
            <w:r>
              <w:rPr>
                <w:rFonts w:hint="eastAsia" w:cs="宋体" w:asciiTheme="minorEastAsia" w:hAnsiTheme="minorEastAsia" w:eastAsiaTheme="minorEastAsia"/>
                <w:snapToGrid w:val="0"/>
                <w:kern w:val="28"/>
                <w:sz w:val="24"/>
              </w:rPr>
              <w:t>：详见</w:t>
            </w:r>
            <w:r>
              <w:rPr>
                <w:rFonts w:hint="eastAsia" w:cs="宋体" w:asciiTheme="minorEastAsia" w:hAnsiTheme="minorEastAsia" w:eastAsiaTheme="minorEastAsia"/>
                <w:sz w:val="24"/>
                <w:u w:val="single"/>
              </w:rPr>
              <w:t>评审标准</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（4）是否需要随样品提交检测报告：</w:t>
            </w:r>
            <w:sdt>
              <w:sdtPr>
                <w:rPr>
                  <w:rFonts w:hint="eastAsia" w:cs="宋体" w:asciiTheme="minorEastAsia" w:hAnsiTheme="minorEastAsia" w:eastAsiaTheme="minorEastAsia"/>
                  <w:kern w:val="0"/>
                  <w:sz w:val="24"/>
                </w:rPr>
                <w:id w:val="130342145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否；</w:t>
            </w:r>
            <w:sdt>
              <w:sdtPr>
                <w:rPr>
                  <w:rFonts w:hint="eastAsia" w:cs="宋体" w:asciiTheme="minorEastAsia" w:hAnsiTheme="minorEastAsia" w:eastAsiaTheme="minorEastAsia"/>
                  <w:kern w:val="0"/>
                  <w:sz w:val="24"/>
                </w:rPr>
                <w:id w:val="1621728433"/>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是，检测机构的要求</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；检测内容</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（5）提供样品的时间：</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；地点：</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；联系人</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28"/>
                <w:sz w:val="24"/>
              </w:rPr>
              <w:t>联系电话：</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。请供应商在上述时间内提供样品并按规定位置安装完毕。超过截止时间的，采购人或采购代理机构将不予接收，并将清场并封闭样品现场。</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 xml:space="preserve"> (6)采购活动结束后，对于未成交人提供的样品，采购人、</w:t>
            </w:r>
            <w:r>
              <w:rPr>
                <w:rFonts w:hint="eastAsia" w:cs="宋体" w:asciiTheme="minorEastAsia" w:hAnsiTheme="minorEastAsia" w:eastAsiaTheme="minorEastAsia"/>
                <w:sz w:val="24"/>
                <w:lang w:eastAsia="zh-CN"/>
              </w:rPr>
              <w:t>采购代理机构</w:t>
            </w:r>
            <w:r>
              <w:rPr>
                <w:rFonts w:hint="eastAsia" w:cs="宋体" w:asciiTheme="minorEastAsia" w:hAnsiTheme="minorEastAsia" w:eastAsiaTheme="minorEastAsia"/>
                <w:sz w:val="24"/>
              </w:rPr>
              <w:t>将通知未成交人在规定的时间内取回，逾期未取回的，采购人、</w:t>
            </w:r>
            <w:r>
              <w:rPr>
                <w:rFonts w:hint="eastAsia" w:cs="宋体" w:asciiTheme="minorEastAsia" w:hAnsiTheme="minorEastAsia" w:eastAsiaTheme="minorEastAsia"/>
                <w:sz w:val="24"/>
                <w:lang w:eastAsia="zh-CN"/>
              </w:rPr>
              <w:t>采购代理机构</w:t>
            </w:r>
            <w:r>
              <w:rPr>
                <w:rFonts w:hint="eastAsia" w:cs="宋体" w:asciiTheme="minorEastAsia" w:hAnsiTheme="minorEastAsia" w:eastAsiaTheme="minorEastAsia"/>
                <w:sz w:val="24"/>
              </w:rPr>
              <w:t>不负保管义务；对于成交人提供的样品，采购人将进行保管、封存，并作为履约验收的参考。</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sz w:val="24"/>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Cs/>
                <w:sz w:val="24"/>
              </w:rPr>
            </w:pPr>
            <w:r>
              <w:rPr>
                <w:rFonts w:hint="eastAsia" w:cs="宋体" w:asciiTheme="minorEastAsia" w:hAnsiTheme="minorEastAsia" w:eastAsiaTheme="minorEastAsia"/>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859348549"/>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B组织。</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（1）在评审时安排每个供应商进行方案讲解演示。每个供应商时间不超过</w:t>
            </w:r>
            <w:r>
              <w:rPr>
                <w:rFonts w:hint="eastAsia" w:cs="宋体" w:asciiTheme="minorEastAsia" w:hAnsiTheme="minorEastAsia" w:eastAsiaTheme="minorEastAsia"/>
                <w:kern w:val="0"/>
                <w:sz w:val="24"/>
                <w:u w:val="single"/>
              </w:rPr>
              <w:t>20</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cs="宋体" w:asciiTheme="minorEastAsia" w:hAnsiTheme="minorEastAsia" w:eastAsiaTheme="minorEastAsia"/>
                <w:kern w:val="0"/>
                <w:sz w:val="24"/>
              </w:rPr>
              <w:t>分钟，讲解次序以响应文件解密时间先后次序为准，讲解演示人员不超过</w:t>
            </w:r>
            <w:r>
              <w:rPr>
                <w:rFonts w:hint="eastAsia" w:cs="宋体" w:asciiTheme="minorEastAsia" w:hAnsiTheme="minorEastAsia" w:eastAsiaTheme="minorEastAsia"/>
                <w:kern w:val="0"/>
                <w:sz w:val="24"/>
                <w:u w:val="single"/>
              </w:rPr>
              <w:t>3</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cs="宋体" w:asciiTheme="minorEastAsia" w:hAnsiTheme="minorEastAsia" w:eastAsiaTheme="minorEastAsia"/>
                <w:kern w:val="0"/>
                <w:sz w:val="24"/>
              </w:rPr>
              <w:t>人。讲解演示结束后按要求解答评标委员会提问。</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（2）方案讲解演示可选择以下其中一种方式：</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方式一：政采云平台在线讲解演示。政采云平台在线讲解需供应商根据政采云平台操作要求做好准备工作，提前完善软硬件配置环境。</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方式二：交易中心现场讲解演示。现场讲解地点为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，讲解演示所用电脑等设备由供应商自备。现场讲解演示人员进场时提供讲解人员名单（加盖公章或授权代表签名）及身份证明，否则不得讲解演示。</w:t>
            </w:r>
          </w:p>
          <w:p>
            <w:pPr>
              <w:snapToGrid w:val="0"/>
              <w:spacing w:line="360" w:lineRule="auto"/>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（1）资格证明文件：见招标文件第二部分11.1。</w:t>
            </w:r>
          </w:p>
          <w:p>
            <w:pPr>
              <w:spacing w:line="360" w:lineRule="auto"/>
              <w:rPr>
                <w:rFonts w:cs="宋体" w:asciiTheme="minorEastAsia" w:hAnsiTheme="minorEastAsia" w:eastAsiaTheme="minorEastAsia"/>
                <w:snapToGrid w:val="0"/>
                <w:kern w:val="0"/>
                <w:szCs w:val="21"/>
              </w:rPr>
            </w:pPr>
            <w:r>
              <w:rPr>
                <w:rFonts w:hint="eastAsia" w:cs="宋体" w:asciiTheme="minorEastAsia" w:hAnsiTheme="minorEastAsia" w:eastAsiaTheme="minorEastAsia"/>
                <w:kern w:val="0"/>
                <w:sz w:val="24"/>
                <w:lang w:val="zh-CN"/>
              </w:rPr>
              <w:t>供应商未提供有效的资格证明文件的，视为供应商不具备磋商文件中规定的资格要求，响应无效。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（2）资信证明文件：根据磋商文件第五部分评审标准提供。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rPr>
            </w:pPr>
            <w:r>
              <w:rPr>
                <w:rFonts w:hint="eastAsia" w:cs="宋体" w:asciiTheme="minorEastAsia" w:hAnsiTheme="minorEastAsia" w:eastAsiaTheme="minor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有关本项目实施所需的所有费用（含税费）均计入最后报价。《最后报价</w:t>
            </w:r>
            <w:r>
              <w:rPr>
                <w:rFonts w:hint="eastAsia" w:cs="宋体" w:asciiTheme="minorEastAsia" w:hAnsiTheme="minorEastAsia" w:eastAsiaTheme="minorEastAsia"/>
                <w:sz w:val="24"/>
              </w:rPr>
              <w:t>一览表（报价表）</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sz w:val="24"/>
              </w:rPr>
              <w:t>是最后报价的唯一载体</w:t>
            </w:r>
            <w:r>
              <w:rPr>
                <w:rFonts w:hint="eastAsia" w:cs="宋体" w:asciiTheme="minorEastAsia" w:hAnsiTheme="minorEastAsia" w:eastAsiaTheme="minorEastAsia"/>
                <w:kern w:val="0"/>
                <w:sz w:val="24"/>
                <w:lang w:val="zh-CN"/>
              </w:rPr>
              <w:t>。磋商文件中价格全部采用人民币报价。磋商文件未列明，而供应商认为必需的费用也需列入报价。</w:t>
            </w:r>
            <w:r>
              <w:rPr>
                <w:rFonts w:hint="eastAsia" w:cs="宋体" w:asciiTheme="minorEastAsia" w:hAnsiTheme="minorEastAsia" w:eastAsiaTheme="minorEastAsia"/>
                <w:b/>
                <w:kern w:val="0"/>
                <w:sz w:val="24"/>
                <w:lang w:val="zh-CN"/>
              </w:rPr>
              <w:t>提醒：验收时检测费用由采购人承担，不包含在最后报价中。</w:t>
            </w:r>
          </w:p>
          <w:p>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最后报价出现下列情形的，响应无效：</w:t>
            </w:r>
          </w:p>
          <w:p>
            <w:pPr>
              <w:snapToGrid w:val="0"/>
              <w:spacing w:line="360" w:lineRule="auto"/>
              <w:ind w:firstLine="241" w:firstLineChars="100"/>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响应文件出现不是唯一的、有选择性的最后报价的；</w:t>
            </w:r>
          </w:p>
          <w:p>
            <w:pPr>
              <w:snapToGrid w:val="0"/>
              <w:spacing w:line="360" w:lineRule="auto"/>
              <w:ind w:firstLine="241" w:firstLineChars="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b/>
                <w:kern w:val="0"/>
                <w:sz w:val="24"/>
                <w:lang w:val="zh-CN"/>
              </w:rPr>
              <w:t>最后报价超过磋商文件中规定的预算金额或者最高限价的;</w:t>
            </w:r>
          </w:p>
          <w:p>
            <w:pPr>
              <w:spacing w:line="360" w:lineRule="auto"/>
              <w:ind w:firstLine="241" w:firstLineChars="100"/>
              <w:rPr>
                <w:rFonts w:cs="宋体" w:asciiTheme="minorEastAsia" w:hAnsiTheme="minorEastAsia" w:eastAsiaTheme="minorEastAsia"/>
                <w:b/>
                <w:sz w:val="24"/>
              </w:rPr>
            </w:pPr>
            <w:r>
              <w:rPr>
                <w:rFonts w:hint="eastAsia" w:cs="宋体" w:asciiTheme="minorEastAsia" w:hAnsiTheme="minorEastAsia" w:eastAsiaTheme="minorEastAsia"/>
                <w:b/>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sz w:val="24"/>
                <w:szCs w:val="21"/>
              </w:rPr>
              <w:t>;</w:t>
            </w:r>
          </w:p>
          <w:p>
            <w:pPr>
              <w:spacing w:line="360" w:lineRule="auto"/>
              <w:ind w:firstLine="241" w:firstLineChars="100"/>
              <w:rPr>
                <w:rFonts w:cs="宋体" w:asciiTheme="minorEastAsia" w:hAnsiTheme="minorEastAsia" w:eastAsiaTheme="minorEastAsia"/>
                <w:sz w:val="24"/>
              </w:rPr>
            </w:pPr>
            <w:r>
              <w:rPr>
                <w:rFonts w:hint="eastAsia" w:cs="宋体" w:asciiTheme="minorEastAsia" w:hAnsiTheme="minorEastAsia" w:eastAsiaTheme="minorEastAsia"/>
                <w:b/>
                <w:kern w:val="0"/>
                <w:sz w:val="24"/>
              </w:rPr>
              <w:t>供应商对根据修正原则修正后的报价不确认的</w:t>
            </w:r>
            <w:r>
              <w:rPr>
                <w:rFonts w:hint="eastAsia" w:cs="宋体" w:asciiTheme="minorEastAsia" w:hAnsiTheme="minorEastAsia" w:eastAsiaTheme="minorEastAsia"/>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napToGrid w:val="0"/>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3"/>
              <w:spacing w:line="360" w:lineRule="auto"/>
              <w:rPr>
                <w:rFonts w:cs="宋体" w:asciiTheme="minorEastAsia" w:hAnsiTheme="minorEastAsia" w:eastAsiaTheme="minorEastAsia"/>
                <w:kern w:val="28"/>
                <w:sz w:val="24"/>
              </w:rPr>
            </w:pPr>
            <w:r>
              <w:rPr>
                <w:rFonts w:hint="eastAsia" w:cs="宋体" w:asciiTheme="minorEastAsia" w:hAnsiTheme="minorEastAsia" w:eastAsiaTheme="minorEastAsia"/>
                <w:kern w:val="28"/>
                <w:sz w:val="24"/>
                <w:szCs w:val="24"/>
              </w:rPr>
              <w:t>备份响应文件送达地点：</w:t>
            </w:r>
            <w:r>
              <w:rPr>
                <w:rFonts w:hint="eastAsia" w:hAnsi="宋体" w:cs="宋体"/>
                <w:color w:val="auto"/>
                <w:sz w:val="24"/>
                <w:u w:val="single"/>
                <w:lang w:val="en-US" w:eastAsia="zh-CN"/>
              </w:rPr>
              <w:t>桐庐县迎春南路258号国资大厦5楼窗口</w:t>
            </w:r>
            <w:r>
              <w:rPr>
                <w:rFonts w:hint="eastAsia" w:cs="宋体" w:asciiTheme="minorEastAsia" w:hAnsiTheme="minorEastAsia" w:eastAsiaTheme="minorEastAsia"/>
                <w:kern w:val="28"/>
                <w:sz w:val="24"/>
                <w:szCs w:val="24"/>
              </w:rPr>
              <w:t>；备份响应文件签收人员联系电话：</w:t>
            </w:r>
            <w:r>
              <w:rPr>
                <w:rFonts w:hint="eastAsia" w:hAnsi="宋体" w:cs="宋体"/>
                <w:sz w:val="24"/>
                <w:u w:val="single"/>
                <w:lang w:val="en-US" w:eastAsia="zh-CN"/>
              </w:rPr>
              <w:t>0571-89545845</w:t>
            </w:r>
            <w:r>
              <w:rPr>
                <w:rFonts w:hint="eastAsia" w:cs="宋体" w:asciiTheme="minorEastAsia" w:hAnsiTheme="minorEastAsia" w:eastAsiaTheme="minorEastAsia"/>
                <w:sz w:val="24"/>
                <w:szCs w:val="24"/>
              </w:rPr>
              <w:t>。</w:t>
            </w:r>
            <w:r>
              <w:rPr>
                <w:rFonts w:hint="eastAsia" w:cs="宋体" w:asciiTheme="minorEastAsia" w:hAnsiTheme="minorEastAsia" w:eastAsiaTheme="minorEastAsia"/>
                <w:b/>
                <w:sz w:val="24"/>
                <w:szCs w:val="24"/>
              </w:rPr>
              <w:t>采购人、</w:t>
            </w:r>
            <w:r>
              <w:rPr>
                <w:rFonts w:hint="eastAsia" w:cs="宋体" w:asciiTheme="minorEastAsia" w:hAnsiTheme="minorEastAsia" w:eastAsiaTheme="minorEastAsia"/>
                <w:b/>
                <w:sz w:val="24"/>
                <w:szCs w:val="24"/>
                <w:lang w:eastAsia="zh-CN"/>
              </w:rPr>
              <w:t>采购代理机构</w:t>
            </w:r>
            <w:r>
              <w:rPr>
                <w:rFonts w:hint="eastAsia" w:cs="宋体" w:asciiTheme="minorEastAsia" w:hAnsiTheme="minorEastAsia" w:eastAsiaTheme="minorEastAsia"/>
                <w:b/>
                <w:sz w:val="24"/>
                <w:szCs w:val="24"/>
              </w:rPr>
              <w:t>不强制或变相强制供应商提交备份响应文件。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p>
        </w:tc>
        <w:tc>
          <w:tcPr>
            <w:tcW w:w="1843" w:type="dxa"/>
            <w:vMerge w:val="continue"/>
            <w:tcBorders>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联合体响应的，联合体各方均需按磋商文件第五部分评审标准要求提供资信证明文件，否则视为不符合相关要求。</w:t>
            </w:r>
          </w:p>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联合体响应的，联合体中有一方或者联合体成员根据分工按磋商文件第五部分评审标准要求提供资信证明文件的，视为符合了相关要求。</w:t>
            </w:r>
          </w:p>
        </w:tc>
      </w:tr>
    </w:tbl>
    <w:p>
      <w:pPr>
        <w:snapToGrid w:val="0"/>
        <w:jc w:val="center"/>
        <w:rPr>
          <w:rFonts w:cs="仿宋_GB2312" w:asciiTheme="minorEastAsia" w:hAnsiTheme="minorEastAsia" w:eastAsiaTheme="minorEastAsia"/>
          <w:b/>
          <w:sz w:val="32"/>
          <w:szCs w:val="20"/>
        </w:rPr>
      </w:pPr>
    </w:p>
    <w:p>
      <w:pPr>
        <w:adjustRightInd/>
        <w:spacing w:line="360" w:lineRule="auto"/>
        <w:ind w:firstLine="3845" w:firstLineChars="1197"/>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二、总则</w:t>
      </w:r>
    </w:p>
    <w:p>
      <w:pPr>
        <w:snapToGrid w:val="0"/>
        <w:spacing w:line="360" w:lineRule="auto"/>
        <w:jc w:val="left"/>
        <w:outlineLvl w:val="1"/>
        <w:rPr>
          <w:rFonts w:asciiTheme="minorEastAsia" w:hAnsiTheme="minorEastAsia" w:eastAsiaTheme="minorEastAsia"/>
          <w:b/>
          <w:sz w:val="24"/>
        </w:rPr>
      </w:pPr>
      <w:r>
        <w:rPr>
          <w:rFonts w:hint="eastAsia" w:asciiTheme="minorEastAsia" w:hAnsiTheme="minorEastAsia" w:eastAsiaTheme="minorEastAsia"/>
          <w:b/>
          <w:sz w:val="24"/>
        </w:rPr>
        <w:t>1. 适用范围</w:t>
      </w:r>
    </w:p>
    <w:p>
      <w:pPr>
        <w:snapToGrid w:val="0"/>
        <w:spacing w:line="360" w:lineRule="auto"/>
        <w:ind w:firstLine="480" w:firstLineChars="200"/>
        <w:jc w:val="left"/>
        <w:rPr>
          <w:rFonts w:asciiTheme="minorEastAsia" w:hAnsiTheme="minorEastAsia" w:eastAsiaTheme="minorEastAsia"/>
          <w:sz w:val="24"/>
        </w:rPr>
      </w:pPr>
      <w:r>
        <w:rPr>
          <w:rFonts w:hint="eastAsia" w:asciiTheme="minorEastAsia" w:hAnsiTheme="minorEastAsia" w:eastAsiaTheme="minorEastAsia"/>
          <w:sz w:val="24"/>
        </w:rPr>
        <w:t>本磋商文件适用于该项目的邀请、响应、开启响应文件、信用信息查询、资格性审查、评审、成交、合同、验收等行为（法律、法规另有规定的，从其规定）。</w:t>
      </w:r>
    </w:p>
    <w:p>
      <w:pPr>
        <w:adjustRightInd/>
        <w:spacing w:line="360" w:lineRule="auto"/>
        <w:outlineLvl w:val="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2.定义</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 “采购人”系指磋商邀请公告中载明的本项目的采购人。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 “</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”系指磋商邀请公告中载明的本项目的</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 “供应商”系指响应磋商、参加本次竞争的法人、其他组织或自然人。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 “负责人”系指法人企业的法定负责人，或其他组织为法律、行政法规规定代表单位行使职权的主要负责人，或自然人本人。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 “成交人”系指经评审确定的成交供应商。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2.6“响应文件”系指供应商提交的商务技术文件。供应商提交最后报价后，最后报价是供应商响应文件的有效组成部分。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2.7“电子交易平台”</w:t>
      </w:r>
      <w:r>
        <w:rPr>
          <w:rFonts w:hint="eastAsia" w:asciiTheme="minorEastAsia" w:hAnsiTheme="minorEastAsia" w:eastAsiaTheme="minorEastAsia"/>
          <w:sz w:val="24"/>
          <w:lang w:val="en-US" w:eastAsia="zh-CN"/>
        </w:rPr>
        <w:t>系</w:t>
      </w:r>
      <w:r>
        <w:rPr>
          <w:rFonts w:hint="eastAsia" w:asciiTheme="minorEastAsia" w:hAnsiTheme="minorEastAsia" w:eastAsiaTheme="minorEastAsia"/>
          <w:sz w:val="24"/>
        </w:rPr>
        <w:t>指本项目政府采购活动所依托的政府采购云平台（</w:t>
      </w:r>
      <w:r>
        <w:fldChar w:fldCharType="begin"/>
      </w:r>
      <w:r>
        <w:instrText xml:space="preserve"> HYPERLINK "https://www.zcygov.cn/" </w:instrText>
      </w:r>
      <w:r>
        <w:fldChar w:fldCharType="separate"/>
      </w:r>
      <w:r>
        <w:rPr>
          <w:rStyle w:val="68"/>
          <w:rFonts w:hint="eastAsia" w:cs="Times New Roman" w:asciiTheme="minorEastAsia" w:hAnsiTheme="minorEastAsia" w:eastAsiaTheme="minorEastAsia"/>
          <w:snapToGrid/>
          <w:color w:val="auto"/>
          <w:kern w:val="2"/>
          <w:sz w:val="24"/>
          <w:szCs w:val="24"/>
        </w:rPr>
        <w:t>https://www.zcygov.cn/</w:t>
      </w:r>
      <w:r>
        <w:rPr>
          <w:rStyle w:val="68"/>
          <w:rFonts w:hint="eastAsia" w:cs="Times New Roman" w:asciiTheme="minorEastAsia" w:hAnsiTheme="minorEastAsia" w:eastAsiaTheme="minorEastAsia"/>
          <w:snapToGrid/>
          <w:color w:val="auto"/>
          <w:kern w:val="2"/>
          <w:sz w:val="24"/>
          <w:szCs w:val="24"/>
        </w:rPr>
        <w:fldChar w:fldCharType="end"/>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sz w:val="24"/>
        </w:rPr>
        <w:t>4</w:t>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2.9 </w:t>
      </w:r>
      <w:r>
        <w:rPr>
          <w:rFonts w:hint="eastAsia" w:asciiTheme="minorEastAsia" w:hAnsiTheme="minorEastAsia" w:eastAsiaTheme="minorEastAsia"/>
          <w:sz w:val="24"/>
          <w:u w:val="single"/>
        </w:rPr>
        <w:t>“书面形式”包括数据电文形式与纸质形式。数据电文形式与纸质形式的采购活动具有同等法律效力。</w:t>
      </w:r>
    </w:p>
    <w:p>
      <w:pPr>
        <w:snapToGrid w:val="0"/>
        <w:spacing w:line="360" w:lineRule="auto"/>
        <w:ind w:firstLine="480" w:firstLineChars="200"/>
        <w:jc w:val="left"/>
        <w:rPr>
          <w:rFonts w:asciiTheme="minorEastAsia" w:hAnsiTheme="minorEastAsia" w:eastAsiaTheme="minorEastAsia"/>
          <w:b/>
          <w:sz w:val="24"/>
        </w:rPr>
      </w:pPr>
      <w:r>
        <w:rPr>
          <w:rFonts w:hint="eastAsia" w:asciiTheme="minorEastAsia" w:hAnsiTheme="minorEastAsia" w:eastAsiaTheme="minorEastAsia"/>
          <w:sz w:val="24"/>
        </w:rPr>
        <w:t>2.10 “▲” 系指实质性要求条款， “※”系指磋商过程中可能实质性变动的内容，</w:t>
      </w:r>
      <w:r>
        <w:rPr>
          <w:rFonts w:asciiTheme="minorEastAsia" w:hAnsiTheme="minorEastAsia" w:eastAsiaTheme="minorEastAsia"/>
          <w:sz w:val="24"/>
        </w:rPr>
        <w:t xml:space="preserve"> </w:t>
      </w:r>
      <w:r>
        <w:rPr>
          <w:rFonts w:hint="eastAsia" w:cs="宋体" w:asciiTheme="minorEastAsia" w:hAnsiTheme="minorEastAsia" w:eastAsiaTheme="minorEastAsia"/>
          <w:sz w:val="24"/>
        </w:rPr>
        <w:t>“</w:t>
      </w:r>
      <w:sdt>
        <w:sdtPr>
          <w:rPr>
            <w:rFonts w:hint="eastAsia" w:cs="宋体" w:asciiTheme="minorEastAsia" w:hAnsiTheme="minorEastAsia" w:eastAsiaTheme="minorEastAsia"/>
            <w:kern w:val="0"/>
            <w:sz w:val="24"/>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cs="宋体" w:asciiTheme="minorEastAsia" w:hAnsiTheme="minorEastAsia" w:eastAsiaTheme="minorEastAsia"/>
              <w:kern w:val="0"/>
              <w:sz w:val="24"/>
            </w:rPr>
            <w:t></w:t>
          </w:r>
        </w:sdtContent>
      </w:sdt>
      <w:r>
        <w:rPr>
          <w:rFonts w:hint="eastAsia" w:cs="宋体" w:asciiTheme="minorEastAsia" w:hAnsiTheme="minorEastAsia" w:eastAsiaTheme="minorEastAsia"/>
          <w:sz w:val="24"/>
        </w:rPr>
        <w:t>” 系指适用本项目的要求，“</w:t>
      </w:r>
      <w:sdt>
        <w:sdtPr>
          <w:rPr>
            <w:rFonts w:hint="eastAsia" w:cs="宋体" w:asciiTheme="minorEastAsia" w:hAnsiTheme="minorEastAsia" w:eastAsiaTheme="minorEastAsia"/>
            <w:kern w:val="0"/>
            <w:sz w:val="24"/>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 系指不适用本项目的要求。</w:t>
      </w:r>
    </w:p>
    <w:p>
      <w:pPr>
        <w:adjustRightInd/>
        <w:spacing w:line="360" w:lineRule="auto"/>
        <w:outlineLvl w:val="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3. 响应有效期</w:t>
      </w:r>
    </w:p>
    <w:p>
      <w:pPr>
        <w:spacing w:line="360" w:lineRule="auto"/>
        <w:ind w:firstLine="480" w:firstLineChars="200"/>
        <w:rPr>
          <w:rFonts w:cs="仿宋_GB2312" w:asciiTheme="minorEastAsia" w:hAnsiTheme="minorEastAsia" w:eastAsiaTheme="minorEastAsia"/>
          <w:b/>
          <w:sz w:val="24"/>
          <w:szCs w:val="21"/>
        </w:rPr>
      </w:pPr>
      <w:r>
        <w:rPr>
          <w:rFonts w:hint="eastAsia" w:cs="仿宋_GB2312" w:asciiTheme="minorEastAsia" w:hAnsiTheme="minorEastAsia" w:eastAsiaTheme="minorEastAsia"/>
          <w:sz w:val="24"/>
          <w:szCs w:val="20"/>
        </w:rPr>
        <w:t>▲3.1</w:t>
      </w:r>
      <w:r>
        <w:rPr>
          <w:rFonts w:hint="eastAsia" w:cs="仿宋_GB2312" w:asciiTheme="minorEastAsia" w:hAnsiTheme="minorEastAsia" w:eastAsiaTheme="minorEastAsia"/>
          <w:b/>
          <w:sz w:val="24"/>
          <w:szCs w:val="20"/>
        </w:rPr>
        <w:t>响应有效期为从提交响应文件的截止之日起90天。供应商的响应文件中承</w:t>
      </w:r>
      <w:r>
        <w:rPr>
          <w:rFonts w:hint="eastAsia" w:cs="仿宋_GB2312" w:asciiTheme="minorEastAsia" w:hAnsiTheme="minorEastAsia" w:eastAsiaTheme="minorEastAsia"/>
          <w:b/>
          <w:sz w:val="24"/>
          <w:szCs w:val="21"/>
        </w:rPr>
        <w:t>诺的响应有效期少于磋商文件中载明的磋商有效期的，响应无效。</w:t>
      </w:r>
    </w:p>
    <w:p>
      <w:pPr>
        <w:pStyle w:val="392"/>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3.2响应文件合格提交后，自响应截止日期起，在响应有效期内有效。</w:t>
      </w:r>
    </w:p>
    <w:p>
      <w:pPr>
        <w:pStyle w:val="392"/>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3.3在原定响应有效期满之前，如果出现特殊情况，</w:t>
      </w:r>
      <w:r>
        <w:rPr>
          <w:rFonts w:hint="eastAsia" w:cs="仿宋_GB2312" w:asciiTheme="minorEastAsia" w:hAnsiTheme="minorEastAsia" w:eastAsiaTheme="minorEastAsia"/>
          <w:lang w:eastAsia="zh-CN"/>
        </w:rPr>
        <w:t>采购代理机构</w:t>
      </w:r>
      <w:r>
        <w:rPr>
          <w:rFonts w:hint="eastAsia" w:cs="仿宋_GB2312" w:asciiTheme="minorEastAsia" w:hAnsiTheme="minorEastAsia" w:eastAsiaTheme="minorEastAsia"/>
        </w:rPr>
        <w:t>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szCs w:val="24"/>
        </w:rPr>
        <w:t>拒绝延长磋商有效期的供应商不得再参与该项目后续采购活动。</w:t>
      </w:r>
    </w:p>
    <w:p>
      <w:pPr>
        <w:tabs>
          <w:tab w:val="left" w:pos="378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4．响应费用</w:t>
      </w:r>
    </w:p>
    <w:p>
      <w:pPr>
        <w:pStyle w:val="33"/>
        <w:spacing w:line="360" w:lineRule="auto"/>
        <w:ind w:firstLine="360" w:firstLineChars="150"/>
        <w:rPr>
          <w:rFonts w:asciiTheme="minorEastAsia" w:hAnsiTheme="minorEastAsia" w:eastAsiaTheme="minorEastAsia"/>
          <w:sz w:val="24"/>
          <w:lang w:val="zh-CN"/>
        </w:rPr>
      </w:pPr>
      <w:r>
        <w:rPr>
          <w:rFonts w:hint="eastAsia" w:asciiTheme="minorEastAsia" w:hAnsiTheme="minorEastAsia" w:eastAsiaTheme="minorEastAsia"/>
          <w:sz w:val="24"/>
        </w:rPr>
        <w:t>供应商需自行承担涉及响应的一切费用</w:t>
      </w:r>
      <w:r>
        <w:rPr>
          <w:rFonts w:hint="eastAsia" w:asciiTheme="minorEastAsia" w:hAnsiTheme="minorEastAsia" w:eastAsiaTheme="minorEastAsia"/>
          <w:sz w:val="24"/>
          <w:lang w:val="zh-CN"/>
        </w:rPr>
        <w:t>。</w:t>
      </w:r>
    </w:p>
    <w:p>
      <w:pPr>
        <w:spacing w:line="360" w:lineRule="auto"/>
        <w:jc w:val="center"/>
        <w:rPr>
          <w:rFonts w:cs="仿宋_GB2312" w:asciiTheme="minorEastAsia" w:hAnsiTheme="minorEastAsia" w:eastAsiaTheme="minorEastAsia"/>
          <w:b/>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三、需要落实的政府采购政策</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1.是否允许采购进口产品要求</w:t>
      </w:r>
    </w:p>
    <w:p>
      <w:pPr>
        <w:pStyle w:val="33"/>
        <w:spacing w:line="360" w:lineRule="auto"/>
        <w:ind w:firstLine="360" w:firstLineChars="150"/>
        <w:rPr>
          <w:rFonts w:asciiTheme="minorEastAsia" w:hAnsiTheme="minorEastAsia" w:eastAsiaTheme="minorEastAsia"/>
          <w:sz w:val="24"/>
        </w:rPr>
      </w:pPr>
      <w:r>
        <w:rPr>
          <w:rFonts w:hint="eastAsia" w:asciiTheme="minorEastAsia" w:hAnsiTheme="minorEastAsia" w:eastAsiaTheme="minor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不会对其加以限制，仍将按照公平竞争原则实施采购）</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rPr>
        <w:t>优先采购向我国企业转让技术、与我国企业签订消化吸收再创新方案的供应商的进口产品</w:t>
      </w:r>
      <w:r>
        <w:rPr>
          <w:rFonts w:hint="eastAsia" w:asciiTheme="minorEastAsia" w:hAnsiTheme="minorEastAsia" w:eastAsiaTheme="minorEastAsia"/>
          <w:sz w:val="24"/>
        </w:rPr>
        <w:t>。</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2.支持绿色发展</w:t>
      </w:r>
    </w:p>
    <w:p>
      <w:pPr>
        <w:spacing w:line="360" w:lineRule="auto"/>
        <w:ind w:firstLine="480" w:firstLineChars="200"/>
        <w:rPr>
          <w:rFonts w:cs="宋体" w:asciiTheme="minorEastAsia" w:hAnsiTheme="minorEastAsia" w:eastAsiaTheme="minorEastAsia"/>
          <w:b/>
          <w:sz w:val="24"/>
        </w:rPr>
      </w:pPr>
      <w:r>
        <w:rPr>
          <w:rFonts w:hint="eastAsia" w:cs="宋体" w:asciiTheme="minorEastAsia" w:hAnsiTheme="minorEastAsia" w:eastAsiaTheme="minorEastAsia"/>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sz w:val="24"/>
        </w:rPr>
        <w:t>▲采购人拟采购的产品属于政府强制采购的节能产品品目清单范围的，供应商相应的响应产品未获得国家确定的认证机构出具的、处于有效期之内的节能产品认证证书的，响应无效。</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2.2</w:t>
      </w:r>
      <w:r>
        <w:rPr>
          <w:rFonts w:hint="eastAsia" w:ascii="宋体" w:hAnsi="宋体" w:cs="宋体"/>
          <w:sz w:val="24"/>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sz w:val="24"/>
        </w:rPr>
        <w:t>。</w:t>
      </w:r>
    </w:p>
    <w:p>
      <w:pPr>
        <w:spacing w:line="360" w:lineRule="auto"/>
        <w:ind w:firstLine="480" w:firstLineChars="200"/>
        <w:rPr>
          <w:rFonts w:ascii="宋体" w:hAnsi="宋体" w:cs="宋体"/>
          <w:sz w:val="24"/>
        </w:rPr>
      </w:pPr>
      <w:r>
        <w:rPr>
          <w:rFonts w:hint="eastAsia" w:cs="宋体" w:asciiTheme="minorEastAsia" w:hAnsiTheme="minorEastAsia" w:eastAsiaTheme="minorEastAsia"/>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highlight w:val="none"/>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sz w:val="24"/>
        </w:rPr>
      </w:pPr>
      <w:r>
        <w:rPr>
          <w:rFonts w:ascii="宋体" w:hAnsi="宋体" w:cs="宋体"/>
          <w:sz w:val="24"/>
          <w:highlight w:val="none"/>
        </w:rPr>
        <w:t xml:space="preserve">2.4 </w:t>
      </w:r>
      <w:r>
        <w:rPr>
          <w:rFonts w:hint="eastAsia" w:ascii="宋体" w:hAnsi="宋体" w:cs="宋体"/>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480" w:firstLineChars="200"/>
        <w:rPr>
          <w:rFonts w:ascii="宋体" w:hAnsi="宋体" w:cs="宋体"/>
          <w:sz w:val="24"/>
        </w:rPr>
      </w:pPr>
    </w:p>
    <w:p>
      <w:pPr>
        <w:pStyle w:val="33"/>
        <w:spacing w:line="360" w:lineRule="auto"/>
        <w:rPr>
          <w:rFonts w:asciiTheme="minorEastAsia" w:hAnsiTheme="minorEastAsia" w:eastAsiaTheme="minorEastAsia"/>
          <w:b/>
          <w:sz w:val="24"/>
          <w:szCs w:val="24"/>
        </w:rPr>
      </w:pPr>
      <w:r>
        <w:rPr>
          <w:rFonts w:hint="eastAsia" w:asciiTheme="minorEastAsia" w:hAnsiTheme="minorEastAsia" w:eastAsiaTheme="minorEastAsia"/>
          <w:b/>
          <w:sz w:val="24"/>
          <w:szCs w:val="24"/>
        </w:rPr>
        <w:t>3.支持中小企业发展。</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符合中小企业划分标准的个体工商户，在政府采购活动中视同中小企业。</w:t>
      </w:r>
    </w:p>
    <w:p>
      <w:pPr>
        <w:widowControl/>
        <w:spacing w:line="360" w:lineRule="auto"/>
        <w:ind w:firstLine="480" w:firstLineChars="200"/>
        <w:jc w:val="left"/>
        <w:rPr>
          <w:rFonts w:cs="宋体" w:asciiTheme="minorEastAsia" w:hAnsiTheme="minorEastAsia" w:eastAsiaTheme="minorEastAsia"/>
          <w:kern w:val="0"/>
          <w:sz w:val="24"/>
        </w:rPr>
      </w:pPr>
      <w:r>
        <w:rPr>
          <w:rFonts w:cs="宋体" w:asciiTheme="minorEastAsia" w:hAnsiTheme="minorEastAsia" w:eastAsiaTheme="minorEastAsia"/>
          <w:bCs/>
          <w:sz w:val="24"/>
        </w:rPr>
        <w:t>3.2</w:t>
      </w:r>
      <w:r>
        <w:rPr>
          <w:rFonts w:hint="eastAsia" w:cs="宋体" w:asciiTheme="minorEastAsia" w:hAnsiTheme="minorEastAsia" w:eastAsiaTheme="minorEastAsia"/>
          <w:kern w:val="0"/>
          <w:sz w:val="24"/>
        </w:rPr>
        <w:t>在政府采购活动中，服务类项目采购，服务由中小企业承接，即提供服务的人员为中小企业依照《中华人民共和国劳动合同法》订立劳动合同的从业人员，</w:t>
      </w:r>
      <w:r>
        <w:rPr>
          <w:rFonts w:hint="eastAsia" w:ascii="宋体" w:hAnsi="宋体" w:cs="宋体"/>
          <w:kern w:val="0"/>
          <w:sz w:val="24"/>
        </w:rPr>
        <w:t>享受中小企业扶持政策。</w:t>
      </w:r>
    </w:p>
    <w:p>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3.3对于未预留份额专门面向中小企业的政府采购服务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3.4符合《关于促进残疾人就业政府采购政策的通知》（财库〔2017〕141号）规定的条件并提供《残疾人福利性单位声明函》（附件</w:t>
      </w:r>
      <w:r>
        <w:rPr>
          <w:rFonts w:cs="宋体" w:asciiTheme="minorEastAsia" w:hAnsiTheme="minorEastAsia" w:eastAsiaTheme="minorEastAsia"/>
          <w:sz w:val="24"/>
        </w:rPr>
        <w:t>3</w:t>
      </w:r>
      <w:r>
        <w:rPr>
          <w:rFonts w:hint="eastAsia" w:cs="宋体" w:asciiTheme="minorEastAsia" w:hAnsiTheme="minorEastAsia" w:eastAsiaTheme="minorEastAsia"/>
          <w:sz w:val="24"/>
        </w:rPr>
        <w:t>）的残疾人福利性单位视同小型、微型企业；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3.7中小企业享受扶持政策获得政府采购合同的，小微企业不得将合同分包给大中型企业，中型企业不得将合同分包给大型企业。</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4.</w:t>
      </w:r>
      <w:r>
        <w:rPr>
          <w:rFonts w:hint="eastAsia" w:cs="宋体" w:asciiTheme="minorEastAsia" w:hAnsiTheme="minorEastAsia" w:eastAsiaTheme="minorEastAsia"/>
          <w:b/>
          <w:bCs/>
          <w:sz w:val="24"/>
        </w:rPr>
        <w:t>支持创新发展</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4.1 采购人优先采购被认定为首台套产品和“制造精品”的自主创新产品。</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5.平等对待内外资企业和符合条件的破产重整企业</w:t>
      </w:r>
    </w:p>
    <w:p>
      <w:pPr>
        <w:spacing w:line="360" w:lineRule="auto"/>
        <w:ind w:firstLine="480" w:firstLineChars="200"/>
        <w:rPr>
          <w:rFonts w:asciiTheme="minorEastAsia" w:hAnsiTheme="minorEastAsia" w:eastAsiaTheme="minorEastAsia"/>
          <w:sz w:val="24"/>
        </w:rPr>
      </w:pPr>
      <w:r>
        <w:rPr>
          <w:rFonts w:hint="eastAsia" w:cs="宋体" w:asciiTheme="minorEastAsia" w:hAnsiTheme="minorEastAsia" w:eastAsiaTheme="minorEastAsia"/>
          <w:sz w:val="24"/>
        </w:rPr>
        <w:t>平等对待内外资企业和符合条件的破产重整企业，切实保障企业公平竞争，平等维护企业的合法利益。</w:t>
      </w:r>
    </w:p>
    <w:p>
      <w:pPr>
        <w:spacing w:line="360" w:lineRule="auto"/>
        <w:ind w:firstLine="480" w:firstLineChars="200"/>
        <w:rPr>
          <w:rFonts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四、询问、质疑与投诉</w:t>
      </w:r>
    </w:p>
    <w:p>
      <w:pPr>
        <w:pStyle w:val="33"/>
        <w:spacing w:line="360" w:lineRule="auto"/>
        <w:rPr>
          <w:rFonts w:asciiTheme="minorEastAsia" w:hAnsiTheme="minorEastAsia" w:eastAsiaTheme="minorEastAsia"/>
          <w:b/>
          <w:sz w:val="24"/>
        </w:rPr>
      </w:pPr>
      <w:r>
        <w:rPr>
          <w:rFonts w:hint="eastAsia" w:asciiTheme="minorEastAsia" w:hAnsiTheme="minorEastAsia" w:eastAsiaTheme="minorEastAsia"/>
          <w:b/>
          <w:sz w:val="24"/>
        </w:rPr>
        <w:t>1.在线询问、质疑、投诉</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 供应商询问</w:t>
      </w:r>
    </w:p>
    <w:p>
      <w:pPr>
        <w:autoSpaceDE w:val="0"/>
        <w:autoSpaceDN w:val="0"/>
        <w:spacing w:line="360" w:lineRule="auto"/>
        <w:ind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3. 供应商质疑</w:t>
      </w:r>
    </w:p>
    <w:p>
      <w:pPr>
        <w:pStyle w:val="33"/>
        <w:spacing w:line="360" w:lineRule="auto"/>
        <w:ind w:firstLine="482" w:firstLineChars="200"/>
        <w:rPr>
          <w:rFonts w:asciiTheme="minorEastAsia" w:hAnsiTheme="minorEastAsia" w:eastAsiaTheme="minorEastAsia"/>
          <w:b/>
          <w:sz w:val="24"/>
        </w:rPr>
      </w:pPr>
      <w:r>
        <w:rPr>
          <w:rFonts w:hint="eastAsia" w:cs="微软雅黑" w:asciiTheme="minorEastAsia" w:hAnsiTheme="minorEastAsia" w:eastAsiaTheme="minorEastAsia"/>
          <w:b/>
          <w:kern w:val="0"/>
          <w:sz w:val="24"/>
          <w:lang w:val="zh-CN"/>
        </w:rPr>
        <w:t>3</w:t>
      </w:r>
      <w:r>
        <w:rPr>
          <w:rFonts w:hint="eastAsia" w:asciiTheme="minorEastAsia" w:hAnsiTheme="minorEastAsia" w:eastAsiaTheme="minorEastAsia"/>
          <w:b/>
          <w:sz w:val="24"/>
        </w:rPr>
        <w:t>.1质疑提出时效</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3.1.1提出质疑的供应商应当是参与所质疑项目采购活动的供应商。潜在供应商已依法获取其可质疑的采购文件的，可以对该文件提出质疑。</w:t>
      </w:r>
    </w:p>
    <w:p>
      <w:pPr>
        <w:pStyle w:val="33"/>
        <w:spacing w:line="360" w:lineRule="auto"/>
        <w:ind w:firstLine="480" w:firstLineChars="200"/>
        <w:rPr>
          <w:rFonts w:asciiTheme="minorEastAsia" w:hAnsiTheme="minorEastAsia" w:eastAsiaTheme="minorEastAsia"/>
          <w:sz w:val="24"/>
        </w:rPr>
      </w:pPr>
      <w:r>
        <w:rPr>
          <w:rFonts w:hint="eastAsia" w:cs="微软雅黑" w:asciiTheme="minorEastAsia" w:hAnsiTheme="minorEastAsia" w:eastAsiaTheme="minorEastAsia"/>
          <w:kern w:val="0"/>
          <w:sz w:val="24"/>
          <w:lang w:val="zh-CN"/>
        </w:rPr>
        <w:t>3</w:t>
      </w:r>
      <w:r>
        <w:rPr>
          <w:rFonts w:hint="eastAsia" w:asciiTheme="minorEastAsia" w:hAnsiTheme="minorEastAsia" w:eastAsiaTheme="minorEastAsia"/>
          <w:sz w:val="24"/>
        </w:rPr>
        <w:t>.1.2供应商认为采购文件、采购过程和成交结果使自己的权益受到损害的，可以在知道或者应知其权益受到损害之日起七个工作日内，以书面形式向采购人或者</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提出质疑，否则，采购人或者</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不予受理：</w:t>
      </w:r>
    </w:p>
    <w:p>
      <w:pPr>
        <w:pStyle w:val="15"/>
        <w:spacing w:line="360" w:lineRule="auto"/>
        <w:ind w:firstLine="434" w:firstLineChars="181"/>
        <w:rPr>
          <w:rFonts w:asciiTheme="minorEastAsia" w:hAnsiTheme="minorEastAsia" w:eastAsiaTheme="minorEastAsia"/>
          <w:snapToGrid/>
          <w:color w:val="auto"/>
          <w:kern w:val="2"/>
          <w:sz w:val="24"/>
        </w:rPr>
      </w:pPr>
      <w:r>
        <w:rPr>
          <w:rFonts w:hint="eastAsia" w:asciiTheme="minorEastAsia" w:hAnsiTheme="minorEastAsia" w:eastAsiaTheme="min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3.1.2.2对采购过程提出质疑的，质疑期限为各采购程序环节结束之日起计算。</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3.1.2.3对采购结果提出质疑的，质疑期限自采购结果公告期限届满之日起计算。</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3.1.2.4对同一采购程序环节的质疑，供应商须一次性提出。</w:t>
      </w:r>
    </w:p>
    <w:p>
      <w:pPr>
        <w:pStyle w:val="33"/>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3.2质疑答复</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3.2.1根据采购人与</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签订的《杭州市集中采购委托协议》的规定，质疑答复责任主体如下：</w:t>
      </w:r>
    </w:p>
    <w:p>
      <w:pPr>
        <w:widowControl/>
        <w:adjustRightInd/>
        <w:jc w:val="center"/>
        <w:rPr>
          <w:rFonts w:asciiTheme="minorEastAsia" w:hAnsiTheme="minorEastAsia" w:eastAsiaTheme="minorEastAsia"/>
          <w:b/>
          <w:sz w:val="28"/>
          <w:szCs w:val="28"/>
        </w:rPr>
      </w:pPr>
      <w:r>
        <w:rPr>
          <w:rFonts w:hint="eastAsia" w:asciiTheme="minorEastAsia" w:hAnsiTheme="minorEastAsia" w:eastAsiaTheme="minorEastAsia"/>
          <w:b/>
          <w:sz w:val="28"/>
          <w:szCs w:val="28"/>
        </w:rPr>
        <w:t>质疑答复责任主体一览表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质疑内容</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对采购文件提出质疑</w:t>
            </w: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对采购文件中特定资格条件、采购需求、评审办法、评审标准提出的质疑</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3"/>
              <w:spacing w:line="360" w:lineRule="auto"/>
              <w:jc w:val="center"/>
              <w:rPr>
                <w:rFonts w:asciiTheme="minorEastAsia" w:hAnsiTheme="minorEastAsia" w:eastAsiaTheme="minorEastAsia"/>
                <w:sz w:val="24"/>
              </w:rPr>
            </w:pP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对采购文件中其他内容提出的质疑</w:t>
            </w:r>
          </w:p>
        </w:tc>
        <w:tc>
          <w:tcPr>
            <w:tcW w:w="2232" w:type="dxa"/>
            <w:vAlign w:val="center"/>
          </w:tcPr>
          <w:p>
            <w:pPr>
              <w:pStyle w:val="33"/>
              <w:spacing w:line="360" w:lineRule="auto"/>
              <w:jc w:val="center"/>
              <w:rPr>
                <w:rFonts w:hint="eastAsia" w:asciiTheme="minorEastAsia" w:hAnsiTheme="minorEastAsia" w:eastAsiaTheme="minorEastAsia"/>
                <w:sz w:val="24"/>
                <w:lang w:eastAsia="zh-CN"/>
              </w:rPr>
            </w:pPr>
            <w:r>
              <w:rPr>
                <w:rFonts w:hint="eastAsia" w:asciiTheme="minorEastAsia" w:hAnsiTheme="minorEastAsia" w:eastAsiaTheme="minorEastAsia"/>
                <w:sz w:val="24"/>
                <w:lang w:eastAsia="zh-CN"/>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对采购过程提出质疑</w:t>
            </w: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有关现场考察或开启响应文件前答疑会事项提出的质疑</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3"/>
              <w:spacing w:line="360" w:lineRule="auto"/>
              <w:jc w:val="center"/>
              <w:rPr>
                <w:rFonts w:asciiTheme="minorEastAsia" w:hAnsiTheme="minorEastAsia" w:eastAsiaTheme="minorEastAsia"/>
                <w:sz w:val="24"/>
              </w:rPr>
            </w:pP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对采购过程中其它事项提出的质疑</w:t>
            </w:r>
          </w:p>
        </w:tc>
        <w:tc>
          <w:tcPr>
            <w:tcW w:w="2232" w:type="dxa"/>
            <w:vAlign w:val="center"/>
          </w:tcPr>
          <w:p>
            <w:pPr>
              <w:pStyle w:val="33"/>
              <w:spacing w:line="360" w:lineRule="auto"/>
              <w:jc w:val="center"/>
              <w:rPr>
                <w:rFonts w:hint="eastAsia" w:asciiTheme="minorEastAsia" w:hAnsiTheme="minorEastAsia" w:eastAsiaTheme="minorEastAsia"/>
                <w:sz w:val="24"/>
                <w:lang w:eastAsia="zh-CN"/>
              </w:rPr>
            </w:pPr>
            <w:r>
              <w:rPr>
                <w:rFonts w:hint="eastAsia" w:asciiTheme="minorEastAsia" w:hAnsiTheme="minorEastAsia" w:eastAsiaTheme="minorEastAsia"/>
                <w:sz w:val="24"/>
                <w:lang w:eastAsia="zh-CN"/>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对采购结果提出质疑</w:t>
            </w: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对采购结果提出的质疑</w:t>
            </w:r>
          </w:p>
        </w:tc>
        <w:tc>
          <w:tcPr>
            <w:tcW w:w="2232" w:type="dxa"/>
            <w:vAlign w:val="center"/>
          </w:tcPr>
          <w:p>
            <w:pPr>
              <w:pStyle w:val="33"/>
              <w:spacing w:line="360" w:lineRule="auto"/>
              <w:jc w:val="center"/>
              <w:rPr>
                <w:rFonts w:hint="eastAsia" w:asciiTheme="minorEastAsia" w:hAnsiTheme="minorEastAsia" w:eastAsiaTheme="minorEastAsia"/>
                <w:sz w:val="24"/>
                <w:lang w:eastAsia="zh-CN"/>
              </w:rPr>
            </w:pPr>
            <w:r>
              <w:rPr>
                <w:rFonts w:hint="eastAsia" w:asciiTheme="minorEastAsia" w:hAnsiTheme="minorEastAsia" w:eastAsiaTheme="minorEastAsia"/>
                <w:sz w:val="24"/>
                <w:lang w:eastAsia="zh-CN"/>
              </w:rPr>
              <w:t>采购代理机构</w:t>
            </w:r>
          </w:p>
        </w:tc>
      </w:tr>
    </w:tbl>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3.2.2采购人或者</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inorEastAsia" w:hAnsiTheme="minorEastAsia" w:eastAsiaTheme="minorEastAsia"/>
          <w:sz w:val="24"/>
        </w:rPr>
        <w:t>2021〕17号）,采购人或者</w:t>
      </w:r>
      <w:r>
        <w:rPr>
          <w:rFonts w:hint="eastAsia" w:asciiTheme="minorEastAsia" w:hAnsiTheme="minorEastAsia" w:eastAsiaTheme="minorEastAsia"/>
          <w:sz w:val="24"/>
          <w:lang w:eastAsia="zh-CN"/>
        </w:rPr>
        <w:t>采购代理机构</w:t>
      </w:r>
      <w:r>
        <w:rPr>
          <w:rFonts w:asciiTheme="minorEastAsia" w:hAnsiTheme="minorEastAsia" w:eastAsiaTheme="minorEastAsia"/>
          <w:sz w:val="24"/>
        </w:rPr>
        <w:t>在质疑回复后5个工作日内，在浙江政府采购网的“其他公告”栏目公开质疑答复，答复内容应当完整。质疑</w:t>
      </w:r>
      <w:r>
        <w:rPr>
          <w:rFonts w:hint="eastAsia" w:asciiTheme="minorEastAsia" w:hAnsiTheme="minorEastAsia" w:eastAsiaTheme="minorEastAsia"/>
          <w:sz w:val="24"/>
        </w:rPr>
        <w:t>函作为附件上传。</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 2.3询问或者质疑事项可能影响采购结果的，采购人应当暂停签订合同，已经签订合同的，应当中止履行合同。</w:t>
      </w:r>
    </w:p>
    <w:p>
      <w:pPr>
        <w:pStyle w:val="33"/>
        <w:spacing w:line="360" w:lineRule="auto"/>
        <w:ind w:firstLine="482" w:firstLineChars="200"/>
        <w:rPr>
          <w:rFonts w:asciiTheme="minorEastAsia" w:hAnsiTheme="minorEastAsia" w:eastAsiaTheme="minorEastAsia"/>
          <w:sz w:val="24"/>
        </w:rPr>
      </w:pPr>
      <w:r>
        <w:rPr>
          <w:rFonts w:hint="eastAsia" w:cs="微软雅黑" w:asciiTheme="minorEastAsia" w:hAnsiTheme="minorEastAsia" w:eastAsiaTheme="minorEastAsia"/>
          <w:b/>
          <w:kern w:val="0"/>
          <w:sz w:val="24"/>
          <w:lang w:val="zh-CN"/>
        </w:rPr>
        <w:t>3.3质疑函</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3.3.1供应商提出质疑应当提交质疑函和必要的证明材料。质疑函应当包括下列内容：</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供应商的姓名或者名称、地址、邮编、联系人及联系电话；</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质疑项目的名称、编号；</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具体、明确的质疑事项和与质疑事项相关的请求；</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事实依据；</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必要的法律依据；</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提出质疑的日期。</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供应商提交的质疑函需一式三份。供应商为自然人的，应当由本人签字；供应商为法人或者其他组织的，应当由法定代表人、主要负责人，或者其授权代表签字或者盖章，并加盖公章。</w:t>
      </w:r>
    </w:p>
    <w:p>
      <w:pPr>
        <w:pStyle w:val="33"/>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质疑函范本及制作说明详见附件</w:t>
      </w:r>
      <w:r>
        <w:rPr>
          <w:rFonts w:asciiTheme="minorEastAsia" w:hAnsiTheme="minorEastAsia" w:eastAsiaTheme="minorEastAsia"/>
          <w:b/>
          <w:sz w:val="24"/>
        </w:rPr>
        <w:t>1</w:t>
      </w:r>
      <w:r>
        <w:rPr>
          <w:rFonts w:hint="eastAsia" w:asciiTheme="minorEastAsia" w:hAnsiTheme="minorEastAsia" w:eastAsiaTheme="minorEastAsia"/>
          <w:b/>
          <w:sz w:val="24"/>
        </w:rPr>
        <w:t>。</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4</w:t>
      </w:r>
      <w:r>
        <w:rPr>
          <w:rFonts w:asciiTheme="minorEastAsia" w:hAnsiTheme="minorEastAsia" w:eastAsiaTheme="minorEastAsia"/>
          <w:b/>
          <w:sz w:val="24"/>
        </w:rPr>
        <w:t>.供应商投诉</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.1质疑供应商对采购人、</w:t>
      </w:r>
      <w:r>
        <w:rPr>
          <w:rFonts w:hint="eastAsia" w:asciiTheme="minorEastAsia" w:hAnsiTheme="minorEastAsia" w:eastAsiaTheme="minorEastAsia"/>
          <w:sz w:val="24"/>
          <w:lang w:eastAsia="zh-CN"/>
        </w:rPr>
        <w:t>采购代理机构</w:t>
      </w:r>
      <w:r>
        <w:rPr>
          <w:rFonts w:asciiTheme="minorEastAsia" w:hAnsiTheme="minorEastAsia" w:eastAsiaTheme="minorEastAsia"/>
          <w:sz w:val="24"/>
        </w:rPr>
        <w:t>的答复不满意或者采购人、</w:t>
      </w:r>
      <w:r>
        <w:rPr>
          <w:rFonts w:hint="eastAsia" w:asciiTheme="minorEastAsia" w:hAnsiTheme="minorEastAsia" w:eastAsiaTheme="minorEastAsia"/>
          <w:sz w:val="24"/>
          <w:lang w:eastAsia="zh-CN"/>
        </w:rPr>
        <w:t>采购代理机构</w:t>
      </w:r>
      <w:r>
        <w:rPr>
          <w:rFonts w:asciiTheme="minorEastAsia" w:hAnsiTheme="minorEastAsia" w:eastAsiaTheme="minorEastAsia"/>
          <w:sz w:val="24"/>
        </w:rPr>
        <w:t>未在规定的时间内</w:t>
      </w:r>
      <w:r>
        <w:rPr>
          <w:rFonts w:hint="eastAsia" w:asciiTheme="minorEastAsia" w:hAnsiTheme="minorEastAsia" w:eastAsiaTheme="minorEastAsia"/>
          <w:sz w:val="24"/>
        </w:rPr>
        <w:t>作出答复的，可以在答复期满后十五个工作日内向同级政府采购监督管理部门提出投诉。</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.2供应</w:t>
      </w:r>
      <w:r>
        <w:rPr>
          <w:rFonts w:hint="eastAsia" w:asciiTheme="minorEastAsia" w:hAnsiTheme="minorEastAsia" w:eastAsiaTheme="minorEastAsia"/>
          <w:sz w:val="24"/>
        </w:rPr>
        <w:t>商投诉的事项不得超出已质疑事项的范围，基于质疑答复内容提出的投诉事项除外。</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.3供应</w:t>
      </w:r>
      <w:r>
        <w:rPr>
          <w:rFonts w:hint="eastAsia" w:asciiTheme="minorEastAsia" w:hAnsiTheme="minorEastAsia" w:eastAsiaTheme="minorEastAsia"/>
          <w:sz w:val="24"/>
        </w:rPr>
        <w:t>商投诉应当有明确的请求和必要的证明材料。</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.4以联合体形</w:t>
      </w:r>
      <w:r>
        <w:rPr>
          <w:rFonts w:hint="eastAsia" w:asciiTheme="minorEastAsia" w:hAnsiTheme="minorEastAsia" w:eastAsiaTheme="minorEastAsia"/>
          <w:sz w:val="24"/>
        </w:rPr>
        <w:t>式参加政府采购活动的，其投诉应当由组成联合体的所有供应商共同提出。</w:t>
      </w:r>
    </w:p>
    <w:p>
      <w:pPr>
        <w:pStyle w:val="33"/>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投诉书范本及制作说明详见附件</w:t>
      </w:r>
      <w:r>
        <w:rPr>
          <w:rFonts w:asciiTheme="minorEastAsia" w:hAnsiTheme="minorEastAsia" w:eastAsiaTheme="minorEastAsia"/>
          <w:b/>
          <w:sz w:val="24"/>
        </w:rPr>
        <w:t>2</w:t>
      </w:r>
      <w:r>
        <w:rPr>
          <w:rFonts w:hint="eastAsia" w:asciiTheme="minorEastAsia" w:hAnsiTheme="minorEastAsia" w:eastAsiaTheme="minorEastAsia"/>
          <w:b/>
          <w:sz w:val="24"/>
        </w:rPr>
        <w:t>。</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五、磋商文件构成、修改、解释</w:t>
      </w:r>
    </w:p>
    <w:p>
      <w:pPr>
        <w:autoSpaceDE w:val="0"/>
        <w:autoSpaceDN w:val="0"/>
        <w:spacing w:line="360" w:lineRule="auto"/>
        <w:rPr>
          <w:rFonts w:asciiTheme="minorEastAsia" w:hAnsiTheme="minorEastAsia" w:eastAsiaTheme="minorEastAsia"/>
          <w:b/>
          <w:sz w:val="24"/>
        </w:rPr>
      </w:pPr>
      <w:r>
        <w:rPr>
          <w:rFonts w:hint="eastAsia" w:asciiTheme="minorEastAsia" w:hAnsiTheme="minorEastAsia" w:eastAsiaTheme="minorEastAsia"/>
          <w:b/>
          <w:sz w:val="24"/>
        </w:rPr>
        <w:t>1．磋商文件的构成</w:t>
      </w:r>
    </w:p>
    <w:p>
      <w:pPr>
        <w:pStyle w:val="33"/>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1.1 磋商文件包括下列文件及附件</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第一部分  供应商邀请</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第二部分  竞争性磋商流程</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第三部分  供应商须知</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第四部分  采购需求</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第五部分  评审方法及评审标准</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第六部分  拟签订的合同文本</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第七部分  应提交的有关格式范例</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第八部分  最后报价格式</w:t>
      </w:r>
    </w:p>
    <w:p>
      <w:pPr>
        <w:pStyle w:val="33"/>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1.2 </w:t>
      </w:r>
      <w:r>
        <w:rPr>
          <w:rFonts w:hint="eastAsia" w:asciiTheme="minorEastAsia" w:hAnsiTheme="minorEastAsia" w:eastAsiaTheme="minorEastAsia"/>
          <w:sz w:val="24"/>
        </w:rPr>
        <w:t>与本项目有关的</w:t>
      </w:r>
      <w:r>
        <w:rPr>
          <w:rFonts w:hint="eastAsia" w:asciiTheme="minorEastAsia" w:hAnsiTheme="minorEastAsia" w:eastAsiaTheme="minorEastAsia"/>
          <w:bCs/>
          <w:sz w:val="24"/>
        </w:rPr>
        <w:t>澄清或者修改的内容为磋商文件的组成部分</w:t>
      </w:r>
      <w:r>
        <w:rPr>
          <w:rFonts w:hint="eastAsia" w:cs="仿宋_GB2312" w:asciiTheme="minorEastAsia" w:hAnsiTheme="minorEastAsia" w:eastAsiaTheme="minorEastAsia"/>
          <w:sz w:val="24"/>
        </w:rPr>
        <w:t>。</w:t>
      </w:r>
    </w:p>
    <w:p>
      <w:pPr>
        <w:pStyle w:val="33"/>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szCs w:val="24"/>
        </w:rPr>
        <w:t>2. 磋商文件的</w:t>
      </w:r>
      <w:r>
        <w:rPr>
          <w:rFonts w:hint="eastAsia" w:cs="仿宋_GB2312" w:asciiTheme="minorEastAsia" w:hAnsiTheme="minorEastAsia" w:eastAsiaTheme="minorEastAsia"/>
          <w:b/>
          <w:sz w:val="24"/>
          <w:szCs w:val="24"/>
        </w:rPr>
        <w:t>澄清、修改</w:t>
      </w:r>
    </w:p>
    <w:p>
      <w:pPr>
        <w:pStyle w:val="392"/>
        <w:snapToGrid w:val="0"/>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2.1已获取磋商文件的潜在供应商，若有问题需要澄清，应于提交首次响应文件截止时间前，以书面形式向</w:t>
      </w:r>
      <w:r>
        <w:rPr>
          <w:rFonts w:hint="eastAsia" w:cs="仿宋_GB2312" w:asciiTheme="minorEastAsia" w:hAnsiTheme="minorEastAsia" w:eastAsiaTheme="minorEastAsia"/>
          <w:lang w:eastAsia="zh-CN"/>
        </w:rPr>
        <w:t>采购代理机构</w:t>
      </w:r>
      <w:r>
        <w:rPr>
          <w:rFonts w:hint="eastAsia" w:cs="仿宋_GB2312" w:asciiTheme="minorEastAsia" w:hAnsiTheme="minorEastAsia" w:eastAsiaTheme="minorEastAsia"/>
        </w:rPr>
        <w:t>提出。</w:t>
      </w:r>
    </w:p>
    <w:p>
      <w:pPr>
        <w:pStyle w:val="392"/>
        <w:snapToGrid w:val="0"/>
        <w:spacing w:before="0"/>
        <w:ind w:firstLine="480"/>
        <w:rPr>
          <w:rFonts w:asciiTheme="minorEastAsia" w:hAnsiTheme="minorEastAsia" w:eastAsiaTheme="minorEastAsia"/>
        </w:rPr>
      </w:pPr>
      <w:r>
        <w:rPr>
          <w:rFonts w:hint="eastAsia" w:asciiTheme="minorEastAsia" w:hAnsiTheme="minorEastAsia" w:eastAsiaTheme="minorEastAsia"/>
        </w:rPr>
        <w:t>2.2</w:t>
      </w:r>
      <w:r>
        <w:rPr>
          <w:rFonts w:hint="eastAsia" w:cs="宋体" w:asciiTheme="minorEastAsia" w:hAnsiTheme="minorEastAsia" w:eastAsiaTheme="minorEastAsia"/>
          <w:lang w:eastAsia="zh-CN"/>
        </w:rPr>
        <w:t>采购代理机构</w:t>
      </w:r>
      <w:r>
        <w:rPr>
          <w:rFonts w:hint="eastAsia" w:cs="宋体" w:asciiTheme="minorEastAsia" w:hAnsiTheme="minorEastAsia" w:eastAsiaTheme="minorEastAsia"/>
        </w:rPr>
        <w:t>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rPr>
        <w:t>提交首次</w:t>
      </w:r>
      <w:r>
        <w:rPr>
          <w:rFonts w:hint="eastAsia" w:cs="宋体" w:asciiTheme="minorEastAsia" w:hAnsiTheme="minorEastAsia" w:eastAsiaTheme="minorEastAsia"/>
        </w:rPr>
        <w:t>响应文件截止时间和响应文件开启时间。该澄清或者修改的内容为磋商文件的组成部分。</w:t>
      </w:r>
    </w:p>
    <w:p>
      <w:pPr>
        <w:pStyle w:val="392"/>
        <w:snapToGrid w:val="0"/>
        <w:spacing w:before="0"/>
        <w:ind w:firstLine="480"/>
        <w:rPr>
          <w:rFonts w:asciiTheme="minorEastAsia" w:hAnsiTheme="minorEastAsia" w:eastAsiaTheme="minorEastAsia"/>
        </w:rPr>
      </w:pPr>
      <w:r>
        <w:rPr>
          <w:rFonts w:hint="eastAsia" w:asciiTheme="minorEastAsia" w:hAnsiTheme="minorEastAsia" w:eastAsiaTheme="minorEastAsia"/>
        </w:rPr>
        <w:t>2.3澄清或者修改的内容可能影响响应文件编制的，采购人、</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应当在提交首次响应文件截止时间至少5日前，</w:t>
      </w:r>
      <w:r>
        <w:rPr>
          <w:rFonts w:hint="eastAsia" w:cs="宋体" w:asciiTheme="minorEastAsia" w:hAnsiTheme="minorEastAsia" w:eastAsiaTheme="minorEastAsia"/>
        </w:rPr>
        <w:t>通过电子交易平台</w:t>
      </w:r>
      <w:r>
        <w:rPr>
          <w:rFonts w:hint="eastAsia" w:asciiTheme="minorEastAsia" w:hAnsiTheme="minorEastAsia" w:eastAsiaTheme="minorEastAsia"/>
        </w:rPr>
        <w:t>通知所有获取磋商文件的供应商；不足5日的，采购人、</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应当顺延提交首次响应文件截止时间。</w:t>
      </w:r>
    </w:p>
    <w:p>
      <w:pPr>
        <w:pStyle w:val="392"/>
        <w:snapToGrid w:val="0"/>
        <w:spacing w:before="0"/>
        <w:ind w:firstLine="482"/>
        <w:rPr>
          <w:rFonts w:asciiTheme="minorEastAsia" w:hAnsiTheme="minorEastAsia" w:eastAsiaTheme="minorEastAsia"/>
        </w:rPr>
      </w:pPr>
      <w:r>
        <w:rPr>
          <w:rFonts w:hint="eastAsia" w:asciiTheme="minorEastAsia" w:hAnsiTheme="minorEastAsia" w:eastAsiaTheme="minorEastAsia"/>
          <w:b/>
        </w:rPr>
        <w:t>▲</w:t>
      </w:r>
      <w:r>
        <w:rPr>
          <w:rFonts w:hint="eastAsia" w:cs="仿宋_GB2312" w:asciiTheme="minorEastAsia" w:hAnsiTheme="minorEastAsia" w:eastAsiaTheme="minorEastAsia"/>
          <w:b/>
          <w:szCs w:val="21"/>
        </w:rPr>
        <w:t>响应文件未按磋商文件的澄清、修改的内容编制，又不符合实质性要求的，响应无效。</w:t>
      </w:r>
    </w:p>
    <w:p>
      <w:pPr>
        <w:pStyle w:val="22"/>
        <w:rPr>
          <w:rFonts w:cs="仿宋_GB2312" w:asciiTheme="minorEastAsia" w:hAnsiTheme="minorEastAsia" w:eastAsiaTheme="minorEastAsia"/>
          <w:sz w:val="18"/>
          <w:szCs w:val="18"/>
          <w:lang w:val="en-US"/>
        </w:rPr>
      </w:pPr>
      <w:r>
        <w:rPr>
          <w:rFonts w:hint="eastAsia" w:cs="仿宋_GB2312" w:asciiTheme="minorEastAsia" w:hAnsiTheme="minorEastAsia" w:eastAsiaTheme="minorEastAsia"/>
          <w:szCs w:val="24"/>
          <w:lang w:val="en-US"/>
        </w:rPr>
        <w:t xml:space="preserve">    </w:t>
      </w: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六、响应文件的编制</w:t>
      </w:r>
    </w:p>
    <w:p>
      <w:pPr>
        <w:pStyle w:val="33"/>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1. 响应文件的语言</w:t>
      </w:r>
    </w:p>
    <w:p>
      <w:pPr>
        <w:pStyle w:val="33"/>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响应文件及供应商与采购有关的来往通知、函件和文件均应使用中文。</w:t>
      </w:r>
    </w:p>
    <w:p>
      <w:pPr>
        <w:pStyle w:val="33"/>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2. 响应文件的组成</w:t>
      </w:r>
    </w:p>
    <w:p>
      <w:pPr>
        <w:pStyle w:val="33"/>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响应文件应当包括以下主要内容：</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（1）响应函</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（2）资格文件</w:t>
      </w:r>
    </w:p>
    <w:p>
      <w:pPr>
        <w:pStyle w:val="33"/>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A、</w:t>
      </w:r>
      <w:r>
        <w:rPr>
          <w:rFonts w:hint="eastAsia" w:cs="宋体" w:asciiTheme="minorEastAsia" w:hAnsiTheme="minorEastAsia" w:eastAsiaTheme="minorEastAsia"/>
          <w:sz w:val="24"/>
        </w:rPr>
        <w:t>符合参加政府采购活动应当具备的一般条件的承诺函（</w:t>
      </w:r>
      <w:r>
        <w:rPr>
          <w:rFonts w:hint="eastAsia" w:asciiTheme="minorEastAsia" w:hAnsiTheme="minorEastAsia" w:eastAsiaTheme="minorEastAsia"/>
          <w:sz w:val="24"/>
        </w:rPr>
        <w:t>如以联合体形式参加政府采购活动的，</w:t>
      </w:r>
      <w:r>
        <w:rPr>
          <w:rFonts w:hint="eastAsia" w:cs="Arial" w:asciiTheme="minorEastAsia" w:hAnsiTheme="minorEastAsia" w:eastAsiaTheme="minorEastAsia"/>
          <w:sz w:val="24"/>
        </w:rPr>
        <w:t>联合体各方均应提交该承诺函</w:t>
      </w:r>
      <w:r>
        <w:rPr>
          <w:rFonts w:hint="eastAsia" w:cs="宋体" w:asciiTheme="minorEastAsia" w:hAnsiTheme="minorEastAsia" w:eastAsiaTheme="minorEastAsia"/>
          <w:sz w:val="24"/>
        </w:rPr>
        <w:t>）；</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B、</w:t>
      </w:r>
      <w:r>
        <w:rPr>
          <w:rFonts w:hint="eastAsia" w:cs="Arial" w:asciiTheme="minorEastAsia" w:hAnsiTheme="minorEastAsia" w:eastAsiaTheme="minorEastAsia"/>
          <w:sz w:val="24"/>
        </w:rPr>
        <w:t>联合协议</w:t>
      </w:r>
      <w:r>
        <w:rPr>
          <w:rFonts w:hint="eastAsia" w:cs="仿宋_GB2312" w:asciiTheme="minorEastAsia" w:hAnsiTheme="minorEastAsia" w:eastAsiaTheme="minorEastAsia"/>
          <w:sz w:val="24"/>
        </w:rPr>
        <w:t>（如果有）；</w:t>
      </w:r>
    </w:p>
    <w:p>
      <w:pPr>
        <w:pStyle w:val="33"/>
        <w:spacing w:line="360" w:lineRule="auto"/>
        <w:ind w:firstLine="480" w:firstLineChars="200"/>
        <w:rPr>
          <w:rFonts w:cs="仿宋_GB2312" w:asciiTheme="minorEastAsia" w:hAnsiTheme="minorEastAsia" w:eastAsiaTheme="minorEastAsia"/>
          <w:sz w:val="24"/>
        </w:rPr>
      </w:pPr>
      <w:r>
        <w:rPr>
          <w:rFonts w:hint="eastAsia" w:cs="宋体" w:asciiTheme="minorEastAsia" w:hAnsiTheme="minorEastAsia" w:eastAsiaTheme="minorEastAsia"/>
          <w:sz w:val="24"/>
        </w:rPr>
        <w:t>C</w:t>
      </w:r>
      <w:r>
        <w:rPr>
          <w:rFonts w:hint="eastAsia" w:asciiTheme="minorEastAsia" w:hAnsiTheme="minorEastAsia" w:eastAsiaTheme="minorEastAsia"/>
          <w:sz w:val="24"/>
        </w:rPr>
        <w:t>、</w:t>
      </w:r>
      <w:r>
        <w:rPr>
          <w:rFonts w:hint="eastAsia" w:cs="宋体" w:asciiTheme="minorEastAsia" w:hAnsiTheme="minorEastAsia" w:eastAsiaTheme="minorEastAsia"/>
          <w:sz w:val="24"/>
        </w:rPr>
        <w:t>落实政府采购政策需满足的资格要求</w:t>
      </w:r>
      <w:r>
        <w:rPr>
          <w:rFonts w:hint="eastAsia" w:cs="宋体" w:asciiTheme="minorEastAsia" w:hAnsiTheme="minorEastAsia" w:eastAsiaTheme="minorEastAsia"/>
          <w:snapToGrid w:val="0"/>
          <w:kern w:val="28"/>
          <w:sz w:val="24"/>
        </w:rPr>
        <w:t>（如果有)；</w:t>
      </w:r>
    </w:p>
    <w:p>
      <w:pPr>
        <w:pStyle w:val="33"/>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D、符合特定资格条件的有关证明材料（如果有）。</w:t>
      </w:r>
      <w:r>
        <w:rPr>
          <w:rFonts w:hint="eastAsia" w:cs="仿宋_GB2312" w:asciiTheme="minorEastAsia" w:hAnsiTheme="minorEastAsia" w:eastAsiaTheme="minorEastAsia"/>
          <w:sz w:val="24"/>
        </w:rPr>
        <w:tab/>
      </w:r>
      <w:r>
        <w:rPr>
          <w:rFonts w:cs="仿宋_GB2312" w:asciiTheme="minorEastAsia" w:hAnsiTheme="minorEastAsia" w:eastAsiaTheme="minorEastAsia"/>
          <w:sz w:val="24"/>
        </w:rPr>
        <w:t xml:space="preserve"> </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w:t>
      </w:r>
      <w:r>
        <w:rPr>
          <w:rFonts w:hint="eastAsia" w:hAnsi="宋体" w:cs="宋体"/>
          <w:sz w:val="24"/>
        </w:rPr>
        <w:t>授权委托书或法定代表人（单位负责人、自然人本人）身份证明；</w:t>
      </w:r>
    </w:p>
    <w:p>
      <w:pPr>
        <w:pStyle w:val="33"/>
        <w:spacing w:line="360" w:lineRule="auto"/>
        <w:ind w:firstLine="480" w:firstLineChars="200"/>
        <w:rPr>
          <w:rFonts w:cs="仿宋_GB2312" w:asciiTheme="minorEastAsia" w:hAnsiTheme="minorEastAsia" w:eastAsiaTheme="minorEastAsia"/>
          <w:kern w:val="0"/>
          <w:sz w:val="24"/>
          <w:lang w:val="zh-CN"/>
        </w:rPr>
      </w:pPr>
      <w:r>
        <w:rPr>
          <w:rFonts w:hint="eastAsia" w:asciiTheme="minorEastAsia" w:hAnsiTheme="minorEastAsia" w:eastAsiaTheme="minorEastAsia"/>
          <w:sz w:val="24"/>
          <w:szCs w:val="24"/>
        </w:rPr>
        <w:t>（4）</w:t>
      </w:r>
      <w:r>
        <w:rPr>
          <w:rFonts w:hint="eastAsia" w:cs="宋体" w:asciiTheme="minorEastAsia" w:hAnsiTheme="minorEastAsia" w:eastAsiaTheme="minorEastAsia"/>
          <w:sz w:val="24"/>
        </w:rPr>
        <w:t>分包意向协议</w:t>
      </w:r>
      <w:r>
        <w:rPr>
          <w:rFonts w:hint="eastAsia" w:cs="宋体" w:asciiTheme="minorEastAsia" w:hAnsiTheme="minorEastAsia" w:eastAsiaTheme="minorEastAsia"/>
          <w:snapToGrid w:val="0"/>
          <w:kern w:val="28"/>
          <w:sz w:val="24"/>
        </w:rPr>
        <w:t>（如果有)</w:t>
      </w:r>
      <w:r>
        <w:rPr>
          <w:rFonts w:hint="eastAsia" w:cs="仿宋_GB2312" w:asciiTheme="minorEastAsia" w:hAnsiTheme="minorEastAsia" w:eastAsiaTheme="minorEastAsia"/>
          <w:kern w:val="0"/>
          <w:sz w:val="24"/>
          <w:lang w:val="zh-CN"/>
        </w:rPr>
        <w:t>；</w:t>
      </w:r>
    </w:p>
    <w:p>
      <w:pPr>
        <w:pStyle w:val="33"/>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（5）所有资信文件</w:t>
      </w:r>
      <w:r>
        <w:rPr>
          <w:rFonts w:hint="eastAsia" w:cs="宋体" w:asciiTheme="minorEastAsia" w:hAnsiTheme="minorEastAsia" w:eastAsiaTheme="minorEastAsia"/>
          <w:kern w:val="0"/>
          <w:sz w:val="24"/>
        </w:rPr>
        <w:t>（如果有）；</w:t>
      </w:r>
    </w:p>
    <w:p>
      <w:pPr>
        <w:pStyle w:val="33"/>
        <w:spacing w:line="360" w:lineRule="auto"/>
        <w:ind w:firstLine="480" w:firstLineChars="200"/>
        <w:rPr>
          <w:rFonts w:cs="仿宋_GB2312" w:asciiTheme="minorEastAsia" w:hAnsiTheme="minorEastAsia" w:eastAsiaTheme="minorEastAsia"/>
          <w:b/>
          <w:sz w:val="24"/>
          <w:szCs w:val="24"/>
        </w:rPr>
      </w:pPr>
      <w:r>
        <w:rPr>
          <w:rFonts w:hint="eastAsia" w:cs="宋体" w:asciiTheme="minorEastAsia" w:hAnsiTheme="minorEastAsia" w:eastAsiaTheme="minorEastAsia"/>
          <w:kern w:val="0"/>
          <w:sz w:val="24"/>
        </w:rPr>
        <w:t>（6）</w:t>
      </w:r>
      <w:r>
        <w:rPr>
          <w:rFonts w:hint="eastAsia" w:asciiTheme="minorEastAsia" w:hAnsiTheme="minorEastAsia" w:eastAsiaTheme="minorEastAsia"/>
          <w:sz w:val="24"/>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pPr>
        <w:pStyle w:val="33"/>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napToGrid w:val="0"/>
          <w:sz w:val="24"/>
        </w:rPr>
        <w:t>（7）</w:t>
      </w:r>
      <w:r>
        <w:rPr>
          <w:rFonts w:hint="eastAsia" w:asciiTheme="minorEastAsia" w:hAnsiTheme="minorEastAsia" w:eastAsiaTheme="minorEastAsia"/>
          <w:kern w:val="0"/>
          <w:sz w:val="24"/>
          <w:lang w:val="zh-CN"/>
        </w:rPr>
        <w:t>关于对磋商文件中有关条款的拒绝声明 (如果有)</w:t>
      </w:r>
      <w:r>
        <w:rPr>
          <w:rFonts w:hint="eastAsia" w:asciiTheme="minorEastAsia" w:hAnsiTheme="minorEastAsia" w:eastAsiaTheme="minorEastAsia"/>
          <w:sz w:val="24"/>
          <w:lang w:val="zh-CN"/>
        </w:rPr>
        <w:t xml:space="preserve"> ；</w:t>
      </w:r>
    </w:p>
    <w:p>
      <w:pPr>
        <w:pStyle w:val="33"/>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（8）</w:t>
      </w:r>
      <w:r>
        <w:rPr>
          <w:rFonts w:hint="eastAsia" w:asciiTheme="minorEastAsia" w:hAnsiTheme="minorEastAsia" w:eastAsiaTheme="minorEastAsia"/>
          <w:kern w:val="0"/>
          <w:sz w:val="24"/>
          <w:lang w:val="zh-CN"/>
        </w:rPr>
        <w:t>认为需要的其他商务文件或说明 (如果有) ；</w:t>
      </w:r>
    </w:p>
    <w:p>
      <w:pPr>
        <w:pStyle w:val="33"/>
        <w:spacing w:line="360" w:lineRule="auto"/>
        <w:ind w:firstLine="480" w:firstLineChars="200"/>
        <w:rPr>
          <w:rFonts w:cs="仿宋_GB2312" w:asciiTheme="minorEastAsia" w:hAnsiTheme="minorEastAsia" w:eastAsiaTheme="minorEastAsia"/>
          <w:kern w:val="0"/>
          <w:sz w:val="24"/>
          <w:lang w:val="zh-CN"/>
        </w:rPr>
      </w:pPr>
      <w:r>
        <w:rPr>
          <w:rFonts w:hint="eastAsia" w:asciiTheme="minorEastAsia" w:hAnsiTheme="minorEastAsia" w:eastAsiaTheme="minorEastAsia"/>
          <w:kern w:val="0"/>
          <w:sz w:val="24"/>
          <w:lang w:val="zh-CN"/>
        </w:rPr>
        <w:t>（9）</w:t>
      </w:r>
      <w:r>
        <w:rPr>
          <w:rFonts w:hint="eastAsia" w:asciiTheme="minorEastAsia" w:hAnsiTheme="minorEastAsia" w:eastAsiaTheme="minorEastAsia"/>
          <w:sz w:val="24"/>
          <w:lang w:val="zh-CN"/>
        </w:rPr>
        <w:t>技术解决方案。针对本项目的完整技术解决方案和实施方案；详细阐述项目方案的实现思路及关键技术；符合本项目对当前和未来发展的要求；以及对功能设计和实施计划的建议；</w:t>
      </w:r>
    </w:p>
    <w:p>
      <w:pPr>
        <w:pStyle w:val="33"/>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lang w:val="zh-CN"/>
        </w:rPr>
        <w:t>（10）组织实施方案。本项目详细工作实施组织方案，包括(但不限于)以下内容：组织机构、工作时间进度表、工作程序和步骤、管理和协调方法、关键步骤的思路和要点；</w:t>
      </w:r>
    </w:p>
    <w:p>
      <w:pPr>
        <w:pStyle w:val="33"/>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pPr>
        <w:pStyle w:val="33"/>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仿宋_GB2312" w:asciiTheme="minorEastAsia" w:hAnsiTheme="minorEastAsia" w:eastAsiaTheme="minorEastAsia"/>
          <w:kern w:val="0"/>
          <w:sz w:val="24"/>
          <w:lang w:val="zh-CN"/>
        </w:rPr>
        <w:t>资质情况等</w:t>
      </w:r>
      <w:r>
        <w:rPr>
          <w:rFonts w:hint="eastAsia" w:asciiTheme="minorEastAsia" w:hAnsiTheme="minorEastAsia" w:eastAsiaTheme="minorEastAsia"/>
          <w:kern w:val="0"/>
          <w:sz w:val="24"/>
          <w:lang w:val="zh-CN"/>
        </w:rPr>
        <w:t>；</w:t>
      </w:r>
    </w:p>
    <w:p>
      <w:pPr>
        <w:pStyle w:val="33"/>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lang w:val="zh-CN"/>
        </w:rPr>
        <w:t>（13）优惠条件及特殊承诺；</w:t>
      </w:r>
    </w:p>
    <w:p>
      <w:pPr>
        <w:pStyle w:val="33"/>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（14）</w:t>
      </w:r>
      <w:r>
        <w:rPr>
          <w:rFonts w:hint="eastAsia" w:cs="仿宋_GB2312" w:asciiTheme="minorEastAsia" w:hAnsiTheme="minorEastAsia" w:eastAsiaTheme="minorEastAsia"/>
          <w:kern w:val="0"/>
          <w:sz w:val="24"/>
          <w:lang w:val="zh-CN"/>
        </w:rPr>
        <w:t>培训计划（如果有）；</w:t>
      </w:r>
    </w:p>
    <w:p>
      <w:pPr>
        <w:pStyle w:val="33"/>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rPr>
        <w:t>（15）随机特殊工具和</w:t>
      </w:r>
      <w:r>
        <w:rPr>
          <w:rFonts w:hint="eastAsia" w:asciiTheme="minorEastAsia" w:hAnsiTheme="minorEastAsia" w:eastAsiaTheme="minorEastAsia"/>
          <w:kern w:val="0"/>
          <w:sz w:val="24"/>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pPr>
        <w:pStyle w:val="33"/>
        <w:spacing w:line="360" w:lineRule="auto"/>
        <w:ind w:firstLine="480" w:firstLineChars="200"/>
        <w:rPr>
          <w:rFonts w:cs="仿宋_GB2312" w:asciiTheme="minorEastAsia" w:hAnsiTheme="minorEastAsia" w:eastAsiaTheme="minorEastAsia"/>
          <w:kern w:val="0"/>
          <w:sz w:val="24"/>
          <w:szCs w:val="24"/>
          <w:lang w:val="zh-CN"/>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1</w:t>
      </w:r>
      <w:r>
        <w:rPr>
          <w:rFonts w:hint="eastAsia" w:asciiTheme="minorEastAsia" w:hAnsiTheme="minorEastAsia" w:eastAsiaTheme="minorEastAsia"/>
          <w:sz w:val="24"/>
          <w:szCs w:val="24"/>
        </w:rPr>
        <w:t>6）</w:t>
      </w:r>
      <w:r>
        <w:rPr>
          <w:rFonts w:hint="eastAsia" w:cs="仿宋_GB2312" w:asciiTheme="minorEastAsia" w:hAnsiTheme="minorEastAsia" w:eastAsiaTheme="minorEastAsia"/>
          <w:kern w:val="0"/>
          <w:sz w:val="24"/>
          <w:szCs w:val="24"/>
          <w:lang w:val="zh-CN"/>
        </w:rPr>
        <w:t>供应商认为需要的其他技术文件或说明（如果有）；</w:t>
      </w:r>
    </w:p>
    <w:p>
      <w:pPr>
        <w:pStyle w:val="33"/>
        <w:spacing w:line="360" w:lineRule="auto"/>
        <w:ind w:firstLine="480" w:firstLineChars="200"/>
        <w:rPr>
          <w:rFonts w:cs="仿宋_GB2312" w:asciiTheme="minorEastAsia" w:hAnsiTheme="minorEastAsia" w:eastAsiaTheme="minorEastAsia"/>
          <w:kern w:val="0"/>
          <w:sz w:val="24"/>
          <w:lang w:val="zh-CN"/>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1</w:t>
      </w:r>
      <w:r>
        <w:rPr>
          <w:rFonts w:hint="eastAsia" w:asciiTheme="minorEastAsia" w:hAnsiTheme="minorEastAsia" w:eastAsiaTheme="minorEastAsia"/>
          <w:sz w:val="24"/>
          <w:szCs w:val="24"/>
        </w:rPr>
        <w:t>7）</w:t>
      </w:r>
      <w:r>
        <w:rPr>
          <w:rFonts w:hint="eastAsia" w:cs="仿宋_GB2312" w:asciiTheme="minorEastAsia" w:hAnsiTheme="minorEastAsia" w:eastAsiaTheme="minorEastAsia"/>
          <w:kern w:val="0"/>
          <w:sz w:val="24"/>
          <w:lang w:val="zh-CN"/>
        </w:rPr>
        <w:t>政府采购供应商廉洁自律承诺书。</w:t>
      </w:r>
    </w:p>
    <w:p>
      <w:pPr>
        <w:pStyle w:val="33"/>
        <w:spacing w:line="360" w:lineRule="auto"/>
        <w:ind w:firstLine="482" w:firstLineChars="200"/>
        <w:rPr>
          <w:rFonts w:cs="仿宋_GB2312" w:asciiTheme="minorEastAsia" w:hAnsiTheme="minorEastAsia" w:eastAsiaTheme="minorEastAsia"/>
          <w:b/>
          <w:sz w:val="24"/>
          <w:szCs w:val="24"/>
        </w:rPr>
      </w:pPr>
      <w:r>
        <w:rPr>
          <w:rFonts w:hint="eastAsia" w:asciiTheme="minorEastAsia" w:hAnsiTheme="minorEastAsia" w:eastAsiaTheme="minorEastAsia"/>
          <w:b/>
          <w:sz w:val="24"/>
          <w:szCs w:val="24"/>
        </w:rPr>
        <w:t>3. 响应文件的编制和签署</w:t>
      </w:r>
    </w:p>
    <w:p>
      <w:pPr>
        <w:spacing w:line="360" w:lineRule="auto"/>
        <w:ind w:firstLine="480" w:firstLineChars="200"/>
        <w:rPr>
          <w:rFonts w:cs="仿宋_GB2312" w:asciiTheme="minorEastAsia" w:hAnsiTheme="minorEastAsia" w:eastAsiaTheme="minorEastAsia"/>
          <w:b/>
          <w:sz w:val="24"/>
        </w:rPr>
      </w:pPr>
      <w:r>
        <w:rPr>
          <w:rFonts w:hint="eastAsia" w:cs="仿宋_GB2312" w:asciiTheme="minorEastAsia" w:hAnsiTheme="minorEastAsia" w:eastAsiaTheme="minorEastAsia"/>
          <w:kern w:val="0"/>
          <w:sz w:val="24"/>
          <w:lang w:val="zh-CN"/>
        </w:rPr>
        <w:t>3.1各供应商在编制响应文件时请按照磋商文件第七部分规定的格式进行，混乱的编排导致响应文件被误读或磋商小组查找不到有效文件是供应商的风险。</w:t>
      </w:r>
    </w:p>
    <w:p>
      <w:pPr>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3.3使用“政采云电子交易客户端”需要提前申领CA数字证书，申领流程请自行前往“浙江政府采购网-下载专区-电子交易客户端-CA驱动和申领流程”进行查阅。</w:t>
      </w:r>
    </w:p>
    <w:p>
      <w:pPr>
        <w:pStyle w:val="392"/>
        <w:snapToGrid w:val="0"/>
        <w:spacing w:before="0"/>
        <w:ind w:firstLine="480"/>
        <w:rPr>
          <w:rFonts w:cs="仿宋_GB2312" w:asciiTheme="minorEastAsia" w:hAnsiTheme="minorEastAsia" w:eastAsiaTheme="minorEastAsia"/>
          <w:b/>
        </w:rPr>
      </w:pPr>
      <w:r>
        <w:rPr>
          <w:rFonts w:hint="eastAsia" w:cs="仿宋_GB2312" w:asciiTheme="minorEastAsia" w:hAnsiTheme="minorEastAsia" w:eastAsiaTheme="minorEastAsia"/>
          <w:szCs w:val="24"/>
        </w:rPr>
        <w:t>3.4响应文件按照磋商文件第七部分格式要</w:t>
      </w:r>
      <w:r>
        <w:rPr>
          <w:rFonts w:hint="eastAsia" w:cs="仿宋_GB2312" w:asciiTheme="minorEastAsia" w:hAnsiTheme="minorEastAsia" w:eastAsiaTheme="minorEastAsia"/>
        </w:rPr>
        <w:t>求进行签署、盖章。</w:t>
      </w:r>
      <w:r>
        <w:rPr>
          <w:rFonts w:hint="eastAsia" w:asciiTheme="minorEastAsia" w:hAnsiTheme="minorEastAsia" w:eastAsiaTheme="minorEastAsia"/>
          <w:b/>
        </w:rPr>
        <w:t>▲</w:t>
      </w:r>
      <w:r>
        <w:rPr>
          <w:rFonts w:hint="eastAsia" w:cs="仿宋_GB2312" w:asciiTheme="minorEastAsia" w:hAnsiTheme="minorEastAsia" w:eastAsiaTheme="minorEastAsia"/>
          <w:b/>
        </w:rPr>
        <w:t>供应商的响应文件未按照磋商文件要求签署、盖章的，其响应无效</w:t>
      </w:r>
      <w:r>
        <w:rPr>
          <w:rFonts w:hint="eastAsia" w:cs="仿宋_GB2312" w:asciiTheme="minorEastAsia" w:hAnsiTheme="minorEastAsia" w:eastAsiaTheme="minorEastAsia"/>
          <w:szCs w:val="24"/>
        </w:rPr>
        <w:t>。</w:t>
      </w:r>
    </w:p>
    <w:p>
      <w:pPr>
        <w:pStyle w:val="392"/>
        <w:snapToGrid w:val="0"/>
        <w:spacing w:before="0"/>
        <w:ind w:firstLine="480"/>
        <w:rPr>
          <w:rFonts w:cs="宋体" w:asciiTheme="minorEastAsia" w:hAnsiTheme="minorEastAsia" w:eastAsiaTheme="minorEastAsia"/>
        </w:rPr>
      </w:pPr>
      <w:r>
        <w:rPr>
          <w:rFonts w:hint="eastAsia" w:cs="仿宋_GB2312" w:asciiTheme="minorEastAsia" w:hAnsiTheme="minorEastAsia" w:eastAsiaTheme="minorEastAsia"/>
          <w:szCs w:val="24"/>
        </w:rPr>
        <w:t>3.5为确保网上操作合法、有效和安全，供应商应当在响应截止时间前完成在“政府采购云平台”的身份认证，确保在电子交易过程中能够对相关数据电文进行加密和使用电子签名。</w:t>
      </w:r>
    </w:p>
    <w:p>
      <w:pPr>
        <w:pStyle w:val="392"/>
        <w:snapToGrid w:val="0"/>
        <w:spacing w:before="0"/>
        <w:ind w:firstLine="480"/>
        <w:rPr>
          <w:rFonts w:cs="宋体" w:asciiTheme="minorEastAsia" w:hAnsiTheme="minorEastAsia" w:eastAsiaTheme="minorEastAsia"/>
          <w:szCs w:val="24"/>
        </w:rPr>
      </w:pPr>
      <w:r>
        <w:rPr>
          <w:rFonts w:hint="eastAsia" w:cs="宋体" w:asciiTheme="minorEastAsia" w:hAnsiTheme="minorEastAsia" w:eastAsiaTheme="minorEastAsia"/>
        </w:rPr>
        <w:t>3.6磋商文件对响应文件签署、盖章的要求适用于电子签名。</w:t>
      </w:r>
    </w:p>
    <w:p>
      <w:pPr>
        <w:pStyle w:val="33"/>
        <w:spacing w:line="360" w:lineRule="auto"/>
        <w:ind w:firstLine="480" w:firstLineChars="200"/>
        <w:rPr>
          <w:rFonts w:cs="仿宋_GB2312" w:asciiTheme="minorEastAsia" w:hAnsiTheme="minorEastAsia" w:eastAsiaTheme="minorEastAsia"/>
          <w:sz w:val="24"/>
          <w:szCs w:val="24"/>
        </w:rPr>
      </w:pP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七、</w:t>
      </w:r>
      <w:r>
        <w:rPr>
          <w:rFonts w:hint="eastAsia" w:asciiTheme="minorEastAsia" w:hAnsiTheme="minorEastAsia" w:eastAsiaTheme="minorEastAsia"/>
          <w:b/>
          <w:sz w:val="32"/>
          <w:szCs w:val="32"/>
        </w:rPr>
        <w:t>响应</w:t>
      </w:r>
      <w:r>
        <w:rPr>
          <w:rFonts w:hint="eastAsia" w:cs="仿宋_GB2312" w:asciiTheme="minorEastAsia" w:hAnsiTheme="minorEastAsia" w:eastAsiaTheme="minorEastAsia"/>
          <w:b/>
          <w:sz w:val="32"/>
          <w:szCs w:val="20"/>
        </w:rPr>
        <w:t>文件的提交和备份</w:t>
      </w:r>
    </w:p>
    <w:p>
      <w:pPr>
        <w:pStyle w:val="392"/>
        <w:spacing w:before="0"/>
        <w:ind w:firstLine="0" w:firstLineChars="0"/>
        <w:rPr>
          <w:rFonts w:cs="仿宋_GB2312" w:asciiTheme="minorEastAsia" w:hAnsiTheme="minorEastAsia" w:eastAsiaTheme="minorEastAsia"/>
          <w:b/>
          <w:szCs w:val="24"/>
        </w:rPr>
      </w:pPr>
    </w:p>
    <w:p>
      <w:pPr>
        <w:pStyle w:val="392"/>
        <w:spacing w:before="0"/>
        <w:ind w:firstLine="0" w:firstLineChars="0"/>
        <w:rPr>
          <w:rFonts w:cs="仿宋_GB2312" w:asciiTheme="minorEastAsia" w:hAnsiTheme="minorEastAsia" w:eastAsiaTheme="minorEastAsia"/>
          <w:b/>
          <w:szCs w:val="24"/>
        </w:rPr>
      </w:pPr>
      <w:r>
        <w:rPr>
          <w:rFonts w:hint="eastAsia" w:cs="仿宋_GB2312" w:asciiTheme="minorEastAsia" w:hAnsiTheme="minorEastAsia" w:eastAsiaTheme="minorEastAsia"/>
          <w:b/>
          <w:szCs w:val="24"/>
        </w:rPr>
        <w:t>1.响应文件的提交、补充、修改、撤回</w:t>
      </w:r>
    </w:p>
    <w:p>
      <w:pPr>
        <w:pStyle w:val="392"/>
        <w:ind w:firstLine="480"/>
        <w:rPr>
          <w:rFonts w:cs="仿宋_GB2312" w:asciiTheme="minorEastAsia" w:hAnsiTheme="minorEastAsia" w:eastAsiaTheme="minorEastAsia"/>
          <w:szCs w:val="24"/>
        </w:rPr>
      </w:pPr>
      <w:r>
        <w:rPr>
          <w:rFonts w:hint="eastAsia" w:cs="仿宋_GB2312" w:asciiTheme="minorEastAsia" w:hAnsiTheme="minorEastAsia" w:eastAsiaTheme="minorEastAsia"/>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1.2 在响应截止时间以后，不能补充、修改响应文件。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1.3 在提交“最后报价”后，供应商不能退出磋商。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1.4 电子交易平台收到响应文件，将妥善保存并即时向供应商发出确认回执通知。在响应截止时间前，除供应商补充、修改或者撤回响应文件外，任何单位和个人不得解密或提取响应文件。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1.5 </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可以视情况延长提交响应文件的截止时间。在上述情况下，</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与供应商以前在响应截止期方面的全部权利、责任和义务，将适用于延长至新的响应截止期。</w:t>
      </w:r>
    </w:p>
    <w:p>
      <w:pPr>
        <w:pStyle w:val="33"/>
        <w:spacing w:line="360" w:lineRule="auto"/>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2.备份响应文件</w:t>
      </w:r>
    </w:p>
    <w:p>
      <w:pPr>
        <w:pStyle w:val="33"/>
        <w:spacing w:line="360" w:lineRule="auto"/>
        <w:ind w:firstLine="360"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sz w:val="24"/>
          <w:szCs w:val="24"/>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sz w:val="24"/>
          <w:szCs w:val="24"/>
        </w:rPr>
        <w:t>但采购人、</w:t>
      </w:r>
      <w:r>
        <w:rPr>
          <w:rFonts w:hint="eastAsia" w:cs="仿宋_GB2312" w:asciiTheme="minorEastAsia" w:hAnsiTheme="minorEastAsia" w:eastAsiaTheme="minorEastAsia"/>
          <w:b/>
          <w:sz w:val="24"/>
          <w:szCs w:val="24"/>
          <w:lang w:eastAsia="zh-CN"/>
        </w:rPr>
        <w:t>采购代理机构</w:t>
      </w:r>
      <w:r>
        <w:rPr>
          <w:rFonts w:hint="eastAsia" w:cs="仿宋_GB2312" w:asciiTheme="minorEastAsia" w:hAnsiTheme="minorEastAsia" w:eastAsiaTheme="minorEastAsia"/>
          <w:b/>
          <w:sz w:val="24"/>
          <w:szCs w:val="24"/>
        </w:rPr>
        <w:t>不强制或变相强制供应商提交备份响应文件。</w:t>
      </w:r>
    </w:p>
    <w:p>
      <w:pPr>
        <w:pStyle w:val="33"/>
        <w:spacing w:line="360" w:lineRule="auto"/>
        <w:ind w:firstLine="360"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sz w:val="24"/>
          <w:szCs w:val="24"/>
        </w:rPr>
        <w:t>2.2 备份响应文件须在“政采云投标客户端”制作生成，并储存在不可修改的</w:t>
      </w:r>
      <w:r>
        <w:rPr>
          <w:rFonts w:hint="eastAsia" w:asciiTheme="minorEastAsia" w:hAnsiTheme="minorEastAsia" w:eastAsiaTheme="minorEastAsia"/>
          <w:b/>
          <w:sz w:val="24"/>
          <w:u w:val="single"/>
        </w:rPr>
        <w:t>电子光盘</w:t>
      </w:r>
      <w:r>
        <w:rPr>
          <w:rFonts w:hint="eastAsia" w:asciiTheme="minorEastAsia" w:hAnsiTheme="minorEastAsia" w:eastAsiaTheme="minorEastAsia"/>
          <w:b/>
          <w:sz w:val="24"/>
          <w:u w:val="single"/>
          <w:lang w:val="en-US" w:eastAsia="zh-CN"/>
        </w:rPr>
        <w:t>等存储介质</w:t>
      </w:r>
      <w:r>
        <w:rPr>
          <w:rFonts w:hint="eastAsia" w:cs="仿宋_GB2312" w:asciiTheme="minorEastAsia" w:hAnsiTheme="minorEastAsia" w:eastAsiaTheme="minorEastAsia"/>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sz w:val="24"/>
        </w:rPr>
        <w:t>▲不符合上述制作、</w:t>
      </w:r>
      <w:r>
        <w:rPr>
          <w:rFonts w:hint="eastAsia" w:cs="仿宋_GB2312" w:asciiTheme="minorEastAsia" w:hAnsiTheme="minorEastAsia" w:eastAsiaTheme="minorEastAsia"/>
          <w:b/>
          <w:sz w:val="24"/>
          <w:szCs w:val="24"/>
        </w:rPr>
        <w:t>存储、密封规定的备份响应文件将被视为无效或者被拒绝接收。</w:t>
      </w:r>
    </w:p>
    <w:p>
      <w:pPr>
        <w:pStyle w:val="33"/>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2.3 直接提交备份响应文件的，供应商应于响应截止时间前在磋商公告中载明的开启响应文件的地点将备份响应文件提交给</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将拒绝接受逾期送达的备份响应文件。</w:t>
      </w:r>
    </w:p>
    <w:p>
      <w:pPr>
        <w:pStyle w:val="33"/>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sz w:val="24"/>
          <w:szCs w:val="24"/>
        </w:rPr>
        <w:t>磋商文件第三部分供应商须知前附表规定的备份响应文件送达地点</w:t>
      </w:r>
      <w:r>
        <w:rPr>
          <w:rFonts w:hint="eastAsia" w:cs="仿宋_GB2312" w:asciiTheme="minorEastAsia" w:hAnsiTheme="minorEastAsia" w:eastAsiaTheme="minorEastAsia"/>
          <w:sz w:val="24"/>
          <w:szCs w:val="24"/>
        </w:rPr>
        <w:t>；送达时间以签收人签收时间为准。</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将拒绝接受逾期送达的备份响应文件。邮寄过程中，电子备份响应文件发生泄露、遗失、损坏或延期送达等情况的，由供应商自行负责。</w:t>
      </w:r>
    </w:p>
    <w:p>
      <w:pPr>
        <w:pStyle w:val="33"/>
        <w:spacing w:line="360" w:lineRule="auto"/>
        <w:ind w:firstLine="361"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b/>
          <w:sz w:val="24"/>
          <w:szCs w:val="24"/>
        </w:rPr>
        <w:t xml:space="preserve">2.5 </w:t>
      </w:r>
      <w:r>
        <w:rPr>
          <w:rFonts w:hint="eastAsia" w:asciiTheme="minorEastAsia" w:hAnsiTheme="minorEastAsia" w:eastAsiaTheme="minorEastAsia"/>
          <w:b/>
          <w:sz w:val="24"/>
        </w:rPr>
        <w:t>▲</w:t>
      </w:r>
      <w:r>
        <w:rPr>
          <w:rFonts w:hint="eastAsia" w:cs="仿宋_GB2312" w:asciiTheme="minorEastAsia" w:hAnsiTheme="minorEastAsia" w:eastAsiaTheme="minorEastAsia"/>
          <w:b/>
          <w:sz w:val="24"/>
          <w:szCs w:val="24"/>
        </w:rPr>
        <w:t>供应商仅提交备份响应文件，未在电子交易平台传输提交响应文件的，响应无效。</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八、</w:t>
      </w:r>
      <w:r>
        <w:rPr>
          <w:rFonts w:hint="eastAsia" w:asciiTheme="minorEastAsia" w:hAnsiTheme="minorEastAsia" w:eastAsiaTheme="minorEastAsia"/>
          <w:b/>
          <w:sz w:val="32"/>
          <w:szCs w:val="32"/>
        </w:rPr>
        <w:t>开启响应文件与信用信息查询</w:t>
      </w:r>
    </w:p>
    <w:p>
      <w:pPr>
        <w:pStyle w:val="33"/>
        <w:spacing w:line="360" w:lineRule="auto"/>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1. 开启响应文件</w:t>
      </w:r>
    </w:p>
    <w:p>
      <w:pPr>
        <w:pStyle w:val="33"/>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 xml:space="preserve">1.1 </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按照磋商文件规定的时间通过电子交易平台组织响应文件开启，所有供应商均应当准时在线参加。</w:t>
      </w:r>
      <w:r>
        <w:rPr>
          <w:rFonts w:hint="eastAsia" w:cs="仿宋_GB2312" w:asciiTheme="minorEastAsia" w:hAnsiTheme="minorEastAsia" w:eastAsiaTheme="minorEastAsia"/>
          <w:b/>
          <w:sz w:val="24"/>
          <w:szCs w:val="24"/>
        </w:rPr>
        <w:t>供应商数量不符合规定的，不得开启响应文件。</w:t>
      </w:r>
    </w:p>
    <w:p>
      <w:pPr>
        <w:pStyle w:val="33"/>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1.2开启响应文件时，电子交易平台按开启响应文件时间自动提取所有响应文件。</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依托电子交易平台发起开始解密指令，供应商按照平台提示和磋商文件的规定在半小时内完成在线解密。</w:t>
      </w:r>
    </w:p>
    <w:p>
      <w:pPr>
        <w:pStyle w:val="33"/>
        <w:spacing w:line="360" w:lineRule="auto"/>
        <w:ind w:firstLine="361"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1.3响应文件未在规定时间内成功解密的供应商，如提交了备份响应文件的，以备份响应文件作为依据，否则视为响应文件撤回。响应文件解密成功的供应商，其备份响应文件自动失效。</w:t>
      </w:r>
    </w:p>
    <w:p>
      <w:pPr>
        <w:pStyle w:val="392"/>
        <w:spacing w:before="0"/>
        <w:ind w:firstLine="0" w:firstLineChars="0"/>
        <w:rPr>
          <w:rFonts w:cs="仿宋_GB2312" w:asciiTheme="minorEastAsia" w:hAnsiTheme="minorEastAsia" w:eastAsiaTheme="minorEastAsia"/>
          <w:b/>
          <w:szCs w:val="24"/>
        </w:rPr>
      </w:pPr>
      <w:r>
        <w:rPr>
          <w:rFonts w:hint="eastAsia" w:cs="仿宋_GB2312" w:asciiTheme="minorEastAsia" w:hAnsiTheme="minorEastAsia" w:eastAsiaTheme="minorEastAsia"/>
          <w:b/>
          <w:szCs w:val="24"/>
        </w:rPr>
        <w:t>2.信用信息查询</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2.1信用信息查询渠道及截止时间：</w:t>
      </w:r>
      <w:r>
        <w:rPr>
          <w:rFonts w:hint="eastAsia" w:cs="Arial" w:asciiTheme="minorEastAsia" w:hAnsiTheme="minorEastAsia" w:eastAsiaTheme="minorEastAsia"/>
          <w:kern w:val="0"/>
          <w:szCs w:val="24"/>
          <w:lang w:eastAsia="zh-CN"/>
        </w:rPr>
        <w:t>采购代理机构</w:t>
      </w:r>
      <w:r>
        <w:rPr>
          <w:rFonts w:hint="eastAsia" w:cs="Arial" w:asciiTheme="minorEastAsia" w:hAnsiTheme="minorEastAsia" w:eastAsiaTheme="minorEastAsia"/>
          <w:kern w:val="0"/>
          <w:szCs w:val="24"/>
        </w:rPr>
        <w:t>将通过“信用中国”网站(</w:t>
      </w:r>
      <w:r>
        <w:fldChar w:fldCharType="begin"/>
      </w:r>
      <w:r>
        <w:instrText xml:space="preserve"> HYPERLINK "http://www.creditchina.gov.cn" </w:instrText>
      </w:r>
      <w: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)、中国政府采购网(www.ccgp.gov.cn)渠道查询供应商响应截止时间前的信用记录。</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2.2信用信息查询记录和证据留存的具体方式：现场查询的供应商的信用记录、查询结果经确认后存档。</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2.3信用信息的使用规则：经查询列入失信被执行人名单、重大税收违法案件当事人名单、政府采购严重违法失信行为记录名单的供应商将被拒绝参与政府采购活动。</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33"/>
        <w:spacing w:line="360" w:lineRule="auto"/>
        <w:rPr>
          <w:rFonts w:cs="仿宋_GB2312" w:asciiTheme="minorEastAsia" w:hAnsiTheme="minorEastAsia" w:eastAsiaTheme="minorEastAsia"/>
          <w:b/>
          <w:sz w:val="24"/>
          <w:szCs w:val="24"/>
        </w:rPr>
      </w:pPr>
    </w:p>
    <w:p>
      <w:pPr>
        <w:adjustRightInd/>
        <w:spacing w:line="360" w:lineRule="auto"/>
        <w:jc w:val="center"/>
        <w:outlineLvl w:val="0"/>
        <w:rPr>
          <w:rFonts w:asciiTheme="minorEastAsia" w:hAnsiTheme="minorEastAsia" w:eastAsiaTheme="minorEastAsia"/>
          <w:b/>
          <w:sz w:val="32"/>
          <w:szCs w:val="32"/>
        </w:rPr>
      </w:pPr>
      <w:r>
        <w:rPr>
          <w:rFonts w:hint="eastAsia" w:cs="仿宋_GB2312" w:asciiTheme="minorEastAsia" w:hAnsiTheme="minorEastAsia" w:eastAsiaTheme="minorEastAsia"/>
          <w:b/>
          <w:sz w:val="32"/>
        </w:rPr>
        <w:t>九</w:t>
      </w:r>
      <w:r>
        <w:rPr>
          <w:rFonts w:hint="eastAsia" w:cs="仿宋_GB2312" w:asciiTheme="minorEastAsia" w:hAnsiTheme="minorEastAsia" w:eastAsiaTheme="minorEastAsia"/>
          <w:b/>
          <w:sz w:val="32"/>
          <w:szCs w:val="20"/>
        </w:rPr>
        <w:t>、提交</w:t>
      </w:r>
      <w:r>
        <w:rPr>
          <w:rFonts w:hint="eastAsia" w:asciiTheme="minorEastAsia" w:hAnsiTheme="minorEastAsia" w:eastAsiaTheme="minorEastAsia"/>
          <w:b/>
          <w:sz w:val="32"/>
          <w:szCs w:val="32"/>
        </w:rPr>
        <w:t>最后报价</w:t>
      </w:r>
    </w:p>
    <w:p>
      <w:pPr>
        <w:snapToGrid w:val="0"/>
        <w:spacing w:line="360" w:lineRule="auto"/>
        <w:rPr>
          <w:rFonts w:cs="仿宋_GB2312" w:asciiTheme="minorEastAsia" w:hAnsiTheme="minorEastAsia" w:eastAsiaTheme="minorEastAsia"/>
          <w:sz w:val="24"/>
          <w:u w:val="single"/>
          <w:lang w:val="zh-CN"/>
        </w:rPr>
      </w:pPr>
      <w:r>
        <w:rPr>
          <w:rFonts w:hint="eastAsia" w:asciiTheme="minorEastAsia" w:hAnsiTheme="minorEastAsia" w:eastAsiaTheme="minorEastAsia"/>
          <w:b/>
          <w:sz w:val="24"/>
        </w:rPr>
        <w:t>1.</w:t>
      </w:r>
      <w:r>
        <w:rPr>
          <w:rFonts w:hint="eastAsia" w:cs="仿宋_GB2312" w:asciiTheme="minorEastAsia" w:hAnsiTheme="minorEastAsia" w:eastAsiaTheme="minorEastAsia"/>
          <w:sz w:val="24"/>
        </w:rPr>
        <w:t>供应商的</w:t>
      </w:r>
      <w:r>
        <w:rPr>
          <w:rFonts w:hint="eastAsia" w:cs="仿宋_GB2312" w:asciiTheme="minorEastAsia" w:hAnsiTheme="minorEastAsia" w:eastAsiaTheme="minorEastAsia"/>
          <w:b/>
          <w:sz w:val="24"/>
        </w:rPr>
        <w:t>最后报价文件</w:t>
      </w:r>
      <w:r>
        <w:rPr>
          <w:rFonts w:hint="eastAsia" w:cs="仿宋_GB2312" w:asciiTheme="minorEastAsia" w:hAnsiTheme="minorEastAsia" w:eastAsiaTheme="minorEastAsia"/>
          <w:sz w:val="24"/>
        </w:rPr>
        <w:t>应包括以下内容（均需使用电子签名）：</w:t>
      </w:r>
    </w:p>
    <w:p>
      <w:pPr>
        <w:pStyle w:val="33"/>
        <w:snapToGrid w:val="0"/>
        <w:spacing w:line="360" w:lineRule="auto"/>
        <w:ind w:firstLine="480" w:firstLineChars="20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1.1最后报价一览表；</w:t>
      </w:r>
    </w:p>
    <w:p>
      <w:pPr>
        <w:pStyle w:val="33"/>
        <w:snapToGrid w:val="0"/>
        <w:spacing w:line="360" w:lineRule="auto"/>
        <w:ind w:firstLine="480" w:firstLineChars="20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1.2中小企业声明函（如果有）。</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rPr>
      </w:pPr>
      <w:r>
        <w:rPr>
          <w:rFonts w:hint="eastAsia" w:cs="仿宋_GB2312" w:asciiTheme="minorEastAsia" w:hAnsiTheme="minorEastAsia" w:eastAsiaTheme="minorEastAsia"/>
          <w:b/>
          <w:sz w:val="32"/>
          <w:szCs w:val="20"/>
        </w:rPr>
        <w:t>十、</w:t>
      </w:r>
      <w:r>
        <w:rPr>
          <w:rFonts w:hint="eastAsia" w:asciiTheme="minorEastAsia" w:hAnsiTheme="minorEastAsia" w:eastAsiaTheme="minorEastAsia"/>
          <w:b/>
          <w:sz w:val="32"/>
          <w:szCs w:val="32"/>
        </w:rPr>
        <w:t>评审</w:t>
      </w:r>
    </w:p>
    <w:p>
      <w:pPr>
        <w:pStyle w:val="392"/>
        <w:spacing w:before="0"/>
        <w:ind w:firstLine="0" w:firstLineChars="0"/>
        <w:rPr>
          <w:rFonts w:cs="仿宋_GB2312" w:asciiTheme="minorEastAsia" w:hAnsiTheme="minorEastAsia" w:eastAsiaTheme="minorEastAsia"/>
          <w:b/>
        </w:rPr>
      </w:pPr>
      <w:r>
        <w:rPr>
          <w:rFonts w:hint="eastAsia" w:asciiTheme="minorEastAsia" w:hAnsiTheme="minorEastAsia" w:eastAsiaTheme="minorEastAsia"/>
          <w:b/>
          <w:szCs w:val="24"/>
        </w:rPr>
        <w:t>1.</w:t>
      </w:r>
      <w:r>
        <w:rPr>
          <w:rFonts w:hint="eastAsia" w:cs="仿宋_GB2312" w:asciiTheme="minorEastAsia" w:hAnsiTheme="minorEastAsia" w:eastAsiaTheme="minorEastAsia"/>
          <w:b/>
        </w:rPr>
        <w:t xml:space="preserve"> 评审方法：</w:t>
      </w:r>
      <w:r>
        <w:rPr>
          <w:rFonts w:hint="eastAsia" w:cs="仿宋_GB2312" w:asciiTheme="minorEastAsia" w:hAnsiTheme="minorEastAsia" w:eastAsiaTheme="minorEastAsia"/>
        </w:rPr>
        <w:t>综合评分法。</w:t>
      </w:r>
    </w:p>
    <w:p>
      <w:pPr>
        <w:pStyle w:val="392"/>
        <w:spacing w:before="0"/>
        <w:ind w:firstLine="0" w:firstLineChars="0"/>
        <w:rPr>
          <w:rFonts w:cs="仿宋_GB2312" w:asciiTheme="minorEastAsia" w:hAnsiTheme="minorEastAsia" w:eastAsiaTheme="minorEastAsia"/>
          <w:b/>
        </w:rPr>
      </w:pPr>
      <w:r>
        <w:rPr>
          <w:rFonts w:hint="eastAsia" w:cs="仿宋_GB2312" w:asciiTheme="minorEastAsia" w:hAnsiTheme="minorEastAsia" w:eastAsiaTheme="minorEastAsia"/>
          <w:b/>
        </w:rPr>
        <w:t>2. 价格分计算方法：</w:t>
      </w:r>
      <w:r>
        <w:rPr>
          <w:rFonts w:hint="eastAsia" w:cs="仿宋_GB2312" w:asciiTheme="minorEastAsia" w:hAnsiTheme="minorEastAsia" w:eastAsiaTheme="minorEastAsia"/>
        </w:rPr>
        <w:t>低价优先法。</w:t>
      </w:r>
    </w:p>
    <w:p>
      <w:pPr>
        <w:pStyle w:val="392"/>
        <w:spacing w:before="0"/>
        <w:ind w:firstLine="0" w:firstLineChars="0"/>
        <w:rPr>
          <w:rFonts w:asciiTheme="minorEastAsia" w:hAnsiTheme="minorEastAsia" w:eastAsiaTheme="minorEastAsia"/>
          <w:szCs w:val="24"/>
        </w:rPr>
      </w:pPr>
      <w:r>
        <w:rPr>
          <w:rFonts w:hint="eastAsia" w:cs="仿宋_GB2312" w:asciiTheme="minorEastAsia" w:hAnsiTheme="minorEastAsia" w:eastAsiaTheme="minorEastAsia"/>
          <w:b/>
        </w:rPr>
        <w:t>3. 评审要求：</w:t>
      </w:r>
      <w:r>
        <w:rPr>
          <w:rFonts w:hint="eastAsia" w:cs="仿宋_GB2312" w:asciiTheme="minorEastAsia" w:hAnsiTheme="minorEastAsia" w:eastAsiaTheme="minorEastAsia"/>
        </w:rPr>
        <w:t>详见磋商文件第五部分“评审方法及评审标准”。</w:t>
      </w:r>
    </w:p>
    <w:p>
      <w:pPr>
        <w:adjustRightInd/>
        <w:spacing w:line="360" w:lineRule="auto"/>
        <w:jc w:val="center"/>
        <w:outlineLvl w:val="0"/>
        <w:rPr>
          <w:rFonts w:cs="仿宋_GB2312"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十一、</w:t>
      </w:r>
      <w:r>
        <w:rPr>
          <w:rFonts w:hint="eastAsia" w:asciiTheme="minorEastAsia" w:hAnsiTheme="minorEastAsia" w:eastAsiaTheme="minorEastAsia"/>
          <w:b/>
          <w:sz w:val="32"/>
          <w:szCs w:val="32"/>
        </w:rPr>
        <w:t>成交</w:t>
      </w:r>
    </w:p>
    <w:p>
      <w:pPr>
        <w:pStyle w:val="33"/>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1. 推荐成交候选供应商</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pPr>
        <w:pStyle w:val="33"/>
        <w:spacing w:line="360" w:lineRule="auto"/>
        <w:rPr>
          <w:rFonts w:asciiTheme="minorEastAsia" w:hAnsiTheme="minorEastAsia" w:eastAsiaTheme="minorEastAsia"/>
          <w:b/>
          <w:sz w:val="24"/>
        </w:rPr>
      </w:pPr>
      <w:r>
        <w:rPr>
          <w:rFonts w:hint="eastAsia" w:asciiTheme="minorEastAsia" w:hAnsiTheme="minorEastAsia" w:eastAsiaTheme="minorEastAsia"/>
          <w:b/>
          <w:sz w:val="24"/>
        </w:rPr>
        <w:t>2. 确定成交供应商</w:t>
      </w:r>
    </w:p>
    <w:p>
      <w:pPr>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pPr>
        <w:tabs>
          <w:tab w:val="left" w:pos="0"/>
        </w:tabs>
        <w:spacing w:line="360" w:lineRule="auto"/>
        <w:rPr>
          <w:rFonts w:cs="Helvetica" w:asciiTheme="minorEastAsia" w:hAnsiTheme="minorEastAsia" w:eastAsiaTheme="minorEastAsia"/>
          <w:kern w:val="0"/>
          <w:sz w:val="24"/>
        </w:rPr>
      </w:pPr>
      <w:r>
        <w:rPr>
          <w:rFonts w:hint="eastAsia" w:asciiTheme="minorEastAsia" w:hAnsiTheme="minorEastAsia" w:eastAsiaTheme="minorEastAsia"/>
          <w:b/>
          <w:sz w:val="24"/>
        </w:rPr>
        <w:t>3．成交通知及成交结果公告</w:t>
      </w:r>
    </w:p>
    <w:p>
      <w:pPr>
        <w:spacing w:line="360" w:lineRule="auto"/>
        <w:ind w:firstLine="360" w:firstLineChars="150"/>
        <w:rPr>
          <w:rFonts w:ascii="宋体" w:hAnsi="宋体" w:cs="宋体"/>
          <w:sz w:val="24"/>
        </w:rPr>
      </w:pPr>
      <w:r>
        <w:rPr>
          <w:rFonts w:hint="eastAsia" w:asciiTheme="minorEastAsia" w:hAnsiTheme="minorEastAsia" w:eastAsiaTheme="minorEastAsia"/>
          <w:sz w:val="24"/>
          <w:szCs w:val="21"/>
        </w:rPr>
        <w:t>3.1自成交人确定之日起2个工作日内，</w:t>
      </w:r>
      <w:r>
        <w:rPr>
          <w:rFonts w:hint="eastAsia" w:asciiTheme="minorEastAsia" w:hAnsiTheme="minorEastAsia" w:eastAsiaTheme="minorEastAsia"/>
          <w:sz w:val="24"/>
          <w:szCs w:val="21"/>
          <w:lang w:eastAsia="zh-CN"/>
        </w:rPr>
        <w:t>采购代理机构</w:t>
      </w:r>
      <w:r>
        <w:rPr>
          <w:rFonts w:hint="eastAsia" w:asciiTheme="minorEastAsia" w:hAnsiTheme="minorEastAsia" w:eastAsiaTheme="minorEastAsia"/>
          <w:sz w:val="24"/>
          <w:szCs w:val="21"/>
        </w:rPr>
        <w:t>通过电子交易平台向成交人发出成交通知书，</w:t>
      </w:r>
      <w:r>
        <w:rPr>
          <w:rFonts w:hint="eastAsia" w:cs="宋体" w:asciiTheme="minorEastAsia" w:hAnsiTheme="minorEastAsia" w:eastAsiaTheme="minorEastAsia"/>
          <w:sz w:val="24"/>
        </w:rPr>
        <w:t>同时编制发布采购</w:t>
      </w:r>
      <w:r>
        <w:rPr>
          <w:rFonts w:hint="eastAsia" w:asciiTheme="minorEastAsia" w:hAnsiTheme="minorEastAsia" w:eastAsiaTheme="minorEastAsia"/>
          <w:sz w:val="24"/>
          <w:szCs w:val="21"/>
        </w:rPr>
        <w:t>成交结果公告。</w:t>
      </w:r>
      <w:r>
        <w:rPr>
          <w:rFonts w:hint="eastAsia" w:ascii="宋体" w:hAnsi="宋体" w:cs="宋体" w:eastAsiaTheme="minorEastAsia"/>
          <w:sz w:val="24"/>
          <w:lang w:eastAsia="zh-CN"/>
        </w:rPr>
        <w:t>采购代理机构</w:t>
      </w:r>
      <w:r>
        <w:rPr>
          <w:rFonts w:hint="eastAsia" w:ascii="宋体" w:hAnsi="宋体" w:cs="宋体"/>
          <w:sz w:val="24"/>
        </w:rPr>
        <w:t>也可以以纸质形式进行成交通知。</w:t>
      </w:r>
    </w:p>
    <w:p>
      <w:pPr>
        <w:spacing w:line="360" w:lineRule="auto"/>
        <w:ind w:firstLine="360" w:firstLineChars="150"/>
        <w:rPr>
          <w:rFonts w:asciiTheme="minorEastAsia" w:hAnsiTheme="minorEastAsia" w:eastAsiaTheme="minorEastAsia"/>
          <w:sz w:val="24"/>
          <w:szCs w:val="21"/>
        </w:rPr>
      </w:pPr>
      <w:r>
        <w:rPr>
          <w:rFonts w:hint="eastAsia" w:ascii="宋体" w:hAnsi="宋体" w:cs="宋体"/>
          <w:sz w:val="24"/>
        </w:rPr>
        <w:t>3.2</w:t>
      </w:r>
      <w:r>
        <w:rPr>
          <w:rFonts w:hint="eastAsia" w:asciiTheme="minorEastAsia" w:hAnsiTheme="minorEastAsia" w:eastAsiaTheme="minorEastAsia"/>
          <w:sz w:val="24"/>
          <w:szCs w:val="21"/>
        </w:rPr>
        <w:t>成交</w:t>
      </w:r>
      <w:r>
        <w:rPr>
          <w:rFonts w:hint="eastAsia" w:cs="仿宋_GB2312" w:asciiTheme="minorEastAsia" w:hAnsiTheme="minorEastAsia" w:eastAsiaTheme="minorEastAsia"/>
          <w:sz w:val="24"/>
        </w:rPr>
        <w:t>结果公告内容包括</w:t>
      </w:r>
      <w:r>
        <w:rPr>
          <w:rFonts w:hint="eastAsia" w:cs="宋体" w:asciiTheme="minorEastAsia" w:hAnsiTheme="minorEastAsia" w:eastAsiaTheme="minorEastAsia"/>
          <w:sz w:val="24"/>
        </w:rPr>
        <w:t>采购人及其委托的</w:t>
      </w:r>
      <w:r>
        <w:rPr>
          <w:rFonts w:hint="eastAsia" w:cs="宋体" w:asciiTheme="minorEastAsia" w:hAnsiTheme="minorEastAsia" w:eastAsiaTheme="minorEastAsia"/>
          <w:sz w:val="24"/>
          <w:lang w:eastAsia="zh-CN"/>
        </w:rPr>
        <w:t>采购代理机构</w:t>
      </w:r>
      <w:r>
        <w:rPr>
          <w:rFonts w:hint="eastAsia" w:cs="宋体" w:asciiTheme="minorEastAsia" w:hAnsiTheme="minorEastAsia" w:eastAsiaTheme="minorEastAsia"/>
          <w:sz w:val="24"/>
        </w:rPr>
        <w:t>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sz w:val="24"/>
        </w:rPr>
        <w:t>资格审查情况、评审专家抽取规则、符合性审查情况、</w:t>
      </w:r>
      <w:bookmarkEnd w:id="53"/>
      <w:r>
        <w:rPr>
          <w:rFonts w:hint="eastAsia" w:cs="宋体" w:asciiTheme="minorEastAsia" w:hAnsiTheme="minorEastAsia" w:eastAsiaTheme="minorEastAsia"/>
          <w:sz w:val="24"/>
        </w:rPr>
        <w:t>未成交情况说明、成交公告期限以及评审专家名单、评分汇总及明细。</w:t>
      </w:r>
    </w:p>
    <w:p>
      <w:pPr>
        <w:spacing w:line="360" w:lineRule="auto"/>
        <w:ind w:firstLine="360" w:firstLineChars="150"/>
        <w:rPr>
          <w:rFonts w:asciiTheme="minorEastAsia" w:hAnsiTheme="minorEastAsia" w:eastAsiaTheme="minorEastAsia"/>
          <w:sz w:val="24"/>
          <w:szCs w:val="21"/>
        </w:rPr>
      </w:pPr>
      <w:r>
        <w:rPr>
          <w:rFonts w:hint="eastAsia" w:asciiTheme="minorEastAsia" w:hAnsiTheme="minorEastAsia" w:eastAsiaTheme="minorEastAsia"/>
          <w:sz w:val="24"/>
          <w:szCs w:val="21"/>
        </w:rPr>
        <w:t>3.3公告期限为1个工作日。</w:t>
      </w:r>
    </w:p>
    <w:p>
      <w:pPr>
        <w:snapToGrid w:val="0"/>
        <w:spacing w:line="360" w:lineRule="auto"/>
        <w:jc w:val="center"/>
        <w:outlineLvl w:val="0"/>
        <w:rPr>
          <w:rFonts w:cs="仿宋_GB2312" w:asciiTheme="minorEastAsia" w:hAnsiTheme="minorEastAsia" w:eastAsiaTheme="minorEastAsia"/>
          <w:b/>
          <w:sz w:val="36"/>
          <w:szCs w:val="36"/>
        </w:rPr>
      </w:pPr>
    </w:p>
    <w:p>
      <w:pPr>
        <w:snapToGrid w:val="0"/>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十二、合同</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1.合同主要条款：</w:t>
      </w:r>
      <w:r>
        <w:rPr>
          <w:rFonts w:hint="eastAsia" w:asciiTheme="minorEastAsia" w:hAnsiTheme="minorEastAsia" w:eastAsiaTheme="minorEastAsia"/>
          <w:sz w:val="24"/>
        </w:rPr>
        <w:t>详见“第六部分拟签订的合同文本”。</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2.合同的签订</w:t>
      </w:r>
    </w:p>
    <w:p>
      <w:pPr>
        <w:widowControl/>
        <w:shd w:val="clear" w:color="auto" w:fill="FFFFFF"/>
        <w:spacing w:line="360" w:lineRule="auto"/>
        <w:ind w:firstLine="480"/>
        <w:jc w:val="left"/>
        <w:rPr>
          <w:rFonts w:cs="宋体" w:asciiTheme="minorEastAsia" w:hAnsiTheme="minorEastAsia" w:eastAsiaTheme="minorEastAsia"/>
          <w:kern w:val="0"/>
          <w:sz w:val="24"/>
        </w:rPr>
      </w:pPr>
      <w:r>
        <w:rPr>
          <w:rFonts w:hint="eastAsia" w:asciiTheme="minorEastAsia" w:hAnsiTheme="minorEastAsia" w:eastAsiaTheme="minorEastAsia"/>
          <w:szCs w:val="21"/>
        </w:rPr>
        <w:t>2.1</w:t>
      </w:r>
      <w:r>
        <w:rPr>
          <w:rFonts w:hint="eastAsia" w:cs="宋体" w:asciiTheme="minorEastAsia" w:hAnsiTheme="minorEastAsia" w:eastAsiaTheme="minorEastAsia"/>
          <w:kern w:val="0"/>
          <w:sz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pPr>
        <w:pStyle w:val="392"/>
        <w:snapToGrid w:val="0"/>
        <w:spacing w:before="0"/>
        <w:ind w:firstLine="480"/>
        <w:rPr>
          <w:rFonts w:cs="宋体" w:asciiTheme="minorEastAsia" w:hAnsiTheme="minorEastAsia" w:eastAsiaTheme="minorEastAsia"/>
          <w:kern w:val="0"/>
        </w:rPr>
      </w:pPr>
      <w:r>
        <w:rPr>
          <w:rFonts w:hint="eastAsia" w:cs="宋体" w:asciiTheme="minorEastAsia" w:hAnsiTheme="minorEastAsia" w:eastAsiaTheme="minorEastAsia"/>
          <w:kern w:val="0"/>
          <w:lang w:val="zh-CN"/>
        </w:rPr>
        <w:t>2.2成交人按规定的日期、时间、地点，由法定代表人或其授权代表与采购人代表签订合同。如成交人为联合体的，由联合体成员各方法定代表人或其授权代表与采购人代表签订合同。</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2.5如签订合同并生效后，供应商无故拒绝或延期，除按照合同条款处理外，列入不良行为记录一次，并给予通报。</w:t>
      </w:r>
    </w:p>
    <w:p>
      <w:pPr>
        <w:pStyle w:val="392"/>
        <w:snapToGrid w:val="0"/>
        <w:spacing w:before="0" w:after="120"/>
        <w:ind w:firstLine="480"/>
        <w:rPr>
          <w:rFonts w:cs="仿宋_GB2312" w:asciiTheme="minorEastAsia" w:hAnsiTheme="minorEastAsia" w:eastAsiaTheme="minorEastAsia"/>
        </w:rPr>
      </w:pPr>
      <w:r>
        <w:rPr>
          <w:rFonts w:cs="仿宋_GB2312" w:asciiTheme="minorEastAsia" w:hAnsiTheme="minorEastAsia" w:eastAsiaTheme="minorEastAsia"/>
        </w:rPr>
        <w:t>2.</w:t>
      </w:r>
      <w:r>
        <w:rPr>
          <w:rFonts w:hint="eastAsia" w:cs="仿宋_GB2312" w:asciiTheme="minorEastAsia" w:hAnsiTheme="minorEastAsia" w:eastAsiaTheme="minorEastAsia"/>
        </w:rPr>
        <w:t>6</w:t>
      </w:r>
      <w:r>
        <w:rPr>
          <w:rFonts w:cs="仿宋_GB2312" w:asciiTheme="minorEastAsia" w:hAnsiTheme="minorEastAsia" w:eastAsiaTheme="minorEastAsia"/>
        </w:rPr>
        <w:t>采购合同由采购人与</w:t>
      </w:r>
      <w:r>
        <w:rPr>
          <w:rFonts w:hint="eastAsia" w:cs="仿宋_GB2312" w:asciiTheme="minorEastAsia" w:hAnsiTheme="minorEastAsia" w:eastAsiaTheme="minorEastAsia"/>
        </w:rPr>
        <w:t>成交</w:t>
      </w:r>
      <w:r>
        <w:rPr>
          <w:rFonts w:cs="仿宋_GB2312" w:asciiTheme="minorEastAsia" w:hAnsiTheme="minorEastAsia" w:eastAsiaTheme="minorEastAsia"/>
        </w:rPr>
        <w:t>供应商根据</w:t>
      </w:r>
      <w:r>
        <w:rPr>
          <w:rFonts w:hint="eastAsia" w:cs="仿宋_GB2312" w:asciiTheme="minorEastAsia" w:hAnsiTheme="minorEastAsia" w:eastAsiaTheme="minorEastAsia"/>
        </w:rPr>
        <w:t>磋商文件、响应文件等内容通过政府采购电子交易平台在线签订，自动备案。</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3．履约保证金</w:t>
      </w:r>
    </w:p>
    <w:p>
      <w:pPr>
        <w:tabs>
          <w:tab w:val="left" w:pos="0"/>
        </w:tabs>
        <w:spacing w:line="360" w:lineRule="auto"/>
        <w:ind w:firstLine="482"/>
        <w:rPr>
          <w:rFonts w:cs="宋体" w:asciiTheme="minorEastAsia" w:hAnsiTheme="minorEastAsia" w:eastAsiaTheme="minorEastAsia"/>
          <w:sz w:val="24"/>
        </w:rPr>
      </w:pPr>
      <w:r>
        <w:rPr>
          <w:rFonts w:hint="eastAsia" w:cs="宋体" w:asciiTheme="minorEastAsia" w:hAnsiTheme="minorEastAsia" w:eastAsiaTheme="minorEastAsia"/>
          <w:kern w:val="0"/>
          <w:sz w:val="24"/>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sz w:val="24"/>
        </w:rPr>
        <w:t>。履约保证金的数额不得超过政府采购合同金额的1%</w:t>
      </w:r>
      <w:r>
        <w:rPr>
          <w:rFonts w:hint="eastAsia" w:ascii="宋体" w:hAnsi="宋体" w:cs="宋体"/>
          <w:sz w:val="24"/>
          <w:highlight w:val="none"/>
        </w:rPr>
        <w:t>，鼓励根据项目特点、供应商诚信等因素免收履约保证金或降低缴纳比例</w:t>
      </w:r>
      <w:r>
        <w:rPr>
          <w:rFonts w:hint="eastAsia" w:cs="宋体" w:asciiTheme="minorEastAsia" w:hAnsiTheme="minorEastAsia" w:eastAsiaTheme="minorEastAsia"/>
          <w:sz w:val="24"/>
        </w:rPr>
        <w:t>。鼓励和支持供应商以银行、保险公司出具的保函形式提供履约保证金。采购人不得拒收履约保函，项目验收结束后应及时退还，</w:t>
      </w:r>
      <w:r>
        <w:rPr>
          <w:rFonts w:cs="宋体" w:asciiTheme="minorEastAsia" w:hAnsiTheme="minorEastAsia" w:eastAsiaTheme="minorEastAsia"/>
          <w:sz w:val="24"/>
        </w:rPr>
        <w:t>延迟退还的，应当按照合同约定和法律规定承担相应的赔偿责任</w:t>
      </w:r>
      <w:r>
        <w:rPr>
          <w:rFonts w:hint="eastAsia" w:cs="宋体" w:asciiTheme="minorEastAsia" w:hAnsiTheme="minorEastAsia" w:eastAsiaTheme="minorEastAsia"/>
          <w:sz w:val="24"/>
        </w:rPr>
        <w:t>。</w:t>
      </w:r>
    </w:p>
    <w:p>
      <w:pPr>
        <w:tabs>
          <w:tab w:val="left" w:pos="0"/>
        </w:tabs>
        <w:spacing w:line="360" w:lineRule="auto"/>
        <w:ind w:firstLine="482"/>
        <w:rPr>
          <w:rFonts w:cs="宋体" w:asciiTheme="minorEastAsia" w:hAnsiTheme="minorEastAsia" w:eastAsiaTheme="minorEastAsia"/>
          <w:snapToGrid w:val="0"/>
          <w:kern w:val="28"/>
          <w:sz w:val="24"/>
        </w:rPr>
      </w:pPr>
      <w:r>
        <w:rPr>
          <w:rFonts w:hint="eastAsia" w:cs="宋体" w:asciiTheme="minorEastAsia" w:hAnsiTheme="minorEastAsia" w:eastAsiaTheme="minorEastAsia"/>
          <w:snapToGrid w:val="0"/>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4"/>
        <w:numPr>
          <w:ilvl w:val="255"/>
          <w:numId w:val="0"/>
        </w:numPr>
        <w:ind w:left="0" w:firstLine="0"/>
        <w:rPr>
          <w:highlight w:val="none"/>
        </w:rPr>
      </w:pPr>
      <w:r>
        <w:rPr>
          <w:rFonts w:ascii="宋体" w:hAnsi="宋体" w:eastAsia="宋体"/>
          <w:sz w:val="24"/>
          <w:highlight w:val="none"/>
          <w:lang w:val="en-US"/>
        </w:rPr>
        <w:t>4.</w:t>
      </w:r>
      <w:r>
        <w:rPr>
          <w:rFonts w:hint="eastAsia" w:ascii="宋体" w:hAnsi="宋体" w:eastAsia="宋体"/>
          <w:sz w:val="24"/>
          <w:highlight w:val="none"/>
          <w:lang w:val="en-US"/>
        </w:rPr>
        <w:t>预付款</w:t>
      </w:r>
    </w:p>
    <w:p>
      <w:pPr>
        <w:adjustRightInd/>
        <w:spacing w:line="360" w:lineRule="auto"/>
        <w:ind w:firstLine="480" w:firstLineChars="200"/>
        <w:rPr>
          <w:highlight w:val="none"/>
        </w:rPr>
      </w:pPr>
      <w:r>
        <w:rPr>
          <w:rFonts w:hint="eastAsia" w:ascii="宋体" w:hAnsi="宋体" w:eastAsia="宋体"/>
          <w:b w:val="0"/>
          <w:bCs w:val="0"/>
          <w:sz w:val="24"/>
          <w:szCs w:val="24"/>
          <w:highlight w:val="none"/>
          <w:lang w:val="en-US"/>
        </w:rPr>
        <w:t>采购单位应当在政府采购合同中约定预付款，对中小企业合同预付款比例原则上不低于合同金额的</w:t>
      </w:r>
      <w:r>
        <w:rPr>
          <w:rFonts w:ascii="宋体" w:hAnsi="宋体" w:eastAsia="宋体"/>
          <w:b w:val="0"/>
          <w:bCs w:val="0"/>
          <w:sz w:val="24"/>
          <w:szCs w:val="24"/>
          <w:highlight w:val="none"/>
          <w:lang w:val="en-US"/>
        </w:rPr>
        <w:t>40％</w:t>
      </w:r>
      <w:r>
        <w:rPr>
          <w:rFonts w:hint="eastAsia" w:ascii="宋体" w:hAnsi="宋体" w:eastAsia="宋体"/>
          <w:b w:val="0"/>
          <w:bCs w:val="0"/>
          <w:sz w:val="24"/>
          <w:szCs w:val="24"/>
          <w:highlight w:val="none"/>
          <w:lang w:val="en-US"/>
        </w:rPr>
        <w:t>，不高于合同金额的</w:t>
      </w:r>
      <w:r>
        <w:rPr>
          <w:rFonts w:ascii="宋体" w:hAnsi="宋体" w:eastAsia="宋体"/>
          <w:b w:val="0"/>
          <w:bCs w:val="0"/>
          <w:sz w:val="24"/>
          <w:szCs w:val="24"/>
          <w:highlight w:val="none"/>
          <w:lang w:val="en-US"/>
        </w:rPr>
        <w:t>70%；项目分年安排预算的，每年预付款比例</w:t>
      </w:r>
      <w:r>
        <w:rPr>
          <w:rFonts w:hint="eastAsia" w:ascii="宋体" w:hAnsi="宋体"/>
          <w:sz w:val="24"/>
        </w:rPr>
        <w:t>不低于</w:t>
      </w:r>
      <w:r>
        <w:rPr>
          <w:rFonts w:ascii="宋体" w:hAnsi="宋体" w:eastAsia="宋体"/>
          <w:b w:val="0"/>
          <w:bCs w:val="0"/>
          <w:sz w:val="24"/>
          <w:szCs w:val="24"/>
          <w:highlight w:val="none"/>
          <w:lang w:val="en-US"/>
        </w:rPr>
        <w:t>项目年度计划支付资金额的40％</w:t>
      </w:r>
      <w:r>
        <w:rPr>
          <w:rFonts w:hint="eastAsia" w:ascii="宋体" w:hAnsi="宋体" w:eastAsia="宋体"/>
          <w:b w:val="0"/>
          <w:bCs w:val="0"/>
          <w:sz w:val="24"/>
          <w:szCs w:val="24"/>
          <w:highlight w:val="none"/>
          <w:lang w:val="en-US"/>
        </w:rPr>
        <w:t>，不高于合同金额的</w:t>
      </w:r>
      <w:r>
        <w:rPr>
          <w:rFonts w:ascii="宋体" w:hAnsi="宋体" w:eastAsia="宋体"/>
          <w:b w:val="0"/>
          <w:bCs w:val="0"/>
          <w:sz w:val="24"/>
          <w:szCs w:val="24"/>
          <w:highlight w:val="none"/>
          <w:lang w:val="en-US"/>
        </w:rPr>
        <w:t>70%；采购项目实施以人工投入为主的，</w:t>
      </w:r>
      <w:r>
        <w:rPr>
          <w:rFonts w:hint="eastAsia" w:ascii="宋体" w:hAnsi="宋体" w:eastAsia="宋体"/>
          <w:b w:val="0"/>
          <w:bCs w:val="0"/>
          <w:sz w:val="24"/>
          <w:szCs w:val="24"/>
          <w:highlight w:val="none"/>
          <w:lang w:val="en-US"/>
        </w:rPr>
        <w:t>可适当降低预付款比例，但不得低于</w:t>
      </w:r>
      <w:r>
        <w:rPr>
          <w:rFonts w:ascii="宋体" w:hAnsi="宋体" w:eastAsia="宋体"/>
          <w:b w:val="0"/>
          <w:bCs w:val="0"/>
          <w:sz w:val="24"/>
          <w:szCs w:val="24"/>
          <w:highlight w:val="none"/>
          <w:lang w:val="en-US"/>
        </w:rPr>
        <w:t>20%。对供应商为大型企业的项目或者以人工投入为主且实行按月定期结算支付款项的项目，预付款可低于上述比例或者不约定预付款。在签订合同时，</w:t>
      </w:r>
      <w:r>
        <w:rPr>
          <w:rFonts w:hint="eastAsia" w:ascii="宋体" w:hAnsi="宋体" w:eastAsia="宋体"/>
          <w:b w:val="0"/>
          <w:bCs w:val="0"/>
          <w:sz w:val="24"/>
          <w:szCs w:val="24"/>
          <w:highlight w:val="none"/>
          <w:lang w:val="en-US"/>
        </w:rPr>
        <w:t>供应商</w:t>
      </w:r>
      <w:r>
        <w:rPr>
          <w:rFonts w:ascii="宋体" w:hAnsi="宋体" w:eastAsia="宋体"/>
          <w:b w:val="0"/>
          <w:bCs w:val="0"/>
          <w:sz w:val="24"/>
          <w:szCs w:val="24"/>
          <w:highlight w:val="none"/>
          <w:lang w:val="en-US"/>
        </w:rPr>
        <w:t>明确表示无需预付款或者主动要求降低预付款比例的，</w:t>
      </w:r>
      <w:r>
        <w:rPr>
          <w:rFonts w:hint="eastAsia" w:ascii="宋体" w:hAnsi="宋体" w:eastAsia="宋体"/>
          <w:b w:val="0"/>
          <w:bCs w:val="0"/>
          <w:sz w:val="24"/>
          <w:szCs w:val="24"/>
          <w:highlight w:val="none"/>
          <w:lang w:val="en-US"/>
        </w:rPr>
        <w:t>采购单位</w:t>
      </w:r>
      <w:r>
        <w:rPr>
          <w:rFonts w:ascii="宋体" w:hAnsi="宋体" w:eastAsia="宋体"/>
          <w:b w:val="0"/>
          <w:bCs w:val="0"/>
          <w:sz w:val="24"/>
          <w:szCs w:val="24"/>
          <w:highlight w:val="none"/>
          <w:lang w:val="en-US"/>
        </w:rPr>
        <w:t>可不适用前述规定。</w:t>
      </w:r>
      <w:r>
        <w:rPr>
          <w:rFonts w:hint="eastAsia" w:ascii="宋体" w:hAnsi="宋体" w:eastAsia="宋体"/>
          <w:b w:val="0"/>
          <w:bCs w:val="0"/>
          <w:sz w:val="24"/>
          <w:szCs w:val="24"/>
          <w:highlight w:val="none"/>
          <w:lang w:val="en-US"/>
        </w:rPr>
        <w:t>采购单位</w:t>
      </w:r>
      <w:r>
        <w:rPr>
          <w:rFonts w:ascii="宋体" w:hAnsi="宋体" w:eastAsia="宋体"/>
          <w:b w:val="0"/>
          <w:bCs w:val="0"/>
          <w:sz w:val="24"/>
          <w:szCs w:val="24"/>
          <w:highlight w:val="none"/>
          <w:lang w:val="en-US"/>
        </w:rPr>
        <w:t>根据项目特点、供应商诚信等因素，可以要求</w:t>
      </w:r>
      <w:r>
        <w:rPr>
          <w:rFonts w:hint="eastAsia" w:ascii="宋体" w:hAnsi="宋体" w:eastAsia="宋体"/>
          <w:b w:val="0"/>
          <w:bCs w:val="0"/>
          <w:sz w:val="24"/>
          <w:szCs w:val="24"/>
          <w:highlight w:val="none"/>
          <w:lang w:val="en-US"/>
        </w:rPr>
        <w:t>供应商</w:t>
      </w:r>
      <w:r>
        <w:rPr>
          <w:rFonts w:ascii="宋体" w:hAnsi="宋体" w:eastAsia="宋体"/>
          <w:b w:val="0"/>
          <w:bCs w:val="0"/>
          <w:sz w:val="24"/>
          <w:szCs w:val="24"/>
          <w:highlight w:val="none"/>
          <w:lang w:val="en-US"/>
        </w:rPr>
        <w:t>提交银行、保险公司等金融机构出具的预付款保函或其他担保措施。政府采购预付款应在合同生效以及具备实施条件后5个工作日内支付。</w:t>
      </w:r>
      <w:r>
        <w:rPr>
          <w:rFonts w:hint="eastAsia" w:ascii="宋体" w:hAnsi="宋体" w:eastAsia="宋体"/>
          <w:b w:val="0"/>
          <w:bCs w:val="0"/>
          <w:sz w:val="24"/>
          <w:szCs w:val="24"/>
          <w:highlight w:val="none"/>
          <w:lang w:val="en-US"/>
        </w:rPr>
        <w:t>政府采购工程以及与工程建设有关的货物、服务，采用招标方式采购的，预付款从其相关规定。供应商可登录政采云前台大厅选择金融服务</w:t>
      </w:r>
      <w:r>
        <w:rPr>
          <w:rFonts w:ascii="宋体" w:hAnsi="宋体" w:eastAsia="宋体"/>
          <w:b w:val="0"/>
          <w:bCs w:val="0"/>
          <w:sz w:val="24"/>
          <w:szCs w:val="24"/>
          <w:highlight w:val="none"/>
          <w:lang w:val="en-US"/>
        </w:rPr>
        <w:t xml:space="preserve"> - </w:t>
      </w:r>
      <w:r>
        <w:rPr>
          <w:rFonts w:hint="eastAsia" w:ascii="宋体" w:hAnsi="宋体" w:eastAsia="宋体"/>
          <w:b w:val="0"/>
          <w:bCs w:val="0"/>
          <w:sz w:val="24"/>
          <w:szCs w:val="24"/>
          <w:highlight w:val="none"/>
          <w:lang w:val="en-US"/>
        </w:rPr>
        <w:t>【保函保险服务】出具预付款保函，具体步骤：选择产品—填写供应商信息—选择中标项目—确认信息—等待保险</w:t>
      </w:r>
      <w:r>
        <w:rPr>
          <w:rFonts w:ascii="宋体" w:hAnsi="宋体" w:eastAsia="宋体"/>
          <w:b w:val="0"/>
          <w:bCs w:val="0"/>
          <w:sz w:val="24"/>
          <w:szCs w:val="24"/>
          <w:highlight w:val="none"/>
          <w:lang w:val="en-US"/>
        </w:rPr>
        <w:t>/保函受理—确认保单—支付保费—成功出单。政</w:t>
      </w:r>
      <w:r>
        <w:rPr>
          <w:rFonts w:hint="eastAsia" w:ascii="宋体" w:hAnsi="宋体" w:eastAsia="宋体"/>
          <w:b w:val="0"/>
          <w:bCs w:val="0"/>
          <w:sz w:val="24"/>
          <w:szCs w:val="24"/>
          <w:highlight w:val="none"/>
          <w:lang w:val="en-US"/>
        </w:rPr>
        <w:t>采云金融专线</w:t>
      </w:r>
      <w:r>
        <w:rPr>
          <w:rFonts w:ascii="宋体" w:hAnsi="宋体" w:eastAsia="宋体"/>
          <w:b w:val="0"/>
          <w:bCs w:val="0"/>
          <w:sz w:val="24"/>
          <w:szCs w:val="24"/>
          <w:highlight w:val="none"/>
          <w:lang w:val="en-US"/>
        </w:rPr>
        <w:t>400-903-9583。</w:t>
      </w:r>
    </w:p>
    <w:p>
      <w:pPr>
        <w:tabs>
          <w:tab w:val="left" w:pos="0"/>
        </w:tabs>
        <w:spacing w:line="360" w:lineRule="auto"/>
        <w:ind w:firstLine="0"/>
        <w:rPr>
          <w:rFonts w:cs="宋体" w:asciiTheme="minorEastAsia" w:hAnsiTheme="minorEastAsia" w:eastAsiaTheme="minorEastAsia"/>
          <w:snapToGrid w:val="0"/>
          <w:kern w:val="28"/>
          <w:sz w:val="24"/>
        </w:rPr>
      </w:pPr>
    </w:p>
    <w:p>
      <w:pPr>
        <w:snapToGrid w:val="0"/>
        <w:spacing w:line="360" w:lineRule="auto"/>
        <w:jc w:val="center"/>
        <w:rPr>
          <w:rFonts w:cs="仿宋_GB2312" w:asciiTheme="minorEastAsia" w:hAnsiTheme="minorEastAsia" w:eastAsiaTheme="minorEastAsia"/>
          <w:b/>
          <w:sz w:val="36"/>
          <w:szCs w:val="36"/>
        </w:rPr>
      </w:pPr>
    </w:p>
    <w:p>
      <w:pPr>
        <w:snapToGrid w:val="0"/>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十三、验收</w:t>
      </w:r>
    </w:p>
    <w:p>
      <w:pPr>
        <w:pStyle w:val="25"/>
        <w:spacing w:line="360" w:lineRule="auto"/>
        <w:ind w:firstLine="0" w:firstLineChars="0"/>
        <w:rPr>
          <w:rFonts w:asciiTheme="minorEastAsia" w:hAnsiTheme="minorEastAsia" w:eastAsiaTheme="minorEastAsia"/>
          <w:b/>
        </w:rPr>
      </w:pPr>
      <w:r>
        <w:rPr>
          <w:rFonts w:hint="eastAsia" w:asciiTheme="minorEastAsia" w:hAnsiTheme="minorEastAsia" w:eastAsiaTheme="minorEastAsia"/>
          <w:b/>
        </w:rPr>
        <w:t>1.验收</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snapToGrid w:val="0"/>
        <w:spacing w:line="360" w:lineRule="auto"/>
        <w:jc w:val="center"/>
        <w:rPr>
          <w:rFonts w:cs="仿宋_GB2312" w:asciiTheme="minorEastAsia" w:hAnsiTheme="minorEastAsia" w:eastAsiaTheme="minorEastAsia"/>
          <w:b/>
          <w:sz w:val="36"/>
          <w:szCs w:val="36"/>
        </w:rPr>
      </w:pPr>
    </w:p>
    <w:p>
      <w:pPr>
        <w:snapToGrid w:val="0"/>
        <w:spacing w:line="360" w:lineRule="auto"/>
        <w:jc w:val="center"/>
        <w:rPr>
          <w:rFonts w:asciiTheme="minorEastAsia" w:hAnsiTheme="minorEastAsia" w:eastAsiaTheme="minorEastAsia"/>
          <w:b/>
          <w:sz w:val="24"/>
        </w:rPr>
      </w:pPr>
      <w:r>
        <w:rPr>
          <w:rFonts w:hint="eastAsia" w:cs="仿宋_GB2312" w:asciiTheme="minorEastAsia" w:hAnsiTheme="minorEastAsia" w:eastAsiaTheme="minorEastAsia"/>
          <w:b/>
          <w:sz w:val="36"/>
          <w:szCs w:val="36"/>
        </w:rPr>
        <w:t>十四、电子交易活动的中止</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 电子交易活动的中止</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采购过程中出现以下情形，导致电子交易平台无法正常运行，或者无法保证电子交易的公平、公正和安全时，</w:t>
      </w:r>
      <w:r>
        <w:rPr>
          <w:rFonts w:hint="eastAsia" w:cs="Helvetica" w:asciiTheme="minorEastAsia" w:hAnsiTheme="minorEastAsia" w:eastAsiaTheme="minorEastAsia"/>
          <w:kern w:val="0"/>
          <w:sz w:val="24"/>
          <w:lang w:eastAsia="zh-CN"/>
        </w:rPr>
        <w:t>采购代理机构</w:t>
      </w:r>
      <w:r>
        <w:rPr>
          <w:rFonts w:hint="eastAsia" w:cs="Helvetica" w:asciiTheme="minorEastAsia" w:hAnsiTheme="minorEastAsia" w:eastAsiaTheme="minorEastAsia"/>
          <w:kern w:val="0"/>
          <w:sz w:val="24"/>
        </w:rPr>
        <w:t>可中止电子交易活动：</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1.1电子交易平台发生故障而无法登录访问的； </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1.2电子交易平台应用或数据库出现错误，不能进行正常操作的；</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1.3电子交易平台发现严重安全漏洞，有潜在泄密危险的；</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1.4病毒发作导致不能进行正常操作的； </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1.5其他无法保证电子交易的公平、公正和安全的情况。</w:t>
      </w:r>
    </w:p>
    <w:p>
      <w:pPr>
        <w:tabs>
          <w:tab w:val="left" w:pos="0"/>
        </w:tabs>
        <w:spacing w:line="360" w:lineRule="auto"/>
        <w:rPr>
          <w:rFonts w:cs="仿宋_GB2312" w:asciiTheme="minorEastAsia" w:hAnsiTheme="minorEastAsia" w:eastAsiaTheme="minorEastAsia"/>
          <w:b/>
          <w:sz w:val="36"/>
          <w:szCs w:val="36"/>
        </w:rPr>
      </w:pPr>
      <w:r>
        <w:rPr>
          <w:rFonts w:hint="eastAsia" w:cs="Helvetica" w:asciiTheme="minorEastAsia" w:hAnsiTheme="minorEastAsia" w:eastAsiaTheme="minorEastAsia"/>
          <w:b/>
          <w:kern w:val="0"/>
          <w:sz w:val="24"/>
        </w:rPr>
        <w:t>2.</w:t>
      </w:r>
      <w:r>
        <w:rPr>
          <w:rFonts w:hint="eastAsia" w:cs="Helvetica" w:asciiTheme="minorEastAsia" w:hAnsiTheme="minorEastAsia" w:eastAsiaTheme="minorEastAsia"/>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4729768"/>
      <w:bookmarkEnd w:id="54"/>
      <w:bookmarkStart w:id="55" w:name="_Hlt68057669"/>
      <w:bookmarkEnd w:id="55"/>
      <w:bookmarkStart w:id="56" w:name="_Hlt75236290"/>
      <w:bookmarkEnd w:id="56"/>
      <w:bookmarkStart w:id="57" w:name="_Hlt75236011"/>
      <w:bookmarkEnd w:id="57"/>
      <w:bookmarkStart w:id="58" w:name="_Hlt68072990"/>
      <w:bookmarkEnd w:id="58"/>
      <w:bookmarkStart w:id="59" w:name="_Hlt75236101"/>
      <w:bookmarkEnd w:id="59"/>
      <w:bookmarkStart w:id="60" w:name="_Hlt74707468"/>
      <w:bookmarkEnd w:id="60"/>
      <w:bookmarkStart w:id="61" w:name="_Hlt74730295"/>
      <w:bookmarkEnd w:id="61"/>
      <w:bookmarkStart w:id="62" w:name="_Hlt74714665"/>
      <w:bookmarkEnd w:id="62"/>
      <w:bookmarkStart w:id="63" w:name="第三部分"/>
      <w:bookmarkStart w:id="64" w:name="_Toc164416483"/>
      <w:r>
        <w:rPr>
          <w:rFonts w:cs="仿宋_GB2312" w:asciiTheme="minorEastAsia" w:hAnsiTheme="minorEastAsia" w:eastAsiaTheme="minorEastAsia"/>
          <w:b/>
          <w:sz w:val="36"/>
          <w:szCs w:val="36"/>
        </w:rPr>
        <w:br w:type="page"/>
      </w:r>
    </w:p>
    <w:p>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第四部分  采购需求</w:t>
      </w:r>
    </w:p>
    <w:p>
      <w:pPr>
        <w:adjustRightInd/>
        <w:spacing w:line="360" w:lineRule="auto"/>
        <w:jc w:val="left"/>
        <w:outlineLvl w:val="0"/>
        <w:rPr>
          <w:rFonts w:cs="仿宋_GB2312" w:asciiTheme="minorEastAsia" w:hAnsiTheme="minorEastAsia" w:eastAsiaTheme="minorEastAsia"/>
          <w:b/>
          <w:sz w:val="36"/>
          <w:szCs w:val="36"/>
          <w:u w:val="single"/>
        </w:rPr>
      </w:pPr>
      <w:r>
        <w:rPr>
          <w:rFonts w:hint="eastAsia" w:asciiTheme="minorEastAsia" w:hAnsiTheme="minorEastAsia" w:eastAsiaTheme="minorEastAsia"/>
          <w:sz w:val="24"/>
          <w:u w:val="single"/>
        </w:rPr>
        <w:t>注：“▲” 系指实质性要求条款， “</w:t>
      </w:r>
      <w:r>
        <w:rPr>
          <w:rFonts w:hint="eastAsia" w:asciiTheme="minorEastAsia" w:hAnsiTheme="minorEastAsia" w:eastAsiaTheme="minorEastAsia"/>
          <w:b/>
          <w:sz w:val="24"/>
          <w:u w:val="single"/>
        </w:rPr>
        <w:t>※</w:t>
      </w:r>
      <w:r>
        <w:rPr>
          <w:rFonts w:hint="eastAsia" w:asciiTheme="minorEastAsia" w:hAnsiTheme="minorEastAsia" w:eastAsiaTheme="minorEastAsia"/>
          <w:sz w:val="24"/>
          <w:u w:val="single"/>
        </w:rPr>
        <w:t>”系指磋商过程中可能实质性变动的内容。</w:t>
      </w:r>
    </w:p>
    <w:p>
      <w:pPr>
        <w:snapToGrid w:val="0"/>
        <w:spacing w:line="360" w:lineRule="auto"/>
        <w:jc w:val="left"/>
        <w:rPr>
          <w:rFonts w:ascii="宋体" w:hAnsi="宋体"/>
          <w:b/>
          <w:sz w:val="24"/>
        </w:rPr>
      </w:pPr>
      <w:bookmarkStart w:id="65" w:name="_Toc227423930"/>
      <w:bookmarkStart w:id="66" w:name="_Toc266367448"/>
      <w:r>
        <w:rPr>
          <w:rFonts w:hint="eastAsia" w:ascii="宋体" w:hAnsi="宋体"/>
          <w:b/>
          <w:sz w:val="24"/>
        </w:rPr>
        <w:t>一、项目概况</w:t>
      </w:r>
      <w:bookmarkEnd w:id="65"/>
      <w:bookmarkEnd w:id="66"/>
    </w:p>
    <w:p>
      <w:pPr>
        <w:pStyle w:val="392"/>
        <w:snapToGrid w:val="0"/>
        <w:spacing w:before="0" w:after="120"/>
        <w:ind w:firstLine="480"/>
        <w:rPr>
          <w:rFonts w:ascii="宋体" w:hAnsi="宋体"/>
          <w:szCs w:val="24"/>
        </w:rPr>
      </w:pPr>
      <w:r>
        <w:rPr>
          <w:rFonts w:hint="eastAsia" w:ascii="宋体" w:hAnsi="宋体"/>
          <w:szCs w:val="24"/>
        </w:rPr>
        <w:t>项目范围：桐庐县迎春南路319号、分水镇、横村镇、江南镇、开发区管委会，具体为：</w:t>
      </w:r>
    </w:p>
    <w:p>
      <w:pPr>
        <w:pStyle w:val="392"/>
        <w:snapToGrid w:val="0"/>
        <w:spacing w:before="0" w:after="120"/>
        <w:ind w:firstLine="480"/>
        <w:rPr>
          <w:rFonts w:ascii="宋体" w:hAnsi="宋体"/>
          <w:szCs w:val="24"/>
        </w:rPr>
      </w:pPr>
      <w:r>
        <w:rPr>
          <w:rFonts w:hint="eastAsia" w:ascii="宋体" w:hAnsi="宋体"/>
          <w:szCs w:val="24"/>
        </w:rPr>
        <w:t>桐庐县人民法院位于桐庐县城南街道迎春南路319号，院机关由办公大楼、审判大楼、诉讼服务中心、食堂和院内院前广场组成，占地面积3377平方米，建筑面积12886平方米，其中办公大楼7层，审判大楼4层，食堂3层，诉讼服务中心3层，绿化面积1000平方米，委托保洁面积为15742平方米。</w:t>
      </w:r>
    </w:p>
    <w:p>
      <w:pPr>
        <w:pStyle w:val="392"/>
        <w:snapToGrid w:val="0"/>
        <w:spacing w:before="0" w:after="120"/>
        <w:ind w:firstLine="480"/>
        <w:rPr>
          <w:rFonts w:ascii="宋体" w:hAnsi="宋体"/>
          <w:szCs w:val="24"/>
        </w:rPr>
      </w:pPr>
      <w:r>
        <w:rPr>
          <w:rFonts w:hint="eastAsia" w:ascii="宋体" w:hAnsi="宋体"/>
          <w:szCs w:val="24"/>
        </w:rPr>
        <w:t>分水法庭位于分水镇，建筑面积3200平方米。</w:t>
      </w:r>
    </w:p>
    <w:p>
      <w:pPr>
        <w:pStyle w:val="392"/>
        <w:snapToGrid w:val="0"/>
        <w:spacing w:before="0" w:after="120"/>
        <w:ind w:firstLine="480"/>
        <w:rPr>
          <w:rFonts w:ascii="宋体" w:hAnsi="宋体"/>
          <w:szCs w:val="24"/>
        </w:rPr>
      </w:pPr>
      <w:r>
        <w:rPr>
          <w:rFonts w:hint="eastAsia" w:ascii="宋体" w:hAnsi="宋体"/>
          <w:szCs w:val="24"/>
        </w:rPr>
        <w:t>横村法庭位于横村镇，建筑面积1460平方米。</w:t>
      </w:r>
    </w:p>
    <w:p>
      <w:pPr>
        <w:pStyle w:val="392"/>
        <w:snapToGrid w:val="0"/>
        <w:spacing w:before="0" w:after="120"/>
        <w:ind w:firstLine="480"/>
        <w:rPr>
          <w:rFonts w:ascii="宋体" w:hAnsi="宋体"/>
          <w:szCs w:val="24"/>
        </w:rPr>
      </w:pPr>
      <w:r>
        <w:rPr>
          <w:rFonts w:hint="eastAsia" w:ascii="宋体" w:hAnsi="宋体"/>
          <w:szCs w:val="24"/>
        </w:rPr>
        <w:t>江南法庭位于江南镇高山头，建筑面积1653平方米。</w:t>
      </w:r>
    </w:p>
    <w:p>
      <w:pPr>
        <w:pStyle w:val="392"/>
        <w:snapToGrid w:val="0"/>
        <w:spacing w:before="0" w:after="120"/>
        <w:ind w:firstLine="480"/>
        <w:rPr>
          <w:rFonts w:ascii="宋体" w:hAnsi="宋体"/>
          <w:szCs w:val="24"/>
        </w:rPr>
      </w:pPr>
      <w:r>
        <w:rPr>
          <w:rFonts w:hint="eastAsia" w:ascii="宋体" w:hAnsi="宋体"/>
          <w:szCs w:val="24"/>
        </w:rPr>
        <w:t>科技城法庭位于桐庐县经济开发区洋州南路199号，建筑面积1160平方米。</w:t>
      </w:r>
    </w:p>
    <w:p>
      <w:pPr>
        <w:pStyle w:val="392"/>
        <w:snapToGrid w:val="0"/>
        <w:spacing w:before="0" w:after="120"/>
        <w:ind w:firstLine="0" w:firstLineChars="0"/>
      </w:pPr>
      <w:r>
        <w:rPr>
          <w:rFonts w:ascii="宋体" w:hAnsi="宋体"/>
          <w:b/>
        </w:rPr>
        <w:t>二、</w:t>
      </w:r>
      <w:r>
        <w:rPr>
          <w:rFonts w:hint="eastAsia" w:ascii="宋体" w:hAnsi="宋体"/>
          <w:b/>
        </w:rPr>
        <w:t>采购内容及要求</w:t>
      </w:r>
    </w:p>
    <w:p>
      <w:pPr>
        <w:pStyle w:val="392"/>
        <w:adjustRightInd/>
        <w:snapToGrid w:val="0"/>
        <w:spacing w:before="0" w:after="120"/>
        <w:ind w:firstLine="0" w:firstLineChars="0"/>
        <w:rPr>
          <w:rFonts w:ascii="宋体" w:hAnsi="宋体"/>
          <w:b/>
          <w:szCs w:val="24"/>
        </w:rPr>
      </w:pPr>
      <w:r>
        <w:rPr>
          <w:rFonts w:ascii="宋体" w:hAnsi="宋体"/>
          <w:b/>
          <w:szCs w:val="24"/>
        </w:rPr>
        <w:t xml:space="preserve"> （一）服务需求</w:t>
      </w:r>
    </w:p>
    <w:p>
      <w:pPr>
        <w:pStyle w:val="392"/>
        <w:adjustRightInd/>
        <w:snapToGrid w:val="0"/>
        <w:spacing w:before="0" w:after="120"/>
        <w:ind w:left="482" w:firstLine="0" w:firstLineChars="0"/>
        <w:rPr>
          <w:rFonts w:ascii="宋体" w:hAnsi="宋体"/>
          <w:b/>
          <w:szCs w:val="24"/>
        </w:rPr>
      </w:pPr>
      <w:r>
        <w:rPr>
          <w:rFonts w:ascii="宋体" w:hAnsi="宋体"/>
          <w:b/>
          <w:szCs w:val="24"/>
        </w:rPr>
        <w:t>1、</w:t>
      </w:r>
      <w:r>
        <w:rPr>
          <w:rFonts w:hint="eastAsia" w:ascii="宋体" w:hAnsi="宋体"/>
          <w:b/>
          <w:szCs w:val="24"/>
        </w:rPr>
        <w:t>安保安检管理</w:t>
      </w:r>
    </w:p>
    <w:p>
      <w:pPr>
        <w:pStyle w:val="392"/>
        <w:snapToGrid w:val="0"/>
        <w:spacing w:before="0" w:after="120"/>
        <w:ind w:firstLine="482"/>
        <w:rPr>
          <w:rFonts w:ascii="宋体" w:hAnsi="宋体"/>
          <w:b/>
          <w:color w:val="auto"/>
          <w:szCs w:val="24"/>
        </w:rPr>
      </w:pPr>
      <w:r>
        <w:rPr>
          <w:rFonts w:hint="eastAsia" w:ascii="宋体" w:hAnsi="宋体"/>
          <w:b/>
          <w:color w:val="auto"/>
          <w:szCs w:val="24"/>
        </w:rPr>
        <w:t>1.</w:t>
      </w:r>
      <w:r>
        <w:rPr>
          <w:rFonts w:ascii="宋体" w:hAnsi="宋体"/>
          <w:b/>
          <w:color w:val="auto"/>
          <w:szCs w:val="24"/>
        </w:rPr>
        <w:t>1</w:t>
      </w:r>
      <w:r>
        <w:rPr>
          <w:rFonts w:hint="eastAsia" w:ascii="宋体" w:hAnsi="宋体"/>
          <w:b/>
          <w:color w:val="auto"/>
          <w:szCs w:val="24"/>
        </w:rPr>
        <w:t>服务内容</w:t>
      </w:r>
    </w:p>
    <w:p>
      <w:pPr>
        <w:pStyle w:val="392"/>
        <w:snapToGrid w:val="0"/>
        <w:spacing w:before="0" w:after="120"/>
        <w:ind w:firstLine="480"/>
        <w:rPr>
          <w:rFonts w:ascii="宋体" w:hAnsi="宋体"/>
          <w:color w:val="auto"/>
          <w:szCs w:val="24"/>
        </w:rPr>
      </w:pPr>
      <w:r>
        <w:rPr>
          <w:rFonts w:hint="eastAsia" w:ascii="宋体" w:hAnsi="宋体"/>
          <w:color w:val="auto"/>
        </w:rPr>
        <w:t>包括本院及派出法庭</w:t>
      </w:r>
      <w:r>
        <w:rPr>
          <w:rFonts w:hint="eastAsia" w:ascii="宋体" w:hAnsi="宋体"/>
          <w:color w:val="auto"/>
          <w:szCs w:val="24"/>
        </w:rPr>
        <w:t>接待、门卫、收发、保安管理、管理服务标识设置与维护、车辆行驶、</w:t>
      </w:r>
      <w:r>
        <w:rPr>
          <w:rFonts w:hint="eastAsia" w:ascii="宋体" w:hAnsi="宋体"/>
          <w:color w:val="auto"/>
          <w:szCs w:val="24"/>
          <w:lang w:eastAsia="zh-CN"/>
        </w:rPr>
        <w:t>消防巡查、灭火器检查</w:t>
      </w:r>
      <w:r>
        <w:rPr>
          <w:rFonts w:hint="eastAsia" w:ascii="宋体" w:hAnsi="宋体"/>
          <w:color w:val="auto"/>
          <w:szCs w:val="24"/>
          <w:lang w:val="en-US" w:eastAsia="zh-CN"/>
        </w:rPr>
        <w:t>、</w:t>
      </w:r>
      <w:r>
        <w:rPr>
          <w:rFonts w:hint="eastAsia" w:ascii="宋体" w:hAnsi="宋体"/>
          <w:color w:val="auto"/>
          <w:szCs w:val="24"/>
        </w:rPr>
        <w:t>停放管理及其他秩序维护等。负责办公楼（区）门卫管理、巡逻检查，处理治安及其他突发事件，维护公共秩序；负责内部机动车和非机动车停放管理;负责监控设施设备运行管理等。</w:t>
      </w:r>
    </w:p>
    <w:p>
      <w:pPr>
        <w:pStyle w:val="392"/>
        <w:snapToGrid w:val="0"/>
        <w:spacing w:before="0" w:after="120"/>
        <w:ind w:firstLine="480"/>
        <w:rPr>
          <w:rFonts w:ascii="宋体" w:hAnsi="宋体"/>
          <w:color w:val="auto"/>
          <w:szCs w:val="24"/>
        </w:rPr>
      </w:pPr>
      <w:r>
        <w:rPr>
          <w:rFonts w:hint="eastAsia" w:ascii="宋体" w:hAnsi="宋体"/>
          <w:color w:val="auto"/>
          <w:szCs w:val="24"/>
        </w:rPr>
        <w:t>受桐庐县人民法院委托，依据审判工作需要，依法防止限制物品、管制物品、易燃易爆物品、强腐蚀性物品等危险物品进入审判场所、诉讼服务中心，保证我院工作人员和来院人员的人身安全和审判工作的顺利进行。</w:t>
      </w:r>
    </w:p>
    <w:p>
      <w:pPr>
        <w:pStyle w:val="392"/>
        <w:snapToGrid w:val="0"/>
        <w:spacing w:before="0" w:after="120"/>
        <w:ind w:firstLine="482"/>
        <w:rPr>
          <w:rFonts w:ascii="宋体" w:hAnsi="宋体"/>
          <w:b/>
          <w:szCs w:val="24"/>
        </w:rPr>
      </w:pPr>
      <w:r>
        <w:rPr>
          <w:rFonts w:ascii="宋体" w:hAnsi="宋体"/>
          <w:b/>
          <w:szCs w:val="24"/>
        </w:rPr>
        <w:t>1.</w:t>
      </w:r>
      <w:r>
        <w:rPr>
          <w:rFonts w:hint="eastAsia" w:ascii="宋体" w:hAnsi="宋体"/>
          <w:b/>
          <w:szCs w:val="24"/>
        </w:rPr>
        <w:t>2服务质量标准</w:t>
      </w:r>
    </w:p>
    <w:p>
      <w:pPr>
        <w:pStyle w:val="392"/>
        <w:snapToGrid w:val="0"/>
        <w:spacing w:before="0" w:after="120"/>
        <w:ind w:firstLine="480"/>
        <w:rPr>
          <w:rFonts w:ascii="宋体" w:hAnsi="宋体"/>
          <w:szCs w:val="24"/>
        </w:rPr>
      </w:pPr>
      <w:r>
        <w:rPr>
          <w:rFonts w:hint="eastAsia" w:ascii="宋体" w:hAnsi="宋体"/>
          <w:szCs w:val="24"/>
        </w:rPr>
        <w:t>（1）门卫管理。办公楼（区）出入口应安排24小时值岗，严格出入登记制度，对物品进出实施分类管理，杜绝闲杂人员和危险物品进入办公楼（区）。</w:t>
      </w:r>
    </w:p>
    <w:p>
      <w:pPr>
        <w:pStyle w:val="392"/>
        <w:snapToGrid w:val="0"/>
        <w:spacing w:before="0" w:after="120"/>
        <w:ind w:firstLine="480"/>
        <w:rPr>
          <w:rFonts w:ascii="宋体" w:hAnsi="宋体"/>
          <w:szCs w:val="24"/>
        </w:rPr>
      </w:pPr>
      <w:r>
        <w:rPr>
          <w:rFonts w:hint="eastAsia" w:ascii="宋体" w:hAnsi="宋体"/>
          <w:szCs w:val="24"/>
        </w:rPr>
        <w:t>（2）巡视检查。明确巡视工作职责，对重要区域、部位、设备机房进行重点巡视并记录巡视情况，及时发现和处理各种安全和事故隐患。</w:t>
      </w:r>
    </w:p>
    <w:p>
      <w:pPr>
        <w:pStyle w:val="392"/>
        <w:snapToGrid w:val="0"/>
        <w:spacing w:before="0" w:after="120"/>
        <w:ind w:firstLine="480"/>
        <w:rPr>
          <w:rFonts w:ascii="宋体" w:hAnsi="宋体"/>
          <w:szCs w:val="24"/>
        </w:rPr>
      </w:pPr>
      <w:r>
        <w:rPr>
          <w:rFonts w:hint="eastAsia" w:ascii="宋体" w:hAnsi="宋体"/>
          <w:szCs w:val="24"/>
        </w:rPr>
        <w:t>（3）监控管理。监控设施设备应保持24小时开通，并保持完整的监控记录，保证对办公区域各出入口、内部重点区域的安全监控、录像及协助布警。监控室收到异常情况报警信号后，应及时报警，并派专人赶到现场进行前期处理。做好防盗、防火报警监控设备日常使用管理。</w:t>
      </w:r>
    </w:p>
    <w:p>
      <w:pPr>
        <w:pStyle w:val="392"/>
        <w:snapToGrid w:val="0"/>
        <w:spacing w:before="0" w:after="120"/>
        <w:ind w:firstLine="480"/>
        <w:rPr>
          <w:rFonts w:ascii="宋体" w:hAnsi="宋体"/>
          <w:szCs w:val="24"/>
        </w:rPr>
      </w:pPr>
      <w:r>
        <w:rPr>
          <w:rFonts w:hint="eastAsia" w:ascii="宋体" w:hAnsi="宋体"/>
          <w:szCs w:val="24"/>
        </w:rPr>
        <w:t>（4）车辆管理。对进出管辖区域的各类车辆进行管理，设置行车指示标志，规定车辆行驶路线，指定车辆停放区域，车库内配置道闸和监视系统，非机动车定点有序停放，停车区域无易燃、易爆等物品存放。</w:t>
      </w:r>
    </w:p>
    <w:p>
      <w:pPr>
        <w:snapToGrid w:val="0"/>
        <w:spacing w:line="360" w:lineRule="auto"/>
        <w:ind w:firstLine="480" w:firstLineChars="200"/>
        <w:rPr>
          <w:rFonts w:ascii="宋体" w:hAnsi="宋体"/>
          <w:sz w:val="24"/>
        </w:rPr>
      </w:pPr>
      <w:r>
        <w:rPr>
          <w:rFonts w:hint="eastAsia" w:ascii="宋体" w:hAnsi="宋体"/>
          <w:sz w:val="24"/>
        </w:rPr>
        <w:t>（5）定时定点查看财务部门、档案库房、重要机房、配电房、地下车库等以及无人值班但有可能发生问题的地方，做好记录，确保合同期间的治安保卫工作不出问题。若发现盗窃、凶案、火灾、投毒、损毁财物，以及一切有现场的案件或事件，要妥善保护好现场，迅速上报并积极协助调查。</w:t>
      </w:r>
    </w:p>
    <w:p>
      <w:pPr>
        <w:snapToGrid w:val="0"/>
        <w:spacing w:line="360" w:lineRule="auto"/>
        <w:ind w:firstLine="480" w:firstLineChars="200"/>
        <w:rPr>
          <w:rFonts w:hint="eastAsia" w:ascii="宋体" w:hAnsi="宋体"/>
          <w:color w:val="auto"/>
          <w:sz w:val="24"/>
        </w:rPr>
      </w:pPr>
      <w:r>
        <w:rPr>
          <w:rFonts w:hint="eastAsia" w:ascii="宋体" w:hAnsi="宋体"/>
          <w:color w:val="auto"/>
          <w:sz w:val="24"/>
        </w:rPr>
        <w:t>（6）</w:t>
      </w:r>
      <w:r>
        <w:rPr>
          <w:rFonts w:hint="eastAsia" w:ascii="宋体" w:hAnsi="宋体"/>
          <w:color w:val="auto"/>
          <w:sz w:val="24"/>
          <w:lang w:eastAsia="zh-CN"/>
        </w:rPr>
        <w:t>定期巡查消防安全，</w:t>
      </w:r>
      <w:r>
        <w:rPr>
          <w:rFonts w:hint="eastAsia" w:ascii="宋体" w:hAnsi="宋体"/>
          <w:color w:val="auto"/>
          <w:sz w:val="24"/>
        </w:rPr>
        <w:t>应熟练掌握灭火常识，会使用消防器材，对初起火灾能及时扑灭，每月对消防设施设备</w:t>
      </w:r>
      <w:r>
        <w:rPr>
          <w:rFonts w:hint="eastAsia" w:ascii="宋体" w:hAnsi="宋体"/>
          <w:color w:val="auto"/>
          <w:sz w:val="24"/>
          <w:lang w:eastAsia="zh-CN"/>
        </w:rPr>
        <w:t>（灭火器等）</w:t>
      </w:r>
      <w:r>
        <w:rPr>
          <w:rFonts w:hint="eastAsia" w:ascii="宋体" w:hAnsi="宋体"/>
          <w:color w:val="auto"/>
          <w:sz w:val="24"/>
        </w:rPr>
        <w:t>进行巡检，并将巡检情况反馈至我院法警大队和保障中心。</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color w:val="auto"/>
          <w:sz w:val="24"/>
        </w:rPr>
      </w:pPr>
      <w:r>
        <w:rPr>
          <w:rFonts w:hint="default" w:ascii="宋体" w:hAnsi="宋体" w:eastAsia="宋体" w:cs="Times New Roman"/>
          <w:color w:val="auto"/>
          <w:kern w:val="2"/>
          <w:sz w:val="24"/>
          <w:szCs w:val="24"/>
          <w:lang w:val="en-US" w:eastAsia="zh-CN" w:bidi="ar-SA"/>
        </w:rPr>
        <w:t>①</w:t>
      </w:r>
      <w:r>
        <w:rPr>
          <w:rFonts w:hint="eastAsia" w:ascii="宋体" w:hAnsi="宋体"/>
          <w:color w:val="auto"/>
          <w:sz w:val="24"/>
        </w:rPr>
        <w:t>认真贯彻执行国家消防法律、法规及上级有关消防工作指示，经常对本单位用火、用电和用气情况以及消防设施、灭火器材、消防标志和疏散通道状况等进行检查，发现隐患及时排除;</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color w:val="auto"/>
          <w:sz w:val="24"/>
        </w:rPr>
      </w:pPr>
      <w:r>
        <w:rPr>
          <w:rFonts w:hint="default" w:ascii="宋体" w:hAnsi="宋体" w:eastAsia="宋体" w:cs="Times New Roman"/>
          <w:color w:val="auto"/>
          <w:kern w:val="2"/>
          <w:sz w:val="24"/>
          <w:szCs w:val="24"/>
          <w:lang w:val="en-US" w:eastAsia="zh-CN" w:bidi="ar-SA"/>
        </w:rPr>
        <w:t>②</w:t>
      </w:r>
      <w:r>
        <w:rPr>
          <w:rFonts w:hint="eastAsia" w:ascii="宋体" w:hAnsi="宋体"/>
          <w:color w:val="auto"/>
          <w:sz w:val="24"/>
        </w:rPr>
        <w:t>熟悉并掌握国家及行业各种防火规范及达标标准，可依据规定和标准开展消防监督检查工作。</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color w:val="auto"/>
          <w:sz w:val="24"/>
        </w:rPr>
      </w:pPr>
      <w:r>
        <w:rPr>
          <w:rFonts w:hint="default" w:ascii="宋体" w:hAnsi="宋体" w:eastAsia="宋体" w:cs="Times New Roman"/>
          <w:color w:val="auto"/>
          <w:kern w:val="2"/>
          <w:sz w:val="24"/>
          <w:szCs w:val="24"/>
          <w:lang w:val="en-US" w:eastAsia="zh-CN" w:bidi="ar-SA"/>
        </w:rPr>
        <w:t>③</w:t>
      </w:r>
      <w:r>
        <w:rPr>
          <w:rFonts w:hint="eastAsia" w:ascii="宋体" w:hAnsi="宋体"/>
          <w:color w:val="auto"/>
          <w:sz w:val="24"/>
        </w:rPr>
        <w:t>对每次检查情况形成书面检查报告并上报，协助上级掌握当前工区各单位防火工作情况</w:t>
      </w:r>
      <w:r>
        <w:rPr>
          <w:rFonts w:hint="eastAsia" w:ascii="宋体" w:hAnsi="宋体"/>
          <w:color w:val="auto"/>
          <w:sz w:val="24"/>
          <w:lang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color w:val="auto"/>
          <w:sz w:val="24"/>
        </w:rPr>
      </w:pPr>
      <w:r>
        <w:rPr>
          <w:rFonts w:hint="default" w:ascii="宋体" w:hAnsi="宋体" w:eastAsia="宋体" w:cs="Times New Roman"/>
          <w:color w:val="auto"/>
          <w:kern w:val="2"/>
          <w:sz w:val="24"/>
          <w:szCs w:val="24"/>
          <w:lang w:val="en-US" w:eastAsia="zh-CN" w:bidi="ar-SA"/>
        </w:rPr>
        <w:t>④</w:t>
      </w:r>
      <w:r>
        <w:rPr>
          <w:rFonts w:hint="eastAsia" w:ascii="宋体" w:hAnsi="宋体"/>
          <w:color w:val="auto"/>
          <w:sz w:val="24"/>
        </w:rPr>
        <w:t>建立义务消防队，配备必要的消防装备，组织消防技能训练，提高其扑救初起火灾能力</w:t>
      </w:r>
      <w:r>
        <w:rPr>
          <w:rFonts w:hint="eastAsia" w:ascii="宋体" w:hAnsi="宋体"/>
          <w:color w:val="auto"/>
          <w:sz w:val="24"/>
          <w:lang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color w:val="auto"/>
          <w:sz w:val="24"/>
        </w:rPr>
      </w:pPr>
      <w:r>
        <w:rPr>
          <w:rFonts w:hint="default" w:ascii="宋体" w:hAnsi="宋体" w:eastAsia="宋体" w:cs="Times New Roman"/>
          <w:color w:val="auto"/>
          <w:kern w:val="2"/>
          <w:sz w:val="24"/>
          <w:szCs w:val="24"/>
          <w:lang w:val="en-US" w:eastAsia="zh-CN" w:bidi="ar-SA"/>
        </w:rPr>
        <w:t>⑤</w:t>
      </w:r>
      <w:r>
        <w:rPr>
          <w:rFonts w:hint="eastAsia" w:ascii="宋体" w:hAnsi="宋体"/>
          <w:color w:val="auto"/>
          <w:sz w:val="24"/>
        </w:rPr>
        <w:t>督促完善建筑消防设施，做好公共消防设施的维护保养，督促配置灭火器材。</w:t>
      </w:r>
    </w:p>
    <w:p>
      <w:pPr>
        <w:numPr>
          <w:ilvl w:val="0"/>
          <w:numId w:val="0"/>
        </w:numPr>
        <w:snapToGrid w:val="0"/>
        <w:spacing w:line="360" w:lineRule="auto"/>
        <w:ind w:leftChars="0" w:firstLine="480" w:firstLineChars="200"/>
        <w:rPr>
          <w:rFonts w:hint="eastAsia" w:ascii="宋体" w:hAnsi="宋体"/>
          <w:color w:val="auto"/>
          <w:sz w:val="24"/>
        </w:rPr>
      </w:pPr>
      <w:r>
        <w:rPr>
          <w:rFonts w:hint="eastAsia" w:ascii="宋体" w:hAnsi="宋体"/>
          <w:color w:val="auto"/>
          <w:sz w:val="24"/>
          <w:lang w:eastAsia="zh-CN"/>
        </w:rPr>
        <w:t>（</w:t>
      </w:r>
      <w:r>
        <w:rPr>
          <w:rFonts w:hint="eastAsia" w:ascii="宋体" w:hAnsi="宋体"/>
          <w:color w:val="auto"/>
          <w:sz w:val="24"/>
          <w:lang w:val="en-US" w:eastAsia="zh-CN"/>
        </w:rPr>
        <w:t>7</w:t>
      </w:r>
      <w:r>
        <w:rPr>
          <w:rFonts w:hint="eastAsia" w:ascii="宋体" w:hAnsi="宋体"/>
          <w:color w:val="auto"/>
          <w:sz w:val="24"/>
          <w:lang w:eastAsia="zh-CN"/>
        </w:rPr>
        <w:t>）</w:t>
      </w:r>
      <w:r>
        <w:rPr>
          <w:rFonts w:hint="eastAsia" w:ascii="宋体" w:hAnsi="宋体"/>
          <w:color w:val="auto"/>
          <w:sz w:val="24"/>
        </w:rPr>
        <w:t>突发事件处理。按照要求制订物业突发事件应急预案，并在物业办公室、机房等处张榜悬挂。在各楼层固定位置悬挂疏散示意图及引路标志，每年组织不少于1次的突发事件应急演习。当发生台风、暴雨、雪灾等灾害性天气及其他突发事件时，应对设备机房、停车场、广告牌、电线杆等露天设施进行检查和加固。必须按规定实行岗位警戒，根据不同突发事件的现场情况进行应变处理。对待上访人员做到耐心说服，及时报告有关部门予以妥善处置。</w:t>
      </w:r>
    </w:p>
    <w:p>
      <w:pPr>
        <w:pStyle w:val="392"/>
        <w:snapToGrid w:val="0"/>
        <w:spacing w:before="0" w:after="120"/>
        <w:ind w:firstLine="482"/>
        <w:rPr>
          <w:rFonts w:ascii="宋体" w:hAnsi="宋体"/>
          <w:b/>
          <w:szCs w:val="24"/>
        </w:rPr>
      </w:pPr>
      <w:r>
        <w:rPr>
          <w:rFonts w:ascii="宋体" w:hAnsi="宋体"/>
          <w:b/>
          <w:szCs w:val="24"/>
        </w:rPr>
        <w:t>1.</w:t>
      </w:r>
      <w:r>
        <w:rPr>
          <w:rFonts w:hint="eastAsia" w:ascii="宋体" w:hAnsi="宋体"/>
          <w:b/>
          <w:szCs w:val="24"/>
        </w:rPr>
        <w:t>3人员配备要求</w:t>
      </w:r>
    </w:p>
    <w:p>
      <w:pPr>
        <w:pStyle w:val="392"/>
        <w:snapToGrid w:val="0"/>
        <w:spacing w:before="0" w:after="120"/>
        <w:ind w:firstLine="480"/>
        <w:rPr>
          <w:rFonts w:ascii="宋体" w:hAnsi="宋体"/>
          <w:szCs w:val="24"/>
        </w:rPr>
      </w:pPr>
      <w:r>
        <w:rPr>
          <w:rFonts w:hint="eastAsia" w:ascii="宋体" w:hAnsi="宋体"/>
          <w:szCs w:val="24"/>
        </w:rPr>
        <w:t>（1）具备相应的专业技能，身体健康，工作认真负责并定期接受培训。</w:t>
      </w:r>
    </w:p>
    <w:p>
      <w:pPr>
        <w:pStyle w:val="392"/>
        <w:snapToGrid w:val="0"/>
        <w:spacing w:before="0" w:after="120"/>
        <w:ind w:firstLine="480"/>
        <w:rPr>
          <w:rFonts w:ascii="宋体" w:hAnsi="宋体"/>
          <w:szCs w:val="24"/>
        </w:rPr>
      </w:pPr>
      <w:r>
        <w:rPr>
          <w:rFonts w:hint="eastAsia" w:ascii="宋体" w:hAnsi="宋体"/>
          <w:szCs w:val="24"/>
        </w:rPr>
        <w:t>（2）上岗时佩戴统一标志，按要求穿戴统一制服，仪容仪表规范整齐。</w:t>
      </w:r>
    </w:p>
    <w:p>
      <w:pPr>
        <w:pStyle w:val="392"/>
        <w:snapToGrid w:val="0"/>
        <w:spacing w:before="0" w:after="120"/>
        <w:ind w:firstLine="480"/>
        <w:rPr>
          <w:rFonts w:ascii="宋体" w:hAnsi="宋体"/>
          <w:szCs w:val="24"/>
        </w:rPr>
      </w:pPr>
      <w:r>
        <w:rPr>
          <w:rFonts w:hint="eastAsia" w:ascii="宋体" w:hAnsi="宋体"/>
          <w:szCs w:val="24"/>
        </w:rPr>
        <w:t>（3）文明工作，训练有素，言语规范，认真负责。</w:t>
      </w:r>
    </w:p>
    <w:p>
      <w:pPr>
        <w:pStyle w:val="392"/>
        <w:snapToGrid w:val="0"/>
        <w:spacing w:before="0" w:after="120"/>
        <w:ind w:firstLine="482"/>
        <w:rPr>
          <w:rFonts w:ascii="宋体" w:hAnsi="宋体"/>
          <w:b/>
          <w:szCs w:val="24"/>
        </w:rPr>
      </w:pPr>
      <w:r>
        <w:rPr>
          <w:rFonts w:ascii="宋体" w:hAnsi="宋体"/>
          <w:b/>
          <w:szCs w:val="24"/>
        </w:rPr>
        <w:t>2、</w:t>
      </w:r>
      <w:r>
        <w:rPr>
          <w:rFonts w:hint="eastAsia" w:ascii="宋体" w:hAnsi="宋体"/>
          <w:b/>
          <w:szCs w:val="24"/>
        </w:rPr>
        <w:t>清卫保洁服务</w:t>
      </w:r>
    </w:p>
    <w:p>
      <w:pPr>
        <w:pStyle w:val="392"/>
        <w:snapToGrid w:val="0"/>
        <w:spacing w:before="0" w:after="120"/>
        <w:ind w:firstLine="482"/>
        <w:rPr>
          <w:rFonts w:ascii="宋体" w:hAnsi="宋体"/>
          <w:b/>
          <w:szCs w:val="24"/>
        </w:rPr>
      </w:pPr>
      <w:r>
        <w:rPr>
          <w:rFonts w:ascii="宋体" w:hAnsi="宋体"/>
          <w:b/>
          <w:szCs w:val="24"/>
        </w:rPr>
        <w:t>2.</w:t>
      </w:r>
      <w:r>
        <w:rPr>
          <w:rFonts w:hint="eastAsia" w:ascii="宋体" w:hAnsi="宋体"/>
          <w:b/>
          <w:szCs w:val="24"/>
        </w:rPr>
        <w:t>1服务内容</w:t>
      </w:r>
    </w:p>
    <w:p>
      <w:pPr>
        <w:pStyle w:val="392"/>
        <w:snapToGrid w:val="0"/>
        <w:spacing w:before="0" w:after="120"/>
        <w:ind w:firstLine="480"/>
        <w:rPr>
          <w:rFonts w:ascii="宋体" w:hAnsi="宋体"/>
          <w:szCs w:val="24"/>
        </w:rPr>
      </w:pPr>
      <w:r>
        <w:rPr>
          <w:rFonts w:hint="eastAsia" w:ascii="宋体" w:hAnsi="宋体"/>
        </w:rPr>
        <w:t>包括本院及派出法庭</w:t>
      </w:r>
      <w:r>
        <w:rPr>
          <w:rFonts w:hint="eastAsia" w:ascii="宋体" w:hAnsi="宋体"/>
          <w:szCs w:val="24"/>
        </w:rPr>
        <w:t>室内外公共区域的保洁、清洁、消毒、杀虫、灭鼠、垃圾清运、外墙清洗、打蜡、水池化粪池清洗、管道窰井疏通等。负责办公楼内楼梯、大厅、走廊、电梯间、卫生间、茶水间、公共活动场所，和办公楼室外广场、道路、停车场（库）、“门前三包”等公共区域的清卫保洁，以及垃圾、废弃物清理、消毒灭害等。</w:t>
      </w:r>
    </w:p>
    <w:p>
      <w:pPr>
        <w:pStyle w:val="392"/>
        <w:snapToGrid w:val="0"/>
        <w:spacing w:before="0" w:after="120"/>
        <w:ind w:firstLine="480"/>
        <w:rPr>
          <w:rFonts w:ascii="宋体" w:hAnsi="宋体"/>
          <w:szCs w:val="24"/>
        </w:rPr>
      </w:pPr>
      <w:r>
        <w:rPr>
          <w:rFonts w:hint="eastAsia" w:ascii="宋体" w:hAnsi="宋体"/>
          <w:szCs w:val="24"/>
        </w:rPr>
        <w:t>（1）公共区域：落尘毯、地面、墙面、门、门框、饰面、顶棚、玻璃、窗、消防通道、公用设施、风口、灯饰、烟筒、消防栓、灭火器箱、井道。</w:t>
      </w:r>
    </w:p>
    <w:p>
      <w:pPr>
        <w:pStyle w:val="392"/>
        <w:snapToGrid w:val="0"/>
        <w:spacing w:before="0" w:after="120"/>
        <w:ind w:firstLine="480"/>
        <w:rPr>
          <w:rFonts w:ascii="宋体" w:hAnsi="宋体"/>
          <w:szCs w:val="24"/>
        </w:rPr>
      </w:pPr>
      <w:r>
        <w:rPr>
          <w:rFonts w:hint="eastAsia" w:ascii="宋体" w:hAnsi="宋体"/>
          <w:szCs w:val="24"/>
        </w:rPr>
        <w:t>（2）院长层办公室：办公家具、电话机、墙面、沙发、地板等。</w:t>
      </w:r>
    </w:p>
    <w:p>
      <w:pPr>
        <w:pStyle w:val="392"/>
        <w:snapToGrid w:val="0"/>
        <w:spacing w:before="0" w:after="120"/>
        <w:ind w:firstLine="480"/>
        <w:rPr>
          <w:rFonts w:ascii="宋体" w:hAnsi="宋体"/>
          <w:szCs w:val="24"/>
        </w:rPr>
      </w:pPr>
      <w:r>
        <w:rPr>
          <w:rFonts w:hint="eastAsia" w:ascii="宋体" w:hAnsi="宋体"/>
          <w:szCs w:val="24"/>
        </w:rPr>
        <w:t>（3）卫生间：地面、墙面、玻璃镜、便器、便斗、洗手盆、台面、隔断板、天花板、灯、排风口。</w:t>
      </w:r>
    </w:p>
    <w:p>
      <w:pPr>
        <w:pStyle w:val="392"/>
        <w:snapToGrid w:val="0"/>
        <w:spacing w:before="0" w:after="120"/>
        <w:ind w:firstLine="480"/>
        <w:rPr>
          <w:rFonts w:ascii="宋体" w:hAnsi="宋体"/>
          <w:szCs w:val="24"/>
        </w:rPr>
      </w:pPr>
      <w:r>
        <w:rPr>
          <w:rFonts w:hint="eastAsia" w:ascii="宋体" w:hAnsi="宋体"/>
          <w:szCs w:val="24"/>
        </w:rPr>
        <w:t>（4）会议室：桌面、茶几、沙发（椅）、地板等。</w:t>
      </w:r>
    </w:p>
    <w:p>
      <w:pPr>
        <w:pStyle w:val="392"/>
        <w:snapToGrid w:val="0"/>
        <w:spacing w:before="0" w:after="120"/>
        <w:ind w:firstLine="480"/>
        <w:rPr>
          <w:rFonts w:ascii="宋体" w:hAnsi="宋体"/>
          <w:szCs w:val="24"/>
        </w:rPr>
      </w:pPr>
      <w:r>
        <w:rPr>
          <w:rFonts w:hint="eastAsia" w:ascii="宋体" w:hAnsi="宋体"/>
          <w:szCs w:val="24"/>
        </w:rPr>
        <w:t>（5）电梯前室：电梯轿厢、地毯、地面、墙面、天花板等。</w:t>
      </w:r>
    </w:p>
    <w:p>
      <w:pPr>
        <w:pStyle w:val="392"/>
        <w:snapToGrid w:val="0"/>
        <w:spacing w:before="0" w:after="120"/>
        <w:ind w:firstLine="480"/>
        <w:rPr>
          <w:rFonts w:ascii="宋体" w:hAnsi="宋体"/>
          <w:szCs w:val="24"/>
        </w:rPr>
      </w:pPr>
      <w:r>
        <w:rPr>
          <w:rFonts w:hint="eastAsia" w:ascii="宋体" w:hAnsi="宋体"/>
          <w:szCs w:val="24"/>
        </w:rPr>
        <w:t>（6）开水间：地面、墙面、开水箱。</w:t>
      </w:r>
    </w:p>
    <w:p>
      <w:pPr>
        <w:pStyle w:val="392"/>
        <w:snapToGrid w:val="0"/>
        <w:spacing w:before="0" w:after="120"/>
        <w:ind w:firstLine="480"/>
        <w:rPr>
          <w:rFonts w:ascii="宋体" w:hAnsi="宋体"/>
          <w:szCs w:val="24"/>
        </w:rPr>
      </w:pPr>
      <w:r>
        <w:rPr>
          <w:rFonts w:hint="eastAsia" w:ascii="宋体" w:hAnsi="宋体"/>
          <w:szCs w:val="24"/>
        </w:rPr>
        <w:t>（7）健身房、活动室、阅览室：桌面、椅、茶几等。</w:t>
      </w:r>
    </w:p>
    <w:p>
      <w:pPr>
        <w:pStyle w:val="392"/>
        <w:snapToGrid w:val="0"/>
        <w:spacing w:before="0" w:after="120"/>
        <w:ind w:firstLine="480"/>
        <w:rPr>
          <w:rFonts w:ascii="宋体" w:hAnsi="宋体"/>
          <w:szCs w:val="24"/>
        </w:rPr>
      </w:pPr>
      <w:r>
        <w:rPr>
          <w:rFonts w:hint="eastAsia" w:ascii="宋体" w:hAnsi="宋体"/>
          <w:szCs w:val="24"/>
        </w:rPr>
        <w:t>（8）办公室内地板、办公桌每半年上光打蜡一次，办公室内玻璃每半年清洁一次。</w:t>
      </w:r>
    </w:p>
    <w:p>
      <w:pPr>
        <w:pStyle w:val="392"/>
        <w:snapToGrid w:val="0"/>
        <w:spacing w:before="0" w:after="120"/>
        <w:ind w:firstLine="480"/>
        <w:rPr>
          <w:rFonts w:ascii="宋体" w:hAnsi="宋体"/>
          <w:szCs w:val="24"/>
        </w:rPr>
      </w:pPr>
      <w:r>
        <w:rPr>
          <w:rFonts w:hint="eastAsia" w:ascii="宋体" w:hAnsi="宋体"/>
          <w:szCs w:val="24"/>
        </w:rPr>
        <w:t>（9）本院范围内所有的空调内机机身及过滤网每年至少清洗一次，窗帘每年至少清洗一次。</w:t>
      </w:r>
    </w:p>
    <w:p>
      <w:pPr>
        <w:pStyle w:val="392"/>
        <w:snapToGrid w:val="0"/>
        <w:spacing w:before="0" w:after="120"/>
        <w:ind w:firstLine="480"/>
        <w:rPr>
          <w:rFonts w:ascii="宋体" w:hAnsi="宋体"/>
          <w:szCs w:val="24"/>
        </w:rPr>
      </w:pPr>
      <w:r>
        <w:rPr>
          <w:rFonts w:hint="eastAsia" w:ascii="宋体" w:hAnsi="宋体"/>
          <w:szCs w:val="24"/>
        </w:rPr>
        <w:t>（10）天台：地面、各类管线、停车库内地面、墙面、天花板、告示牌等。</w:t>
      </w:r>
    </w:p>
    <w:p>
      <w:pPr>
        <w:pStyle w:val="392"/>
        <w:snapToGrid w:val="0"/>
        <w:spacing w:before="0" w:after="120"/>
        <w:ind w:firstLine="480"/>
        <w:rPr>
          <w:rFonts w:ascii="宋体" w:hAnsi="宋体"/>
          <w:szCs w:val="24"/>
        </w:rPr>
      </w:pPr>
      <w:r>
        <w:rPr>
          <w:rFonts w:hint="eastAsia" w:ascii="宋体" w:hAnsi="宋体"/>
          <w:szCs w:val="24"/>
        </w:rPr>
        <w:t>（11）大楼外围：大楼前停车场、广场地面、绿化带卫生、外墙护栏、自动门、告示牌、公共设施等。</w:t>
      </w:r>
    </w:p>
    <w:p>
      <w:pPr>
        <w:pStyle w:val="392"/>
        <w:snapToGrid w:val="0"/>
        <w:spacing w:before="0" w:after="120"/>
        <w:ind w:firstLine="482"/>
        <w:rPr>
          <w:rFonts w:ascii="宋体" w:hAnsi="宋体"/>
          <w:b/>
          <w:szCs w:val="24"/>
        </w:rPr>
      </w:pPr>
      <w:r>
        <w:rPr>
          <w:rFonts w:hint="eastAsia" w:ascii="宋体" w:hAnsi="宋体"/>
          <w:b/>
          <w:szCs w:val="24"/>
        </w:rPr>
        <w:t>2.</w:t>
      </w:r>
      <w:r>
        <w:rPr>
          <w:rFonts w:ascii="宋体" w:hAnsi="宋体"/>
          <w:b/>
          <w:szCs w:val="24"/>
        </w:rPr>
        <w:t>2</w:t>
      </w:r>
      <w:r>
        <w:rPr>
          <w:rFonts w:hint="eastAsia" w:ascii="宋体" w:hAnsi="宋体"/>
          <w:b/>
          <w:szCs w:val="24"/>
        </w:rPr>
        <w:t>服务质量标准</w:t>
      </w:r>
    </w:p>
    <w:p>
      <w:pPr>
        <w:pStyle w:val="392"/>
        <w:snapToGrid w:val="0"/>
        <w:spacing w:before="0" w:after="120"/>
        <w:ind w:firstLine="480"/>
        <w:rPr>
          <w:rFonts w:ascii="宋体" w:hAnsi="宋体"/>
          <w:szCs w:val="24"/>
        </w:rPr>
      </w:pPr>
      <w:r>
        <w:rPr>
          <w:rFonts w:hint="eastAsia" w:ascii="宋体" w:hAnsi="宋体"/>
          <w:szCs w:val="24"/>
        </w:rPr>
        <w:t>（1）办公楼内公共区域的地面、墙面、楼梯、扶手、大厅、玻璃、走廊等整洁干净，无垃圾、无积灰、无污渍、无手印。</w:t>
      </w:r>
    </w:p>
    <w:p>
      <w:pPr>
        <w:pStyle w:val="392"/>
        <w:snapToGrid w:val="0"/>
        <w:spacing w:before="0" w:after="120"/>
        <w:ind w:firstLine="480"/>
        <w:rPr>
          <w:rFonts w:ascii="宋体" w:hAnsi="宋体"/>
          <w:szCs w:val="24"/>
        </w:rPr>
      </w:pPr>
      <w:r>
        <w:rPr>
          <w:rFonts w:hint="eastAsia" w:ascii="宋体" w:hAnsi="宋体"/>
          <w:szCs w:val="24"/>
        </w:rPr>
        <w:t>（2）办公楼内卫生间、茶水间地面清洁无异味，物品摆放有序，无垃圾、无污迹、无积水、无堆积杂物，洁具、台面、镜面光洁无水迹，电器设施外观清洁。</w:t>
      </w:r>
    </w:p>
    <w:p>
      <w:pPr>
        <w:snapToGrid w:val="0"/>
        <w:spacing w:line="360" w:lineRule="auto"/>
        <w:ind w:firstLine="480" w:firstLineChars="200"/>
        <w:rPr>
          <w:rFonts w:ascii="宋体" w:hAnsi="宋体"/>
          <w:sz w:val="24"/>
        </w:rPr>
      </w:pPr>
      <w:r>
        <w:rPr>
          <w:rFonts w:hint="eastAsia" w:ascii="宋体" w:hAnsi="宋体"/>
          <w:sz w:val="24"/>
        </w:rPr>
        <w:t>（3）高处玻璃及窗框、不锈钢物体表面闪钢保养、高处标牌、壁挂物擦拭、高处除尘、地面机洗、吸尘每月不少于一次。</w:t>
      </w:r>
    </w:p>
    <w:p>
      <w:pPr>
        <w:snapToGrid w:val="0"/>
        <w:spacing w:line="360" w:lineRule="auto"/>
        <w:ind w:firstLine="480" w:firstLineChars="200"/>
        <w:rPr>
          <w:rFonts w:ascii="宋体" w:hAnsi="宋体"/>
          <w:sz w:val="24"/>
        </w:rPr>
      </w:pPr>
      <w:r>
        <w:rPr>
          <w:rFonts w:hint="eastAsia" w:ascii="宋体" w:hAnsi="宋体"/>
          <w:sz w:val="24"/>
        </w:rPr>
        <w:t>（4）大堂地面半年抛光一次，保持地面光洁，公共走道和楼梯花岗岩地面每季打蜡和养护。</w:t>
      </w:r>
    </w:p>
    <w:p>
      <w:pPr>
        <w:pStyle w:val="392"/>
        <w:snapToGrid w:val="0"/>
        <w:spacing w:before="0" w:after="120"/>
        <w:ind w:firstLine="480"/>
        <w:rPr>
          <w:rFonts w:ascii="宋体" w:hAnsi="宋体"/>
          <w:szCs w:val="24"/>
        </w:rPr>
      </w:pPr>
      <w:r>
        <w:rPr>
          <w:rFonts w:hint="eastAsia" w:ascii="宋体" w:hAnsi="宋体"/>
          <w:szCs w:val="24"/>
        </w:rPr>
        <w:t>（5）办公楼室外广场、道路、停车场（库）、“门前三包”等公共区域的地面干净无杂物、无积水和淤泥、污垢。</w:t>
      </w:r>
    </w:p>
    <w:p>
      <w:pPr>
        <w:pStyle w:val="392"/>
        <w:snapToGrid w:val="0"/>
        <w:spacing w:before="0" w:after="120"/>
        <w:ind w:firstLine="480"/>
        <w:rPr>
          <w:rFonts w:ascii="宋体" w:hAnsi="宋体"/>
          <w:szCs w:val="24"/>
        </w:rPr>
      </w:pPr>
      <w:r>
        <w:rPr>
          <w:rFonts w:hint="eastAsia" w:ascii="宋体" w:hAnsi="宋体"/>
          <w:szCs w:val="24"/>
        </w:rPr>
        <w:t>（6）垃圾、废弃物按分类要求及时收集，日产日清；化粪池及时清掏，保持常年清洁；垃圾箱（房）外侧表面清洁、内侧无残留物，无异味。</w:t>
      </w:r>
    </w:p>
    <w:p>
      <w:pPr>
        <w:pStyle w:val="392"/>
        <w:snapToGrid w:val="0"/>
        <w:spacing w:before="0" w:after="120"/>
        <w:ind w:firstLine="480"/>
        <w:rPr>
          <w:rFonts w:ascii="宋体" w:hAnsi="宋体"/>
          <w:szCs w:val="24"/>
        </w:rPr>
      </w:pPr>
      <w:r>
        <w:rPr>
          <w:rFonts w:hint="eastAsia" w:ascii="宋体" w:hAnsi="宋体"/>
          <w:szCs w:val="24"/>
        </w:rPr>
        <w:t>（7）定期开展消毒灭害活动，对窨井、明沟、垃圾房等定期喷洒药水。</w:t>
      </w:r>
    </w:p>
    <w:p>
      <w:pPr>
        <w:snapToGrid w:val="0"/>
        <w:spacing w:line="360" w:lineRule="auto"/>
        <w:ind w:firstLine="480" w:firstLineChars="200"/>
        <w:jc w:val="left"/>
        <w:rPr>
          <w:rFonts w:ascii="宋体" w:hAnsi="宋体"/>
        </w:rPr>
      </w:pPr>
      <w:r>
        <w:rPr>
          <w:rFonts w:hint="eastAsia" w:ascii="宋体" w:hAnsi="宋体" w:eastAsiaTheme="minorEastAsia" w:cstheme="minorBidi"/>
          <w:sz w:val="24"/>
        </w:rPr>
        <w:t>（8）建立“四害”消杀工作管理制度，根据实际情况定期开展消杀工作，有效控制鼠、蟑、蝇、</w:t>
      </w:r>
      <w:r>
        <w:rPr>
          <w:rFonts w:hint="eastAsia" w:ascii="宋体" w:hAnsi="宋体" w:eastAsiaTheme="minorEastAsia" w:cstheme="minorBidi"/>
          <w:sz w:val="24"/>
          <w:highlight w:val="none"/>
        </w:rPr>
        <w:t>蚊等害虫孳生，定期对各类病虫害进行预防控制，适时投放消杀药物和设施；“除四害”实施单位须具有桐庐县相关单位颁发的资质，不得低于桐庐县爱卫会“除四害”相关规定及验收标准，</w:t>
      </w:r>
      <w:r>
        <w:rPr>
          <w:rFonts w:hint="eastAsia" w:ascii="宋体" w:hAnsi="宋体" w:eastAsiaTheme="minorEastAsia" w:cstheme="minorBidi"/>
          <w:sz w:val="24"/>
        </w:rPr>
        <w:t>并视特殊情况增加次数，相关材料及药品等应计入物业服务费。</w:t>
      </w:r>
    </w:p>
    <w:p>
      <w:pPr>
        <w:snapToGrid w:val="0"/>
        <w:spacing w:line="360" w:lineRule="auto"/>
        <w:ind w:firstLine="480" w:firstLineChars="200"/>
        <w:jc w:val="left"/>
        <w:rPr>
          <w:rFonts w:ascii="宋体" w:hAnsi="宋体" w:eastAsiaTheme="minorEastAsia" w:cstheme="minorBidi"/>
          <w:sz w:val="24"/>
        </w:rPr>
      </w:pPr>
      <w:r>
        <w:rPr>
          <w:rFonts w:hint="eastAsia" w:ascii="宋体" w:hAnsi="宋体" w:eastAsiaTheme="minorEastAsia" w:cstheme="minorBidi"/>
          <w:sz w:val="24"/>
        </w:rPr>
        <w:t>（9）实行垃圾分类制度，配合采购单位做好垃圾分类管理工作。</w:t>
      </w:r>
    </w:p>
    <w:p>
      <w:pPr>
        <w:snapToGrid w:val="0"/>
        <w:spacing w:line="360" w:lineRule="auto"/>
        <w:ind w:firstLine="480" w:firstLineChars="200"/>
        <w:jc w:val="left"/>
        <w:rPr>
          <w:rFonts w:ascii="宋体" w:hAnsi="宋体" w:eastAsiaTheme="minorEastAsia" w:cstheme="minorBidi"/>
          <w:sz w:val="24"/>
        </w:rPr>
      </w:pPr>
      <w:r>
        <w:rPr>
          <w:rFonts w:hint="eastAsia" w:ascii="宋体" w:hAnsi="宋体" w:eastAsiaTheme="minorEastAsia" w:cstheme="minorBidi"/>
          <w:sz w:val="24"/>
        </w:rPr>
        <w:t>（10）实行“零打扰”、“无滞留”、“不损伤”服务。即第一次保洁须在使用前清洁完毕，并且做到随脏随清不影响使用；出入口和主要通道及场所丢弃废物滞留时间不超过</w:t>
      </w:r>
      <w:r>
        <w:rPr>
          <w:rFonts w:ascii="宋体" w:hAnsi="宋体" w:eastAsiaTheme="minorEastAsia" w:cstheme="minorBidi"/>
          <w:sz w:val="24"/>
        </w:rPr>
        <w:t>30</w:t>
      </w:r>
      <w:r>
        <w:rPr>
          <w:rFonts w:hint="eastAsia" w:ascii="宋体" w:hAnsi="宋体" w:eastAsiaTheme="minorEastAsia" w:cstheme="minorBidi"/>
          <w:sz w:val="24"/>
        </w:rPr>
        <w:t>分钟；保洁用清洗剂及工具不损伤清洁物表面和牢固度。</w:t>
      </w:r>
    </w:p>
    <w:p>
      <w:pPr>
        <w:snapToGrid w:val="0"/>
        <w:spacing w:line="360" w:lineRule="auto"/>
        <w:ind w:firstLine="480" w:firstLineChars="200"/>
        <w:jc w:val="left"/>
        <w:rPr>
          <w:rFonts w:ascii="宋体" w:hAnsi="宋体" w:eastAsiaTheme="minorEastAsia" w:cstheme="minorBidi"/>
          <w:sz w:val="24"/>
        </w:rPr>
      </w:pPr>
      <w:r>
        <w:rPr>
          <w:rFonts w:hint="eastAsia" w:ascii="宋体" w:hAnsi="宋体" w:eastAsiaTheme="minorEastAsia" w:cstheme="minorBidi"/>
          <w:sz w:val="24"/>
        </w:rPr>
        <w:t>（11）院外墙无乱贴、涂、划之物。做好符合辖区要求的门前“三包”。</w:t>
      </w:r>
    </w:p>
    <w:p>
      <w:pPr>
        <w:pStyle w:val="392"/>
        <w:snapToGrid w:val="0"/>
        <w:spacing w:before="0" w:after="120"/>
        <w:ind w:firstLine="482"/>
        <w:rPr>
          <w:rFonts w:ascii="宋体" w:hAnsi="宋体"/>
          <w:b/>
          <w:szCs w:val="24"/>
        </w:rPr>
      </w:pPr>
      <w:r>
        <w:rPr>
          <w:rFonts w:ascii="宋体" w:hAnsi="宋体"/>
          <w:b/>
          <w:szCs w:val="24"/>
        </w:rPr>
        <w:t>2.</w:t>
      </w:r>
      <w:r>
        <w:rPr>
          <w:rFonts w:hint="eastAsia" w:ascii="宋体" w:hAnsi="宋体"/>
          <w:b/>
          <w:szCs w:val="24"/>
        </w:rPr>
        <w:t>3人员配备要求</w:t>
      </w:r>
    </w:p>
    <w:p>
      <w:pPr>
        <w:pStyle w:val="392"/>
        <w:snapToGrid w:val="0"/>
        <w:spacing w:before="0" w:after="120"/>
        <w:ind w:firstLine="480"/>
        <w:rPr>
          <w:rFonts w:ascii="宋体" w:hAnsi="宋体"/>
          <w:szCs w:val="24"/>
        </w:rPr>
      </w:pPr>
      <w:r>
        <w:rPr>
          <w:rFonts w:hint="eastAsia" w:ascii="宋体" w:hAnsi="宋体"/>
          <w:szCs w:val="24"/>
        </w:rPr>
        <w:t>（1）具备相应的专业技能，身体健康，工作认真负责并定期接受培训。</w:t>
      </w:r>
    </w:p>
    <w:p>
      <w:pPr>
        <w:pStyle w:val="392"/>
        <w:snapToGrid w:val="0"/>
        <w:spacing w:before="0" w:after="120"/>
        <w:ind w:firstLine="480"/>
        <w:rPr>
          <w:rFonts w:ascii="宋体" w:hAnsi="宋体"/>
          <w:szCs w:val="24"/>
        </w:rPr>
      </w:pPr>
      <w:r>
        <w:rPr>
          <w:rFonts w:hint="eastAsia" w:ascii="宋体" w:hAnsi="宋体"/>
          <w:szCs w:val="24"/>
        </w:rPr>
        <w:t>（2）上岗时佩戴统一标志，按要求穿戴统一制服，仪容仪表规范整齐。</w:t>
      </w:r>
    </w:p>
    <w:p>
      <w:pPr>
        <w:pStyle w:val="392"/>
        <w:snapToGrid w:val="0"/>
        <w:spacing w:before="0" w:after="120"/>
        <w:ind w:firstLine="480"/>
        <w:rPr>
          <w:rFonts w:ascii="宋体" w:hAnsi="宋体"/>
          <w:szCs w:val="24"/>
        </w:rPr>
      </w:pPr>
      <w:r>
        <w:rPr>
          <w:rFonts w:hint="eastAsia" w:ascii="宋体" w:hAnsi="宋体"/>
          <w:szCs w:val="24"/>
        </w:rPr>
        <w:t>（3）文明工作，训练有素，言语规范，认真负责。</w:t>
      </w:r>
    </w:p>
    <w:p>
      <w:pPr>
        <w:pStyle w:val="392"/>
        <w:snapToGrid w:val="0"/>
        <w:spacing w:before="0" w:after="120"/>
        <w:ind w:firstLine="482"/>
        <w:rPr>
          <w:rFonts w:ascii="宋体" w:hAnsi="宋体"/>
          <w:b/>
          <w:szCs w:val="24"/>
        </w:rPr>
      </w:pPr>
      <w:r>
        <w:rPr>
          <w:rFonts w:ascii="宋体" w:hAnsi="宋体"/>
          <w:b/>
          <w:szCs w:val="24"/>
        </w:rPr>
        <w:t>3、</w:t>
      </w:r>
      <w:r>
        <w:rPr>
          <w:rFonts w:hint="eastAsia" w:ascii="宋体" w:hAnsi="宋体"/>
          <w:b/>
          <w:szCs w:val="24"/>
        </w:rPr>
        <w:t>设施设备维护</w:t>
      </w:r>
    </w:p>
    <w:p>
      <w:pPr>
        <w:pStyle w:val="392"/>
        <w:snapToGrid w:val="0"/>
        <w:spacing w:before="0" w:after="120"/>
        <w:ind w:firstLine="482"/>
        <w:rPr>
          <w:rFonts w:ascii="宋体" w:hAnsi="宋体"/>
          <w:b/>
          <w:szCs w:val="24"/>
        </w:rPr>
      </w:pPr>
      <w:r>
        <w:rPr>
          <w:rFonts w:ascii="宋体" w:hAnsi="宋体"/>
          <w:b/>
          <w:szCs w:val="24"/>
        </w:rPr>
        <w:t>3.</w:t>
      </w:r>
      <w:r>
        <w:rPr>
          <w:rFonts w:hint="eastAsia" w:ascii="宋体" w:hAnsi="宋体"/>
          <w:b/>
          <w:szCs w:val="24"/>
        </w:rPr>
        <w:t>1服务内容</w:t>
      </w:r>
    </w:p>
    <w:p>
      <w:pPr>
        <w:pStyle w:val="392"/>
        <w:snapToGrid w:val="0"/>
        <w:spacing w:before="0" w:after="120"/>
        <w:ind w:firstLine="480"/>
        <w:rPr>
          <w:rFonts w:ascii="宋体" w:hAnsi="宋体"/>
          <w:bCs/>
          <w:szCs w:val="24"/>
        </w:rPr>
      </w:pPr>
      <w:r>
        <w:rPr>
          <w:rFonts w:hint="eastAsia" w:ascii="宋体" w:hAnsi="宋体"/>
          <w:bCs/>
          <w:szCs w:val="24"/>
        </w:rPr>
        <w:t>负责办公楼给排水系统（包括供、排水系统维护保养及零星维修，管道、管件、相关专业工具等维护保养维修等）、供电系统（包括供电、照明、有线电视等线路维护维修，仪表开关、灯具更换，供配电等系统年检等）等设施设备的日常养护维修和电梯运行维护，做好办公房屋的日常养护维修（包括房屋地墙顶面、家具、家电、门窗检查维护与零星维修，电梯检测、维护保养、零星维修等）。</w:t>
      </w:r>
    </w:p>
    <w:p>
      <w:pPr>
        <w:pStyle w:val="392"/>
        <w:snapToGrid w:val="0"/>
        <w:spacing w:before="0" w:after="120"/>
        <w:ind w:firstLine="482"/>
        <w:rPr>
          <w:rFonts w:ascii="宋体" w:hAnsi="宋体"/>
          <w:b/>
          <w:szCs w:val="24"/>
        </w:rPr>
      </w:pPr>
      <w:r>
        <w:rPr>
          <w:rFonts w:ascii="宋体" w:hAnsi="宋体"/>
          <w:b/>
          <w:szCs w:val="24"/>
        </w:rPr>
        <w:t>3.</w:t>
      </w:r>
      <w:r>
        <w:rPr>
          <w:rFonts w:hint="eastAsia" w:ascii="宋体" w:hAnsi="宋体"/>
          <w:b/>
          <w:szCs w:val="24"/>
        </w:rPr>
        <w:t>2服务质量标准</w:t>
      </w:r>
    </w:p>
    <w:p>
      <w:pPr>
        <w:pStyle w:val="392"/>
        <w:snapToGrid w:val="0"/>
        <w:spacing w:before="0" w:after="120"/>
        <w:ind w:firstLine="480"/>
        <w:rPr>
          <w:rFonts w:ascii="宋体" w:hAnsi="宋体"/>
          <w:bCs/>
          <w:szCs w:val="24"/>
        </w:rPr>
      </w:pPr>
      <w:r>
        <w:rPr>
          <w:rFonts w:hint="eastAsia" w:ascii="宋体" w:hAnsi="宋体"/>
          <w:bCs/>
          <w:szCs w:val="24"/>
        </w:rPr>
        <w:t>（1）定期对给排水系统进行维护保养，无跑、冒、滴、漏现象，保证正常运行。</w:t>
      </w:r>
    </w:p>
    <w:p>
      <w:pPr>
        <w:pStyle w:val="392"/>
        <w:snapToGrid w:val="0"/>
        <w:spacing w:before="0" w:after="120"/>
        <w:ind w:firstLine="480"/>
        <w:rPr>
          <w:rFonts w:ascii="宋体" w:hAnsi="宋体"/>
          <w:bCs/>
          <w:szCs w:val="24"/>
        </w:rPr>
      </w:pPr>
      <w:r>
        <w:rPr>
          <w:rFonts w:hint="eastAsia" w:ascii="宋体" w:hAnsi="宋体"/>
          <w:bCs/>
          <w:szCs w:val="24"/>
        </w:rPr>
        <w:t>（2）定期对变配电设备设施进行检查、维护、清洁，并做好记录，确保高（低）压变（配）电柜操作运行正常，各类表计显示正常，应急供电系统运行正常。</w:t>
      </w:r>
    </w:p>
    <w:p>
      <w:pPr>
        <w:pStyle w:val="392"/>
        <w:snapToGrid w:val="0"/>
        <w:spacing w:before="0" w:after="120"/>
        <w:ind w:firstLine="480"/>
        <w:rPr>
          <w:rFonts w:ascii="宋体" w:hAnsi="宋体"/>
          <w:bCs/>
          <w:szCs w:val="24"/>
        </w:rPr>
      </w:pPr>
      <w:r>
        <w:rPr>
          <w:rFonts w:hint="eastAsia" w:ascii="宋体" w:hAnsi="宋体"/>
          <w:bCs/>
          <w:szCs w:val="24"/>
        </w:rPr>
        <w:t>（3）定期对空调系统进行检查、维护、清洁，测试运行控制和安全控制功能，记录运行参数，分析运行记录，确保空调系统正常运行。</w:t>
      </w:r>
    </w:p>
    <w:p>
      <w:pPr>
        <w:pStyle w:val="392"/>
        <w:snapToGrid w:val="0"/>
        <w:spacing w:before="0" w:after="120"/>
        <w:ind w:firstLine="480"/>
        <w:rPr>
          <w:rFonts w:ascii="宋体" w:hAnsi="宋体"/>
          <w:bCs/>
          <w:szCs w:val="24"/>
        </w:rPr>
      </w:pPr>
      <w:r>
        <w:rPr>
          <w:rFonts w:hint="eastAsia" w:ascii="宋体" w:hAnsi="宋体"/>
          <w:bCs/>
          <w:szCs w:val="24"/>
        </w:rPr>
        <w:t>（4）确保办公楼（区）房屋原有完好等级和正常使用，发现有缺损的应在规定时间内安排修理，及时完成各项零星维修任务，一般维修任务确保不超过24小时，确保零修合格率达到100%。</w:t>
      </w:r>
    </w:p>
    <w:p>
      <w:pPr>
        <w:pStyle w:val="392"/>
        <w:snapToGrid w:val="0"/>
        <w:spacing w:before="0" w:after="120"/>
        <w:ind w:firstLine="482"/>
        <w:rPr>
          <w:rFonts w:ascii="宋体" w:hAnsi="宋体"/>
          <w:b/>
          <w:szCs w:val="24"/>
        </w:rPr>
      </w:pPr>
      <w:r>
        <w:rPr>
          <w:rFonts w:ascii="宋体" w:hAnsi="宋体"/>
          <w:b/>
          <w:szCs w:val="24"/>
        </w:rPr>
        <w:t>3.</w:t>
      </w:r>
      <w:r>
        <w:rPr>
          <w:rFonts w:hint="eastAsia" w:ascii="宋体" w:hAnsi="宋体"/>
          <w:b/>
          <w:szCs w:val="24"/>
        </w:rPr>
        <w:t>3人员配备要求</w:t>
      </w:r>
    </w:p>
    <w:p>
      <w:pPr>
        <w:pStyle w:val="392"/>
        <w:snapToGrid w:val="0"/>
        <w:spacing w:before="0" w:after="120"/>
        <w:ind w:firstLine="480"/>
        <w:rPr>
          <w:rFonts w:ascii="宋体" w:hAnsi="宋体"/>
          <w:bCs/>
          <w:szCs w:val="24"/>
        </w:rPr>
      </w:pPr>
      <w:r>
        <w:rPr>
          <w:rFonts w:hint="eastAsia" w:ascii="宋体" w:hAnsi="宋体"/>
          <w:bCs/>
          <w:szCs w:val="24"/>
        </w:rPr>
        <w:t>（1）具备相应的专业技能，身体健康，工作认真负责并定期接受培训。</w:t>
      </w:r>
    </w:p>
    <w:p>
      <w:pPr>
        <w:pStyle w:val="392"/>
        <w:snapToGrid w:val="0"/>
        <w:spacing w:before="0" w:after="120"/>
        <w:ind w:firstLine="480"/>
        <w:rPr>
          <w:rFonts w:ascii="宋体" w:hAnsi="宋体"/>
          <w:bCs/>
          <w:szCs w:val="24"/>
        </w:rPr>
      </w:pPr>
      <w:r>
        <w:rPr>
          <w:rFonts w:hint="eastAsia" w:ascii="宋体" w:hAnsi="宋体"/>
          <w:bCs/>
          <w:szCs w:val="24"/>
        </w:rPr>
        <w:t>（2）必须要有良好的卫生习惯，上岗时佩戴统一标志，按要求穿戴统一制服，仪容仪表规范整齐。</w:t>
      </w:r>
    </w:p>
    <w:p>
      <w:pPr>
        <w:pStyle w:val="392"/>
        <w:snapToGrid w:val="0"/>
        <w:spacing w:before="0" w:after="120"/>
        <w:ind w:firstLine="480"/>
        <w:rPr>
          <w:rFonts w:ascii="宋体" w:hAnsi="宋体"/>
          <w:bCs/>
          <w:szCs w:val="24"/>
        </w:rPr>
      </w:pPr>
      <w:r>
        <w:rPr>
          <w:rFonts w:hint="eastAsia" w:ascii="宋体" w:hAnsi="宋体"/>
          <w:bCs/>
          <w:szCs w:val="24"/>
        </w:rPr>
        <w:t>（3）文明工作，训练有素，言语规范，认真负责。</w:t>
      </w:r>
    </w:p>
    <w:p>
      <w:pPr>
        <w:pStyle w:val="392"/>
        <w:snapToGrid w:val="0"/>
        <w:spacing w:before="0" w:after="120"/>
        <w:ind w:firstLine="482"/>
        <w:rPr>
          <w:rFonts w:ascii="宋体" w:hAnsi="宋体"/>
          <w:b/>
          <w:szCs w:val="24"/>
        </w:rPr>
      </w:pPr>
      <w:r>
        <w:rPr>
          <w:rFonts w:ascii="宋体" w:hAnsi="宋体"/>
          <w:b/>
          <w:szCs w:val="24"/>
        </w:rPr>
        <w:t>4、</w:t>
      </w:r>
      <w:r>
        <w:rPr>
          <w:rFonts w:hint="eastAsia" w:ascii="宋体" w:hAnsi="宋体"/>
          <w:b/>
          <w:szCs w:val="24"/>
        </w:rPr>
        <w:t>食堂服务</w:t>
      </w:r>
    </w:p>
    <w:p>
      <w:pPr>
        <w:pStyle w:val="392"/>
        <w:snapToGrid w:val="0"/>
        <w:spacing w:before="0" w:after="120"/>
        <w:ind w:firstLine="482"/>
        <w:rPr>
          <w:rFonts w:ascii="仿宋_GB2312" w:hAnsi="仿宋_GB2312" w:eastAsia="仿宋_GB2312" w:cs="仿宋_GB2312"/>
          <w:sz w:val="32"/>
          <w:szCs w:val="32"/>
        </w:rPr>
      </w:pPr>
      <w:r>
        <w:rPr>
          <w:rFonts w:ascii="宋体" w:hAnsi="宋体"/>
          <w:b/>
          <w:szCs w:val="24"/>
        </w:rPr>
        <w:t>4.</w:t>
      </w:r>
      <w:r>
        <w:rPr>
          <w:rFonts w:hint="eastAsia" w:ascii="宋体" w:hAnsi="宋体"/>
          <w:b/>
          <w:szCs w:val="24"/>
        </w:rPr>
        <w:t>1服务内容</w:t>
      </w:r>
    </w:p>
    <w:p>
      <w:pPr>
        <w:pStyle w:val="392"/>
        <w:snapToGrid w:val="0"/>
        <w:spacing w:before="0" w:after="120"/>
        <w:ind w:firstLine="480"/>
        <w:rPr>
          <w:rFonts w:ascii="宋体" w:hAnsi="宋体"/>
          <w:bCs/>
          <w:szCs w:val="24"/>
        </w:rPr>
      </w:pPr>
      <w:r>
        <w:rPr>
          <w:rFonts w:hint="eastAsia" w:ascii="宋体" w:hAnsi="宋体"/>
          <w:bCs/>
          <w:szCs w:val="24"/>
        </w:rPr>
        <w:t>供应商配备专业的服务团队（主要包括主厨、副厨、面点师等）进行餐饮管理服务，为工作人员提供营养、健康、科学、合理的工作餐。要求管理专业，服务热情，保证餐厅有序运作，确保机关满意，干部、职工满意。</w:t>
      </w:r>
    </w:p>
    <w:p>
      <w:pPr>
        <w:pStyle w:val="392"/>
        <w:snapToGrid w:val="0"/>
        <w:spacing w:before="0" w:after="120"/>
        <w:ind w:firstLine="482"/>
        <w:rPr>
          <w:rFonts w:ascii="宋体" w:hAnsi="宋体"/>
          <w:bCs/>
          <w:szCs w:val="24"/>
        </w:rPr>
      </w:pPr>
      <w:r>
        <w:rPr>
          <w:rFonts w:ascii="宋体" w:hAnsi="宋体"/>
          <w:b/>
          <w:szCs w:val="24"/>
        </w:rPr>
        <w:t>4.</w:t>
      </w:r>
      <w:r>
        <w:rPr>
          <w:rFonts w:hint="eastAsia" w:ascii="宋体" w:hAnsi="宋体"/>
          <w:b/>
          <w:szCs w:val="24"/>
        </w:rPr>
        <w:t>2服务质量标准</w:t>
      </w:r>
    </w:p>
    <w:p>
      <w:pPr>
        <w:pStyle w:val="392"/>
        <w:snapToGrid w:val="0"/>
        <w:spacing w:before="0" w:after="120"/>
        <w:ind w:firstLine="480"/>
        <w:rPr>
          <w:rFonts w:ascii="宋体" w:hAnsi="宋体"/>
          <w:bCs/>
          <w:szCs w:val="24"/>
        </w:rPr>
      </w:pPr>
      <w:r>
        <w:rPr>
          <w:rFonts w:hint="eastAsia" w:ascii="宋体" w:hAnsi="宋体"/>
          <w:bCs/>
          <w:szCs w:val="24"/>
        </w:rPr>
        <w:t>（1）每周一至五按照规定时间提供早、中、晚三餐。因临时工作确需加班供餐的，要服从单位安排。</w:t>
      </w:r>
    </w:p>
    <w:p>
      <w:pPr>
        <w:pStyle w:val="392"/>
        <w:snapToGrid w:val="0"/>
        <w:spacing w:before="0" w:after="120"/>
        <w:ind w:firstLine="480"/>
        <w:rPr>
          <w:rFonts w:ascii="宋体" w:hAnsi="宋体"/>
          <w:bCs/>
          <w:szCs w:val="24"/>
        </w:rPr>
      </w:pPr>
      <w:r>
        <w:rPr>
          <w:rFonts w:hint="eastAsia" w:ascii="宋体" w:hAnsi="宋体"/>
          <w:bCs/>
          <w:szCs w:val="24"/>
        </w:rPr>
        <w:t>（2）食堂人员要定期检查食品质量，及时处理变质、超过保质期或收到污染的食品原辅料，确保食品新鲜，坚决杜绝和预防食物中毒事故的发生；严格杜绝变质、变味及隔夜饭菜。</w:t>
      </w:r>
    </w:p>
    <w:p>
      <w:pPr>
        <w:pStyle w:val="392"/>
        <w:snapToGrid w:val="0"/>
        <w:spacing w:before="0" w:after="120"/>
        <w:ind w:firstLine="480"/>
        <w:rPr>
          <w:rFonts w:ascii="宋体" w:hAnsi="宋体"/>
          <w:bCs/>
          <w:szCs w:val="24"/>
        </w:rPr>
      </w:pPr>
      <w:r>
        <w:rPr>
          <w:rFonts w:hint="eastAsia" w:ascii="宋体" w:hAnsi="宋体"/>
          <w:bCs/>
          <w:szCs w:val="24"/>
        </w:rPr>
        <w:t>（3）食堂人员必须每天要对各种餐具进行灭菌消毒；各种厨房用品、用具，用后必须及时清洗干净，并放置指定地点。</w:t>
      </w:r>
    </w:p>
    <w:p>
      <w:pPr>
        <w:pStyle w:val="392"/>
        <w:snapToGrid w:val="0"/>
        <w:spacing w:before="0" w:after="120"/>
        <w:ind w:firstLine="480"/>
        <w:rPr>
          <w:rFonts w:ascii="宋体" w:hAnsi="宋体"/>
          <w:bCs/>
          <w:szCs w:val="24"/>
        </w:rPr>
      </w:pPr>
      <w:r>
        <w:rPr>
          <w:rFonts w:hint="eastAsia" w:ascii="宋体" w:hAnsi="宋体"/>
          <w:bCs/>
          <w:szCs w:val="24"/>
        </w:rPr>
        <w:t>（4）食堂人员要对食堂餐桌、地面，饭后必须及时进行清扫，保持餐桌、餐椅的干净整齐，每天必须对餐厅及厨房清洗一次。</w:t>
      </w:r>
    </w:p>
    <w:p>
      <w:pPr>
        <w:pStyle w:val="392"/>
        <w:snapToGrid w:val="0"/>
        <w:spacing w:before="0" w:after="120"/>
        <w:ind w:firstLine="480"/>
        <w:rPr>
          <w:rFonts w:ascii="宋体" w:hAnsi="宋体"/>
          <w:bCs/>
          <w:szCs w:val="24"/>
        </w:rPr>
      </w:pPr>
      <w:r>
        <w:rPr>
          <w:rFonts w:hint="eastAsia" w:ascii="宋体" w:hAnsi="宋体"/>
          <w:bCs/>
          <w:szCs w:val="24"/>
        </w:rPr>
        <w:t>（5）食堂操作间和用餐区均属于食堂工作人员管理范围，环境卫生、防疫要求等必须达到食品监督管理部门的标准和要求。</w:t>
      </w:r>
    </w:p>
    <w:p>
      <w:pPr>
        <w:pStyle w:val="392"/>
        <w:snapToGrid w:val="0"/>
        <w:spacing w:before="0" w:after="120"/>
        <w:ind w:firstLine="480"/>
        <w:rPr>
          <w:rFonts w:ascii="宋体" w:hAnsi="宋体"/>
          <w:bCs/>
          <w:szCs w:val="24"/>
        </w:rPr>
      </w:pPr>
      <w:r>
        <w:rPr>
          <w:rFonts w:hint="eastAsia" w:ascii="宋体" w:hAnsi="宋体"/>
          <w:bCs/>
          <w:szCs w:val="24"/>
        </w:rPr>
        <w:t>（6）上岗时应穿工作服，做到讲究个人卫生，不留长指甲、勤洗手、勤换工作服，男员工不留长发，女员工不披头散发。</w:t>
      </w:r>
    </w:p>
    <w:p>
      <w:pPr>
        <w:pStyle w:val="392"/>
        <w:snapToGrid w:val="0"/>
        <w:spacing w:before="0" w:after="120"/>
        <w:ind w:firstLine="480"/>
        <w:rPr>
          <w:rFonts w:ascii="宋体" w:hAnsi="宋体"/>
          <w:bCs/>
          <w:szCs w:val="24"/>
        </w:rPr>
      </w:pPr>
      <w:r>
        <w:rPr>
          <w:rFonts w:hint="eastAsia" w:ascii="宋体" w:hAnsi="宋体"/>
          <w:bCs/>
          <w:szCs w:val="24"/>
        </w:rPr>
        <w:t>（7）食材采购及成本（食材采购费用由采购人另行支付）控制：</w:t>
      </w:r>
    </w:p>
    <w:p>
      <w:pPr>
        <w:pStyle w:val="392"/>
        <w:snapToGrid w:val="0"/>
        <w:spacing w:before="0" w:after="120"/>
        <w:ind w:firstLine="480"/>
        <w:rPr>
          <w:rFonts w:ascii="宋体" w:hAnsi="宋体"/>
          <w:bCs/>
          <w:szCs w:val="24"/>
        </w:rPr>
      </w:pPr>
      <w:r>
        <w:rPr>
          <w:rFonts w:hint="eastAsia" w:ascii="宋体" w:hAnsi="宋体"/>
          <w:bCs/>
          <w:szCs w:val="24"/>
        </w:rPr>
        <w:t>①成交单位须严格把好原材料的质量关，定期进行市场核价。</w:t>
      </w:r>
    </w:p>
    <w:p>
      <w:pPr>
        <w:pStyle w:val="392"/>
        <w:snapToGrid w:val="0"/>
        <w:spacing w:before="0" w:after="120"/>
        <w:ind w:firstLine="480"/>
        <w:rPr>
          <w:rFonts w:ascii="宋体" w:hAnsi="宋体"/>
          <w:bCs/>
          <w:szCs w:val="24"/>
        </w:rPr>
      </w:pPr>
      <w:r>
        <w:rPr>
          <w:rFonts w:hint="eastAsia" w:ascii="宋体" w:hAnsi="宋体" w:cs="宋体"/>
          <w:bCs/>
          <w:szCs w:val="24"/>
        </w:rPr>
        <w:t>②</w:t>
      </w:r>
      <w:r>
        <w:rPr>
          <w:rFonts w:hint="eastAsia" w:ascii="宋体" w:hAnsi="宋体"/>
          <w:bCs/>
          <w:szCs w:val="24"/>
        </w:rPr>
        <w:t>食材采购：必须在业主指定或认可的场所采购，每日菜肴由食堂人员根据食堂管理人员制订的标准、通知的人数进行采购并做好储存保鲜工作。</w:t>
      </w:r>
    </w:p>
    <w:p>
      <w:pPr>
        <w:pStyle w:val="392"/>
        <w:snapToGrid w:val="0"/>
        <w:spacing w:before="0" w:after="120"/>
        <w:ind w:firstLine="480"/>
        <w:rPr>
          <w:rFonts w:ascii="宋体" w:hAnsi="宋体"/>
          <w:bCs/>
          <w:szCs w:val="24"/>
        </w:rPr>
      </w:pPr>
      <w:r>
        <w:rPr>
          <w:rFonts w:hint="eastAsia" w:ascii="宋体" w:hAnsi="宋体" w:cs="宋体"/>
          <w:bCs/>
          <w:szCs w:val="24"/>
        </w:rPr>
        <w:t>③</w:t>
      </w:r>
      <w:r>
        <w:rPr>
          <w:rFonts w:hint="eastAsia" w:ascii="宋体" w:hAnsi="宋体"/>
          <w:bCs/>
          <w:szCs w:val="24"/>
        </w:rPr>
        <w:t>成本控制：由食堂管理人员制订下一周的标准，每周五由主厨列出下周菜单，需经采购人的食堂管理人员审核。</w:t>
      </w:r>
    </w:p>
    <w:p>
      <w:pPr>
        <w:pStyle w:val="392"/>
        <w:snapToGrid w:val="0"/>
        <w:spacing w:before="0" w:after="120"/>
        <w:ind w:firstLine="480"/>
        <w:rPr>
          <w:rFonts w:ascii="宋体" w:hAnsi="宋体"/>
          <w:bCs/>
          <w:szCs w:val="24"/>
        </w:rPr>
      </w:pPr>
      <w:r>
        <w:rPr>
          <w:rFonts w:hint="eastAsia" w:ascii="宋体" w:hAnsi="宋体" w:cs="宋体"/>
          <w:bCs/>
          <w:szCs w:val="24"/>
        </w:rPr>
        <w:t>④</w:t>
      </w:r>
      <w:r>
        <w:rPr>
          <w:rFonts w:hint="eastAsia" w:ascii="宋体" w:hAnsi="宋体"/>
          <w:bCs/>
          <w:szCs w:val="24"/>
        </w:rPr>
        <w:t>业主的相关人员将不定时对成交单位采购的食材进行过磅，检查或检验，成交单位必须无条件进行配合。</w:t>
      </w:r>
    </w:p>
    <w:p>
      <w:pPr>
        <w:pStyle w:val="392"/>
        <w:numPr>
          <w:ilvl w:val="0"/>
          <w:numId w:val="8"/>
        </w:numPr>
        <w:adjustRightInd/>
        <w:snapToGrid w:val="0"/>
        <w:spacing w:before="0" w:after="120"/>
        <w:ind w:firstLine="480"/>
        <w:rPr>
          <w:rFonts w:ascii="宋体" w:hAnsi="宋体"/>
          <w:bCs/>
          <w:szCs w:val="24"/>
        </w:rPr>
      </w:pPr>
      <w:r>
        <w:rPr>
          <w:rFonts w:hint="eastAsia" w:ascii="宋体" w:hAnsi="宋体"/>
          <w:bCs/>
          <w:szCs w:val="24"/>
        </w:rPr>
        <w:t>做好业主交办的其他临时性工作。</w:t>
      </w:r>
    </w:p>
    <w:p>
      <w:pPr>
        <w:pStyle w:val="392"/>
        <w:snapToGrid w:val="0"/>
        <w:spacing w:before="0" w:after="120"/>
        <w:ind w:firstLine="482"/>
        <w:rPr>
          <w:rFonts w:ascii="宋体" w:hAnsi="宋体"/>
          <w:b/>
          <w:szCs w:val="24"/>
        </w:rPr>
      </w:pPr>
      <w:r>
        <w:rPr>
          <w:rFonts w:ascii="宋体" w:hAnsi="宋体"/>
          <w:b/>
          <w:szCs w:val="24"/>
        </w:rPr>
        <w:t>4.</w:t>
      </w:r>
      <w:r>
        <w:rPr>
          <w:rFonts w:hint="eastAsia" w:ascii="宋体" w:hAnsi="宋体"/>
          <w:b/>
          <w:szCs w:val="24"/>
        </w:rPr>
        <w:t>3人员配备要求</w:t>
      </w:r>
    </w:p>
    <w:p>
      <w:pPr>
        <w:pStyle w:val="392"/>
        <w:snapToGrid w:val="0"/>
        <w:spacing w:before="0" w:after="120"/>
        <w:ind w:firstLine="480"/>
        <w:rPr>
          <w:rFonts w:ascii="宋体" w:hAnsi="宋体"/>
          <w:bCs/>
          <w:szCs w:val="24"/>
        </w:rPr>
      </w:pPr>
      <w:r>
        <w:rPr>
          <w:rFonts w:hint="eastAsia" w:ascii="宋体" w:hAnsi="宋体"/>
          <w:bCs/>
          <w:szCs w:val="24"/>
        </w:rPr>
        <w:t>（1）具备相应的专业技能，身体健康，工作认真负责并定期接受培训。</w:t>
      </w:r>
    </w:p>
    <w:p>
      <w:pPr>
        <w:pStyle w:val="392"/>
        <w:snapToGrid w:val="0"/>
        <w:spacing w:before="0" w:after="120"/>
        <w:ind w:firstLine="480"/>
        <w:rPr>
          <w:rFonts w:ascii="宋体" w:hAnsi="宋体"/>
          <w:bCs/>
          <w:szCs w:val="24"/>
        </w:rPr>
      </w:pPr>
      <w:r>
        <w:rPr>
          <w:rFonts w:hint="eastAsia" w:ascii="宋体" w:hAnsi="宋体"/>
          <w:bCs/>
          <w:szCs w:val="24"/>
        </w:rPr>
        <w:t>（2）上岗时佩戴统一标志，按要求穿戴统一制服，仪容仪表规范整齐。</w:t>
      </w:r>
    </w:p>
    <w:p>
      <w:pPr>
        <w:pStyle w:val="392"/>
        <w:snapToGrid w:val="0"/>
        <w:spacing w:before="0" w:after="120"/>
        <w:ind w:firstLine="480"/>
        <w:rPr>
          <w:rFonts w:ascii="宋体" w:hAnsi="宋体"/>
          <w:bCs/>
          <w:szCs w:val="24"/>
        </w:rPr>
      </w:pPr>
      <w:r>
        <w:rPr>
          <w:rFonts w:hint="eastAsia" w:ascii="宋体" w:hAnsi="宋体"/>
          <w:bCs/>
          <w:szCs w:val="24"/>
        </w:rPr>
        <w:t>（3）文明工作，训练有素，言语规范，认真负责。</w:t>
      </w:r>
    </w:p>
    <w:p>
      <w:pPr>
        <w:pStyle w:val="392"/>
        <w:snapToGrid w:val="0"/>
        <w:spacing w:before="0" w:after="120"/>
        <w:ind w:firstLine="482"/>
        <w:rPr>
          <w:rFonts w:ascii="宋体" w:hAnsi="宋体"/>
          <w:b/>
          <w:szCs w:val="24"/>
        </w:rPr>
      </w:pPr>
      <w:r>
        <w:rPr>
          <w:rFonts w:ascii="宋体" w:hAnsi="宋体"/>
          <w:b/>
          <w:szCs w:val="24"/>
        </w:rPr>
        <w:t>5、</w:t>
      </w:r>
      <w:r>
        <w:rPr>
          <w:rFonts w:hint="eastAsia" w:ascii="宋体" w:hAnsi="宋体"/>
          <w:b/>
          <w:szCs w:val="24"/>
        </w:rPr>
        <w:t>绿化养护</w:t>
      </w:r>
    </w:p>
    <w:p>
      <w:pPr>
        <w:snapToGrid w:val="0"/>
        <w:spacing w:line="360" w:lineRule="auto"/>
        <w:ind w:firstLine="482" w:firstLineChars="200"/>
        <w:jc w:val="left"/>
        <w:rPr>
          <w:rFonts w:ascii="宋体" w:hAnsi="宋体" w:eastAsiaTheme="minorEastAsia" w:cstheme="minorBidi"/>
          <w:b/>
          <w:sz w:val="24"/>
        </w:rPr>
      </w:pPr>
      <w:r>
        <w:rPr>
          <w:rFonts w:ascii="宋体" w:hAnsi="宋体" w:eastAsiaTheme="minorEastAsia" w:cstheme="minorBidi"/>
          <w:b/>
          <w:sz w:val="24"/>
        </w:rPr>
        <w:t>5.</w:t>
      </w:r>
      <w:r>
        <w:rPr>
          <w:rFonts w:hint="eastAsia" w:ascii="宋体" w:hAnsi="宋体" w:eastAsiaTheme="minorEastAsia" w:cstheme="minorBidi"/>
          <w:b/>
          <w:sz w:val="24"/>
        </w:rPr>
        <w:t>1服务内容</w:t>
      </w:r>
    </w:p>
    <w:p>
      <w:pPr>
        <w:snapToGrid w:val="0"/>
        <w:spacing w:line="360" w:lineRule="auto"/>
        <w:ind w:firstLine="480" w:firstLineChars="200"/>
        <w:jc w:val="left"/>
        <w:rPr>
          <w:rFonts w:ascii="宋体" w:hAnsi="宋体" w:eastAsiaTheme="minorEastAsia" w:cstheme="minorBidi"/>
          <w:sz w:val="24"/>
        </w:rPr>
      </w:pPr>
      <w:r>
        <w:rPr>
          <w:rFonts w:hint="eastAsia" w:ascii="宋体" w:hAnsi="宋体" w:eastAsiaTheme="minorEastAsia" w:cstheme="minorBidi"/>
          <w:sz w:val="24"/>
        </w:rPr>
        <w:t>包括本院及派出法庭所有室外公共区域绿化养护。</w:t>
      </w:r>
    </w:p>
    <w:p>
      <w:pPr>
        <w:snapToGrid w:val="0"/>
        <w:spacing w:line="360" w:lineRule="auto"/>
        <w:ind w:firstLine="482" w:firstLineChars="200"/>
        <w:jc w:val="left"/>
        <w:rPr>
          <w:rFonts w:ascii="宋体" w:hAnsi="宋体" w:eastAsiaTheme="minorEastAsia" w:cstheme="minorBidi"/>
          <w:b/>
          <w:sz w:val="24"/>
        </w:rPr>
      </w:pPr>
      <w:r>
        <w:rPr>
          <w:rFonts w:ascii="宋体" w:hAnsi="宋体" w:eastAsiaTheme="minorEastAsia" w:cstheme="minorBidi"/>
          <w:b/>
          <w:sz w:val="24"/>
        </w:rPr>
        <w:t>5.</w:t>
      </w:r>
      <w:r>
        <w:rPr>
          <w:rFonts w:hint="eastAsia" w:ascii="宋体" w:hAnsi="宋体" w:eastAsiaTheme="minorEastAsia" w:cstheme="minorBidi"/>
          <w:b/>
          <w:sz w:val="24"/>
        </w:rPr>
        <w:t>2服务质量标准</w:t>
      </w:r>
    </w:p>
    <w:p>
      <w:pPr>
        <w:snapToGrid w:val="0"/>
        <w:spacing w:line="360" w:lineRule="auto"/>
        <w:ind w:firstLine="480" w:firstLineChars="200"/>
        <w:jc w:val="left"/>
        <w:rPr>
          <w:rFonts w:ascii="宋体" w:hAnsi="宋体" w:eastAsiaTheme="minorEastAsia" w:cstheme="minorBidi"/>
          <w:sz w:val="24"/>
        </w:rPr>
      </w:pPr>
      <w:r>
        <w:rPr>
          <w:rFonts w:hint="eastAsia" w:ascii="宋体" w:hAnsi="宋体" w:eastAsiaTheme="minorEastAsia" w:cstheme="minorBidi"/>
          <w:sz w:val="24"/>
        </w:rPr>
        <w:t>（1）绿地或花坛内各类乔、灌、草等绿化存活率100%。</w:t>
      </w:r>
    </w:p>
    <w:p>
      <w:pPr>
        <w:snapToGrid w:val="0"/>
        <w:spacing w:line="360" w:lineRule="auto"/>
        <w:ind w:firstLine="480" w:firstLineChars="200"/>
        <w:jc w:val="left"/>
        <w:rPr>
          <w:rFonts w:ascii="宋体" w:hAnsi="宋体" w:eastAsiaTheme="minorEastAsia" w:cstheme="minorBidi"/>
          <w:sz w:val="24"/>
        </w:rPr>
      </w:pPr>
      <w:r>
        <w:rPr>
          <w:rFonts w:hint="eastAsia" w:ascii="宋体" w:hAnsi="宋体" w:eastAsiaTheme="minorEastAsia" w:cstheme="minorBidi"/>
          <w:sz w:val="24"/>
        </w:rPr>
        <w:t>（2）植株修剪及时，做到枝叶紧密、圆整，无脱节、无倾斜，无枯枝死杈，一年不少于两次修剪。</w:t>
      </w:r>
    </w:p>
    <w:p>
      <w:pPr>
        <w:snapToGrid w:val="0"/>
        <w:spacing w:line="360" w:lineRule="auto"/>
        <w:ind w:firstLine="480" w:firstLineChars="200"/>
        <w:jc w:val="left"/>
        <w:rPr>
          <w:rFonts w:ascii="宋体" w:hAnsi="宋体" w:eastAsiaTheme="minorEastAsia" w:cstheme="minorBidi"/>
          <w:sz w:val="24"/>
        </w:rPr>
      </w:pPr>
      <w:r>
        <w:rPr>
          <w:rFonts w:hint="eastAsia" w:ascii="宋体" w:hAnsi="宋体" w:eastAsiaTheme="minorEastAsia" w:cstheme="minorBidi"/>
          <w:sz w:val="24"/>
        </w:rPr>
        <w:t>（3）花坛、花景以及门厅花木摆放造型新颖、色彩鲜艳，植物长势良好，无残花、杂草。</w:t>
      </w:r>
    </w:p>
    <w:p>
      <w:pPr>
        <w:snapToGrid w:val="0"/>
        <w:spacing w:line="360" w:lineRule="auto"/>
        <w:ind w:firstLine="480" w:firstLineChars="200"/>
        <w:jc w:val="left"/>
        <w:rPr>
          <w:rFonts w:ascii="宋体" w:hAnsi="宋体" w:eastAsiaTheme="minorEastAsia" w:cstheme="minorBidi"/>
          <w:sz w:val="24"/>
        </w:rPr>
      </w:pPr>
      <w:r>
        <w:rPr>
          <w:rFonts w:hint="eastAsia" w:ascii="宋体" w:hAnsi="宋体" w:eastAsiaTheme="minorEastAsia" w:cstheme="minorBidi"/>
          <w:sz w:val="24"/>
        </w:rPr>
        <w:t>（4）病虫害防治率100%，危害率低于5%。</w:t>
      </w:r>
    </w:p>
    <w:p>
      <w:pPr>
        <w:snapToGrid w:val="0"/>
        <w:spacing w:line="360" w:lineRule="auto"/>
        <w:ind w:firstLine="482" w:firstLineChars="200"/>
        <w:jc w:val="left"/>
        <w:rPr>
          <w:rFonts w:ascii="宋体" w:hAnsi="宋体" w:eastAsiaTheme="minorEastAsia" w:cstheme="minorBidi"/>
          <w:b/>
          <w:sz w:val="24"/>
        </w:rPr>
      </w:pPr>
      <w:r>
        <w:rPr>
          <w:rFonts w:ascii="宋体" w:hAnsi="宋体" w:eastAsiaTheme="minorEastAsia" w:cstheme="minorBidi"/>
          <w:b/>
          <w:sz w:val="24"/>
        </w:rPr>
        <w:t>5.</w:t>
      </w:r>
      <w:r>
        <w:rPr>
          <w:rFonts w:hint="eastAsia" w:ascii="宋体" w:hAnsi="宋体" w:eastAsiaTheme="minorEastAsia" w:cstheme="minorBidi"/>
          <w:b/>
          <w:sz w:val="24"/>
        </w:rPr>
        <w:t>3人员配备要求</w:t>
      </w:r>
    </w:p>
    <w:p>
      <w:pPr>
        <w:snapToGrid w:val="0"/>
        <w:spacing w:line="360" w:lineRule="auto"/>
        <w:ind w:firstLine="480" w:firstLineChars="200"/>
        <w:jc w:val="left"/>
        <w:rPr>
          <w:rFonts w:ascii="宋体" w:hAnsi="宋体" w:eastAsiaTheme="minorEastAsia" w:cstheme="minorBidi"/>
          <w:sz w:val="24"/>
        </w:rPr>
      </w:pPr>
      <w:r>
        <w:rPr>
          <w:rFonts w:hint="eastAsia" w:ascii="宋体" w:hAnsi="宋体" w:eastAsiaTheme="minorEastAsia" w:cstheme="minorBidi"/>
          <w:sz w:val="24"/>
        </w:rPr>
        <w:t>（1）具备相应的专业技能，身体健康，工作认真负责并定期接受培训。</w:t>
      </w:r>
    </w:p>
    <w:p>
      <w:pPr>
        <w:snapToGrid w:val="0"/>
        <w:spacing w:line="360" w:lineRule="auto"/>
        <w:ind w:firstLine="480" w:firstLineChars="200"/>
        <w:jc w:val="left"/>
        <w:rPr>
          <w:rFonts w:ascii="宋体" w:hAnsi="宋体" w:eastAsiaTheme="minorEastAsia" w:cstheme="minorBidi"/>
          <w:sz w:val="24"/>
        </w:rPr>
      </w:pPr>
      <w:r>
        <w:rPr>
          <w:rFonts w:hint="eastAsia" w:ascii="宋体" w:hAnsi="宋体" w:eastAsiaTheme="minorEastAsia" w:cstheme="minorBidi"/>
          <w:sz w:val="24"/>
        </w:rPr>
        <w:t>（2）上岗时佩戴统一标志，按要求穿戴统一制服，仪容仪表规范整齐。</w:t>
      </w:r>
    </w:p>
    <w:p>
      <w:pPr>
        <w:snapToGrid w:val="0"/>
        <w:spacing w:line="360" w:lineRule="auto"/>
        <w:ind w:firstLine="480" w:firstLineChars="200"/>
        <w:jc w:val="left"/>
        <w:rPr>
          <w:rFonts w:ascii="宋体" w:hAnsi="宋体" w:eastAsiaTheme="minorEastAsia" w:cstheme="minorBidi"/>
          <w:sz w:val="24"/>
        </w:rPr>
      </w:pPr>
      <w:r>
        <w:rPr>
          <w:rFonts w:hint="eastAsia" w:ascii="宋体" w:hAnsi="宋体" w:eastAsiaTheme="minorEastAsia" w:cstheme="minorBidi"/>
          <w:sz w:val="24"/>
        </w:rPr>
        <w:t>（3）文明工作，训练有素，言语规范，认真负责。</w:t>
      </w:r>
    </w:p>
    <w:p>
      <w:pPr>
        <w:pStyle w:val="392"/>
        <w:snapToGrid w:val="0"/>
        <w:spacing w:before="0" w:after="120"/>
        <w:ind w:firstLine="482"/>
        <w:rPr>
          <w:rFonts w:ascii="宋体" w:hAnsi="宋体"/>
          <w:b/>
          <w:szCs w:val="24"/>
        </w:rPr>
      </w:pPr>
      <w:r>
        <w:rPr>
          <w:rFonts w:ascii="宋体" w:hAnsi="宋体"/>
          <w:b/>
          <w:szCs w:val="24"/>
        </w:rPr>
        <w:t>6、</w:t>
      </w:r>
      <w:r>
        <w:rPr>
          <w:rFonts w:hint="eastAsia" w:ascii="宋体" w:hAnsi="宋体"/>
          <w:b/>
          <w:szCs w:val="24"/>
        </w:rPr>
        <w:t>管理服务应达到的各项指标</w:t>
      </w:r>
    </w:p>
    <w:p>
      <w:pPr>
        <w:pStyle w:val="392"/>
        <w:snapToGrid w:val="0"/>
        <w:spacing w:before="0" w:after="120"/>
        <w:ind w:firstLine="480"/>
        <w:rPr>
          <w:rFonts w:ascii="宋体" w:hAnsi="宋体"/>
          <w:szCs w:val="24"/>
        </w:rPr>
      </w:pPr>
      <w:r>
        <w:rPr>
          <w:rFonts w:ascii="宋体" w:hAnsi="宋体"/>
          <w:szCs w:val="24"/>
        </w:rPr>
        <w:t>（1）</w:t>
      </w:r>
      <w:r>
        <w:rPr>
          <w:rFonts w:hint="eastAsia" w:ascii="宋体" w:hAnsi="宋体"/>
          <w:szCs w:val="24"/>
        </w:rPr>
        <w:t>各类服务人员上岗培训率达到100%；</w:t>
      </w:r>
    </w:p>
    <w:p>
      <w:pPr>
        <w:pStyle w:val="392"/>
        <w:snapToGrid w:val="0"/>
        <w:spacing w:before="0" w:after="120"/>
        <w:ind w:firstLine="480"/>
        <w:rPr>
          <w:rFonts w:ascii="宋体" w:hAnsi="宋体"/>
          <w:szCs w:val="24"/>
        </w:rPr>
      </w:pPr>
      <w:r>
        <w:rPr>
          <w:rFonts w:ascii="宋体" w:hAnsi="宋体"/>
          <w:szCs w:val="24"/>
        </w:rPr>
        <w:t>（2）</w:t>
      </w:r>
      <w:r>
        <w:rPr>
          <w:rFonts w:hint="eastAsia" w:ascii="宋体" w:hAnsi="宋体"/>
          <w:szCs w:val="24"/>
        </w:rPr>
        <w:t>治安责任案件发生率为0；</w:t>
      </w:r>
    </w:p>
    <w:p>
      <w:pPr>
        <w:pStyle w:val="392"/>
        <w:snapToGrid w:val="0"/>
        <w:spacing w:before="0" w:after="120"/>
        <w:ind w:firstLine="480"/>
        <w:rPr>
          <w:rFonts w:ascii="宋体" w:hAnsi="宋体"/>
          <w:szCs w:val="24"/>
        </w:rPr>
      </w:pPr>
      <w:r>
        <w:rPr>
          <w:rFonts w:ascii="宋体" w:hAnsi="宋体"/>
          <w:szCs w:val="24"/>
        </w:rPr>
        <w:t>（3）</w:t>
      </w:r>
      <w:r>
        <w:rPr>
          <w:rFonts w:hint="eastAsia" w:ascii="宋体" w:hAnsi="宋体"/>
          <w:szCs w:val="24"/>
        </w:rPr>
        <w:t>火灾责任事故、刑事案件率为0；</w:t>
      </w:r>
    </w:p>
    <w:p>
      <w:pPr>
        <w:pStyle w:val="392"/>
        <w:snapToGrid w:val="0"/>
        <w:spacing w:before="0" w:after="120"/>
        <w:ind w:firstLine="480"/>
        <w:rPr>
          <w:rFonts w:ascii="宋体" w:hAnsi="宋体"/>
          <w:szCs w:val="24"/>
        </w:rPr>
      </w:pPr>
      <w:r>
        <w:rPr>
          <w:rFonts w:ascii="宋体" w:hAnsi="宋体"/>
          <w:szCs w:val="24"/>
        </w:rPr>
        <w:t>（4）</w:t>
      </w:r>
      <w:r>
        <w:rPr>
          <w:rFonts w:hint="eastAsia" w:ascii="宋体" w:hAnsi="宋体"/>
          <w:szCs w:val="24"/>
        </w:rPr>
        <w:t>环境卫生、清洁率达98%；</w:t>
      </w:r>
    </w:p>
    <w:p>
      <w:pPr>
        <w:pStyle w:val="392"/>
        <w:snapToGrid w:val="0"/>
        <w:spacing w:before="0" w:after="120"/>
        <w:ind w:firstLine="480"/>
        <w:rPr>
          <w:rFonts w:ascii="宋体" w:hAnsi="宋体"/>
          <w:szCs w:val="24"/>
        </w:rPr>
      </w:pPr>
      <w:r>
        <w:rPr>
          <w:rFonts w:ascii="宋体" w:hAnsi="宋体"/>
          <w:szCs w:val="24"/>
        </w:rPr>
        <w:t>（5）</w:t>
      </w:r>
      <w:r>
        <w:rPr>
          <w:rFonts w:hint="eastAsia" w:ascii="宋体" w:hAnsi="宋体"/>
          <w:szCs w:val="24"/>
        </w:rPr>
        <w:t>服务有效投诉少于1%，处理率100%；</w:t>
      </w:r>
    </w:p>
    <w:p>
      <w:pPr>
        <w:pStyle w:val="392"/>
        <w:snapToGrid w:val="0"/>
        <w:spacing w:before="0" w:after="120"/>
        <w:ind w:firstLine="480"/>
        <w:rPr>
          <w:rFonts w:ascii="宋体" w:hAnsi="宋体"/>
          <w:szCs w:val="24"/>
        </w:rPr>
      </w:pPr>
      <w:r>
        <w:rPr>
          <w:rFonts w:ascii="宋体" w:hAnsi="宋体"/>
          <w:szCs w:val="24"/>
        </w:rPr>
        <w:t>（6）</w:t>
      </w:r>
      <w:r>
        <w:rPr>
          <w:rFonts w:hint="eastAsia" w:ascii="宋体" w:hAnsi="宋体"/>
          <w:szCs w:val="24"/>
        </w:rPr>
        <w:t>业主满意率95%。</w:t>
      </w:r>
    </w:p>
    <w:p>
      <w:pPr>
        <w:pStyle w:val="392"/>
        <w:snapToGrid w:val="0"/>
        <w:spacing w:before="0" w:after="120"/>
        <w:ind w:firstLine="241" w:firstLineChars="100"/>
        <w:rPr>
          <w:rFonts w:ascii="宋体" w:hAnsi="宋体"/>
          <w:b/>
          <w:bCs/>
          <w:color w:val="auto"/>
          <w:szCs w:val="24"/>
        </w:rPr>
      </w:pPr>
      <w:r>
        <w:rPr>
          <w:rFonts w:ascii="宋体" w:hAnsi="宋体"/>
          <w:b/>
          <w:bCs/>
          <w:color w:val="auto"/>
          <w:szCs w:val="24"/>
        </w:rPr>
        <w:t>（二）人员配置及要求</w:t>
      </w:r>
      <w:bookmarkStart w:id="67" w:name="_Toc211917819"/>
      <w:bookmarkStart w:id="68" w:name="_Toc266367452"/>
      <w:bookmarkStart w:id="69" w:name="_Toc228255653"/>
      <w:bookmarkStart w:id="70" w:name="_Toc227463270"/>
      <w:r>
        <w:rPr>
          <w:rFonts w:hint="eastAsia" w:ascii="宋体" w:hAnsi="宋体"/>
          <w:b/>
          <w:bCs/>
          <w:color w:val="FF0000"/>
          <w:szCs w:val="24"/>
        </w:rPr>
        <w:t>（▲投标时需</w:t>
      </w:r>
      <w:r>
        <w:rPr>
          <w:rFonts w:hint="eastAsia" w:ascii="宋体" w:hAnsi="宋体"/>
          <w:b/>
          <w:bCs/>
          <w:color w:val="FF0000"/>
          <w:szCs w:val="24"/>
          <w:lang w:val="en-US" w:eastAsia="zh-CN"/>
        </w:rPr>
        <w:t>按附件格式要求</w:t>
      </w:r>
      <w:r>
        <w:rPr>
          <w:rFonts w:hint="eastAsia" w:ascii="宋体" w:hAnsi="宋体"/>
          <w:b/>
          <w:bCs/>
          <w:color w:val="FF0000"/>
          <w:szCs w:val="24"/>
        </w:rPr>
        <w:t>提供人员岗位配置表）</w:t>
      </w:r>
    </w:p>
    <w:p>
      <w:pPr>
        <w:pStyle w:val="392"/>
        <w:snapToGrid w:val="0"/>
        <w:spacing w:before="0" w:after="120"/>
        <w:ind w:firstLine="480" w:firstLineChars="200"/>
        <w:rPr>
          <w:rFonts w:ascii="宋体" w:hAnsi="宋体"/>
          <w:color w:val="auto"/>
        </w:rPr>
      </w:pPr>
      <w:r>
        <w:rPr>
          <w:rFonts w:hint="eastAsia" w:ascii="宋体" w:hAnsi="宋体"/>
          <w:color w:val="auto"/>
        </w:rPr>
        <w:t>1</w:t>
      </w:r>
      <w:r>
        <w:rPr>
          <w:rFonts w:ascii="宋体" w:hAnsi="宋体"/>
          <w:color w:val="auto"/>
        </w:rPr>
        <w:t>、</w:t>
      </w:r>
      <w:r>
        <w:rPr>
          <w:rFonts w:hint="eastAsia" w:asciiTheme="minorEastAsia" w:hAnsiTheme="minorEastAsia" w:eastAsiaTheme="minorEastAsia"/>
          <w:color w:val="auto"/>
        </w:rPr>
        <w:t>▲</w:t>
      </w:r>
      <w:r>
        <w:rPr>
          <w:rFonts w:hint="eastAsia" w:ascii="宋体" w:hAnsi="宋体"/>
          <w:color w:val="auto"/>
        </w:rPr>
        <w:t>项目负责人</w:t>
      </w:r>
      <w:r>
        <w:rPr>
          <w:rFonts w:hint="eastAsia" w:ascii="宋体" w:hAnsi="宋体"/>
          <w:color w:val="auto"/>
          <w:lang w:val="en-US" w:eastAsia="zh-CN"/>
        </w:rPr>
        <w:t>人数</w:t>
      </w:r>
      <w:r>
        <w:rPr>
          <w:rFonts w:hint="eastAsia" w:ascii="宋体" w:hAnsi="宋体"/>
          <w:color w:val="auto"/>
        </w:rPr>
        <w:t>1人，负责整个项目的统筹管理和与业主单位的沟通协调工作</w:t>
      </w:r>
      <w:r>
        <w:rPr>
          <w:rFonts w:ascii="宋体" w:hAnsi="宋体"/>
          <w:color w:val="auto"/>
        </w:rPr>
        <w:t>。</w:t>
      </w:r>
    </w:p>
    <w:p>
      <w:pPr>
        <w:snapToGrid w:val="0"/>
        <w:spacing w:line="360" w:lineRule="auto"/>
        <w:ind w:firstLine="480" w:firstLineChars="200"/>
        <w:rPr>
          <w:rFonts w:ascii="宋体" w:hAnsi="宋体"/>
          <w:color w:val="auto"/>
          <w:sz w:val="24"/>
        </w:rPr>
      </w:pPr>
      <w:r>
        <w:rPr>
          <w:rFonts w:hint="eastAsia" w:ascii="宋体" w:hAnsi="宋体"/>
          <w:color w:val="auto"/>
          <w:sz w:val="24"/>
        </w:rPr>
        <w:t>要求：40周岁以内，承诺具有同类项目管理经验三年以上，具有物业行业相关证书。</w:t>
      </w:r>
    </w:p>
    <w:p>
      <w:pPr>
        <w:pStyle w:val="392"/>
        <w:snapToGrid w:val="0"/>
        <w:spacing w:before="0" w:after="120"/>
        <w:ind w:firstLine="480" w:firstLineChars="200"/>
        <w:rPr>
          <w:rFonts w:ascii="宋体" w:hAnsi="宋体"/>
          <w:color w:val="auto"/>
        </w:rPr>
      </w:pPr>
      <w:r>
        <w:rPr>
          <w:rFonts w:hint="eastAsia" w:ascii="宋体" w:hAnsi="宋体"/>
          <w:color w:val="auto"/>
          <w:sz w:val="24"/>
          <w:lang w:val="en-US" w:eastAsia="zh-CN"/>
        </w:rPr>
        <w:t>2、</w:t>
      </w:r>
      <w:r>
        <w:rPr>
          <w:rFonts w:hint="eastAsia" w:asciiTheme="minorEastAsia" w:hAnsiTheme="minorEastAsia" w:eastAsiaTheme="minorEastAsia"/>
          <w:color w:val="auto"/>
          <w:sz w:val="24"/>
        </w:rPr>
        <w:t>▲</w:t>
      </w:r>
      <w:r>
        <w:rPr>
          <w:rFonts w:hint="eastAsia" w:asciiTheme="minorEastAsia" w:hAnsiTheme="minorEastAsia" w:eastAsiaTheme="minorEastAsia"/>
          <w:color w:val="auto"/>
          <w:sz w:val="24"/>
          <w:lang w:eastAsia="zh-CN"/>
        </w:rPr>
        <w:t>安保消防主管</w:t>
      </w:r>
      <w:r>
        <w:rPr>
          <w:rFonts w:hint="eastAsia" w:ascii="宋体" w:hAnsi="宋体"/>
          <w:color w:val="auto"/>
          <w:lang w:val="en-US" w:eastAsia="zh-CN"/>
        </w:rPr>
        <w:t>人数</w:t>
      </w:r>
      <w:r>
        <w:rPr>
          <w:rFonts w:hint="eastAsia" w:ascii="宋体" w:hAnsi="宋体"/>
          <w:color w:val="auto"/>
        </w:rPr>
        <w:t>1人，负责整个项目的</w:t>
      </w:r>
      <w:r>
        <w:rPr>
          <w:rFonts w:hint="eastAsia" w:ascii="宋体" w:hAnsi="宋体"/>
          <w:color w:val="auto"/>
          <w:lang w:eastAsia="zh-CN"/>
        </w:rPr>
        <w:t>安保秩序、消防巡查、消防设施检查、</w:t>
      </w:r>
      <w:r>
        <w:rPr>
          <w:rFonts w:hint="eastAsia" w:ascii="宋体" w:hAnsi="宋体"/>
          <w:color w:val="auto"/>
          <w:sz w:val="24"/>
        </w:rPr>
        <w:t>制定消防安全管理制度和规章制度</w:t>
      </w:r>
      <w:r>
        <w:rPr>
          <w:rFonts w:hint="eastAsia" w:ascii="宋体" w:hAnsi="宋体"/>
          <w:color w:val="auto"/>
          <w:sz w:val="24"/>
          <w:lang w:eastAsia="zh-CN"/>
        </w:rPr>
        <w:t>等</w:t>
      </w:r>
      <w:r>
        <w:rPr>
          <w:rFonts w:hint="eastAsia" w:ascii="宋体" w:hAnsi="宋体"/>
          <w:color w:val="auto"/>
        </w:rPr>
        <w:t>工作</w:t>
      </w:r>
      <w:r>
        <w:rPr>
          <w:rFonts w:ascii="宋体" w:hAnsi="宋体"/>
          <w:color w:val="auto"/>
        </w:rPr>
        <w:t>。</w:t>
      </w:r>
    </w:p>
    <w:p>
      <w:pPr>
        <w:snapToGrid w:val="0"/>
        <w:spacing w:line="360" w:lineRule="auto"/>
        <w:ind w:firstLine="480" w:firstLineChars="200"/>
        <w:rPr>
          <w:rFonts w:hint="eastAsia" w:ascii="宋体" w:hAnsi="宋体" w:eastAsiaTheme="minorEastAsia"/>
          <w:color w:val="FF0000"/>
          <w:sz w:val="24"/>
          <w:lang w:val="en-US" w:eastAsia="zh-CN"/>
        </w:rPr>
      </w:pPr>
      <w:r>
        <w:rPr>
          <w:rFonts w:hint="eastAsia" w:ascii="宋体" w:hAnsi="宋体"/>
          <w:color w:val="auto"/>
          <w:sz w:val="24"/>
        </w:rPr>
        <w:t>要求：4</w:t>
      </w:r>
      <w:r>
        <w:rPr>
          <w:rFonts w:hint="eastAsia" w:ascii="宋体" w:hAnsi="宋体"/>
          <w:color w:val="auto"/>
          <w:sz w:val="24"/>
          <w:lang w:val="en-US" w:eastAsia="zh-CN"/>
        </w:rPr>
        <w:t>5</w:t>
      </w:r>
      <w:r>
        <w:rPr>
          <w:rFonts w:hint="eastAsia" w:ascii="宋体" w:hAnsi="宋体"/>
          <w:color w:val="auto"/>
          <w:sz w:val="24"/>
        </w:rPr>
        <w:t>周岁以内，具有物业行业相关证书。</w:t>
      </w:r>
    </w:p>
    <w:p>
      <w:pPr>
        <w:snapToGrid w:val="0"/>
        <w:spacing w:line="360" w:lineRule="auto"/>
        <w:ind w:firstLine="480" w:firstLineChars="200"/>
        <w:rPr>
          <w:rFonts w:ascii="宋体" w:hAnsi="宋体"/>
          <w:color w:val="auto"/>
          <w:sz w:val="24"/>
        </w:rPr>
      </w:pPr>
      <w:r>
        <w:rPr>
          <w:rFonts w:hint="eastAsia" w:ascii="宋体" w:hAnsi="宋体"/>
          <w:color w:val="auto"/>
          <w:sz w:val="24"/>
          <w:lang w:val="en-US" w:eastAsia="zh-CN"/>
        </w:rPr>
        <w:t>3</w:t>
      </w:r>
      <w:r>
        <w:rPr>
          <w:rFonts w:ascii="宋体" w:hAnsi="宋体"/>
          <w:color w:val="auto"/>
          <w:sz w:val="24"/>
        </w:rPr>
        <w:t>、</w:t>
      </w:r>
      <w:r>
        <w:rPr>
          <w:rFonts w:hint="eastAsia" w:asciiTheme="minorEastAsia" w:hAnsiTheme="minorEastAsia" w:eastAsiaTheme="minorEastAsia"/>
          <w:color w:val="auto"/>
          <w:sz w:val="24"/>
        </w:rPr>
        <w:t>▲</w:t>
      </w:r>
      <w:r>
        <w:rPr>
          <w:rFonts w:ascii="宋体" w:hAnsi="宋体"/>
          <w:color w:val="auto"/>
          <w:sz w:val="24"/>
        </w:rPr>
        <w:t>安保</w:t>
      </w:r>
      <w:r>
        <w:rPr>
          <w:rFonts w:hint="eastAsia" w:ascii="宋体" w:hAnsi="宋体"/>
          <w:color w:val="auto"/>
          <w:sz w:val="24"/>
        </w:rPr>
        <w:t>安检员总人数不得少于1</w:t>
      </w:r>
      <w:r>
        <w:rPr>
          <w:rFonts w:hint="eastAsia" w:ascii="宋体" w:hAnsi="宋体"/>
          <w:color w:val="auto"/>
          <w:sz w:val="24"/>
          <w:lang w:val="en-US" w:eastAsia="zh-CN"/>
        </w:rPr>
        <w:t>6</w:t>
      </w:r>
      <w:r>
        <w:rPr>
          <w:rFonts w:hint="eastAsia" w:ascii="宋体" w:hAnsi="宋体"/>
          <w:color w:val="auto"/>
          <w:sz w:val="24"/>
        </w:rPr>
        <w:t>人</w:t>
      </w:r>
      <w:r>
        <w:rPr>
          <w:rFonts w:hint="eastAsia" w:ascii="宋体" w:hAnsi="宋体"/>
          <w:color w:val="FF0000"/>
          <w:sz w:val="24"/>
          <w:lang w:eastAsia="zh-CN"/>
        </w:rPr>
        <w:t>（</w:t>
      </w:r>
      <w:r>
        <w:rPr>
          <w:rFonts w:hint="eastAsia" w:ascii="宋体" w:hAnsi="宋体"/>
          <w:b/>
          <w:bCs/>
          <w:color w:val="FF0000"/>
          <w:sz w:val="24"/>
          <w:lang w:val="en-US" w:eastAsia="zh-CN"/>
        </w:rPr>
        <w:t>女性人数不少于6人且不多于8人</w:t>
      </w:r>
      <w:r>
        <w:rPr>
          <w:rFonts w:hint="eastAsia" w:ascii="宋体" w:hAnsi="宋体"/>
          <w:color w:val="FF0000"/>
          <w:sz w:val="24"/>
          <w:lang w:eastAsia="zh-CN"/>
        </w:rPr>
        <w:t>）</w:t>
      </w:r>
      <w:r>
        <w:rPr>
          <w:rFonts w:hint="eastAsia" w:ascii="宋体" w:hAnsi="宋体"/>
          <w:color w:val="auto"/>
          <w:sz w:val="24"/>
          <w:lang w:eastAsia="zh-CN"/>
        </w:rPr>
        <w:t>。</w:t>
      </w:r>
      <w:r>
        <w:rPr>
          <w:rFonts w:hint="eastAsia" w:ascii="宋体" w:hAnsi="宋体"/>
          <w:color w:val="auto"/>
          <w:sz w:val="24"/>
        </w:rPr>
        <w:t>其中桐庐法院本级不得少于</w:t>
      </w:r>
      <w:r>
        <w:rPr>
          <w:rFonts w:hint="eastAsia" w:ascii="宋体" w:hAnsi="宋体"/>
          <w:color w:val="auto"/>
          <w:sz w:val="24"/>
          <w:lang w:val="en-US" w:eastAsia="zh-CN"/>
        </w:rPr>
        <w:t>8</w:t>
      </w:r>
      <w:r>
        <w:rPr>
          <w:rFonts w:hint="eastAsia" w:ascii="宋体" w:hAnsi="宋体"/>
          <w:color w:val="auto"/>
          <w:sz w:val="24"/>
        </w:rPr>
        <w:t>人（女性不少于2人、不多于4人），分水、横村、江南、科技城法庭各不得少于2 人</w:t>
      </w:r>
      <w:r>
        <w:rPr>
          <w:rFonts w:hint="eastAsia" w:ascii="宋体" w:hAnsi="宋体"/>
          <w:b/>
          <w:bCs/>
          <w:color w:val="FF0000"/>
          <w:sz w:val="24"/>
        </w:rPr>
        <w:t>（</w:t>
      </w:r>
      <w:r>
        <w:rPr>
          <w:rFonts w:hint="eastAsia" w:ascii="宋体" w:hAnsi="宋体"/>
          <w:b/>
          <w:bCs/>
          <w:color w:val="FF0000"/>
          <w:sz w:val="24"/>
          <w:lang w:val="en-US" w:eastAsia="zh-CN"/>
        </w:rPr>
        <w:t>女性各不得少于</w:t>
      </w:r>
      <w:r>
        <w:rPr>
          <w:rFonts w:hint="eastAsia" w:ascii="宋体" w:hAnsi="宋体"/>
          <w:b/>
          <w:bCs/>
          <w:color w:val="FF0000"/>
          <w:sz w:val="24"/>
        </w:rPr>
        <w:t>1名）</w:t>
      </w:r>
      <w:r>
        <w:rPr>
          <w:rFonts w:hint="eastAsia" w:ascii="宋体" w:hAnsi="宋体"/>
          <w:color w:val="auto"/>
          <w:sz w:val="24"/>
        </w:rPr>
        <w:t>。</w:t>
      </w:r>
    </w:p>
    <w:p>
      <w:pPr>
        <w:snapToGrid w:val="0"/>
        <w:spacing w:line="360" w:lineRule="auto"/>
        <w:rPr>
          <w:rFonts w:ascii="宋体" w:hAnsi="宋体"/>
          <w:sz w:val="24"/>
        </w:rPr>
      </w:pPr>
      <w:r>
        <w:rPr>
          <w:rFonts w:ascii="宋体" w:hAnsi="宋体"/>
          <w:sz w:val="24"/>
        </w:rPr>
        <w:t xml:space="preserve">    </w:t>
      </w:r>
      <w:r>
        <w:rPr>
          <w:rFonts w:hint="eastAsia" w:ascii="宋体" w:hAnsi="宋体"/>
          <w:sz w:val="24"/>
        </w:rPr>
        <w:t>要求：男性，承诺年龄</w:t>
      </w:r>
      <w:r>
        <w:rPr>
          <w:rFonts w:ascii="宋体" w:hAnsi="宋体"/>
          <w:sz w:val="24"/>
        </w:rPr>
        <w:t>5</w:t>
      </w:r>
      <w:r>
        <w:rPr>
          <w:rFonts w:hint="eastAsia" w:ascii="宋体" w:hAnsi="宋体"/>
          <w:sz w:val="24"/>
        </w:rPr>
        <w:t>5周岁以内（其中45周岁以内不少于50%），承诺具有相关岗位一年以上工作经验；女性</w:t>
      </w:r>
      <w:r>
        <w:rPr>
          <w:rFonts w:ascii="宋体" w:hAnsi="宋体"/>
          <w:sz w:val="24"/>
        </w:rPr>
        <w:t>，</w:t>
      </w:r>
      <w:r>
        <w:rPr>
          <w:rFonts w:hint="eastAsia" w:ascii="宋体" w:hAnsi="宋体"/>
          <w:sz w:val="24"/>
        </w:rPr>
        <w:t>承诺年龄45周</w:t>
      </w:r>
      <w:r>
        <w:rPr>
          <w:rFonts w:ascii="宋体" w:hAnsi="宋体"/>
          <w:sz w:val="24"/>
        </w:rPr>
        <w:t>岁</w:t>
      </w:r>
      <w:r>
        <w:rPr>
          <w:rFonts w:hint="eastAsia" w:ascii="宋体" w:hAnsi="宋体"/>
          <w:sz w:val="24"/>
        </w:rPr>
        <w:t>以内</w:t>
      </w:r>
      <w:r>
        <w:rPr>
          <w:rFonts w:ascii="宋体" w:hAnsi="宋体"/>
          <w:sz w:val="24"/>
        </w:rPr>
        <w:t>，</w:t>
      </w:r>
      <w:r>
        <w:rPr>
          <w:rFonts w:hint="eastAsia" w:ascii="宋体" w:hAnsi="宋体"/>
          <w:sz w:val="24"/>
        </w:rPr>
        <w:t>承诺具有相关岗位一年以上工作经验。</w:t>
      </w:r>
    </w:p>
    <w:p>
      <w:pPr>
        <w:snapToGrid w:val="0"/>
        <w:spacing w:line="360" w:lineRule="auto"/>
        <w:ind w:firstLine="480" w:firstLineChars="200"/>
        <w:rPr>
          <w:rFonts w:ascii="宋体" w:hAnsi="宋体"/>
          <w:sz w:val="24"/>
        </w:rPr>
      </w:pPr>
      <w:r>
        <w:rPr>
          <w:rFonts w:hint="eastAsia" w:ascii="宋体" w:hAnsi="宋体"/>
          <w:sz w:val="24"/>
          <w:lang w:val="en-US" w:eastAsia="zh-CN"/>
        </w:rPr>
        <w:t>4</w:t>
      </w:r>
      <w:r>
        <w:rPr>
          <w:rFonts w:ascii="宋体" w:hAnsi="宋体"/>
          <w:sz w:val="24"/>
        </w:rPr>
        <w:t>、</w:t>
      </w:r>
      <w:r>
        <w:rPr>
          <w:rFonts w:hint="eastAsia" w:asciiTheme="minorEastAsia" w:hAnsiTheme="minorEastAsia" w:eastAsiaTheme="minorEastAsia"/>
          <w:sz w:val="24"/>
        </w:rPr>
        <w:t>▲</w:t>
      </w:r>
      <w:r>
        <w:rPr>
          <w:rFonts w:hint="eastAsia" w:ascii="宋体" w:hAnsi="宋体"/>
          <w:sz w:val="24"/>
        </w:rPr>
        <w:t>保洁总人数不得少于6人（其中院机关5人，分水法庭1人）</w:t>
      </w:r>
      <w:r>
        <w:rPr>
          <w:rFonts w:ascii="宋体" w:hAnsi="宋体"/>
          <w:sz w:val="24"/>
        </w:rPr>
        <w:t>。</w:t>
      </w:r>
    </w:p>
    <w:p>
      <w:pPr>
        <w:snapToGrid w:val="0"/>
        <w:spacing w:line="360" w:lineRule="auto"/>
        <w:ind w:firstLine="480" w:firstLineChars="200"/>
        <w:rPr>
          <w:rFonts w:ascii="宋体" w:hAnsi="宋体"/>
          <w:sz w:val="24"/>
        </w:rPr>
      </w:pPr>
      <w:r>
        <w:rPr>
          <w:rFonts w:hint="eastAsia" w:ascii="宋体" w:hAnsi="宋体"/>
          <w:sz w:val="24"/>
        </w:rPr>
        <w:t>要求</w:t>
      </w:r>
      <w:r>
        <w:rPr>
          <w:rFonts w:hint="eastAsia" w:ascii="宋体" w:hAnsi="宋体"/>
          <w:b/>
          <w:bCs/>
          <w:sz w:val="24"/>
        </w:rPr>
        <w:t>：</w:t>
      </w:r>
      <w:r>
        <w:rPr>
          <w:rFonts w:hint="eastAsia" w:ascii="宋体" w:hAnsi="宋体"/>
          <w:b w:val="0"/>
          <w:bCs w:val="0"/>
          <w:sz w:val="24"/>
        </w:rPr>
        <w:t>女性</w:t>
      </w:r>
      <w:r>
        <w:rPr>
          <w:rFonts w:ascii="宋体" w:hAnsi="宋体"/>
          <w:sz w:val="24"/>
        </w:rPr>
        <w:t>，</w:t>
      </w:r>
      <w:r>
        <w:rPr>
          <w:rFonts w:hint="eastAsia" w:ascii="宋体" w:hAnsi="宋体"/>
          <w:sz w:val="24"/>
        </w:rPr>
        <w:t>承诺年龄45周</w:t>
      </w:r>
      <w:r>
        <w:rPr>
          <w:rFonts w:ascii="宋体" w:hAnsi="宋体"/>
          <w:sz w:val="24"/>
        </w:rPr>
        <w:t>岁</w:t>
      </w:r>
      <w:r>
        <w:rPr>
          <w:rFonts w:hint="eastAsia" w:ascii="宋体" w:hAnsi="宋体"/>
          <w:sz w:val="24"/>
        </w:rPr>
        <w:t>以内</w:t>
      </w:r>
      <w:r>
        <w:rPr>
          <w:rFonts w:ascii="宋体" w:hAnsi="宋体"/>
          <w:sz w:val="24"/>
        </w:rPr>
        <w:t>，</w:t>
      </w:r>
      <w:r>
        <w:rPr>
          <w:rFonts w:hint="eastAsia" w:ascii="宋体" w:hAnsi="宋体"/>
          <w:sz w:val="24"/>
        </w:rPr>
        <w:t>承诺具有相关岗位一年以上工作经验。</w:t>
      </w:r>
    </w:p>
    <w:p>
      <w:pPr>
        <w:snapToGrid w:val="0"/>
        <w:spacing w:line="360" w:lineRule="auto"/>
        <w:ind w:firstLine="480" w:firstLineChars="200"/>
        <w:rPr>
          <w:rFonts w:ascii="宋体" w:hAnsi="宋体"/>
          <w:sz w:val="24"/>
        </w:rPr>
      </w:pPr>
      <w:r>
        <w:rPr>
          <w:rFonts w:hint="eastAsia" w:ascii="宋体" w:hAnsi="宋体"/>
          <w:sz w:val="24"/>
          <w:lang w:val="en-US" w:eastAsia="zh-CN"/>
        </w:rPr>
        <w:t>5</w:t>
      </w:r>
      <w:r>
        <w:rPr>
          <w:rFonts w:ascii="宋体" w:hAnsi="宋体"/>
          <w:sz w:val="24"/>
        </w:rPr>
        <w:t>、</w:t>
      </w:r>
      <w:r>
        <w:rPr>
          <w:rFonts w:hint="eastAsia" w:asciiTheme="minorEastAsia" w:hAnsiTheme="minorEastAsia" w:eastAsiaTheme="minorEastAsia"/>
          <w:sz w:val="24"/>
        </w:rPr>
        <w:t>▲</w:t>
      </w:r>
      <w:r>
        <w:rPr>
          <w:rFonts w:hint="eastAsia" w:ascii="宋体" w:hAnsi="宋体"/>
          <w:sz w:val="24"/>
        </w:rPr>
        <w:t>会务服务人数不得少于2人</w:t>
      </w:r>
      <w:r>
        <w:rPr>
          <w:rFonts w:ascii="宋体" w:hAnsi="宋体"/>
          <w:sz w:val="24"/>
        </w:rPr>
        <w:t>。</w:t>
      </w:r>
    </w:p>
    <w:p>
      <w:pPr>
        <w:snapToGrid w:val="0"/>
        <w:spacing w:line="360" w:lineRule="auto"/>
        <w:rPr>
          <w:rFonts w:ascii="宋体" w:hAnsi="宋体"/>
          <w:sz w:val="24"/>
        </w:rPr>
      </w:pPr>
      <w:r>
        <w:rPr>
          <w:rFonts w:ascii="宋体" w:hAnsi="宋体"/>
          <w:sz w:val="24"/>
        </w:rPr>
        <w:t xml:space="preserve">    </w:t>
      </w:r>
      <w:r>
        <w:rPr>
          <w:rFonts w:hint="eastAsia" w:ascii="宋体" w:hAnsi="宋体"/>
          <w:sz w:val="24"/>
        </w:rPr>
        <w:t>要求：承诺年龄35周</w:t>
      </w:r>
      <w:r>
        <w:rPr>
          <w:rFonts w:ascii="宋体" w:hAnsi="宋体"/>
          <w:sz w:val="24"/>
        </w:rPr>
        <w:t>岁</w:t>
      </w:r>
      <w:r>
        <w:rPr>
          <w:rFonts w:hint="eastAsia" w:ascii="宋体" w:hAnsi="宋体"/>
          <w:sz w:val="24"/>
        </w:rPr>
        <w:t>以内</w:t>
      </w:r>
      <w:r>
        <w:rPr>
          <w:rFonts w:ascii="宋体" w:hAnsi="宋体"/>
          <w:sz w:val="24"/>
        </w:rPr>
        <w:t>，</w:t>
      </w:r>
      <w:r>
        <w:rPr>
          <w:rFonts w:hint="eastAsia" w:ascii="宋体" w:hAnsi="宋体"/>
          <w:sz w:val="24"/>
        </w:rPr>
        <w:t>承诺具有相关岗位一年以上工作经验。负责会务服务，大型会议、食堂接待工作。</w:t>
      </w:r>
    </w:p>
    <w:p>
      <w:pPr>
        <w:snapToGrid w:val="0"/>
        <w:spacing w:line="360" w:lineRule="auto"/>
        <w:ind w:firstLine="480" w:firstLineChars="200"/>
        <w:rPr>
          <w:rFonts w:ascii="宋体" w:hAnsi="宋体"/>
          <w:sz w:val="24"/>
        </w:rPr>
      </w:pPr>
      <w:r>
        <w:rPr>
          <w:rFonts w:ascii="宋体" w:hAnsi="宋体"/>
          <w:sz w:val="24"/>
        </w:rPr>
        <w:t>5、</w:t>
      </w:r>
      <w:r>
        <w:rPr>
          <w:rFonts w:hint="eastAsia" w:asciiTheme="minorEastAsia" w:hAnsiTheme="minorEastAsia" w:eastAsiaTheme="minorEastAsia"/>
          <w:sz w:val="24"/>
        </w:rPr>
        <w:t>▲</w:t>
      </w:r>
      <w:r>
        <w:rPr>
          <w:rFonts w:hint="eastAsia" w:ascii="宋体" w:hAnsi="宋体"/>
          <w:sz w:val="24"/>
        </w:rPr>
        <w:t>设施设备维护人数不得少于1人</w:t>
      </w:r>
      <w:r>
        <w:rPr>
          <w:rFonts w:ascii="宋体" w:hAnsi="宋体"/>
          <w:sz w:val="24"/>
        </w:rPr>
        <w:t>。</w:t>
      </w:r>
    </w:p>
    <w:p>
      <w:pPr>
        <w:snapToGrid w:val="0"/>
        <w:spacing w:line="360" w:lineRule="auto"/>
        <w:rPr>
          <w:rFonts w:ascii="宋体" w:hAnsi="宋体"/>
          <w:sz w:val="24"/>
        </w:rPr>
      </w:pPr>
      <w:r>
        <w:rPr>
          <w:rFonts w:ascii="宋体" w:hAnsi="宋体"/>
          <w:sz w:val="24"/>
        </w:rPr>
        <w:t xml:space="preserve">    </w:t>
      </w:r>
      <w:r>
        <w:rPr>
          <w:rFonts w:hint="eastAsia" w:ascii="宋体" w:hAnsi="宋体"/>
          <w:sz w:val="24"/>
        </w:rPr>
        <w:t>要求：男性，承诺年龄55周岁以内，具备相应的专业技能和从业资格证，承诺具有相关岗位五年以上工作经验。</w:t>
      </w:r>
    </w:p>
    <w:p>
      <w:pPr>
        <w:snapToGrid w:val="0"/>
        <w:spacing w:line="360" w:lineRule="auto"/>
        <w:ind w:firstLine="480" w:firstLineChars="200"/>
        <w:rPr>
          <w:rFonts w:ascii="宋体" w:hAnsi="宋体"/>
          <w:sz w:val="24"/>
        </w:rPr>
      </w:pPr>
      <w:r>
        <w:rPr>
          <w:rFonts w:ascii="宋体" w:hAnsi="宋体"/>
          <w:sz w:val="24"/>
        </w:rPr>
        <w:t>6、</w:t>
      </w:r>
      <w:r>
        <w:rPr>
          <w:rFonts w:hint="eastAsia" w:asciiTheme="minorEastAsia" w:hAnsiTheme="minorEastAsia" w:eastAsiaTheme="minorEastAsia"/>
          <w:sz w:val="24"/>
        </w:rPr>
        <w:t>▲</w:t>
      </w:r>
      <w:r>
        <w:rPr>
          <w:rFonts w:hint="eastAsia" w:ascii="宋体" w:hAnsi="宋体"/>
          <w:sz w:val="24"/>
        </w:rPr>
        <w:t>食堂工作人员人数不得少于5人（其中主厨1人，副厨1人，面点师1人，工作人员2人）</w:t>
      </w:r>
      <w:r>
        <w:rPr>
          <w:rFonts w:ascii="宋体" w:hAnsi="宋体"/>
          <w:sz w:val="24"/>
        </w:rPr>
        <w:t>。</w:t>
      </w:r>
    </w:p>
    <w:p>
      <w:pPr>
        <w:snapToGrid w:val="0"/>
        <w:spacing w:line="360" w:lineRule="auto"/>
        <w:rPr>
          <w:rFonts w:ascii="宋体" w:hAnsi="宋体"/>
          <w:sz w:val="24"/>
        </w:rPr>
      </w:pPr>
      <w:r>
        <w:rPr>
          <w:rFonts w:ascii="宋体" w:hAnsi="宋体"/>
          <w:sz w:val="24"/>
        </w:rPr>
        <w:t xml:space="preserve">    </w:t>
      </w:r>
      <w:r>
        <w:rPr>
          <w:rFonts w:hint="eastAsia" w:ascii="宋体" w:hAnsi="宋体"/>
          <w:sz w:val="24"/>
        </w:rPr>
        <w:t>要求：承诺男性年龄60周岁以内，女性年龄50周岁以内，承诺具有相关岗位三年以上工作经验。</w:t>
      </w:r>
    </w:p>
    <w:p>
      <w:pPr>
        <w:snapToGrid w:val="0"/>
        <w:spacing w:line="360" w:lineRule="auto"/>
        <w:ind w:firstLine="480" w:firstLineChars="200"/>
        <w:rPr>
          <w:rFonts w:ascii="宋体" w:hAnsi="宋体"/>
          <w:b/>
          <w:sz w:val="24"/>
        </w:rPr>
      </w:pPr>
      <w:r>
        <w:rPr>
          <w:rFonts w:hint="eastAsia" w:ascii="宋体" w:hAnsi="宋体"/>
          <w:sz w:val="24"/>
        </w:rPr>
        <w:t>7</w:t>
      </w:r>
      <w:r>
        <w:rPr>
          <w:rFonts w:ascii="宋体" w:hAnsi="宋体"/>
          <w:sz w:val="24"/>
        </w:rPr>
        <w:t>、</w:t>
      </w:r>
      <w:r>
        <w:rPr>
          <w:rFonts w:hint="eastAsia" w:ascii="宋体" w:hAnsi="宋体"/>
          <w:sz w:val="24"/>
        </w:rPr>
        <w:t>绿化养护不设固定人员，由物业承包公司安排一定费用，按绿化养护要求统筹安排。</w:t>
      </w:r>
    </w:p>
    <w:p>
      <w:pPr>
        <w:snapToGrid w:val="0"/>
        <w:spacing w:line="360" w:lineRule="auto"/>
        <w:ind w:firstLine="241" w:firstLineChars="100"/>
        <w:jc w:val="left"/>
        <w:rPr>
          <w:rFonts w:ascii="宋体" w:hAnsi="宋体"/>
          <w:b/>
          <w:sz w:val="24"/>
        </w:rPr>
      </w:pPr>
      <w:r>
        <w:rPr>
          <w:rFonts w:hint="eastAsia" w:ascii="宋体" w:hAnsi="宋体"/>
          <w:b/>
          <w:sz w:val="24"/>
        </w:rPr>
        <w:t>（三）项目特别说明</w:t>
      </w:r>
    </w:p>
    <w:p>
      <w:pPr>
        <w:snapToGrid w:val="0"/>
        <w:spacing w:line="360" w:lineRule="auto"/>
        <w:ind w:firstLine="482" w:firstLineChars="200"/>
        <w:rPr>
          <w:rFonts w:ascii="宋体" w:hAnsi="宋体"/>
          <w:b/>
          <w:sz w:val="24"/>
        </w:rPr>
      </w:pPr>
      <w:r>
        <w:rPr>
          <w:rFonts w:hint="eastAsia" w:ascii="宋体" w:hAnsi="宋体"/>
          <w:b/>
          <w:sz w:val="24"/>
        </w:rPr>
        <w:t>1、项目要求</w:t>
      </w:r>
    </w:p>
    <w:p>
      <w:pPr>
        <w:snapToGrid w:val="0"/>
        <w:spacing w:line="360" w:lineRule="auto"/>
        <w:ind w:firstLine="480" w:firstLineChars="200"/>
        <w:rPr>
          <w:rFonts w:ascii="宋体" w:hAnsi="宋体"/>
          <w:sz w:val="24"/>
        </w:rPr>
      </w:pPr>
      <w:r>
        <w:rPr>
          <w:rFonts w:hint="eastAsia" w:ascii="宋体" w:hAnsi="宋体"/>
          <w:sz w:val="24"/>
        </w:rPr>
        <w:t>（1）投标单位拟派驻桐庐法院的管理人员应具有相应的从业经验，其中项目负责人及保安负责人应具有行政办公楼或法院系统物业项目管理三年以上从业经验。</w:t>
      </w:r>
    </w:p>
    <w:p>
      <w:pPr>
        <w:snapToGrid w:val="0"/>
        <w:spacing w:line="360" w:lineRule="auto"/>
        <w:ind w:firstLine="480" w:firstLineChars="200"/>
        <w:rPr>
          <w:rFonts w:ascii="宋体" w:hAnsi="宋体"/>
          <w:sz w:val="24"/>
          <w:highlight w:val="none"/>
        </w:rPr>
      </w:pPr>
      <w:r>
        <w:rPr>
          <w:rFonts w:hint="eastAsia" w:ascii="宋体" w:hAnsi="宋体"/>
          <w:sz w:val="24"/>
        </w:rPr>
        <w:t>（2）本次招标不接受</w:t>
      </w:r>
      <w:r>
        <w:rPr>
          <w:rFonts w:ascii="宋体" w:hAnsi="宋体"/>
          <w:sz w:val="24"/>
        </w:rPr>
        <w:t>挂靠</w:t>
      </w:r>
      <w:r>
        <w:rPr>
          <w:rFonts w:hint="eastAsia" w:ascii="宋体" w:hAnsi="宋体"/>
          <w:sz w:val="24"/>
        </w:rPr>
        <w:t>单位及联合体投标</w:t>
      </w:r>
      <w:r>
        <w:rPr>
          <w:rFonts w:hint="eastAsia" w:ascii="宋体" w:hAnsi="宋体"/>
          <w:sz w:val="24"/>
          <w:highlight w:val="none"/>
        </w:rPr>
        <w:t>，中标后服务</w:t>
      </w:r>
      <w:r>
        <w:rPr>
          <w:rFonts w:ascii="宋体" w:hAnsi="宋体"/>
          <w:sz w:val="24"/>
          <w:highlight w:val="none"/>
        </w:rPr>
        <w:t>项目</w:t>
      </w:r>
      <w:r>
        <w:rPr>
          <w:rFonts w:hint="eastAsia" w:ascii="宋体" w:hAnsi="宋体"/>
          <w:sz w:val="24"/>
          <w:highlight w:val="none"/>
        </w:rPr>
        <w:t>不得外包或分包。</w:t>
      </w:r>
    </w:p>
    <w:p>
      <w:pPr>
        <w:snapToGrid w:val="0"/>
        <w:spacing w:line="360" w:lineRule="auto"/>
        <w:ind w:firstLine="480" w:firstLineChars="200"/>
        <w:rPr>
          <w:rFonts w:ascii="宋体" w:hAnsi="宋体"/>
          <w:sz w:val="24"/>
          <w:highlight w:val="none"/>
        </w:rPr>
      </w:pPr>
      <w:r>
        <w:rPr>
          <w:rFonts w:hint="eastAsia" w:ascii="宋体" w:hAnsi="宋体"/>
          <w:sz w:val="24"/>
          <w:highlight w:val="none"/>
        </w:rPr>
        <w:t>（3）</w:t>
      </w:r>
      <w:r>
        <w:rPr>
          <w:rFonts w:hint="eastAsia" w:ascii="宋体" w:hAnsi="宋体"/>
          <w:sz w:val="24"/>
          <w:highlight w:val="none"/>
          <w:lang w:val="en-US" w:eastAsia="zh-CN"/>
        </w:rPr>
        <w:t>投</w:t>
      </w:r>
      <w:r>
        <w:rPr>
          <w:rFonts w:hint="eastAsia" w:ascii="宋体" w:hAnsi="宋体"/>
          <w:sz w:val="24"/>
          <w:highlight w:val="none"/>
        </w:rPr>
        <w:t>标报价包括员工工资、福利、奖金、补贴、伙食费、各种社会保险费、保洁工具及易耗品费、管理费，税金，服装费、保安、设备维修工具费、政策性文件规定及合同包含的所有风险、责任等各项应有费用。</w:t>
      </w:r>
    </w:p>
    <w:p>
      <w:pPr>
        <w:pStyle w:val="392"/>
        <w:snapToGrid w:val="0"/>
        <w:spacing w:before="0" w:after="120"/>
        <w:ind w:firstLine="482"/>
        <w:rPr>
          <w:rFonts w:ascii="宋体" w:hAnsi="宋体"/>
          <w:b/>
          <w:szCs w:val="24"/>
        </w:rPr>
      </w:pPr>
      <w:r>
        <w:rPr>
          <w:rFonts w:hint="eastAsia" w:ascii="宋体" w:hAnsi="宋体"/>
          <w:b/>
          <w:szCs w:val="24"/>
        </w:rPr>
        <w:t>2、工作时间</w:t>
      </w:r>
    </w:p>
    <w:p>
      <w:pPr>
        <w:snapToGrid w:val="0"/>
        <w:spacing w:line="360" w:lineRule="auto"/>
        <w:ind w:firstLine="480" w:firstLineChars="200"/>
        <w:jc w:val="left"/>
        <w:rPr>
          <w:rFonts w:ascii="宋体" w:hAnsi="宋体" w:eastAsiaTheme="minorEastAsia" w:cstheme="minorBidi"/>
          <w:sz w:val="24"/>
        </w:rPr>
      </w:pPr>
      <w:r>
        <w:rPr>
          <w:rFonts w:hint="eastAsia" w:ascii="宋体" w:hAnsi="宋体" w:eastAsiaTheme="minorEastAsia" w:cstheme="minorBidi"/>
          <w:sz w:val="24"/>
        </w:rPr>
        <w:t>保洁人员每天上班时间为业主上班前一小时，下班时间与业主相同；保安人员每天上班时间为业务上班前15分钟到岗，下班时间为业主下班后15分钟；遇重大活动应增加人员，遇自然灾害、恶劣天气等特殊时期，</w:t>
      </w:r>
      <w:r>
        <w:rPr>
          <w:rFonts w:ascii="宋体" w:hAnsi="宋体" w:eastAsiaTheme="minorEastAsia" w:cstheme="minorBidi"/>
          <w:sz w:val="24"/>
        </w:rPr>
        <w:t>24</w:t>
      </w:r>
      <w:r>
        <w:rPr>
          <w:rFonts w:hint="eastAsia" w:ascii="宋体" w:hAnsi="宋体" w:eastAsiaTheme="minorEastAsia" w:cstheme="minorBidi"/>
          <w:sz w:val="24"/>
        </w:rPr>
        <w:t>小时到场服务，增援力量配备充足。</w:t>
      </w:r>
    </w:p>
    <w:p>
      <w:pPr>
        <w:pStyle w:val="392"/>
        <w:snapToGrid w:val="0"/>
        <w:spacing w:before="0" w:after="120"/>
        <w:ind w:firstLine="482"/>
        <w:rPr>
          <w:rFonts w:ascii="宋体" w:hAnsi="宋体"/>
          <w:b/>
          <w:szCs w:val="24"/>
        </w:rPr>
      </w:pPr>
      <w:r>
        <w:rPr>
          <w:rFonts w:hint="eastAsia" w:ascii="宋体" w:hAnsi="宋体"/>
          <w:b/>
          <w:szCs w:val="24"/>
        </w:rPr>
        <w:t>3、人员变动备案</w:t>
      </w:r>
    </w:p>
    <w:p>
      <w:pPr>
        <w:snapToGrid w:val="0"/>
        <w:spacing w:line="360" w:lineRule="auto"/>
        <w:ind w:firstLine="480" w:firstLineChars="200"/>
        <w:jc w:val="left"/>
        <w:rPr>
          <w:rFonts w:ascii="宋体" w:hAnsi="宋体" w:eastAsiaTheme="minorEastAsia" w:cstheme="minorBidi"/>
          <w:sz w:val="24"/>
        </w:rPr>
      </w:pPr>
      <w:r>
        <w:rPr>
          <w:rFonts w:hint="eastAsia" w:ascii="宋体" w:hAnsi="宋体" w:eastAsiaTheme="minorEastAsia" w:cstheme="minorBidi"/>
          <w:sz w:val="24"/>
        </w:rPr>
        <w:t>物业服务人员要求相对稳定，特殊情况有变化，需提前告知采购单位管理部门，并征得采购单位同意后方可实施，人员到位相互对接时间不少于一周，新到人员档案信息及时备案到采购单位。</w:t>
      </w:r>
    </w:p>
    <w:p>
      <w:pPr>
        <w:pStyle w:val="392"/>
        <w:snapToGrid w:val="0"/>
        <w:spacing w:before="0" w:after="120"/>
        <w:ind w:firstLine="482"/>
        <w:rPr>
          <w:rFonts w:ascii="宋体" w:hAnsi="宋体"/>
          <w:b/>
          <w:szCs w:val="24"/>
        </w:rPr>
      </w:pPr>
      <w:r>
        <w:rPr>
          <w:rFonts w:hint="eastAsia" w:ascii="宋体" w:hAnsi="宋体"/>
          <w:b/>
          <w:szCs w:val="24"/>
        </w:rPr>
        <w:t>4、定期反馈制度</w:t>
      </w:r>
    </w:p>
    <w:p>
      <w:pPr>
        <w:snapToGrid w:val="0"/>
        <w:spacing w:line="360" w:lineRule="auto"/>
        <w:ind w:firstLine="480" w:firstLineChars="200"/>
        <w:jc w:val="left"/>
        <w:rPr>
          <w:rFonts w:ascii="宋体" w:hAnsi="宋体" w:eastAsiaTheme="minorEastAsia" w:cstheme="minorBidi"/>
          <w:sz w:val="24"/>
        </w:rPr>
      </w:pPr>
      <w:r>
        <w:rPr>
          <w:rFonts w:hint="eastAsia" w:ascii="宋体" w:hAnsi="宋体" w:eastAsiaTheme="minorEastAsia" w:cstheme="minorBidi"/>
          <w:sz w:val="24"/>
        </w:rPr>
        <w:t>物业管理处须建立阶段性物业服务执行情况反馈制度，每月以书面形式向对口管理部门报送当月物业服务安排、检查及执行完成情况。</w:t>
      </w:r>
    </w:p>
    <w:bookmarkEnd w:id="67"/>
    <w:bookmarkEnd w:id="68"/>
    <w:bookmarkEnd w:id="69"/>
    <w:bookmarkEnd w:id="70"/>
    <w:p>
      <w:pPr>
        <w:snapToGrid w:val="0"/>
        <w:spacing w:line="360" w:lineRule="auto"/>
        <w:ind w:firstLine="482" w:firstLineChars="200"/>
        <w:rPr>
          <w:rFonts w:ascii="宋体" w:hAnsi="宋体"/>
          <w:sz w:val="24"/>
        </w:rPr>
      </w:pPr>
      <w:r>
        <w:rPr>
          <w:rFonts w:hint="eastAsia" w:ascii="宋体" w:hAnsi="宋体"/>
          <w:b/>
          <w:sz w:val="24"/>
        </w:rPr>
        <w:t>5、服务要求</w:t>
      </w:r>
    </w:p>
    <w:p>
      <w:pPr>
        <w:snapToGrid w:val="0"/>
        <w:spacing w:line="360" w:lineRule="auto"/>
        <w:ind w:firstLine="480" w:firstLineChars="200"/>
        <w:rPr>
          <w:rFonts w:hint="eastAsia" w:ascii="宋体" w:hAnsi="宋体"/>
          <w:sz w:val="24"/>
        </w:rPr>
      </w:pPr>
      <w:r>
        <w:rPr>
          <w:rFonts w:hint="eastAsia" w:ascii="宋体" w:hAnsi="宋体"/>
          <w:sz w:val="24"/>
        </w:rPr>
        <w:t>参照酒店化管理，按照三星级标准进行服务。</w:t>
      </w:r>
    </w:p>
    <w:p>
      <w:pPr>
        <w:snapToGrid w:val="0"/>
        <w:spacing w:line="360" w:lineRule="auto"/>
        <w:rPr>
          <w:rFonts w:ascii="宋体" w:hAnsi="宋体"/>
          <w:b/>
          <w:bCs/>
          <w:sz w:val="24"/>
        </w:rPr>
      </w:pPr>
      <w:r>
        <w:rPr>
          <w:rFonts w:hint="eastAsia" w:ascii="宋体" w:hAnsi="宋体"/>
          <w:b/>
          <w:bCs/>
          <w:sz w:val="24"/>
        </w:rPr>
        <w:t>三、</w:t>
      </w:r>
      <w:r>
        <w:rPr>
          <w:rFonts w:ascii="宋体" w:hAnsi="宋体"/>
          <w:b/>
          <w:bCs/>
          <w:sz w:val="24"/>
        </w:rPr>
        <w:t>其他商务要求</w:t>
      </w:r>
    </w:p>
    <w:p>
      <w:pPr>
        <w:snapToGrid w:val="0"/>
        <w:spacing w:line="360" w:lineRule="auto"/>
        <w:rPr>
          <w:rFonts w:ascii="宋体" w:hAnsi="宋体"/>
          <w:b/>
          <w:bCs/>
          <w:sz w:val="24"/>
        </w:rPr>
      </w:pPr>
      <w:r>
        <w:rPr>
          <w:rFonts w:ascii="宋体" w:hAnsi="宋体"/>
          <w:b/>
          <w:bCs/>
          <w:sz w:val="24"/>
        </w:rPr>
        <w:t xml:space="preserve">  </w:t>
      </w:r>
      <w:r>
        <w:rPr>
          <w:rFonts w:hint="eastAsia" w:ascii="宋体" w:hAnsi="宋体"/>
          <w:b/>
          <w:bCs/>
          <w:sz w:val="24"/>
        </w:rPr>
        <w:t xml:space="preserve"> </w:t>
      </w:r>
      <w:r>
        <w:rPr>
          <w:rFonts w:ascii="宋体" w:hAnsi="宋体"/>
          <w:b/>
          <w:bCs/>
          <w:sz w:val="24"/>
        </w:rPr>
        <w:t xml:space="preserve"> 服务时间：</w:t>
      </w:r>
      <w:r>
        <w:rPr>
          <w:rFonts w:hint="eastAsia" w:ascii="宋体" w:hAnsi="宋体"/>
          <w:bCs/>
          <w:sz w:val="24"/>
        </w:rPr>
        <w:t>自</w:t>
      </w:r>
      <w:r>
        <w:rPr>
          <w:rFonts w:ascii="宋体" w:hAnsi="宋体"/>
          <w:bCs/>
          <w:sz w:val="24"/>
        </w:rPr>
        <w:t>合同签订起</w:t>
      </w:r>
      <w:r>
        <w:rPr>
          <w:rFonts w:hint="eastAsia" w:ascii="宋体" w:hAnsi="宋体"/>
          <w:bCs/>
          <w:sz w:val="24"/>
          <w:lang w:val="en-US" w:eastAsia="zh-CN"/>
        </w:rPr>
        <w:t>为期</w:t>
      </w:r>
      <w:r>
        <w:rPr>
          <w:rFonts w:ascii="宋体" w:hAnsi="宋体"/>
          <w:bCs/>
          <w:sz w:val="24"/>
        </w:rPr>
        <w:t>一年。</w:t>
      </w:r>
    </w:p>
    <w:p>
      <w:pPr>
        <w:snapToGrid w:val="0"/>
        <w:spacing w:line="360" w:lineRule="auto"/>
        <w:rPr>
          <w:rFonts w:hint="eastAsia" w:ascii="宋体" w:hAnsi="宋体" w:eastAsia="宋体"/>
          <w:b/>
          <w:bCs/>
          <w:sz w:val="24"/>
          <w:lang w:eastAsia="zh-CN"/>
        </w:rPr>
      </w:pPr>
      <w:r>
        <w:rPr>
          <w:rFonts w:ascii="宋体" w:hAnsi="宋体"/>
          <w:b/>
          <w:bCs/>
          <w:sz w:val="24"/>
        </w:rPr>
        <w:t xml:space="preserve">  </w:t>
      </w:r>
      <w:r>
        <w:rPr>
          <w:rFonts w:hint="eastAsia" w:ascii="宋体" w:hAnsi="宋体"/>
          <w:b/>
          <w:bCs/>
          <w:sz w:val="24"/>
        </w:rPr>
        <w:t xml:space="preserve">  付款条件：</w:t>
      </w:r>
      <w:r>
        <w:rPr>
          <w:rFonts w:hint="eastAsia" w:ascii="宋体" w:hAnsi="宋体"/>
          <w:bCs/>
          <w:sz w:val="24"/>
        </w:rPr>
        <w:t>合同签订及考核合格</w:t>
      </w:r>
      <w:r>
        <w:rPr>
          <w:rFonts w:hint="eastAsia" w:ascii="宋体" w:hAnsi="宋体"/>
          <w:bCs/>
          <w:sz w:val="24"/>
          <w:lang w:eastAsia="zh-CN"/>
        </w:rPr>
        <w:t>。</w:t>
      </w:r>
    </w:p>
    <w:p>
      <w:pPr>
        <w:snapToGrid w:val="0"/>
        <w:spacing w:line="360" w:lineRule="auto"/>
        <w:ind w:firstLine="482" w:firstLineChars="200"/>
        <w:rPr>
          <w:rFonts w:hint="eastAsia" w:ascii="宋体" w:hAnsi="宋体"/>
          <w:b/>
          <w:bCs/>
          <w:sz w:val="24"/>
          <w:highlight w:val="none"/>
        </w:rPr>
      </w:pPr>
      <w:r>
        <w:rPr>
          <w:rFonts w:hint="eastAsia" w:ascii="宋体" w:hAnsi="宋体"/>
          <w:b/>
          <w:bCs/>
          <w:sz w:val="24"/>
          <w:highlight w:val="none"/>
        </w:rPr>
        <w:t>合同签订及付款方式：</w:t>
      </w:r>
      <w:r>
        <w:rPr>
          <w:rFonts w:hint="eastAsia" w:ascii="宋体" w:hAnsi="宋体"/>
          <w:bCs/>
          <w:sz w:val="24"/>
          <w:highlight w:val="none"/>
        </w:rPr>
        <w:t>合同签订后7个工作日内支付合同总价60%，服务期过半后7个工作日内支付合同总价30%，中标单位按合同约定完成全部内容，服务期满7个工作日内支付合同总价10%。</w:t>
      </w:r>
    </w:p>
    <w:p>
      <w:pPr>
        <w:snapToGrid w:val="0"/>
        <w:spacing w:line="360" w:lineRule="auto"/>
        <w:rPr>
          <w:rFonts w:ascii="宋体" w:hAnsi="宋体"/>
          <w:b/>
          <w:sz w:val="24"/>
        </w:rPr>
      </w:pPr>
      <w:r>
        <w:rPr>
          <w:rFonts w:hint="eastAsia" w:ascii="宋体" w:hAnsi="宋体"/>
          <w:b/>
          <w:sz w:val="24"/>
        </w:rPr>
        <w:t>四、投标报价</w:t>
      </w:r>
    </w:p>
    <w:p>
      <w:pPr>
        <w:snapToGrid w:val="0"/>
        <w:spacing w:line="360" w:lineRule="auto"/>
        <w:ind w:firstLine="480" w:firstLineChars="200"/>
        <w:rPr>
          <w:rFonts w:ascii="宋体" w:hAnsi="宋体"/>
          <w:sz w:val="24"/>
        </w:rPr>
      </w:pPr>
      <w:r>
        <w:rPr>
          <w:rFonts w:hint="eastAsia" w:ascii="宋体" w:hAnsi="宋体"/>
          <w:sz w:val="24"/>
        </w:rPr>
        <w:t>投标报价除应包括物业管理服务人员的年度工资预算（员工工资不得低于桐庐县对于最低工资标准的相关规定）、物业管理法定税费及和合理利润外，还应包括服装、培训及政策性文件规定等各项应有费用，以及为完成招标文件规定的物业管理工作所涉及到的一切相关费用。完成服务所需的劳动用具费、清洁用品费、办公费及固定资产折旧费由投标人承担。为完成本项目服务可能发生的全部费用及投标人的利润和应交纳的税金等均计入报价。</w:t>
      </w:r>
    </w:p>
    <w:p>
      <w:pPr>
        <w:snapToGrid w:val="0"/>
        <w:spacing w:line="360" w:lineRule="auto"/>
        <w:ind w:firstLine="480" w:firstLineChars="200"/>
        <w:rPr>
          <w:rFonts w:ascii="宋体" w:hAnsi="宋体"/>
          <w:sz w:val="24"/>
        </w:rPr>
      </w:pPr>
      <w:r>
        <w:rPr>
          <w:rFonts w:hint="eastAsia" w:ascii="宋体" w:hAnsi="宋体"/>
          <w:sz w:val="24"/>
        </w:rPr>
        <w:t>本项目采用固定总价制，投标人应充分考虑所有可能影响到报价的价格因素（最低工资标准上涨等）。</w:t>
      </w:r>
    </w:p>
    <w:p>
      <w:pPr>
        <w:pStyle w:val="392"/>
        <w:snapToGrid w:val="0"/>
        <w:spacing w:before="0" w:after="120"/>
        <w:ind w:firstLine="482"/>
        <w:rPr>
          <w:rFonts w:ascii="宋体" w:hAnsi="宋体"/>
          <w:szCs w:val="24"/>
        </w:rPr>
      </w:pPr>
      <w:r>
        <w:rPr>
          <w:rFonts w:hint="eastAsia" w:ascii="宋体" w:hAnsi="宋体"/>
          <w:b/>
          <w:szCs w:val="24"/>
        </w:rPr>
        <w:t>其它费用处理：</w:t>
      </w:r>
      <w:r>
        <w:rPr>
          <w:rFonts w:hint="eastAsia" w:ascii="宋体" w:hAnsi="宋体"/>
          <w:szCs w:val="24"/>
        </w:rPr>
        <w:t>招标文件未列明，而投标人认为必需的费用也需列入报价。</w:t>
      </w:r>
    </w:p>
    <w:p>
      <w:pPr>
        <w:pStyle w:val="392"/>
        <w:snapToGrid w:val="0"/>
        <w:spacing w:before="0" w:after="120"/>
        <w:ind w:firstLine="482"/>
        <w:rPr>
          <w:rFonts w:ascii="宋体" w:hAnsi="宋体"/>
          <w:szCs w:val="24"/>
        </w:rPr>
      </w:pPr>
      <w:r>
        <w:rPr>
          <w:rFonts w:hint="eastAsia" w:ascii="宋体" w:hAnsi="宋体"/>
          <w:b/>
          <w:szCs w:val="24"/>
        </w:rPr>
        <w:t>投标货币：</w:t>
      </w:r>
      <w:r>
        <w:rPr>
          <w:rFonts w:hint="eastAsia" w:ascii="宋体" w:hAnsi="宋体"/>
          <w:szCs w:val="24"/>
        </w:rPr>
        <w:t>投标文件中价格全部采用人民币报价。</w:t>
      </w:r>
    </w:p>
    <w:p>
      <w:pPr>
        <w:snapToGrid w:val="0"/>
        <w:spacing w:line="360" w:lineRule="auto"/>
        <w:ind w:firstLine="482" w:firstLineChars="200"/>
        <w:rPr>
          <w:rFonts w:ascii="宋体" w:hAnsi="宋体"/>
          <w:b/>
          <w:sz w:val="24"/>
        </w:rPr>
      </w:pPr>
      <w:r>
        <w:rPr>
          <w:rFonts w:hint="eastAsia" w:ascii="宋体" w:hAnsi="宋体"/>
          <w:b/>
          <w:sz w:val="24"/>
        </w:rPr>
        <w:t>物业管理费用说明：按年度报价，费用一次包干，服务期内不作调整。</w:t>
      </w:r>
    </w:p>
    <w:p>
      <w:pPr>
        <w:snapToGrid w:val="0"/>
        <w:spacing w:line="360" w:lineRule="auto"/>
        <w:rPr>
          <w:rFonts w:ascii="宋体" w:hAnsi="宋体"/>
          <w:b/>
          <w:sz w:val="24"/>
        </w:rPr>
      </w:pPr>
      <w:r>
        <w:rPr>
          <w:rFonts w:hint="eastAsia" w:ascii="宋体" w:hAnsi="宋体"/>
          <w:b/>
          <w:sz w:val="24"/>
        </w:rPr>
        <w:t>五、其他说明</w:t>
      </w:r>
    </w:p>
    <w:p>
      <w:pPr>
        <w:snapToGrid w:val="0"/>
        <w:spacing w:line="360" w:lineRule="auto"/>
        <w:ind w:firstLine="480" w:firstLineChars="200"/>
        <w:rPr>
          <w:rFonts w:ascii="宋体" w:hAnsi="宋体"/>
          <w:sz w:val="24"/>
        </w:rPr>
      </w:pPr>
      <w:r>
        <w:rPr>
          <w:rFonts w:hint="eastAsia" w:ascii="宋体" w:hAnsi="宋体"/>
          <w:sz w:val="24"/>
        </w:rPr>
        <w:t>1、桐庐县人民法院办公大楼、审判大楼和诉讼服务中心的保安、保洁服务标准按桐庐县人民法院物业管理监督考核办法</w:t>
      </w:r>
      <w:r>
        <w:rPr>
          <w:rFonts w:hint="eastAsia" w:ascii="宋体" w:hAnsi="宋体"/>
          <w:sz w:val="24"/>
          <w:lang w:val="en-US" w:eastAsia="zh-CN"/>
        </w:rPr>
        <w:t>和</w:t>
      </w:r>
      <w:r>
        <w:rPr>
          <w:rFonts w:hint="eastAsia" w:ascii="宋体" w:hAnsi="宋体"/>
          <w:sz w:val="24"/>
        </w:rPr>
        <w:t>物业服务合同执行，中标单位投标书有关指标和内容超过上述标准的，以投标书为准。</w:t>
      </w:r>
    </w:p>
    <w:p>
      <w:pPr>
        <w:snapToGrid w:val="0"/>
        <w:spacing w:line="360" w:lineRule="auto"/>
        <w:ind w:firstLine="480" w:firstLineChars="200"/>
        <w:rPr>
          <w:rFonts w:hint="default" w:ascii="宋体" w:hAnsi="宋体" w:eastAsia="宋体"/>
          <w:sz w:val="24"/>
          <w:highlight w:val="none"/>
          <w:lang w:val="en-US" w:eastAsia="zh-CN"/>
        </w:rPr>
      </w:pPr>
      <w:r>
        <w:rPr>
          <w:rFonts w:hint="eastAsia" w:ascii="宋体" w:hAnsi="宋体"/>
          <w:sz w:val="24"/>
        </w:rPr>
        <w:t>2、桐庐法院每年对物业服务工作进行考评，如未达到考评标准，三次以上被业主投诉查实或发生重大管理失误等事故，采购人</w:t>
      </w:r>
      <w:r>
        <w:rPr>
          <w:rFonts w:hint="eastAsia" w:ascii="宋体" w:hAnsi="宋体"/>
          <w:sz w:val="24"/>
          <w:lang w:val="en-US" w:eastAsia="zh-CN"/>
        </w:rPr>
        <w:t>有权终止合同。</w:t>
      </w:r>
    </w:p>
    <w:p>
      <w:pPr>
        <w:snapToGrid w:val="0"/>
        <w:spacing w:line="360" w:lineRule="auto"/>
        <w:ind w:firstLine="480" w:firstLineChars="200"/>
        <w:rPr>
          <w:rFonts w:ascii="宋体" w:hAnsi="宋体"/>
          <w:sz w:val="24"/>
        </w:rPr>
      </w:pPr>
      <w:r>
        <w:rPr>
          <w:rFonts w:hint="eastAsia" w:ascii="宋体" w:hAnsi="宋体"/>
          <w:sz w:val="24"/>
        </w:rPr>
        <w:t>3、采购人将为中标人提供必要的办公室和保洁工具存放场所。</w:t>
      </w:r>
    </w:p>
    <w:p>
      <w:pPr>
        <w:snapToGrid w:val="0"/>
        <w:spacing w:line="360" w:lineRule="auto"/>
        <w:ind w:firstLine="480" w:firstLineChars="200"/>
        <w:rPr>
          <w:rFonts w:ascii="宋体"/>
          <w:sz w:val="24"/>
        </w:rPr>
      </w:pPr>
      <w:r>
        <w:rPr>
          <w:rFonts w:hint="eastAsia" w:ascii="宋体" w:hAnsi="宋体"/>
          <w:sz w:val="24"/>
        </w:rPr>
        <w:t>4、中标人应加强对员工的安全工作教育，遵守各项安全规程，落实安全防护措施，造成的安全事故由承包方自行承担。</w:t>
      </w:r>
    </w:p>
    <w:p>
      <w:pPr>
        <w:snapToGrid w:val="0"/>
        <w:spacing w:line="360" w:lineRule="auto"/>
        <w:ind w:firstLine="480" w:firstLineChars="200"/>
        <w:rPr>
          <w:rFonts w:ascii="宋体" w:hAnsi="宋体"/>
          <w:sz w:val="24"/>
          <w:highlight w:val="none"/>
        </w:rPr>
      </w:pPr>
      <w:r>
        <w:rPr>
          <w:rFonts w:hint="eastAsia" w:ascii="宋体" w:hAnsi="宋体"/>
          <w:sz w:val="24"/>
          <w:highlight w:val="none"/>
        </w:rPr>
        <w:t>5、在合同履行过程中，采购人将根据日常检查情况对中标人进行考核打分，</w:t>
      </w:r>
      <w:r>
        <w:rPr>
          <w:rFonts w:hint="eastAsia" w:ascii="宋体" w:hAnsi="宋体"/>
          <w:b/>
          <w:sz w:val="24"/>
          <w:highlight w:val="none"/>
        </w:rPr>
        <w:t>全年考核分大于80分的，在预算落实到位的前提下，可续签合同</w:t>
      </w:r>
      <w:r>
        <w:rPr>
          <w:rFonts w:hint="eastAsia" w:ascii="宋体" w:hAnsi="宋体"/>
          <w:b/>
          <w:sz w:val="24"/>
          <w:highlight w:val="none"/>
          <w:lang w:val="en-US" w:eastAsia="zh-CN"/>
        </w:rPr>
        <w:t>两</w:t>
      </w:r>
      <w:r>
        <w:rPr>
          <w:rFonts w:hint="eastAsia" w:ascii="宋体" w:hAnsi="宋体"/>
          <w:b/>
          <w:sz w:val="24"/>
          <w:highlight w:val="none"/>
        </w:rPr>
        <w:t>次，每次有效期最长不超过12个月，费用标准按原合同规定执行。</w:t>
      </w:r>
    </w:p>
    <w:p>
      <w:pPr>
        <w:spacing w:line="360" w:lineRule="auto"/>
        <w:ind w:firstLine="480" w:firstLineChars="200"/>
        <w:rPr>
          <w:rFonts w:hint="eastAsia" w:ascii="宋体" w:hAnsi="宋体"/>
          <w:sz w:val="24"/>
        </w:rPr>
      </w:pPr>
      <w:r>
        <w:rPr>
          <w:rFonts w:hint="eastAsia" w:ascii="宋体" w:hAnsi="宋体"/>
          <w:sz w:val="24"/>
        </w:rPr>
        <w:t>6、禁止借用、挂靠其他单位资质投标，一经发现取消投标资格；中标的终止合同。在合同履行过程中，因中标人管理不善、投入不足、技术水平有限等原因导致未按承诺的内容和要求完成物业管理工作或者中标人连续三个月考核不合格，采购人有权解除合同，并由中标人承担违约责任。</w:t>
      </w:r>
    </w:p>
    <w:p>
      <w:pPr>
        <w:bidi w:val="0"/>
        <w:rPr>
          <w:rFonts w:hint="eastAsia"/>
          <w:b/>
          <w:bCs/>
          <w:lang w:val="en-US" w:eastAsia="zh-CN"/>
        </w:rPr>
      </w:pPr>
    </w:p>
    <w:p>
      <w:pPr>
        <w:bidi w:val="0"/>
        <w:rPr>
          <w:rFonts w:hint="eastAsia"/>
          <w:b/>
          <w:bCs/>
          <w:lang w:val="en-US" w:eastAsia="zh-CN"/>
        </w:rPr>
      </w:pPr>
      <w:r>
        <w:rPr>
          <w:rFonts w:hint="eastAsia"/>
          <w:b/>
          <w:bCs/>
          <w:lang w:val="en-US" w:eastAsia="zh-CN"/>
        </w:rPr>
        <w:t>附件：</w:t>
      </w:r>
    </w:p>
    <w:p>
      <w:pPr>
        <w:spacing w:line="360" w:lineRule="auto"/>
        <w:jc w:val="center"/>
        <w:rPr>
          <w:rFonts w:ascii="黑体" w:hAnsi="黑体" w:eastAsia="黑体"/>
          <w:sz w:val="32"/>
          <w:szCs w:val="32"/>
        </w:rPr>
      </w:pPr>
      <w:r>
        <w:rPr>
          <w:rFonts w:hint="eastAsia" w:ascii="黑体" w:hAnsi="黑体" w:eastAsia="黑体"/>
          <w:sz w:val="32"/>
          <w:szCs w:val="32"/>
        </w:rPr>
        <w:t>桐庐县人民法院物业管理监督考核办法</w:t>
      </w:r>
    </w:p>
    <w:p>
      <w:pPr>
        <w:spacing w:line="360" w:lineRule="auto"/>
        <w:jc w:val="center"/>
        <w:rPr>
          <w:rFonts w:ascii="宋体"/>
          <w:b/>
          <w:sz w:val="24"/>
        </w:rPr>
      </w:pPr>
    </w:p>
    <w:p>
      <w:pPr>
        <w:spacing w:line="360" w:lineRule="auto"/>
        <w:jc w:val="center"/>
        <w:rPr>
          <w:rFonts w:ascii="宋体"/>
          <w:b/>
          <w:sz w:val="24"/>
        </w:rPr>
      </w:pPr>
      <w:r>
        <w:rPr>
          <w:rFonts w:hint="eastAsia" w:ascii="宋体" w:hAnsi="宋体"/>
          <w:b/>
          <w:sz w:val="24"/>
        </w:rPr>
        <w:t>第一章</w:t>
      </w:r>
      <w:r>
        <w:rPr>
          <w:rFonts w:ascii="宋体" w:hAnsi="宋体"/>
          <w:b/>
          <w:sz w:val="24"/>
        </w:rPr>
        <w:t xml:space="preserve">  </w:t>
      </w:r>
      <w:r>
        <w:rPr>
          <w:rFonts w:hint="eastAsia" w:ascii="宋体" w:hAnsi="宋体"/>
          <w:b/>
          <w:sz w:val="24"/>
        </w:rPr>
        <w:t>目的</w:t>
      </w:r>
    </w:p>
    <w:p>
      <w:pPr>
        <w:spacing w:line="360" w:lineRule="auto"/>
        <w:ind w:firstLine="482" w:firstLineChars="200"/>
        <w:rPr>
          <w:rFonts w:ascii="宋体"/>
          <w:sz w:val="24"/>
        </w:rPr>
      </w:pPr>
      <w:r>
        <w:rPr>
          <w:rFonts w:hint="eastAsia" w:ascii="宋体" w:hAnsi="宋体"/>
          <w:b/>
          <w:bCs w:val="0"/>
          <w:sz w:val="24"/>
        </w:rPr>
        <w:t>一</w:t>
      </w:r>
      <w:r>
        <w:rPr>
          <w:rFonts w:hint="eastAsia" w:ascii="宋体" w:hAnsi="宋体"/>
          <w:sz w:val="24"/>
        </w:rPr>
        <w:t xml:space="preserve">  为进一步加强对桐庐县人民法院物业管理，提高物业管理水平，依据政府采购标书和采购合同，制定桐庐县人民法院物业管理监督考核办法。</w:t>
      </w:r>
    </w:p>
    <w:p>
      <w:pPr>
        <w:spacing w:line="360" w:lineRule="auto"/>
        <w:jc w:val="center"/>
        <w:rPr>
          <w:rFonts w:ascii="宋体"/>
          <w:b/>
          <w:sz w:val="24"/>
        </w:rPr>
      </w:pPr>
      <w:r>
        <w:rPr>
          <w:rFonts w:hint="eastAsia" w:ascii="宋体" w:hAnsi="宋体"/>
          <w:b/>
          <w:sz w:val="24"/>
        </w:rPr>
        <w:t>第二章</w:t>
      </w:r>
      <w:r>
        <w:rPr>
          <w:rFonts w:ascii="宋体" w:hAnsi="宋体"/>
          <w:b/>
          <w:sz w:val="24"/>
        </w:rPr>
        <w:t xml:space="preserve">  </w:t>
      </w:r>
      <w:r>
        <w:rPr>
          <w:rFonts w:hint="eastAsia" w:ascii="宋体" w:hAnsi="宋体"/>
          <w:b/>
          <w:sz w:val="24"/>
        </w:rPr>
        <w:t>监督考核办法</w:t>
      </w:r>
    </w:p>
    <w:p>
      <w:pPr>
        <w:spacing w:line="360" w:lineRule="auto"/>
        <w:ind w:firstLine="482" w:firstLineChars="200"/>
        <w:rPr>
          <w:rFonts w:ascii="宋体"/>
          <w:sz w:val="24"/>
        </w:rPr>
      </w:pPr>
      <w:r>
        <w:rPr>
          <w:rFonts w:hint="eastAsia" w:ascii="宋体" w:hAnsi="宋体"/>
          <w:b/>
          <w:bCs w:val="0"/>
          <w:sz w:val="24"/>
        </w:rPr>
        <w:t>二</w:t>
      </w:r>
      <w:r>
        <w:rPr>
          <w:rFonts w:hint="eastAsia" w:ascii="宋体" w:hAnsi="宋体"/>
          <w:sz w:val="24"/>
        </w:rPr>
        <w:t xml:space="preserve">  日常监督考核：以桐庐县人民法院审判保障中心为主。实行日查、周查、月查，按以下章节条款，进行考核打分，每月一次，满分</w:t>
      </w:r>
      <w:r>
        <w:rPr>
          <w:rFonts w:ascii="宋体" w:hAnsi="宋体"/>
          <w:sz w:val="24"/>
        </w:rPr>
        <w:t>70</w:t>
      </w:r>
      <w:r>
        <w:rPr>
          <w:rFonts w:hint="eastAsia" w:ascii="宋体" w:hAnsi="宋体"/>
          <w:sz w:val="24"/>
        </w:rPr>
        <w:t>分，实行扣分法。</w:t>
      </w:r>
    </w:p>
    <w:p>
      <w:pPr>
        <w:spacing w:line="360" w:lineRule="auto"/>
        <w:ind w:firstLine="482" w:firstLineChars="200"/>
        <w:rPr>
          <w:rFonts w:ascii="宋体"/>
          <w:sz w:val="24"/>
        </w:rPr>
      </w:pPr>
      <w:r>
        <w:rPr>
          <w:rFonts w:hint="eastAsia" w:ascii="宋体" w:hAnsi="宋体"/>
          <w:b/>
          <w:sz w:val="24"/>
        </w:rPr>
        <w:t>三</w:t>
      </w:r>
      <w:r>
        <w:rPr>
          <w:rFonts w:hint="eastAsia" w:ascii="宋体" w:hAnsi="宋体"/>
          <w:sz w:val="24"/>
        </w:rPr>
        <w:t xml:space="preserve">  业主民意测评：桐庐县人民法院审判保障中心组织，本院全体干警均可参加，对物业服务质量满意程度进行测评打分，每年一次，满分</w:t>
      </w:r>
      <w:r>
        <w:rPr>
          <w:rFonts w:ascii="宋体" w:hAnsi="宋体"/>
          <w:sz w:val="24"/>
        </w:rPr>
        <w:t>30</w:t>
      </w:r>
      <w:r>
        <w:rPr>
          <w:rFonts w:hint="eastAsia" w:ascii="宋体" w:hAnsi="宋体"/>
          <w:sz w:val="24"/>
        </w:rPr>
        <w:t>分。</w:t>
      </w:r>
    </w:p>
    <w:p>
      <w:pPr>
        <w:spacing w:line="360" w:lineRule="auto"/>
        <w:ind w:firstLine="482" w:firstLineChars="200"/>
        <w:rPr>
          <w:rFonts w:ascii="宋体"/>
          <w:sz w:val="24"/>
        </w:rPr>
      </w:pPr>
      <w:r>
        <w:rPr>
          <w:rFonts w:hint="eastAsia" w:ascii="宋体" w:hAnsi="宋体"/>
          <w:b/>
          <w:sz w:val="24"/>
        </w:rPr>
        <w:t>四</w:t>
      </w:r>
      <w:r>
        <w:rPr>
          <w:rFonts w:hint="eastAsia" w:ascii="宋体" w:hAnsi="宋体"/>
          <w:sz w:val="24"/>
        </w:rPr>
        <w:t xml:space="preserve">  取每月日常监督考核平均分和年度业主民意测评分之和为全年考核总分，成绩达不到</w:t>
      </w:r>
      <w:r>
        <w:rPr>
          <w:rFonts w:ascii="宋体" w:hAnsi="宋体"/>
          <w:sz w:val="24"/>
        </w:rPr>
        <w:t>80</w:t>
      </w:r>
      <w:r>
        <w:rPr>
          <w:rFonts w:hint="eastAsia" w:ascii="宋体" w:hAnsi="宋体"/>
          <w:sz w:val="24"/>
        </w:rPr>
        <w:t>分以上的，不再作为下一轮招用、聘用服务单位（含承包单位或承包人）的对象。</w:t>
      </w:r>
    </w:p>
    <w:p>
      <w:pPr>
        <w:spacing w:line="360" w:lineRule="auto"/>
        <w:jc w:val="center"/>
        <w:rPr>
          <w:rFonts w:ascii="宋体"/>
          <w:b/>
          <w:sz w:val="24"/>
        </w:rPr>
      </w:pPr>
      <w:r>
        <w:rPr>
          <w:rFonts w:hint="eastAsia" w:ascii="宋体" w:hAnsi="宋体"/>
          <w:b/>
          <w:sz w:val="24"/>
        </w:rPr>
        <w:t>第三章</w:t>
      </w:r>
      <w:r>
        <w:rPr>
          <w:rFonts w:ascii="宋体" w:hAnsi="宋体"/>
          <w:b/>
          <w:sz w:val="24"/>
        </w:rPr>
        <w:t xml:space="preserve">  </w:t>
      </w:r>
      <w:r>
        <w:rPr>
          <w:rFonts w:hint="eastAsia" w:ascii="宋体" w:hAnsi="宋体"/>
          <w:b/>
          <w:sz w:val="24"/>
        </w:rPr>
        <w:t>物业从业人员的监管</w:t>
      </w:r>
    </w:p>
    <w:p>
      <w:pPr>
        <w:spacing w:line="360" w:lineRule="auto"/>
        <w:ind w:firstLine="482" w:firstLineChars="200"/>
        <w:rPr>
          <w:rFonts w:ascii="宋体"/>
          <w:sz w:val="24"/>
        </w:rPr>
      </w:pPr>
      <w:r>
        <w:rPr>
          <w:rFonts w:hint="eastAsia" w:ascii="宋体" w:hAnsi="宋体"/>
          <w:b/>
          <w:sz w:val="24"/>
        </w:rPr>
        <w:t>五</w:t>
      </w:r>
      <w:r>
        <w:rPr>
          <w:rFonts w:hint="eastAsia" w:ascii="宋体" w:hAnsi="宋体"/>
          <w:sz w:val="24"/>
        </w:rPr>
        <w:t xml:space="preserve">  物业管理公司的人员，包括管理层，都必须符合政府采购标书的要求，思想素质高，具有一定的文化水平和相应专业技能。</w:t>
      </w:r>
    </w:p>
    <w:p>
      <w:pPr>
        <w:spacing w:line="360" w:lineRule="auto"/>
        <w:ind w:firstLine="482" w:firstLineChars="200"/>
        <w:rPr>
          <w:rFonts w:ascii="宋体"/>
          <w:sz w:val="24"/>
        </w:rPr>
      </w:pPr>
      <w:r>
        <w:rPr>
          <w:rFonts w:hint="eastAsia" w:ascii="宋体" w:hAnsi="宋体"/>
          <w:b/>
          <w:sz w:val="24"/>
        </w:rPr>
        <w:t>六</w:t>
      </w:r>
      <w:r>
        <w:rPr>
          <w:rFonts w:hint="eastAsia" w:ascii="宋体" w:hAnsi="宋体"/>
          <w:sz w:val="24"/>
        </w:rPr>
        <w:t xml:space="preserve">  物业公司必须按招标文件要求配足物业服务人员，一次发现少一人扣</w:t>
      </w:r>
      <w:r>
        <w:rPr>
          <w:rFonts w:ascii="宋体" w:hAnsi="宋体"/>
          <w:sz w:val="24"/>
        </w:rPr>
        <w:t>1</w:t>
      </w:r>
      <w:r>
        <w:rPr>
          <w:rFonts w:hint="eastAsia" w:ascii="宋体" w:hAnsi="宋体"/>
          <w:sz w:val="24"/>
        </w:rPr>
        <w:t>分。</w:t>
      </w:r>
    </w:p>
    <w:p>
      <w:pPr>
        <w:spacing w:line="360" w:lineRule="auto"/>
        <w:ind w:firstLine="482" w:firstLineChars="200"/>
        <w:rPr>
          <w:rFonts w:ascii="宋体"/>
          <w:sz w:val="24"/>
        </w:rPr>
      </w:pPr>
      <w:r>
        <w:rPr>
          <w:rFonts w:hint="eastAsia" w:ascii="宋体" w:hAnsi="宋体"/>
          <w:b/>
          <w:sz w:val="24"/>
        </w:rPr>
        <w:t>七</w:t>
      </w:r>
      <w:r>
        <w:rPr>
          <w:rFonts w:hint="eastAsia" w:ascii="宋体" w:hAnsi="宋体"/>
          <w:sz w:val="24"/>
        </w:rPr>
        <w:t xml:space="preserve">  桐庐县人民法院有权建议物业管理公司辞退不能履行职责、行为有损法院形象的物业服务人员。每季度不能超过一名人员离职；人员变动在一个工作日内上报审判保障中心。违规一次扣</w:t>
      </w:r>
      <w:r>
        <w:rPr>
          <w:rFonts w:ascii="宋体" w:hAnsi="宋体"/>
          <w:sz w:val="24"/>
        </w:rPr>
        <w:t>5</w:t>
      </w:r>
      <w:r>
        <w:rPr>
          <w:rFonts w:hint="eastAsia" w:ascii="宋体" w:hAnsi="宋体"/>
          <w:sz w:val="24"/>
        </w:rPr>
        <w:t>分。</w:t>
      </w:r>
    </w:p>
    <w:p>
      <w:pPr>
        <w:spacing w:line="360" w:lineRule="auto"/>
        <w:ind w:firstLine="482" w:firstLineChars="200"/>
        <w:rPr>
          <w:rFonts w:ascii="宋体"/>
          <w:sz w:val="24"/>
        </w:rPr>
      </w:pPr>
      <w:r>
        <w:rPr>
          <w:rFonts w:hint="eastAsia" w:ascii="宋体" w:hAnsi="宋体"/>
          <w:b/>
          <w:sz w:val="24"/>
        </w:rPr>
        <w:t>八</w:t>
      </w:r>
      <w:r>
        <w:rPr>
          <w:rFonts w:hint="eastAsia" w:ascii="宋体" w:hAnsi="宋体"/>
          <w:sz w:val="24"/>
        </w:rPr>
        <w:t xml:space="preserve">  机电人员必须具备相应的专业资质，应具备相应的资质证件，有不符合要求者每人次扣</w:t>
      </w:r>
      <w:r>
        <w:rPr>
          <w:rFonts w:ascii="宋体" w:hAnsi="宋体"/>
          <w:sz w:val="24"/>
        </w:rPr>
        <w:t>1</w:t>
      </w:r>
      <w:r>
        <w:rPr>
          <w:rFonts w:hint="eastAsia" w:ascii="宋体" w:hAnsi="宋体"/>
          <w:sz w:val="24"/>
        </w:rPr>
        <w:t>分。</w:t>
      </w:r>
    </w:p>
    <w:p>
      <w:pPr>
        <w:spacing w:line="360" w:lineRule="auto"/>
        <w:ind w:firstLine="482" w:firstLineChars="200"/>
        <w:rPr>
          <w:rFonts w:ascii="宋体"/>
          <w:sz w:val="24"/>
        </w:rPr>
      </w:pPr>
      <w:r>
        <w:rPr>
          <w:rFonts w:hint="eastAsia" w:ascii="宋体" w:hAnsi="宋体"/>
          <w:b/>
          <w:sz w:val="24"/>
        </w:rPr>
        <w:t>九</w:t>
      </w:r>
      <w:r>
        <w:rPr>
          <w:rFonts w:hint="eastAsia" w:ascii="宋体" w:hAnsi="宋体"/>
          <w:sz w:val="24"/>
        </w:rPr>
        <w:t xml:space="preserve">  安保人员优先从退伍军人和武警学校毕业的学生中选拔，确保政治合格，有一定的军事素质和安保技能，经其户口所在地的政法机关（公、检、法）政审合格后方能使用。发现一人不合格，扣</w:t>
      </w:r>
      <w:r>
        <w:rPr>
          <w:rFonts w:ascii="宋体" w:hAnsi="宋体"/>
          <w:sz w:val="24"/>
        </w:rPr>
        <w:t>1</w:t>
      </w:r>
      <w:r>
        <w:rPr>
          <w:rFonts w:hint="eastAsia" w:ascii="宋体" w:hAnsi="宋体"/>
          <w:sz w:val="24"/>
        </w:rPr>
        <w:t>分。</w:t>
      </w:r>
    </w:p>
    <w:p>
      <w:pPr>
        <w:spacing w:line="360" w:lineRule="auto"/>
        <w:ind w:firstLine="482" w:firstLineChars="200"/>
        <w:rPr>
          <w:rFonts w:ascii="宋体"/>
          <w:sz w:val="24"/>
        </w:rPr>
      </w:pPr>
      <w:r>
        <w:rPr>
          <w:rFonts w:hint="eastAsia" w:ascii="宋体" w:hAnsi="宋体"/>
          <w:b/>
          <w:sz w:val="24"/>
        </w:rPr>
        <w:t>十</w:t>
      </w:r>
      <w:r>
        <w:rPr>
          <w:rFonts w:hint="eastAsia" w:ascii="宋体" w:hAnsi="宋体"/>
          <w:sz w:val="24"/>
        </w:rPr>
        <w:t xml:space="preserve">  严禁徇私谋利，如发现经查实一个一次扣</w:t>
      </w:r>
      <w:r>
        <w:rPr>
          <w:rFonts w:ascii="宋体" w:hAnsi="宋体"/>
          <w:sz w:val="24"/>
        </w:rPr>
        <w:t>1</w:t>
      </w:r>
      <w:r>
        <w:rPr>
          <w:rFonts w:hint="eastAsia" w:ascii="宋体" w:hAnsi="宋体"/>
          <w:sz w:val="24"/>
        </w:rPr>
        <w:t>分，并要求辞退相关人员。</w:t>
      </w:r>
    </w:p>
    <w:p>
      <w:pPr>
        <w:spacing w:line="360" w:lineRule="auto"/>
        <w:ind w:firstLine="482" w:firstLineChars="200"/>
        <w:rPr>
          <w:rFonts w:ascii="宋体"/>
          <w:sz w:val="24"/>
        </w:rPr>
      </w:pPr>
      <w:r>
        <w:rPr>
          <w:rFonts w:hint="eastAsia" w:ascii="宋体" w:hAnsi="宋体"/>
          <w:b/>
          <w:sz w:val="24"/>
        </w:rPr>
        <w:t>十一</w:t>
      </w:r>
      <w:r>
        <w:rPr>
          <w:rFonts w:hint="eastAsia" w:ascii="宋体" w:hAnsi="宋体"/>
          <w:sz w:val="24"/>
        </w:rPr>
        <w:t xml:space="preserve">  物业服务人员工作时间内统一着装，严守工作岗位，按时到岗，不串岗、离岗，不进入与工作无关的部门。有不符合要求者每人次扣</w:t>
      </w:r>
      <w:r>
        <w:rPr>
          <w:rFonts w:ascii="宋体" w:hAnsi="宋体"/>
          <w:sz w:val="24"/>
        </w:rPr>
        <w:t>1</w:t>
      </w:r>
      <w:r>
        <w:rPr>
          <w:rFonts w:hint="eastAsia" w:ascii="宋体" w:hAnsi="宋体"/>
          <w:sz w:val="24"/>
        </w:rPr>
        <w:t>分。</w:t>
      </w:r>
    </w:p>
    <w:p>
      <w:pPr>
        <w:spacing w:line="360" w:lineRule="auto"/>
        <w:ind w:firstLine="482" w:firstLineChars="200"/>
        <w:rPr>
          <w:rFonts w:ascii="宋体"/>
          <w:sz w:val="24"/>
        </w:rPr>
      </w:pPr>
      <w:r>
        <w:rPr>
          <w:rFonts w:hint="eastAsia" w:ascii="宋体" w:hAnsi="宋体"/>
          <w:b/>
          <w:sz w:val="24"/>
        </w:rPr>
        <w:t>十二</w:t>
      </w:r>
      <w:r>
        <w:rPr>
          <w:rFonts w:hint="eastAsia" w:ascii="宋体" w:hAnsi="宋体"/>
          <w:sz w:val="24"/>
        </w:rPr>
        <w:t xml:space="preserve">  物业服务人员要服从命令，听从指挥；精神饱满，仪表整洁；文明服务、礼貌待人，无粗话、无和干警及当事人争吵的行为。对指出后拒不改正者每人次扣</w:t>
      </w:r>
      <w:r>
        <w:rPr>
          <w:rFonts w:ascii="宋体" w:hAnsi="宋体"/>
          <w:sz w:val="24"/>
        </w:rPr>
        <w:t>0.5</w:t>
      </w:r>
      <w:r>
        <w:rPr>
          <w:rFonts w:hint="eastAsia" w:ascii="宋体" w:hAnsi="宋体"/>
          <w:sz w:val="24"/>
        </w:rPr>
        <w:t>分。</w:t>
      </w:r>
    </w:p>
    <w:p>
      <w:pPr>
        <w:spacing w:line="360" w:lineRule="auto"/>
        <w:ind w:firstLine="482" w:firstLineChars="200"/>
        <w:rPr>
          <w:rFonts w:ascii="宋体"/>
          <w:sz w:val="24"/>
        </w:rPr>
      </w:pPr>
      <w:r>
        <w:rPr>
          <w:rFonts w:hint="eastAsia" w:ascii="宋体" w:hAnsi="宋体"/>
          <w:b/>
          <w:sz w:val="24"/>
        </w:rPr>
        <w:t>十三</w:t>
      </w:r>
      <w:r>
        <w:rPr>
          <w:rFonts w:hint="eastAsia" w:ascii="宋体" w:hAnsi="宋体"/>
          <w:sz w:val="24"/>
        </w:rPr>
        <w:t xml:space="preserve">  物业公司相关管理人员每季度至少到桐庐县人民法院回访一次，了解物管工作存在的问题，及时改进措施。</w:t>
      </w:r>
    </w:p>
    <w:p>
      <w:pPr>
        <w:spacing w:line="360" w:lineRule="auto"/>
        <w:jc w:val="center"/>
        <w:rPr>
          <w:rFonts w:ascii="宋体"/>
          <w:b/>
          <w:sz w:val="24"/>
        </w:rPr>
      </w:pPr>
      <w:r>
        <w:rPr>
          <w:rFonts w:hint="eastAsia" w:ascii="宋体" w:hAnsi="宋体"/>
          <w:b/>
          <w:sz w:val="24"/>
        </w:rPr>
        <w:t>第四章</w:t>
      </w:r>
      <w:r>
        <w:rPr>
          <w:rFonts w:ascii="宋体" w:hAnsi="宋体"/>
          <w:b/>
          <w:sz w:val="24"/>
        </w:rPr>
        <w:t xml:space="preserve">  </w:t>
      </w:r>
      <w:r>
        <w:rPr>
          <w:rFonts w:hint="eastAsia" w:ascii="宋体" w:hAnsi="宋体"/>
          <w:b/>
          <w:sz w:val="24"/>
        </w:rPr>
        <w:t>治安、安检管理监管</w:t>
      </w:r>
    </w:p>
    <w:p>
      <w:pPr>
        <w:spacing w:line="360" w:lineRule="auto"/>
        <w:ind w:firstLine="482" w:firstLineChars="200"/>
        <w:rPr>
          <w:rFonts w:ascii="宋体"/>
          <w:sz w:val="24"/>
        </w:rPr>
      </w:pPr>
      <w:r>
        <w:rPr>
          <w:rFonts w:hint="eastAsia" w:ascii="宋体" w:hAnsi="宋体"/>
          <w:b/>
          <w:sz w:val="24"/>
        </w:rPr>
        <w:t>十四</w:t>
      </w:r>
      <w:r>
        <w:rPr>
          <w:rFonts w:hint="eastAsia" w:ascii="宋体" w:hAnsi="宋体"/>
          <w:sz w:val="24"/>
        </w:rPr>
        <w:t xml:space="preserve">  桐庐县人民法院有权随时对物业的安保工作进行抽查，对安保一项或几项能力进行考核，如考核不合格每次扣</w:t>
      </w:r>
      <w:r>
        <w:rPr>
          <w:rFonts w:ascii="宋体" w:hAnsi="宋体"/>
          <w:sz w:val="24"/>
        </w:rPr>
        <w:t>2</w:t>
      </w:r>
      <w:r>
        <w:rPr>
          <w:rFonts w:hint="eastAsia" w:ascii="宋体" w:hAnsi="宋体"/>
          <w:sz w:val="24"/>
        </w:rPr>
        <w:t>分，但考核的方案必须征得物业公司同意，考核必须明确、公正、合理。</w:t>
      </w:r>
    </w:p>
    <w:p>
      <w:pPr>
        <w:spacing w:line="360" w:lineRule="auto"/>
        <w:ind w:firstLine="482" w:firstLineChars="200"/>
        <w:rPr>
          <w:rFonts w:ascii="宋体"/>
          <w:sz w:val="24"/>
        </w:rPr>
      </w:pPr>
      <w:r>
        <w:rPr>
          <w:rFonts w:hint="eastAsia" w:ascii="宋体" w:hAnsi="宋体"/>
          <w:b/>
          <w:sz w:val="24"/>
        </w:rPr>
        <w:t>十五</w:t>
      </w:r>
      <w:r>
        <w:rPr>
          <w:rFonts w:hint="eastAsia" w:ascii="宋体" w:hAnsi="宋体"/>
          <w:sz w:val="24"/>
        </w:rPr>
        <w:t xml:space="preserve">  在规定的值守时间与范围内，发生一起院内财物被窃或被损案件，经查实属安保责任，扣10分，并给予适当的赔偿。</w:t>
      </w:r>
    </w:p>
    <w:p>
      <w:pPr>
        <w:spacing w:line="360" w:lineRule="auto"/>
        <w:ind w:firstLine="482" w:firstLineChars="200"/>
        <w:rPr>
          <w:rFonts w:ascii="宋体"/>
          <w:sz w:val="24"/>
        </w:rPr>
      </w:pPr>
      <w:r>
        <w:rPr>
          <w:rFonts w:hint="eastAsia" w:ascii="宋体" w:hAnsi="宋体"/>
          <w:b/>
          <w:sz w:val="24"/>
        </w:rPr>
        <w:t>十六</w:t>
      </w:r>
      <w:r>
        <w:rPr>
          <w:rFonts w:hint="eastAsia" w:ascii="宋体" w:hAnsi="宋体"/>
          <w:sz w:val="24"/>
        </w:rPr>
        <w:t xml:space="preserve">  确保桐庐县人民法院全年内不发生一起刑事、治安案件。如发生一起属物业没有履行职责或没有完全履行职责，造成可以防范而没有防范，可以制止而没能制止，可以发现而没能发现，查实后扣</w:t>
      </w:r>
      <w:r>
        <w:rPr>
          <w:rFonts w:ascii="宋体" w:hAnsi="宋体"/>
          <w:sz w:val="24"/>
        </w:rPr>
        <w:t>15</w:t>
      </w:r>
      <w:r>
        <w:rPr>
          <w:rFonts w:hint="eastAsia" w:ascii="宋体" w:hAnsi="宋体"/>
          <w:sz w:val="24"/>
        </w:rPr>
        <w:t>分，并给予适当的赔偿。</w:t>
      </w:r>
    </w:p>
    <w:p>
      <w:pPr>
        <w:spacing w:line="360" w:lineRule="auto"/>
        <w:ind w:firstLine="482" w:firstLineChars="200"/>
        <w:rPr>
          <w:rFonts w:ascii="宋体"/>
          <w:sz w:val="24"/>
        </w:rPr>
      </w:pPr>
      <w:r>
        <w:rPr>
          <w:rFonts w:hint="eastAsia" w:ascii="宋体" w:hAnsi="宋体"/>
          <w:b/>
          <w:sz w:val="24"/>
        </w:rPr>
        <w:t>十七</w:t>
      </w:r>
      <w:r>
        <w:rPr>
          <w:rFonts w:hint="eastAsia" w:ascii="宋体" w:hAnsi="宋体"/>
          <w:sz w:val="24"/>
        </w:rPr>
        <w:t xml:space="preserve">  保安人员熟悉区域环境，实行</w:t>
      </w:r>
      <w:r>
        <w:rPr>
          <w:rFonts w:ascii="宋体" w:hAnsi="宋体"/>
          <w:sz w:val="24"/>
        </w:rPr>
        <w:t>24</w:t>
      </w:r>
      <w:r>
        <w:rPr>
          <w:rFonts w:hint="eastAsia" w:ascii="宋体" w:hAnsi="宋体"/>
          <w:sz w:val="24"/>
        </w:rPr>
        <w:t>小时值班，白天每小时至少一次巡逻，夜间每两小时至少一次巡逻，发现异常情况可疑人员立即查明报告，严禁走过场。发现擅离职守，在岗不尽职责、玩忽职守等行为每人次扣</w:t>
      </w:r>
      <w:r>
        <w:rPr>
          <w:rFonts w:ascii="宋体" w:hAnsi="宋体"/>
          <w:sz w:val="24"/>
        </w:rPr>
        <w:t>0.5</w:t>
      </w:r>
      <w:r>
        <w:rPr>
          <w:rFonts w:hint="eastAsia" w:ascii="宋体" w:hAnsi="宋体"/>
          <w:sz w:val="24"/>
        </w:rPr>
        <w:t>分，造成后果的扣</w:t>
      </w:r>
      <w:r>
        <w:rPr>
          <w:rFonts w:ascii="宋体" w:hAnsi="宋体"/>
          <w:sz w:val="24"/>
        </w:rPr>
        <w:t>2</w:t>
      </w:r>
      <w:r>
        <w:rPr>
          <w:rFonts w:hint="eastAsia" w:ascii="宋体" w:hAnsi="宋体"/>
          <w:sz w:val="24"/>
        </w:rPr>
        <w:t>分。</w:t>
      </w:r>
    </w:p>
    <w:p>
      <w:pPr>
        <w:pStyle w:val="392"/>
        <w:snapToGrid w:val="0"/>
        <w:spacing w:before="0"/>
        <w:ind w:firstLine="482"/>
        <w:rPr>
          <w:rFonts w:ascii="宋体" w:hAnsi="宋体"/>
          <w:color w:val="000000"/>
          <w:szCs w:val="24"/>
          <w:lang w:eastAsia="zh-CN"/>
        </w:rPr>
      </w:pPr>
      <w:r>
        <w:rPr>
          <w:rFonts w:hint="eastAsia" w:ascii="宋体" w:hAnsi="宋体"/>
          <w:b/>
          <w:color w:val="000000"/>
        </w:rPr>
        <w:t>十八</w:t>
      </w:r>
      <w:r>
        <w:rPr>
          <w:rFonts w:hint="eastAsia" w:ascii="宋体" w:hAnsi="宋体"/>
          <w:color w:val="000000"/>
        </w:rPr>
        <w:t xml:space="preserve">  </w:t>
      </w:r>
      <w:r>
        <w:rPr>
          <w:rFonts w:hint="eastAsia" w:ascii="宋体" w:hAnsi="宋体"/>
          <w:lang w:eastAsia="zh-CN"/>
        </w:rPr>
        <w:t>发现有</w:t>
      </w:r>
      <w:r>
        <w:rPr>
          <w:rFonts w:hint="eastAsia" w:ascii="宋体" w:hAnsi="宋体"/>
          <w:color w:val="000000"/>
          <w:szCs w:val="24"/>
        </w:rPr>
        <w:t>限制物品、管制物品、易燃易爆物品、强腐蚀性物品等危险物品进入</w:t>
      </w:r>
      <w:r>
        <w:rPr>
          <w:rFonts w:hint="eastAsia" w:ascii="宋体" w:hAnsi="宋体"/>
          <w:color w:val="000000"/>
          <w:szCs w:val="24"/>
          <w:lang w:eastAsia="zh-CN"/>
        </w:rPr>
        <w:t>立案大厅、</w:t>
      </w:r>
      <w:r>
        <w:rPr>
          <w:rFonts w:hint="eastAsia" w:ascii="宋体" w:hAnsi="宋体"/>
          <w:color w:val="000000"/>
          <w:szCs w:val="24"/>
        </w:rPr>
        <w:t>审判场所，</w:t>
      </w:r>
      <w:r>
        <w:rPr>
          <w:rFonts w:hint="eastAsia" w:ascii="宋体" w:hAnsi="宋体"/>
        </w:rPr>
        <w:t>经查实属安</w:t>
      </w:r>
      <w:r>
        <w:rPr>
          <w:rFonts w:hint="eastAsia" w:ascii="宋体" w:hAnsi="宋体"/>
          <w:lang w:eastAsia="zh-CN"/>
        </w:rPr>
        <w:t>检不严</w:t>
      </w:r>
      <w:r>
        <w:rPr>
          <w:rFonts w:hint="eastAsia" w:ascii="宋体" w:hAnsi="宋体"/>
        </w:rPr>
        <w:t>责任</w:t>
      </w:r>
      <w:r>
        <w:rPr>
          <w:rFonts w:hint="eastAsia" w:ascii="宋体" w:hAnsi="宋体"/>
          <w:lang w:eastAsia="zh-CN"/>
        </w:rPr>
        <w:t>的</w:t>
      </w:r>
      <w:r>
        <w:rPr>
          <w:rFonts w:hint="eastAsia" w:ascii="宋体" w:hAnsi="宋体"/>
        </w:rPr>
        <w:t>扣</w:t>
      </w:r>
      <w:r>
        <w:rPr>
          <w:rFonts w:ascii="宋体" w:hAnsi="宋体"/>
        </w:rPr>
        <w:t>10</w:t>
      </w:r>
      <w:r>
        <w:rPr>
          <w:rFonts w:hint="eastAsia" w:ascii="宋体" w:hAnsi="宋体"/>
        </w:rPr>
        <w:t>分</w:t>
      </w:r>
      <w:r>
        <w:rPr>
          <w:rFonts w:hint="eastAsia" w:ascii="宋体" w:hAnsi="宋体"/>
          <w:lang w:eastAsia="zh-CN"/>
        </w:rPr>
        <w:t>。</w:t>
      </w:r>
    </w:p>
    <w:p>
      <w:pPr>
        <w:spacing w:line="360" w:lineRule="auto"/>
        <w:ind w:firstLine="482" w:firstLineChars="200"/>
        <w:rPr>
          <w:rFonts w:ascii="宋体"/>
          <w:sz w:val="24"/>
        </w:rPr>
      </w:pPr>
      <w:r>
        <w:rPr>
          <w:rFonts w:hint="eastAsia" w:ascii="宋体" w:hAnsi="宋体"/>
          <w:b/>
          <w:sz w:val="24"/>
        </w:rPr>
        <w:t>十九</w:t>
      </w:r>
      <w:r>
        <w:rPr>
          <w:rFonts w:hint="eastAsia" w:ascii="宋体" w:hAnsi="宋体"/>
          <w:sz w:val="24"/>
        </w:rPr>
        <w:t xml:space="preserve">  院内严禁打架、斗殴、寻衅滋事的事件发生，如办事群众或律师与我院干警发生纠纷，或有其他影响公共秩序和安全的事件，应及时报告桐庐县人民法院法警大队和审判保障中心，并协助处理，置之不理者每次扣</w:t>
      </w:r>
      <w:r>
        <w:rPr>
          <w:rFonts w:ascii="宋体" w:hAnsi="宋体"/>
          <w:sz w:val="24"/>
        </w:rPr>
        <w:t>2</w:t>
      </w:r>
      <w:r>
        <w:rPr>
          <w:rFonts w:hint="eastAsia" w:ascii="宋体" w:hAnsi="宋体"/>
          <w:sz w:val="24"/>
        </w:rPr>
        <w:t>分。</w:t>
      </w:r>
    </w:p>
    <w:p>
      <w:pPr>
        <w:spacing w:line="360" w:lineRule="auto"/>
        <w:ind w:firstLine="482" w:firstLineChars="200"/>
        <w:rPr>
          <w:rFonts w:hint="eastAsia" w:ascii="宋体" w:eastAsia="宋体"/>
          <w:color w:val="FF0000"/>
          <w:sz w:val="24"/>
          <w:lang w:eastAsia="zh-CN"/>
        </w:rPr>
      </w:pPr>
      <w:r>
        <w:rPr>
          <w:rFonts w:hint="eastAsia" w:ascii="宋体" w:hAnsi="宋体"/>
          <w:b/>
          <w:color w:val="auto"/>
          <w:sz w:val="24"/>
        </w:rPr>
        <w:t>二十</w:t>
      </w:r>
      <w:r>
        <w:rPr>
          <w:rFonts w:hint="eastAsia" w:ascii="宋体" w:hAnsi="宋体"/>
          <w:color w:val="auto"/>
          <w:sz w:val="24"/>
        </w:rPr>
        <w:t xml:space="preserve">  </w:t>
      </w:r>
      <w:r>
        <w:rPr>
          <w:rFonts w:hint="eastAsia" w:ascii="宋体" w:hAnsi="宋体"/>
          <w:color w:val="auto"/>
          <w:sz w:val="24"/>
          <w:lang w:eastAsia="zh-CN"/>
        </w:rPr>
        <w:t>消防无重大事故，灭火器过期及时上报，定期巡查消防安全、制定消防安全管理制度和规章制度。</w:t>
      </w:r>
      <w:r>
        <w:rPr>
          <w:rFonts w:hint="eastAsia" w:ascii="宋体" w:hAnsi="宋体"/>
          <w:color w:val="auto"/>
          <w:sz w:val="24"/>
        </w:rPr>
        <w:t>消防设施设备齐全，完好无损，有效，无丢失；消火栓无动用；常闭式防火门处于关闭状态；消防通道无占用、无杂物堆放等现象。违者每次扣</w:t>
      </w:r>
      <w:r>
        <w:rPr>
          <w:rFonts w:ascii="宋体" w:hAnsi="宋体"/>
          <w:color w:val="auto"/>
          <w:sz w:val="24"/>
        </w:rPr>
        <w:t>0.5</w:t>
      </w:r>
      <w:r>
        <w:rPr>
          <w:rFonts w:hint="eastAsia" w:ascii="宋体" w:hAnsi="宋体"/>
          <w:color w:val="auto"/>
          <w:sz w:val="24"/>
        </w:rPr>
        <w:t>分。</w:t>
      </w:r>
    </w:p>
    <w:p>
      <w:pPr>
        <w:spacing w:line="360" w:lineRule="auto"/>
        <w:ind w:firstLine="482" w:firstLineChars="200"/>
        <w:rPr>
          <w:rFonts w:ascii="宋体"/>
          <w:sz w:val="24"/>
        </w:rPr>
      </w:pPr>
      <w:r>
        <w:rPr>
          <w:rFonts w:hint="eastAsia" w:ascii="宋体" w:hAnsi="宋体"/>
          <w:b/>
          <w:sz w:val="24"/>
        </w:rPr>
        <w:t>二十一</w:t>
      </w:r>
      <w:r>
        <w:rPr>
          <w:rFonts w:hint="eastAsia" w:ascii="宋体" w:hAnsi="宋体"/>
          <w:sz w:val="24"/>
        </w:rPr>
        <w:t xml:space="preserve">  熟练掌握各种消防器材的使用和消防安全常识。不合格者每人扣</w:t>
      </w:r>
      <w:r>
        <w:rPr>
          <w:rFonts w:ascii="宋体" w:hAnsi="宋体"/>
          <w:sz w:val="24"/>
        </w:rPr>
        <w:t>0.5</w:t>
      </w:r>
      <w:r>
        <w:rPr>
          <w:rFonts w:hint="eastAsia" w:ascii="宋体" w:hAnsi="宋体"/>
          <w:sz w:val="24"/>
        </w:rPr>
        <w:t>分。</w:t>
      </w:r>
    </w:p>
    <w:p>
      <w:pPr>
        <w:spacing w:line="360" w:lineRule="auto"/>
        <w:ind w:firstLine="482" w:firstLineChars="200"/>
        <w:rPr>
          <w:rFonts w:ascii="宋体"/>
          <w:sz w:val="24"/>
        </w:rPr>
      </w:pPr>
      <w:r>
        <w:rPr>
          <w:rFonts w:hint="eastAsia" w:ascii="宋体" w:hAnsi="宋体"/>
          <w:b/>
          <w:sz w:val="24"/>
        </w:rPr>
        <w:t>二十二</w:t>
      </w:r>
      <w:r>
        <w:rPr>
          <w:rFonts w:hint="eastAsia" w:ascii="宋体" w:hAnsi="宋体"/>
          <w:sz w:val="24"/>
        </w:rPr>
        <w:t xml:space="preserve">  能源管理到位，及时关闭空调、电灯等电源，协助控制空调温度，减少浪费。落实不到位每次扣</w:t>
      </w:r>
      <w:r>
        <w:rPr>
          <w:rFonts w:ascii="宋体" w:hAnsi="宋体"/>
          <w:sz w:val="24"/>
        </w:rPr>
        <w:t>0.5</w:t>
      </w:r>
      <w:r>
        <w:rPr>
          <w:rFonts w:hint="eastAsia" w:ascii="宋体" w:hAnsi="宋体"/>
          <w:sz w:val="24"/>
        </w:rPr>
        <w:t>分。</w:t>
      </w:r>
    </w:p>
    <w:p>
      <w:pPr>
        <w:spacing w:line="360" w:lineRule="auto"/>
        <w:jc w:val="center"/>
        <w:rPr>
          <w:rFonts w:ascii="宋体"/>
          <w:b/>
          <w:sz w:val="24"/>
        </w:rPr>
      </w:pPr>
      <w:r>
        <w:rPr>
          <w:rFonts w:hint="eastAsia" w:ascii="宋体" w:hAnsi="宋体"/>
          <w:b/>
          <w:sz w:val="24"/>
        </w:rPr>
        <w:t>第五章</w:t>
      </w:r>
      <w:r>
        <w:rPr>
          <w:rFonts w:ascii="宋体" w:hAnsi="宋体"/>
          <w:b/>
          <w:sz w:val="24"/>
        </w:rPr>
        <w:t xml:space="preserve">  </w:t>
      </w:r>
      <w:r>
        <w:rPr>
          <w:rFonts w:hint="eastAsia" w:ascii="宋体" w:hAnsi="宋体"/>
          <w:b/>
          <w:sz w:val="24"/>
        </w:rPr>
        <w:t>保洁服务监管</w:t>
      </w:r>
    </w:p>
    <w:p>
      <w:pPr>
        <w:spacing w:line="360" w:lineRule="auto"/>
        <w:ind w:firstLine="482" w:firstLineChars="200"/>
        <w:rPr>
          <w:rFonts w:ascii="宋体"/>
          <w:sz w:val="24"/>
        </w:rPr>
      </w:pPr>
      <w:r>
        <w:rPr>
          <w:rFonts w:hint="eastAsia" w:ascii="宋体" w:hAnsi="宋体"/>
          <w:b/>
          <w:sz w:val="24"/>
        </w:rPr>
        <w:t>二十三</w:t>
      </w:r>
      <w:r>
        <w:rPr>
          <w:rFonts w:hint="eastAsia" w:ascii="宋体" w:hAnsi="宋体"/>
          <w:sz w:val="24"/>
        </w:rPr>
        <w:t xml:space="preserve">  公共门窗、消防栓、标牌、栏杆、扶手门（窗）框、电梯内，目视无污渍、灰尘，玻璃门窗（内）无污迹。不合格者每处扣</w:t>
      </w:r>
      <w:r>
        <w:rPr>
          <w:rFonts w:ascii="宋体" w:hAnsi="宋体"/>
          <w:sz w:val="24"/>
        </w:rPr>
        <w:t>0.3</w:t>
      </w:r>
      <w:r>
        <w:rPr>
          <w:rFonts w:hint="eastAsia" w:ascii="宋体" w:hAnsi="宋体"/>
          <w:sz w:val="24"/>
        </w:rPr>
        <w:t>分。</w:t>
      </w:r>
    </w:p>
    <w:p>
      <w:pPr>
        <w:spacing w:line="360" w:lineRule="auto"/>
        <w:ind w:firstLine="482" w:firstLineChars="200"/>
        <w:rPr>
          <w:rFonts w:ascii="宋体"/>
          <w:sz w:val="24"/>
        </w:rPr>
      </w:pPr>
      <w:r>
        <w:rPr>
          <w:rFonts w:hint="eastAsia" w:ascii="宋体" w:hAnsi="宋体"/>
          <w:b/>
          <w:sz w:val="24"/>
        </w:rPr>
        <w:t>二十四</w:t>
      </w:r>
      <w:r>
        <w:rPr>
          <w:rFonts w:hint="eastAsia" w:ascii="宋体" w:hAnsi="宋体"/>
          <w:sz w:val="24"/>
        </w:rPr>
        <w:t xml:space="preserve">  大厅、楼道、卫生间、走廊、会议室等公共部分的面砖、地砖无污迹、无破损。涂料墙面等装饰材料无脱落，墙面处</w:t>
      </w:r>
      <w:r>
        <w:rPr>
          <w:rFonts w:ascii="宋体" w:hAnsi="宋体"/>
          <w:sz w:val="24"/>
        </w:rPr>
        <w:t>1</w:t>
      </w:r>
      <w:r>
        <w:rPr>
          <w:rFonts w:hint="eastAsia" w:ascii="宋体" w:hAnsi="宋体"/>
          <w:sz w:val="24"/>
        </w:rPr>
        <w:t>米以下无污渍。不合格都每处扣</w:t>
      </w:r>
      <w:r>
        <w:rPr>
          <w:rFonts w:ascii="宋体" w:hAnsi="宋体"/>
          <w:sz w:val="24"/>
        </w:rPr>
        <w:t>0.3</w:t>
      </w:r>
      <w:r>
        <w:rPr>
          <w:rFonts w:hint="eastAsia" w:ascii="宋体" w:hAnsi="宋体"/>
          <w:sz w:val="24"/>
        </w:rPr>
        <w:t>分。（建筑质量除外）</w:t>
      </w:r>
    </w:p>
    <w:p>
      <w:pPr>
        <w:spacing w:line="360" w:lineRule="auto"/>
        <w:ind w:firstLine="482" w:firstLineChars="200"/>
        <w:rPr>
          <w:rFonts w:ascii="宋体"/>
          <w:sz w:val="24"/>
        </w:rPr>
      </w:pPr>
      <w:r>
        <w:rPr>
          <w:rFonts w:hint="eastAsia" w:ascii="宋体" w:hAnsi="宋体"/>
          <w:b/>
          <w:sz w:val="24"/>
        </w:rPr>
        <w:t>二十五</w:t>
      </w:r>
      <w:r>
        <w:rPr>
          <w:rFonts w:hint="eastAsia" w:ascii="宋体" w:hAnsi="宋体"/>
          <w:sz w:val="24"/>
        </w:rPr>
        <w:t xml:space="preserve">  天花板目视无蜘蛛网、无灰尘；灯罩、烟感、吹风口、指示灯目视无灰尘、无污迹；不合格者每处扣</w:t>
      </w:r>
      <w:r>
        <w:rPr>
          <w:rFonts w:ascii="宋体" w:hAnsi="宋体"/>
          <w:sz w:val="24"/>
        </w:rPr>
        <w:t>0.3</w:t>
      </w:r>
      <w:r>
        <w:rPr>
          <w:rFonts w:hint="eastAsia" w:ascii="宋体" w:hAnsi="宋体"/>
          <w:sz w:val="24"/>
        </w:rPr>
        <w:t>分。</w:t>
      </w:r>
    </w:p>
    <w:p>
      <w:pPr>
        <w:spacing w:line="360" w:lineRule="auto"/>
        <w:ind w:firstLine="482" w:firstLineChars="200"/>
        <w:rPr>
          <w:rFonts w:ascii="宋体"/>
          <w:sz w:val="24"/>
        </w:rPr>
      </w:pPr>
      <w:r>
        <w:rPr>
          <w:rFonts w:hint="eastAsia" w:ascii="宋体" w:hAnsi="宋体"/>
          <w:b/>
          <w:sz w:val="24"/>
        </w:rPr>
        <w:t>二十六</w:t>
      </w:r>
      <w:r>
        <w:rPr>
          <w:rFonts w:hint="eastAsia" w:ascii="宋体" w:hAnsi="宋体"/>
          <w:sz w:val="24"/>
        </w:rPr>
        <w:t xml:space="preserve">  卫生间玻璃镜面、洗手台面和地面无积水、无明显污渍或脚印；卫生间大、小便池内无污物，香球、卫生纸补充及时；不合格者每处扣</w:t>
      </w:r>
      <w:r>
        <w:rPr>
          <w:rFonts w:ascii="宋体" w:hAnsi="宋体"/>
          <w:sz w:val="24"/>
        </w:rPr>
        <w:t>0.3</w:t>
      </w:r>
      <w:r>
        <w:rPr>
          <w:rFonts w:hint="eastAsia" w:ascii="宋体" w:hAnsi="宋体"/>
          <w:sz w:val="24"/>
        </w:rPr>
        <w:t>分。</w:t>
      </w:r>
    </w:p>
    <w:p>
      <w:pPr>
        <w:spacing w:line="360" w:lineRule="auto"/>
        <w:ind w:firstLine="482" w:firstLineChars="200"/>
        <w:rPr>
          <w:rFonts w:ascii="宋体"/>
          <w:sz w:val="24"/>
        </w:rPr>
      </w:pPr>
      <w:r>
        <w:rPr>
          <w:rFonts w:hint="eastAsia" w:ascii="宋体" w:hAnsi="宋体"/>
          <w:b/>
          <w:sz w:val="24"/>
        </w:rPr>
        <w:t>二十七</w:t>
      </w:r>
      <w:r>
        <w:rPr>
          <w:rFonts w:hint="eastAsia" w:ascii="宋体" w:hAnsi="宋体"/>
          <w:sz w:val="24"/>
        </w:rPr>
        <w:t xml:space="preserve">  及时擦干开水间内地面积水，搽拭干净电开水器，清理干净茶渣篓，定期按要求对开水机进行清洁保养。不合格者每处扣</w:t>
      </w:r>
      <w:r>
        <w:rPr>
          <w:rFonts w:ascii="宋体" w:hAnsi="宋体"/>
          <w:sz w:val="24"/>
        </w:rPr>
        <w:t>0.3</w:t>
      </w:r>
      <w:r>
        <w:rPr>
          <w:rFonts w:hint="eastAsia" w:ascii="宋体" w:hAnsi="宋体"/>
          <w:sz w:val="24"/>
        </w:rPr>
        <w:t>分。</w:t>
      </w:r>
    </w:p>
    <w:p>
      <w:pPr>
        <w:spacing w:line="360" w:lineRule="auto"/>
        <w:ind w:firstLine="482" w:firstLineChars="200"/>
        <w:rPr>
          <w:rFonts w:ascii="宋体"/>
          <w:sz w:val="24"/>
        </w:rPr>
      </w:pPr>
      <w:r>
        <w:rPr>
          <w:rFonts w:hint="eastAsia" w:ascii="宋体" w:hAnsi="宋体"/>
          <w:b/>
          <w:sz w:val="24"/>
        </w:rPr>
        <w:t>二十八</w:t>
      </w:r>
      <w:r>
        <w:rPr>
          <w:rFonts w:hint="eastAsia" w:ascii="宋体" w:hAnsi="宋体"/>
          <w:sz w:val="24"/>
        </w:rPr>
        <w:t xml:space="preserve">  垃圾房、垃圾桶等环卫设施内垃圾清倒及时；垃圾房、垃圾桶外表无污迹、黏附物，垃圾房、垃圾桶周围无散落垃圾。不合格者每处扣</w:t>
      </w:r>
      <w:r>
        <w:rPr>
          <w:rFonts w:ascii="宋体" w:hAnsi="宋体"/>
          <w:sz w:val="24"/>
        </w:rPr>
        <w:t>0.1-0.2</w:t>
      </w:r>
      <w:r>
        <w:rPr>
          <w:rFonts w:hint="eastAsia" w:ascii="宋体" w:hAnsi="宋体"/>
          <w:sz w:val="24"/>
        </w:rPr>
        <w:t>分。</w:t>
      </w:r>
    </w:p>
    <w:p>
      <w:pPr>
        <w:spacing w:line="360" w:lineRule="auto"/>
        <w:ind w:firstLine="482" w:firstLineChars="200"/>
        <w:rPr>
          <w:rFonts w:ascii="宋体"/>
          <w:sz w:val="24"/>
        </w:rPr>
      </w:pPr>
      <w:r>
        <w:rPr>
          <w:rFonts w:hint="eastAsia" w:ascii="宋体" w:hAnsi="宋体"/>
          <w:b/>
          <w:sz w:val="24"/>
        </w:rPr>
        <w:t>二十九</w:t>
      </w:r>
      <w:r>
        <w:rPr>
          <w:rFonts w:hint="eastAsia" w:ascii="宋体" w:hAnsi="宋体"/>
          <w:sz w:val="24"/>
        </w:rPr>
        <w:t xml:space="preserve">  配电间、弱电井内保持整洁。发现堆放矿泉水瓶、废纸等杂物，每人次扣</w:t>
      </w:r>
      <w:r>
        <w:rPr>
          <w:rFonts w:ascii="宋体" w:hAnsi="宋体"/>
          <w:sz w:val="24"/>
        </w:rPr>
        <w:t>0.5</w:t>
      </w:r>
      <w:r>
        <w:rPr>
          <w:rFonts w:hint="eastAsia" w:ascii="宋体" w:hAnsi="宋体"/>
          <w:sz w:val="24"/>
        </w:rPr>
        <w:t>分。</w:t>
      </w:r>
    </w:p>
    <w:p>
      <w:pPr>
        <w:spacing w:line="360" w:lineRule="auto"/>
        <w:ind w:firstLine="482" w:firstLineChars="200"/>
        <w:rPr>
          <w:rFonts w:hint="eastAsia" w:ascii="宋体" w:hAnsi="宋体"/>
          <w:sz w:val="24"/>
        </w:rPr>
      </w:pPr>
      <w:r>
        <w:rPr>
          <w:rFonts w:hint="eastAsia" w:ascii="宋体" w:hAnsi="宋体"/>
          <w:b/>
          <w:sz w:val="24"/>
        </w:rPr>
        <w:t>三十</w:t>
      </w:r>
      <w:r>
        <w:rPr>
          <w:rFonts w:hint="eastAsia" w:ascii="宋体" w:hAnsi="宋体"/>
          <w:sz w:val="24"/>
        </w:rPr>
        <w:t xml:space="preserve">  诉讼服务大厅、庭审法庭、调解室、接待室、党员活动室、健身房桌凳保持干净、整洁，会议室、开庭法庭、领导办公室等每日清扫，目视无污渍、灰尘。不合格者每处扣</w:t>
      </w:r>
      <w:r>
        <w:rPr>
          <w:rFonts w:ascii="宋体" w:hAnsi="宋体"/>
          <w:sz w:val="24"/>
        </w:rPr>
        <w:t>0.1-0.2</w:t>
      </w:r>
      <w:r>
        <w:rPr>
          <w:rFonts w:hint="eastAsia" w:ascii="宋体" w:hAnsi="宋体"/>
          <w:sz w:val="24"/>
        </w:rPr>
        <w:t>分。</w:t>
      </w:r>
    </w:p>
    <w:p>
      <w:pPr>
        <w:spacing w:line="360" w:lineRule="auto"/>
        <w:ind w:firstLine="482" w:firstLineChars="200"/>
        <w:rPr>
          <w:rFonts w:hint="eastAsia" w:ascii="宋体" w:hAnsi="宋体"/>
          <w:sz w:val="24"/>
        </w:rPr>
      </w:pPr>
      <w:r>
        <w:rPr>
          <w:rFonts w:hint="eastAsia" w:ascii="宋体" w:hAnsi="宋体"/>
          <w:b/>
          <w:sz w:val="24"/>
        </w:rPr>
        <w:t>三十一</w:t>
      </w:r>
      <w:r>
        <w:rPr>
          <w:rFonts w:hint="eastAsia" w:ascii="宋体" w:hAnsi="宋体"/>
          <w:sz w:val="24"/>
        </w:rPr>
        <w:t xml:space="preserve">  大楼外围：广场地面、停车库内地面、墙面、天花板、告示牌绿化带卫生、外墙护栏、自动门、告示牌、公共设施等每日清扫，目视无明显垃圾。不合格者每处扣</w:t>
      </w:r>
      <w:r>
        <w:rPr>
          <w:rFonts w:ascii="宋体" w:hAnsi="宋体"/>
          <w:sz w:val="24"/>
        </w:rPr>
        <w:t>0.1-0.2</w:t>
      </w:r>
      <w:r>
        <w:rPr>
          <w:rFonts w:hint="eastAsia" w:ascii="宋体" w:hAnsi="宋体"/>
          <w:sz w:val="24"/>
        </w:rPr>
        <w:t>分。</w:t>
      </w:r>
    </w:p>
    <w:p>
      <w:pPr>
        <w:spacing w:line="360" w:lineRule="auto"/>
        <w:ind w:firstLine="482" w:firstLineChars="200"/>
        <w:rPr>
          <w:rFonts w:ascii="宋体" w:hAnsi="宋体"/>
          <w:sz w:val="24"/>
        </w:rPr>
      </w:pPr>
      <w:r>
        <w:rPr>
          <w:rFonts w:hint="eastAsia" w:ascii="宋体" w:hAnsi="宋体"/>
          <w:b/>
          <w:sz w:val="24"/>
        </w:rPr>
        <w:t>三十二</w:t>
      </w:r>
      <w:r>
        <w:rPr>
          <w:rFonts w:hint="eastAsia" w:ascii="宋体" w:hAnsi="宋体"/>
          <w:sz w:val="24"/>
        </w:rPr>
        <w:t xml:space="preserve">  按照空调保养标准，每年两次对空调系统滤网进行清洗，达到整洁、无污迹。不能按时完成工作，每次扣</w:t>
      </w:r>
      <w:r>
        <w:rPr>
          <w:rFonts w:ascii="宋体" w:hAnsi="宋体"/>
          <w:sz w:val="24"/>
        </w:rPr>
        <w:t>5</w:t>
      </w:r>
      <w:r>
        <w:rPr>
          <w:rFonts w:hint="eastAsia" w:ascii="宋体" w:hAnsi="宋体"/>
          <w:sz w:val="24"/>
        </w:rPr>
        <w:t>分。</w:t>
      </w:r>
    </w:p>
    <w:p>
      <w:pPr>
        <w:spacing w:line="360" w:lineRule="auto"/>
        <w:ind w:firstLine="482" w:firstLineChars="200"/>
        <w:rPr>
          <w:rFonts w:ascii="宋体"/>
          <w:sz w:val="24"/>
        </w:rPr>
      </w:pPr>
      <w:r>
        <w:rPr>
          <w:rFonts w:hint="eastAsia" w:ascii="宋体" w:hAnsi="宋体"/>
          <w:b/>
          <w:sz w:val="24"/>
        </w:rPr>
        <w:t>三十三</w:t>
      </w:r>
      <w:r>
        <w:rPr>
          <w:rFonts w:hint="eastAsia" w:ascii="宋体" w:hAnsi="宋体"/>
          <w:sz w:val="24"/>
        </w:rPr>
        <w:t xml:space="preserve">  保洁作业操作规程规范，药剂使用正确、到位。违规者每人次扣</w:t>
      </w:r>
      <w:r>
        <w:rPr>
          <w:rFonts w:ascii="宋体" w:hAnsi="宋体"/>
          <w:sz w:val="24"/>
        </w:rPr>
        <w:t>1</w:t>
      </w:r>
      <w:r>
        <w:rPr>
          <w:rFonts w:hint="eastAsia" w:ascii="宋体" w:hAnsi="宋体"/>
          <w:sz w:val="24"/>
        </w:rPr>
        <w:t>分。</w:t>
      </w:r>
    </w:p>
    <w:p>
      <w:pPr>
        <w:spacing w:line="360" w:lineRule="auto"/>
        <w:ind w:firstLine="482" w:firstLineChars="200"/>
        <w:rPr>
          <w:rFonts w:ascii="宋体"/>
          <w:sz w:val="24"/>
        </w:rPr>
      </w:pPr>
      <w:r>
        <w:rPr>
          <w:rFonts w:hint="eastAsia" w:ascii="宋体" w:hAnsi="宋体"/>
          <w:b/>
          <w:sz w:val="24"/>
        </w:rPr>
        <w:t>三十四</w:t>
      </w:r>
      <w:r>
        <w:rPr>
          <w:rFonts w:hint="eastAsia" w:ascii="宋体" w:hAnsi="宋体"/>
          <w:sz w:val="24"/>
        </w:rPr>
        <w:t xml:space="preserve">  保洁作业安全措施到位，无发生任何事故。不合格者每人次扣</w:t>
      </w:r>
      <w:r>
        <w:rPr>
          <w:rFonts w:ascii="宋体" w:hAnsi="宋体"/>
          <w:sz w:val="24"/>
        </w:rPr>
        <w:t>5</w:t>
      </w:r>
      <w:r>
        <w:rPr>
          <w:rFonts w:hint="eastAsia" w:ascii="宋体" w:hAnsi="宋体"/>
          <w:sz w:val="24"/>
        </w:rPr>
        <w:t>分。</w:t>
      </w:r>
    </w:p>
    <w:p>
      <w:pPr>
        <w:spacing w:line="360" w:lineRule="auto"/>
        <w:jc w:val="center"/>
        <w:rPr>
          <w:rFonts w:ascii="宋体"/>
          <w:b/>
          <w:sz w:val="24"/>
        </w:rPr>
      </w:pPr>
      <w:r>
        <w:rPr>
          <w:rFonts w:hint="eastAsia" w:ascii="宋体" w:hAnsi="宋体"/>
          <w:b/>
          <w:sz w:val="24"/>
        </w:rPr>
        <w:t>第六章</w:t>
      </w:r>
      <w:r>
        <w:rPr>
          <w:rFonts w:ascii="宋体" w:hAnsi="宋体"/>
          <w:b/>
          <w:sz w:val="24"/>
        </w:rPr>
        <w:t xml:space="preserve">  </w:t>
      </w:r>
      <w:r>
        <w:rPr>
          <w:rFonts w:hint="eastAsia" w:ascii="宋体" w:hAnsi="宋体"/>
          <w:b/>
          <w:sz w:val="24"/>
        </w:rPr>
        <w:t>绿化养护管理监管</w:t>
      </w:r>
    </w:p>
    <w:p>
      <w:pPr>
        <w:spacing w:line="360" w:lineRule="auto"/>
        <w:ind w:firstLine="482" w:firstLineChars="200"/>
        <w:rPr>
          <w:rFonts w:ascii="宋体"/>
          <w:sz w:val="24"/>
        </w:rPr>
      </w:pPr>
      <w:r>
        <w:rPr>
          <w:rFonts w:hint="eastAsia" w:ascii="宋体" w:hAnsi="宋体"/>
          <w:b/>
          <w:sz w:val="24"/>
        </w:rPr>
        <w:t>三十五</w:t>
      </w:r>
      <w:r>
        <w:rPr>
          <w:rFonts w:hint="eastAsia" w:ascii="宋体" w:hAnsi="宋体"/>
          <w:sz w:val="24"/>
        </w:rPr>
        <w:t xml:space="preserve">  夏季高温时做好草坪防晒降温工作，保持常年翠绿，无杂草、无干枯坏死和病虫侵害。一次检查发现一处坏死现场扣</w:t>
      </w:r>
      <w:r>
        <w:rPr>
          <w:rFonts w:ascii="宋体" w:hAnsi="宋体"/>
          <w:sz w:val="24"/>
        </w:rPr>
        <w:t>0.</w:t>
      </w:r>
      <w:r>
        <w:rPr>
          <w:rFonts w:hint="eastAsia" w:ascii="宋体" w:hAnsi="宋体"/>
          <w:sz w:val="24"/>
        </w:rPr>
        <w:t>1-0.2分。</w:t>
      </w:r>
    </w:p>
    <w:p>
      <w:pPr>
        <w:spacing w:line="360" w:lineRule="auto"/>
        <w:ind w:firstLine="482" w:firstLineChars="200"/>
        <w:rPr>
          <w:rFonts w:ascii="宋体"/>
          <w:sz w:val="24"/>
        </w:rPr>
      </w:pPr>
      <w:r>
        <w:rPr>
          <w:rFonts w:hint="eastAsia" w:ascii="宋体" w:hAnsi="宋体"/>
          <w:b/>
          <w:sz w:val="24"/>
        </w:rPr>
        <w:t>三十六</w:t>
      </w:r>
      <w:r>
        <w:rPr>
          <w:rFonts w:hint="eastAsia" w:ascii="宋体" w:hAnsi="宋体"/>
          <w:sz w:val="24"/>
        </w:rPr>
        <w:t xml:space="preserve">  定期植株修剪，做到枝叶紧密、圆整、无脱节、无枯枝。及时防治、灭治病虫害，主要病虫害发生率低于5%，无明显倾斜、缺枝、空档。一次检查发现一处坏死现场扣</w:t>
      </w:r>
      <w:r>
        <w:rPr>
          <w:rFonts w:ascii="宋体" w:hAnsi="宋体"/>
          <w:sz w:val="24"/>
        </w:rPr>
        <w:t>0.</w:t>
      </w:r>
      <w:r>
        <w:rPr>
          <w:rFonts w:hint="eastAsia" w:ascii="宋体" w:hAnsi="宋体"/>
          <w:sz w:val="24"/>
        </w:rPr>
        <w:t>1-0.2分。</w:t>
      </w:r>
    </w:p>
    <w:p>
      <w:pPr>
        <w:spacing w:line="360" w:lineRule="auto"/>
        <w:ind w:firstLine="482" w:firstLineChars="200"/>
        <w:rPr>
          <w:rFonts w:ascii="宋体"/>
          <w:sz w:val="24"/>
        </w:rPr>
      </w:pPr>
      <w:r>
        <w:rPr>
          <w:rFonts w:hint="eastAsia" w:ascii="宋体" w:hAnsi="宋体"/>
          <w:b/>
          <w:sz w:val="24"/>
        </w:rPr>
        <w:t>三十七</w:t>
      </w:r>
      <w:r>
        <w:rPr>
          <w:rFonts w:hint="eastAsia" w:ascii="宋体" w:hAnsi="宋体"/>
          <w:sz w:val="24"/>
        </w:rPr>
        <w:t xml:space="preserve">  及时清除枯萎的花蒂、黄叶、杂草、垃圾，做好病虫害防治。花坛和花景做到造型新颖、色彩鲜艳、植物长势好。一次检查发现一处坏死现场扣</w:t>
      </w:r>
      <w:r>
        <w:rPr>
          <w:rFonts w:ascii="宋体" w:hAnsi="宋体"/>
          <w:sz w:val="24"/>
        </w:rPr>
        <w:t>0.</w:t>
      </w:r>
      <w:r>
        <w:rPr>
          <w:rFonts w:hint="eastAsia" w:ascii="宋体" w:hAnsi="宋体"/>
          <w:sz w:val="24"/>
        </w:rPr>
        <w:t>1-0.2分。</w:t>
      </w:r>
    </w:p>
    <w:p>
      <w:pPr>
        <w:spacing w:line="360" w:lineRule="auto"/>
        <w:jc w:val="center"/>
        <w:rPr>
          <w:rFonts w:ascii="宋体"/>
          <w:b/>
          <w:sz w:val="24"/>
        </w:rPr>
      </w:pPr>
      <w:r>
        <w:rPr>
          <w:rFonts w:hint="eastAsia" w:ascii="宋体" w:hAnsi="宋体"/>
          <w:b/>
          <w:sz w:val="24"/>
        </w:rPr>
        <w:t>第七章</w:t>
      </w:r>
      <w:r>
        <w:rPr>
          <w:rFonts w:ascii="宋体" w:hAnsi="宋体"/>
          <w:b/>
          <w:sz w:val="24"/>
        </w:rPr>
        <w:t xml:space="preserve">  </w:t>
      </w:r>
      <w:r>
        <w:rPr>
          <w:rFonts w:hint="eastAsia" w:ascii="宋体" w:hAnsi="宋体"/>
          <w:b/>
          <w:sz w:val="24"/>
        </w:rPr>
        <w:t>其他方面的监管</w:t>
      </w:r>
    </w:p>
    <w:p>
      <w:pPr>
        <w:spacing w:line="360" w:lineRule="auto"/>
        <w:ind w:firstLine="482" w:firstLineChars="200"/>
        <w:rPr>
          <w:rFonts w:ascii="宋体"/>
          <w:sz w:val="24"/>
        </w:rPr>
      </w:pPr>
      <w:r>
        <w:rPr>
          <w:rFonts w:hint="eastAsia" w:ascii="宋体" w:hAnsi="宋体"/>
          <w:b/>
          <w:sz w:val="24"/>
        </w:rPr>
        <w:t>三十八</w:t>
      </w:r>
      <w:r>
        <w:rPr>
          <w:rFonts w:hint="eastAsia" w:ascii="宋体" w:hAnsi="宋体"/>
          <w:sz w:val="24"/>
        </w:rPr>
        <w:t xml:space="preserve">  严禁未经过桐庐县人民法院批准的施工、维修项目在院内施工；严禁叫买叫卖、推销物品、收取废品、出售快餐、外卖等人员进入大楼内。发现一起不制止或不报告者，扣</w:t>
      </w:r>
      <w:r>
        <w:rPr>
          <w:rFonts w:ascii="宋体" w:hAnsi="宋体"/>
          <w:sz w:val="24"/>
        </w:rPr>
        <w:t>3</w:t>
      </w:r>
      <w:r>
        <w:rPr>
          <w:rFonts w:hint="eastAsia" w:ascii="宋体" w:hAnsi="宋体"/>
          <w:sz w:val="24"/>
        </w:rPr>
        <w:t>分。</w:t>
      </w:r>
    </w:p>
    <w:p>
      <w:pPr>
        <w:spacing w:line="360" w:lineRule="auto"/>
        <w:ind w:firstLine="482" w:firstLineChars="200"/>
        <w:rPr>
          <w:rFonts w:hint="eastAsia" w:ascii="宋体" w:hAnsi="宋体"/>
          <w:sz w:val="24"/>
        </w:rPr>
      </w:pPr>
      <w:r>
        <w:rPr>
          <w:rFonts w:hint="eastAsia" w:ascii="宋体" w:hAnsi="宋体"/>
          <w:b/>
          <w:sz w:val="24"/>
        </w:rPr>
        <w:t>三十九</w:t>
      </w:r>
      <w:r>
        <w:rPr>
          <w:rFonts w:hint="eastAsia" w:ascii="宋体" w:hAnsi="宋体"/>
          <w:sz w:val="24"/>
        </w:rPr>
        <w:t xml:space="preserve">  物业公司管理人员必须每日对院机关进行物业管理综合巡查，每天有记录，处理问题有结果。发现缺日或缺项每次扣</w:t>
      </w:r>
      <w:r>
        <w:rPr>
          <w:rFonts w:ascii="宋体" w:hAnsi="宋体"/>
          <w:sz w:val="24"/>
        </w:rPr>
        <w:t>1</w:t>
      </w:r>
      <w:r>
        <w:rPr>
          <w:rFonts w:hint="eastAsia" w:ascii="宋体" w:hAnsi="宋体"/>
          <w:sz w:val="24"/>
        </w:rPr>
        <w:t>分。</w:t>
      </w:r>
    </w:p>
    <w:p>
      <w:pPr>
        <w:spacing w:line="360" w:lineRule="auto"/>
        <w:ind w:firstLine="482" w:firstLineChars="200"/>
        <w:rPr>
          <w:rFonts w:ascii="宋体"/>
          <w:sz w:val="24"/>
        </w:rPr>
      </w:pPr>
      <w:r>
        <w:rPr>
          <w:rFonts w:hint="eastAsia" w:ascii="宋体" w:hAnsi="宋体"/>
          <w:b/>
          <w:sz w:val="24"/>
        </w:rPr>
        <w:t>四十</w:t>
      </w:r>
      <w:r>
        <w:rPr>
          <w:rFonts w:hint="eastAsia" w:ascii="宋体" w:hAnsi="宋体"/>
          <w:sz w:val="24"/>
        </w:rPr>
        <w:t xml:space="preserve">  物业公司管理人员必须每两周对外派法庭进行物业管理综合巡查，每天有记录，处理问题有结果。发现缺周或缺项每次扣</w:t>
      </w:r>
      <w:r>
        <w:rPr>
          <w:rFonts w:ascii="宋体" w:hAnsi="宋体"/>
          <w:sz w:val="24"/>
        </w:rPr>
        <w:t>1</w:t>
      </w:r>
      <w:r>
        <w:rPr>
          <w:rFonts w:hint="eastAsia" w:ascii="宋体" w:hAnsi="宋体"/>
          <w:sz w:val="24"/>
        </w:rPr>
        <w:t>分。</w:t>
      </w:r>
    </w:p>
    <w:p>
      <w:pPr>
        <w:spacing w:line="360" w:lineRule="auto"/>
        <w:ind w:firstLine="482" w:firstLineChars="200"/>
        <w:rPr>
          <w:rFonts w:ascii="宋体"/>
          <w:sz w:val="24"/>
        </w:rPr>
      </w:pPr>
      <w:r>
        <w:rPr>
          <w:rFonts w:hint="eastAsia" w:ascii="宋体" w:hAnsi="宋体"/>
          <w:b/>
          <w:sz w:val="24"/>
        </w:rPr>
        <w:t>四十一</w:t>
      </w:r>
      <w:r>
        <w:rPr>
          <w:rFonts w:hint="eastAsia" w:ascii="宋体" w:hAnsi="宋体"/>
          <w:sz w:val="24"/>
        </w:rPr>
        <w:t xml:space="preserve">  值班电话必须保持</w:t>
      </w:r>
      <w:r>
        <w:rPr>
          <w:rFonts w:ascii="宋体" w:hAnsi="宋体"/>
          <w:sz w:val="24"/>
        </w:rPr>
        <w:t>24</w:t>
      </w:r>
      <w:r>
        <w:rPr>
          <w:rFonts w:hint="eastAsia" w:ascii="宋体" w:hAnsi="宋体"/>
          <w:sz w:val="24"/>
        </w:rPr>
        <w:t>小时开机。如无人接听或关机，每次扣</w:t>
      </w:r>
      <w:r>
        <w:rPr>
          <w:rFonts w:ascii="宋体" w:hAnsi="宋体"/>
          <w:sz w:val="24"/>
        </w:rPr>
        <w:t>0.5</w:t>
      </w:r>
      <w:r>
        <w:rPr>
          <w:rFonts w:hint="eastAsia" w:ascii="宋体" w:hAnsi="宋体"/>
          <w:sz w:val="24"/>
        </w:rPr>
        <w:t>分。</w:t>
      </w:r>
    </w:p>
    <w:p>
      <w:pPr>
        <w:spacing w:line="360" w:lineRule="auto"/>
        <w:ind w:firstLine="482" w:firstLineChars="200"/>
        <w:rPr>
          <w:rFonts w:ascii="宋体"/>
          <w:sz w:val="24"/>
        </w:rPr>
      </w:pPr>
      <w:r>
        <w:rPr>
          <w:rFonts w:hint="eastAsia" w:ascii="宋体" w:hAnsi="宋体"/>
          <w:b/>
          <w:sz w:val="24"/>
        </w:rPr>
        <w:t>四十二</w:t>
      </w:r>
      <w:r>
        <w:rPr>
          <w:rFonts w:hint="eastAsia" w:ascii="宋体" w:hAnsi="宋体"/>
          <w:sz w:val="24"/>
        </w:rPr>
        <w:t xml:space="preserve">  按消杀操作规程及服务标准要求定期进行及时消毒灭杀，无蚊蝇孳生现象，并有相应记录。有违规处每处扣</w:t>
      </w:r>
      <w:r>
        <w:rPr>
          <w:rFonts w:ascii="宋体" w:hAnsi="宋体"/>
          <w:sz w:val="24"/>
        </w:rPr>
        <w:t>0.5</w:t>
      </w:r>
      <w:r>
        <w:rPr>
          <w:rFonts w:hint="eastAsia" w:ascii="宋体" w:hAnsi="宋体"/>
          <w:sz w:val="24"/>
        </w:rPr>
        <w:t>分。</w:t>
      </w:r>
    </w:p>
    <w:p>
      <w:pPr>
        <w:spacing w:line="360" w:lineRule="auto"/>
        <w:ind w:firstLine="482" w:firstLineChars="200"/>
        <w:rPr>
          <w:rFonts w:hint="eastAsia" w:ascii="宋体"/>
          <w:sz w:val="24"/>
        </w:rPr>
      </w:pPr>
      <w:r>
        <w:rPr>
          <w:rFonts w:hint="eastAsia" w:ascii="宋体" w:hAnsi="宋体"/>
          <w:b/>
          <w:sz w:val="24"/>
        </w:rPr>
        <w:t>四十三</w:t>
      </w:r>
      <w:r>
        <w:rPr>
          <w:rFonts w:hint="eastAsia" w:ascii="宋体" w:hAnsi="宋体"/>
          <w:sz w:val="24"/>
        </w:rPr>
        <w:t xml:space="preserve">  凡受到有效用户投诉，一经查实，视事件严重、影响程度，每次扣</w:t>
      </w:r>
      <w:r>
        <w:rPr>
          <w:rFonts w:ascii="宋体" w:hAnsi="宋体"/>
          <w:sz w:val="24"/>
        </w:rPr>
        <w:t>0.5-5</w:t>
      </w:r>
      <w:r>
        <w:rPr>
          <w:rFonts w:hint="eastAsia" w:ascii="宋体" w:hAnsi="宋体"/>
          <w:sz w:val="24"/>
        </w:rPr>
        <w:t>分。</w:t>
      </w:r>
    </w:p>
    <w:p>
      <w:pPr>
        <w:widowControl/>
        <w:adjustRightInd/>
        <w:jc w:val="left"/>
        <w:rPr>
          <w:rFonts w:cs="仿宋_GB2312" w:asciiTheme="minorEastAsia" w:hAnsiTheme="minorEastAsia" w:eastAsiaTheme="minorEastAsia"/>
          <w:b/>
          <w:sz w:val="36"/>
          <w:szCs w:val="36"/>
        </w:rPr>
      </w:pPr>
      <w:r>
        <w:rPr>
          <w:rFonts w:cs="仿宋_GB2312" w:asciiTheme="minorEastAsia" w:hAnsiTheme="minorEastAsia" w:eastAsiaTheme="minorEastAsia"/>
          <w:b/>
          <w:sz w:val="36"/>
          <w:szCs w:val="36"/>
        </w:rPr>
        <w:br w:type="page"/>
      </w:r>
    </w:p>
    <w:p>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 xml:space="preserve">第五部分  </w:t>
      </w:r>
      <w:bookmarkEnd w:id="63"/>
      <w:bookmarkEnd w:id="64"/>
      <w:bookmarkStart w:id="71" w:name="第四部分"/>
      <w:r>
        <w:rPr>
          <w:rFonts w:hint="eastAsia" w:cs="仿宋_GB2312" w:asciiTheme="minorEastAsia" w:hAnsiTheme="minorEastAsia" w:eastAsiaTheme="minorEastAsia"/>
          <w:b/>
          <w:sz w:val="36"/>
          <w:szCs w:val="36"/>
        </w:rPr>
        <w:t>评审方法及评审标准</w:t>
      </w:r>
    </w:p>
    <w:p>
      <w:pPr>
        <w:pStyle w:val="392"/>
        <w:spacing w:before="0"/>
        <w:ind w:firstLine="643"/>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评审方法前附表</w:t>
      </w:r>
    </w:p>
    <w:tbl>
      <w:tblPr>
        <w:tblStyle w:val="61"/>
        <w:tblW w:w="93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4738"/>
        <w:gridCol w:w="795"/>
        <w:gridCol w:w="1110"/>
        <w:gridCol w:w="22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Align w:val="center"/>
          </w:tcPr>
          <w:p>
            <w:pPr>
              <w:pStyle w:val="392"/>
              <w:spacing w:before="0"/>
              <w:ind w:firstLine="0" w:firstLineChars="0"/>
              <w:jc w:val="center"/>
              <w:rPr>
                <w:rFonts w:cs="仿宋_GB2312" w:asciiTheme="minorEastAsia" w:hAnsiTheme="minorEastAsia" w:eastAsiaTheme="minorEastAsia"/>
                <w:szCs w:val="24"/>
              </w:rPr>
            </w:pPr>
            <w:r>
              <w:rPr>
                <w:rFonts w:hint="eastAsia" w:cs="仿宋_GB2312" w:asciiTheme="minorEastAsia" w:hAnsiTheme="minorEastAsia" w:eastAsiaTheme="minorEastAsia"/>
                <w:szCs w:val="24"/>
              </w:rPr>
              <w:t>序号</w:t>
            </w:r>
          </w:p>
        </w:tc>
        <w:tc>
          <w:tcPr>
            <w:tcW w:w="4738" w:type="dxa"/>
            <w:vAlign w:val="center"/>
          </w:tcPr>
          <w:p>
            <w:pPr>
              <w:pStyle w:val="392"/>
              <w:spacing w:before="0"/>
              <w:ind w:firstLine="0" w:firstLineChars="0"/>
              <w:jc w:val="center"/>
              <w:rPr>
                <w:rFonts w:cs="仿宋_GB2312" w:asciiTheme="minorEastAsia" w:hAnsiTheme="minorEastAsia" w:eastAsiaTheme="minorEastAsia"/>
                <w:szCs w:val="24"/>
              </w:rPr>
            </w:pPr>
            <w:r>
              <w:rPr>
                <w:rFonts w:hint="eastAsia" w:cs="仿宋_GB2312" w:asciiTheme="minorEastAsia" w:hAnsiTheme="minorEastAsia" w:eastAsiaTheme="minorEastAsia"/>
                <w:szCs w:val="24"/>
              </w:rPr>
              <w:t>评审标准</w:t>
            </w:r>
          </w:p>
        </w:tc>
        <w:tc>
          <w:tcPr>
            <w:tcW w:w="795" w:type="dxa"/>
            <w:vAlign w:val="center"/>
          </w:tcPr>
          <w:p>
            <w:pPr>
              <w:pStyle w:val="392"/>
              <w:spacing w:before="0"/>
              <w:ind w:firstLine="0" w:firstLineChars="0"/>
              <w:jc w:val="center"/>
              <w:rPr>
                <w:rFonts w:cs="仿宋_GB2312" w:asciiTheme="minorEastAsia" w:hAnsiTheme="minorEastAsia" w:eastAsiaTheme="minorEastAsia"/>
                <w:szCs w:val="24"/>
              </w:rPr>
            </w:pPr>
            <w:r>
              <w:rPr>
                <w:rFonts w:hint="eastAsia" w:cs="仿宋_GB2312" w:asciiTheme="minorEastAsia" w:hAnsiTheme="minorEastAsia" w:eastAsiaTheme="minorEastAsia"/>
                <w:szCs w:val="24"/>
              </w:rPr>
              <w:t>权重</w:t>
            </w:r>
          </w:p>
        </w:tc>
        <w:tc>
          <w:tcPr>
            <w:tcW w:w="1110" w:type="dxa"/>
            <w:vAlign w:val="center"/>
          </w:tcPr>
          <w:p>
            <w:pPr>
              <w:pStyle w:val="392"/>
              <w:spacing w:before="0"/>
              <w:ind w:firstLine="0" w:firstLineChars="0"/>
              <w:jc w:val="center"/>
              <w:rPr>
                <w:rFonts w:cs="宋体" w:asciiTheme="minorEastAsia" w:hAnsiTheme="minorEastAsia" w:eastAsiaTheme="minorEastAsia"/>
                <w:bCs/>
              </w:rPr>
            </w:pPr>
            <w:r>
              <w:rPr>
                <w:rFonts w:hint="eastAsia" w:cs="宋体" w:asciiTheme="minorEastAsia" w:hAnsiTheme="minorEastAsia" w:eastAsiaTheme="minorEastAsia"/>
                <w:bCs/>
              </w:rPr>
              <w:t>主观分/客观分属性</w:t>
            </w:r>
          </w:p>
        </w:tc>
        <w:tc>
          <w:tcPr>
            <w:tcW w:w="2205" w:type="dxa"/>
            <w:vAlign w:val="center"/>
          </w:tcPr>
          <w:p>
            <w:pPr>
              <w:pStyle w:val="392"/>
              <w:spacing w:before="0"/>
              <w:ind w:firstLine="0" w:firstLineChars="0"/>
              <w:jc w:val="center"/>
              <w:rPr>
                <w:rFonts w:cs="仿宋_GB2312" w:asciiTheme="minorEastAsia" w:hAnsiTheme="minorEastAsia" w:eastAsiaTheme="minorEastAsia"/>
                <w:szCs w:val="24"/>
              </w:rPr>
            </w:pPr>
            <w:r>
              <w:rPr>
                <w:rFonts w:hint="eastAsia" w:cs="宋体" w:asciiTheme="minorEastAsia" w:hAnsiTheme="minorEastAsia" w:eastAsiaTheme="minorEastAsia"/>
                <w:bCs/>
              </w:rPr>
              <w:t>磋商文件中评审标准相应的商务技术资料目录</w:t>
            </w:r>
            <w:r>
              <w:rPr>
                <w:rFonts w:hint="eastAsia" w:cs="宋体" w:asciiTheme="minorEastAsia" w:hAnsiTheme="minorEastAsia" w:eastAsiaTheme="minorEastAsia"/>
                <w:shd w:val="clear" w:color="auto" w:fill="FFFFFF"/>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1</w:t>
            </w:r>
          </w:p>
        </w:tc>
        <w:tc>
          <w:tcPr>
            <w:tcW w:w="4738" w:type="dxa"/>
            <w:vAlign w:val="center"/>
          </w:tcPr>
          <w:p>
            <w:pPr>
              <w:snapToGrid w:val="0"/>
              <w:spacing w:line="340" w:lineRule="exact"/>
              <w:rPr>
                <w:rFonts w:ascii="宋体" w:hAnsi="宋体" w:eastAsia="宋体" w:cs="宋体"/>
                <w:kern w:val="2"/>
                <w:sz w:val="24"/>
                <w:szCs w:val="24"/>
                <w:lang w:val="en-US" w:eastAsia="zh-CN" w:bidi="ar-SA"/>
              </w:rPr>
            </w:pPr>
            <w:r>
              <w:rPr>
                <w:rFonts w:hint="eastAsia" w:ascii="宋体" w:hAnsi="宋体" w:cs="宋体"/>
                <w:sz w:val="24"/>
              </w:rPr>
              <w:t>物业管理服务理念：投标人根据本项目物业使用特点，充分考虑用户的日常用途和需求提出合理的物业管理服务理念，提出服务定位、目标，提出有针对性的，切实可行的方案。根据方案完善情况，最高得6分。</w:t>
            </w:r>
          </w:p>
        </w:tc>
        <w:tc>
          <w:tcPr>
            <w:tcW w:w="795" w:type="dxa"/>
            <w:vAlign w:val="top"/>
          </w:tcPr>
          <w:p>
            <w:pPr>
              <w:pStyle w:val="392"/>
              <w:spacing w:before="0"/>
              <w:ind w:firstLine="0" w:firstLineChars="0"/>
              <w:rPr>
                <w:rFonts w:ascii="宋体" w:hAnsi="宋体" w:cs="宋体"/>
                <w:szCs w:val="24"/>
              </w:rPr>
            </w:pPr>
          </w:p>
          <w:p>
            <w:pPr>
              <w:pStyle w:val="392"/>
              <w:spacing w:before="0"/>
              <w:ind w:firstLine="0" w:firstLineChars="0"/>
              <w:rPr>
                <w:rFonts w:ascii="宋体" w:hAnsi="宋体" w:eastAsia="宋体" w:cs="宋体"/>
                <w:strike/>
                <w:kern w:val="2"/>
                <w:sz w:val="24"/>
                <w:szCs w:val="24"/>
                <w:lang w:val="en-US" w:eastAsia="zh-CN" w:bidi="ar-SA"/>
              </w:rPr>
            </w:pPr>
            <w:r>
              <w:rPr>
                <w:rFonts w:hint="eastAsia" w:ascii="宋体" w:hAnsi="宋体" w:cs="宋体"/>
                <w:szCs w:val="24"/>
              </w:rPr>
              <w:t>6分</w:t>
            </w:r>
          </w:p>
        </w:tc>
        <w:tc>
          <w:tcPr>
            <w:tcW w:w="1110" w:type="dxa"/>
            <w:vAlign w:val="center"/>
          </w:tcPr>
          <w:p>
            <w:pPr>
              <w:snapToGrid w:val="0"/>
              <w:spacing w:line="360" w:lineRule="auto"/>
              <w:jc w:val="center"/>
              <w:rPr>
                <w:rFonts w:ascii="宋体" w:hAnsi="宋体" w:eastAsia="宋体" w:cs="宋体"/>
                <w:kern w:val="2"/>
                <w:sz w:val="24"/>
                <w:szCs w:val="24"/>
                <w:lang w:val="en-US" w:eastAsia="zh-CN" w:bidi="ar-SA"/>
              </w:rPr>
            </w:pPr>
            <w:r>
              <w:rPr>
                <w:rFonts w:hint="eastAsia" w:ascii="宋体" w:hAnsi="宋体" w:cs="宋体"/>
                <w:sz w:val="24"/>
              </w:rPr>
              <w:t>主观分</w:t>
            </w:r>
          </w:p>
        </w:tc>
        <w:tc>
          <w:tcPr>
            <w:tcW w:w="2205"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（一）物业管理服务理念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2</w:t>
            </w:r>
          </w:p>
        </w:tc>
        <w:tc>
          <w:tcPr>
            <w:tcW w:w="4738" w:type="dxa"/>
            <w:vAlign w:val="center"/>
          </w:tcPr>
          <w:p>
            <w:pPr>
              <w:snapToGrid w:val="0"/>
              <w:spacing w:line="340" w:lineRule="exact"/>
              <w:rPr>
                <w:rFonts w:ascii="宋体" w:hAnsi="宋体" w:eastAsia="宋体" w:cs="宋体"/>
                <w:kern w:val="2"/>
                <w:sz w:val="24"/>
                <w:szCs w:val="24"/>
                <w:lang w:val="en-US" w:eastAsia="zh-CN" w:bidi="ar-SA"/>
              </w:rPr>
            </w:pPr>
            <w:r>
              <w:rPr>
                <w:rFonts w:hint="eastAsia" w:ascii="宋体" w:hAnsi="宋体" w:cs="宋体"/>
                <w:sz w:val="24"/>
              </w:rPr>
              <w:t>物业组织架构：投标人有比较完善的组织架构，清晰简练地列出主要管理流程，包括对运作流程图、激励机制、监督机制、自我约束机制、信息反馈渠道及处理机制，管理指标承诺达到物业管理标准。根据组织架构完善情况，最高得6分。</w:t>
            </w:r>
          </w:p>
        </w:tc>
        <w:tc>
          <w:tcPr>
            <w:tcW w:w="795" w:type="dxa"/>
            <w:vAlign w:val="top"/>
          </w:tcPr>
          <w:p>
            <w:pPr>
              <w:pStyle w:val="392"/>
              <w:spacing w:before="0"/>
              <w:ind w:firstLine="0" w:firstLineChars="0"/>
              <w:rPr>
                <w:rFonts w:ascii="宋体" w:hAnsi="宋体" w:cs="宋体"/>
                <w:szCs w:val="24"/>
              </w:rPr>
            </w:pPr>
          </w:p>
          <w:p>
            <w:pPr>
              <w:pStyle w:val="392"/>
              <w:spacing w:before="0"/>
              <w:ind w:firstLine="0" w:firstLineChars="0"/>
              <w:rPr>
                <w:rFonts w:ascii="宋体" w:hAnsi="宋体" w:eastAsia="宋体" w:cs="宋体"/>
                <w:strike/>
                <w:kern w:val="2"/>
                <w:sz w:val="24"/>
                <w:szCs w:val="24"/>
                <w:lang w:val="en-US" w:eastAsia="zh-CN" w:bidi="ar-SA"/>
              </w:rPr>
            </w:pPr>
            <w:r>
              <w:rPr>
                <w:rFonts w:hint="eastAsia" w:ascii="宋体" w:hAnsi="宋体" w:cs="宋体"/>
                <w:szCs w:val="24"/>
              </w:rPr>
              <w:t>6分</w:t>
            </w:r>
          </w:p>
        </w:tc>
        <w:tc>
          <w:tcPr>
            <w:tcW w:w="1110" w:type="dxa"/>
            <w:vAlign w:val="center"/>
          </w:tcPr>
          <w:p>
            <w:pPr>
              <w:snapToGrid w:val="0"/>
              <w:spacing w:line="360" w:lineRule="auto"/>
              <w:jc w:val="center"/>
              <w:rPr>
                <w:rFonts w:ascii="宋体" w:hAnsi="宋体" w:eastAsia="宋体" w:cs="宋体"/>
                <w:kern w:val="2"/>
                <w:sz w:val="24"/>
                <w:szCs w:val="24"/>
                <w:lang w:val="en-US" w:eastAsia="zh-CN" w:bidi="ar-SA"/>
              </w:rPr>
            </w:pPr>
            <w:r>
              <w:rPr>
                <w:rFonts w:hint="eastAsia" w:ascii="宋体" w:hAnsi="宋体" w:cs="宋体"/>
                <w:sz w:val="24"/>
              </w:rPr>
              <w:t>主观分</w:t>
            </w:r>
          </w:p>
        </w:tc>
        <w:tc>
          <w:tcPr>
            <w:tcW w:w="2205"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（二）物业组织架构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3</w:t>
            </w:r>
          </w:p>
        </w:tc>
        <w:tc>
          <w:tcPr>
            <w:tcW w:w="4738" w:type="dxa"/>
            <w:vAlign w:val="center"/>
          </w:tcPr>
          <w:p>
            <w:pPr>
              <w:snapToGrid w:val="0"/>
              <w:spacing w:line="340" w:lineRule="exact"/>
              <w:rPr>
                <w:rFonts w:ascii="宋体" w:hAnsi="宋体" w:eastAsia="宋体" w:cs="宋体"/>
                <w:kern w:val="2"/>
                <w:sz w:val="24"/>
                <w:szCs w:val="24"/>
                <w:lang w:val="en-US" w:eastAsia="zh-CN" w:bidi="ar-SA"/>
              </w:rPr>
            </w:pPr>
            <w:r>
              <w:rPr>
                <w:rFonts w:hint="eastAsia" w:ascii="宋体" w:hAnsi="宋体" w:cs="宋体"/>
                <w:sz w:val="24"/>
              </w:rPr>
              <w:t>物业管理制度：投标人有完善的物业管理制度、作业流程及物业管理工作计划及实施时间，并建立和完善档案管理制度、公众制度、物业管理制度等，体现标准化服务，管理服务水平符合国家和行业标准。根据制度完善情况，最高得6分。</w:t>
            </w:r>
          </w:p>
        </w:tc>
        <w:tc>
          <w:tcPr>
            <w:tcW w:w="795" w:type="dxa"/>
            <w:vAlign w:val="top"/>
          </w:tcPr>
          <w:p>
            <w:pPr>
              <w:pStyle w:val="392"/>
              <w:spacing w:before="0"/>
              <w:ind w:firstLine="0" w:firstLineChars="0"/>
              <w:rPr>
                <w:rFonts w:ascii="宋体" w:hAnsi="宋体" w:cs="宋体"/>
                <w:szCs w:val="24"/>
              </w:rPr>
            </w:pPr>
          </w:p>
          <w:p>
            <w:pPr>
              <w:pStyle w:val="392"/>
              <w:spacing w:before="0"/>
              <w:ind w:firstLine="0" w:firstLineChars="0"/>
              <w:rPr>
                <w:rFonts w:ascii="宋体" w:hAnsi="宋体" w:eastAsia="宋体" w:cs="宋体"/>
                <w:strike/>
                <w:kern w:val="2"/>
                <w:sz w:val="24"/>
                <w:szCs w:val="24"/>
                <w:lang w:val="en-US" w:eastAsia="zh-CN" w:bidi="ar-SA"/>
              </w:rPr>
            </w:pPr>
            <w:r>
              <w:rPr>
                <w:rFonts w:hint="eastAsia" w:ascii="宋体" w:hAnsi="宋体" w:cs="宋体"/>
                <w:szCs w:val="24"/>
              </w:rPr>
              <w:t>6分</w:t>
            </w:r>
          </w:p>
        </w:tc>
        <w:tc>
          <w:tcPr>
            <w:tcW w:w="1110" w:type="dxa"/>
            <w:vAlign w:val="center"/>
          </w:tcPr>
          <w:p>
            <w:pPr>
              <w:snapToGrid w:val="0"/>
              <w:spacing w:line="360" w:lineRule="auto"/>
              <w:jc w:val="center"/>
              <w:rPr>
                <w:rFonts w:ascii="宋体" w:hAnsi="宋体" w:eastAsia="宋体" w:cs="宋体"/>
                <w:kern w:val="2"/>
                <w:sz w:val="24"/>
                <w:szCs w:val="24"/>
                <w:lang w:val="en-US" w:eastAsia="zh-CN" w:bidi="ar-SA"/>
              </w:rPr>
            </w:pPr>
            <w:r>
              <w:rPr>
                <w:rFonts w:hint="eastAsia" w:ascii="宋体" w:hAnsi="宋体" w:cs="宋体"/>
                <w:sz w:val="24"/>
              </w:rPr>
              <w:t>主观分</w:t>
            </w:r>
          </w:p>
        </w:tc>
        <w:tc>
          <w:tcPr>
            <w:tcW w:w="2205"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（三）物业管理制度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4</w:t>
            </w:r>
          </w:p>
        </w:tc>
        <w:tc>
          <w:tcPr>
            <w:tcW w:w="4738" w:type="dxa"/>
            <w:vAlign w:val="center"/>
          </w:tcPr>
          <w:p>
            <w:pPr>
              <w:snapToGrid w:val="0"/>
              <w:spacing w:line="340" w:lineRule="exact"/>
              <w:rPr>
                <w:rFonts w:ascii="宋体" w:hAnsi="宋体" w:eastAsia="宋体" w:cs="宋体"/>
                <w:kern w:val="2"/>
                <w:sz w:val="24"/>
                <w:szCs w:val="24"/>
                <w:lang w:val="en-US" w:eastAsia="zh-CN" w:bidi="ar-SA"/>
              </w:rPr>
            </w:pPr>
            <w:r>
              <w:rPr>
                <w:rFonts w:hint="eastAsia" w:ascii="宋体" w:hAnsi="宋体" w:cs="宋体"/>
                <w:sz w:val="24"/>
              </w:rPr>
              <w:t>物业管理区域内卫生保洁管理服务方案：包括日常保洁保养以及垃圾、废弃物清理、和灭“四害”等物业范围内的所有环境卫生保洁。根据方案完善情况，最高得6分。</w:t>
            </w:r>
          </w:p>
        </w:tc>
        <w:tc>
          <w:tcPr>
            <w:tcW w:w="795" w:type="dxa"/>
            <w:vAlign w:val="center"/>
          </w:tcPr>
          <w:p>
            <w:pPr>
              <w:pStyle w:val="392"/>
              <w:spacing w:before="0"/>
              <w:ind w:firstLine="0" w:firstLineChars="0"/>
              <w:rPr>
                <w:rFonts w:ascii="宋体" w:hAnsi="宋体" w:eastAsia="宋体" w:cs="宋体"/>
                <w:kern w:val="2"/>
                <w:sz w:val="24"/>
                <w:szCs w:val="24"/>
                <w:lang w:val="en-US" w:eastAsia="zh-CN" w:bidi="ar-SA"/>
              </w:rPr>
            </w:pPr>
            <w:r>
              <w:rPr>
                <w:rFonts w:hint="eastAsia" w:ascii="宋体" w:hAnsi="宋体" w:cs="宋体"/>
                <w:szCs w:val="24"/>
              </w:rPr>
              <w:t>6分</w:t>
            </w:r>
          </w:p>
        </w:tc>
        <w:tc>
          <w:tcPr>
            <w:tcW w:w="1110" w:type="dxa"/>
            <w:vAlign w:val="center"/>
          </w:tcPr>
          <w:p>
            <w:pPr>
              <w:snapToGrid w:val="0"/>
              <w:spacing w:line="360" w:lineRule="auto"/>
              <w:jc w:val="center"/>
              <w:rPr>
                <w:rFonts w:ascii="宋体" w:hAnsi="宋体" w:eastAsia="宋体" w:cs="宋体"/>
                <w:kern w:val="2"/>
                <w:sz w:val="24"/>
                <w:szCs w:val="24"/>
                <w:lang w:val="en-US" w:eastAsia="zh-CN" w:bidi="ar-SA"/>
              </w:rPr>
            </w:pPr>
            <w:r>
              <w:rPr>
                <w:rFonts w:hint="eastAsia" w:ascii="宋体" w:hAnsi="宋体" w:cs="宋体"/>
                <w:sz w:val="24"/>
              </w:rPr>
              <w:t>主观分</w:t>
            </w:r>
          </w:p>
        </w:tc>
        <w:tc>
          <w:tcPr>
            <w:tcW w:w="2205"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（四）卫生保洁管理服务方案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5</w:t>
            </w:r>
          </w:p>
        </w:tc>
        <w:tc>
          <w:tcPr>
            <w:tcW w:w="4738" w:type="dxa"/>
            <w:vAlign w:val="center"/>
          </w:tcPr>
          <w:p>
            <w:pPr>
              <w:snapToGrid w:val="0"/>
              <w:spacing w:line="340" w:lineRule="exact"/>
              <w:rPr>
                <w:rFonts w:ascii="宋体" w:hAnsi="宋体" w:eastAsia="宋体" w:cs="宋体"/>
                <w:kern w:val="2"/>
                <w:sz w:val="24"/>
                <w:szCs w:val="24"/>
                <w:lang w:val="en-US" w:eastAsia="zh-CN" w:bidi="ar-SA"/>
              </w:rPr>
            </w:pPr>
            <w:r>
              <w:rPr>
                <w:rFonts w:hint="eastAsia" w:ascii="宋体" w:hAnsi="宋体" w:cs="宋体"/>
                <w:sz w:val="24"/>
              </w:rPr>
              <w:t>物业管理区域内保安、秩序管理和消防、监控设施管理服务方案：包括门卫、巡逻和机动车辆管理，维护公共秩序；建立完善的消防制度和消防工作计划等。根据方案完善情况，最高得6分。</w:t>
            </w:r>
          </w:p>
        </w:tc>
        <w:tc>
          <w:tcPr>
            <w:tcW w:w="795" w:type="dxa"/>
            <w:vAlign w:val="center"/>
          </w:tcPr>
          <w:p>
            <w:pPr>
              <w:pStyle w:val="392"/>
              <w:spacing w:before="0"/>
              <w:ind w:firstLine="0" w:firstLineChars="0"/>
              <w:rPr>
                <w:rFonts w:ascii="宋体" w:hAnsi="宋体" w:eastAsia="宋体" w:cs="宋体"/>
                <w:kern w:val="2"/>
                <w:sz w:val="24"/>
                <w:szCs w:val="24"/>
                <w:lang w:val="en-US" w:eastAsia="zh-CN" w:bidi="ar-SA"/>
              </w:rPr>
            </w:pPr>
            <w:r>
              <w:rPr>
                <w:rFonts w:hint="eastAsia" w:ascii="宋体" w:hAnsi="宋体" w:cs="宋体"/>
                <w:szCs w:val="24"/>
              </w:rPr>
              <w:t>6分</w:t>
            </w:r>
          </w:p>
        </w:tc>
        <w:tc>
          <w:tcPr>
            <w:tcW w:w="1110" w:type="dxa"/>
            <w:vAlign w:val="center"/>
          </w:tcPr>
          <w:p>
            <w:pPr>
              <w:snapToGrid w:val="0"/>
              <w:spacing w:line="360" w:lineRule="auto"/>
              <w:jc w:val="center"/>
              <w:rPr>
                <w:rFonts w:ascii="宋体" w:hAnsi="宋体" w:eastAsia="宋体" w:cs="宋体"/>
                <w:kern w:val="2"/>
                <w:sz w:val="24"/>
                <w:szCs w:val="24"/>
                <w:lang w:val="en-US" w:eastAsia="zh-CN" w:bidi="ar-SA"/>
              </w:rPr>
            </w:pPr>
            <w:r>
              <w:rPr>
                <w:rFonts w:hint="eastAsia" w:ascii="宋体" w:hAnsi="宋体" w:cs="宋体"/>
                <w:sz w:val="24"/>
              </w:rPr>
              <w:t>主观分</w:t>
            </w:r>
          </w:p>
        </w:tc>
        <w:tc>
          <w:tcPr>
            <w:tcW w:w="2205"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（五）保安、秩序管理和消防、监控设施管理服务方案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6</w:t>
            </w:r>
          </w:p>
        </w:tc>
        <w:tc>
          <w:tcPr>
            <w:tcW w:w="4738" w:type="dxa"/>
            <w:vAlign w:val="center"/>
          </w:tcPr>
          <w:p>
            <w:pPr>
              <w:snapToGrid w:val="0"/>
              <w:spacing w:line="340" w:lineRule="exact"/>
              <w:rPr>
                <w:rFonts w:ascii="宋体" w:hAnsi="宋体" w:eastAsia="宋体" w:cs="宋体"/>
                <w:kern w:val="2"/>
                <w:sz w:val="24"/>
                <w:szCs w:val="24"/>
                <w:lang w:val="en-US" w:eastAsia="zh-CN" w:bidi="ar-SA"/>
              </w:rPr>
            </w:pPr>
            <w:r>
              <w:rPr>
                <w:rFonts w:hint="eastAsia" w:ascii="宋体" w:hAnsi="宋体" w:cs="宋体"/>
                <w:sz w:val="24"/>
              </w:rPr>
              <w:t>物业管理区域内综合维修管理服务方案：包括建筑物本体及其附属设施、给排水系统、供电系统、空调系统、智能化设施、弱电系统、电梯管理等维修、维护和管理，包括对物业管理区域内的所有供电系统电器设备、电线电缆、电气照明装置、电扇等设备和附属设施设备进行日常管理和维修，保持正常运行，应急维修要保证24小时能到位。根据方案完善情况，最高得6分。</w:t>
            </w:r>
          </w:p>
        </w:tc>
        <w:tc>
          <w:tcPr>
            <w:tcW w:w="795" w:type="dxa"/>
            <w:vAlign w:val="center"/>
          </w:tcPr>
          <w:p>
            <w:pPr>
              <w:pStyle w:val="392"/>
              <w:spacing w:before="0"/>
              <w:ind w:firstLine="0" w:firstLineChars="0"/>
              <w:rPr>
                <w:rFonts w:ascii="宋体" w:hAnsi="宋体" w:eastAsia="宋体" w:cs="宋体"/>
                <w:kern w:val="2"/>
                <w:sz w:val="24"/>
                <w:szCs w:val="24"/>
                <w:lang w:val="en-US" w:eastAsia="zh-CN" w:bidi="ar-SA"/>
              </w:rPr>
            </w:pPr>
            <w:r>
              <w:rPr>
                <w:rFonts w:hint="eastAsia" w:ascii="宋体" w:hAnsi="宋体" w:cs="宋体"/>
                <w:szCs w:val="24"/>
              </w:rPr>
              <w:t>6分</w:t>
            </w:r>
          </w:p>
        </w:tc>
        <w:tc>
          <w:tcPr>
            <w:tcW w:w="1110" w:type="dxa"/>
            <w:vAlign w:val="center"/>
          </w:tcPr>
          <w:p>
            <w:pPr>
              <w:snapToGrid w:val="0"/>
              <w:spacing w:line="360" w:lineRule="auto"/>
              <w:jc w:val="center"/>
              <w:rPr>
                <w:rFonts w:ascii="宋体" w:hAnsi="宋体" w:eastAsia="宋体" w:cs="宋体"/>
                <w:kern w:val="2"/>
                <w:sz w:val="24"/>
                <w:szCs w:val="24"/>
                <w:lang w:val="en-US" w:eastAsia="zh-CN" w:bidi="ar-SA"/>
              </w:rPr>
            </w:pPr>
            <w:r>
              <w:rPr>
                <w:rFonts w:hint="eastAsia" w:ascii="宋体" w:hAnsi="宋体" w:cs="宋体"/>
                <w:sz w:val="24"/>
              </w:rPr>
              <w:t>主观分</w:t>
            </w:r>
          </w:p>
        </w:tc>
        <w:tc>
          <w:tcPr>
            <w:tcW w:w="2205"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（六）综合维修管理服务方案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7</w:t>
            </w:r>
          </w:p>
        </w:tc>
        <w:tc>
          <w:tcPr>
            <w:tcW w:w="4738" w:type="dxa"/>
            <w:vAlign w:val="center"/>
          </w:tcPr>
          <w:p>
            <w:pPr>
              <w:snapToGrid w:val="0"/>
              <w:spacing w:line="340" w:lineRule="exact"/>
              <w:rPr>
                <w:rFonts w:ascii="宋体" w:hAnsi="宋体" w:eastAsia="宋体" w:cs="宋体"/>
                <w:kern w:val="2"/>
                <w:sz w:val="24"/>
                <w:szCs w:val="24"/>
                <w:lang w:val="en-US" w:eastAsia="zh-CN" w:bidi="ar-SA"/>
              </w:rPr>
            </w:pPr>
            <w:r>
              <w:rPr>
                <w:rFonts w:hint="eastAsia" w:ascii="宋体" w:hAnsi="宋体" w:cs="宋体"/>
                <w:sz w:val="24"/>
              </w:rPr>
              <w:t>物业管理区域内绿化管理服务方案：包括绿化带、树木、花草、色块等的日常养护和管理，配合做好室内环境绿化的摆放和地面卫生清理工作。根据方案完善情况，最高得6分。</w:t>
            </w:r>
          </w:p>
        </w:tc>
        <w:tc>
          <w:tcPr>
            <w:tcW w:w="795" w:type="dxa"/>
            <w:vAlign w:val="center"/>
          </w:tcPr>
          <w:p>
            <w:pPr>
              <w:pStyle w:val="392"/>
              <w:spacing w:before="0"/>
              <w:ind w:firstLine="0" w:firstLineChars="0"/>
              <w:rPr>
                <w:rFonts w:ascii="宋体" w:hAnsi="宋体" w:cs="宋体"/>
                <w:szCs w:val="24"/>
              </w:rPr>
            </w:pPr>
          </w:p>
          <w:p>
            <w:pPr>
              <w:pStyle w:val="392"/>
              <w:spacing w:before="0"/>
              <w:ind w:firstLine="0" w:firstLineChars="0"/>
              <w:rPr>
                <w:rFonts w:ascii="宋体" w:hAnsi="宋体" w:eastAsia="宋体" w:cs="宋体"/>
                <w:kern w:val="2"/>
                <w:sz w:val="24"/>
                <w:szCs w:val="24"/>
                <w:lang w:val="en-US" w:eastAsia="zh-CN" w:bidi="ar-SA"/>
              </w:rPr>
            </w:pPr>
            <w:r>
              <w:rPr>
                <w:rFonts w:hint="eastAsia" w:ascii="宋体" w:hAnsi="宋体" w:cs="宋体"/>
                <w:szCs w:val="24"/>
              </w:rPr>
              <w:t>6分</w:t>
            </w:r>
          </w:p>
        </w:tc>
        <w:tc>
          <w:tcPr>
            <w:tcW w:w="1110" w:type="dxa"/>
            <w:vAlign w:val="center"/>
          </w:tcPr>
          <w:p>
            <w:pPr>
              <w:snapToGrid w:val="0"/>
              <w:spacing w:line="360" w:lineRule="auto"/>
              <w:jc w:val="center"/>
              <w:rPr>
                <w:rFonts w:ascii="宋体" w:hAnsi="宋体" w:cs="宋体"/>
                <w:sz w:val="24"/>
              </w:rPr>
            </w:pPr>
          </w:p>
          <w:p>
            <w:pPr>
              <w:snapToGrid w:val="0"/>
              <w:spacing w:line="360" w:lineRule="auto"/>
              <w:jc w:val="center"/>
              <w:rPr>
                <w:rFonts w:ascii="宋体" w:hAnsi="宋体" w:eastAsia="宋体" w:cs="宋体"/>
                <w:kern w:val="2"/>
                <w:sz w:val="24"/>
                <w:szCs w:val="24"/>
                <w:lang w:val="en-US" w:eastAsia="zh-CN" w:bidi="ar-SA"/>
              </w:rPr>
            </w:pPr>
            <w:r>
              <w:rPr>
                <w:rFonts w:hint="eastAsia" w:ascii="宋体" w:hAnsi="宋体" w:cs="宋体"/>
                <w:sz w:val="24"/>
              </w:rPr>
              <w:t>主观分</w:t>
            </w:r>
          </w:p>
        </w:tc>
        <w:tc>
          <w:tcPr>
            <w:tcW w:w="2205" w:type="dxa"/>
            <w:vAlign w:val="center"/>
          </w:tcPr>
          <w:p>
            <w:pPr>
              <w:snapToGrid w:val="0"/>
              <w:spacing w:line="360" w:lineRule="auto"/>
              <w:rPr>
                <w:rFonts w:ascii="宋体" w:hAnsi="宋体" w:cs="宋体"/>
                <w:sz w:val="24"/>
              </w:rPr>
            </w:pPr>
          </w:p>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（七）绿化管理服务方案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8</w:t>
            </w:r>
          </w:p>
        </w:tc>
        <w:tc>
          <w:tcPr>
            <w:tcW w:w="4738" w:type="dxa"/>
            <w:vAlign w:val="center"/>
          </w:tcPr>
          <w:p>
            <w:pPr>
              <w:snapToGrid w:val="0"/>
              <w:spacing w:line="340" w:lineRule="exact"/>
              <w:rPr>
                <w:rFonts w:ascii="宋体" w:hAnsi="宋体" w:eastAsia="宋体" w:cs="宋体"/>
                <w:kern w:val="2"/>
                <w:sz w:val="24"/>
                <w:szCs w:val="24"/>
                <w:lang w:val="en-US" w:eastAsia="zh-CN" w:bidi="ar-SA"/>
              </w:rPr>
            </w:pPr>
            <w:r>
              <w:rPr>
                <w:rFonts w:hint="eastAsia" w:ascii="宋体" w:hAnsi="宋体" w:cs="宋体"/>
                <w:sz w:val="24"/>
              </w:rPr>
              <w:t>会议服务和重大活动接待服务方案：根据要求提供会议室的管理和各种会议活动服务工作，制定完备的会务服务工作流程、细则及服务工作计划并严格执行，保证各项会议的正常进行。根据方案完善情况，最高得6分。</w:t>
            </w:r>
          </w:p>
        </w:tc>
        <w:tc>
          <w:tcPr>
            <w:tcW w:w="795" w:type="dxa"/>
            <w:vAlign w:val="top"/>
          </w:tcPr>
          <w:p>
            <w:pPr>
              <w:pStyle w:val="392"/>
              <w:spacing w:before="0"/>
              <w:ind w:firstLine="0" w:firstLineChars="0"/>
              <w:rPr>
                <w:rFonts w:ascii="宋体" w:hAnsi="宋体" w:cs="宋体"/>
                <w:szCs w:val="24"/>
              </w:rPr>
            </w:pPr>
          </w:p>
          <w:p>
            <w:pPr>
              <w:pStyle w:val="392"/>
              <w:spacing w:before="0"/>
              <w:ind w:firstLine="0" w:firstLineChars="0"/>
              <w:rPr>
                <w:rFonts w:ascii="宋体" w:hAnsi="宋体" w:eastAsia="宋体" w:cs="宋体"/>
                <w:kern w:val="2"/>
                <w:sz w:val="24"/>
                <w:szCs w:val="24"/>
                <w:lang w:val="en-US" w:eastAsia="zh-CN" w:bidi="ar-SA"/>
              </w:rPr>
            </w:pPr>
            <w:r>
              <w:rPr>
                <w:rFonts w:hint="eastAsia" w:ascii="宋体" w:hAnsi="宋体" w:cs="宋体"/>
                <w:szCs w:val="24"/>
              </w:rPr>
              <w:t>6分</w:t>
            </w:r>
          </w:p>
        </w:tc>
        <w:tc>
          <w:tcPr>
            <w:tcW w:w="1110" w:type="dxa"/>
            <w:vAlign w:val="center"/>
          </w:tcPr>
          <w:p>
            <w:pPr>
              <w:snapToGrid w:val="0"/>
              <w:spacing w:line="360" w:lineRule="auto"/>
              <w:jc w:val="center"/>
              <w:rPr>
                <w:rFonts w:ascii="宋体" w:hAnsi="宋体" w:eastAsia="宋体" w:cs="宋体"/>
                <w:kern w:val="2"/>
                <w:sz w:val="24"/>
                <w:szCs w:val="24"/>
                <w:lang w:val="en-US" w:eastAsia="zh-CN" w:bidi="ar-SA"/>
              </w:rPr>
            </w:pPr>
            <w:r>
              <w:rPr>
                <w:rFonts w:hint="eastAsia" w:ascii="宋体" w:hAnsi="宋体" w:cs="宋体"/>
                <w:sz w:val="24"/>
              </w:rPr>
              <w:t>主观分</w:t>
            </w:r>
          </w:p>
        </w:tc>
        <w:tc>
          <w:tcPr>
            <w:tcW w:w="2205"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（八）会议服务和重大活动接待服务方案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9</w:t>
            </w:r>
          </w:p>
        </w:tc>
        <w:tc>
          <w:tcPr>
            <w:tcW w:w="4738" w:type="dxa"/>
            <w:vAlign w:val="center"/>
          </w:tcPr>
          <w:p>
            <w:pPr>
              <w:snapToGrid w:val="0"/>
              <w:spacing w:line="340" w:lineRule="exact"/>
              <w:ind w:left="105" w:leftChars="50"/>
              <w:rPr>
                <w:rFonts w:ascii="宋体" w:hAnsi="宋体" w:eastAsia="宋体" w:cs="宋体"/>
                <w:kern w:val="2"/>
                <w:sz w:val="24"/>
                <w:szCs w:val="24"/>
                <w:lang w:val="en-US" w:eastAsia="zh-CN" w:bidi="ar-SA"/>
              </w:rPr>
            </w:pPr>
            <w:r>
              <w:rPr>
                <w:rFonts w:hint="eastAsia" w:ascii="宋体" w:hAnsi="宋体" w:cs="宋体"/>
                <w:sz w:val="24"/>
              </w:rPr>
              <w:t>项目交接方案：投标人根据本项目的实际情况，提出合理的可操作性的项目进场接管方案，采购人现有物业管理公司作为投标人提供项目退场方案。根据方案完善情况，最高得6分。</w:t>
            </w:r>
          </w:p>
        </w:tc>
        <w:tc>
          <w:tcPr>
            <w:tcW w:w="795" w:type="dxa"/>
            <w:vAlign w:val="top"/>
          </w:tcPr>
          <w:p>
            <w:pPr>
              <w:pStyle w:val="392"/>
              <w:spacing w:before="0"/>
              <w:ind w:firstLine="0" w:firstLineChars="0"/>
              <w:rPr>
                <w:rFonts w:ascii="宋体" w:hAnsi="宋体" w:cs="宋体"/>
                <w:szCs w:val="24"/>
              </w:rPr>
            </w:pPr>
          </w:p>
          <w:p>
            <w:pPr>
              <w:pStyle w:val="392"/>
              <w:spacing w:before="0"/>
              <w:ind w:firstLine="0" w:firstLineChars="0"/>
              <w:rPr>
                <w:rFonts w:ascii="宋体" w:hAnsi="宋体" w:eastAsia="宋体" w:cs="宋体"/>
                <w:kern w:val="2"/>
                <w:sz w:val="24"/>
                <w:szCs w:val="24"/>
                <w:lang w:val="en-US" w:eastAsia="zh-CN" w:bidi="ar-SA"/>
              </w:rPr>
            </w:pPr>
            <w:r>
              <w:rPr>
                <w:rFonts w:hint="eastAsia" w:ascii="宋体" w:hAnsi="宋体" w:cs="宋体"/>
                <w:szCs w:val="24"/>
              </w:rPr>
              <w:t>6分</w:t>
            </w:r>
          </w:p>
        </w:tc>
        <w:tc>
          <w:tcPr>
            <w:tcW w:w="1110" w:type="dxa"/>
            <w:vAlign w:val="center"/>
          </w:tcPr>
          <w:p>
            <w:pPr>
              <w:snapToGrid w:val="0"/>
              <w:spacing w:line="360" w:lineRule="auto"/>
              <w:jc w:val="center"/>
              <w:rPr>
                <w:rFonts w:ascii="宋体" w:hAnsi="宋体" w:eastAsia="宋体" w:cs="宋体"/>
                <w:kern w:val="2"/>
                <w:sz w:val="24"/>
                <w:szCs w:val="24"/>
                <w:lang w:val="en-US" w:eastAsia="zh-CN" w:bidi="ar-SA"/>
              </w:rPr>
            </w:pPr>
            <w:r>
              <w:rPr>
                <w:rFonts w:hint="eastAsia" w:ascii="宋体" w:hAnsi="宋体" w:cs="宋体"/>
                <w:sz w:val="24"/>
              </w:rPr>
              <w:t>主观分</w:t>
            </w:r>
          </w:p>
        </w:tc>
        <w:tc>
          <w:tcPr>
            <w:tcW w:w="2205"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（九）项目交接方案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10</w:t>
            </w:r>
          </w:p>
        </w:tc>
        <w:tc>
          <w:tcPr>
            <w:tcW w:w="4738" w:type="dxa"/>
            <w:vAlign w:val="center"/>
          </w:tcPr>
          <w:p>
            <w:pPr>
              <w:snapToGrid w:val="0"/>
              <w:spacing w:line="340" w:lineRule="exact"/>
              <w:rPr>
                <w:rFonts w:ascii="宋体" w:hAnsi="宋体" w:cs="宋体"/>
                <w:sz w:val="24"/>
              </w:rPr>
            </w:pPr>
            <w:r>
              <w:rPr>
                <w:rFonts w:hint="eastAsia" w:ascii="宋体" w:hAnsi="宋体" w:cs="宋体"/>
                <w:sz w:val="24"/>
              </w:rPr>
              <w:t>1、投标人在投标文件中详细说明投入的管理设备、工具、药剂、耗材，提供相关设备、工具、材料的品牌、型号、产地、数量等清单，品种、数量配置是否合理。共3分</w:t>
            </w:r>
          </w:p>
          <w:p>
            <w:pPr>
              <w:snapToGrid w:val="0"/>
              <w:spacing w:line="340" w:lineRule="exact"/>
              <w:rPr>
                <w:rFonts w:ascii="宋体" w:hAnsi="宋体" w:eastAsia="宋体" w:cs="宋体"/>
                <w:kern w:val="2"/>
                <w:sz w:val="24"/>
                <w:szCs w:val="24"/>
                <w:lang w:val="en-US" w:eastAsia="zh-CN" w:bidi="ar-SA"/>
              </w:rPr>
            </w:pPr>
            <w:r>
              <w:rPr>
                <w:rFonts w:hint="eastAsia" w:ascii="宋体" w:hAnsi="宋体" w:cs="宋体"/>
                <w:sz w:val="24"/>
              </w:rPr>
              <w:t>2、根据投标人提供的针对各岗位的培训计划、培训内容、培训时长、师资力量等配置是否合理。共3分。</w:t>
            </w:r>
          </w:p>
        </w:tc>
        <w:tc>
          <w:tcPr>
            <w:tcW w:w="795" w:type="dxa"/>
            <w:vAlign w:val="center"/>
          </w:tcPr>
          <w:p>
            <w:pPr>
              <w:pStyle w:val="392"/>
              <w:spacing w:before="0"/>
              <w:ind w:firstLine="0" w:firstLineChars="0"/>
              <w:rPr>
                <w:rFonts w:ascii="宋体" w:hAnsi="宋体" w:eastAsia="宋体" w:cs="宋体"/>
                <w:kern w:val="2"/>
                <w:sz w:val="24"/>
                <w:szCs w:val="24"/>
                <w:lang w:val="en-US" w:eastAsia="zh-CN" w:bidi="ar-SA"/>
              </w:rPr>
            </w:pPr>
            <w:r>
              <w:rPr>
                <w:rFonts w:hint="eastAsia" w:ascii="宋体" w:hAnsi="宋体" w:cs="宋体"/>
                <w:szCs w:val="24"/>
              </w:rPr>
              <w:t>6分</w:t>
            </w:r>
          </w:p>
        </w:tc>
        <w:tc>
          <w:tcPr>
            <w:tcW w:w="1110" w:type="dxa"/>
            <w:vAlign w:val="center"/>
          </w:tcPr>
          <w:p>
            <w:pPr>
              <w:snapToGrid w:val="0"/>
              <w:spacing w:line="360" w:lineRule="auto"/>
              <w:jc w:val="center"/>
              <w:rPr>
                <w:rFonts w:ascii="宋体" w:hAnsi="宋体" w:eastAsia="宋体" w:cs="宋体"/>
                <w:kern w:val="2"/>
                <w:sz w:val="24"/>
                <w:szCs w:val="24"/>
                <w:lang w:val="en-US" w:eastAsia="zh-CN" w:bidi="ar-SA"/>
              </w:rPr>
            </w:pPr>
            <w:r>
              <w:rPr>
                <w:rFonts w:hint="eastAsia" w:ascii="宋体" w:hAnsi="宋体" w:cs="宋体"/>
                <w:sz w:val="24"/>
              </w:rPr>
              <w:t>主观分</w:t>
            </w:r>
          </w:p>
        </w:tc>
        <w:tc>
          <w:tcPr>
            <w:tcW w:w="2205"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（十）物资投入及培训方案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11</w:t>
            </w:r>
          </w:p>
        </w:tc>
        <w:tc>
          <w:tcPr>
            <w:tcW w:w="4738" w:type="dxa"/>
            <w:vAlign w:val="center"/>
          </w:tcPr>
          <w:p>
            <w:pPr>
              <w:snapToGrid w:val="0"/>
              <w:spacing w:line="340" w:lineRule="exact"/>
              <w:rPr>
                <w:rFonts w:ascii="宋体" w:hAnsi="宋体" w:eastAsia="宋体" w:cs="宋体"/>
                <w:kern w:val="2"/>
                <w:sz w:val="24"/>
                <w:szCs w:val="24"/>
                <w:lang w:val="en-US" w:eastAsia="zh-CN" w:bidi="ar-SA"/>
              </w:rPr>
            </w:pPr>
            <w:r>
              <w:rPr>
                <w:rFonts w:hint="eastAsia" w:ascii="宋体" w:hAnsi="宋体" w:cs="宋体"/>
                <w:sz w:val="24"/>
              </w:rPr>
              <w:t>突发事件应急响应服务方案：按照要求制订发生突发事件（包括发生台风、暴雨、雪灾、防雷等灾害性天气及疫情防控）时的应急预案及相应的措施；对物业管理区域内安全防范措施、消防、抗台、抗震等紧急预案；对物业管理区域内的防盗、防火的安全防范巡查、设备日常管理维护和应急检修措施等。根据方案完善情况，最高得6分。</w:t>
            </w:r>
          </w:p>
        </w:tc>
        <w:tc>
          <w:tcPr>
            <w:tcW w:w="795" w:type="dxa"/>
            <w:vAlign w:val="center"/>
          </w:tcPr>
          <w:p>
            <w:pPr>
              <w:pStyle w:val="392"/>
              <w:spacing w:before="0"/>
              <w:ind w:firstLine="0" w:firstLineChars="0"/>
              <w:rPr>
                <w:rFonts w:ascii="宋体" w:hAnsi="宋体" w:eastAsia="宋体" w:cs="宋体"/>
                <w:strike/>
                <w:kern w:val="2"/>
                <w:sz w:val="24"/>
                <w:szCs w:val="24"/>
                <w:lang w:val="en-US" w:eastAsia="zh-CN" w:bidi="ar-SA"/>
              </w:rPr>
            </w:pPr>
            <w:r>
              <w:rPr>
                <w:rFonts w:hint="eastAsia" w:ascii="宋体" w:hAnsi="宋体" w:cs="宋体"/>
                <w:szCs w:val="24"/>
              </w:rPr>
              <w:t>6分</w:t>
            </w:r>
          </w:p>
        </w:tc>
        <w:tc>
          <w:tcPr>
            <w:tcW w:w="1110" w:type="dxa"/>
            <w:vAlign w:val="center"/>
          </w:tcPr>
          <w:p>
            <w:pPr>
              <w:snapToGrid w:val="0"/>
              <w:spacing w:line="360" w:lineRule="auto"/>
              <w:jc w:val="center"/>
              <w:rPr>
                <w:rFonts w:ascii="宋体" w:hAnsi="宋体" w:eastAsia="宋体" w:cs="宋体"/>
                <w:kern w:val="2"/>
                <w:sz w:val="24"/>
                <w:szCs w:val="24"/>
                <w:lang w:val="en-US" w:eastAsia="zh-CN" w:bidi="ar-SA"/>
              </w:rPr>
            </w:pPr>
            <w:r>
              <w:rPr>
                <w:rFonts w:hint="eastAsia" w:ascii="宋体" w:hAnsi="宋体" w:cs="宋体"/>
                <w:sz w:val="24"/>
              </w:rPr>
              <w:t>主观分</w:t>
            </w:r>
          </w:p>
        </w:tc>
        <w:tc>
          <w:tcPr>
            <w:tcW w:w="2205"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（十一）突发事件应急响应服务方案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1</w:t>
            </w:r>
            <w:r>
              <w:rPr>
                <w:rFonts w:ascii="宋体" w:hAnsi="宋体" w:cs="宋体"/>
                <w:sz w:val="24"/>
              </w:rPr>
              <w:t>2</w:t>
            </w:r>
          </w:p>
        </w:tc>
        <w:tc>
          <w:tcPr>
            <w:tcW w:w="4738" w:type="dxa"/>
            <w:vAlign w:val="center"/>
          </w:tcPr>
          <w:p>
            <w:pPr>
              <w:snapToGrid w:val="0"/>
              <w:spacing w:line="340" w:lineRule="exact"/>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1、</w:t>
            </w:r>
            <w:r>
              <w:rPr>
                <w:rFonts w:hint="eastAsia" w:ascii="宋体" w:hAnsi="宋体" w:cs="宋体"/>
                <w:b/>
                <w:bCs/>
                <w:color w:val="auto"/>
                <w:sz w:val="24"/>
                <w:highlight w:val="none"/>
              </w:rPr>
              <w:t>项目经理</w:t>
            </w:r>
            <w:r>
              <w:rPr>
                <w:rFonts w:hint="eastAsia" w:ascii="宋体" w:hAnsi="宋体" w:cs="宋体"/>
                <w:b w:val="0"/>
                <w:bCs w:val="0"/>
                <w:color w:val="auto"/>
                <w:sz w:val="24"/>
                <w:highlight w:val="none"/>
              </w:rPr>
              <w:t>: 具有</w:t>
            </w:r>
            <w:r>
              <w:rPr>
                <w:rFonts w:hint="eastAsia" w:ascii="宋体" w:hAnsi="宋体" w:cs="宋体"/>
                <w:b w:val="0"/>
                <w:bCs w:val="0"/>
                <w:color w:val="auto"/>
                <w:sz w:val="24"/>
                <w:highlight w:val="none"/>
                <w:lang w:val="en-US" w:eastAsia="zh-CN"/>
              </w:rPr>
              <w:t>全日制</w:t>
            </w:r>
            <w:r>
              <w:rPr>
                <w:rFonts w:hint="eastAsia" w:ascii="宋体" w:hAnsi="宋体" w:cs="宋体"/>
                <w:b w:val="0"/>
                <w:bCs w:val="0"/>
                <w:color w:val="auto"/>
                <w:sz w:val="24"/>
                <w:highlight w:val="none"/>
              </w:rPr>
              <w:t>本科及以上学历的得</w:t>
            </w:r>
            <w:r>
              <w:rPr>
                <w:rFonts w:hint="eastAsia" w:ascii="宋体" w:hAnsi="宋体" w:cs="宋体"/>
                <w:b w:val="0"/>
                <w:bCs w:val="0"/>
                <w:color w:val="auto"/>
                <w:sz w:val="24"/>
                <w:highlight w:val="none"/>
                <w:lang w:val="en-US" w:eastAsia="zh-CN"/>
              </w:rPr>
              <w:t>2</w:t>
            </w:r>
            <w:r>
              <w:rPr>
                <w:rFonts w:hint="eastAsia" w:ascii="宋体" w:hAnsi="宋体" w:cs="宋体"/>
                <w:b w:val="0"/>
                <w:bCs w:val="0"/>
                <w:color w:val="auto"/>
                <w:sz w:val="24"/>
                <w:highlight w:val="none"/>
              </w:rPr>
              <w:t>分；具有3年及以上项目负责人经验的得</w:t>
            </w:r>
            <w:r>
              <w:rPr>
                <w:rFonts w:hint="eastAsia" w:ascii="宋体" w:hAnsi="宋体" w:cs="宋体"/>
                <w:b w:val="0"/>
                <w:bCs w:val="0"/>
                <w:color w:val="auto"/>
                <w:sz w:val="24"/>
                <w:highlight w:val="none"/>
                <w:lang w:val="en-US" w:eastAsia="zh-CN"/>
              </w:rPr>
              <w:t>1</w:t>
            </w:r>
            <w:r>
              <w:rPr>
                <w:rFonts w:hint="eastAsia" w:ascii="宋体" w:hAnsi="宋体" w:cs="宋体"/>
                <w:b w:val="0"/>
                <w:bCs w:val="0"/>
                <w:color w:val="auto"/>
                <w:sz w:val="24"/>
                <w:highlight w:val="none"/>
              </w:rPr>
              <w:t>分；具有建设部人事教育司或全国城建培训中心颁发的物业管理企业经理证的得</w:t>
            </w:r>
            <w:r>
              <w:rPr>
                <w:rFonts w:hint="eastAsia" w:ascii="宋体" w:hAnsi="宋体" w:cs="宋体"/>
                <w:b w:val="0"/>
                <w:bCs w:val="0"/>
                <w:color w:val="auto"/>
                <w:sz w:val="24"/>
                <w:highlight w:val="none"/>
                <w:lang w:val="en-US" w:eastAsia="zh-CN"/>
              </w:rPr>
              <w:t>1</w:t>
            </w:r>
            <w:r>
              <w:rPr>
                <w:rFonts w:hint="eastAsia" w:ascii="宋体" w:hAnsi="宋体" w:cs="宋体"/>
                <w:b w:val="0"/>
                <w:bCs w:val="0"/>
                <w:color w:val="auto"/>
                <w:sz w:val="24"/>
                <w:highlight w:val="none"/>
              </w:rPr>
              <w:t>分。（共</w:t>
            </w:r>
            <w:r>
              <w:rPr>
                <w:rFonts w:hint="eastAsia" w:ascii="宋体" w:hAnsi="宋体" w:cs="宋体"/>
                <w:b w:val="0"/>
                <w:bCs w:val="0"/>
                <w:color w:val="auto"/>
                <w:sz w:val="24"/>
                <w:highlight w:val="none"/>
                <w:lang w:val="en-US" w:eastAsia="zh-CN"/>
              </w:rPr>
              <w:t>4</w:t>
            </w:r>
            <w:r>
              <w:rPr>
                <w:rFonts w:hint="eastAsia" w:ascii="宋体" w:hAnsi="宋体" w:cs="宋体"/>
                <w:b w:val="0"/>
                <w:bCs w:val="0"/>
                <w:color w:val="auto"/>
                <w:sz w:val="24"/>
                <w:highlight w:val="none"/>
              </w:rPr>
              <w:t>分）</w:t>
            </w:r>
          </w:p>
          <w:p>
            <w:pPr>
              <w:snapToGrid w:val="0"/>
              <w:spacing w:line="340" w:lineRule="exact"/>
              <w:rPr>
                <w:rFonts w:hint="default"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2、安保消防主管：</w:t>
            </w:r>
            <w:r>
              <w:rPr>
                <w:rFonts w:hint="eastAsia" w:ascii="宋体" w:hAnsi="宋体" w:cs="宋体"/>
                <w:b w:val="0"/>
                <w:bCs w:val="0"/>
                <w:color w:val="auto"/>
                <w:sz w:val="24"/>
                <w:highlight w:val="none"/>
              </w:rPr>
              <w:t>具有</w:t>
            </w:r>
            <w:r>
              <w:rPr>
                <w:rFonts w:hint="eastAsia" w:ascii="宋体" w:hAnsi="宋体" w:cs="宋体"/>
                <w:b w:val="0"/>
                <w:bCs w:val="0"/>
                <w:color w:val="auto"/>
                <w:sz w:val="24"/>
                <w:highlight w:val="none"/>
                <w:lang w:val="en-US" w:eastAsia="zh-CN"/>
              </w:rPr>
              <w:t>全日制</w:t>
            </w:r>
            <w:r>
              <w:rPr>
                <w:rFonts w:hint="eastAsia" w:ascii="宋体" w:hAnsi="宋体" w:cs="宋体"/>
                <w:b w:val="0"/>
                <w:bCs w:val="0"/>
                <w:color w:val="auto"/>
                <w:sz w:val="24"/>
                <w:highlight w:val="none"/>
              </w:rPr>
              <w:t>本科及以上学历的得</w:t>
            </w:r>
            <w:r>
              <w:rPr>
                <w:rFonts w:hint="eastAsia" w:ascii="宋体" w:hAnsi="宋体" w:cs="宋体"/>
                <w:b w:val="0"/>
                <w:bCs w:val="0"/>
                <w:color w:val="auto"/>
                <w:sz w:val="24"/>
                <w:highlight w:val="none"/>
                <w:lang w:val="en-US" w:eastAsia="zh-CN"/>
              </w:rPr>
              <w:t>1</w:t>
            </w:r>
            <w:r>
              <w:rPr>
                <w:rFonts w:hint="eastAsia" w:ascii="宋体" w:hAnsi="宋体" w:cs="宋体"/>
                <w:b w:val="0"/>
                <w:bCs w:val="0"/>
                <w:color w:val="auto"/>
                <w:sz w:val="24"/>
                <w:highlight w:val="none"/>
              </w:rPr>
              <w:t>分</w:t>
            </w:r>
            <w:r>
              <w:rPr>
                <w:rFonts w:hint="eastAsia" w:ascii="宋体" w:hAnsi="宋体" w:cs="宋体"/>
                <w:b w:val="0"/>
                <w:bCs w:val="0"/>
                <w:color w:val="auto"/>
                <w:sz w:val="24"/>
                <w:highlight w:val="none"/>
                <w:lang w:eastAsia="zh-CN"/>
              </w:rPr>
              <w:t>；</w:t>
            </w:r>
            <w:r>
              <w:rPr>
                <w:rFonts w:hint="eastAsia" w:ascii="宋体" w:hAnsi="宋体" w:cs="宋体"/>
                <w:b w:val="0"/>
                <w:bCs w:val="0"/>
                <w:color w:val="auto"/>
                <w:sz w:val="24"/>
                <w:highlight w:val="none"/>
                <w:lang w:val="en-US" w:eastAsia="zh-CN"/>
              </w:rPr>
              <w:t>具有应急管理部消防救援局颁发的消防设施操作员证或公安部消防局颁发的建（构）筑物消防员证的得1分；</w:t>
            </w:r>
            <w:r>
              <w:rPr>
                <w:rFonts w:hint="eastAsia" w:ascii="宋体" w:hAnsi="宋体" w:cs="宋体"/>
                <w:b w:val="0"/>
                <w:bCs w:val="0"/>
                <w:color w:val="auto"/>
                <w:sz w:val="24"/>
                <w:highlight w:val="none"/>
              </w:rPr>
              <w:t>具有3年及以上</w:t>
            </w:r>
            <w:r>
              <w:rPr>
                <w:rFonts w:hint="eastAsia" w:ascii="宋体" w:hAnsi="宋体" w:cs="宋体"/>
                <w:b w:val="0"/>
                <w:bCs w:val="0"/>
                <w:color w:val="auto"/>
                <w:sz w:val="24"/>
                <w:highlight w:val="none"/>
                <w:lang w:val="en-US" w:eastAsia="zh-CN"/>
              </w:rPr>
              <w:t>安保消防工作</w:t>
            </w:r>
            <w:r>
              <w:rPr>
                <w:rFonts w:hint="eastAsia" w:ascii="宋体" w:hAnsi="宋体" w:cs="宋体"/>
                <w:b w:val="0"/>
                <w:bCs w:val="0"/>
                <w:color w:val="auto"/>
                <w:sz w:val="24"/>
                <w:highlight w:val="none"/>
              </w:rPr>
              <w:t>经验的得</w:t>
            </w:r>
            <w:r>
              <w:rPr>
                <w:rFonts w:hint="eastAsia" w:ascii="宋体" w:hAnsi="宋体" w:cs="宋体"/>
                <w:b w:val="0"/>
                <w:bCs w:val="0"/>
                <w:color w:val="auto"/>
                <w:sz w:val="24"/>
                <w:highlight w:val="none"/>
                <w:lang w:val="en-US" w:eastAsia="zh-CN"/>
              </w:rPr>
              <w:t>1</w:t>
            </w:r>
            <w:r>
              <w:rPr>
                <w:rFonts w:hint="eastAsia" w:ascii="宋体" w:hAnsi="宋体" w:cs="宋体"/>
                <w:b w:val="0"/>
                <w:bCs w:val="0"/>
                <w:color w:val="auto"/>
                <w:sz w:val="24"/>
                <w:highlight w:val="none"/>
              </w:rPr>
              <w:t>分</w:t>
            </w:r>
            <w:r>
              <w:rPr>
                <w:rFonts w:hint="eastAsia" w:ascii="宋体" w:hAnsi="宋体" w:cs="宋体"/>
                <w:b w:val="0"/>
                <w:bCs w:val="0"/>
                <w:color w:val="auto"/>
                <w:sz w:val="24"/>
                <w:highlight w:val="none"/>
                <w:lang w:val="en-US" w:eastAsia="zh-CN"/>
              </w:rPr>
              <w:t>。</w:t>
            </w:r>
            <w:r>
              <w:rPr>
                <w:rFonts w:hint="eastAsia" w:ascii="宋体" w:hAnsi="宋体" w:cs="宋体"/>
                <w:b w:val="0"/>
                <w:bCs w:val="0"/>
                <w:color w:val="auto"/>
                <w:sz w:val="24"/>
                <w:highlight w:val="none"/>
              </w:rPr>
              <w:t>（共</w:t>
            </w:r>
            <w:r>
              <w:rPr>
                <w:rFonts w:hint="eastAsia" w:ascii="宋体" w:hAnsi="宋体" w:cs="宋体"/>
                <w:b w:val="0"/>
                <w:bCs w:val="0"/>
                <w:color w:val="auto"/>
                <w:sz w:val="24"/>
                <w:highlight w:val="none"/>
                <w:lang w:val="en-US" w:eastAsia="zh-CN"/>
              </w:rPr>
              <w:t>3</w:t>
            </w:r>
            <w:r>
              <w:rPr>
                <w:rFonts w:hint="eastAsia" w:ascii="宋体" w:hAnsi="宋体" w:cs="宋体"/>
                <w:b w:val="0"/>
                <w:bCs w:val="0"/>
                <w:color w:val="auto"/>
                <w:sz w:val="24"/>
                <w:highlight w:val="none"/>
              </w:rPr>
              <w:t>分）</w:t>
            </w:r>
          </w:p>
          <w:p>
            <w:pPr>
              <w:snapToGrid w:val="0"/>
              <w:spacing w:line="340" w:lineRule="exact"/>
              <w:rPr>
                <w:rFonts w:hint="eastAsia" w:ascii="宋体" w:hAnsi="宋体" w:cs="宋体"/>
                <w:b w:val="0"/>
                <w:bCs w:val="0"/>
                <w:color w:val="auto"/>
                <w:sz w:val="24"/>
                <w:highlight w:val="none"/>
              </w:rPr>
            </w:pPr>
            <w:r>
              <w:rPr>
                <w:rFonts w:hint="eastAsia" w:ascii="宋体" w:hAnsi="宋体" w:cs="宋体"/>
                <w:b w:val="0"/>
                <w:bCs w:val="0"/>
                <w:color w:val="auto"/>
                <w:sz w:val="24"/>
                <w:highlight w:val="none"/>
                <w:lang w:val="en-US" w:eastAsia="zh-CN"/>
              </w:rPr>
              <w:t>3</w:t>
            </w:r>
            <w:r>
              <w:rPr>
                <w:rFonts w:hint="eastAsia" w:ascii="宋体" w:hAnsi="宋体" w:cs="宋体"/>
                <w:b w:val="0"/>
                <w:bCs w:val="0"/>
                <w:color w:val="auto"/>
                <w:sz w:val="24"/>
                <w:highlight w:val="none"/>
              </w:rPr>
              <w:t>、</w:t>
            </w:r>
            <w:r>
              <w:rPr>
                <w:rFonts w:hint="eastAsia" w:ascii="宋体" w:hAnsi="宋体" w:cs="宋体"/>
                <w:b/>
                <w:bCs/>
                <w:color w:val="auto"/>
                <w:sz w:val="24"/>
                <w:highlight w:val="none"/>
              </w:rPr>
              <w:t>安保安检员</w:t>
            </w:r>
            <w:r>
              <w:rPr>
                <w:rFonts w:hint="eastAsia" w:ascii="宋体" w:hAnsi="宋体" w:cs="宋体"/>
                <w:b w:val="0"/>
                <w:bCs w:val="0"/>
                <w:color w:val="auto"/>
                <w:sz w:val="24"/>
                <w:highlight w:val="none"/>
              </w:rPr>
              <w:t>:具有公安机关颁发的保安证1</w:t>
            </w:r>
            <w:r>
              <w:rPr>
                <w:rFonts w:hint="eastAsia" w:ascii="宋体" w:hAnsi="宋体" w:cs="宋体"/>
                <w:b w:val="0"/>
                <w:bCs w:val="0"/>
                <w:color w:val="auto"/>
                <w:sz w:val="24"/>
                <w:highlight w:val="none"/>
                <w:lang w:val="en-US" w:eastAsia="zh-CN"/>
              </w:rPr>
              <w:t>4</w:t>
            </w:r>
            <w:r>
              <w:rPr>
                <w:rFonts w:hint="eastAsia" w:ascii="宋体" w:hAnsi="宋体" w:cs="宋体"/>
                <w:b w:val="0"/>
                <w:bCs w:val="0"/>
                <w:color w:val="auto"/>
                <w:sz w:val="24"/>
                <w:highlight w:val="none"/>
              </w:rPr>
              <w:t>人及以上的得3分，</w:t>
            </w:r>
            <w:r>
              <w:rPr>
                <w:rFonts w:hint="eastAsia" w:ascii="宋体" w:hAnsi="宋体" w:cs="宋体"/>
                <w:b w:val="0"/>
                <w:bCs w:val="0"/>
                <w:color w:val="auto"/>
                <w:sz w:val="24"/>
                <w:highlight w:val="none"/>
                <w:lang w:val="en-US" w:eastAsia="zh-CN"/>
              </w:rPr>
              <w:t>9</w:t>
            </w:r>
            <w:r>
              <w:rPr>
                <w:rFonts w:hint="eastAsia" w:ascii="宋体" w:hAnsi="宋体" w:cs="宋体"/>
                <w:b w:val="0"/>
                <w:bCs w:val="0"/>
                <w:color w:val="auto"/>
                <w:sz w:val="24"/>
                <w:highlight w:val="none"/>
              </w:rPr>
              <w:t>-1</w:t>
            </w:r>
            <w:r>
              <w:rPr>
                <w:rFonts w:hint="eastAsia" w:ascii="宋体" w:hAnsi="宋体" w:cs="宋体"/>
                <w:b w:val="0"/>
                <w:bCs w:val="0"/>
                <w:color w:val="auto"/>
                <w:sz w:val="24"/>
                <w:highlight w:val="none"/>
                <w:lang w:val="en-US" w:eastAsia="zh-CN"/>
              </w:rPr>
              <w:t>3</w:t>
            </w:r>
            <w:r>
              <w:rPr>
                <w:rFonts w:hint="eastAsia" w:ascii="宋体" w:hAnsi="宋体" w:cs="宋体"/>
                <w:b w:val="0"/>
                <w:bCs w:val="0"/>
                <w:color w:val="auto"/>
                <w:sz w:val="24"/>
                <w:highlight w:val="none"/>
              </w:rPr>
              <w:t>人的得2分，</w:t>
            </w:r>
            <w:r>
              <w:rPr>
                <w:rFonts w:hint="eastAsia" w:ascii="宋体" w:hAnsi="宋体" w:cs="宋体"/>
                <w:b w:val="0"/>
                <w:bCs w:val="0"/>
                <w:color w:val="auto"/>
                <w:sz w:val="24"/>
                <w:highlight w:val="none"/>
                <w:lang w:val="en-US" w:eastAsia="zh-CN"/>
              </w:rPr>
              <w:t>5</w:t>
            </w:r>
            <w:r>
              <w:rPr>
                <w:rFonts w:hint="eastAsia" w:ascii="宋体" w:hAnsi="宋体" w:cs="宋体"/>
                <w:b w:val="0"/>
                <w:bCs w:val="0"/>
                <w:color w:val="auto"/>
                <w:sz w:val="24"/>
                <w:highlight w:val="none"/>
              </w:rPr>
              <w:t>-</w:t>
            </w:r>
            <w:r>
              <w:rPr>
                <w:rFonts w:hint="eastAsia" w:ascii="宋体" w:hAnsi="宋体" w:cs="宋体"/>
                <w:b w:val="0"/>
                <w:bCs w:val="0"/>
                <w:color w:val="auto"/>
                <w:sz w:val="24"/>
                <w:highlight w:val="none"/>
                <w:lang w:val="en-US" w:eastAsia="zh-CN"/>
              </w:rPr>
              <w:t>8</w:t>
            </w:r>
            <w:r>
              <w:rPr>
                <w:rFonts w:hint="eastAsia" w:ascii="宋体" w:hAnsi="宋体" w:cs="宋体"/>
                <w:b w:val="0"/>
                <w:bCs w:val="0"/>
                <w:color w:val="auto"/>
                <w:sz w:val="24"/>
                <w:highlight w:val="none"/>
              </w:rPr>
              <w:t>人的得1分，其他不得分，最高得3分；具有1年及以上安保安检员经验1</w:t>
            </w:r>
            <w:r>
              <w:rPr>
                <w:rFonts w:hint="eastAsia" w:ascii="宋体" w:hAnsi="宋体" w:cs="宋体"/>
                <w:b w:val="0"/>
                <w:bCs w:val="0"/>
                <w:color w:val="auto"/>
                <w:sz w:val="24"/>
                <w:highlight w:val="none"/>
                <w:lang w:val="en-US" w:eastAsia="zh-CN"/>
              </w:rPr>
              <w:t>4</w:t>
            </w:r>
            <w:r>
              <w:rPr>
                <w:rFonts w:hint="eastAsia" w:ascii="宋体" w:hAnsi="宋体" w:cs="宋体"/>
                <w:b w:val="0"/>
                <w:bCs w:val="0"/>
                <w:color w:val="auto"/>
                <w:sz w:val="24"/>
                <w:highlight w:val="none"/>
              </w:rPr>
              <w:t>人及以上的得</w:t>
            </w:r>
            <w:r>
              <w:rPr>
                <w:rFonts w:hint="eastAsia" w:ascii="宋体" w:hAnsi="宋体" w:cs="宋体"/>
                <w:b w:val="0"/>
                <w:bCs w:val="0"/>
                <w:color w:val="auto"/>
                <w:sz w:val="24"/>
                <w:highlight w:val="none"/>
                <w:lang w:val="en-US" w:eastAsia="zh-CN"/>
              </w:rPr>
              <w:t>2</w:t>
            </w:r>
            <w:r>
              <w:rPr>
                <w:rFonts w:hint="eastAsia" w:ascii="宋体" w:hAnsi="宋体" w:cs="宋体"/>
                <w:b w:val="0"/>
                <w:bCs w:val="0"/>
                <w:color w:val="auto"/>
                <w:sz w:val="24"/>
                <w:highlight w:val="none"/>
              </w:rPr>
              <w:t>分，</w:t>
            </w:r>
            <w:r>
              <w:rPr>
                <w:rFonts w:hint="eastAsia" w:ascii="宋体" w:hAnsi="宋体" w:cs="宋体"/>
                <w:b w:val="0"/>
                <w:bCs w:val="0"/>
                <w:color w:val="auto"/>
                <w:sz w:val="24"/>
                <w:highlight w:val="none"/>
                <w:lang w:val="en-US" w:eastAsia="zh-CN"/>
              </w:rPr>
              <w:t>9</w:t>
            </w:r>
            <w:r>
              <w:rPr>
                <w:rFonts w:hint="eastAsia" w:ascii="宋体" w:hAnsi="宋体" w:cs="宋体"/>
                <w:b w:val="0"/>
                <w:bCs w:val="0"/>
                <w:color w:val="auto"/>
                <w:sz w:val="24"/>
                <w:highlight w:val="none"/>
              </w:rPr>
              <w:t>-1</w:t>
            </w:r>
            <w:r>
              <w:rPr>
                <w:rFonts w:hint="eastAsia" w:ascii="宋体" w:hAnsi="宋体" w:cs="宋体"/>
                <w:b w:val="0"/>
                <w:bCs w:val="0"/>
                <w:color w:val="auto"/>
                <w:sz w:val="24"/>
                <w:highlight w:val="none"/>
                <w:lang w:val="en-US" w:eastAsia="zh-CN"/>
              </w:rPr>
              <w:t>3</w:t>
            </w:r>
            <w:r>
              <w:rPr>
                <w:rFonts w:hint="eastAsia" w:ascii="宋体" w:hAnsi="宋体" w:cs="宋体"/>
                <w:b w:val="0"/>
                <w:bCs w:val="0"/>
                <w:color w:val="auto"/>
                <w:sz w:val="24"/>
                <w:highlight w:val="none"/>
              </w:rPr>
              <w:t>人的得</w:t>
            </w:r>
            <w:r>
              <w:rPr>
                <w:rFonts w:hint="eastAsia" w:ascii="宋体" w:hAnsi="宋体" w:cs="宋体"/>
                <w:b w:val="0"/>
                <w:bCs w:val="0"/>
                <w:color w:val="auto"/>
                <w:sz w:val="24"/>
                <w:highlight w:val="none"/>
                <w:lang w:val="en-US" w:eastAsia="zh-CN"/>
              </w:rPr>
              <w:t>1</w:t>
            </w:r>
            <w:r>
              <w:rPr>
                <w:rFonts w:hint="eastAsia" w:ascii="宋体" w:hAnsi="宋体" w:cs="宋体"/>
                <w:b w:val="0"/>
                <w:bCs w:val="0"/>
                <w:color w:val="auto"/>
                <w:sz w:val="24"/>
                <w:highlight w:val="none"/>
              </w:rPr>
              <w:t>分，其他不得分，最高得</w:t>
            </w:r>
            <w:r>
              <w:rPr>
                <w:rFonts w:hint="eastAsia" w:ascii="宋体" w:hAnsi="宋体" w:cs="宋体"/>
                <w:b w:val="0"/>
                <w:bCs w:val="0"/>
                <w:color w:val="auto"/>
                <w:sz w:val="24"/>
                <w:highlight w:val="none"/>
                <w:lang w:val="en-US" w:eastAsia="zh-CN"/>
              </w:rPr>
              <w:t>2</w:t>
            </w:r>
            <w:r>
              <w:rPr>
                <w:rFonts w:hint="eastAsia" w:ascii="宋体" w:hAnsi="宋体" w:cs="宋体"/>
                <w:b w:val="0"/>
                <w:bCs w:val="0"/>
                <w:color w:val="auto"/>
                <w:sz w:val="24"/>
                <w:highlight w:val="none"/>
              </w:rPr>
              <w:t>分</w:t>
            </w:r>
            <w:r>
              <w:rPr>
                <w:rFonts w:hint="eastAsia" w:ascii="宋体" w:hAnsi="宋体" w:cs="宋体"/>
                <w:b w:val="0"/>
                <w:bCs w:val="0"/>
                <w:color w:val="auto"/>
                <w:sz w:val="24"/>
                <w:highlight w:val="none"/>
                <w:lang w:eastAsia="zh-CN"/>
              </w:rPr>
              <w:t>；</w:t>
            </w:r>
            <w:r>
              <w:rPr>
                <w:rFonts w:hint="eastAsia" w:ascii="宋体" w:hAnsi="宋体" w:cs="宋体"/>
                <w:b w:val="0"/>
                <w:bCs w:val="0"/>
                <w:color w:val="auto"/>
                <w:sz w:val="24"/>
                <w:highlight w:val="none"/>
                <w:lang w:val="en-US" w:eastAsia="zh-CN"/>
              </w:rPr>
              <w:t>具有应急管理部消防救援局颁发的消防设施操作员证或公安部消防局颁发的建（构）筑物消防员证的有1个得1分，最高得1分。</w:t>
            </w:r>
            <w:r>
              <w:rPr>
                <w:rFonts w:hint="eastAsia" w:ascii="宋体" w:hAnsi="宋体" w:cs="宋体"/>
                <w:b w:val="0"/>
                <w:bCs w:val="0"/>
                <w:color w:val="auto"/>
                <w:sz w:val="24"/>
                <w:highlight w:val="none"/>
              </w:rPr>
              <w:t>（共</w:t>
            </w:r>
            <w:r>
              <w:rPr>
                <w:rFonts w:hint="eastAsia" w:ascii="宋体" w:hAnsi="宋体" w:cs="宋体"/>
                <w:b w:val="0"/>
                <w:bCs w:val="0"/>
                <w:color w:val="auto"/>
                <w:sz w:val="24"/>
                <w:highlight w:val="none"/>
                <w:lang w:val="en-US" w:eastAsia="zh-CN"/>
              </w:rPr>
              <w:t>6</w:t>
            </w:r>
            <w:r>
              <w:rPr>
                <w:rFonts w:hint="eastAsia" w:ascii="宋体" w:hAnsi="宋体" w:cs="宋体"/>
                <w:b w:val="0"/>
                <w:bCs w:val="0"/>
                <w:color w:val="auto"/>
                <w:sz w:val="24"/>
                <w:highlight w:val="none"/>
              </w:rPr>
              <w:t>分）</w:t>
            </w:r>
          </w:p>
          <w:p>
            <w:pPr>
              <w:snapToGrid w:val="0"/>
              <w:spacing w:line="340" w:lineRule="exact"/>
              <w:rPr>
                <w:rFonts w:hint="eastAsia" w:ascii="宋体" w:hAnsi="宋体" w:cs="宋体"/>
                <w:b w:val="0"/>
                <w:bCs w:val="0"/>
                <w:color w:val="auto"/>
                <w:sz w:val="24"/>
                <w:highlight w:val="none"/>
              </w:rPr>
            </w:pPr>
            <w:r>
              <w:rPr>
                <w:rFonts w:hint="eastAsia" w:ascii="宋体" w:hAnsi="宋体" w:cs="宋体"/>
                <w:b w:val="0"/>
                <w:bCs w:val="0"/>
                <w:color w:val="auto"/>
                <w:sz w:val="24"/>
                <w:highlight w:val="none"/>
                <w:lang w:val="en-US" w:eastAsia="zh-CN"/>
              </w:rPr>
              <w:t>4</w:t>
            </w:r>
            <w:r>
              <w:rPr>
                <w:rFonts w:hint="eastAsia" w:ascii="宋体" w:hAnsi="宋体" w:cs="宋体"/>
                <w:b w:val="0"/>
                <w:bCs w:val="0"/>
                <w:color w:val="auto"/>
                <w:sz w:val="24"/>
                <w:highlight w:val="none"/>
              </w:rPr>
              <w:t>、</w:t>
            </w:r>
            <w:r>
              <w:rPr>
                <w:rFonts w:hint="eastAsia" w:ascii="宋体" w:hAnsi="宋体" w:cs="宋体"/>
                <w:b/>
                <w:bCs/>
                <w:color w:val="auto"/>
                <w:sz w:val="24"/>
                <w:highlight w:val="none"/>
              </w:rPr>
              <w:t>会务服务人员</w:t>
            </w:r>
            <w:r>
              <w:rPr>
                <w:rFonts w:hint="eastAsia" w:ascii="宋体" w:hAnsi="宋体" w:cs="宋体"/>
                <w:b w:val="0"/>
                <w:bCs w:val="0"/>
                <w:color w:val="auto"/>
                <w:sz w:val="24"/>
                <w:highlight w:val="none"/>
              </w:rPr>
              <w:t>：具有</w:t>
            </w:r>
            <w:r>
              <w:rPr>
                <w:rFonts w:hint="eastAsia" w:ascii="宋体" w:hAnsi="宋体" w:cs="宋体"/>
                <w:b w:val="0"/>
                <w:bCs w:val="0"/>
                <w:color w:val="auto"/>
                <w:sz w:val="24"/>
                <w:highlight w:val="none"/>
                <w:lang w:val="en-US" w:eastAsia="zh-CN"/>
              </w:rPr>
              <w:t>全日制</w:t>
            </w:r>
            <w:r>
              <w:rPr>
                <w:rFonts w:hint="eastAsia" w:ascii="宋体" w:hAnsi="宋体" w:cs="宋体"/>
                <w:b w:val="0"/>
                <w:bCs w:val="0"/>
                <w:color w:val="auto"/>
                <w:sz w:val="24"/>
                <w:highlight w:val="none"/>
              </w:rPr>
              <w:t>本科及以上学历的</w:t>
            </w:r>
            <w:r>
              <w:rPr>
                <w:rFonts w:hint="eastAsia" w:ascii="宋体" w:hAnsi="宋体" w:cs="宋体"/>
                <w:b w:val="0"/>
                <w:bCs w:val="0"/>
                <w:color w:val="auto"/>
                <w:sz w:val="24"/>
                <w:highlight w:val="none"/>
                <w:lang w:val="en-US" w:eastAsia="zh-CN"/>
              </w:rPr>
              <w:t>有1个</w:t>
            </w:r>
            <w:r>
              <w:rPr>
                <w:rFonts w:hint="eastAsia" w:ascii="宋体" w:hAnsi="宋体" w:cs="宋体"/>
                <w:b w:val="0"/>
                <w:bCs w:val="0"/>
                <w:color w:val="auto"/>
                <w:sz w:val="24"/>
                <w:highlight w:val="none"/>
              </w:rPr>
              <w:t>得1分</w:t>
            </w:r>
            <w:r>
              <w:rPr>
                <w:rFonts w:hint="eastAsia" w:ascii="宋体" w:hAnsi="宋体" w:cs="宋体"/>
                <w:b w:val="0"/>
                <w:bCs w:val="0"/>
                <w:color w:val="auto"/>
                <w:sz w:val="24"/>
                <w:highlight w:val="none"/>
                <w:lang w:eastAsia="zh-CN"/>
              </w:rPr>
              <w:t>，</w:t>
            </w:r>
            <w:r>
              <w:rPr>
                <w:rFonts w:hint="eastAsia" w:ascii="宋体" w:hAnsi="宋体" w:cs="宋体"/>
                <w:b w:val="0"/>
                <w:bCs w:val="0"/>
                <w:color w:val="auto"/>
                <w:sz w:val="24"/>
                <w:highlight w:val="none"/>
                <w:lang w:val="en-US" w:eastAsia="zh-CN"/>
              </w:rPr>
              <w:t>最高得2分</w:t>
            </w:r>
            <w:r>
              <w:rPr>
                <w:rFonts w:hint="eastAsia" w:ascii="宋体" w:hAnsi="宋体" w:cs="宋体"/>
                <w:b w:val="0"/>
                <w:bCs w:val="0"/>
                <w:color w:val="auto"/>
                <w:sz w:val="24"/>
                <w:highlight w:val="none"/>
              </w:rPr>
              <w:t>；具有国家语言文字工作委员会颁发的普通话水平等级二级乙等证书的</w:t>
            </w:r>
            <w:r>
              <w:rPr>
                <w:rFonts w:hint="eastAsia" w:ascii="宋体" w:hAnsi="宋体" w:cs="宋体"/>
                <w:b w:val="0"/>
                <w:bCs w:val="0"/>
                <w:color w:val="auto"/>
                <w:sz w:val="24"/>
                <w:highlight w:val="none"/>
                <w:lang w:val="en-US" w:eastAsia="zh-CN"/>
              </w:rPr>
              <w:t>有1个</w:t>
            </w:r>
            <w:r>
              <w:rPr>
                <w:rFonts w:hint="eastAsia" w:ascii="宋体" w:hAnsi="宋体" w:cs="宋体"/>
                <w:b w:val="0"/>
                <w:bCs w:val="0"/>
                <w:color w:val="auto"/>
                <w:sz w:val="24"/>
                <w:highlight w:val="none"/>
              </w:rPr>
              <w:t>得1分</w:t>
            </w:r>
            <w:r>
              <w:rPr>
                <w:rFonts w:hint="eastAsia" w:ascii="宋体" w:hAnsi="宋体" w:cs="宋体"/>
                <w:b w:val="0"/>
                <w:bCs w:val="0"/>
                <w:color w:val="auto"/>
                <w:sz w:val="24"/>
                <w:highlight w:val="none"/>
                <w:lang w:eastAsia="zh-CN"/>
              </w:rPr>
              <w:t>，</w:t>
            </w:r>
            <w:r>
              <w:rPr>
                <w:rFonts w:hint="eastAsia" w:ascii="宋体" w:hAnsi="宋体" w:cs="宋体"/>
                <w:b w:val="0"/>
                <w:bCs w:val="0"/>
                <w:color w:val="auto"/>
                <w:sz w:val="24"/>
                <w:highlight w:val="none"/>
                <w:lang w:val="en-US" w:eastAsia="zh-CN"/>
              </w:rPr>
              <w:t>最高得1分</w:t>
            </w:r>
            <w:r>
              <w:rPr>
                <w:rFonts w:hint="eastAsia" w:ascii="宋体" w:hAnsi="宋体" w:cs="宋体"/>
                <w:b w:val="0"/>
                <w:bCs w:val="0"/>
                <w:color w:val="auto"/>
                <w:sz w:val="24"/>
                <w:highlight w:val="none"/>
              </w:rPr>
              <w:t>；同时具有1年及以上会务服务人员经验的得1分。（共</w:t>
            </w:r>
            <w:r>
              <w:rPr>
                <w:rFonts w:hint="eastAsia" w:ascii="宋体" w:hAnsi="宋体" w:cs="宋体"/>
                <w:b w:val="0"/>
                <w:bCs w:val="0"/>
                <w:color w:val="auto"/>
                <w:sz w:val="24"/>
                <w:highlight w:val="none"/>
                <w:lang w:val="en-US" w:eastAsia="zh-CN"/>
              </w:rPr>
              <w:t>4</w:t>
            </w:r>
            <w:r>
              <w:rPr>
                <w:rFonts w:hint="eastAsia" w:ascii="宋体" w:hAnsi="宋体" w:cs="宋体"/>
                <w:b w:val="0"/>
                <w:bCs w:val="0"/>
                <w:color w:val="auto"/>
                <w:sz w:val="24"/>
                <w:highlight w:val="none"/>
              </w:rPr>
              <w:t>分）</w:t>
            </w:r>
          </w:p>
          <w:p>
            <w:pPr>
              <w:snapToGrid w:val="0"/>
              <w:spacing w:line="340" w:lineRule="exact"/>
              <w:rPr>
                <w:rFonts w:hint="eastAsia" w:ascii="宋体" w:hAnsi="宋体" w:cs="宋体"/>
                <w:b w:val="0"/>
                <w:bCs w:val="0"/>
                <w:color w:val="auto"/>
                <w:sz w:val="24"/>
                <w:highlight w:val="none"/>
              </w:rPr>
            </w:pPr>
            <w:r>
              <w:rPr>
                <w:rFonts w:hint="eastAsia" w:ascii="宋体" w:hAnsi="宋体" w:cs="宋体"/>
                <w:b w:val="0"/>
                <w:bCs w:val="0"/>
                <w:color w:val="auto"/>
                <w:sz w:val="24"/>
                <w:highlight w:val="none"/>
                <w:lang w:val="en-US" w:eastAsia="zh-CN"/>
              </w:rPr>
              <w:t>5</w:t>
            </w:r>
            <w:r>
              <w:rPr>
                <w:rFonts w:hint="eastAsia" w:ascii="宋体" w:hAnsi="宋体" w:cs="宋体"/>
                <w:b w:val="0"/>
                <w:bCs w:val="0"/>
                <w:color w:val="auto"/>
                <w:sz w:val="24"/>
                <w:highlight w:val="none"/>
              </w:rPr>
              <w:t>、</w:t>
            </w:r>
            <w:r>
              <w:rPr>
                <w:rFonts w:hint="eastAsia" w:ascii="宋体" w:hAnsi="宋体" w:cs="宋体"/>
                <w:b/>
                <w:bCs/>
                <w:color w:val="auto"/>
                <w:sz w:val="24"/>
                <w:highlight w:val="none"/>
              </w:rPr>
              <w:t>设施设备维护员</w:t>
            </w:r>
            <w:r>
              <w:rPr>
                <w:rFonts w:hint="eastAsia" w:ascii="宋体" w:hAnsi="宋体" w:cs="宋体"/>
                <w:b w:val="0"/>
                <w:bCs w:val="0"/>
                <w:color w:val="auto"/>
                <w:sz w:val="24"/>
                <w:highlight w:val="none"/>
              </w:rPr>
              <w:t>:</w:t>
            </w:r>
            <w:r>
              <w:rPr>
                <w:rFonts w:hint="eastAsia" w:ascii="宋体" w:hAnsi="宋体" w:cs="宋体"/>
                <w:b w:val="0"/>
                <w:bCs w:val="0"/>
                <w:color w:val="auto"/>
                <w:sz w:val="24"/>
                <w:highlight w:val="none"/>
                <w:lang w:val="en-US" w:eastAsia="zh-CN"/>
              </w:rPr>
              <w:t>同时</w:t>
            </w:r>
            <w:r>
              <w:rPr>
                <w:rFonts w:hint="eastAsia" w:ascii="宋体" w:hAnsi="宋体" w:cs="宋体"/>
                <w:b w:val="0"/>
                <w:bCs w:val="0"/>
                <w:color w:val="auto"/>
                <w:sz w:val="24"/>
                <w:highlight w:val="none"/>
              </w:rPr>
              <w:t>具有应急管理部颁发的高压电工操作证</w:t>
            </w:r>
            <w:r>
              <w:rPr>
                <w:rFonts w:hint="eastAsia" w:ascii="宋体" w:hAnsi="宋体" w:cs="宋体"/>
                <w:b w:val="0"/>
                <w:bCs w:val="0"/>
                <w:color w:val="auto"/>
                <w:sz w:val="24"/>
                <w:highlight w:val="none"/>
                <w:lang w:val="en-US" w:eastAsia="zh-CN"/>
              </w:rPr>
              <w:t>和</w:t>
            </w:r>
            <w:r>
              <w:rPr>
                <w:rFonts w:hint="eastAsia" w:ascii="宋体" w:hAnsi="宋体" w:cs="宋体"/>
                <w:b w:val="0"/>
                <w:bCs w:val="0"/>
                <w:color w:val="auto"/>
                <w:sz w:val="24"/>
                <w:highlight w:val="none"/>
              </w:rPr>
              <w:t>低压电工操作证的得2分；具有3年及以上设施设备维护员经验的得1分。（共</w:t>
            </w:r>
            <w:r>
              <w:rPr>
                <w:rFonts w:hint="eastAsia" w:ascii="宋体" w:hAnsi="宋体" w:cs="宋体"/>
                <w:b w:val="0"/>
                <w:bCs w:val="0"/>
                <w:color w:val="auto"/>
                <w:sz w:val="24"/>
                <w:highlight w:val="none"/>
                <w:lang w:val="en-US" w:eastAsia="zh-CN"/>
              </w:rPr>
              <w:t>3</w:t>
            </w:r>
            <w:r>
              <w:rPr>
                <w:rFonts w:hint="eastAsia" w:ascii="宋体" w:hAnsi="宋体" w:cs="宋体"/>
                <w:b w:val="0"/>
                <w:bCs w:val="0"/>
                <w:color w:val="auto"/>
                <w:sz w:val="24"/>
                <w:highlight w:val="none"/>
              </w:rPr>
              <w:t>分）</w:t>
            </w:r>
          </w:p>
          <w:p>
            <w:pPr>
              <w:snapToGrid w:val="0"/>
              <w:spacing w:line="340" w:lineRule="exact"/>
              <w:rPr>
                <w:rFonts w:hint="eastAsia" w:ascii="宋体" w:hAnsi="宋体" w:cs="宋体"/>
                <w:b w:val="0"/>
                <w:bCs w:val="0"/>
                <w:color w:val="auto"/>
                <w:sz w:val="24"/>
                <w:highlight w:val="none"/>
              </w:rPr>
            </w:pPr>
          </w:p>
          <w:p>
            <w:pPr>
              <w:snapToGrid w:val="0"/>
              <w:spacing w:line="340" w:lineRule="exact"/>
              <w:rPr>
                <w:rFonts w:hint="eastAsia" w:ascii="宋体" w:hAnsi="宋体" w:eastAsia="宋体" w:cs="宋体"/>
                <w:kern w:val="2"/>
                <w:sz w:val="24"/>
                <w:szCs w:val="24"/>
                <w:lang w:val="en-US" w:eastAsia="zh-CN" w:bidi="ar-SA"/>
              </w:rPr>
            </w:pPr>
            <w:r>
              <w:rPr>
                <w:rFonts w:hint="eastAsia" w:ascii="宋体" w:hAnsi="宋体" w:cs="宋体"/>
                <w:b w:val="0"/>
                <w:bCs w:val="0"/>
                <w:color w:val="auto"/>
                <w:sz w:val="24"/>
                <w:highlight w:val="none"/>
              </w:rPr>
              <w:t>注：上述拟派人员须提供在投标单位近三个月的其中一个月的社保缴纳记录，提供相关证明材料加盖投标人电子签名，不提供不得分。工作经验需提供服务项目业主（甲）方书面证明和项目物业服务合同原件或</w:t>
            </w:r>
            <w:bookmarkStart w:id="186" w:name="_GoBack"/>
            <w:bookmarkEnd w:id="186"/>
            <w:r>
              <w:rPr>
                <w:rFonts w:hint="eastAsia" w:ascii="宋体" w:hAnsi="宋体" w:cs="宋体"/>
                <w:b w:val="0"/>
                <w:bCs w:val="0"/>
                <w:color w:val="auto"/>
                <w:sz w:val="24"/>
                <w:highlight w:val="none"/>
              </w:rPr>
              <w:t>复印件的扫描件（加盖公章），证书提供原件或复印件的扫描件</w:t>
            </w:r>
            <w:r>
              <w:rPr>
                <w:rFonts w:hint="eastAsia" w:ascii="宋体" w:hAnsi="宋体" w:cs="宋体"/>
                <w:b w:val="0"/>
                <w:bCs w:val="0"/>
                <w:color w:val="auto"/>
                <w:sz w:val="24"/>
                <w:highlight w:val="none"/>
                <w:lang w:eastAsia="zh-CN"/>
              </w:rPr>
              <w:t>。</w:t>
            </w:r>
            <w:r>
              <w:rPr>
                <w:rFonts w:hint="eastAsia" w:ascii="宋体" w:hAnsi="宋体" w:cs="宋体"/>
                <w:b w:val="0"/>
                <w:bCs w:val="0"/>
                <w:color w:val="auto"/>
                <w:sz w:val="24"/>
                <w:highlight w:val="none"/>
              </w:rPr>
              <w:t>投标人若提供虚假材料将被取消投标资格，</w:t>
            </w:r>
            <w:r>
              <w:rPr>
                <w:rFonts w:hint="eastAsia" w:ascii="宋体" w:hAnsi="宋体" w:cs="宋体"/>
                <w:b w:val="0"/>
                <w:bCs w:val="0"/>
                <w:color w:val="auto"/>
                <w:sz w:val="24"/>
                <w:highlight w:val="none"/>
                <w:lang w:val="en-US" w:eastAsia="zh-CN"/>
              </w:rPr>
              <w:t>中标后所有证书原件备查</w:t>
            </w:r>
            <w:r>
              <w:rPr>
                <w:rFonts w:hint="eastAsia" w:ascii="宋体" w:hAnsi="宋体" w:cs="宋体"/>
                <w:b w:val="0"/>
                <w:bCs w:val="0"/>
                <w:color w:val="auto"/>
                <w:sz w:val="24"/>
                <w:highlight w:val="none"/>
                <w:lang w:eastAsia="zh-CN"/>
              </w:rPr>
              <w:t>。</w:t>
            </w:r>
          </w:p>
        </w:tc>
        <w:tc>
          <w:tcPr>
            <w:tcW w:w="795" w:type="dxa"/>
            <w:vAlign w:val="center"/>
          </w:tcPr>
          <w:p>
            <w:pPr>
              <w:pStyle w:val="392"/>
              <w:spacing w:before="0"/>
              <w:ind w:firstLine="0" w:firstLineChars="0"/>
              <w:rPr>
                <w:rFonts w:ascii="宋体" w:hAnsi="宋体" w:eastAsia="宋体" w:cs="宋体"/>
                <w:kern w:val="2"/>
                <w:sz w:val="24"/>
                <w:szCs w:val="24"/>
                <w:lang w:val="en-US" w:eastAsia="zh-CN" w:bidi="ar-SA"/>
              </w:rPr>
            </w:pPr>
            <w:r>
              <w:rPr>
                <w:rFonts w:hint="eastAsia" w:ascii="宋体" w:hAnsi="宋体" w:cs="宋体"/>
                <w:szCs w:val="24"/>
              </w:rPr>
              <w:t>2</w:t>
            </w:r>
            <w:r>
              <w:rPr>
                <w:rFonts w:ascii="宋体" w:hAnsi="宋体" w:cs="宋体"/>
                <w:szCs w:val="24"/>
              </w:rPr>
              <w:t>0</w:t>
            </w:r>
            <w:r>
              <w:rPr>
                <w:rFonts w:hint="eastAsia" w:ascii="宋体" w:hAnsi="宋体" w:cs="宋体"/>
                <w:szCs w:val="24"/>
              </w:rPr>
              <w:t>分</w:t>
            </w:r>
          </w:p>
        </w:tc>
        <w:tc>
          <w:tcPr>
            <w:tcW w:w="1110" w:type="dxa"/>
            <w:vAlign w:val="center"/>
          </w:tcPr>
          <w:p>
            <w:pPr>
              <w:snapToGrid w:val="0"/>
              <w:spacing w:line="360" w:lineRule="auto"/>
              <w:jc w:val="center"/>
              <w:rPr>
                <w:rFonts w:ascii="宋体" w:hAnsi="宋体" w:cs="宋体"/>
                <w:sz w:val="24"/>
              </w:rPr>
            </w:pPr>
          </w:p>
          <w:p>
            <w:pPr>
              <w:snapToGrid w:val="0"/>
              <w:spacing w:line="360" w:lineRule="auto"/>
              <w:jc w:val="center"/>
              <w:rPr>
                <w:rFonts w:ascii="宋体" w:hAnsi="宋体" w:eastAsia="宋体" w:cs="宋体"/>
                <w:kern w:val="2"/>
                <w:sz w:val="24"/>
                <w:szCs w:val="24"/>
                <w:lang w:val="en-US" w:eastAsia="zh-CN" w:bidi="ar-SA"/>
              </w:rPr>
            </w:pPr>
            <w:r>
              <w:rPr>
                <w:rFonts w:hint="eastAsia" w:ascii="宋体" w:hAnsi="宋体" w:cs="宋体"/>
                <w:sz w:val="24"/>
              </w:rPr>
              <w:t>客观分</w:t>
            </w:r>
          </w:p>
        </w:tc>
        <w:tc>
          <w:tcPr>
            <w:tcW w:w="2205"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（十二）项目组人员情况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13</w:t>
            </w:r>
          </w:p>
        </w:tc>
        <w:tc>
          <w:tcPr>
            <w:tcW w:w="4738" w:type="dxa"/>
            <w:vAlign w:val="center"/>
          </w:tcPr>
          <w:p>
            <w:pPr>
              <w:spacing w:line="340" w:lineRule="exact"/>
              <w:rPr>
                <w:rFonts w:ascii="宋体" w:hAnsi="宋体" w:cs="宋体"/>
                <w:sz w:val="24"/>
              </w:rPr>
            </w:pPr>
            <w:r>
              <w:rPr>
                <w:rFonts w:hint="eastAsia" w:ascii="宋体" w:hAnsi="宋体" w:cs="宋体"/>
                <w:sz w:val="24"/>
              </w:rPr>
              <w:t>投标人具有有效期内的质量管理体系认证、环境管理体系认证、职业健康安全管理体系认证每提供1份得1分，共3分。注：提供证书原件扫描件和全国认证可信息公共服务平台</w:t>
            </w:r>
          </w:p>
          <w:p>
            <w:pPr>
              <w:spacing w:line="340" w:lineRule="exact"/>
              <w:rPr>
                <w:rFonts w:ascii="宋体" w:hAnsi="宋体" w:eastAsia="宋体" w:cs="宋体"/>
                <w:kern w:val="2"/>
                <w:sz w:val="24"/>
                <w:szCs w:val="24"/>
                <w:lang w:val="en-US" w:eastAsia="zh-CN" w:bidi="ar-SA"/>
              </w:rPr>
            </w:pPr>
            <w:r>
              <w:fldChar w:fldCharType="begin"/>
            </w:r>
            <w:r>
              <w:instrText xml:space="preserve"> HYPERLINK "http://cx.cnca.cn/CertECloud/result/skipResultList" </w:instrText>
            </w:r>
            <w:r>
              <w:fldChar w:fldCharType="separate"/>
            </w:r>
            <w:r>
              <w:rPr>
                <w:rStyle w:val="68"/>
                <w:rFonts w:hint="eastAsia" w:ascii="宋体" w:hAnsi="宋体" w:eastAsia="宋体" w:cs="宋体"/>
                <w:color w:val="auto"/>
                <w:sz w:val="24"/>
                <w:szCs w:val="24"/>
              </w:rPr>
              <w:t>http://cx.cnca.cn/CertECloud/result/skipResultList</w:t>
            </w:r>
            <w:r>
              <w:rPr>
                <w:rStyle w:val="68"/>
                <w:rFonts w:hint="eastAsia" w:ascii="宋体" w:hAnsi="宋体" w:eastAsia="宋体" w:cs="宋体"/>
                <w:color w:val="auto"/>
                <w:sz w:val="24"/>
                <w:szCs w:val="24"/>
              </w:rPr>
              <w:fldChar w:fldCharType="end"/>
            </w:r>
            <w:r>
              <w:rPr>
                <w:rFonts w:hint="eastAsia" w:ascii="宋体" w:hAnsi="宋体" w:cs="宋体"/>
                <w:sz w:val="24"/>
              </w:rPr>
              <w:t>查询截图并加盖投标人电子签名，否则不得分。</w:t>
            </w:r>
          </w:p>
        </w:tc>
        <w:tc>
          <w:tcPr>
            <w:tcW w:w="795" w:type="dxa"/>
            <w:vAlign w:val="center"/>
          </w:tcPr>
          <w:p>
            <w:pPr>
              <w:pStyle w:val="392"/>
              <w:spacing w:before="0"/>
              <w:ind w:firstLine="0" w:firstLineChars="0"/>
              <w:rPr>
                <w:rFonts w:ascii="宋体" w:hAnsi="宋体" w:eastAsia="宋体" w:cs="宋体"/>
                <w:strike/>
                <w:kern w:val="2"/>
                <w:sz w:val="24"/>
                <w:szCs w:val="24"/>
                <w:lang w:val="en-US" w:eastAsia="zh-CN" w:bidi="ar-SA"/>
              </w:rPr>
            </w:pPr>
            <w:r>
              <w:rPr>
                <w:rFonts w:hint="eastAsia" w:ascii="宋体" w:hAnsi="宋体" w:cs="宋体"/>
                <w:szCs w:val="24"/>
              </w:rPr>
              <w:t>3分</w:t>
            </w:r>
          </w:p>
        </w:tc>
        <w:tc>
          <w:tcPr>
            <w:tcW w:w="1110"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客观分</w:t>
            </w:r>
          </w:p>
        </w:tc>
        <w:tc>
          <w:tcPr>
            <w:tcW w:w="2205"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（十三）投标人资信情况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14</w:t>
            </w:r>
          </w:p>
        </w:tc>
        <w:tc>
          <w:tcPr>
            <w:tcW w:w="4738" w:type="dxa"/>
            <w:vAlign w:val="center"/>
          </w:tcPr>
          <w:p>
            <w:pPr>
              <w:spacing w:line="340" w:lineRule="exact"/>
              <w:rPr>
                <w:rFonts w:ascii="宋体" w:hAnsi="宋体" w:eastAsia="宋体" w:cs="宋体"/>
                <w:kern w:val="2"/>
                <w:sz w:val="24"/>
                <w:szCs w:val="24"/>
                <w:lang w:val="en-US" w:eastAsia="zh-CN" w:bidi="ar-SA"/>
              </w:rPr>
            </w:pPr>
            <w:r>
              <w:rPr>
                <w:rFonts w:hint="eastAsia" w:ascii="宋体" w:hAnsi="宋体" w:cs="宋体"/>
                <w:sz w:val="24"/>
              </w:rPr>
              <w:t>投标截止时间前三年内成功承担过的类似项目情况，根据合同（或用户其他反馈材料）项目实例证明。已实施的项目案例，每一个案例得</w:t>
            </w:r>
            <w:r>
              <w:rPr>
                <w:rFonts w:ascii="宋体" w:hAnsi="宋体" w:cs="宋体"/>
                <w:sz w:val="24"/>
              </w:rPr>
              <w:t>0.5</w:t>
            </w:r>
            <w:r>
              <w:rPr>
                <w:rFonts w:hint="eastAsia" w:ascii="宋体" w:hAnsi="宋体" w:cs="宋体"/>
                <w:sz w:val="24"/>
              </w:rPr>
              <w:t>分，最高得</w:t>
            </w:r>
            <w:r>
              <w:rPr>
                <w:rFonts w:ascii="宋体" w:hAnsi="宋体" w:cs="宋体"/>
                <w:sz w:val="24"/>
              </w:rPr>
              <w:t>1</w:t>
            </w:r>
            <w:r>
              <w:rPr>
                <w:rFonts w:hint="eastAsia" w:ascii="宋体" w:hAnsi="宋体" w:cs="宋体"/>
                <w:sz w:val="24"/>
              </w:rPr>
              <w:t>分；未按要求提供完整材料的，不得分；一个单位分年度多次签订的案例，计入1个案例；同一个项目，分两期或以上建设完成的，计入1个案例。</w:t>
            </w:r>
          </w:p>
        </w:tc>
        <w:tc>
          <w:tcPr>
            <w:tcW w:w="795" w:type="dxa"/>
            <w:vAlign w:val="center"/>
          </w:tcPr>
          <w:p>
            <w:pPr>
              <w:pStyle w:val="392"/>
              <w:spacing w:before="0"/>
              <w:ind w:firstLine="0" w:firstLineChars="0"/>
              <w:rPr>
                <w:rFonts w:ascii="宋体" w:hAnsi="宋体" w:eastAsia="宋体" w:cs="宋体"/>
                <w:kern w:val="2"/>
                <w:sz w:val="24"/>
                <w:szCs w:val="24"/>
                <w:lang w:val="en-US" w:eastAsia="zh-CN" w:bidi="ar-SA"/>
              </w:rPr>
            </w:pPr>
            <w:r>
              <w:rPr>
                <w:rFonts w:ascii="宋体" w:hAnsi="宋体" w:cs="宋体"/>
                <w:szCs w:val="24"/>
              </w:rPr>
              <w:t>1</w:t>
            </w:r>
            <w:r>
              <w:rPr>
                <w:rFonts w:hint="eastAsia" w:ascii="宋体" w:hAnsi="宋体" w:cs="宋体"/>
                <w:szCs w:val="24"/>
              </w:rPr>
              <w:t>分</w:t>
            </w:r>
          </w:p>
        </w:tc>
        <w:tc>
          <w:tcPr>
            <w:tcW w:w="1110"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客观分</w:t>
            </w:r>
          </w:p>
        </w:tc>
        <w:tc>
          <w:tcPr>
            <w:tcW w:w="2205"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（十四）投标人业绩情况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6" w:hRule="atLeast"/>
        </w:trPr>
        <w:tc>
          <w:tcPr>
            <w:tcW w:w="468" w:type="dxa"/>
            <w:vAlign w:val="center"/>
          </w:tcPr>
          <w:p>
            <w:pPr>
              <w:snapToGrid w:val="0"/>
              <w:spacing w:line="360" w:lineRule="auto"/>
              <w:rPr>
                <w:rFonts w:ascii="宋体" w:hAnsi="宋体" w:eastAsia="宋体" w:cs="宋体"/>
                <w:kern w:val="2"/>
                <w:sz w:val="24"/>
                <w:szCs w:val="24"/>
                <w:lang w:val="en-US" w:eastAsia="zh-CN" w:bidi="ar-SA"/>
              </w:rPr>
            </w:pPr>
            <w:r>
              <w:rPr>
                <w:rFonts w:hint="eastAsia" w:ascii="宋体" w:hAnsi="宋体" w:cs="宋体"/>
                <w:sz w:val="24"/>
              </w:rPr>
              <w:t>15</w:t>
            </w:r>
          </w:p>
        </w:tc>
        <w:tc>
          <w:tcPr>
            <w:tcW w:w="4738" w:type="dxa"/>
            <w:vAlign w:val="center"/>
          </w:tcPr>
          <w:p>
            <w:pPr>
              <w:spacing w:line="340" w:lineRule="exact"/>
              <w:outlineLvl w:val="0"/>
              <w:rPr>
                <w:rFonts w:ascii="宋体" w:hAnsi="宋体" w:cs="宋体"/>
                <w:sz w:val="24"/>
              </w:rPr>
            </w:pPr>
            <w:r>
              <w:rPr>
                <w:rFonts w:hint="eastAsia" w:ascii="宋体" w:hAnsi="宋体" w:cs="宋体"/>
                <w:sz w:val="24"/>
              </w:rPr>
              <w:t>有效投标报价的最低价作为评标基准价，其最低报价为满分；按［投标报价得分=（评标基准价/投标报价）*</w:t>
            </w:r>
            <w:r>
              <w:rPr>
                <w:rFonts w:ascii="宋体" w:hAnsi="宋体" w:cs="宋体"/>
                <w:sz w:val="24"/>
              </w:rPr>
              <w:t>1</w:t>
            </w:r>
            <w:r>
              <w:rPr>
                <w:rFonts w:hint="eastAsia" w:ascii="宋体" w:hAnsi="宋体" w:cs="宋体"/>
                <w:sz w:val="24"/>
              </w:rPr>
              <w:t>0］的计算公式计算。</w:t>
            </w:r>
          </w:p>
          <w:p>
            <w:pPr>
              <w:spacing w:line="340" w:lineRule="exact"/>
              <w:outlineLvl w:val="0"/>
              <w:rPr>
                <w:rFonts w:ascii="宋体" w:hAnsi="宋体" w:eastAsia="宋体" w:cs="宋体"/>
                <w:kern w:val="2"/>
                <w:sz w:val="24"/>
                <w:szCs w:val="24"/>
                <w:lang w:val="en-US" w:eastAsia="zh-CN" w:bidi="ar-SA"/>
              </w:rPr>
            </w:pPr>
            <w:r>
              <w:rPr>
                <w:rFonts w:hint="eastAsia" w:ascii="宋体" w:hAnsi="宋体" w:cs="宋体"/>
                <w:sz w:val="24"/>
              </w:rPr>
              <w:t>评标过程中，不得去掉报价中的最高报价和最低报价。</w:t>
            </w:r>
          </w:p>
        </w:tc>
        <w:tc>
          <w:tcPr>
            <w:tcW w:w="795" w:type="dxa"/>
            <w:vAlign w:val="center"/>
          </w:tcPr>
          <w:p>
            <w:pPr>
              <w:spacing w:line="360" w:lineRule="auto"/>
              <w:outlineLvl w:val="0"/>
              <w:rPr>
                <w:rFonts w:ascii="宋体" w:hAnsi="宋体" w:eastAsia="宋体" w:cs="宋体"/>
                <w:kern w:val="2"/>
                <w:sz w:val="24"/>
                <w:szCs w:val="24"/>
                <w:lang w:val="en-US" w:eastAsia="zh-CN" w:bidi="ar-SA"/>
              </w:rPr>
            </w:pPr>
            <w:r>
              <w:rPr>
                <w:rFonts w:ascii="宋体" w:hAnsi="宋体" w:cs="宋体"/>
                <w:sz w:val="24"/>
              </w:rPr>
              <w:t>1</w:t>
            </w:r>
            <w:r>
              <w:rPr>
                <w:rFonts w:hint="eastAsia" w:ascii="宋体" w:hAnsi="宋体" w:cs="宋体"/>
                <w:sz w:val="24"/>
              </w:rPr>
              <w:t>0分</w:t>
            </w:r>
          </w:p>
        </w:tc>
        <w:tc>
          <w:tcPr>
            <w:tcW w:w="1110" w:type="dxa"/>
            <w:vAlign w:val="center"/>
          </w:tcPr>
          <w:p>
            <w:pPr>
              <w:spacing w:line="360" w:lineRule="auto"/>
              <w:outlineLvl w:val="0"/>
              <w:rPr>
                <w:rFonts w:ascii="宋体" w:hAnsi="宋体" w:eastAsia="宋体" w:cs="宋体"/>
                <w:kern w:val="2"/>
                <w:sz w:val="24"/>
                <w:szCs w:val="24"/>
                <w:lang w:val="en-US" w:eastAsia="zh-CN" w:bidi="ar-SA"/>
              </w:rPr>
            </w:pPr>
          </w:p>
        </w:tc>
        <w:tc>
          <w:tcPr>
            <w:tcW w:w="2205" w:type="dxa"/>
            <w:vAlign w:val="center"/>
          </w:tcPr>
          <w:p>
            <w:pPr>
              <w:spacing w:line="360" w:lineRule="auto"/>
              <w:outlineLvl w:val="0"/>
              <w:rPr>
                <w:rFonts w:ascii="宋体" w:hAnsi="宋体" w:eastAsia="宋体" w:cs="宋体"/>
                <w:kern w:val="2"/>
                <w:sz w:val="24"/>
                <w:szCs w:val="24"/>
                <w:lang w:val="en-US" w:eastAsia="zh-CN" w:bidi="ar-SA"/>
              </w:rPr>
            </w:pPr>
            <w:r>
              <w:rPr>
                <w:rFonts w:hint="eastAsia" w:ascii="宋体" w:hAnsi="宋体" w:cs="宋体"/>
                <w:sz w:val="24"/>
              </w:rPr>
              <w:t>/</w:t>
            </w:r>
          </w:p>
        </w:tc>
      </w:tr>
    </w:tbl>
    <w:p>
      <w:pPr>
        <w:adjustRightInd/>
        <w:spacing w:line="360" w:lineRule="auto"/>
        <w:ind w:firstLine="482" w:firstLineChars="200"/>
        <w:rPr>
          <w:rFonts w:cs="Arial" w:asciiTheme="minorEastAsia" w:hAnsiTheme="minorEastAsia" w:eastAsiaTheme="minorEastAsia"/>
          <w:b/>
          <w:kern w:val="0"/>
          <w:sz w:val="24"/>
        </w:rPr>
      </w:pPr>
      <w:r>
        <w:rPr>
          <w:rFonts w:hint="eastAsia" w:cs="Arial" w:asciiTheme="minorEastAsia" w:hAnsiTheme="minorEastAsia" w:eastAsiaTheme="minorEastAsia"/>
          <w:b/>
          <w:kern w:val="0"/>
          <w:sz w:val="24"/>
        </w:rPr>
        <w:t>“*”备注：供应商编制响应文件时，建议按此目录（序号和内容）提供评审标准相应的商务技术资料。</w:t>
      </w:r>
    </w:p>
    <w:p>
      <w:pPr>
        <w:adjustRightInd/>
        <w:spacing w:line="360" w:lineRule="auto"/>
        <w:ind w:firstLine="482" w:firstLineChars="200"/>
        <w:rPr>
          <w:rFonts w:cs="Arial" w:asciiTheme="minorEastAsia" w:hAnsiTheme="minorEastAsia" w:eastAsiaTheme="minorEastAsia"/>
          <w:b/>
          <w:kern w:val="0"/>
          <w:sz w:val="24"/>
        </w:rPr>
      </w:pPr>
    </w:p>
    <w:p>
      <w:pPr>
        <w:pStyle w:val="392"/>
        <w:spacing w:before="0"/>
        <w:ind w:firstLine="643"/>
        <w:jc w:val="center"/>
        <w:rPr>
          <w:rFonts w:cs="仿宋_GB2312" w:asciiTheme="minorEastAsia" w:hAnsiTheme="minorEastAsia" w:eastAsiaTheme="minorEastAsia"/>
          <w:b/>
        </w:rPr>
      </w:pPr>
      <w:r>
        <w:rPr>
          <w:rFonts w:hint="eastAsia" w:cs="仿宋_GB2312" w:asciiTheme="minorEastAsia" w:hAnsiTheme="minorEastAsia" w:eastAsiaTheme="minorEastAsia"/>
          <w:b/>
          <w:sz w:val="32"/>
        </w:rPr>
        <w:t>一、评审方法</w:t>
      </w:r>
    </w:p>
    <w:p>
      <w:pPr>
        <w:adjustRightInd/>
        <w:spacing w:line="360" w:lineRule="auto"/>
        <w:rPr>
          <w:rFonts w:hint="default" w:cs="Arial" w:asciiTheme="minorEastAsia" w:hAnsiTheme="minorEastAsia" w:eastAsiaTheme="minorEastAsia"/>
          <w:kern w:val="0"/>
          <w:sz w:val="24"/>
          <w:lang w:val="en-US" w:eastAsia="zh-CN"/>
        </w:rPr>
      </w:pPr>
      <w:r>
        <w:rPr>
          <w:rFonts w:hint="eastAsia" w:cs="Arial" w:asciiTheme="minorEastAsia" w:hAnsiTheme="minorEastAsia" w:eastAsiaTheme="minorEastAsia"/>
          <w:b/>
          <w:kern w:val="0"/>
          <w:sz w:val="24"/>
        </w:rPr>
        <w:t>1.综合评分法。</w:t>
      </w:r>
      <w:r>
        <w:rPr>
          <w:rFonts w:hint="eastAsia" w:cs="Arial" w:asciiTheme="minorEastAsia" w:hAnsiTheme="minorEastAsia" w:eastAsiaTheme="minorEastAsia"/>
          <w:kern w:val="0"/>
          <w:sz w:val="24"/>
        </w:rPr>
        <w:t>综合评分法，是指响应文件满足磋商文件全部实质性要求，且按照评审因素的量化指标评审得分最高的供应商为成交候选人的评审方法。</w:t>
      </w:r>
      <w:r>
        <w:rPr>
          <w:rFonts w:hint="eastAsia" w:cs="Arial" w:asciiTheme="minorEastAsia" w:hAnsiTheme="minorEastAsia" w:eastAsiaTheme="minorEastAsia"/>
          <w:kern w:val="0"/>
          <w:sz w:val="24"/>
          <w:lang w:val="en-US" w:eastAsia="zh-CN"/>
        </w:rPr>
        <w:t>本项目推荐一名成交候选人。</w:t>
      </w:r>
    </w:p>
    <w:p>
      <w:pPr>
        <w:adjustRightInd/>
        <w:spacing w:line="360" w:lineRule="auto"/>
        <w:rPr>
          <w:rFonts w:cs="Arial" w:asciiTheme="minorEastAsia" w:hAnsiTheme="minorEastAsia" w:eastAsiaTheme="minorEastAsia"/>
          <w:b w:val="0"/>
          <w:bCs w:val="0"/>
          <w:kern w:val="0"/>
          <w:sz w:val="24"/>
        </w:rPr>
      </w:pPr>
    </w:p>
    <w:p>
      <w:pPr>
        <w:adjustRightInd/>
        <w:spacing w:line="360" w:lineRule="auto"/>
        <w:rPr>
          <w:rFonts w:cs="Arial" w:asciiTheme="minorEastAsia" w:hAnsiTheme="minorEastAsia" w:eastAsiaTheme="minorEastAsia"/>
          <w:kern w:val="0"/>
          <w:sz w:val="24"/>
        </w:rPr>
      </w:pPr>
    </w:p>
    <w:p>
      <w:pPr>
        <w:snapToGrid w:val="0"/>
        <w:spacing w:line="360" w:lineRule="auto"/>
        <w:ind w:left="120" w:leftChars="57" w:firstLine="422" w:firstLineChars="150"/>
        <w:jc w:val="center"/>
        <w:rPr>
          <w:rFonts w:cs="仿宋_GB2312" w:asciiTheme="minorEastAsia" w:hAnsiTheme="minorEastAsia" w:eastAsiaTheme="minorEastAsia"/>
          <w:b/>
          <w:sz w:val="32"/>
        </w:rPr>
      </w:pPr>
      <w:r>
        <w:rPr>
          <w:rFonts w:hint="eastAsia" w:asciiTheme="minorEastAsia" w:hAnsiTheme="minorEastAsia" w:eastAsiaTheme="minorEastAsia"/>
          <w:b/>
          <w:sz w:val="28"/>
          <w:szCs w:val="28"/>
        </w:rPr>
        <w:t xml:space="preserve">   </w:t>
      </w:r>
      <w:r>
        <w:rPr>
          <w:rFonts w:hint="eastAsia" w:cs="仿宋_GB2312" w:asciiTheme="minorEastAsia" w:hAnsiTheme="minorEastAsia" w:eastAsiaTheme="minorEastAsia"/>
          <w:b/>
          <w:sz w:val="32"/>
        </w:rPr>
        <w:t>二、磋商小组的组成</w:t>
      </w:r>
    </w:p>
    <w:p>
      <w:pPr>
        <w:pStyle w:val="392"/>
        <w:spacing w:before="0"/>
        <w:ind w:firstLine="0" w:firstLineChars="0"/>
        <w:rPr>
          <w:rFonts w:cs="Arial" w:asciiTheme="minorEastAsia" w:hAnsiTheme="minorEastAsia" w:eastAsiaTheme="minorEastAsia"/>
          <w:b/>
          <w:kern w:val="0"/>
        </w:rPr>
      </w:pPr>
      <w:r>
        <w:rPr>
          <w:rFonts w:hint="eastAsia" w:cs="Arial" w:asciiTheme="minorEastAsia" w:hAnsiTheme="minorEastAsia" w:eastAsiaTheme="minorEastAsia"/>
          <w:b/>
          <w:kern w:val="0"/>
        </w:rPr>
        <w:t>1.磋商小组的组成。</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磋商小组由采购人代表和评审专家共3人以上单数组成，其中评审专家人数不得少于磋商小组成员总数的2/3。采购人代表不得以评审专家身份参加本部门或本单位采购项目的评审。</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人员不得参加本机构代理的采购项目的评审。</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rPr>
          <w:rFonts w:cs="Arial" w:asciiTheme="minorEastAsia" w:hAnsiTheme="minorEastAsia" w:eastAsiaTheme="minorEastAsia"/>
          <w:b/>
          <w:kern w:val="0"/>
          <w:sz w:val="24"/>
          <w:szCs w:val="20"/>
        </w:rPr>
      </w:pPr>
      <w:r>
        <w:rPr>
          <w:rFonts w:hint="eastAsia" w:cs="Arial" w:asciiTheme="minorEastAsia" w:hAnsiTheme="minorEastAsia" w:eastAsiaTheme="minorEastAsia"/>
          <w:b/>
          <w:kern w:val="0"/>
          <w:sz w:val="24"/>
          <w:szCs w:val="20"/>
        </w:rPr>
        <w:t>2.磋商小组的组成人员的回避。</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在政府采购活动中，磋商小组的组成人员与供应商有下列利害关系之一的，应当回避：</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2.1参加采购活动前3年内与供应商存在劳动关系；</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2.2参加采购活动前3年内担任供应商的董事、监事；</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2.3参加采购活动前3年内是供应商的控股股东或者实际控制人；</w:t>
      </w:r>
    </w:p>
    <w:p>
      <w:pPr>
        <w:pStyle w:val="392"/>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2.4与供应商的法定代表人或者负责人有夫妻、直系血亲、三代以内旁系血亲或者近姻亲关系；</w:t>
      </w:r>
    </w:p>
    <w:p>
      <w:pPr>
        <w:pStyle w:val="392"/>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2.5与供应商有其他可能影响政府采购活动公平、公正进行的关系。</w:t>
      </w:r>
    </w:p>
    <w:p>
      <w:pPr>
        <w:snapToGrid w:val="0"/>
        <w:spacing w:line="360" w:lineRule="auto"/>
        <w:ind w:left="120" w:leftChars="57" w:firstLine="482" w:firstLineChars="150"/>
        <w:jc w:val="center"/>
        <w:rPr>
          <w:rFonts w:cs="仿宋_GB2312" w:asciiTheme="minorEastAsia" w:hAnsiTheme="minorEastAsia" w:eastAsiaTheme="minorEastAsia"/>
          <w:b/>
          <w:sz w:val="32"/>
        </w:rPr>
      </w:pPr>
    </w:p>
    <w:p>
      <w:pPr>
        <w:snapToGrid w:val="0"/>
        <w:spacing w:line="360" w:lineRule="auto"/>
        <w:ind w:left="120" w:leftChars="57" w:firstLine="482" w:firstLineChars="150"/>
        <w:jc w:val="center"/>
        <w:rPr>
          <w:rFonts w:asciiTheme="minorEastAsia" w:hAnsiTheme="minorEastAsia" w:eastAsiaTheme="minorEastAsia"/>
          <w:b/>
          <w:sz w:val="32"/>
          <w:szCs w:val="32"/>
        </w:rPr>
      </w:pPr>
      <w:r>
        <w:rPr>
          <w:rFonts w:hint="eastAsia" w:cs="仿宋_GB2312" w:asciiTheme="minorEastAsia" w:hAnsiTheme="minorEastAsia" w:eastAsiaTheme="minorEastAsia"/>
          <w:b/>
          <w:sz w:val="32"/>
        </w:rPr>
        <w:t>三、磋商小组的职责</w:t>
      </w:r>
    </w:p>
    <w:p>
      <w:pPr>
        <w:pStyle w:val="392"/>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1.磋商小组负责具体评审事务，并独立履行下列职责：</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1.1</w:t>
      </w:r>
      <w:r>
        <w:rPr>
          <w:rFonts w:hint="eastAsia" w:asciiTheme="minorEastAsia" w:hAnsiTheme="minorEastAsia" w:eastAsiaTheme="minorEastAsia"/>
          <w:szCs w:val="24"/>
        </w:rPr>
        <w:t>对供应商的资格进行审查；</w:t>
      </w:r>
      <w:r>
        <w:rPr>
          <w:rFonts w:hint="eastAsia" w:asciiTheme="minorEastAsia" w:hAnsiTheme="minorEastAsia" w:eastAsiaTheme="minorEastAsia"/>
        </w:rPr>
        <w:t>对响应文件的有效性、完整性和响应程度进行审查；</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1.2审查、评价响应文件是否符合磋商文件的商务、技术等实质性要求；</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1.3要求供应商对响应文件有关事项作出澄清、说明或者更正；</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1.4磋商小组集中与单一供应商分别进行磋商；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1.5确定磋商文件的变动情况，并确定提交最后报价的供应商；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1.6根据磋商文件确定的评审办法及评审标准对提交最后报价的供应商的响应文件和最后报价采用综合评分法进行综合评分；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1.7编制评审报告，确定成交候选人名单，以及根据采购人委托直接确定成交人；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1.8向采购人、</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或者有关部门报告评审中发现的违法行为；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1.9法律、法规、规章、磋商文件等规定的其它事项。</w:t>
      </w:r>
    </w:p>
    <w:p>
      <w:pPr>
        <w:pStyle w:val="392"/>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2.磋商小组及其成员不得有下列行为：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2.1确定参与本项目至评审结束前私自接触供应商；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 xml:space="preserve">2.2接受供应商提出的“超出响应文件的范围或者改变响应文件的实质性内容”的澄清、说明或者更正； </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2.3违反评审纪律发表倾向性意见或者征询采购人的倾向性意见；</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2.4对需要专业判断的主观评审因素协商评分；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2.5在评审过程中擅离职守，影响评审程序正常进行的；</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2.6记录、复制或者带走任何评审资料；</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2.7其他不遵守评审纪律的行为。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磋商小组成员有2.1-2.5行为之一的，其评审意见无效，并不得获取评审劳务报酬和报销异地评审差旅费。</w:t>
      </w:r>
    </w:p>
    <w:p>
      <w:pPr>
        <w:pStyle w:val="392"/>
        <w:spacing w:before="0"/>
        <w:ind w:firstLine="0" w:firstLineChars="0"/>
        <w:rPr>
          <w:rFonts w:asciiTheme="minorEastAsia" w:hAnsiTheme="minorEastAsia" w:eastAsiaTheme="minorEastAsia"/>
          <w:b/>
        </w:rPr>
      </w:pPr>
    </w:p>
    <w:p>
      <w:pPr>
        <w:pStyle w:val="392"/>
        <w:spacing w:before="0"/>
        <w:ind w:firstLine="0" w:firstLineChars="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四、评审程序</w:t>
      </w:r>
    </w:p>
    <w:p>
      <w:pPr>
        <w:pStyle w:val="392"/>
        <w:spacing w:before="0"/>
        <w:ind w:firstLine="472" w:firstLineChars="196"/>
        <w:rPr>
          <w:rFonts w:asciiTheme="minorEastAsia" w:hAnsiTheme="minorEastAsia" w:eastAsiaTheme="minorEastAsia"/>
          <w:b/>
        </w:rPr>
      </w:pPr>
      <w:r>
        <w:rPr>
          <w:rFonts w:hint="eastAsia" w:asciiTheme="minorEastAsia" w:hAnsiTheme="minorEastAsia" w:eastAsiaTheme="minorEastAsia"/>
          <w:b/>
        </w:rPr>
        <w:t>详见磋商文件“第二部分 竞争性磋商流程”。</w:t>
      </w:r>
    </w:p>
    <w:p>
      <w:pPr>
        <w:pStyle w:val="392"/>
        <w:spacing w:before="0"/>
        <w:ind w:firstLine="0" w:firstLineChars="0"/>
        <w:rPr>
          <w:rFonts w:asciiTheme="minorEastAsia" w:hAnsiTheme="minorEastAsia" w:eastAsiaTheme="minorEastAsia"/>
          <w:b/>
        </w:rPr>
      </w:pPr>
    </w:p>
    <w:p>
      <w:pPr>
        <w:pStyle w:val="392"/>
        <w:spacing w:before="0"/>
        <w:ind w:firstLine="0" w:firstLineChars="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五、评审须知</w:t>
      </w:r>
    </w:p>
    <w:p>
      <w:pPr>
        <w:pStyle w:val="392"/>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szCs w:val="24"/>
        </w:rPr>
        <w:t>1. 响应文件的澄清</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392"/>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rPr>
        <w:t>2.最后报价的修正原则</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磋商小组对响应文件的最后报价进行审核，对发现计算、书写等错误的，按以下原则进行修正：</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2.1《最后报价一览表》内容与响应文件中响应内容不一致的，以《最后报价一览表》为准;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2.2大写金额和小写金额不一致的，以大写金额为准;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2.3单价金额小数点或者百分比有明显错位的，以《最后报价一览表》的总价为准，并修改单价;</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2.4总价金额与按单价汇总金额不一致的，以单价金额计算结果为准。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2.5同时出现两种以上不一致的，按照前款规定的顺序修正。</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2.6以修正后的总价作为最后报价。</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Cs/>
          <w:sz w:val="24"/>
        </w:rPr>
        <w:t>▲</w:t>
      </w:r>
      <w:r>
        <w:rPr>
          <w:rFonts w:hint="eastAsia" w:cs="仿宋_GB2312" w:asciiTheme="minorEastAsia" w:hAnsiTheme="minorEastAsia" w:eastAsiaTheme="minorEastAsia"/>
          <w:b/>
          <w:bCs/>
          <w:sz w:val="24"/>
        </w:rPr>
        <w:t>供应商对根据修正原则修正后的最后报价不确认的，响应无效。</w:t>
      </w:r>
    </w:p>
    <w:p>
      <w:pPr>
        <w:pStyle w:val="392"/>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rPr>
        <w:t>3.</w:t>
      </w:r>
      <w:r>
        <w:rPr>
          <w:rFonts w:hint="eastAsia" w:asciiTheme="minorEastAsia" w:hAnsiTheme="minorEastAsia" w:eastAsiaTheme="minorEastAsia"/>
          <w:b/>
          <w:spacing w:val="20"/>
        </w:rPr>
        <w:t>响应无效</w:t>
      </w:r>
    </w:p>
    <w:p>
      <w:pPr>
        <w:pStyle w:val="25"/>
        <w:spacing w:line="360" w:lineRule="auto"/>
        <w:ind w:firstLine="600" w:firstLineChars="250"/>
        <w:rPr>
          <w:rFonts w:asciiTheme="minorEastAsia" w:hAnsiTheme="minorEastAsia" w:eastAsiaTheme="minorEastAsia"/>
          <w:szCs w:val="21"/>
        </w:rPr>
      </w:pPr>
      <w:r>
        <w:rPr>
          <w:rFonts w:hint="eastAsia" w:cs="仿宋_GB2312" w:asciiTheme="minorEastAsia" w:hAnsiTheme="minorEastAsia" w:eastAsiaTheme="minorEastAsia"/>
          <w:szCs w:val="21"/>
        </w:rPr>
        <w:t>有下列情况之一的，响应无效</w:t>
      </w:r>
      <w:r>
        <w:rPr>
          <w:rFonts w:hint="eastAsia" w:asciiTheme="minorEastAsia" w:hAnsiTheme="minorEastAsia" w:eastAsiaTheme="minorEastAsia"/>
          <w:szCs w:val="21"/>
        </w:rPr>
        <w:t>：</w:t>
      </w:r>
    </w:p>
    <w:p>
      <w:pPr>
        <w:spacing w:line="360" w:lineRule="auto"/>
        <w:ind w:firstLine="480" w:firstLineChars="200"/>
        <w:rPr>
          <w:rFonts w:cs="仿宋_GB2312" w:asciiTheme="minorEastAsia" w:hAnsiTheme="minorEastAsia" w:eastAsiaTheme="minorEastAsia"/>
          <w:sz w:val="24"/>
          <w:szCs w:val="21"/>
        </w:rPr>
      </w:pPr>
      <w:r>
        <w:rPr>
          <w:rFonts w:hint="eastAsia" w:asciiTheme="minorEastAsia" w:hAnsiTheme="minorEastAsia" w:eastAsiaTheme="minorEastAsia"/>
          <w:sz w:val="24"/>
        </w:rPr>
        <w:t>3.1</w:t>
      </w:r>
      <w:r>
        <w:rPr>
          <w:rFonts w:hint="eastAsia" w:cs="仿宋_GB2312" w:asciiTheme="minorEastAsia" w:hAnsiTheme="minorEastAsia" w:eastAsiaTheme="minorEastAsia"/>
          <w:sz w:val="24"/>
          <w:szCs w:val="21"/>
        </w:rPr>
        <w:t>单位负责人为同一人或者存在直接控股、管理关系的不同供应商参加同一合同项下的政府采购活动的（均无效）；</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3.2为采购项目提供整体设计、规范编制或者项目管理、监理、检测等服务的供应商再参加该采购项目的其他采购活动的； </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3.3供应商不具备磋商文件中规定的资格要求的（供应商未提供有效的资格证明文件的，视为供应商不具备磋商文件中规定的资格要求）；</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3.4如以联合体形式参加政府采购活动的，联合协议不符合磋商文件规定的联合协议要求的；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3.5响应文件未按磋商文件的澄清、修改的内容编制，又不符合实质性要求的；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3.6响应文件组成漏项，内容不全或内容字迹模糊辨认不清的；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3.7响应文件中法人授权书所载内容与本项目内容有异的；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3.8响应文件未按照磋商文件要求签署、盖章的；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3.9</w:t>
      </w:r>
      <w:r>
        <w:rPr>
          <w:rFonts w:hint="eastAsia" w:ascii="宋体" w:hAnsi="宋体" w:cs="宋体"/>
          <w:kern w:val="0"/>
          <w:sz w:val="24"/>
        </w:rPr>
        <w:t>采购人拟采购的产品属于政府强制采购的节能产品品目清单范围的，供应商相应的响应产品未获得国家确定的认证机构出具的、处于有效期之内的节能产品认证证书的；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3.10响应文件含有采购人不能接受的附加条件的；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3.11响应文件中承诺的响应有效期少于磋商文件中载明的响应有效期的；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3.12供应商所投内容不符合磋商文件中实质性要求的；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3.13所提交的《最后报价一览表》中出现不是唯一的、有选择性的报价的;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3.14最后报价高于本项目采购预算或者最高限价的;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3.15最后报价明显低于其他供应商的最后报价，有可能影响产品质量或者不能诚信履约的，未能按要求提供书面说明或者提交相关证明材料，不能证明其报价合理性的;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3.16《最后报价一览表》填写不完整或字迹不能辨认或有漏项的；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3.17供应商对根据修正原则修正后的最后报价不确认的；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3.18供应商提供虚假材料响应的（包括但不限于以下情节）；</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使用伪造、变造的许可证件；</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提供虚假的财务状况或者业绩；</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提供虚假的项目负责人或者主要技术人员简历、劳动关系证明；</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提供虚假的信用状况；</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其他弄虚作假的行为。</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3.19供应商有恶意串通、妨碍其他供应商的竞争行为、损害采购人或者其他供应商的合法权益情形的。</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有下列情形之一的，属于或视为恶意串通，其响应无效：</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供应商直接或者间接从采购人或者</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处获得其他供应商的相关情况并修改其响应文件；</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供应商按照采购人或者</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的授意撤换、修改投标文件或者响应文件；</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供应商之间协商报价、技术方案等投标文件或者响应文件的实质性内容；</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属于同一集团、协会、商会等组织成员的供应商按照该组织要求协同参加政府采购活动；</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供应商之间事先约定由某一特定供应商中标、成交；</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供应商之间商定部分供应商放弃参加政府采购活动或者放弃中标、成交；</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供应商与采购人或者</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之间、供应商相互之间，为谋求特定供应商中标、成交或者排斥其他供应商的其他串通行为。</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不同供应商的响应文件由同一单位或者个人编制；</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不同供应商委托同一单位或者个人办理响应事宜；</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不同供应商的响应文件载明的项目管理成员或者联系人员为同一人；</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不同供应商的响应文件异常一致或者最后报价呈规律性差异；</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不同供应商的响应文件相互混装。</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3.20供应商仅提交备份响应文件，没有在电子交易平台传输提交响应文件的，响应无效；</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3.21法律、法规、规章（适用本市的）及省级以上规范性文件（适用本市的）规定的其他无效情形。</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4. 重新开展采购活动</w:t>
      </w:r>
    </w:p>
    <w:p>
      <w:pPr>
        <w:spacing w:line="360" w:lineRule="auto"/>
        <w:ind w:firstLine="407" w:firstLineChars="194"/>
        <w:rPr>
          <w:rFonts w:asciiTheme="minorEastAsia" w:hAnsiTheme="minorEastAsia" w:eastAsiaTheme="minorEastAsia"/>
          <w:sz w:val="24"/>
          <w:szCs w:val="21"/>
        </w:rPr>
      </w:pPr>
      <w:r>
        <w:rPr>
          <w:rFonts w:hint="eastAsia" w:cs="Arial" w:asciiTheme="minorEastAsia" w:hAnsiTheme="minorEastAsia" w:eastAsiaTheme="minorEastAsia"/>
          <w:szCs w:val="21"/>
        </w:rPr>
        <w:t xml:space="preserve"> </w:t>
      </w:r>
      <w:r>
        <w:rPr>
          <w:rFonts w:hint="eastAsia" w:asciiTheme="minorEastAsia" w:hAnsiTheme="minorEastAsia" w:eastAsiaTheme="minorEastAsia"/>
          <w:sz w:val="24"/>
          <w:szCs w:val="21"/>
        </w:rPr>
        <w:t>出现下列情形之一的，</w:t>
      </w:r>
      <w:r>
        <w:rPr>
          <w:rFonts w:hint="eastAsia" w:asciiTheme="minorEastAsia" w:hAnsiTheme="minorEastAsia" w:eastAsiaTheme="minorEastAsia"/>
          <w:sz w:val="24"/>
          <w:szCs w:val="21"/>
          <w:lang w:eastAsia="zh-CN"/>
        </w:rPr>
        <w:t>采购代理机构</w:t>
      </w:r>
      <w:r>
        <w:rPr>
          <w:rFonts w:hint="eastAsia" w:asciiTheme="minorEastAsia" w:hAnsiTheme="minorEastAsia" w:eastAsiaTheme="minorEastAsia"/>
          <w:sz w:val="24"/>
          <w:szCs w:val="21"/>
        </w:rPr>
        <w:t>应当终止竞争性磋商采购活动，通过电子交易平台发布项目终止公告并说明原因，重新开展采购活动：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（1）因情况变化，不再符合规定的竞争性磋商采购方式适用情形的；</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（2）出现影响采购公正的违法、违规行为的；</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（3）在采购过程中符合要求的供应商或者最后报价未超过采购预算的供应商不足3家的（有特殊规定的从其规定）。</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5. 终止采购活动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在采购活动中因重大变故，采购任务取消的，</w:t>
      </w:r>
      <w:r>
        <w:rPr>
          <w:rFonts w:hint="eastAsia" w:asciiTheme="minorEastAsia" w:hAnsiTheme="minorEastAsia" w:eastAsiaTheme="minorEastAsia"/>
          <w:sz w:val="24"/>
          <w:szCs w:val="21"/>
          <w:lang w:eastAsia="zh-CN"/>
        </w:rPr>
        <w:t>采购代理机构</w:t>
      </w:r>
      <w:r>
        <w:rPr>
          <w:rFonts w:hint="eastAsia" w:asciiTheme="minorEastAsia" w:hAnsiTheme="minorEastAsia" w:eastAsiaTheme="minorEastAsia"/>
          <w:sz w:val="24"/>
          <w:szCs w:val="21"/>
        </w:rPr>
        <w:t>将终止采购活动，通过电子交易平台通知所有参加采购活动的供应商，并将项目实施情况和采购任务取消原因报送本级财政部门。</w:t>
      </w:r>
    </w:p>
    <w:p>
      <w:pPr>
        <w:spacing w:line="360" w:lineRule="auto"/>
        <w:rPr>
          <w:rFonts w:cs="仿宋_GB2312" w:asciiTheme="minorEastAsia" w:hAnsiTheme="minorEastAsia" w:eastAsiaTheme="minorEastAsia"/>
          <w:sz w:val="24"/>
        </w:rPr>
      </w:pPr>
      <w:r>
        <w:rPr>
          <w:rFonts w:asciiTheme="minorEastAsia" w:hAnsiTheme="minorEastAsia" w:eastAsiaTheme="minorEastAsia"/>
          <w:b/>
          <w:sz w:val="24"/>
        </w:rPr>
        <w:t xml:space="preserve">6. </w:t>
      </w:r>
      <w:r>
        <w:rPr>
          <w:rFonts w:hint="eastAsia" w:cs="仿宋_GB2312" w:asciiTheme="minorEastAsia" w:hAnsiTheme="minorEastAsia" w:eastAsiaTheme="minorEastAsia"/>
          <w:b/>
          <w:sz w:val="24"/>
          <w:lang w:eastAsia="zh-CN"/>
        </w:rPr>
        <w:t>采购代理机构</w:t>
      </w:r>
      <w:r>
        <w:rPr>
          <w:rFonts w:hint="eastAsia" w:cs="仿宋_GB2312" w:asciiTheme="minorEastAsia" w:hAnsiTheme="minorEastAsia" w:eastAsiaTheme="minorEastAsia"/>
          <w:b/>
          <w:sz w:val="24"/>
        </w:rPr>
        <w:t>有权对磋商小组各成员的评分情况和评审意见进行合理性和合规性审查</w:t>
      </w:r>
      <w:r>
        <w:rPr>
          <w:rFonts w:hint="eastAsia" w:cs="仿宋_GB2312" w:asciiTheme="minorEastAsia" w:hAnsiTheme="minorEastAsia" w:eastAsiaTheme="minorEastAsia"/>
          <w:sz w:val="24"/>
        </w:rPr>
        <w:t>，如发现磋商小组成员的评审意见带有明显倾向性，或不按规定程序和标准评审、计分的，磋商小组成员应进行书面澄清和说明；磋商小组成员拒不接受</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审查的，</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将向同级政府采购监督管理部门报告并予以处理。</w:t>
      </w:r>
    </w:p>
    <w:p>
      <w:pPr>
        <w:pStyle w:val="392"/>
        <w:spacing w:before="0"/>
        <w:ind w:firstLine="0" w:firstLineChars="0"/>
        <w:rPr>
          <w:rFonts w:cs="仿宋_GB2312" w:asciiTheme="minorEastAsia" w:hAnsiTheme="minorEastAsia" w:eastAsiaTheme="minorEastAsia"/>
          <w:b/>
        </w:rPr>
      </w:pPr>
    </w:p>
    <w:p>
      <w:pPr>
        <w:snapToGrid w:val="0"/>
        <w:spacing w:line="360" w:lineRule="auto"/>
        <w:ind w:left="120" w:leftChars="57" w:firstLine="482" w:firstLineChars="15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六、评审过程的保密与录像</w:t>
      </w:r>
    </w:p>
    <w:p>
      <w:pPr>
        <w:widowControl/>
        <w:spacing w:line="360" w:lineRule="auto"/>
        <w:ind w:firstLine="482" w:firstLineChars="200"/>
        <w:rPr>
          <w:rFonts w:cs="仿宋_GB2312" w:asciiTheme="minorEastAsia" w:hAnsiTheme="minorEastAsia" w:eastAsiaTheme="minorEastAsia"/>
          <w:sz w:val="24"/>
        </w:rPr>
      </w:pPr>
      <w:r>
        <w:rPr>
          <w:rFonts w:hint="eastAsia" w:cs="仿宋_GB2312" w:asciiTheme="minorEastAsia" w:hAnsiTheme="minorEastAsia" w:eastAsiaTheme="minorEastAsia"/>
          <w:b/>
          <w:sz w:val="24"/>
        </w:rPr>
        <w:t>1.保密。</w:t>
      </w:r>
      <w:r>
        <w:rPr>
          <w:rFonts w:hint="eastAsia" w:cs="仿宋_GB2312" w:asciiTheme="minorEastAsia" w:hAnsiTheme="minorEastAsia" w:eastAsiaTheme="minorEastAsia"/>
          <w:sz w:val="24"/>
        </w:rPr>
        <w:t>评审活动在严格保密的情况下进行。评审过程中凡是与采购响应文件评审和比较、成交人推荐等评审有关的情况，以及涉及国家秘密和商业秘密等信息，磋商小组成员、采购人和</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工作人员、相关监督人员等与评审有关的人员应当予以保密。</w:t>
      </w:r>
    </w:p>
    <w:p>
      <w:pPr>
        <w:widowControl/>
        <w:spacing w:line="360" w:lineRule="auto"/>
        <w:ind w:firstLine="482" w:firstLineChars="200"/>
        <w:rPr>
          <w:rFonts w:cs="仿宋_GB2312" w:asciiTheme="minorEastAsia" w:hAnsiTheme="minorEastAsia" w:eastAsiaTheme="minorEastAsia"/>
          <w:sz w:val="24"/>
        </w:rPr>
      </w:pPr>
      <w:r>
        <w:rPr>
          <w:rFonts w:hint="eastAsia" w:cs="仿宋_GB2312" w:asciiTheme="minorEastAsia" w:hAnsiTheme="minorEastAsia" w:eastAsiaTheme="minorEastAsia"/>
          <w:b/>
          <w:sz w:val="24"/>
        </w:rPr>
        <w:t>2.录音录像。</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对评审工作现场进行全过程录音录像，录音录像资料作为采购项目文件随其他文件一并存档。</w:t>
      </w:r>
    </w:p>
    <w:p>
      <w:pPr>
        <w:widowControl/>
        <w:adjustRightInd/>
        <w:jc w:val="left"/>
        <w:rPr>
          <w:rFonts w:cs="仿宋_GB2312" w:asciiTheme="minorEastAsia" w:hAnsiTheme="minorEastAsia" w:eastAsiaTheme="minorEastAsia"/>
          <w:b/>
          <w:sz w:val="36"/>
          <w:szCs w:val="36"/>
        </w:rPr>
      </w:pPr>
      <w:r>
        <w:rPr>
          <w:rFonts w:cs="仿宋_GB2312" w:asciiTheme="minorEastAsia" w:hAnsiTheme="minorEastAsia" w:eastAsiaTheme="minorEastAsia"/>
          <w:b/>
          <w:sz w:val="36"/>
          <w:szCs w:val="36"/>
        </w:rPr>
        <w:br w:type="page"/>
      </w:r>
    </w:p>
    <w:p>
      <w:pPr>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第六部分</w:t>
      </w:r>
      <w:bookmarkEnd w:id="71"/>
      <w:r>
        <w:rPr>
          <w:rFonts w:hint="eastAsia" w:cs="仿宋_GB2312" w:asciiTheme="minorEastAsia" w:hAnsiTheme="minorEastAsia" w:eastAsiaTheme="minorEastAsia"/>
          <w:b/>
          <w:sz w:val="36"/>
          <w:szCs w:val="36"/>
        </w:rPr>
        <w:t xml:space="preserve">  拟签订的合同文本</w:t>
      </w:r>
    </w:p>
    <w:p>
      <w:pPr>
        <w:spacing w:line="360" w:lineRule="auto"/>
        <w:rPr>
          <w:rFonts w:asciiTheme="minorEastAsia" w:hAnsiTheme="minorEastAsia" w:eastAsiaTheme="minorEastAsia"/>
          <w:sz w:val="24"/>
        </w:rPr>
      </w:pPr>
      <w:bookmarkStart w:id="72" w:name="第五部分"/>
      <w:bookmarkStart w:id="73" w:name="_Toc86217003"/>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合同编号：</w:t>
      </w:r>
      <w:r>
        <w:rPr>
          <w:rFonts w:hint="eastAsia" w:asciiTheme="minorEastAsia" w:hAnsiTheme="minorEastAsia" w:eastAsiaTheme="minorEastAsia"/>
          <w:sz w:val="24"/>
          <w:u w:val="single"/>
        </w:rPr>
        <w:t xml:space="preserve">           </w:t>
      </w:r>
    </w:p>
    <w:p>
      <w:pPr>
        <w:spacing w:line="360" w:lineRule="auto"/>
        <w:rPr>
          <w:rFonts w:asciiTheme="minorEastAsia" w:hAnsiTheme="minorEastAsia" w:eastAsiaTheme="minorEastAsia"/>
          <w:sz w:val="24"/>
          <w:u w:val="single"/>
        </w:rPr>
      </w:pPr>
    </w:p>
    <w:p>
      <w:pPr>
        <w:pStyle w:val="281"/>
        <w:ind w:leftChars="0" w:firstLine="2465" w:firstLineChars="682"/>
        <w:jc w:val="left"/>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政府采购合同书</w:t>
      </w:r>
    </w:p>
    <w:p>
      <w:pPr>
        <w:pStyle w:val="281"/>
        <w:rPr>
          <w:rFonts w:asciiTheme="minorEastAsia" w:hAnsiTheme="minorEastAsia" w:eastAsiaTheme="minorEastAsia"/>
          <w:szCs w:val="24"/>
        </w:rPr>
      </w:pPr>
    </w:p>
    <w:p>
      <w:pPr>
        <w:pStyle w:val="281"/>
        <w:rPr>
          <w:rFonts w:asciiTheme="minorEastAsia" w:hAnsiTheme="minorEastAsia" w:eastAsiaTheme="minorEastAsia"/>
          <w:szCs w:val="24"/>
        </w:rPr>
      </w:pPr>
    </w:p>
    <w:p>
      <w:pPr>
        <w:spacing w:before="120"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项目名称：</w:t>
      </w:r>
      <w:r>
        <w:rPr>
          <w:rFonts w:hint="eastAsia" w:asciiTheme="minorEastAsia" w:hAnsiTheme="minorEastAsia" w:eastAsiaTheme="minorEastAsia"/>
          <w:sz w:val="24"/>
          <w:u w:val="single"/>
        </w:rPr>
        <w:t xml:space="preserve">                                   </w:t>
      </w:r>
    </w:p>
    <w:p>
      <w:pPr>
        <w:pStyle w:val="616"/>
        <w:spacing w:before="120"/>
        <w:rPr>
          <w:rFonts w:asciiTheme="minorEastAsia" w:hAnsiTheme="minorEastAsia" w:eastAsiaTheme="minorEastAsia"/>
          <w:szCs w:val="24"/>
        </w:rPr>
      </w:pPr>
    </w:p>
    <w:p>
      <w:pPr>
        <w:spacing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甲方：</w:t>
      </w:r>
      <w:r>
        <w:rPr>
          <w:rFonts w:hint="eastAsia" w:asciiTheme="minorEastAsia" w:hAnsiTheme="minorEastAsia" w:eastAsiaTheme="minorEastAsia"/>
          <w:sz w:val="24"/>
          <w:u w:val="single"/>
        </w:rPr>
        <w:t xml:space="preserve">                                       </w:t>
      </w:r>
    </w:p>
    <w:p>
      <w:pPr>
        <w:spacing w:before="120"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乙方：</w:t>
      </w:r>
      <w:r>
        <w:rPr>
          <w:rFonts w:hint="eastAsia" w:asciiTheme="minorEastAsia" w:hAnsiTheme="minorEastAsia" w:eastAsiaTheme="minorEastAsia"/>
          <w:sz w:val="24"/>
          <w:u w:val="single"/>
        </w:rPr>
        <w:t xml:space="preserve">                                       </w:t>
      </w:r>
    </w:p>
    <w:p>
      <w:pPr>
        <w:spacing w:before="120" w:line="360" w:lineRule="auto"/>
        <w:rPr>
          <w:rFonts w:asciiTheme="minorEastAsia" w:hAnsiTheme="minorEastAsia" w:eastAsiaTheme="minorEastAsia"/>
          <w:sz w:val="24"/>
        </w:rPr>
      </w:pPr>
    </w:p>
    <w:p>
      <w:pPr>
        <w:spacing w:before="120" w:line="360" w:lineRule="auto"/>
        <w:ind w:firstLine="960" w:firstLineChars="400"/>
        <w:rPr>
          <w:rFonts w:asciiTheme="minorEastAsia" w:hAnsiTheme="minorEastAsia" w:eastAsiaTheme="minorEastAsia"/>
          <w:sz w:val="24"/>
          <w:u w:val="single"/>
        </w:rPr>
      </w:pPr>
      <w:r>
        <w:rPr>
          <w:rFonts w:hint="eastAsia" w:asciiTheme="minorEastAsia" w:hAnsiTheme="minorEastAsia" w:eastAsiaTheme="minorEastAsia"/>
          <w:sz w:val="24"/>
        </w:rPr>
        <w:t>签订地：</w:t>
      </w:r>
      <w:r>
        <w:rPr>
          <w:rFonts w:hint="eastAsia" w:asciiTheme="minorEastAsia" w:hAnsiTheme="minorEastAsia" w:eastAsiaTheme="minorEastAsia"/>
          <w:sz w:val="24"/>
          <w:u w:val="single"/>
        </w:rPr>
        <w:t xml:space="preserve">                                     </w:t>
      </w:r>
    </w:p>
    <w:p>
      <w:pPr>
        <w:spacing w:before="120" w:line="360" w:lineRule="auto"/>
        <w:rPr>
          <w:rFonts w:asciiTheme="minorEastAsia" w:hAnsiTheme="minorEastAsia" w:eastAsiaTheme="minorEastAsia"/>
          <w:sz w:val="24"/>
        </w:rPr>
      </w:pPr>
    </w:p>
    <w:p>
      <w:pPr>
        <w:spacing w:before="120" w:line="360" w:lineRule="auto"/>
        <w:ind w:firstLine="960" w:firstLineChars="400"/>
        <w:rPr>
          <w:rFonts w:asciiTheme="minorEastAsia" w:hAnsiTheme="minorEastAsia" w:eastAsiaTheme="minorEastAsia"/>
          <w:sz w:val="24"/>
          <w:u w:val="single"/>
        </w:rPr>
      </w:pPr>
      <w:r>
        <w:rPr>
          <w:rFonts w:hint="eastAsia" w:asciiTheme="minorEastAsia" w:hAnsiTheme="minorEastAsia" w:eastAsiaTheme="minorEastAsia"/>
          <w:sz w:val="24"/>
        </w:rPr>
        <w:t>签订日期：</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年</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月</w:t>
      </w:r>
      <w:r>
        <w:rPr>
          <w:rFonts w:hint="eastAsia" w:asciiTheme="minorEastAsia" w:hAnsiTheme="minorEastAsia" w:eastAsiaTheme="minorEastAsia"/>
          <w:sz w:val="24"/>
          <w:u w:val="single"/>
        </w:rPr>
        <w:t xml:space="preserve">       </w:t>
      </w:r>
      <w:r>
        <w:rPr>
          <w:rFonts w:hint="eastAsia" w:asciiTheme="minorEastAsia" w:hAnsiTheme="minorEastAsia" w:eastAsiaTheme="minorEastAsia"/>
          <w:sz w:val="24"/>
        </w:rPr>
        <w:t>日</w:t>
      </w:r>
    </w:p>
    <w:p>
      <w:pPr>
        <w:widowControl/>
        <w:adjustRightInd/>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br w:type="page"/>
      </w:r>
    </w:p>
    <w:p>
      <w:pPr>
        <w:rPr>
          <w:rFonts w:ascii="宋体" w:hAnsi="宋体" w:cs="宋体"/>
          <w:b/>
          <w:sz w:val="24"/>
        </w:rPr>
      </w:pPr>
    </w:p>
    <w:p>
      <w:pPr>
        <w:spacing w:line="560" w:lineRule="exact"/>
        <w:ind w:firstLine="480" w:firstLineChars="200"/>
        <w:rPr>
          <w:rFonts w:ascii="宋体" w:hAnsi="宋体"/>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eastAsia" w:ascii="宋体" w:hAnsi="宋体" w:cs="宋体"/>
          <w:color w:val="0000FF"/>
          <w:sz w:val="24"/>
          <w:u w:val="single"/>
        </w:rPr>
        <w:t>（采购人）</w:t>
      </w:r>
      <w:r>
        <w:rPr>
          <w:rFonts w:ascii="宋体" w:hAnsi="宋体"/>
          <w:sz w:val="24"/>
          <w:u w:val="single"/>
        </w:rPr>
        <w:t xml:space="preserve">   </w:t>
      </w:r>
      <w:r>
        <w:rPr>
          <w:rFonts w:hint="eastAsia" w:ascii="宋体" w:hAnsi="宋体"/>
          <w:sz w:val="24"/>
        </w:rPr>
        <w:t>以</w:t>
      </w:r>
      <w:r>
        <w:rPr>
          <w:rFonts w:ascii="宋体" w:hAnsi="宋体"/>
          <w:sz w:val="24"/>
          <w:u w:val="single"/>
        </w:rPr>
        <w:t xml:space="preserve">   （政府采购方式）  </w:t>
      </w:r>
      <w:r>
        <w:rPr>
          <w:rFonts w:hint="eastAsia" w:ascii="宋体" w:hAnsi="宋体"/>
          <w:sz w:val="24"/>
        </w:rPr>
        <w:t>对</w:t>
      </w:r>
      <w:r>
        <w:rPr>
          <w:rFonts w:ascii="宋体" w:hAnsi="宋体"/>
          <w:sz w:val="24"/>
          <w:u w:val="single"/>
        </w:rPr>
        <w:t xml:space="preserve">  </w:t>
      </w:r>
      <w:r>
        <w:rPr>
          <w:rFonts w:hint="eastAsia" w:ascii="宋体" w:hAnsi="宋体" w:cs="宋体"/>
          <w:color w:val="0000FF"/>
          <w:sz w:val="24"/>
          <w:u w:val="single"/>
        </w:rPr>
        <w:t xml:space="preserve">（项目名称）  </w:t>
      </w:r>
      <w:r>
        <w:rPr>
          <w:rFonts w:ascii="宋体" w:hAnsi="宋体"/>
          <w:sz w:val="24"/>
          <w:u w:val="single"/>
        </w:rPr>
        <w:t xml:space="preserve">  </w:t>
      </w:r>
      <w:r>
        <w:rPr>
          <w:rFonts w:hint="eastAsia" w:ascii="宋体" w:hAnsi="宋体"/>
          <w:sz w:val="24"/>
        </w:rPr>
        <w:t>项目进行了采购。经</w:t>
      </w:r>
      <w:r>
        <w:rPr>
          <w:rFonts w:ascii="宋体" w:hAnsi="宋体"/>
          <w:sz w:val="24"/>
          <w:u w:val="single"/>
        </w:rPr>
        <w:t xml:space="preserve">   （相关评定主体名称）   </w:t>
      </w:r>
      <w:r>
        <w:rPr>
          <w:rFonts w:hint="eastAsia" w:ascii="宋体" w:hAnsi="宋体"/>
          <w:sz w:val="24"/>
        </w:rPr>
        <w:t>评定，</w:t>
      </w:r>
      <w:r>
        <w:rPr>
          <w:rFonts w:ascii="宋体" w:hAnsi="宋体"/>
          <w:sz w:val="24"/>
          <w:u w:val="single"/>
        </w:rPr>
        <w:t xml:space="preserve">   （中标</w:t>
      </w:r>
      <w:r>
        <w:rPr>
          <w:rFonts w:hint="eastAsia" w:ascii="宋体" w:hAnsi="宋体"/>
          <w:sz w:val="24"/>
          <w:u w:val="single"/>
        </w:rPr>
        <w:t>或者成交</w:t>
      </w:r>
      <w:r>
        <w:rPr>
          <w:rFonts w:ascii="宋体" w:hAnsi="宋体"/>
          <w:sz w:val="24"/>
          <w:u w:val="single"/>
        </w:rPr>
        <w:t xml:space="preserve">供应商名称）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w:t>
      </w:r>
      <w:r>
        <w:rPr>
          <w:rFonts w:ascii="宋体" w:hAnsi="宋体"/>
          <w:color w:val="0000FF"/>
          <w:sz w:val="24"/>
          <w:u w:val="single"/>
        </w:rPr>
        <w:t xml:space="preserve">（采购人） </w:t>
      </w:r>
      <w:r>
        <w:rPr>
          <w:rFonts w:ascii="宋体" w:hAnsi="宋体"/>
          <w:sz w:val="24"/>
          <w:u w:val="single"/>
        </w:rPr>
        <w:t xml:space="preserve">  </w:t>
      </w:r>
      <w:r>
        <w:rPr>
          <w:rFonts w:ascii="宋体" w:hAnsi="宋体"/>
          <w:sz w:val="24"/>
          <w:lang w:val="zh-CN"/>
        </w:rPr>
        <w:t>(以下简称：甲方)和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pPr>
        <w:spacing w:line="560" w:lineRule="exact"/>
        <w:ind w:firstLine="482" w:firstLineChars="200"/>
        <w:outlineLvl w:val="0"/>
        <w:rPr>
          <w:rFonts w:ascii="宋体" w:hAnsi="宋体"/>
          <w:sz w:val="24"/>
        </w:rPr>
      </w:pPr>
      <w:bookmarkStart w:id="74" w:name="_Toc20421"/>
      <w:bookmarkStart w:id="75" w:name="_Toc28855"/>
      <w:bookmarkStart w:id="76" w:name="_Toc19273"/>
      <w:bookmarkStart w:id="77" w:name="_Toc15367"/>
      <w:bookmarkStart w:id="78" w:name="_Toc22967"/>
      <w:r>
        <w:rPr>
          <w:rFonts w:ascii="宋体" w:hAnsi="宋体"/>
          <w:b/>
          <w:sz w:val="24"/>
        </w:rPr>
        <w:t xml:space="preserve">1.1 </w:t>
      </w:r>
      <w:r>
        <w:rPr>
          <w:rFonts w:hint="eastAsia" w:ascii="宋体" w:hAnsi="宋体"/>
          <w:b/>
          <w:sz w:val="24"/>
        </w:rPr>
        <w:t>合同组成部分</w:t>
      </w:r>
      <w:bookmarkEnd w:id="74"/>
      <w:bookmarkEnd w:id="75"/>
      <w:bookmarkEnd w:id="76"/>
      <w:bookmarkEnd w:id="77"/>
      <w:bookmarkEnd w:id="78"/>
    </w:p>
    <w:p>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pPr>
        <w:spacing w:line="560" w:lineRule="exact"/>
        <w:ind w:firstLine="482" w:firstLineChars="200"/>
        <w:outlineLvl w:val="0"/>
        <w:rPr>
          <w:rFonts w:ascii="宋体" w:hAnsi="宋体"/>
          <w:b/>
          <w:sz w:val="24"/>
        </w:rPr>
      </w:pPr>
      <w:bookmarkStart w:id="79" w:name="_Toc6311"/>
      <w:bookmarkStart w:id="80" w:name="_Toc6773"/>
      <w:bookmarkStart w:id="81" w:name="_Toc18585"/>
      <w:bookmarkStart w:id="82" w:name="_Toc2918"/>
      <w:bookmarkStart w:id="83" w:name="_Toc22185"/>
      <w:r>
        <w:rPr>
          <w:rFonts w:ascii="宋体" w:hAnsi="宋体"/>
          <w:b/>
          <w:sz w:val="24"/>
        </w:rPr>
        <w:t xml:space="preserve">1.2 </w:t>
      </w:r>
      <w:r>
        <w:rPr>
          <w:rFonts w:hint="eastAsia" w:ascii="宋体" w:hAnsi="宋体"/>
          <w:b/>
          <w:sz w:val="24"/>
        </w:rPr>
        <w:t>标的</w:t>
      </w:r>
      <w:bookmarkEnd w:id="79"/>
      <w:bookmarkEnd w:id="80"/>
      <w:bookmarkEnd w:id="81"/>
      <w:bookmarkEnd w:id="82"/>
      <w:bookmarkEnd w:id="83"/>
    </w:p>
    <w:p>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pPr>
        <w:pStyle w:val="629"/>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否）涉及货物。若涉及货物的的，则：</w:t>
      </w:r>
    </w:p>
    <w:p>
      <w:pPr>
        <w:spacing w:line="560" w:lineRule="exact"/>
        <w:ind w:firstLine="480" w:firstLineChars="200"/>
        <w:rPr>
          <w:rFonts w:ascii="宋体" w:hAnsi="宋体" w:cs="宋体"/>
          <w:sz w:val="24"/>
          <w:u w:val="single"/>
        </w:rPr>
      </w:pPr>
      <w:bookmarkStart w:id="84" w:name="_Toc13918"/>
      <w:bookmarkStart w:id="85" w:name="_Toc1386"/>
      <w:bookmarkStart w:id="86" w:name="_Toc21124"/>
      <w:bookmarkStart w:id="87" w:name="_Toc4929"/>
      <w:bookmarkStart w:id="88" w:name="_Toc5635"/>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1.3 价款</w:t>
      </w:r>
      <w:bookmarkEnd w:id="84"/>
      <w:bookmarkEnd w:id="85"/>
      <w:bookmarkEnd w:id="86"/>
      <w:bookmarkEnd w:id="87"/>
      <w:bookmarkEnd w:id="88"/>
    </w:p>
    <w:p>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pPr>
        <w:spacing w:line="560" w:lineRule="exact"/>
        <w:ind w:firstLine="480" w:firstLineChars="200"/>
        <w:rPr>
          <w:rFonts w:ascii="宋体" w:hAnsi="宋体"/>
          <w:sz w:val="24"/>
          <w:u w:val="single"/>
        </w:rPr>
      </w:pPr>
      <w:r>
        <w:rPr>
          <w:rFonts w:ascii="宋体" w:hAnsi="宋体"/>
          <w:sz w:val="24"/>
        </w:rPr>
        <w:t>分项价格：</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jc w:val="center"/>
              <w:rPr>
                <w:rFonts w:hAnsi="宋体"/>
                <w:sz w:val="24"/>
                <w:szCs w:val="24"/>
              </w:rPr>
            </w:pPr>
            <w:r>
              <w:rPr>
                <w:rFonts w:hAnsi="宋体"/>
                <w:sz w:val="24"/>
                <w:szCs w:val="24"/>
              </w:rPr>
              <w:t>序号</w:t>
            </w:r>
          </w:p>
        </w:tc>
        <w:tc>
          <w:tcPr>
            <w:tcW w:w="3402" w:type="dxa"/>
            <w:vAlign w:val="center"/>
          </w:tcPr>
          <w:p>
            <w:pPr>
              <w:pStyle w:val="621"/>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pPr>
              <w:pStyle w:val="621"/>
              <w:spacing w:line="560" w:lineRule="exact"/>
              <w:jc w:val="center"/>
              <w:rPr>
                <w:rFonts w:hAnsi="宋体"/>
                <w:sz w:val="24"/>
                <w:szCs w:val="24"/>
              </w:rPr>
            </w:pPr>
            <w:r>
              <w:rPr>
                <w:rFonts w:hAnsi="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621"/>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pPr>
              <w:pStyle w:val="621"/>
              <w:spacing w:line="560" w:lineRule="exact"/>
              <w:ind w:firstLine="200"/>
              <w:jc w:val="center"/>
              <w:rPr>
                <w:rFonts w:hAnsi="宋体"/>
                <w:sz w:val="24"/>
                <w:szCs w:val="24"/>
              </w:rPr>
            </w:pPr>
          </w:p>
        </w:tc>
      </w:tr>
    </w:tbl>
    <w:p>
      <w:pPr>
        <w:spacing w:line="560" w:lineRule="exact"/>
        <w:ind w:firstLine="480" w:firstLineChars="200"/>
        <w:rPr>
          <w:rFonts w:ascii="宋体" w:hAnsi="宋体"/>
          <w:sz w:val="24"/>
        </w:rPr>
      </w:pPr>
      <w:bookmarkStart w:id="89" w:name="_Toc14993"/>
      <w:bookmarkStart w:id="90" w:name="_Toc26916"/>
      <w:bookmarkStart w:id="91" w:name="_Toc30158"/>
      <w:bookmarkStart w:id="92" w:name="_Toc3654"/>
      <w:bookmarkStart w:id="93" w:name="_Toc30506"/>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pPr>
        <w:pStyle w:val="4"/>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89"/>
    <w:bookmarkEnd w:id="90"/>
    <w:bookmarkEnd w:id="91"/>
    <w:bookmarkEnd w:id="92"/>
    <w:bookmarkEnd w:id="93"/>
    <w:p>
      <w:pPr>
        <w:pStyle w:val="629"/>
        <w:spacing w:before="0" w:beforeAutospacing="0" w:after="0" w:afterAutospacing="0" w:line="360" w:lineRule="auto"/>
        <w:ind w:firstLine="480"/>
        <w:rPr>
          <w:b/>
        </w:rPr>
      </w:pPr>
      <w:bookmarkStart w:id="94" w:name="_Toc22618"/>
      <w:bookmarkStart w:id="95" w:name="_Toc1814"/>
      <w:bookmarkStart w:id="96" w:name="_Toc10340"/>
      <w:bookmarkStart w:id="97" w:name="_Toc4760"/>
      <w:bookmarkStart w:id="98" w:name="_Toc11108"/>
      <w:bookmarkStart w:id="99" w:name="_Toc31421"/>
      <w:bookmarkStart w:id="100" w:name="_Toc8772"/>
      <w:bookmarkStart w:id="101" w:name="_Toc3625"/>
      <w:r>
        <w:rPr>
          <w:rFonts w:hint="eastAsia"/>
          <w:b/>
        </w:rPr>
        <w:t>1.4履约保证金</w:t>
      </w:r>
    </w:p>
    <w:p>
      <w:pPr>
        <w:pStyle w:val="629"/>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4"/>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pPr>
        <w:spacing w:line="560" w:lineRule="exact"/>
        <w:ind w:firstLine="482" w:firstLineChars="200"/>
        <w:outlineLvl w:val="0"/>
        <w:rPr>
          <w:rFonts w:ascii="宋体" w:hAnsi="宋体" w:cs="宋体"/>
          <w:b/>
          <w:sz w:val="24"/>
        </w:rPr>
      </w:pPr>
      <w:r>
        <w:rPr>
          <w:rFonts w:hint="eastAsia" w:ascii="宋体" w:hAnsi="宋体" w:cs="宋体"/>
          <w:b/>
          <w:sz w:val="24"/>
        </w:rPr>
        <w:t>1.5</w:t>
      </w:r>
      <w:bookmarkEnd w:id="94"/>
      <w:bookmarkEnd w:id="95"/>
      <w:bookmarkEnd w:id="96"/>
      <w:r>
        <w:rPr>
          <w:rFonts w:hint="eastAsia" w:ascii="宋体" w:hAnsi="宋体" w:cs="宋体"/>
          <w:b/>
          <w:sz w:val="24"/>
        </w:rPr>
        <w:t>预付款</w:t>
      </w:r>
    </w:p>
    <w:p>
      <w:pPr>
        <w:pStyle w:val="629"/>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629"/>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629"/>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629"/>
        <w:spacing w:before="0" w:beforeAutospacing="0" w:after="0" w:afterAutospacing="0" w:line="360" w:lineRule="auto"/>
        <w:ind w:firstLine="480"/>
        <w:rPr>
          <w:b/>
          <w:bCs/>
        </w:rPr>
      </w:pPr>
      <w:r>
        <w:rPr>
          <w:rFonts w:hint="eastAsia"/>
          <w:b/>
          <w:bCs/>
        </w:rPr>
        <w:t>1.6资金支付</w:t>
      </w:r>
    </w:p>
    <w:p>
      <w:pPr>
        <w:pStyle w:val="629"/>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97"/>
      <w:bookmarkEnd w:id="98"/>
      <w:bookmarkEnd w:id="99"/>
      <w:bookmarkEnd w:id="100"/>
      <w:bookmarkEnd w:id="101"/>
    </w:p>
    <w:p>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outlineLvl w:val="0"/>
        <w:rPr>
          <w:rFonts w:ascii="宋体" w:hAnsi="宋体"/>
          <w:bCs/>
          <w:sz w:val="24"/>
        </w:rPr>
      </w:pPr>
      <w:bookmarkStart w:id="102" w:name="_Toc8586"/>
      <w:bookmarkStart w:id="103" w:name="_Toc5698"/>
      <w:bookmarkStart w:id="104" w:name="_Toc24662"/>
      <w:bookmarkStart w:id="105" w:name="_Toc3079"/>
      <w:bookmarkStart w:id="106" w:name="_Toc2375"/>
      <w:r>
        <w:rPr>
          <w:rFonts w:hint="eastAsia" w:ascii="宋体" w:hAnsi="宋体"/>
          <w:bCs/>
          <w:sz w:val="24"/>
        </w:rPr>
        <w:t>1.7.4若服务</w:t>
      </w:r>
      <w:r>
        <w:rPr>
          <w:rFonts w:hint="eastAsia"/>
          <w:bCs/>
          <w:sz w:val="24"/>
        </w:rPr>
        <w:t>涉及货物的，则货物的：</w:t>
      </w:r>
    </w:p>
    <w:p>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102"/>
      <w:bookmarkEnd w:id="103"/>
      <w:bookmarkEnd w:id="104"/>
      <w:bookmarkEnd w:id="105"/>
      <w:bookmarkEnd w:id="106"/>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pPr>
        <w:pStyle w:val="4"/>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 xml:space="preserve">5（可根据情况修改）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pPr>
        <w:spacing w:line="560" w:lineRule="exact"/>
        <w:ind w:firstLine="480" w:firstLineChars="200"/>
        <w:rPr>
          <w:rFonts w:ascii="宋体" w:hAnsi="宋体" w:cs="宋体"/>
          <w:sz w:val="24"/>
        </w:rPr>
      </w:pPr>
      <w:bookmarkStart w:id="107" w:name="_Toc32454"/>
      <w:bookmarkStart w:id="108" w:name="_Toc30329"/>
      <w:bookmarkStart w:id="109" w:name="_Toc9497"/>
      <w:bookmarkStart w:id="110" w:name="_Toc18683"/>
      <w:bookmarkStart w:id="111" w:name="_Toc26807"/>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107"/>
    <w:bookmarkEnd w:id="108"/>
    <w:bookmarkEnd w:id="109"/>
    <w:bookmarkEnd w:id="110"/>
    <w:bookmarkEnd w:id="111"/>
    <w:p>
      <w:pPr>
        <w:spacing w:line="560" w:lineRule="exact"/>
        <w:ind w:firstLine="482" w:firstLineChars="200"/>
        <w:outlineLvl w:val="0"/>
        <w:rPr>
          <w:rFonts w:ascii="宋体" w:hAnsi="宋体" w:cs="宋体"/>
          <w:b/>
          <w:sz w:val="24"/>
        </w:rPr>
      </w:pPr>
      <w:r>
        <w:rPr>
          <w:rFonts w:hint="eastAsia" w:ascii="宋体" w:hAnsi="宋体" w:cs="宋体"/>
          <w:b/>
          <w:sz w:val="24"/>
        </w:rPr>
        <w:t>1.9合同争议的解决</w:t>
      </w:r>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r>
        <w:rPr>
          <w:rFonts w:hint="eastAsia" w:ascii="宋体" w:hAnsi="宋体" w:cs="宋体"/>
          <w:b/>
          <w:sz w:val="24"/>
        </w:rPr>
        <w:t>2.0 合同生效</w:t>
      </w:r>
    </w:p>
    <w:p>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pPr>
        <w:widowControl/>
        <w:spacing w:line="560" w:lineRule="exact"/>
        <w:jc w:val="left"/>
        <w:rPr>
          <w:rFonts w:ascii="宋体" w:hAnsi="宋体"/>
          <w:b/>
          <w:sz w:val="24"/>
        </w:rPr>
      </w:pPr>
    </w:p>
    <w:p>
      <w:pPr>
        <w:widowControl/>
        <w:adjustRightInd/>
        <w:jc w:val="left"/>
        <w:rPr>
          <w:rFonts w:ascii="宋体" w:hAnsi="宋体"/>
          <w:b/>
          <w:sz w:val="24"/>
        </w:rPr>
      </w:pPr>
      <w:r>
        <w:rPr>
          <w:rFonts w:ascii="宋体" w:hAnsi="宋体"/>
          <w:b/>
        </w:rPr>
        <w:br w:type="page"/>
      </w:r>
    </w:p>
    <w:p>
      <w:pPr>
        <w:pStyle w:val="281"/>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pPr>
        <w:spacing w:line="560" w:lineRule="exact"/>
        <w:ind w:firstLine="482" w:firstLineChars="200"/>
        <w:outlineLvl w:val="0"/>
        <w:rPr>
          <w:rFonts w:ascii="宋体" w:hAnsi="宋体"/>
          <w:b/>
          <w:sz w:val="24"/>
        </w:rPr>
      </w:pPr>
      <w:bookmarkStart w:id="112" w:name="_Toc19680"/>
      <w:bookmarkStart w:id="113" w:name="_Toc31297"/>
      <w:bookmarkStart w:id="114" w:name="_Toc25079"/>
      <w:bookmarkStart w:id="115" w:name="_Toc5228"/>
      <w:bookmarkStart w:id="116" w:name="_Toc14021"/>
      <w:r>
        <w:rPr>
          <w:rFonts w:ascii="宋体" w:hAnsi="宋体"/>
          <w:b/>
          <w:sz w:val="24"/>
        </w:rPr>
        <w:t>2.1 定义</w:t>
      </w:r>
      <w:bookmarkEnd w:id="112"/>
      <w:bookmarkEnd w:id="113"/>
      <w:bookmarkEnd w:id="114"/>
      <w:bookmarkEnd w:id="115"/>
      <w:bookmarkEnd w:id="116"/>
    </w:p>
    <w:p>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sz w:val="24"/>
        </w:rPr>
      </w:pPr>
      <w:r>
        <w:rPr>
          <w:rFonts w:ascii="宋体" w:hAnsi="宋体"/>
          <w:sz w:val="24"/>
        </w:rPr>
        <w:t>2.1.6 “现场”系指合同约定提供服务的地点。</w:t>
      </w:r>
    </w:p>
    <w:p>
      <w:pPr>
        <w:spacing w:line="560" w:lineRule="exact"/>
        <w:ind w:firstLine="482" w:firstLineChars="200"/>
        <w:outlineLvl w:val="0"/>
        <w:rPr>
          <w:rFonts w:ascii="宋体" w:hAnsi="宋体"/>
          <w:b/>
          <w:sz w:val="24"/>
        </w:rPr>
      </w:pPr>
      <w:bookmarkStart w:id="117" w:name="_Toc19539"/>
      <w:bookmarkStart w:id="118" w:name="_Toc16752"/>
      <w:bookmarkStart w:id="119" w:name="_Toc23289"/>
      <w:bookmarkStart w:id="120" w:name="_Toc3769"/>
      <w:bookmarkStart w:id="121" w:name="_Toc31402"/>
      <w:r>
        <w:rPr>
          <w:rFonts w:ascii="宋体" w:hAnsi="宋体"/>
          <w:b/>
          <w:sz w:val="24"/>
        </w:rPr>
        <w:t>2.2 技术规范</w:t>
      </w:r>
      <w:bookmarkEnd w:id="117"/>
      <w:bookmarkEnd w:id="118"/>
      <w:bookmarkEnd w:id="119"/>
      <w:bookmarkEnd w:id="120"/>
      <w:bookmarkEnd w:id="121"/>
    </w:p>
    <w:p>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pPr>
        <w:spacing w:line="560" w:lineRule="exact"/>
        <w:ind w:firstLine="482" w:firstLineChars="200"/>
        <w:outlineLvl w:val="0"/>
        <w:rPr>
          <w:rFonts w:ascii="宋体" w:hAnsi="宋体"/>
          <w:b/>
          <w:sz w:val="24"/>
        </w:rPr>
      </w:pPr>
      <w:bookmarkStart w:id="122" w:name="_Toc13673"/>
      <w:bookmarkStart w:id="123" w:name="_Toc4133"/>
      <w:bookmarkStart w:id="124" w:name="_Toc27945"/>
      <w:bookmarkStart w:id="125" w:name="_Toc12412"/>
      <w:bookmarkStart w:id="126" w:name="_Toc9161"/>
      <w:r>
        <w:rPr>
          <w:rFonts w:ascii="宋体" w:hAnsi="宋体"/>
          <w:b/>
          <w:sz w:val="24"/>
        </w:rPr>
        <w:t>2.3 知识产权</w:t>
      </w:r>
      <w:bookmarkEnd w:id="122"/>
      <w:bookmarkEnd w:id="123"/>
      <w:bookmarkEnd w:id="124"/>
      <w:bookmarkEnd w:id="125"/>
      <w:bookmarkEnd w:id="126"/>
    </w:p>
    <w:p>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pPr>
        <w:spacing w:line="560" w:lineRule="exact"/>
        <w:ind w:firstLine="482" w:firstLineChars="200"/>
        <w:outlineLvl w:val="0"/>
        <w:rPr>
          <w:rFonts w:ascii="宋体" w:hAnsi="宋体"/>
          <w:b/>
          <w:sz w:val="24"/>
        </w:rPr>
      </w:pPr>
      <w:bookmarkStart w:id="127" w:name="_Toc31233"/>
      <w:bookmarkStart w:id="128" w:name="_Toc15447"/>
      <w:bookmarkStart w:id="129" w:name="_Toc22011"/>
      <w:bookmarkStart w:id="130" w:name="_Toc26555"/>
      <w:bookmarkStart w:id="131" w:name="_Toc32670"/>
      <w:r>
        <w:rPr>
          <w:rFonts w:ascii="宋体" w:hAnsi="宋体"/>
          <w:b/>
          <w:sz w:val="24"/>
        </w:rPr>
        <w:t>2.5 结算方式和付款条件</w:t>
      </w:r>
      <w:bookmarkEnd w:id="127"/>
      <w:bookmarkEnd w:id="128"/>
      <w:bookmarkEnd w:id="129"/>
      <w:bookmarkEnd w:id="130"/>
      <w:bookmarkEnd w:id="131"/>
    </w:p>
    <w:p>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outlineLvl w:val="0"/>
        <w:rPr>
          <w:rFonts w:ascii="宋体" w:hAnsi="宋体"/>
          <w:b/>
          <w:sz w:val="24"/>
        </w:rPr>
      </w:pPr>
      <w:bookmarkStart w:id="132" w:name="_Toc18990"/>
      <w:bookmarkStart w:id="133" w:name="_Toc16163"/>
      <w:bookmarkStart w:id="134" w:name="_Toc13154"/>
      <w:bookmarkStart w:id="135" w:name="_Toc13467"/>
      <w:bookmarkStart w:id="136" w:name="_Toc30507"/>
      <w:r>
        <w:rPr>
          <w:rFonts w:ascii="宋体" w:hAnsi="宋体"/>
          <w:b/>
          <w:sz w:val="24"/>
        </w:rPr>
        <w:t>2.6 技术资料和保密义务</w:t>
      </w:r>
      <w:bookmarkEnd w:id="132"/>
      <w:bookmarkEnd w:id="133"/>
      <w:bookmarkEnd w:id="134"/>
      <w:bookmarkEnd w:id="135"/>
      <w:bookmarkEnd w:id="136"/>
    </w:p>
    <w:p>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b/>
          <w:sz w:val="24"/>
        </w:rPr>
      </w:pPr>
      <w:bookmarkStart w:id="137" w:name="_Toc19069"/>
      <w:r>
        <w:rPr>
          <w:rFonts w:ascii="宋体" w:hAnsi="宋体"/>
          <w:b/>
          <w:sz w:val="24"/>
        </w:rPr>
        <w:t xml:space="preserve">2.7 </w:t>
      </w:r>
      <w:r>
        <w:rPr>
          <w:rFonts w:hint="eastAsia" w:ascii="宋体" w:hAnsi="宋体"/>
          <w:b/>
          <w:sz w:val="24"/>
        </w:rPr>
        <w:t>质量保证</w:t>
      </w:r>
      <w:bookmarkEnd w:id="137"/>
    </w:p>
    <w:p>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b/>
          <w:sz w:val="24"/>
        </w:rPr>
      </w:pPr>
      <w:bookmarkStart w:id="138" w:name="_Toc22267"/>
      <w:r>
        <w:rPr>
          <w:rFonts w:ascii="宋体" w:hAnsi="宋体"/>
          <w:b/>
          <w:sz w:val="24"/>
        </w:rPr>
        <w:t xml:space="preserve">2.8 </w:t>
      </w:r>
      <w:r>
        <w:rPr>
          <w:rFonts w:hint="eastAsia" w:ascii="宋体" w:hAnsi="宋体"/>
          <w:b/>
          <w:sz w:val="24"/>
        </w:rPr>
        <w:t>延迟履行</w:t>
      </w:r>
      <w:bookmarkEnd w:id="138"/>
    </w:p>
    <w:p>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pPr>
        <w:spacing w:line="560" w:lineRule="exact"/>
        <w:ind w:firstLine="482" w:firstLineChars="200"/>
        <w:outlineLvl w:val="0"/>
        <w:rPr>
          <w:rFonts w:ascii="宋体" w:hAnsi="宋体"/>
          <w:b/>
          <w:sz w:val="24"/>
        </w:rPr>
      </w:pPr>
      <w:bookmarkStart w:id="139" w:name="_Toc10611"/>
      <w:r>
        <w:rPr>
          <w:rFonts w:ascii="宋体" w:hAnsi="宋体"/>
          <w:b/>
          <w:sz w:val="24"/>
        </w:rPr>
        <w:t xml:space="preserve">2.9 </w:t>
      </w:r>
      <w:r>
        <w:rPr>
          <w:rFonts w:hint="eastAsia" w:ascii="宋体" w:hAnsi="宋体"/>
          <w:b/>
          <w:sz w:val="24"/>
        </w:rPr>
        <w:t>合同变更</w:t>
      </w:r>
      <w:bookmarkEnd w:id="139"/>
    </w:p>
    <w:p>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140" w:name="_Toc42"/>
      <w:bookmarkStart w:id="141" w:name="_Toc21830"/>
      <w:bookmarkStart w:id="142" w:name="_Toc26689"/>
      <w:bookmarkStart w:id="143" w:name="_Toc10663"/>
      <w:bookmarkStart w:id="144" w:name="_Toc23368"/>
      <w:r>
        <w:rPr>
          <w:rFonts w:ascii="宋体" w:hAnsi="宋体"/>
          <w:b/>
          <w:sz w:val="24"/>
        </w:rPr>
        <w:t>2.10 合同转让和分包</w:t>
      </w:r>
      <w:bookmarkEnd w:id="140"/>
      <w:bookmarkEnd w:id="141"/>
      <w:bookmarkEnd w:id="142"/>
      <w:bookmarkEnd w:id="143"/>
      <w:bookmarkEnd w:id="144"/>
    </w:p>
    <w:p>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pPr>
        <w:spacing w:line="560" w:lineRule="exact"/>
        <w:ind w:firstLine="482" w:firstLineChars="200"/>
        <w:outlineLvl w:val="0"/>
        <w:rPr>
          <w:rFonts w:ascii="宋体" w:hAnsi="宋体"/>
          <w:b/>
          <w:sz w:val="24"/>
        </w:rPr>
      </w:pPr>
      <w:bookmarkStart w:id="145" w:name="_Toc25571"/>
      <w:bookmarkStart w:id="146" w:name="_Toc32494"/>
      <w:bookmarkStart w:id="147" w:name="_Toc26633"/>
      <w:bookmarkStart w:id="148" w:name="_Toc14371"/>
      <w:bookmarkStart w:id="149" w:name="_Toc4720"/>
      <w:r>
        <w:rPr>
          <w:rFonts w:ascii="宋体" w:hAnsi="宋体"/>
          <w:b/>
          <w:sz w:val="24"/>
        </w:rPr>
        <w:t>2.11 不可抗力</w:t>
      </w:r>
      <w:bookmarkEnd w:id="145"/>
      <w:bookmarkEnd w:id="146"/>
      <w:bookmarkEnd w:id="147"/>
      <w:bookmarkEnd w:id="148"/>
      <w:bookmarkEnd w:id="149"/>
    </w:p>
    <w:p>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pPr>
        <w:spacing w:line="560" w:lineRule="exact"/>
        <w:ind w:firstLine="482" w:firstLineChars="200"/>
        <w:outlineLvl w:val="0"/>
        <w:rPr>
          <w:rFonts w:ascii="宋体" w:hAnsi="宋体"/>
          <w:b/>
          <w:sz w:val="24"/>
        </w:rPr>
      </w:pPr>
      <w:bookmarkStart w:id="150" w:name="_Toc14115"/>
      <w:bookmarkStart w:id="151" w:name="_Toc23854"/>
      <w:bookmarkStart w:id="152" w:name="_Toc24465"/>
      <w:bookmarkStart w:id="153" w:name="_Toc25783"/>
      <w:bookmarkStart w:id="154" w:name="_Toc3638"/>
      <w:r>
        <w:rPr>
          <w:rFonts w:ascii="宋体" w:hAnsi="宋体"/>
          <w:b/>
          <w:sz w:val="24"/>
        </w:rPr>
        <w:t>2.12 税费</w:t>
      </w:r>
      <w:bookmarkEnd w:id="150"/>
      <w:bookmarkEnd w:id="151"/>
      <w:bookmarkEnd w:id="152"/>
      <w:bookmarkEnd w:id="153"/>
      <w:bookmarkEnd w:id="154"/>
    </w:p>
    <w:p>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pPr>
        <w:spacing w:line="560" w:lineRule="exact"/>
        <w:ind w:firstLine="482" w:firstLineChars="200"/>
        <w:outlineLvl w:val="0"/>
        <w:rPr>
          <w:rFonts w:ascii="宋体" w:hAnsi="宋体"/>
          <w:b/>
          <w:sz w:val="24"/>
        </w:rPr>
      </w:pPr>
      <w:bookmarkStart w:id="155" w:name="_Toc30105"/>
      <w:bookmarkStart w:id="156" w:name="_Toc26883"/>
      <w:bookmarkStart w:id="157" w:name="_Toc14814"/>
      <w:bookmarkStart w:id="158" w:name="_Toc7315"/>
      <w:bookmarkStart w:id="159" w:name="_Toc25525"/>
      <w:r>
        <w:rPr>
          <w:rFonts w:ascii="宋体" w:hAnsi="宋体"/>
          <w:b/>
          <w:sz w:val="24"/>
        </w:rPr>
        <w:t>2.13 乙方破产</w:t>
      </w:r>
      <w:bookmarkEnd w:id="155"/>
      <w:bookmarkEnd w:id="156"/>
      <w:bookmarkEnd w:id="157"/>
      <w:bookmarkEnd w:id="158"/>
      <w:bookmarkEnd w:id="159"/>
    </w:p>
    <w:p>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pPr>
        <w:spacing w:line="560" w:lineRule="exact"/>
        <w:ind w:firstLine="482" w:firstLineChars="200"/>
        <w:outlineLvl w:val="0"/>
        <w:rPr>
          <w:rFonts w:ascii="宋体" w:hAnsi="宋体"/>
          <w:b/>
          <w:sz w:val="24"/>
        </w:rPr>
      </w:pPr>
      <w:bookmarkStart w:id="160" w:name="_Toc2016"/>
      <w:bookmarkStart w:id="161" w:name="_Toc23323"/>
      <w:bookmarkStart w:id="162" w:name="_Toc1123"/>
      <w:r>
        <w:rPr>
          <w:rFonts w:ascii="宋体" w:hAnsi="宋体"/>
          <w:b/>
          <w:sz w:val="24"/>
        </w:rPr>
        <w:t>2.14 合同中止、终止</w:t>
      </w:r>
      <w:bookmarkEnd w:id="160"/>
      <w:bookmarkEnd w:id="161"/>
      <w:bookmarkEnd w:id="162"/>
    </w:p>
    <w:p>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163" w:name="_Toc1969"/>
      <w:bookmarkStart w:id="164" w:name="_Toc14525"/>
      <w:bookmarkStart w:id="165" w:name="_Toc17363"/>
      <w:r>
        <w:rPr>
          <w:rFonts w:ascii="宋体" w:hAnsi="宋体"/>
          <w:b/>
          <w:sz w:val="24"/>
        </w:rPr>
        <w:t>2.15 检验和验收</w:t>
      </w:r>
      <w:bookmarkEnd w:id="163"/>
      <w:bookmarkEnd w:id="164"/>
      <w:bookmarkEnd w:id="165"/>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pPr>
        <w:spacing w:line="560" w:lineRule="exact"/>
        <w:ind w:firstLine="482" w:firstLineChars="200"/>
        <w:outlineLvl w:val="0"/>
        <w:rPr>
          <w:rFonts w:ascii="宋体" w:hAnsi="宋体"/>
          <w:b/>
          <w:sz w:val="24"/>
        </w:rPr>
      </w:pPr>
      <w:bookmarkStart w:id="166" w:name="_Toc31892"/>
      <w:bookmarkStart w:id="167" w:name="_Toc2308"/>
      <w:bookmarkStart w:id="168" w:name="_Toc25198"/>
      <w:bookmarkStart w:id="169" w:name="_Toc9808"/>
      <w:bookmarkStart w:id="170" w:name="_Toc12666"/>
      <w:r>
        <w:rPr>
          <w:rFonts w:ascii="宋体" w:hAnsi="宋体"/>
          <w:b/>
          <w:sz w:val="24"/>
        </w:rPr>
        <w:t>2.16 通知和送达</w:t>
      </w:r>
      <w:bookmarkEnd w:id="166"/>
      <w:bookmarkEnd w:id="167"/>
      <w:bookmarkEnd w:id="168"/>
      <w:bookmarkEnd w:id="169"/>
      <w:bookmarkEnd w:id="170"/>
    </w:p>
    <w:p>
      <w:pPr>
        <w:spacing w:line="560" w:lineRule="exact"/>
        <w:ind w:firstLine="480" w:firstLineChars="200"/>
        <w:rPr>
          <w:rFonts w:ascii="宋体" w:hAnsi="宋体"/>
          <w:sz w:val="24"/>
        </w:rPr>
      </w:pPr>
      <w:bookmarkStart w:id="171" w:name="_Toc18401"/>
      <w:bookmarkStart w:id="172" w:name="_Toc27674"/>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171"/>
      <w:bookmarkEnd w:id="172"/>
    </w:p>
    <w:p>
      <w:pPr>
        <w:spacing w:line="560" w:lineRule="exact"/>
        <w:ind w:firstLine="482" w:firstLineChars="200"/>
        <w:outlineLvl w:val="0"/>
        <w:rPr>
          <w:rFonts w:ascii="宋体" w:hAnsi="宋体"/>
          <w:b/>
          <w:sz w:val="24"/>
        </w:rPr>
      </w:pPr>
      <w:bookmarkStart w:id="173" w:name="_Toc28906"/>
      <w:bookmarkStart w:id="174" w:name="_Toc5063"/>
      <w:bookmarkStart w:id="175" w:name="_Toc27644"/>
      <w:bookmarkStart w:id="176" w:name="_Toc12254"/>
      <w:bookmarkStart w:id="177" w:name="_Toc20808"/>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173"/>
      <w:bookmarkEnd w:id="174"/>
      <w:bookmarkEnd w:id="175"/>
      <w:bookmarkEnd w:id="176"/>
      <w:bookmarkEnd w:id="177"/>
    </w:p>
    <w:p>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pPr>
        <w:spacing w:line="560" w:lineRule="exact"/>
        <w:ind w:firstLine="482" w:firstLineChars="200"/>
        <w:outlineLvl w:val="0"/>
        <w:rPr>
          <w:rFonts w:ascii="宋体" w:hAnsi="宋体" w:cs="宋体"/>
          <w:b/>
          <w:sz w:val="24"/>
        </w:rPr>
      </w:pPr>
      <w:r>
        <w:rPr>
          <w:rFonts w:hint="eastAsia" w:ascii="宋体" w:hAnsi="宋体" w:cs="宋体"/>
          <w:b/>
          <w:sz w:val="24"/>
        </w:rPr>
        <w:t>2.18 计量单位</w:t>
      </w:r>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pPr>
        <w:spacing w:line="360" w:lineRule="auto"/>
        <w:jc w:val="center"/>
        <w:outlineLvl w:val="0"/>
        <w:rPr>
          <w:rFonts w:ascii="宋体" w:hAnsi="宋体" w:cs="宋体"/>
          <w:b/>
          <w:sz w:val="24"/>
        </w:rPr>
      </w:pPr>
      <w:r>
        <w:rPr>
          <w:rFonts w:hint="eastAsia" w:ascii="宋体" w:hAnsi="宋体" w:cs="宋体"/>
          <w:kern w:val="0"/>
        </w:rPr>
        <w:br w:type="page"/>
      </w:r>
      <w:r>
        <w:rPr>
          <w:rFonts w:hint="eastAsia" w:ascii="宋体" w:hAnsi="宋体" w:cs="宋体"/>
          <w:b/>
          <w:sz w:val="24"/>
        </w:rPr>
        <w:t xml:space="preserve"> 第三部分  合同专用条款</w:t>
      </w:r>
    </w:p>
    <w:p>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0"/>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条款号</w:t>
            </w:r>
          </w:p>
        </w:tc>
        <w:tc>
          <w:tcPr>
            <w:tcW w:w="4464" w:type="pct"/>
            <w:vAlign w:val="center"/>
          </w:tcPr>
          <w:p>
            <w:pPr>
              <w:spacing w:line="360" w:lineRule="auto"/>
              <w:jc w:val="center"/>
              <w:rPr>
                <w:rFonts w:ascii="宋体" w:hAnsi="宋体" w:cs="宋体"/>
                <w:b/>
                <w:sz w:val="24"/>
              </w:rPr>
            </w:pPr>
            <w:r>
              <w:rPr>
                <w:rFonts w:hint="eastAsia" w:ascii="宋体" w:hAnsi="宋体" w:cs="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1.3.2</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1.4.2</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1.5.1 </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1.5.2</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1.5.3 </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1.6.2</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1.7.1</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1.7.2</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1.7.3</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1.7.4.1</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1.7.4.2</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1.7.4.3</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1.8.7</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1.9.1</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1.9.2</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2.3.2</w:t>
            </w:r>
          </w:p>
        </w:tc>
        <w:tc>
          <w:tcPr>
            <w:tcW w:w="4464" w:type="pct"/>
            <w:vAlign w:val="center"/>
          </w:tcPr>
          <w:p>
            <w:pPr>
              <w:spacing w:line="360" w:lineRule="auto"/>
              <w:ind w:left="-420" w:leftChars="-200" w:right="-420" w:rightChars="-200" w:firstLine="480" w:firstLineChars="200"/>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5</w:t>
            </w:r>
          </w:p>
        </w:tc>
        <w:tc>
          <w:tcPr>
            <w:tcW w:w="4464" w:type="pct"/>
            <w:vAlign w:val="center"/>
          </w:tcPr>
          <w:p>
            <w:pPr>
              <w:spacing w:line="360" w:lineRule="auto"/>
              <w:ind w:left="-420" w:leftChars="-200" w:right="-420" w:rightChars="-200" w:firstLine="480" w:firstLineChars="200"/>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11</w:t>
            </w:r>
            <w:r>
              <w:rPr>
                <w:rFonts w:hint="eastAsia" w:ascii="宋体" w:hAnsi="宋体" w:cs="宋体"/>
                <w:sz w:val="24"/>
              </w:rPr>
              <w:t>.</w:t>
            </w:r>
            <w:r>
              <w:rPr>
                <w:rFonts w:ascii="宋体" w:hAnsi="宋体" w:cs="宋体"/>
                <w:sz w:val="24"/>
              </w:rPr>
              <w:t>3</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pPr>
              <w:spacing w:line="360" w:lineRule="auto"/>
              <w:rPr>
                <w:rFonts w:ascii="宋体" w:hAnsi="宋体" w:cs="宋体"/>
                <w:sz w:val="24"/>
              </w:rPr>
            </w:pPr>
            <w:r>
              <w:rPr>
                <w:rFonts w:hint="eastAsia" w:ascii="宋体" w:hAnsi="宋体" w:cs="宋体"/>
                <w:sz w:val="24"/>
              </w:rPr>
              <w:t>2.</w:t>
            </w:r>
            <w:r>
              <w:rPr>
                <w:rFonts w:ascii="宋体" w:hAnsi="宋体" w:cs="宋体"/>
                <w:sz w:val="24"/>
              </w:rPr>
              <w:t>11.4</w:t>
            </w:r>
            <w:r>
              <w:rPr>
                <w:rFonts w:hint="eastAsia" w:ascii="宋体" w:hAnsi="宋体" w:cs="宋体"/>
                <w:sz w:val="24"/>
              </w:rPr>
              <w:t xml:space="preserve"> </w:t>
            </w:r>
          </w:p>
        </w:tc>
        <w:tc>
          <w:tcPr>
            <w:tcW w:w="4464" w:type="pct"/>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446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pPr>
              <w:spacing w:line="360" w:lineRule="auto"/>
              <w:rPr>
                <w:rFonts w:ascii="宋体" w:hAnsi="宋体" w:cs="宋体"/>
                <w:sz w:val="24"/>
              </w:rPr>
            </w:pPr>
            <w:r>
              <w:rPr>
                <w:rFonts w:hint="eastAsia" w:ascii="宋体" w:hAnsi="宋体" w:cs="宋体"/>
                <w:sz w:val="24"/>
              </w:rPr>
              <w:t>2.19</w:t>
            </w:r>
          </w:p>
        </w:tc>
        <w:tc>
          <w:tcPr>
            <w:tcW w:w="4464" w:type="pct"/>
          </w:tcPr>
          <w:p>
            <w:pPr>
              <w:spacing w:line="360" w:lineRule="auto"/>
              <w:rPr>
                <w:rFonts w:ascii="宋体" w:hAnsi="宋体" w:cs="宋体"/>
                <w:sz w:val="24"/>
              </w:rPr>
            </w:pPr>
          </w:p>
        </w:tc>
      </w:tr>
    </w:tbl>
    <w:p>
      <w:pPr>
        <w:spacing w:line="360" w:lineRule="auto"/>
        <w:ind w:left="-420" w:leftChars="-200" w:right="-420" w:rightChars="-200" w:firstLine="480" w:firstLineChars="200"/>
        <w:rPr>
          <w:rFonts w:ascii="宋体" w:hAnsi="宋体" w:cs="宋体"/>
          <w:sz w:val="24"/>
        </w:rPr>
      </w:pPr>
    </w:p>
    <w:p>
      <w:pPr>
        <w:spacing w:line="360" w:lineRule="auto"/>
        <w:ind w:firstLine="562" w:firstLineChars="200"/>
        <w:jc w:val="center"/>
        <w:rPr>
          <w:rFonts w:asciiTheme="minorEastAsia" w:hAnsiTheme="minorEastAsia" w:eastAsiaTheme="minorEastAsia"/>
          <w:b/>
          <w:sz w:val="28"/>
          <w:szCs w:val="28"/>
        </w:rPr>
      </w:pPr>
    </w:p>
    <w:p>
      <w:pPr>
        <w:snapToGrid w:val="0"/>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第七部分</w:t>
      </w:r>
      <w:bookmarkEnd w:id="72"/>
      <w:r>
        <w:rPr>
          <w:rFonts w:hint="eastAsia" w:cs="仿宋_GB2312" w:asciiTheme="minorEastAsia" w:hAnsiTheme="minorEastAsia" w:eastAsiaTheme="minorEastAsia"/>
          <w:b/>
          <w:sz w:val="36"/>
          <w:szCs w:val="20"/>
        </w:rPr>
        <w:t xml:space="preserve">  </w:t>
      </w:r>
      <w:bookmarkEnd w:id="73"/>
      <w:r>
        <w:rPr>
          <w:rFonts w:hint="eastAsia" w:cs="仿宋_GB2312" w:asciiTheme="minorEastAsia" w:hAnsiTheme="minorEastAsia" w:eastAsiaTheme="minorEastAsia"/>
          <w:b/>
          <w:sz w:val="36"/>
          <w:szCs w:val="20"/>
        </w:rPr>
        <w:t>应提交的有关格式范例</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供应商按照以下格式编制响应文件。</w:t>
      </w:r>
    </w:p>
    <w:p>
      <w:pPr>
        <w:spacing w:line="360" w:lineRule="auto"/>
        <w:ind w:firstLine="480" w:firstLineChars="200"/>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b/>
          <w:kern w:val="0"/>
          <w:sz w:val="36"/>
          <w:szCs w:val="36"/>
        </w:rPr>
      </w:pPr>
      <w:r>
        <w:rPr>
          <w:rFonts w:hint="eastAsia" w:cs="仿宋_GB2312" w:asciiTheme="minorEastAsia" w:hAnsiTheme="minorEastAsia" w:eastAsiaTheme="minorEastAsia"/>
          <w:b/>
          <w:kern w:val="0"/>
          <w:sz w:val="36"/>
          <w:szCs w:val="36"/>
        </w:rPr>
        <w:t>目录</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（1）响应函………………………………………………………………………（页码）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（2）资格文件…………………………………………………………………（页码）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（3）法人授权书</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（页码）</w:t>
      </w:r>
    </w:p>
    <w:p>
      <w:pPr>
        <w:snapToGrid w:val="0"/>
        <w:spacing w:line="360" w:lineRule="auto"/>
        <w:ind w:left="479" w:leftChars="228"/>
        <w:rPr>
          <w:rFonts w:cs="宋体" w:asciiTheme="minorEastAsia" w:hAnsiTheme="minorEastAsia" w:eastAsiaTheme="minorEastAsia"/>
        </w:rPr>
      </w:pPr>
      <w:r>
        <w:rPr>
          <w:rFonts w:hint="eastAsia" w:cs="宋体" w:asciiTheme="minorEastAsia" w:hAnsiTheme="minorEastAsia" w:eastAsiaTheme="minorEastAsia"/>
          <w:sz w:val="24"/>
        </w:rPr>
        <w:t>（4）分包意向协议</w:t>
      </w:r>
      <w:r>
        <w:rPr>
          <w:rFonts w:hint="eastAsia" w:cs="宋体" w:asciiTheme="minorEastAsia" w:hAnsiTheme="minorEastAsia" w:eastAsiaTheme="minorEastAsia"/>
        </w:rPr>
        <w:t>…………………………………………………………………………（页码）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（5）所有资信文件（复印件）…………………………………………………（页码）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（6）主要业绩证明</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（7）</w:t>
      </w:r>
      <w:r>
        <w:rPr>
          <w:rFonts w:hint="eastAsia" w:cs="仿宋_GB2312" w:asciiTheme="minorEastAsia" w:hAnsiTheme="minorEastAsia" w:eastAsiaTheme="minorEastAsia"/>
          <w:lang w:val="zh-CN"/>
        </w:rPr>
        <w:t>关于对磋商文件中有关条款的拒绝声明……………</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（页码）</w:t>
      </w:r>
    </w:p>
    <w:p>
      <w:pPr>
        <w:pStyle w:val="183"/>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（8）认为需要的其他商务文件或说明…………………………………………（页码）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（9）技术解决方案…………………………………</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（10</w:t>
      </w:r>
      <w:r>
        <w:rPr>
          <w:rFonts w:cs="仿宋_GB2312" w:asciiTheme="minorEastAsia" w:hAnsiTheme="minorEastAsia" w:eastAsiaTheme="minorEastAsia"/>
          <w:kern w:val="0"/>
          <w:sz w:val="24"/>
        </w:rPr>
        <w:t>）组织实施方案………………………………………</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w:t>
      </w:r>
      <w:r>
        <w:rPr>
          <w:rFonts w:cs="仿宋_GB2312" w:asciiTheme="minorEastAsia" w:hAnsiTheme="minorEastAsia" w:eastAsiaTheme="minorEastAsia"/>
          <w:kern w:val="0"/>
          <w:sz w:val="24"/>
        </w:rPr>
        <w:t>1</w:t>
      </w:r>
      <w:r>
        <w:rPr>
          <w:rFonts w:hint="eastAsia" w:cs="仿宋_GB2312" w:asciiTheme="minorEastAsia" w:hAnsiTheme="minorEastAsia" w:eastAsiaTheme="minorEastAsia"/>
          <w:kern w:val="0"/>
          <w:sz w:val="24"/>
        </w:rPr>
        <w:t>1</w:t>
      </w:r>
      <w:r>
        <w:rPr>
          <w:rFonts w:cs="仿宋_GB2312" w:asciiTheme="minorEastAsia" w:hAnsiTheme="minorEastAsia" w:eastAsiaTheme="minorEastAsia"/>
          <w:kern w:val="0"/>
          <w:sz w:val="24"/>
        </w:rPr>
        <w:t>）售后服务方案……………………………………</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（12</w:t>
      </w:r>
      <w:r>
        <w:rPr>
          <w:rFonts w:cs="仿宋_GB2312" w:asciiTheme="minorEastAsia" w:hAnsiTheme="minorEastAsia" w:eastAsiaTheme="minorEastAsia"/>
          <w:kern w:val="0"/>
          <w:sz w:val="24"/>
        </w:rPr>
        <w:t>）项目小组人员名单…</w:t>
      </w:r>
      <w:r>
        <w:rPr>
          <w:rFonts w:hint="eastAsia" w:cs="仿宋_GB2312" w:asciiTheme="minorEastAsia" w:hAnsiTheme="minorEastAsia" w:eastAsiaTheme="minorEastAsia"/>
          <w:kern w:val="0"/>
          <w:sz w:val="24"/>
        </w:rPr>
        <w:t>…………………………</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（13）</w:t>
      </w:r>
      <w:r>
        <w:rPr>
          <w:rFonts w:hint="eastAsia" w:cs="仿宋_GB2312" w:asciiTheme="minorEastAsia" w:hAnsiTheme="minorEastAsia" w:eastAsiaTheme="minorEastAsia"/>
          <w:kern w:val="0"/>
          <w:sz w:val="24"/>
          <w:lang w:val="zh-CN"/>
        </w:rPr>
        <w:t>优惠条件及特殊承诺………………………………</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（14）</w:t>
      </w:r>
      <w:r>
        <w:rPr>
          <w:rFonts w:hint="eastAsia" w:cs="仿宋_GB2312" w:asciiTheme="minorEastAsia" w:hAnsiTheme="minorEastAsia" w:eastAsiaTheme="minorEastAsia"/>
          <w:kern w:val="0"/>
          <w:sz w:val="24"/>
          <w:lang w:val="zh-CN"/>
        </w:rPr>
        <w:t>培训计划……………………………………………</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（15）</w:t>
      </w:r>
      <w:r>
        <w:rPr>
          <w:rFonts w:hint="eastAsia" w:cs="仿宋_GB2312" w:asciiTheme="minorEastAsia" w:hAnsiTheme="minorEastAsia" w:eastAsiaTheme="minorEastAsia"/>
          <w:sz w:val="24"/>
        </w:rPr>
        <w:t>随机特殊工具和备品备件清单</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kern w:val="0"/>
          <w:sz w:val="24"/>
        </w:rPr>
        <w:t>（页码）</w:t>
      </w:r>
    </w:p>
    <w:p>
      <w:pPr>
        <w:spacing w:line="360" w:lineRule="auto"/>
        <w:ind w:firstLine="480"/>
        <w:jc w:val="center"/>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（16）</w:t>
      </w:r>
      <w:r>
        <w:rPr>
          <w:rFonts w:hint="eastAsia" w:cs="仿宋_GB2312" w:asciiTheme="minorEastAsia" w:hAnsiTheme="minorEastAsia" w:eastAsiaTheme="minorEastAsia"/>
          <w:kern w:val="0"/>
          <w:sz w:val="24"/>
          <w:lang w:val="zh-CN"/>
        </w:rPr>
        <w:t>认为需要的其他技术文件或说明…………………</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kern w:val="0"/>
          <w:sz w:val="24"/>
        </w:rPr>
        <w:t>（页码）</w:t>
      </w:r>
    </w:p>
    <w:p>
      <w:pPr>
        <w:tabs>
          <w:tab w:val="left" w:pos="0"/>
        </w:tabs>
        <w:autoSpaceDE w:val="0"/>
        <w:autoSpaceDN w:val="0"/>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rPr>
        <w:t>（17）</w:t>
      </w:r>
      <w:r>
        <w:rPr>
          <w:rFonts w:hint="eastAsia" w:cs="仿宋_GB2312" w:asciiTheme="minorEastAsia" w:hAnsiTheme="minorEastAsia" w:eastAsiaTheme="minorEastAsia"/>
          <w:kern w:val="0"/>
          <w:sz w:val="24"/>
          <w:lang w:val="zh-CN"/>
        </w:rPr>
        <w:t>政府采购供应商廉洁自律承诺书………………………………………</w:t>
      </w:r>
      <w:r>
        <w:rPr>
          <w:rFonts w:hint="eastAsia" w:cs="仿宋_GB2312" w:asciiTheme="minorEastAsia" w:hAnsiTheme="minorEastAsia" w:eastAsiaTheme="minorEastAsia"/>
          <w:kern w:val="0"/>
          <w:sz w:val="24"/>
        </w:rPr>
        <w:t>（页码）</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
          <w:bCs/>
          <w:sz w:val="24"/>
        </w:rPr>
        <w:t>注：以上目录是编制供应商响应文件的基本格式要求，各供应商可根据自身情况进一步细化。</w:t>
      </w: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sz w:val="36"/>
          <w:szCs w:val="36"/>
        </w:rPr>
        <w:br w:type="page"/>
      </w:r>
      <w:r>
        <w:rPr>
          <w:rFonts w:hint="eastAsia" w:cs="仿宋_GB2312" w:asciiTheme="minorEastAsia" w:hAnsiTheme="minorEastAsia" w:eastAsiaTheme="minorEastAsia"/>
          <w:b/>
          <w:kern w:val="0"/>
          <w:sz w:val="32"/>
          <w:szCs w:val="32"/>
        </w:rPr>
        <w:t>一、响应</w:t>
      </w:r>
      <w:r>
        <w:rPr>
          <w:rFonts w:hint="eastAsia" w:cs="仿宋_GB2312" w:asciiTheme="minorEastAsia" w:hAnsiTheme="minorEastAsia" w:eastAsiaTheme="minorEastAsia"/>
          <w:b/>
          <w:sz w:val="32"/>
          <w:szCs w:val="32"/>
        </w:rPr>
        <w:t>函</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（采购人）、（采购代理机构）：</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(供应商全称)授权</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(全权代表姓名)</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(职务、职称)为全权代表，参加贵方组织的（项目名称）【项目编号：（采购编号）】的有关活动，并对此项目进行响应。为此：</w:t>
      </w:r>
    </w:p>
    <w:p>
      <w:pPr>
        <w:pStyle w:val="104"/>
        <w:numPr>
          <w:ilvl w:val="0"/>
          <w:numId w:val="11"/>
        </w:numPr>
        <w:snapToGrid w:val="0"/>
        <w:ind w:firstLineChars="0"/>
        <w:rPr>
          <w:rFonts w:cs="仿宋_GB2312" w:asciiTheme="minorEastAsia" w:hAnsiTheme="minorEastAsia" w:eastAsiaTheme="minorEastAsia"/>
        </w:rPr>
      </w:pPr>
      <w:r>
        <w:rPr>
          <w:rFonts w:hint="eastAsia" w:cs="仿宋_GB2312" w:asciiTheme="minorEastAsia" w:hAnsiTheme="minorEastAsia" w:eastAsiaTheme="minorEastAsia"/>
        </w:rPr>
        <w:t>我方承诺响应有效期从提交响应文件的截止之日起</w:t>
      </w:r>
      <w:r>
        <w:rPr>
          <w:rFonts w:hint="eastAsia" w:cs="仿宋_GB2312" w:asciiTheme="minorEastAsia" w:hAnsiTheme="minorEastAsia" w:eastAsiaTheme="minorEastAsia"/>
          <w:u w:val="single"/>
        </w:rPr>
        <w:t xml:space="preserve">     </w:t>
      </w:r>
      <w:r>
        <w:rPr>
          <w:rFonts w:hint="eastAsia" w:cs="仿宋_GB2312" w:asciiTheme="minorEastAsia" w:hAnsiTheme="minorEastAsia" w:eastAsiaTheme="minorEastAsia"/>
        </w:rPr>
        <w:t>天，</w:t>
      </w:r>
      <w:r>
        <w:rPr>
          <w:rFonts w:hint="eastAsia" w:cs="宋体" w:asciiTheme="minorEastAsia" w:hAnsiTheme="minorEastAsia" w:eastAsiaTheme="minorEastAsia"/>
        </w:rPr>
        <w:t>（不少于90天），</w:t>
      </w:r>
      <w:r>
        <w:rPr>
          <w:rFonts w:hint="eastAsia" w:cs="仿宋_GB2312" w:asciiTheme="minorEastAsia" w:hAnsiTheme="minorEastAsia" w:eastAsiaTheme="minorEastAsia"/>
        </w:rPr>
        <w:t>本响应文件在响应有效期满之前均具有约束力。</w:t>
      </w:r>
    </w:p>
    <w:p>
      <w:pPr>
        <w:numPr>
          <w:ilvl w:val="0"/>
          <w:numId w:val="11"/>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提供</w:t>
      </w:r>
      <w:r>
        <w:rPr>
          <w:rFonts w:hint="eastAsia" w:cs="仿宋_GB2312" w:asciiTheme="minorEastAsia" w:hAnsiTheme="minorEastAsia" w:eastAsiaTheme="minorEastAsia"/>
          <w:bCs/>
          <w:kern w:val="44"/>
          <w:sz w:val="24"/>
        </w:rPr>
        <w:t>磋商文件中</w:t>
      </w:r>
      <w:r>
        <w:rPr>
          <w:rFonts w:hint="eastAsia" w:cs="仿宋_GB2312" w:asciiTheme="minorEastAsia" w:hAnsiTheme="minorEastAsia" w:eastAsiaTheme="minorEastAsia"/>
          <w:sz w:val="24"/>
        </w:rPr>
        <w:t>规定的全部响应文件。</w:t>
      </w:r>
    </w:p>
    <w:p>
      <w:pPr>
        <w:numPr>
          <w:ilvl w:val="0"/>
          <w:numId w:val="11"/>
        </w:numPr>
        <w:adjustRightInd/>
        <w:spacing w:line="360" w:lineRule="auto"/>
        <w:rPr>
          <w:rFonts w:cs="仿宋_GB2312" w:asciiTheme="minorEastAsia" w:hAnsiTheme="minorEastAsia" w:eastAsiaTheme="minorEastAsia"/>
          <w:sz w:val="24"/>
        </w:rPr>
      </w:pPr>
      <w:r>
        <w:rPr>
          <w:rFonts w:hint="eastAsia" w:cs="宋体" w:asciiTheme="minorEastAsia" w:hAnsiTheme="minorEastAsia" w:eastAsiaTheme="minorEastAsia"/>
          <w:sz w:val="24"/>
        </w:rPr>
        <w:t>我方承诺除响应文件列出的偏离外，我方响应磋商文件的全部要求。</w:t>
      </w:r>
    </w:p>
    <w:p>
      <w:pPr>
        <w:numPr>
          <w:ilvl w:val="0"/>
          <w:numId w:val="11"/>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保证遵守磋商文件中的其他有关规定。</w:t>
      </w:r>
    </w:p>
    <w:p>
      <w:pPr>
        <w:numPr>
          <w:ilvl w:val="0"/>
          <w:numId w:val="11"/>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我方愿意向贵方提供任何与该项目响应有关的数据、情况和技术资料。若贵方需要，我方愿意提供我方作出的一切承诺的证明材料。</w:t>
      </w:r>
    </w:p>
    <w:p>
      <w:pPr>
        <w:numPr>
          <w:ilvl w:val="0"/>
          <w:numId w:val="11"/>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10、我方已详细阅读全部磋商文件，包括磋商文件“更正（延期）公告”（如果有）、参考资料及有关附件，确认无误。</w:t>
      </w:r>
    </w:p>
    <w:p>
      <w:pPr>
        <w:numPr>
          <w:ilvl w:val="0"/>
          <w:numId w:val="11"/>
        </w:numPr>
        <w:adjustRightInd/>
        <w:spacing w:line="360" w:lineRule="auto"/>
        <w:rPr>
          <w:rFonts w:cs="仿宋_GB2312" w:asciiTheme="minorEastAsia" w:hAnsiTheme="minorEastAsia" w:eastAsiaTheme="minorEastAsia"/>
          <w:sz w:val="24"/>
        </w:rPr>
      </w:pPr>
      <w:r>
        <w:rPr>
          <w:rFonts w:hint="eastAsia" w:cs="宋体" w:asciiTheme="minorEastAsia" w:hAnsiTheme="minorEastAsia" w:eastAsiaTheme="minorEastAsia"/>
          <w:sz w:val="24"/>
        </w:rPr>
        <w:t>如我方成交，我方承诺：</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4.1在收到成交通知书后，在成交通知书规定的期限内与你方签订合同；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4.2在签订合同时不向你方提出附加条件；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4.3按照磋商文件要求提交履约保证金；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4.4在合同约定的期限内完成合同规定的全部义务。 </w:t>
      </w:r>
    </w:p>
    <w:p>
      <w:pPr>
        <w:numPr>
          <w:ilvl w:val="0"/>
          <w:numId w:val="11"/>
        </w:numPr>
        <w:adjustRightInd/>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其他补充说明:                                        。</w:t>
      </w:r>
    </w:p>
    <w:p>
      <w:pPr>
        <w:autoSpaceDE w:val="0"/>
        <w:autoSpaceDN w:val="0"/>
        <w:spacing w:line="360" w:lineRule="auto"/>
        <w:ind w:firstLine="3960" w:firstLineChars="1650"/>
        <w:rPr>
          <w:rFonts w:cs="仿宋_GB2312" w:asciiTheme="minorEastAsia" w:hAnsiTheme="minorEastAsia" w:eastAsiaTheme="minorEastAsia"/>
          <w:kern w:val="0"/>
          <w:sz w:val="24"/>
          <w:lang w:val="zh-CN"/>
        </w:rPr>
      </w:pPr>
    </w:p>
    <w:p>
      <w:pPr>
        <w:spacing w:line="360" w:lineRule="auto"/>
        <w:ind w:firstLine="3600" w:firstLineChars="1500"/>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供应商名称（电子签名）：                          </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日期：  年   月   日</w:t>
      </w: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注：按本格式和要求提供。</w:t>
      </w:r>
    </w:p>
    <w:p>
      <w:pPr>
        <w:autoSpaceDE w:val="0"/>
        <w:autoSpaceDN w:val="0"/>
        <w:spacing w:line="360" w:lineRule="auto"/>
        <w:rPr>
          <w:rFonts w:cs="仿宋_GB2312" w:asciiTheme="minorEastAsia" w:hAnsiTheme="minorEastAsia" w:eastAsiaTheme="minorEastAsia"/>
          <w:kern w:val="0"/>
          <w:sz w:val="24"/>
        </w:rPr>
      </w:pPr>
    </w:p>
    <w:p>
      <w:pPr>
        <w:pStyle w:val="114"/>
        <w:keepNext w:val="0"/>
        <w:pageBreakBefore w:val="0"/>
        <w:tabs>
          <w:tab w:val="clear" w:pos="720"/>
        </w:tabs>
        <w:jc w:val="both"/>
        <w:outlineLvl w:val="9"/>
        <w:rPr>
          <w:rFonts w:cs="仿宋_GB2312" w:asciiTheme="minorEastAsia" w:hAnsiTheme="minorEastAsia" w:eastAsiaTheme="minorEastAsia"/>
          <w:sz w:val="24"/>
          <w:szCs w:val="24"/>
        </w:rPr>
      </w:pP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18"/>
          <w:szCs w:val="18"/>
        </w:rPr>
      </w:pPr>
    </w:p>
    <w:p>
      <w:pPr>
        <w:spacing w:line="360" w:lineRule="auto"/>
        <w:rPr>
          <w:rFonts w:cs="仿宋_GB2312" w:asciiTheme="minorEastAsia" w:hAnsiTheme="minorEastAsia" w:eastAsiaTheme="minorEastAsia"/>
          <w:sz w:val="18"/>
          <w:szCs w:val="18"/>
        </w:rPr>
      </w:pPr>
    </w:p>
    <w:p>
      <w:pPr>
        <w:widowControl/>
        <w:adjustRightInd/>
        <w:jc w:val="left"/>
        <w:rPr>
          <w:rFonts w:cs="仿宋_GB2312" w:asciiTheme="minorEastAsia" w:hAnsiTheme="minorEastAsia" w:eastAsiaTheme="minorEastAsia"/>
          <w:b/>
          <w:kern w:val="0"/>
          <w:sz w:val="32"/>
          <w:szCs w:val="32"/>
        </w:rPr>
      </w:pPr>
      <w:r>
        <w:rPr>
          <w:rFonts w:cs="仿宋_GB2312" w:asciiTheme="minorEastAsia" w:hAnsiTheme="minorEastAsia" w:eastAsiaTheme="minorEastAsia"/>
          <w:b/>
          <w:kern w:val="0"/>
          <w:sz w:val="32"/>
          <w:szCs w:val="32"/>
        </w:rPr>
        <w:br w:type="page"/>
      </w:r>
    </w:p>
    <w:p>
      <w:pPr>
        <w:widowControl/>
        <w:tabs>
          <w:tab w:val="left" w:pos="1200"/>
        </w:tabs>
        <w:adjustRightInd/>
        <w:ind w:left="840"/>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二、资格文件</w:t>
      </w:r>
    </w:p>
    <w:p>
      <w:pPr>
        <w:pStyle w:val="104"/>
        <w:widowControl/>
        <w:tabs>
          <w:tab w:val="left" w:pos="1200"/>
          <w:tab w:val="left" w:pos="1560"/>
        </w:tabs>
        <w:adjustRightInd/>
        <w:ind w:left="1560" w:firstLine="0" w:firstLineChars="0"/>
        <w:jc w:val="left"/>
        <w:rPr>
          <w:rFonts w:cs="仿宋_GB2312" w:asciiTheme="minorEastAsia" w:hAnsiTheme="minorEastAsia" w:eastAsiaTheme="minorEastAsia"/>
          <w:b/>
          <w:sz w:val="30"/>
          <w:szCs w:val="30"/>
        </w:rPr>
      </w:pPr>
    </w:p>
    <w:p>
      <w:pPr>
        <w:snapToGrid w:val="0"/>
        <w:spacing w:line="360" w:lineRule="auto"/>
        <w:ind w:right="480"/>
        <w:jc w:val="center"/>
        <w:rPr>
          <w:rFonts w:cs="宋体" w:asciiTheme="minorEastAsia" w:hAnsiTheme="minorEastAsia" w:eastAsiaTheme="minorEastAsia"/>
          <w:b/>
          <w:kern w:val="0"/>
          <w:sz w:val="32"/>
          <w:szCs w:val="32"/>
        </w:rPr>
      </w:pPr>
      <w:r>
        <w:rPr>
          <w:rFonts w:hint="eastAsia" w:cs="宋体" w:asciiTheme="minorEastAsia" w:hAnsiTheme="minorEastAsia" w:eastAsiaTheme="minorEastAsia"/>
          <w:b/>
          <w:kern w:val="0"/>
          <w:sz w:val="32"/>
          <w:szCs w:val="32"/>
        </w:rPr>
        <w:t>A、符合参加政府采购活动应当具备的一般条件的承诺函</w:t>
      </w:r>
    </w:p>
    <w:p>
      <w:pPr>
        <w:snapToGrid w:val="0"/>
        <w:spacing w:line="360" w:lineRule="auto"/>
        <w:rPr>
          <w:rFonts w:cs="宋体" w:asciiTheme="minorEastAsia" w:hAnsiTheme="minorEastAsia" w:eastAsiaTheme="minorEastAsia"/>
          <w:sz w:val="24"/>
        </w:rPr>
      </w:pPr>
      <w:r>
        <w:rPr>
          <w:rFonts w:hint="eastAsia" w:cs="仿宋_GB2312" w:asciiTheme="minorEastAsia" w:hAnsiTheme="minorEastAsia" w:eastAsiaTheme="minorEastAsia"/>
          <w:sz w:val="24"/>
        </w:rPr>
        <w:t>（采购人）、（采购代理机构）</w:t>
      </w:r>
      <w:r>
        <w:rPr>
          <w:rFonts w:hint="eastAsia" w:cs="宋体" w:asciiTheme="minorEastAsia" w:hAnsiTheme="minorEastAsia" w:eastAsiaTheme="minorEastAsia"/>
          <w:sz w:val="24"/>
        </w:rPr>
        <w:t>：</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我方参与</w:t>
      </w:r>
      <w:r>
        <w:rPr>
          <w:rFonts w:hint="eastAsia" w:cs="仿宋_GB2312" w:asciiTheme="minorEastAsia" w:hAnsiTheme="minorEastAsia" w:eastAsiaTheme="minorEastAsia"/>
          <w:sz w:val="24"/>
        </w:rPr>
        <w:t>（项目名称）</w:t>
      </w:r>
      <w:r>
        <w:rPr>
          <w:rFonts w:hint="eastAsia" w:cs="仿宋_GB2312" w:asciiTheme="minorEastAsia" w:hAnsiTheme="minorEastAsia" w:eastAsiaTheme="minorEastAsia"/>
          <w:kern w:val="0"/>
          <w:sz w:val="24"/>
          <w:lang w:val="zh-CN"/>
        </w:rPr>
        <w:t>【项目编号：（采购编号）】</w:t>
      </w:r>
      <w:r>
        <w:rPr>
          <w:rFonts w:hint="eastAsia" w:cs="宋体" w:asciiTheme="minorEastAsia" w:hAnsiTheme="minorEastAsia" w:eastAsiaTheme="minorEastAsia"/>
          <w:sz w:val="24"/>
        </w:rPr>
        <w:t>政府采购活动，郑重承诺：</w:t>
      </w:r>
    </w:p>
    <w:p>
      <w:pPr>
        <w:snapToGrid w:val="0"/>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（一）具备《中华人民共和国政府采购法》第二十二条第一款规定的条件：</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1、具有独立承担民事责任的能力；</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2、具有良好的商业信誉和健全的财务会计制度； </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3、具有履行合同所必需的设备和专业技术能力；</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4、有依法缴纳税收和社会保障资金的良好记录；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5、参加政府采购活动前三年内，在经营活动中没有重大违法记录；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6、具有法律、行政法规规定的其他条件。</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（三）不存在以下情况：</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1、单位负责人为同一人或者存在直接控股、管理关系的不同供应商参加同一合同项下的政府采购活动的；</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2、为采购项目提供整体设计、规范编制或者项目管理、监理、检测等服务后再参加该采购项目的其他采购活动的。</w:t>
      </w:r>
    </w:p>
    <w:p>
      <w:pPr>
        <w:snapToGrid w:val="0"/>
        <w:spacing w:line="360" w:lineRule="auto"/>
        <w:ind w:firstLine="5520" w:firstLineChars="2300"/>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供应商名称(电子签名)：</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 xml:space="preserve">                        </w:t>
      </w:r>
      <w:r>
        <w:rPr>
          <w:rFonts w:hint="eastAsia" w:cs="宋体" w:asciiTheme="minorEastAsia" w:hAnsiTheme="minorEastAsia" w:eastAsiaTheme="minorEastAsia"/>
          <w:kern w:val="0"/>
          <w:sz w:val="24"/>
        </w:rPr>
        <w:t xml:space="preserve">                      </w:t>
      </w:r>
      <w:r>
        <w:rPr>
          <w:rFonts w:hint="eastAsia" w:cs="宋体" w:asciiTheme="minorEastAsia" w:hAnsiTheme="minorEastAsia" w:eastAsiaTheme="minorEastAsia"/>
          <w:kern w:val="0"/>
          <w:sz w:val="24"/>
          <w:lang w:val="zh-CN"/>
        </w:rPr>
        <w:t>日期</w:t>
      </w:r>
      <w:r>
        <w:rPr>
          <w:rFonts w:hint="eastAsia" w:cs="宋体" w:asciiTheme="minorEastAsia" w:hAnsiTheme="minorEastAsia" w:eastAsiaTheme="minorEastAsia"/>
          <w:kern w:val="0"/>
          <w:sz w:val="24"/>
        </w:rPr>
        <w:t xml:space="preserve">：  年  </w:t>
      </w:r>
      <w:r>
        <w:rPr>
          <w:rFonts w:hint="eastAsia" w:cs="宋体" w:asciiTheme="minorEastAsia" w:hAnsiTheme="minorEastAsia" w:eastAsiaTheme="minorEastAsia"/>
          <w:kern w:val="0"/>
          <w:sz w:val="24"/>
          <w:lang w:val="zh-CN"/>
        </w:rPr>
        <w:t>月</w:t>
      </w:r>
      <w:r>
        <w:rPr>
          <w:rFonts w:hint="eastAsia" w:cs="宋体" w:asciiTheme="minorEastAsia" w:hAnsiTheme="minorEastAsia" w:eastAsiaTheme="minorEastAsia"/>
          <w:kern w:val="0"/>
          <w:sz w:val="24"/>
        </w:rPr>
        <w:t xml:space="preserve">   </w:t>
      </w:r>
      <w:r>
        <w:rPr>
          <w:rFonts w:hint="eastAsia" w:cs="宋体" w:asciiTheme="minorEastAsia" w:hAnsiTheme="minorEastAsia" w:eastAsiaTheme="minorEastAsia"/>
          <w:kern w:val="0"/>
          <w:sz w:val="24"/>
          <w:lang w:val="zh-CN"/>
        </w:rPr>
        <w:t>日</w:t>
      </w:r>
    </w:p>
    <w:p>
      <w:pPr>
        <w:snapToGrid w:val="0"/>
        <w:spacing w:line="360" w:lineRule="auto"/>
        <w:ind w:right="480"/>
        <w:jc w:val="center"/>
        <w:rPr>
          <w:rFonts w:cs="仿宋_GB2312" w:asciiTheme="minorEastAsia" w:hAnsiTheme="minorEastAsia" w:eastAsiaTheme="minorEastAsia"/>
          <w:b/>
          <w:kern w:val="0"/>
          <w:sz w:val="32"/>
          <w:szCs w:val="32"/>
        </w:rPr>
      </w:pPr>
    </w:p>
    <w:p>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B、联合协议（如果有）</w:t>
      </w:r>
    </w:p>
    <w:p>
      <w:pPr>
        <w:widowControl/>
        <w:spacing w:line="360" w:lineRule="auto"/>
        <w:ind w:firstLine="482" w:firstLineChars="200"/>
        <w:jc w:val="left"/>
        <w:rPr>
          <w:rFonts w:cs="宋体" w:asciiTheme="minorEastAsia" w:hAnsiTheme="minorEastAsia" w:eastAsiaTheme="minorEastAsia"/>
          <w:b/>
          <w:sz w:val="24"/>
        </w:rPr>
      </w:pPr>
      <w:r>
        <w:rPr>
          <w:rFonts w:hint="eastAsia" w:cs="宋体" w:asciiTheme="minorEastAsia" w:hAnsiTheme="minorEastAsia" w:eastAsiaTheme="minorEastAsia"/>
          <w:b/>
          <w:sz w:val="24"/>
        </w:rPr>
        <w:t>（以联合体形式响应的，提供联合协议；本项目不接受联合体响应或者供应商不以联合体形式响应的，则不需要提供）</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（联合体所有成员名称）</w:t>
      </w:r>
      <w:r>
        <w:rPr>
          <w:rFonts w:hint="eastAsia" w:cs="宋体" w:asciiTheme="minorEastAsia" w:hAnsiTheme="minorEastAsia" w:eastAsiaTheme="minorEastAsia"/>
          <w:kern w:val="0"/>
          <w:sz w:val="24"/>
        </w:rPr>
        <w:t>自愿</w:t>
      </w:r>
      <w:r>
        <w:rPr>
          <w:rFonts w:hint="eastAsia" w:cs="宋体" w:asciiTheme="minorEastAsia" w:hAnsiTheme="minorEastAsia" w:eastAsiaTheme="minorEastAsia"/>
          <w:kern w:val="0"/>
          <w:sz w:val="24"/>
          <w:lang w:val="zh-CN"/>
        </w:rPr>
        <w:t>组成一个联合体，以一个供应商的身份</w:t>
      </w:r>
      <w:r>
        <w:rPr>
          <w:rFonts w:hint="eastAsia" w:cs="宋体" w:asciiTheme="minorEastAsia" w:hAnsiTheme="minorEastAsia" w:eastAsiaTheme="minorEastAsia"/>
          <w:kern w:val="0"/>
          <w:sz w:val="24"/>
        </w:rPr>
        <w:t>参加</w:t>
      </w:r>
      <w:r>
        <w:rPr>
          <w:rFonts w:hint="eastAsia" w:cs="仿宋_GB2312" w:asciiTheme="minorEastAsia" w:hAnsiTheme="minorEastAsia" w:eastAsiaTheme="minorEastAsia"/>
          <w:sz w:val="24"/>
        </w:rPr>
        <w:t>（项目名称）</w:t>
      </w:r>
      <w:r>
        <w:rPr>
          <w:rFonts w:hint="eastAsia" w:cs="仿宋_GB2312" w:asciiTheme="minorEastAsia" w:hAnsiTheme="minorEastAsia" w:eastAsiaTheme="minorEastAsia"/>
          <w:kern w:val="0"/>
          <w:sz w:val="24"/>
          <w:lang w:val="zh-CN"/>
        </w:rPr>
        <w:t>【项目编号：（采购编号）】响应</w:t>
      </w:r>
      <w:r>
        <w:rPr>
          <w:rFonts w:hint="eastAsia" w:cs="宋体" w:asciiTheme="minorEastAsia" w:hAnsiTheme="minorEastAsia" w:eastAsiaTheme="minorEastAsia"/>
          <w:kern w:val="0"/>
          <w:sz w:val="24"/>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一、各方一致决定，</w:t>
      </w:r>
      <w:r>
        <w:rPr>
          <w:rFonts w:hint="eastAsia" w:cs="宋体" w:asciiTheme="minorEastAsia" w:hAnsiTheme="minorEastAsia" w:eastAsiaTheme="minorEastAsia"/>
          <w:kern w:val="0"/>
          <w:sz w:val="24"/>
          <w:u w:val="single"/>
        </w:rPr>
        <w:t>（某联合体成员名称）</w:t>
      </w:r>
      <w:r>
        <w:rPr>
          <w:rFonts w:hint="eastAsia" w:cs="宋体" w:asciiTheme="minorEastAsia" w:hAnsiTheme="minorEastAsia" w:eastAsiaTheme="minorEastAsia"/>
          <w:kern w:val="0"/>
          <w:sz w:val="24"/>
        </w:rPr>
        <w:t>为联合体</w:t>
      </w:r>
      <w:r>
        <w:rPr>
          <w:rFonts w:hint="eastAsia" w:cs="宋体" w:asciiTheme="minorEastAsia" w:hAnsiTheme="minorEastAsia" w:eastAsiaTheme="minorEastAsia"/>
          <w:kern w:val="0"/>
          <w:sz w:val="24"/>
          <w:lang w:val="zh-CN"/>
        </w:rPr>
        <w:t>牵头人</w:t>
      </w:r>
      <w:r>
        <w:rPr>
          <w:rFonts w:hint="eastAsia" w:cs="宋体" w:asciiTheme="minorEastAsia" w:hAnsiTheme="minorEastAsia" w:eastAsiaTheme="minorEastAsia"/>
          <w:sz w:val="24"/>
        </w:rPr>
        <w:t>，代表所有联合体成员负责响应和合同实施阶段的主办、协调工作</w:t>
      </w: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w:t>
      </w:r>
      <w:r>
        <w:rPr>
          <w:rFonts w:hint="eastAsia" w:cs="宋体" w:asciiTheme="minorEastAsia" w:hAnsiTheme="minorEastAsia" w:eastAsiaTheme="minorEastAsia"/>
          <w:sz w:val="24"/>
        </w:rPr>
        <w:t>所有联合体成员各方签署授权书，授权书载明的</w:t>
      </w:r>
      <w:r>
        <w:rPr>
          <w:rFonts w:hint="eastAsia" w:cs="宋体" w:asciiTheme="minorEastAsia" w:hAnsiTheme="minorEastAsia" w:eastAsiaTheme="minorEastAsia"/>
          <w:kern w:val="0"/>
          <w:sz w:val="24"/>
          <w:lang w:val="zh-CN"/>
        </w:rPr>
        <w:t>授权代表根据磋商文件规定及采购内容而对采购人、采购代理机构所作的任何合法承诺，包括书面澄清及相应等均对联合体各方产生约束力。</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三、本次联合响应中，分工如下：</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（联合体成员1）</w:t>
      </w:r>
      <w:r>
        <w:rPr>
          <w:rFonts w:hint="eastAsia" w:cs="宋体" w:asciiTheme="minorEastAsia" w:hAnsiTheme="minorEastAsia" w:eastAsiaTheme="minorEastAsia"/>
          <w:kern w:val="0"/>
          <w:sz w:val="24"/>
          <w:lang w:val="zh-CN"/>
        </w:rPr>
        <w:t>承担的工作和义务为：</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w:t>
      </w:r>
      <w:r>
        <w:rPr>
          <w:rFonts w:cs="宋体" w:asciiTheme="minorEastAsia" w:hAnsiTheme="minorEastAsia" w:eastAsiaTheme="minorEastAsia"/>
          <w:kern w:val="0"/>
          <w:sz w:val="24"/>
          <w:u w:val="single"/>
        </w:rPr>
        <w:t>2</w:t>
      </w:r>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lang w:val="zh-CN"/>
        </w:rPr>
        <w:t>承担的工作和义务为：</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四、联合体成员中小企业合同份额（如果有）。</w:t>
      </w:r>
    </w:p>
    <w:p>
      <w:pPr>
        <w:snapToGrid w:val="0"/>
        <w:spacing w:line="360" w:lineRule="auto"/>
        <w:ind w:firstLine="576"/>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1、</w:t>
      </w:r>
      <w:r>
        <w:rPr>
          <w:rFonts w:hint="eastAsia" w:cs="宋体" w:asciiTheme="minorEastAsia" w:hAnsiTheme="minorEastAsia" w:eastAsiaTheme="minorEastAsia"/>
          <w:kern w:val="0"/>
          <w:sz w:val="24"/>
          <w:u w:val="single"/>
        </w:rPr>
        <w:t>（</w:t>
      </w:r>
      <w:bookmarkStart w:id="178" w:name="_Hlk101131882"/>
      <w:r>
        <w:rPr>
          <w:rFonts w:hint="eastAsia" w:cs="宋体" w:asciiTheme="minorEastAsia" w:hAnsiTheme="minorEastAsia" w:eastAsiaTheme="minorEastAsia"/>
          <w:kern w:val="0"/>
          <w:sz w:val="24"/>
          <w:u w:val="single"/>
        </w:rPr>
        <w:t>联合体成员X</w:t>
      </w:r>
      <w:r>
        <w:rPr>
          <w:rFonts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u w:val="single"/>
        </w:rPr>
        <w:t>……</w:t>
      </w:r>
      <w:bookmarkEnd w:id="178"/>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rPr>
        <w:t>提供的服务由小微企业承接，其合同份额占到合同总金额</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rPr>
        <w:t>%以上</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w:t>
      </w:r>
      <w:bookmarkStart w:id="179" w:name="_Hlk101133598"/>
      <w:r>
        <w:rPr>
          <w:rFonts w:hint="eastAsia" w:cs="宋体" w:asciiTheme="minorEastAsia" w:hAnsiTheme="minorEastAsia" w:eastAsiaTheme="minorEastAsia"/>
          <w:b/>
          <w:kern w:val="0"/>
          <w:sz w:val="24"/>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kern w:val="0"/>
          <w:sz w:val="24"/>
          <w:lang w:val="zh-CN"/>
        </w:rPr>
        <w:t>对联合体报价按评标标准确定的比例给予扣除</w:t>
      </w:r>
      <w:r>
        <w:rPr>
          <w:rFonts w:hint="eastAsia" w:cs="宋体" w:asciiTheme="minorEastAsia" w:hAnsiTheme="minorEastAsia" w:eastAsiaTheme="minorEastAsia"/>
          <w:b/>
          <w:kern w:val="0"/>
          <w:sz w:val="24"/>
          <w:lang w:val="zh-CN"/>
        </w:rPr>
        <w:t>。供应商</w:t>
      </w:r>
      <w:r>
        <w:rPr>
          <w:rFonts w:hint="eastAsia" w:cs="宋体" w:asciiTheme="minorEastAsia" w:hAnsiTheme="minorEastAsia" w:eastAsiaTheme="minorEastAsia"/>
          <w:b/>
          <w:sz w:val="24"/>
        </w:rPr>
        <w:t>拟享受以上价格扣除政策的，填写有关内容。</w:t>
      </w:r>
      <w:bookmarkEnd w:id="179"/>
      <w:r>
        <w:rPr>
          <w:rFonts w:hint="eastAsia" w:cs="宋体" w:asciiTheme="minorEastAsia" w:hAnsiTheme="minorEastAsia" w:eastAsiaTheme="minorEastAsia"/>
          <w:b/>
          <w:kern w:val="0"/>
          <w:sz w:val="24"/>
          <w:lang w:val="zh-CN"/>
        </w:rPr>
        <w:t>）</w:t>
      </w:r>
    </w:p>
    <w:p>
      <w:pPr>
        <w:spacing w:line="360" w:lineRule="auto"/>
        <w:ind w:firstLine="480" w:firstLineChars="200"/>
        <w:rPr>
          <w:rFonts w:cs="宋体" w:asciiTheme="minorEastAsia" w:hAnsiTheme="minorEastAsia" w:eastAsiaTheme="minorEastAsia"/>
          <w:b/>
          <w:bCs/>
          <w:kern w:val="0"/>
          <w:sz w:val="24"/>
          <w:lang w:val="zh-CN"/>
        </w:rPr>
      </w:pPr>
      <w:r>
        <w:rPr>
          <w:rFonts w:hint="eastAsia" w:cs="宋体" w:asciiTheme="minorEastAsia" w:hAnsiTheme="minorEastAsia" w:eastAsiaTheme="minorEastAsia"/>
          <w:sz w:val="24"/>
        </w:rPr>
        <w:t>2、</w:t>
      </w:r>
      <w:bookmarkStart w:id="180" w:name="_Hlk101133173"/>
      <w:r>
        <w:rPr>
          <w:rFonts w:hint="eastAsia" w:cs="宋体" w:asciiTheme="minorEastAsia" w:hAnsiTheme="minorEastAsia" w:eastAsiaTheme="minorEastAsia"/>
          <w:sz w:val="24"/>
        </w:rPr>
        <w:t>中小企业合同金额达到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%，其中小微企业合同金额达到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kern w:val="0"/>
          <w:sz w:val="24"/>
          <w:lang w:val="zh-CN"/>
        </w:rPr>
        <w:t>）</w:t>
      </w:r>
      <w:bookmarkEnd w:id="180"/>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五、如果成交，</w:t>
      </w:r>
      <w:r>
        <w:rPr>
          <w:rFonts w:hint="eastAsia" w:cs="宋体" w:asciiTheme="minorEastAsia" w:hAnsiTheme="minorEastAsia" w:eastAsiaTheme="minorEastAsia"/>
          <w:sz w:val="24"/>
        </w:rPr>
        <w:t>联合体各成员方共同与采购人签订合同，并就采购合同约定的事项对采购人承担连带责任。</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六、有关本次联合响应的其他事宜：</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1、联合体各方不再单独参加或者与其他供应商另外组成联合体参加同一合同项下的政府采购活动。</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2、联合体中有同类资质的各方按照联合体分工承担相同工作的，按照资质等级较低的供应商确定资质等级。</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040" w:firstLineChars="2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napToGrid w:val="0"/>
        <w:spacing w:line="360" w:lineRule="auto"/>
        <w:jc w:val="righ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日期：  年  月   日</w:t>
      </w: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注：按本格式和要求提供。</w:t>
      </w:r>
    </w:p>
    <w:p>
      <w:pPr>
        <w:snapToGrid w:val="0"/>
        <w:spacing w:line="360" w:lineRule="auto"/>
        <w:ind w:right="480"/>
        <w:jc w:val="center"/>
        <w:rPr>
          <w:rFonts w:cs="仿宋_GB2312" w:asciiTheme="minorEastAsia" w:hAnsiTheme="minorEastAsia" w:eastAsiaTheme="minorEastAsia"/>
          <w:b/>
          <w:sz w:val="32"/>
          <w:szCs w:val="32"/>
        </w:rPr>
      </w:pPr>
    </w:p>
    <w:p>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pPr>
        <w:snapToGrid w:val="0"/>
        <w:spacing w:line="360" w:lineRule="auto"/>
        <w:ind w:right="480"/>
        <w:jc w:val="center"/>
        <w:rPr>
          <w:rFonts w:cs="宋体" w:asciiTheme="minorEastAsia" w:hAnsiTheme="minorEastAsia" w:eastAsiaTheme="minorEastAsia"/>
          <w:b/>
          <w:kern w:val="0"/>
          <w:sz w:val="32"/>
          <w:szCs w:val="32"/>
        </w:rPr>
      </w:pPr>
      <w:r>
        <w:rPr>
          <w:rFonts w:hint="eastAsia" w:cs="仿宋_GB2312" w:asciiTheme="minorEastAsia" w:hAnsiTheme="minorEastAsia" w:eastAsiaTheme="minorEastAsia"/>
          <w:b/>
          <w:sz w:val="32"/>
          <w:szCs w:val="32"/>
        </w:rPr>
        <w:t>C、</w:t>
      </w:r>
      <w:r>
        <w:rPr>
          <w:rFonts w:hint="eastAsia" w:cs="宋体" w:asciiTheme="minorEastAsia" w:hAnsiTheme="minorEastAsia" w:eastAsiaTheme="minorEastAsia"/>
          <w:b/>
          <w:kern w:val="0"/>
          <w:sz w:val="32"/>
          <w:szCs w:val="32"/>
        </w:rPr>
        <w:t>落实政府采购政策需满足的资格要求</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（根据</w:t>
      </w:r>
      <w:r>
        <w:rPr>
          <w:rFonts w:hint="eastAsia" w:cs="宋体" w:asciiTheme="minorEastAsia" w:hAnsiTheme="minorEastAsia" w:eastAsiaTheme="minorEastAsia"/>
          <w:b/>
          <w:bCs/>
          <w:sz w:val="24"/>
        </w:rPr>
        <w:t>磋商文件第一部分竞争性磋商邀请公告中</w:t>
      </w:r>
      <w:r>
        <w:rPr>
          <w:rFonts w:hint="eastAsia" w:cs="宋体" w:asciiTheme="minorEastAsia" w:hAnsiTheme="minorEastAsia" w:eastAsiaTheme="minorEastAsia"/>
          <w:sz w:val="24"/>
        </w:rPr>
        <w:t>落实政府采购政策需满足的资格要求选择提供相应的材料；未要求的，无需提供）</w:t>
      </w:r>
    </w:p>
    <w:p>
      <w:pPr>
        <w:snapToGrid w:val="0"/>
        <w:spacing w:before="50" w:after="50"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a</w:t>
      </w:r>
      <w:r>
        <w:rPr>
          <w:rFonts w:hint="eastAsia" w:cs="宋体" w:asciiTheme="minorEastAsia" w:hAnsiTheme="minorEastAsia" w:eastAsiaTheme="minorEastAsia"/>
          <w:sz w:val="24"/>
        </w:rPr>
        <w:t>.专门面向中小企业，服务全部由符合政策要求的中小企业（或小微企业）承接的，提供相应的中小企业声明函（附件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 xml:space="preserve">）。 </w:t>
      </w:r>
    </w:p>
    <w:p>
      <w:pPr>
        <w:widowControl/>
        <w:spacing w:line="360" w:lineRule="auto"/>
        <w:ind w:firstLine="480"/>
        <w:jc w:val="left"/>
        <w:rPr>
          <w:rFonts w:cs="宋体" w:asciiTheme="minorEastAsia" w:hAnsiTheme="minorEastAsia" w:eastAsiaTheme="minorEastAsia"/>
          <w:sz w:val="24"/>
        </w:rPr>
      </w:pPr>
    </w:p>
    <w:p>
      <w:pPr>
        <w:widowControl/>
        <w:spacing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b.</w:t>
      </w:r>
      <w:r>
        <w:rPr>
          <w:rFonts w:hint="eastAsia" w:cs="宋体" w:asciiTheme="minorEastAsia" w:hAnsiTheme="minorEastAsia" w:eastAsiaTheme="minorEastAsia"/>
          <w:sz w:val="24"/>
        </w:rPr>
        <w:t>要求以联合体形式参加的，提供联合协议和中小企业声明函（附件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），联合协议中中小企业合同金额应当达到</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sz w:val="24"/>
        </w:rPr>
        <w:t>载明的比例；如果供应商本身提供所有标的均由中小企业承接的，</w:t>
      </w:r>
      <w:r>
        <w:rPr>
          <w:rFonts w:hint="eastAsia" w:ascii="宋体" w:hAnsi="宋体" w:cs="宋体"/>
          <w:spacing w:val="8"/>
          <w:kern w:val="0"/>
          <w:sz w:val="24"/>
        </w:rPr>
        <w:t>并相应达到了前述比例要求，</w:t>
      </w:r>
      <w:r>
        <w:rPr>
          <w:rFonts w:hint="eastAsia" w:cs="宋体" w:asciiTheme="minorEastAsia" w:hAnsiTheme="minorEastAsia" w:eastAsiaTheme="minorEastAsia"/>
          <w:sz w:val="24"/>
        </w:rPr>
        <w:t>视同符合了资格条件，无需再与其他中小企业组成联合体参加政府采购活动，无需提供联合协议。</w:t>
      </w:r>
    </w:p>
    <w:p>
      <w:pPr>
        <w:snapToGrid w:val="0"/>
        <w:spacing w:before="50" w:after="50"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b/>
          <w:sz w:val="24"/>
        </w:rPr>
        <w:t xml:space="preserve">    </w:t>
      </w:r>
    </w:p>
    <w:p>
      <w:pPr>
        <w:spacing w:line="360" w:lineRule="auto"/>
        <w:ind w:firstLine="482" w:firstLineChars="200"/>
        <w:rPr>
          <w:rFonts w:cs="宋体" w:asciiTheme="minorEastAsia" w:hAnsiTheme="minorEastAsia" w:eastAsiaTheme="minorEastAsia"/>
          <w:sz w:val="24"/>
        </w:rPr>
      </w:pPr>
      <w:r>
        <w:rPr>
          <w:rFonts w:hint="eastAsia" w:cs="宋体" w:asciiTheme="minorEastAsia" w:hAnsiTheme="minorEastAsia" w:eastAsiaTheme="minorEastAsia"/>
          <w:b/>
          <w:sz w:val="24"/>
        </w:rPr>
        <w:t>c、</w:t>
      </w:r>
      <w:r>
        <w:rPr>
          <w:rFonts w:hint="eastAsia" w:cs="宋体" w:asciiTheme="minorEastAsia" w:hAnsiTheme="minorEastAsia" w:eastAsiaTheme="minorEastAsia"/>
          <w:sz w:val="24"/>
        </w:rPr>
        <w:t>要求合同分包的，提供分包意向协议和中小企业声明函（附件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），分包意向协议中中小企业合同金额应当达到</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sz w:val="24"/>
        </w:rPr>
        <w:t>载明的比例；如果供应商本身提供的所有标的均由中小企业承接的，</w:t>
      </w:r>
      <w:r>
        <w:rPr>
          <w:rFonts w:hint="eastAsia" w:ascii="宋体" w:hAnsi="宋体" w:cs="宋体"/>
          <w:spacing w:val="8"/>
          <w:kern w:val="0"/>
          <w:sz w:val="24"/>
        </w:rPr>
        <w:t>并相应达到了前述比例要求，</w:t>
      </w:r>
      <w:r>
        <w:rPr>
          <w:rFonts w:hint="eastAsia" w:cs="宋体" w:asciiTheme="minorEastAsia" w:hAnsiTheme="minorEastAsia" w:eastAsiaTheme="minorEastAsia"/>
          <w:sz w:val="24"/>
        </w:rPr>
        <w:t>视同符合了资格条件，无需再向中小企业分包，无需提供分包意向协议。</w:t>
      </w:r>
    </w:p>
    <w:p>
      <w:pPr>
        <w:spacing w:line="360" w:lineRule="auto"/>
        <w:jc w:val="center"/>
        <w:rPr>
          <w:rFonts w:cs="仿宋_GB2312" w:asciiTheme="minorEastAsia" w:hAnsiTheme="minorEastAsia" w:eastAsiaTheme="minorEastAsia"/>
          <w:b/>
          <w:sz w:val="32"/>
          <w:szCs w:val="32"/>
        </w:rPr>
      </w:pPr>
    </w:p>
    <w:p>
      <w:pPr>
        <w:spacing w:line="360" w:lineRule="auto"/>
        <w:jc w:val="center"/>
        <w:rPr>
          <w:rFonts w:cs="仿宋_GB2312" w:asciiTheme="minorEastAsia" w:hAnsiTheme="minorEastAsia" w:eastAsiaTheme="minorEastAsia"/>
          <w:b/>
          <w:sz w:val="32"/>
          <w:szCs w:val="32"/>
        </w:rPr>
      </w:pP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D、符合特定资格条件要求的资质文件（复印件）</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（由供应商根据“磋商文件第一部分”中“合格的供应商应具备的特定资格要求”编制；如果本项目没有设置特定资格条件，则不需要提供）</w:t>
      </w:r>
    </w:p>
    <w:p>
      <w:pPr>
        <w:widowControl/>
        <w:spacing w:line="360" w:lineRule="auto"/>
        <w:ind w:firstLine="480" w:firstLineChars="200"/>
        <w:jc w:val="left"/>
        <w:rPr>
          <w:rFonts w:cs="仿宋_GB2312" w:asciiTheme="minorEastAsia" w:hAnsiTheme="minorEastAsia" w:eastAsiaTheme="minorEastAsia"/>
          <w:sz w:val="24"/>
        </w:rPr>
      </w:pPr>
    </w:p>
    <w:p>
      <w:pPr>
        <w:snapToGrid w:val="0"/>
        <w:spacing w:line="360" w:lineRule="auto"/>
        <w:ind w:firstLine="5880" w:firstLineChars="245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供应商名称(电子签名)：</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签发日期：  年  月   日</w:t>
      </w:r>
    </w:p>
    <w:p>
      <w:pPr>
        <w:snapToGrid w:val="0"/>
        <w:spacing w:line="360" w:lineRule="auto"/>
        <w:rPr>
          <w:rFonts w:cs="仿宋_GB2312" w:asciiTheme="minorEastAsia" w:hAnsiTheme="minorEastAsia" w:eastAsiaTheme="minorEastAsia"/>
          <w:kern w:val="0"/>
          <w:sz w:val="24"/>
          <w:lang w:val="zh-CN"/>
        </w:rPr>
      </w:pPr>
    </w:p>
    <w:p>
      <w:pPr>
        <w:snapToGrid w:val="0"/>
        <w:spacing w:line="360" w:lineRule="auto"/>
        <w:ind w:right="480"/>
        <w:jc w:val="center"/>
        <w:rPr>
          <w:rFonts w:cs="仿宋_GB2312" w:asciiTheme="minorEastAsia" w:hAnsiTheme="minorEastAsia" w:eastAsiaTheme="minorEastAsia"/>
          <w:b/>
          <w:kern w:val="0"/>
          <w:sz w:val="32"/>
          <w:szCs w:val="32"/>
          <w:lang w:val="zh-CN"/>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p>
    <w:p>
      <w:pPr>
        <w:widowControl/>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三、法人授权书</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（采购人）、（采购代理机构）</w:t>
      </w:r>
      <w:r>
        <w:rPr>
          <w:rFonts w:hint="eastAsia"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兹委派我公司</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先生/女士(其在本公司的职务是：</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 xml:space="preserve"> ，联系电话：</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手机：</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传真：</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kern w:val="0"/>
          <w:sz w:val="24"/>
          <w:lang w:val="zh-CN"/>
        </w:rPr>
        <w:t>)，代表我公司全权处理</w:t>
      </w:r>
      <w:r>
        <w:rPr>
          <w:rFonts w:hint="eastAsia" w:cs="仿宋_GB2312" w:asciiTheme="minorEastAsia" w:hAnsiTheme="minorEastAsia" w:eastAsiaTheme="minorEastAsia"/>
          <w:sz w:val="24"/>
        </w:rPr>
        <w:t>（项目名称）【项目编号：（采购编号）】</w:t>
      </w:r>
      <w:r>
        <w:rPr>
          <w:rFonts w:hint="eastAsia" w:cs="仿宋_GB2312" w:asciiTheme="minorEastAsia" w:hAnsiTheme="minorEastAsia" w:eastAsiaTheme="minorEastAsia"/>
          <w:kern w:val="0"/>
          <w:sz w:val="24"/>
          <w:lang w:val="zh-CN"/>
        </w:rPr>
        <w:t>政府采购响应的一切事项，若成交则全权代表本公司签订相关合同，并负责处理合同履行等事宜。</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本委托书有效期：自    年 月  日起至    年  月  日止。</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特此告知。</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供应商名称(电子签名)：</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签发日期：  年  月   日</w:t>
      </w:r>
    </w:p>
    <w:p>
      <w:pPr>
        <w:snapToGrid w:val="0"/>
        <w:spacing w:line="360" w:lineRule="auto"/>
        <w:rPr>
          <w:rFonts w:cs="仿宋_GB2312" w:asciiTheme="minorEastAsia" w:hAnsiTheme="minorEastAsia" w:eastAsiaTheme="minorEastAsia"/>
          <w:kern w:val="0"/>
          <w:sz w:val="24"/>
          <w:lang w:val="zh-CN"/>
        </w:rPr>
      </w:pPr>
    </w:p>
    <w:p>
      <w:pPr>
        <w:widowControl/>
        <w:adjustRightInd/>
        <w:jc w:val="left"/>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pPr>
        <w:snapToGrid w:val="0"/>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联合体响应授权书（扫描件加盖上传单位电子签名）</w:t>
      </w:r>
    </w:p>
    <w:p>
      <w:pPr>
        <w:snapToGrid w:val="0"/>
        <w:spacing w:line="360" w:lineRule="auto"/>
        <w:jc w:val="center"/>
        <w:rPr>
          <w:rFonts w:cs="仿宋_GB2312" w:asciiTheme="minorEastAsia" w:hAnsiTheme="minorEastAsia" w:eastAsiaTheme="minorEastAsia"/>
          <w:b/>
          <w:kern w:val="0"/>
          <w:sz w:val="30"/>
          <w:szCs w:val="30"/>
          <w:lang w:val="zh-CN"/>
        </w:rPr>
      </w:pPr>
      <w:r>
        <w:rPr>
          <w:rFonts w:hint="eastAsia" w:cs="仿宋_GB2312" w:asciiTheme="minorEastAsia" w:hAnsiTheme="minorEastAsia" w:eastAsiaTheme="minorEastAsia"/>
          <w:b/>
          <w:kern w:val="0"/>
          <w:sz w:val="30"/>
          <w:szCs w:val="30"/>
          <w:lang w:val="zh-CN"/>
        </w:rPr>
        <w:t>（适用于联合体响应）</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（采购人）、（采购代理机构）</w:t>
      </w:r>
      <w:r>
        <w:rPr>
          <w:rFonts w:hint="eastAsia"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kern w:val="0"/>
          <w:sz w:val="24"/>
        </w:rPr>
      </w:pPr>
      <w:r>
        <w:rPr>
          <w:rFonts w:hint="eastAsia" w:cs="宋体" w:asciiTheme="minorEastAsia" w:hAnsiTheme="minorEastAsia" w:eastAsiaTheme="minorEastAsia"/>
          <w:kern w:val="0"/>
          <w:sz w:val="24"/>
        </w:rPr>
        <w:t>现</w:t>
      </w:r>
      <w:r>
        <w:rPr>
          <w:rFonts w:hint="eastAsia" w:cs="宋体" w:asciiTheme="minorEastAsia" w:hAnsiTheme="minorEastAsia" w:eastAsiaTheme="minorEastAsia"/>
          <w:kern w:val="0"/>
          <w:sz w:val="24"/>
          <w:lang w:val="zh-CN"/>
        </w:rPr>
        <w:t>委托</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（姓名）为我方代理人（身份证号码：</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，手机：</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），以我方名义处理</w:t>
      </w:r>
      <w:r>
        <w:rPr>
          <w:rFonts w:hint="eastAsia" w:cs="仿宋_GB2312" w:asciiTheme="minorEastAsia" w:hAnsiTheme="minorEastAsia" w:eastAsiaTheme="minorEastAsia"/>
          <w:sz w:val="24"/>
        </w:rPr>
        <w:t>（项目名称）</w:t>
      </w:r>
      <w:r>
        <w:rPr>
          <w:rFonts w:hint="eastAsia" w:cs="仿宋_GB2312" w:asciiTheme="minorEastAsia" w:hAnsiTheme="minorEastAsia" w:eastAsiaTheme="minorEastAsia"/>
          <w:kern w:val="0"/>
          <w:sz w:val="24"/>
          <w:lang w:val="zh-CN"/>
        </w:rPr>
        <w:t>【项目编号：（采购编号）】政府采购响应的一切事项，</w:t>
      </w:r>
      <w:r>
        <w:rPr>
          <w:rFonts w:hint="eastAsia" w:cs="宋体" w:asciiTheme="minorEastAsia" w:hAnsiTheme="minorEastAsia" w:eastAsiaTheme="minorEastAsia"/>
          <w:kern w:val="0"/>
          <w:sz w:val="24"/>
          <w:lang w:val="zh-CN"/>
        </w:rPr>
        <w:t>其法律后果由我方承担。</w:t>
      </w:r>
      <w:r>
        <w:rPr>
          <w:rFonts w:hint="eastAsia" w:cs="仿宋_GB2312" w:asciiTheme="minorEastAsia" w:hAnsiTheme="minorEastAsia" w:eastAsiaTheme="minorEastAsia"/>
          <w:kern w:val="0"/>
          <w:sz w:val="24"/>
          <w:lang w:val="zh-CN"/>
        </w:rPr>
        <w:t>。</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本授权书有效期：自   年 月  日起至  年  月  日止。</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特此告知。</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napToGrid w:val="0"/>
        <w:spacing w:line="360" w:lineRule="auto"/>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pPr>
        <w:widowControl/>
        <w:adjustRightInd/>
        <w:jc w:val="left"/>
        <w:rPr>
          <w:rFonts w:cs="仿宋_GB2312" w:asciiTheme="minorEastAsia" w:hAnsiTheme="minorEastAsia" w:eastAsiaTheme="minorEastAsia"/>
          <w:b/>
          <w:bCs/>
          <w:sz w:val="30"/>
          <w:szCs w:val="30"/>
        </w:rPr>
      </w:pPr>
      <w:r>
        <w:rPr>
          <w:rFonts w:hint="eastAsia" w:cs="仿宋_GB2312" w:asciiTheme="minorEastAsia" w:hAnsiTheme="minorEastAsia" w:eastAsiaTheme="minorEastAsia"/>
          <w:b/>
          <w:bCs/>
          <w:sz w:val="30"/>
          <w:szCs w:val="30"/>
        </w:rPr>
        <w:br w:type="page"/>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b/>
          <w:sz w:val="30"/>
          <w:szCs w:val="30"/>
        </w:rPr>
        <w:t>授权代表的身份证（复印件）</w:t>
      </w:r>
    </w:p>
    <w:p>
      <w:pPr>
        <w:pStyle w:val="618"/>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pPr>
              <w:pStyle w:val="618"/>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正面：                                 反面：</w:t>
            </w:r>
          </w:p>
          <w:p>
            <w:pPr>
              <w:pStyle w:val="618"/>
              <w:spacing w:line="360" w:lineRule="auto"/>
              <w:rPr>
                <w:rFonts w:asciiTheme="minorEastAsia" w:hAnsiTheme="minorEastAsia" w:eastAsiaTheme="minorEastAsia"/>
                <w:bCs/>
                <w:sz w:val="24"/>
              </w:rPr>
            </w:pPr>
          </w:p>
        </w:tc>
      </w:tr>
    </w:tbl>
    <w:p>
      <w:pPr>
        <w:snapToGrid w:val="0"/>
        <w:spacing w:line="360" w:lineRule="auto"/>
        <w:ind w:firstLine="576"/>
        <w:jc w:val="right"/>
        <w:rPr>
          <w:rFonts w:cs="仿宋_GB2312" w:asciiTheme="minorEastAsia" w:hAnsiTheme="minorEastAsia" w:eastAsiaTheme="minorEastAsia"/>
          <w:kern w:val="0"/>
          <w:sz w:val="24"/>
          <w:lang w:val="zh-CN"/>
        </w:rPr>
      </w:pPr>
    </w:p>
    <w:p>
      <w:pPr>
        <w:snapToGrid w:val="0"/>
        <w:spacing w:line="360" w:lineRule="auto"/>
        <w:ind w:firstLine="576"/>
        <w:jc w:val="center"/>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供应商名称(电子签名)：                              </w:t>
      </w:r>
    </w:p>
    <w:p>
      <w:pPr>
        <w:spacing w:line="360" w:lineRule="auto"/>
        <w:jc w:val="center"/>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日期：  年  月</w:t>
      </w:r>
    </w:p>
    <w:p>
      <w:pPr>
        <w:snapToGrid w:val="0"/>
        <w:spacing w:line="360" w:lineRule="auto"/>
        <w:ind w:firstLine="576"/>
        <w:jc w:val="center"/>
        <w:rPr>
          <w:rFonts w:cs="仿宋_GB2312" w:asciiTheme="minorEastAsia" w:hAnsiTheme="minorEastAsia" w:eastAsiaTheme="minorEastAsia"/>
          <w:sz w:val="28"/>
          <w:szCs w:val="28"/>
        </w:rPr>
      </w:pPr>
    </w:p>
    <w:p>
      <w:pPr>
        <w:widowControl/>
        <w:adjustRightInd/>
        <w:jc w:val="left"/>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pPr>
        <w:snapToGrid w:val="0"/>
        <w:spacing w:line="360" w:lineRule="auto"/>
        <w:ind w:firstLine="3534" w:firstLineChars="1100"/>
        <w:rPr>
          <w:rFonts w:cs="宋体" w:asciiTheme="minorEastAsia" w:hAnsiTheme="minorEastAsia" w:eastAsiaTheme="minorEastAsia"/>
          <w:b/>
          <w:kern w:val="0"/>
          <w:sz w:val="32"/>
          <w:szCs w:val="32"/>
        </w:rPr>
      </w:pPr>
      <w:r>
        <w:rPr>
          <w:rFonts w:hint="eastAsia" w:cs="仿宋_GB2312" w:asciiTheme="minorEastAsia" w:hAnsiTheme="minorEastAsia" w:eastAsiaTheme="minorEastAsia"/>
          <w:b/>
          <w:kern w:val="0"/>
          <w:sz w:val="32"/>
          <w:szCs w:val="32"/>
          <w:lang w:val="zh-CN"/>
        </w:rPr>
        <w:t>四</w:t>
      </w:r>
      <w:r>
        <w:rPr>
          <w:rFonts w:hint="eastAsia" w:cs="仿宋_GB2312" w:asciiTheme="minorEastAsia" w:hAnsiTheme="minorEastAsia" w:eastAsiaTheme="minorEastAsia"/>
          <w:b/>
          <w:sz w:val="32"/>
          <w:szCs w:val="32"/>
        </w:rPr>
        <w:t>、</w:t>
      </w:r>
      <w:r>
        <w:rPr>
          <w:rFonts w:hint="eastAsia" w:cs="宋体" w:asciiTheme="minorEastAsia" w:hAnsiTheme="minorEastAsia" w:eastAsiaTheme="minorEastAsia"/>
          <w:b/>
          <w:kern w:val="0"/>
          <w:sz w:val="32"/>
          <w:szCs w:val="32"/>
        </w:rPr>
        <w:t>分包意向协议（如果有）</w:t>
      </w:r>
    </w:p>
    <w:p>
      <w:pPr>
        <w:widowControl/>
        <w:spacing w:line="360" w:lineRule="auto"/>
        <w:ind w:firstLine="120" w:firstLineChars="50"/>
        <w:jc w:val="left"/>
        <w:rPr>
          <w:rFonts w:cs="宋体" w:asciiTheme="minorEastAsia" w:hAnsiTheme="minorEastAsia" w:eastAsiaTheme="minorEastAsia"/>
          <w:sz w:val="24"/>
        </w:rPr>
      </w:pPr>
      <w:r>
        <w:rPr>
          <w:rFonts w:hint="eastAsia" w:cs="宋体" w:asciiTheme="minorEastAsia" w:hAnsiTheme="minorEastAsia" w:eastAsiaTheme="minorEastAsia"/>
          <w:sz w:val="24"/>
        </w:rPr>
        <w:t>（</w:t>
      </w:r>
      <w:r>
        <w:rPr>
          <w:rFonts w:hint="eastAsia" w:cs="宋体" w:asciiTheme="minorEastAsia" w:hAnsiTheme="minorEastAsia" w:eastAsiaTheme="minorEastAsia"/>
          <w:b/>
          <w:sz w:val="24"/>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sz w:val="24"/>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lang w:val="zh-CN"/>
        </w:rPr>
        <w:t>若成为</w:t>
      </w:r>
      <w:r>
        <w:rPr>
          <w:rFonts w:hint="eastAsia" w:cs="宋体" w:asciiTheme="minorEastAsia" w:hAnsiTheme="minorEastAsia" w:eastAsiaTheme="minorEastAsia"/>
          <w:sz w:val="24"/>
        </w:rPr>
        <w:t>（项目名称）【项目编号：（采购编号）】</w:t>
      </w:r>
      <w:r>
        <w:rPr>
          <w:rFonts w:hint="eastAsia" w:cs="宋体" w:asciiTheme="minorEastAsia" w:hAnsiTheme="minorEastAsia" w:eastAsiaTheme="minorEastAsia"/>
          <w:kern w:val="0"/>
          <w:sz w:val="24"/>
          <w:lang w:val="zh-CN"/>
        </w:rPr>
        <w:t>的成交供应商，将依法采取分包方式履行合同。</w:t>
      </w: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rPr>
        <w:t>与</w:t>
      </w:r>
      <w:r>
        <w:rPr>
          <w:rFonts w:hint="eastAsia" w:cs="宋体" w:asciiTheme="minorEastAsia" w:hAnsiTheme="minorEastAsia" w:eastAsiaTheme="minorEastAsia"/>
          <w:kern w:val="0"/>
          <w:sz w:val="24"/>
          <w:u w:val="single"/>
        </w:rPr>
        <w:t>（所有分包供应商名称）</w:t>
      </w:r>
      <w:r>
        <w:rPr>
          <w:rFonts w:hint="eastAsia" w:cs="宋体" w:asciiTheme="minorEastAsia" w:hAnsiTheme="minorEastAsia" w:eastAsiaTheme="minorEastAsia"/>
          <w:kern w:val="0"/>
          <w:sz w:val="24"/>
        </w:rPr>
        <w:t>达成分包意向协议</w:t>
      </w:r>
      <w:r>
        <w:rPr>
          <w:rFonts w:hint="eastAsia" w:cs="宋体" w:asciiTheme="minorEastAsia" w:hAnsiTheme="minorEastAsia" w:eastAsiaTheme="minorEastAsia"/>
          <w:kern w:val="0"/>
          <w:sz w:val="24"/>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一、分包标的及数量</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lang w:val="zh-CN"/>
        </w:rPr>
        <w:t>将</w:t>
      </w:r>
      <w:r>
        <w:rPr>
          <w:rFonts w:hint="eastAsia" w:cs="宋体" w:asciiTheme="minorEastAsia" w:hAnsiTheme="minorEastAsia" w:eastAsiaTheme="minorEastAsia"/>
          <w:u w:val="single"/>
        </w:rPr>
        <w:t xml:space="preserve">  </w:t>
      </w:r>
      <w:r>
        <w:rPr>
          <w:rFonts w:cs="宋体" w:asciiTheme="minorEastAsia" w:hAnsiTheme="minorEastAsia" w:eastAsiaTheme="minorEastAsia"/>
          <w:kern w:val="0"/>
          <w:sz w:val="24"/>
          <w:u w:val="single"/>
        </w:rPr>
        <w:t xml:space="preserve"> XX工作内容   </w:t>
      </w:r>
      <w:r>
        <w:rPr>
          <w:rFonts w:hint="eastAsia" w:cs="宋体" w:asciiTheme="minorEastAsia" w:hAnsiTheme="minorEastAsia" w:eastAsiaTheme="minorEastAsia"/>
          <w:sz w:val="24"/>
        </w:rPr>
        <w:t>分包给</w:t>
      </w:r>
      <w:r>
        <w:rPr>
          <w:rFonts w:hint="eastAsia" w:cs="宋体" w:asciiTheme="minorEastAsia" w:hAnsiTheme="minorEastAsia" w:eastAsiaTheme="minorEastAsia"/>
          <w:kern w:val="0"/>
          <w:sz w:val="24"/>
          <w:u w:val="single"/>
        </w:rPr>
        <w:t>（分包供应商1名称）</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kern w:val="0"/>
          <w:sz w:val="24"/>
          <w:u w:val="single"/>
        </w:rPr>
        <w:t>（分包供应商2名称），</w:t>
      </w:r>
      <w:r>
        <w:rPr>
          <w:rFonts w:hint="eastAsia" w:cs="宋体" w:asciiTheme="minorEastAsia" w:hAnsiTheme="minorEastAsia" w:eastAsiaTheme="minorEastAsia"/>
          <w:kern w:val="0"/>
          <w:sz w:val="24"/>
          <w:lang w:val="zh-CN"/>
        </w:rPr>
        <w:t>具备承</w:t>
      </w:r>
      <w:r>
        <w:rPr>
          <w:rFonts w:hint="eastAsia" w:cs="宋体" w:asciiTheme="minorEastAsia" w:hAnsiTheme="minorEastAsia" w:eastAsiaTheme="minorEastAsia"/>
          <w:kern w:val="0"/>
          <w:sz w:val="24"/>
        </w:rPr>
        <w:t>担</w:t>
      </w:r>
      <w:r>
        <w:rPr>
          <w:rFonts w:hint="eastAsia" w:cs="宋体" w:asciiTheme="minorEastAsia" w:hAnsiTheme="minorEastAsia" w:eastAsiaTheme="minorEastAsia"/>
          <w:kern w:val="0"/>
          <w:sz w:val="24"/>
          <w:u w:val="single"/>
          <w:lang w:val="zh-CN"/>
        </w:rPr>
        <w:t>XX工作内容</w:t>
      </w:r>
      <w:r>
        <w:rPr>
          <w:rFonts w:hint="eastAsia" w:cs="宋体" w:asciiTheme="minorEastAsia" w:hAnsiTheme="minorEastAsia" w:eastAsiaTheme="minorEastAsia"/>
          <w:kern w:val="0"/>
          <w:sz w:val="24"/>
          <w:lang w:val="zh-CN"/>
        </w:rPr>
        <w:t>相应资质条件且不得再次分包；</w:t>
      </w:r>
    </w:p>
    <w:p>
      <w:pPr>
        <w:pStyle w:val="4"/>
        <w:ind w:left="664" w:leftChars="316" w:firstLine="229" w:firstLineChars="95"/>
        <w:rPr>
          <w:rFonts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w:t>
      </w:r>
    </w:p>
    <w:p>
      <w:pPr>
        <w:ind w:firstLine="305"/>
        <w:rPr>
          <w:rFonts w:asciiTheme="minorEastAsia" w:hAnsiTheme="minorEastAsia" w:eastAsiaTheme="minorEastAsia"/>
        </w:rPr>
      </w:pPr>
      <w:r>
        <w:rPr>
          <w:rFonts w:hint="eastAsia" w:asciiTheme="minorEastAsia" w:hAnsiTheme="minorEastAsia" w:eastAsiaTheme="minorEastAsia"/>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二、分包供应商中小企业合同份额（如果有）</w:t>
      </w:r>
    </w:p>
    <w:p>
      <w:pPr>
        <w:snapToGrid w:val="0"/>
        <w:spacing w:line="360" w:lineRule="auto"/>
        <w:ind w:firstLine="576"/>
        <w:rPr>
          <w:rFonts w:cs="宋体" w:asciiTheme="minorEastAsia" w:hAnsiTheme="minorEastAsia" w:eastAsiaTheme="minorEastAsia"/>
          <w:b/>
          <w:kern w:val="0"/>
          <w:sz w:val="24"/>
          <w:lang w:val="zh-CN"/>
        </w:rPr>
      </w:pPr>
      <w:r>
        <w:rPr>
          <w:rFonts w:cs="宋体" w:asciiTheme="minorEastAsia" w:hAnsiTheme="minorEastAsia" w:eastAsiaTheme="minorEastAsia"/>
          <w:kern w:val="0"/>
          <w:sz w:val="24"/>
        </w:rPr>
        <w:t>1、</w:t>
      </w:r>
      <w:r>
        <w:rPr>
          <w:rFonts w:hint="eastAsia" w:cs="宋体" w:asciiTheme="minorEastAsia" w:hAnsiTheme="minorEastAsia" w:eastAsiaTheme="minorEastAsia"/>
          <w:kern w:val="0"/>
          <w:sz w:val="24"/>
          <w:u w:val="single"/>
        </w:rPr>
        <w:t>（分包供应商X</w:t>
      </w:r>
      <w:r>
        <w:rPr>
          <w:rFonts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u w:val="single"/>
        </w:rPr>
        <w:t>……）提供的服务全部由小微企业承接，</w:t>
      </w:r>
      <w:r>
        <w:rPr>
          <w:rFonts w:hint="eastAsia" w:cs="宋体" w:asciiTheme="minorEastAsia" w:hAnsiTheme="minorEastAsia" w:eastAsiaTheme="minorEastAsia"/>
          <w:kern w:val="0"/>
          <w:sz w:val="24"/>
        </w:rPr>
        <w:t>其合同份额占到合同总金额</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rPr>
        <w:t>%以上</w:t>
      </w:r>
      <w:r>
        <w:rPr>
          <w:rFonts w:hint="eastAsia" w:cs="宋体" w:asciiTheme="minorEastAsia" w:hAnsiTheme="minorEastAsia" w:eastAsiaTheme="minorEastAsia"/>
        </w:rPr>
        <w:t>。</w:t>
      </w:r>
      <w:r>
        <w:rPr>
          <w:rFonts w:hint="eastAsia" w:cs="宋体" w:asciiTheme="minorEastAsia" w:hAnsiTheme="minorEastAsia" w:eastAsiaTheme="minorEastAsia"/>
          <w:b/>
          <w:kern w:val="0"/>
          <w:sz w:val="24"/>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kern w:val="0"/>
          <w:sz w:val="24"/>
          <w:lang w:val="zh-CN"/>
        </w:rPr>
        <w:t>对大中型企业的报价按评标标准确定的比例给予扣除</w:t>
      </w:r>
      <w:r>
        <w:rPr>
          <w:rFonts w:hint="eastAsia" w:cs="宋体" w:asciiTheme="minorEastAsia" w:hAnsiTheme="minorEastAsia" w:eastAsiaTheme="minorEastAsia"/>
          <w:b/>
          <w:kern w:val="0"/>
          <w:sz w:val="24"/>
          <w:lang w:val="zh-CN"/>
        </w:rPr>
        <w:t>。供应商</w:t>
      </w:r>
      <w:r>
        <w:rPr>
          <w:rFonts w:hint="eastAsia" w:cs="宋体" w:asciiTheme="minorEastAsia" w:hAnsiTheme="minorEastAsia" w:eastAsiaTheme="minorEastAsia"/>
          <w:b/>
          <w:sz w:val="24"/>
        </w:rPr>
        <w:t>拟享受以上价格扣除政策的，填写有关内容。</w:t>
      </w:r>
      <w:r>
        <w:rPr>
          <w:rFonts w:hint="eastAsia" w:cs="宋体" w:asciiTheme="minorEastAsia" w:hAnsiTheme="minorEastAsia" w:eastAsiaTheme="minorEastAsia"/>
          <w:b/>
          <w:kern w:val="0"/>
          <w:sz w:val="24"/>
          <w:lang w:val="zh-CN"/>
        </w:rPr>
        <w:t>）</w:t>
      </w:r>
    </w:p>
    <w:p>
      <w:pPr>
        <w:spacing w:line="360" w:lineRule="auto"/>
        <w:ind w:firstLine="480" w:firstLineChars="200"/>
        <w:rPr>
          <w:rFonts w:cs="宋体" w:asciiTheme="minorEastAsia" w:hAnsiTheme="minorEastAsia" w:eastAsiaTheme="minorEastAsia"/>
          <w:b/>
          <w:bCs/>
          <w:kern w:val="0"/>
          <w:sz w:val="24"/>
          <w:lang w:val="zh-CN"/>
        </w:rPr>
      </w:pPr>
      <w:r>
        <w:rPr>
          <w:rFonts w:hint="eastAsia" w:cs="宋体" w:asciiTheme="minorEastAsia" w:hAnsiTheme="minorEastAsia" w:eastAsiaTheme="minorEastAsia"/>
          <w:sz w:val="24"/>
        </w:rPr>
        <w:t>2、中小企业合同金额达到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%，其中小微企业合同金额达到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kern w:val="0"/>
          <w:sz w:val="24"/>
          <w:lang w:val="zh-CN"/>
        </w:rPr>
        <w:t>分包意向协议</w:t>
      </w:r>
      <w:r>
        <w:rPr>
          <w:rFonts w:hint="eastAsia" w:cs="宋体" w:asciiTheme="minorEastAsia" w:hAnsiTheme="minorEastAsia" w:eastAsiaTheme="minorEastAsia"/>
          <w:b/>
          <w:bCs/>
          <w:sz w:val="24"/>
        </w:rPr>
        <w:t>中中小企业、小微企业合同金额应当达到的比例要求填写。</w:t>
      </w:r>
      <w:r>
        <w:rPr>
          <w:rFonts w:hint="eastAsia" w:cs="宋体" w:asciiTheme="minorEastAsia" w:hAnsiTheme="minorEastAsia" w:eastAsiaTheme="minorEastAsia"/>
          <w:b/>
          <w:bCs/>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三、分包工作履行期限、地点、方式</w:t>
      </w:r>
    </w:p>
    <w:p>
      <w:pPr>
        <w:snapToGrid w:val="0"/>
        <w:spacing w:line="360" w:lineRule="auto"/>
        <w:ind w:firstLine="576"/>
        <w:rPr>
          <w:rFonts w:cs="宋体" w:asciiTheme="minorEastAsia" w:hAnsiTheme="minorEastAsia" w:eastAsiaTheme="minorEastAsia"/>
          <w:u w:val="single"/>
        </w:rPr>
      </w:pPr>
      <w:r>
        <w:rPr>
          <w:rFonts w:hint="eastAsia" w:cs="宋体" w:asciiTheme="minorEastAsia" w:hAnsiTheme="minorEastAsia" w:eastAsiaTheme="minorEastAsia"/>
          <w:u w:val="single"/>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四、质量</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五、价款或者报酬</w:t>
      </w:r>
    </w:p>
    <w:p>
      <w:pPr>
        <w:snapToGrid w:val="0"/>
        <w:spacing w:line="360" w:lineRule="auto"/>
        <w:ind w:left="573" w:leftChars="273"/>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pPr>
        <w:snapToGrid w:val="0"/>
        <w:spacing w:line="360" w:lineRule="auto"/>
        <w:ind w:left="573" w:leftChars="273"/>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六、违约责任</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七、争议解决的办法</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八、其他</w:t>
      </w:r>
    </w:p>
    <w:p>
      <w:pPr>
        <w:snapToGrid w:val="0"/>
        <w:spacing w:line="360" w:lineRule="auto"/>
        <w:ind w:left="5758" w:leftChars="342" w:hanging="5040" w:hangingChars="2100"/>
        <w:rPr>
          <w:rFonts w:cs="宋体" w:asciiTheme="minorEastAsia" w:hAnsiTheme="minorEastAsia" w:eastAsiaTheme="minorEastAsia"/>
          <w:kern w:val="0"/>
          <w:sz w:val="24"/>
          <w:lang w:val="zh-CN"/>
        </w:rPr>
      </w:pPr>
      <w:r>
        <w:rPr>
          <w:rFonts w:hint="eastAsia" w:cs="宋体" w:asciiTheme="minorEastAsia" w:hAnsiTheme="minorEastAsia" w:eastAsiaTheme="minorEastAsia"/>
          <w:sz w:val="24"/>
        </w:rPr>
        <w:t>中小企业合同金额达到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%，小微企业合同金额达到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lang w:val="zh-CN"/>
        </w:rPr>
        <w:t xml:space="preserve">  。                                           供应商名称(电子签名)：</w:t>
      </w:r>
    </w:p>
    <w:p>
      <w:pPr>
        <w:snapToGrid w:val="0"/>
        <w:spacing w:line="360" w:lineRule="auto"/>
        <w:jc w:val="righ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分包供应商名称(电子签名/公章)：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pacing w:line="360" w:lineRule="auto"/>
        <w:jc w:val="center"/>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pPr>
        <w:widowControl/>
        <w:adjustRightInd/>
        <w:jc w:val="left"/>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kern w:val="0"/>
          <w:sz w:val="32"/>
          <w:szCs w:val="32"/>
          <w:lang w:val="zh-CN"/>
        </w:rPr>
        <w:t>五</w:t>
      </w:r>
      <w:r>
        <w:rPr>
          <w:rFonts w:hint="eastAsia" w:cs="仿宋_GB2312" w:asciiTheme="minorEastAsia" w:hAnsiTheme="minorEastAsia" w:eastAsiaTheme="minorEastAsia"/>
          <w:b/>
          <w:sz w:val="32"/>
          <w:szCs w:val="32"/>
        </w:rPr>
        <w:t>、所有资信文件（复印件）</w:t>
      </w: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sz w:val="24"/>
        </w:rPr>
        <w:t>（由供应商根据采购需求及磋商文件要求编制）</w:t>
      </w:r>
    </w:p>
    <w:p>
      <w:pPr>
        <w:spacing w:line="360" w:lineRule="auto"/>
        <w:jc w:val="center"/>
        <w:rPr>
          <w:rFonts w:cs="仿宋_GB2312" w:asciiTheme="minorEastAsia" w:hAnsiTheme="minorEastAsia" w:eastAsiaTheme="minorEastAsia"/>
          <w:b/>
          <w:sz w:val="30"/>
          <w:szCs w:val="30"/>
        </w:rPr>
      </w:pPr>
    </w:p>
    <w:p>
      <w:pPr>
        <w:snapToGrid w:val="0"/>
        <w:spacing w:line="360" w:lineRule="auto"/>
        <w:ind w:firstLine="5160" w:firstLineChars="215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供应商名称(电子签名)：</w:t>
      </w:r>
    </w:p>
    <w:p>
      <w:pPr>
        <w:snapToGrid w:val="0"/>
        <w:spacing w:line="360" w:lineRule="auto"/>
        <w:ind w:firstLine="5160" w:firstLineChars="215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日期</w:t>
      </w:r>
      <w:r>
        <w:rPr>
          <w:rFonts w:hint="eastAsia" w:cs="仿宋_GB2312" w:asciiTheme="minorEastAsia" w:hAnsiTheme="minorEastAsia" w:eastAsiaTheme="minorEastAsia"/>
          <w:kern w:val="0"/>
          <w:sz w:val="24"/>
        </w:rPr>
        <w:t xml:space="preserve">：   年  </w:t>
      </w:r>
      <w:r>
        <w:rPr>
          <w:rFonts w:hint="eastAsia" w:cs="仿宋_GB2312" w:asciiTheme="minorEastAsia" w:hAnsiTheme="minorEastAsia" w:eastAsiaTheme="minorEastAsia"/>
          <w:kern w:val="0"/>
          <w:sz w:val="24"/>
          <w:lang w:val="zh-CN"/>
        </w:rPr>
        <w:t>月</w:t>
      </w:r>
      <w:r>
        <w:rPr>
          <w:rFonts w:hint="eastAsia" w:cs="仿宋_GB2312" w:asciiTheme="minorEastAsia" w:hAnsiTheme="minorEastAsia" w:eastAsiaTheme="minorEastAsia"/>
          <w:kern w:val="0"/>
          <w:sz w:val="24"/>
        </w:rPr>
        <w:t xml:space="preserve">   </w:t>
      </w:r>
      <w:r>
        <w:rPr>
          <w:rFonts w:hint="eastAsia" w:cs="仿宋_GB2312" w:asciiTheme="minorEastAsia" w:hAnsiTheme="minorEastAsia" w:eastAsiaTheme="minorEastAsia"/>
          <w:kern w:val="0"/>
          <w:sz w:val="24"/>
          <w:lang w:val="zh-CN"/>
        </w:rPr>
        <w:t>日</w:t>
      </w:r>
    </w:p>
    <w:p>
      <w:pPr>
        <w:spacing w:line="360" w:lineRule="auto"/>
        <w:jc w:val="center"/>
        <w:rPr>
          <w:rFonts w:cs="仿宋_GB2312" w:asciiTheme="minorEastAsia" w:hAnsiTheme="minorEastAsia" w:eastAsiaTheme="minorEastAsia"/>
          <w:b/>
          <w:kern w:val="0"/>
          <w:sz w:val="32"/>
          <w:szCs w:val="32"/>
        </w:rPr>
      </w:pP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kern w:val="0"/>
          <w:sz w:val="32"/>
          <w:szCs w:val="32"/>
        </w:rPr>
        <w:t>六</w:t>
      </w:r>
      <w:r>
        <w:rPr>
          <w:rFonts w:hint="eastAsia" w:cs="仿宋_GB2312" w:asciiTheme="minorEastAsia" w:hAnsiTheme="minorEastAsia" w:eastAsiaTheme="minorEastAsia"/>
          <w:b/>
          <w:bCs/>
          <w:sz w:val="32"/>
          <w:szCs w:val="32"/>
        </w:rPr>
        <w:t>、</w:t>
      </w:r>
      <w:r>
        <w:rPr>
          <w:rFonts w:hint="eastAsia" w:cs="仿宋_GB2312" w:asciiTheme="minorEastAsia" w:hAnsiTheme="minorEastAsia" w:eastAsiaTheme="minorEastAsia"/>
          <w:b/>
          <w:kern w:val="0"/>
          <w:sz w:val="32"/>
          <w:szCs w:val="32"/>
          <w:lang w:val="zh-CN"/>
        </w:rPr>
        <w:t>主要业绩证明</w:t>
      </w:r>
    </w:p>
    <w:p>
      <w:pPr>
        <w:autoSpaceDE w:val="0"/>
        <w:autoSpaceDN w:val="0"/>
        <w:spacing w:line="360" w:lineRule="auto"/>
        <w:ind w:firstLine="12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投资</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所在页码</w:t>
            </w:r>
          </w:p>
        </w:tc>
      </w:tr>
      <w:tr>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bl>
    <w:p>
      <w:pPr>
        <w:autoSpaceDE w:val="0"/>
        <w:autoSpaceDN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b/>
          <w:sz w:val="24"/>
        </w:rPr>
        <w:t>注：供应商可按上述的格式自行编制，须随表提交相应的合同</w:t>
      </w:r>
      <w:r>
        <w:rPr>
          <w:rFonts w:hint="eastAsia" w:cs="仿宋_GB2312" w:asciiTheme="minorEastAsia" w:hAnsiTheme="minorEastAsia" w:eastAsiaTheme="minorEastAsia"/>
          <w:b/>
          <w:sz w:val="24"/>
          <w:lang w:val="en-US" w:eastAsia="zh-CN"/>
        </w:rPr>
        <w:t>原件或</w:t>
      </w:r>
      <w:r>
        <w:rPr>
          <w:rFonts w:hint="eastAsia" w:cs="仿宋_GB2312" w:asciiTheme="minorEastAsia" w:hAnsiTheme="minorEastAsia" w:eastAsiaTheme="minorEastAsia"/>
          <w:b/>
          <w:sz w:val="24"/>
        </w:rPr>
        <w:t>复印件</w:t>
      </w:r>
      <w:r>
        <w:rPr>
          <w:rFonts w:hint="eastAsia" w:cs="仿宋_GB2312" w:asciiTheme="minorEastAsia" w:hAnsiTheme="minorEastAsia" w:eastAsiaTheme="minorEastAsia"/>
          <w:b/>
          <w:sz w:val="24"/>
          <w:lang w:val="en-US" w:eastAsia="zh-CN"/>
        </w:rPr>
        <w:t>扫描件</w:t>
      </w:r>
      <w:r>
        <w:rPr>
          <w:rFonts w:hint="eastAsia" w:cs="仿宋_GB2312" w:asciiTheme="minorEastAsia" w:hAnsiTheme="minorEastAsia" w:eastAsiaTheme="minorEastAsia"/>
          <w:b/>
          <w:sz w:val="24"/>
        </w:rPr>
        <w:t>和用户单位验收证明</w:t>
      </w:r>
      <w:r>
        <w:rPr>
          <w:rFonts w:hint="eastAsia" w:cs="仿宋_GB2312" w:asciiTheme="minorEastAsia" w:hAnsiTheme="minorEastAsia" w:eastAsiaTheme="minorEastAsia"/>
          <w:b/>
          <w:sz w:val="24"/>
          <w:lang w:val="en-US" w:eastAsia="zh-CN"/>
        </w:rPr>
        <w:t>扫描件</w:t>
      </w:r>
      <w:r>
        <w:rPr>
          <w:rFonts w:hint="eastAsia" w:cs="仿宋_GB2312" w:asciiTheme="minorEastAsia" w:hAnsiTheme="minorEastAsia" w:eastAsiaTheme="minorEastAsia"/>
          <w:b/>
          <w:sz w:val="24"/>
        </w:rPr>
        <w:t>并注明所在文件页码。</w:t>
      </w:r>
    </w:p>
    <w:p>
      <w:pPr>
        <w:autoSpaceDE w:val="0"/>
        <w:autoSpaceDN w:val="0"/>
        <w:spacing w:line="360" w:lineRule="auto"/>
        <w:rPr>
          <w:rFonts w:cs="仿宋_GB2312" w:asciiTheme="minorEastAsia" w:hAnsiTheme="minorEastAsia" w:eastAsiaTheme="minorEastAsia"/>
          <w:sz w:val="24"/>
        </w:rPr>
      </w:pPr>
    </w:p>
    <w:p>
      <w:pPr>
        <w:autoSpaceDE w:val="0"/>
        <w:autoSpaceDN w:val="0"/>
        <w:spacing w:line="360" w:lineRule="auto"/>
        <w:ind w:firstLine="5280" w:firstLineChars="2200"/>
        <w:rPr>
          <w:rFonts w:cs="仿宋_GB2312" w:asciiTheme="minorEastAsia" w:hAnsiTheme="minorEastAsia" w:eastAsiaTheme="minorEastAsia"/>
          <w:kern w:val="0"/>
          <w:sz w:val="24"/>
        </w:rPr>
      </w:pPr>
    </w:p>
    <w:p>
      <w:pPr>
        <w:autoSpaceDE w:val="0"/>
        <w:autoSpaceDN w:val="0"/>
        <w:spacing w:line="360" w:lineRule="auto"/>
        <w:ind w:firstLine="5280" w:firstLineChars="2200"/>
        <w:rPr>
          <w:rFonts w:cs="仿宋_GB2312" w:asciiTheme="minorEastAsia" w:hAnsiTheme="minorEastAsia" w:eastAsiaTheme="minorEastAsia"/>
          <w:kern w:val="0"/>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32"/>
          <w:szCs w:val="32"/>
        </w:rPr>
        <w:t>七、关于</w:t>
      </w:r>
      <w:r>
        <w:rPr>
          <w:rFonts w:hint="eastAsia" w:cs="仿宋_GB2312" w:asciiTheme="minorEastAsia" w:hAnsiTheme="minorEastAsia" w:eastAsiaTheme="minorEastAsia"/>
          <w:b/>
          <w:kern w:val="0"/>
          <w:sz w:val="32"/>
          <w:szCs w:val="32"/>
          <w:lang w:val="zh-CN"/>
        </w:rPr>
        <w:t>对磋商文件中有关条款的拒绝声明</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spacing w:line="360" w:lineRule="auto"/>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32"/>
          <w:szCs w:val="32"/>
        </w:rPr>
        <w:t>八、认为需要的</w:t>
      </w:r>
      <w:r>
        <w:rPr>
          <w:rFonts w:hint="eastAsia" w:cs="仿宋_GB2312" w:asciiTheme="minorEastAsia" w:hAnsiTheme="minorEastAsia" w:eastAsiaTheme="minorEastAsia"/>
          <w:b/>
          <w:kern w:val="0"/>
          <w:sz w:val="32"/>
          <w:szCs w:val="32"/>
          <w:lang w:val="zh-CN"/>
        </w:rPr>
        <w:t>其他商务文件或说明</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spacing w:line="360" w:lineRule="auto"/>
        <w:jc w:val="center"/>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rPr>
          <w:rFonts w:cs="仿宋_GB2312" w:asciiTheme="minorEastAsia" w:hAnsiTheme="minorEastAsia" w:eastAsiaTheme="minorEastAsia"/>
          <w:b/>
          <w:bCs/>
          <w:kern w:val="0"/>
          <w:sz w:val="24"/>
        </w:rPr>
      </w:pPr>
    </w:p>
    <w:p>
      <w:pPr>
        <w:widowControl/>
        <w:adjustRightInd/>
        <w:jc w:val="left"/>
        <w:rPr>
          <w:rFonts w:cs="仿宋_GB2312" w:asciiTheme="minorEastAsia" w:hAnsiTheme="minorEastAsia" w:eastAsiaTheme="minorEastAsia"/>
          <w:b/>
          <w:sz w:val="32"/>
          <w:szCs w:val="32"/>
        </w:rPr>
      </w:pPr>
      <w:r>
        <w:rPr>
          <w:rFonts w:hint="eastAsia" w:cs="仿宋_GB2312" w:asciiTheme="minorEastAsia" w:hAnsiTheme="minorEastAsia" w:eastAsiaTheme="minorEastAsia"/>
        </w:rPr>
        <w:br w:type="page"/>
      </w: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bCs/>
          <w:sz w:val="32"/>
          <w:szCs w:val="32"/>
        </w:rPr>
        <w:t>九、技术解决方案</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（由供应商根据采购需求及磋商文件要求编制）</w:t>
      </w:r>
    </w:p>
    <w:p>
      <w:pPr>
        <w:spacing w:line="360" w:lineRule="auto"/>
        <w:jc w:val="center"/>
        <w:rPr>
          <w:rFonts w:cs="仿宋_GB2312" w:asciiTheme="minorEastAsia" w:hAnsiTheme="minorEastAsia" w:eastAsiaTheme="minorEastAsia"/>
          <w:sz w:val="24"/>
        </w:rPr>
      </w:pPr>
    </w:p>
    <w:p>
      <w:pPr>
        <w:autoSpaceDE w:val="0"/>
        <w:autoSpaceDN w:val="0"/>
        <w:spacing w:line="360" w:lineRule="auto"/>
        <w:rPr>
          <w:rFonts w:cs="仿宋_GB2312" w:asciiTheme="minorEastAsia" w:hAnsiTheme="minorEastAsia" w:eastAsiaTheme="minorEastAsia"/>
          <w:kern w:val="0"/>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24"/>
          <w:lang w:val="zh-CN"/>
        </w:rPr>
      </w:pPr>
      <w:r>
        <w:rPr>
          <w:rFonts w:hint="eastAsia" w:cs="仿宋_GB2312" w:asciiTheme="minorEastAsia" w:hAnsiTheme="minorEastAsia" w:eastAsiaTheme="minorEastAsia"/>
          <w:b/>
          <w:bCs/>
          <w:kern w:val="0"/>
          <w:sz w:val="24"/>
          <w:lang w:val="zh-CN"/>
        </w:rPr>
        <w:t xml:space="preserve">       </w:t>
      </w:r>
    </w:p>
    <w:p>
      <w:pPr>
        <w:snapToGrid w:val="0"/>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响应产品规格配置清单</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序号</w:t>
            </w:r>
          </w:p>
        </w:tc>
        <w:tc>
          <w:tcPr>
            <w:tcW w:w="1531"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设备名称</w:t>
            </w:r>
          </w:p>
        </w:tc>
        <w:tc>
          <w:tcPr>
            <w:tcW w:w="2160"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响应品牌及型号</w:t>
            </w:r>
          </w:p>
        </w:tc>
        <w:tc>
          <w:tcPr>
            <w:tcW w:w="2340"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规格配置详细说明</w:t>
            </w:r>
          </w:p>
        </w:tc>
        <w:tc>
          <w:tcPr>
            <w:tcW w:w="1080"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数量</w:t>
            </w:r>
          </w:p>
        </w:tc>
        <w:tc>
          <w:tcPr>
            <w:tcW w:w="1332"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1</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2</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3</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4</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5</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bl>
    <w:p>
      <w:pPr>
        <w:autoSpaceDE w:val="0"/>
        <w:autoSpaceDN w:val="0"/>
        <w:spacing w:line="360" w:lineRule="auto"/>
        <w:rPr>
          <w:rFonts w:cs="仿宋_GB2312" w:asciiTheme="minorEastAsia" w:hAnsiTheme="minorEastAsia" w:eastAsiaTheme="minorEastAsia"/>
          <w:b/>
          <w:kern w:val="0"/>
          <w:sz w:val="28"/>
          <w:szCs w:val="28"/>
        </w:rPr>
      </w:pPr>
      <w:r>
        <w:rPr>
          <w:rFonts w:hint="eastAsia" w:cs="仿宋_GB2312" w:asciiTheme="minorEastAsia" w:hAnsiTheme="minorEastAsia" w:eastAsiaTheme="minorEastAsia"/>
          <w:b/>
          <w:kern w:val="0"/>
          <w:sz w:val="28"/>
          <w:szCs w:val="28"/>
        </w:rPr>
        <w:t>注：</w:t>
      </w:r>
      <w:r>
        <w:rPr>
          <w:rFonts w:hint="eastAsia" w:cs="仿宋_GB2312" w:asciiTheme="minorEastAsia" w:hAnsiTheme="minorEastAsia" w:eastAsiaTheme="minorEastAsia"/>
          <w:b/>
          <w:sz w:val="28"/>
          <w:szCs w:val="28"/>
        </w:rPr>
        <w:t>如果本项目涉及硬件设备采购，须在响应文件中提供此配置清单。</w:t>
      </w:r>
    </w:p>
    <w:p>
      <w:pPr>
        <w:spacing w:line="360" w:lineRule="auto"/>
        <w:ind w:firstLine="1333" w:firstLineChars="400"/>
        <w:jc w:val="left"/>
        <w:rPr>
          <w:rFonts w:asciiTheme="minorEastAsia" w:hAnsiTheme="minorEastAsia" w:eastAsiaTheme="minorEastAsia"/>
          <w:b/>
          <w:spacing w:val="6"/>
          <w:sz w:val="32"/>
          <w:szCs w:val="32"/>
        </w:rPr>
      </w:pPr>
    </w:p>
    <w:p>
      <w:pPr>
        <w:spacing w:line="360" w:lineRule="auto"/>
        <w:ind w:firstLine="1333" w:firstLineChars="400"/>
        <w:jc w:val="left"/>
        <w:rPr>
          <w:rFonts w:asciiTheme="minorEastAsia" w:hAnsiTheme="minorEastAsia" w:eastAsiaTheme="minorEastAsia"/>
          <w:b/>
          <w:spacing w:val="6"/>
          <w:sz w:val="32"/>
          <w:szCs w:val="32"/>
        </w:rPr>
      </w:pPr>
    </w:p>
    <w:p>
      <w:pPr>
        <w:spacing w:line="360" w:lineRule="auto"/>
        <w:ind w:firstLine="1333" w:firstLineChars="400"/>
        <w:jc w:val="left"/>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节能产品认证证书（电子签名）</w:t>
      </w:r>
    </w:p>
    <w:p>
      <w:pPr>
        <w:spacing w:line="360" w:lineRule="auto"/>
        <w:ind w:firstLine="1333" w:firstLineChars="400"/>
        <w:jc w:val="left"/>
        <w:rPr>
          <w:rFonts w:asciiTheme="minorEastAsia" w:hAnsiTheme="minorEastAsia" w:eastAsiaTheme="minorEastAsia"/>
          <w:b/>
          <w:spacing w:val="6"/>
          <w:sz w:val="32"/>
          <w:szCs w:val="32"/>
        </w:rPr>
      </w:pPr>
    </w:p>
    <w:p>
      <w:pPr>
        <w:spacing w:line="360" w:lineRule="auto"/>
        <w:rPr>
          <w:rFonts w:asciiTheme="minorEastAsia" w:hAnsiTheme="minorEastAsia" w:eastAsiaTheme="minorEastAsia"/>
          <w:b/>
          <w:bCs/>
          <w:sz w:val="24"/>
        </w:rPr>
      </w:pPr>
      <w:r>
        <w:rPr>
          <w:rFonts w:hint="eastAsia" w:asciiTheme="minorEastAsia" w:hAnsiTheme="minorEastAsia" w:eastAsiaTheme="minorEastAsia"/>
          <w:b/>
          <w:bCs/>
          <w:sz w:val="24"/>
        </w:rPr>
        <w:t xml:space="preserve"> </w:t>
      </w:r>
    </w:p>
    <w:p>
      <w:pPr>
        <w:spacing w:line="360" w:lineRule="auto"/>
        <w:ind w:firstLine="1000" w:firstLineChars="300"/>
        <w:jc w:val="left"/>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环境标志产品认证证书（电子签名）</w:t>
      </w:r>
    </w:p>
    <w:p>
      <w:pPr>
        <w:autoSpaceDE w:val="0"/>
        <w:autoSpaceDN w:val="0"/>
        <w:spacing w:line="360" w:lineRule="auto"/>
        <w:rPr>
          <w:rFonts w:cs="仿宋_GB2312" w:asciiTheme="minorEastAsia" w:hAnsiTheme="minorEastAsia" w:eastAsiaTheme="minorEastAsia"/>
          <w:b/>
          <w:kern w:val="0"/>
          <w:sz w:val="28"/>
          <w:szCs w:val="28"/>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24"/>
          <w:lang w:val="zh-CN"/>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32"/>
          <w:szCs w:val="32"/>
          <w:lang w:val="zh-CN"/>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32"/>
          <w:szCs w:val="32"/>
          <w:lang w:val="zh-CN"/>
        </w:rPr>
      </w:pPr>
      <w:r>
        <w:rPr>
          <w:rFonts w:hint="eastAsia" w:cs="仿宋_GB2312" w:asciiTheme="minorEastAsia" w:hAnsiTheme="minorEastAsia" w:eastAsiaTheme="minorEastAsia"/>
          <w:b/>
          <w:bCs/>
          <w:kern w:val="0"/>
          <w:sz w:val="32"/>
          <w:szCs w:val="32"/>
          <w:lang w:val="en-US" w:eastAsia="zh-CN"/>
        </w:rPr>
        <w:t xml:space="preserve">       </w:t>
      </w:r>
      <w:r>
        <w:rPr>
          <w:rFonts w:hint="eastAsia" w:cs="仿宋_GB2312" w:asciiTheme="minorEastAsia" w:hAnsiTheme="minorEastAsia" w:eastAsiaTheme="minorEastAsia"/>
          <w:b/>
          <w:bCs/>
          <w:kern w:val="0"/>
          <w:sz w:val="32"/>
          <w:szCs w:val="32"/>
          <w:lang w:val="zh-CN"/>
        </w:rPr>
        <w:t>十、组织实施方案</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（由供应商根据采购需求及磋商文件要求编制）</w:t>
      </w:r>
    </w:p>
    <w:p>
      <w:pPr>
        <w:tabs>
          <w:tab w:val="left" w:pos="2790"/>
          <w:tab w:val="left" w:pos="4230"/>
        </w:tabs>
        <w:autoSpaceDE w:val="0"/>
        <w:autoSpaceDN w:val="0"/>
        <w:spacing w:line="360" w:lineRule="auto"/>
        <w:ind w:right="1400"/>
        <w:rPr>
          <w:rFonts w:cs="仿宋_GB2312" w:asciiTheme="minorEastAsia" w:hAnsiTheme="minorEastAsia" w:eastAsiaTheme="minorEastAsia"/>
          <w:b/>
          <w:bCs/>
          <w:kern w:val="0"/>
          <w:sz w:val="24"/>
          <w:lang w:val="zh-CN"/>
        </w:rPr>
      </w:pPr>
      <w:r>
        <w:rPr>
          <w:rFonts w:hint="eastAsia" w:cs="仿宋_GB2312" w:asciiTheme="minorEastAsia" w:hAnsiTheme="minorEastAsia" w:eastAsiaTheme="minorEastAsia"/>
          <w:b/>
          <w:bCs/>
          <w:kern w:val="0"/>
          <w:sz w:val="24"/>
          <w:lang w:val="zh-CN"/>
        </w:rPr>
        <w:t>附表:项目实施进度计划表</w:t>
      </w:r>
      <w:r>
        <w:rPr>
          <w:rFonts w:hint="eastAsia" w:cs="仿宋_GB2312" w:asciiTheme="minorEastAsia" w:hAnsiTheme="minorEastAsia" w:eastAsiaTheme="minorEastAsia"/>
          <w:b/>
          <w:sz w:val="24"/>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mc:AlternateContent>
                <mc:Choice Requires="wpg">
                  <w:drawing>
                    <wp:anchor distT="0" distB="0" distL="114300" distR="114300" simplePos="0" relativeHeight="251659264"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59264;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pPr>
                                <w:snapToGrid w:val="0"/>
                              </w:pPr>
                              <w:r>
                                <w:rPr>
                                  <w:rFonts w:hint="eastAsia"/>
                                </w:rPr>
                                <w:t>日</w:t>
                              </w:r>
                            </w:p>
                          </w:txbxContent>
                        </v:textbox>
                      </v:shape>
                    </v:group>
                  </w:pict>
                </mc:Fallback>
              </mc:AlternateContent>
            </w: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内容</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2</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3</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4</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5</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6</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7</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8</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9</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10</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11</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12</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13</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14</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15</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bl>
    <w:p>
      <w:pPr>
        <w:autoSpaceDE w:val="0"/>
        <w:autoSpaceDN w:val="0"/>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注：供应商可按上述时间表的格式自行编制切合实际的具体时间表。</w:t>
      </w:r>
    </w:p>
    <w:p>
      <w:pPr>
        <w:autoSpaceDE w:val="0"/>
        <w:autoSpaceDN w:val="0"/>
        <w:spacing w:line="360" w:lineRule="auto"/>
        <w:ind w:firstLine="4560" w:firstLineChars="1900"/>
        <w:rPr>
          <w:rFonts w:cs="仿宋_GB2312" w:asciiTheme="minorEastAsia" w:hAnsiTheme="minorEastAsia" w:eastAsiaTheme="minorEastAsia"/>
          <w:kern w:val="0"/>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bCs/>
          <w:sz w:val="32"/>
          <w:szCs w:val="32"/>
        </w:rPr>
        <w:t>十一、售后服务方案</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w:t>
      </w:r>
      <w:r>
        <w:rPr>
          <w:rFonts w:hint="eastAsia" w:cs="仿宋_GB2312" w:asciiTheme="minorEastAsia" w:hAnsiTheme="minorEastAsia" w:eastAsiaTheme="minorEastAsia"/>
          <w:kern w:val="0"/>
          <w:sz w:val="24"/>
        </w:rPr>
        <w:t>供应商</w:t>
      </w:r>
      <w:r>
        <w:rPr>
          <w:rFonts w:hint="eastAsia" w:cs="仿宋_GB2312" w:asciiTheme="minorEastAsia" w:hAnsiTheme="minorEastAsia" w:eastAsiaTheme="minorEastAsia"/>
          <w:sz w:val="24"/>
        </w:rPr>
        <w:t>根据采购需求及磋商文件要求编制）</w:t>
      </w:r>
    </w:p>
    <w:p>
      <w:pPr>
        <w:autoSpaceDE w:val="0"/>
        <w:autoSpaceDN w:val="0"/>
        <w:spacing w:line="360" w:lineRule="auto"/>
        <w:rPr>
          <w:rFonts w:cs="仿宋_GB2312" w:asciiTheme="minorEastAsia" w:hAnsiTheme="minorEastAsia" w:eastAsiaTheme="minorEastAsia"/>
          <w:kern w:val="0"/>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bCs/>
          <w:sz w:val="32"/>
          <w:szCs w:val="32"/>
        </w:rPr>
        <w:t>十二、项目小组人员名单</w:t>
      </w:r>
    </w:p>
    <w:p>
      <w:pPr>
        <w:spacing w:line="360" w:lineRule="auto"/>
        <w:jc w:val="center"/>
        <w:rPr>
          <w:rFonts w:cs="仿宋_GB2312" w:asciiTheme="minorEastAsia" w:hAnsiTheme="minorEastAsia" w:eastAsiaTheme="minorEastAsia"/>
          <w:b/>
          <w:bCs/>
          <w:sz w:val="24"/>
        </w:rPr>
      </w:pPr>
      <w:r>
        <w:rPr>
          <w:rFonts w:hint="eastAsia" w:cs="仿宋_GB2312" w:asciiTheme="minorEastAsia" w:hAnsiTheme="minorEastAsia" w:eastAsiaTheme="minorEastAsia"/>
          <w:sz w:val="24"/>
        </w:rPr>
        <w:t>（由供应商根据采购需求及磋商文件要求编制）</w:t>
      </w:r>
    </w:p>
    <w:p>
      <w:pPr>
        <w:keepNext/>
        <w:autoSpaceDE w:val="0"/>
        <w:autoSpaceDN w:val="0"/>
        <w:spacing w:line="360" w:lineRule="auto"/>
        <w:ind w:firstLine="477"/>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响应截止时间近3年业绩及承担的主要工作情况，曾担任项目经理的项目应列明细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性别</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年龄</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职称</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学历</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bl>
    <w:p>
      <w:pPr>
        <w:autoSpaceDE w:val="0"/>
        <w:autoSpaceDN w:val="0"/>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注：须随表提交相应的证书</w:t>
      </w:r>
      <w:r>
        <w:rPr>
          <w:rFonts w:hint="eastAsia" w:cs="仿宋_GB2312" w:asciiTheme="minorEastAsia" w:hAnsiTheme="minorEastAsia" w:eastAsiaTheme="minorEastAsia"/>
          <w:b/>
          <w:sz w:val="24"/>
          <w:lang w:val="en-US" w:eastAsia="zh-CN"/>
        </w:rPr>
        <w:t>原件或</w:t>
      </w:r>
      <w:r>
        <w:rPr>
          <w:rFonts w:hint="eastAsia" w:cs="仿宋_GB2312" w:asciiTheme="minorEastAsia" w:hAnsiTheme="minorEastAsia" w:eastAsiaTheme="minorEastAsia"/>
          <w:b/>
          <w:sz w:val="24"/>
        </w:rPr>
        <w:t>复印件</w:t>
      </w:r>
      <w:r>
        <w:rPr>
          <w:rFonts w:hint="eastAsia" w:cs="仿宋_GB2312" w:asciiTheme="minorEastAsia" w:hAnsiTheme="minorEastAsia" w:eastAsiaTheme="minorEastAsia"/>
          <w:b/>
          <w:sz w:val="24"/>
          <w:lang w:val="en-US" w:eastAsia="zh-CN"/>
        </w:rPr>
        <w:t>扫描</w:t>
      </w:r>
      <w:r>
        <w:rPr>
          <w:rFonts w:hint="eastAsia" w:cs="仿宋_GB2312" w:asciiTheme="minorEastAsia" w:hAnsiTheme="minorEastAsia" w:eastAsiaTheme="minorEastAsia"/>
          <w:b/>
          <w:sz w:val="24"/>
        </w:rPr>
        <w:t>并注明所在响应文件页码。</w:t>
      </w:r>
    </w:p>
    <w:p>
      <w:pPr>
        <w:autoSpaceDE w:val="0"/>
        <w:autoSpaceDN w:val="0"/>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附表B:本项目的项目小组人员</w:t>
      </w:r>
      <w:r>
        <w:rPr>
          <w:rFonts w:hint="eastAsia" w:cs="仿宋_GB2312" w:asciiTheme="minorEastAsia" w:hAnsiTheme="minorEastAsia" w:eastAsiaTheme="minorEastAsia"/>
          <w:b/>
          <w:sz w:val="24"/>
          <w:lang w:val="en-US" w:eastAsia="zh-CN"/>
        </w:rPr>
        <w:t>岗位配置</w:t>
      </w:r>
      <w:r>
        <w:rPr>
          <w:rFonts w:hint="eastAsia" w:cs="仿宋_GB2312" w:asciiTheme="minorEastAsia" w:hAnsiTheme="minorEastAsia" w:eastAsiaTheme="minorEastAsia"/>
          <w:b/>
          <w:sz w:val="24"/>
        </w:rPr>
        <w:t>表</w:t>
      </w:r>
      <w:r>
        <w:rPr>
          <w:rFonts w:hint="eastAsia" w:cs="仿宋_GB2312" w:asciiTheme="minorEastAsia" w:hAnsiTheme="minorEastAsia" w:eastAsiaTheme="minorEastAsia"/>
          <w:sz w:val="24"/>
        </w:rPr>
        <w:t>（按此格式自制）</w:t>
      </w:r>
    </w:p>
    <w:tbl>
      <w:tblPr>
        <w:tblStyle w:val="60"/>
        <w:tblW w:w="10127" w:type="dxa"/>
        <w:tblInd w:w="-202" w:type="dxa"/>
        <w:tblLayout w:type="fixed"/>
        <w:tblCellMar>
          <w:top w:w="0" w:type="dxa"/>
          <w:left w:w="108" w:type="dxa"/>
          <w:bottom w:w="0" w:type="dxa"/>
          <w:right w:w="108" w:type="dxa"/>
        </w:tblCellMar>
      </w:tblPr>
      <w:tblGrid>
        <w:gridCol w:w="730"/>
        <w:gridCol w:w="787"/>
        <w:gridCol w:w="787"/>
        <w:gridCol w:w="568"/>
        <w:gridCol w:w="430"/>
        <w:gridCol w:w="1035"/>
        <w:gridCol w:w="1080"/>
        <w:gridCol w:w="1080"/>
        <w:gridCol w:w="1260"/>
        <w:gridCol w:w="900"/>
        <w:gridCol w:w="1470"/>
      </w:tblGrid>
      <w:tr>
        <w:tblPrEx>
          <w:tblCellMar>
            <w:top w:w="0" w:type="dxa"/>
            <w:left w:w="108" w:type="dxa"/>
            <w:bottom w:w="0" w:type="dxa"/>
            <w:right w:w="108" w:type="dxa"/>
          </w:tblCellMar>
        </w:tblPrEx>
        <w:tc>
          <w:tcPr>
            <w:tcW w:w="73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hint="eastAsia" w:cs="仿宋_GB2312" w:asciiTheme="minorEastAsia" w:hAnsiTheme="minorEastAsia" w:eastAsiaTheme="minorEastAsia"/>
                <w:sz w:val="24"/>
                <w:lang w:val="en-US" w:eastAsia="zh-CN"/>
              </w:rPr>
            </w:pPr>
            <w:r>
              <w:rPr>
                <w:rFonts w:hint="eastAsia" w:cs="仿宋_GB2312" w:asciiTheme="minorEastAsia" w:hAnsiTheme="minorEastAsia" w:eastAsiaTheme="minorEastAsia"/>
                <w:sz w:val="24"/>
                <w:lang w:val="en-US" w:eastAsia="zh-CN"/>
              </w:rPr>
              <w:t>岗位</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姓名</w:t>
            </w:r>
          </w:p>
        </w:tc>
        <w:tc>
          <w:tcPr>
            <w:tcW w:w="568"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性别</w:t>
            </w:r>
          </w:p>
        </w:tc>
        <w:tc>
          <w:tcPr>
            <w:tcW w:w="43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学历</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专业</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职称</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参与本项目的到位情况</w:t>
            </w:r>
          </w:p>
        </w:tc>
      </w:tr>
      <w:tr>
        <w:tblPrEx>
          <w:tblCellMar>
            <w:top w:w="0" w:type="dxa"/>
            <w:left w:w="108" w:type="dxa"/>
            <w:bottom w:w="0" w:type="dxa"/>
            <w:right w:w="108" w:type="dxa"/>
          </w:tblCellMar>
        </w:tblPrEx>
        <w:trPr>
          <w:trHeight w:val="479" w:hRule="atLeast"/>
        </w:trPr>
        <w:tc>
          <w:tcPr>
            <w:tcW w:w="73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仿宋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568"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43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473" w:hRule="atLeast"/>
        </w:trPr>
        <w:tc>
          <w:tcPr>
            <w:tcW w:w="73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仿宋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568"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43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339" w:hRule="atLeast"/>
        </w:trPr>
        <w:tc>
          <w:tcPr>
            <w:tcW w:w="73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仿宋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568"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43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bl>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
          <w:sz w:val="24"/>
        </w:rPr>
        <w:t>注：供应商可按上述的格式自行编制，须随表提交相应的证书</w:t>
      </w:r>
      <w:r>
        <w:rPr>
          <w:rFonts w:hint="eastAsia" w:cs="仿宋_GB2312" w:asciiTheme="minorEastAsia" w:hAnsiTheme="minorEastAsia" w:eastAsiaTheme="minorEastAsia"/>
          <w:b/>
          <w:sz w:val="24"/>
          <w:lang w:val="en-US" w:eastAsia="zh-CN"/>
        </w:rPr>
        <w:t>原件或</w:t>
      </w:r>
      <w:r>
        <w:rPr>
          <w:rFonts w:hint="eastAsia" w:cs="仿宋_GB2312" w:asciiTheme="minorEastAsia" w:hAnsiTheme="minorEastAsia" w:eastAsiaTheme="minorEastAsia"/>
          <w:b/>
          <w:sz w:val="24"/>
        </w:rPr>
        <w:t>复印件</w:t>
      </w:r>
      <w:r>
        <w:rPr>
          <w:rFonts w:hint="eastAsia" w:cs="仿宋_GB2312" w:asciiTheme="minorEastAsia" w:hAnsiTheme="minorEastAsia" w:eastAsiaTheme="minorEastAsia"/>
          <w:b/>
          <w:sz w:val="24"/>
          <w:lang w:val="en-US" w:eastAsia="zh-CN"/>
        </w:rPr>
        <w:t>扫描</w:t>
      </w:r>
      <w:r>
        <w:rPr>
          <w:rFonts w:hint="eastAsia" w:cs="仿宋_GB2312" w:asciiTheme="minorEastAsia" w:hAnsiTheme="minorEastAsia" w:eastAsiaTheme="minorEastAsia"/>
          <w:b/>
          <w:sz w:val="24"/>
        </w:rPr>
        <w:t>并注明所在响应文件页码。</w:t>
      </w: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
          <w:sz w:val="24"/>
        </w:rPr>
        <w:t>附表C:本项目的项目经理和小组人员交纳社保记录情况表</w:t>
      </w:r>
      <w:r>
        <w:rPr>
          <w:rFonts w:hint="eastAsia" w:cs="仿宋_GB2312" w:asciiTheme="minorEastAsia" w:hAnsiTheme="minorEastAsia" w:eastAsiaTheme="minorEastAsia"/>
          <w:sz w:val="24"/>
        </w:rPr>
        <w:t>（以社保局缴纳凭证作附件）</w:t>
      </w: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24"/>
        </w:rPr>
        <w:br w:type="page"/>
      </w:r>
      <w:r>
        <w:rPr>
          <w:rFonts w:hint="eastAsia" w:cs="仿宋_GB2312" w:asciiTheme="minorEastAsia" w:hAnsiTheme="minorEastAsia" w:eastAsiaTheme="minorEastAsia"/>
          <w:b/>
          <w:kern w:val="0"/>
          <w:sz w:val="32"/>
          <w:szCs w:val="32"/>
          <w:lang w:val="zh-CN"/>
        </w:rPr>
        <w:t>十三</w:t>
      </w:r>
      <w:r>
        <w:rPr>
          <w:rFonts w:hint="eastAsia" w:cs="仿宋_GB2312" w:asciiTheme="minorEastAsia" w:hAnsiTheme="minorEastAsia" w:eastAsiaTheme="minorEastAsia"/>
          <w:b/>
          <w:bCs/>
          <w:sz w:val="32"/>
          <w:szCs w:val="32"/>
        </w:rPr>
        <w:t>、</w:t>
      </w:r>
      <w:r>
        <w:rPr>
          <w:rFonts w:hint="eastAsia" w:cs="仿宋_GB2312" w:asciiTheme="minorEastAsia" w:hAnsiTheme="minorEastAsia" w:eastAsiaTheme="minorEastAsia"/>
          <w:b/>
          <w:kern w:val="0"/>
          <w:sz w:val="32"/>
          <w:szCs w:val="32"/>
          <w:lang w:val="zh-CN"/>
        </w:rPr>
        <w:t>优惠条件及特殊承诺</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spacing w:line="360" w:lineRule="auto"/>
        <w:jc w:val="center"/>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24"/>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32"/>
          <w:szCs w:val="32"/>
        </w:rPr>
        <w:t>十四、</w:t>
      </w:r>
      <w:r>
        <w:rPr>
          <w:rFonts w:hint="eastAsia" w:cs="仿宋_GB2312" w:asciiTheme="minorEastAsia" w:hAnsiTheme="minorEastAsia" w:eastAsiaTheme="minorEastAsia"/>
          <w:b/>
          <w:kern w:val="0"/>
          <w:sz w:val="32"/>
          <w:szCs w:val="32"/>
          <w:lang w:val="zh-CN"/>
        </w:rPr>
        <w:t>培训计划</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keepNext/>
        <w:autoSpaceDE w:val="0"/>
        <w:autoSpaceDN w:val="0"/>
        <w:spacing w:line="360" w:lineRule="auto"/>
        <w:ind w:firstLine="477"/>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附表: 培训日程及费用</w:t>
      </w:r>
    </w:p>
    <w:tbl>
      <w:tblPr>
        <w:tblStyle w:val="60"/>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课程费用</w:t>
            </w:r>
          </w:p>
        </w:tc>
      </w:tr>
      <w:tr>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cs="仿宋_GB2312" w:asciiTheme="minorEastAsia" w:hAnsiTheme="minorEastAsia" w:eastAsiaTheme="minorEastAsia"/>
                <w:sz w:val="24"/>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rPr>
            </w:pPr>
          </w:p>
        </w:tc>
        <w:tc>
          <w:tcPr>
            <w:tcW w:w="1440" w:type="dxa"/>
            <w:tcBorders>
              <w:top w:val="single" w:color="auto" w:sz="6" w:space="0"/>
              <w:left w:val="single" w:color="auto" w:sz="6" w:space="0"/>
              <w:bottom w:val="nil"/>
              <w:right w:val="nil"/>
            </w:tcBorders>
          </w:tcPr>
          <w:p>
            <w:pPr>
              <w:tabs>
                <w:tab w:val="left" w:pos="7"/>
              </w:tabs>
              <w:suppressAutoHyphens/>
              <w:autoSpaceDE w:val="0"/>
              <w:autoSpaceDN w:val="0"/>
              <w:spacing w:line="360" w:lineRule="auto"/>
              <w:rPr>
                <w:rFonts w:cs="仿宋_GB2312" w:asciiTheme="minorEastAsia" w:hAnsiTheme="minorEastAsia" w:eastAsiaTheme="minorEastAsia"/>
                <w:sz w:val="24"/>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cs="仿宋_GB2312" w:asciiTheme="minorEastAsia" w:hAnsiTheme="minorEastAsia" w:eastAsiaTheme="minorEastAsia"/>
                <w:sz w:val="24"/>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rPr>
            </w:pPr>
          </w:p>
        </w:tc>
        <w:tc>
          <w:tcPr>
            <w:tcW w:w="1440" w:type="dxa"/>
            <w:tcBorders>
              <w:top w:val="single" w:color="auto" w:sz="6" w:space="0"/>
              <w:left w:val="single" w:color="auto" w:sz="6" w:space="0"/>
              <w:bottom w:val="nil"/>
              <w:right w:val="nil"/>
            </w:tcBorders>
          </w:tcPr>
          <w:p>
            <w:pPr>
              <w:tabs>
                <w:tab w:val="left" w:pos="7"/>
              </w:tabs>
              <w:suppressAutoHyphens/>
              <w:autoSpaceDE w:val="0"/>
              <w:autoSpaceDN w:val="0"/>
              <w:spacing w:line="360" w:lineRule="auto"/>
              <w:rPr>
                <w:rFonts w:cs="仿宋_GB2312" w:asciiTheme="minorEastAsia" w:hAnsiTheme="minorEastAsia" w:eastAsiaTheme="minorEastAsia"/>
                <w:sz w:val="24"/>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cs="仿宋_GB2312" w:asciiTheme="minorEastAsia" w:hAnsiTheme="minorEastAsia" w:eastAsiaTheme="minorEastAsia"/>
                <w:sz w:val="24"/>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autoSpaceDE w:val="0"/>
              <w:autoSpaceDN w:val="0"/>
              <w:spacing w:line="360" w:lineRule="auto"/>
              <w:rPr>
                <w:rFonts w:cs="仿宋_GB2312" w:asciiTheme="minorEastAsia" w:hAnsiTheme="minorEastAsia" w:eastAsiaTheme="minorEastAsia"/>
                <w:sz w:val="24"/>
              </w:rPr>
            </w:pPr>
          </w:p>
        </w:tc>
        <w:tc>
          <w:tcPr>
            <w:tcW w:w="1620" w:type="dxa"/>
            <w:tcBorders>
              <w:top w:val="single" w:color="auto" w:sz="6" w:space="0"/>
              <w:left w:val="single" w:color="auto" w:sz="6" w:space="0"/>
              <w:bottom w:val="single" w:color="auto" w:sz="6" w:space="0"/>
              <w:right w:val="single" w:color="auto" w:sz="6" w:space="0"/>
            </w:tcBorders>
          </w:tcPr>
          <w:p>
            <w:pPr>
              <w:suppressAutoHyphens/>
              <w:autoSpaceDE w:val="0"/>
              <w:autoSpaceDN w:val="0"/>
              <w:spacing w:line="360" w:lineRule="auto"/>
              <w:rPr>
                <w:rFonts w:cs="仿宋_GB2312" w:asciiTheme="minorEastAsia" w:hAnsiTheme="minorEastAsia" w:eastAsiaTheme="minorEastAsia"/>
                <w:sz w:val="24"/>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注解:A</w:t>
      </w:r>
      <w:r>
        <w:rPr>
          <w:rFonts w:hint="eastAsia" w:cs="仿宋_GB2312" w:asciiTheme="minorEastAsia" w:hAnsiTheme="minorEastAsia" w:eastAsiaTheme="minorEastAsia"/>
          <w:sz w:val="24"/>
        </w:rPr>
        <w:tab/>
      </w:r>
      <w:r>
        <w:rPr>
          <w:rFonts w:hint="eastAsia" w:cs="仿宋_GB2312" w:asciiTheme="minorEastAsia" w:hAnsiTheme="minorEastAsia" w:eastAsiaTheme="minorEastAsia"/>
          <w:sz w:val="24"/>
        </w:rPr>
        <w:t>课程清单按时间顺序排列，并提供以下详细资料：</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课程概要</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课程目的</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教学方式</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先决条件</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教材目录</w:t>
      </w:r>
    </w:p>
    <w:p>
      <w:pPr>
        <w:autoSpaceDE w:val="0"/>
        <w:autoSpaceDN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B  按照附表A提供授课教师的简历</w:t>
      </w:r>
    </w:p>
    <w:p>
      <w:pPr>
        <w:autoSpaceDE w:val="0"/>
        <w:autoSpaceDN w:val="0"/>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注：须随表提交相应的证书</w:t>
      </w:r>
      <w:r>
        <w:rPr>
          <w:rFonts w:hint="eastAsia" w:cs="仿宋_GB2312" w:asciiTheme="minorEastAsia" w:hAnsiTheme="minorEastAsia" w:eastAsiaTheme="minorEastAsia"/>
          <w:b/>
          <w:sz w:val="24"/>
          <w:lang w:val="en-US" w:eastAsia="zh-CN"/>
        </w:rPr>
        <w:t>原件或</w:t>
      </w:r>
      <w:r>
        <w:rPr>
          <w:rFonts w:hint="eastAsia" w:cs="仿宋_GB2312" w:asciiTheme="minorEastAsia" w:hAnsiTheme="minorEastAsia" w:eastAsiaTheme="minorEastAsia"/>
          <w:b/>
          <w:sz w:val="24"/>
        </w:rPr>
        <w:t>复印件</w:t>
      </w:r>
      <w:r>
        <w:rPr>
          <w:rFonts w:hint="eastAsia" w:cs="仿宋_GB2312" w:asciiTheme="minorEastAsia" w:hAnsiTheme="minorEastAsia" w:eastAsiaTheme="minorEastAsia"/>
          <w:b/>
          <w:sz w:val="24"/>
          <w:lang w:val="en-US" w:eastAsia="zh-CN"/>
        </w:rPr>
        <w:t>扫描</w:t>
      </w:r>
      <w:r>
        <w:rPr>
          <w:rFonts w:hint="eastAsia" w:cs="仿宋_GB2312" w:asciiTheme="minorEastAsia" w:hAnsiTheme="minorEastAsia" w:eastAsiaTheme="minorEastAsia"/>
          <w:b/>
          <w:sz w:val="24"/>
        </w:rPr>
        <w:t>并注明所在响应文件页码。</w:t>
      </w:r>
    </w:p>
    <w:p>
      <w:pPr>
        <w:autoSpaceDE w:val="0"/>
        <w:autoSpaceDN w:val="0"/>
        <w:spacing w:line="360" w:lineRule="auto"/>
        <w:rPr>
          <w:rFonts w:cs="仿宋_GB2312" w:asciiTheme="minorEastAsia" w:hAnsiTheme="minorEastAsia" w:eastAsiaTheme="minorEastAsia"/>
          <w:b/>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kern w:val="0"/>
          <w:sz w:val="24"/>
        </w:rPr>
      </w:pP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十五、随机特殊工具和备品备件清单</w:t>
      </w:r>
    </w:p>
    <w:tbl>
      <w:tblPr>
        <w:tblStyle w:val="60"/>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名称</w:t>
            </w:r>
          </w:p>
        </w:tc>
        <w:tc>
          <w:tcPr>
            <w:tcW w:w="1900"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品牌</w:t>
            </w:r>
          </w:p>
        </w:tc>
        <w:tc>
          <w:tcPr>
            <w:tcW w:w="1800"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制造厂/原产地</w:t>
            </w:r>
          </w:p>
        </w:tc>
        <w:tc>
          <w:tcPr>
            <w:tcW w:w="2880"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规格型号</w:t>
            </w:r>
          </w:p>
        </w:tc>
        <w:tc>
          <w:tcPr>
            <w:tcW w:w="1332"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数 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3"/>
              <w:spacing w:line="360" w:lineRule="auto"/>
              <w:jc w:val="center"/>
              <w:rPr>
                <w:rFonts w:cs="仿宋_GB2312" w:asciiTheme="minorEastAsia" w:hAnsiTheme="minorEastAsia" w:eastAsiaTheme="minorEastAsia"/>
                <w:sz w:val="24"/>
              </w:rPr>
            </w:pPr>
          </w:p>
        </w:tc>
        <w:tc>
          <w:tcPr>
            <w:tcW w:w="1900" w:type="dxa"/>
          </w:tcPr>
          <w:p>
            <w:pPr>
              <w:pStyle w:val="33"/>
              <w:spacing w:line="360" w:lineRule="auto"/>
              <w:jc w:val="center"/>
              <w:rPr>
                <w:rFonts w:cs="仿宋_GB2312" w:asciiTheme="minorEastAsia" w:hAnsiTheme="minorEastAsia" w:eastAsiaTheme="minorEastAsia"/>
                <w:sz w:val="24"/>
              </w:rPr>
            </w:pPr>
          </w:p>
        </w:tc>
        <w:tc>
          <w:tcPr>
            <w:tcW w:w="1800" w:type="dxa"/>
          </w:tcPr>
          <w:p>
            <w:pPr>
              <w:pStyle w:val="33"/>
              <w:spacing w:line="360" w:lineRule="auto"/>
              <w:jc w:val="center"/>
              <w:rPr>
                <w:rFonts w:cs="仿宋_GB2312" w:asciiTheme="minorEastAsia" w:hAnsiTheme="minorEastAsia" w:eastAsiaTheme="minorEastAsia"/>
                <w:sz w:val="24"/>
              </w:rPr>
            </w:pPr>
          </w:p>
        </w:tc>
        <w:tc>
          <w:tcPr>
            <w:tcW w:w="2880" w:type="dxa"/>
          </w:tcPr>
          <w:p>
            <w:pPr>
              <w:pStyle w:val="33"/>
              <w:spacing w:line="360" w:lineRule="auto"/>
              <w:jc w:val="center"/>
              <w:rPr>
                <w:rFonts w:cs="仿宋_GB2312" w:asciiTheme="minorEastAsia" w:hAnsiTheme="minorEastAsia" w:eastAsiaTheme="minorEastAsia"/>
                <w:sz w:val="24"/>
              </w:rPr>
            </w:pPr>
          </w:p>
        </w:tc>
        <w:tc>
          <w:tcPr>
            <w:tcW w:w="1332" w:type="dxa"/>
          </w:tcPr>
          <w:p>
            <w:pPr>
              <w:pStyle w:val="33"/>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3"/>
              <w:spacing w:line="360" w:lineRule="auto"/>
              <w:jc w:val="center"/>
              <w:rPr>
                <w:rFonts w:cs="仿宋_GB2312" w:asciiTheme="minorEastAsia" w:hAnsiTheme="minorEastAsia" w:eastAsiaTheme="minorEastAsia"/>
                <w:sz w:val="24"/>
              </w:rPr>
            </w:pPr>
          </w:p>
        </w:tc>
        <w:tc>
          <w:tcPr>
            <w:tcW w:w="1900" w:type="dxa"/>
          </w:tcPr>
          <w:p>
            <w:pPr>
              <w:pStyle w:val="33"/>
              <w:spacing w:line="360" w:lineRule="auto"/>
              <w:jc w:val="center"/>
              <w:rPr>
                <w:rFonts w:cs="仿宋_GB2312" w:asciiTheme="minorEastAsia" w:hAnsiTheme="minorEastAsia" w:eastAsiaTheme="minorEastAsia"/>
                <w:sz w:val="24"/>
              </w:rPr>
            </w:pPr>
          </w:p>
        </w:tc>
        <w:tc>
          <w:tcPr>
            <w:tcW w:w="1800" w:type="dxa"/>
          </w:tcPr>
          <w:p>
            <w:pPr>
              <w:pStyle w:val="33"/>
              <w:spacing w:line="360" w:lineRule="auto"/>
              <w:jc w:val="center"/>
              <w:rPr>
                <w:rFonts w:cs="仿宋_GB2312" w:asciiTheme="minorEastAsia" w:hAnsiTheme="minorEastAsia" w:eastAsiaTheme="minorEastAsia"/>
                <w:sz w:val="24"/>
              </w:rPr>
            </w:pPr>
          </w:p>
        </w:tc>
        <w:tc>
          <w:tcPr>
            <w:tcW w:w="2880" w:type="dxa"/>
          </w:tcPr>
          <w:p>
            <w:pPr>
              <w:pStyle w:val="33"/>
              <w:spacing w:line="360" w:lineRule="auto"/>
              <w:jc w:val="center"/>
              <w:rPr>
                <w:rFonts w:cs="仿宋_GB2312" w:asciiTheme="minorEastAsia" w:hAnsiTheme="minorEastAsia" w:eastAsiaTheme="minorEastAsia"/>
                <w:sz w:val="24"/>
              </w:rPr>
            </w:pPr>
          </w:p>
        </w:tc>
        <w:tc>
          <w:tcPr>
            <w:tcW w:w="1332" w:type="dxa"/>
          </w:tcPr>
          <w:p>
            <w:pPr>
              <w:pStyle w:val="33"/>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3"/>
              <w:spacing w:line="360" w:lineRule="auto"/>
              <w:jc w:val="center"/>
              <w:rPr>
                <w:rFonts w:cs="仿宋_GB2312" w:asciiTheme="minorEastAsia" w:hAnsiTheme="minorEastAsia" w:eastAsiaTheme="minorEastAsia"/>
                <w:sz w:val="24"/>
              </w:rPr>
            </w:pPr>
          </w:p>
        </w:tc>
        <w:tc>
          <w:tcPr>
            <w:tcW w:w="1900" w:type="dxa"/>
          </w:tcPr>
          <w:p>
            <w:pPr>
              <w:pStyle w:val="33"/>
              <w:spacing w:line="360" w:lineRule="auto"/>
              <w:jc w:val="center"/>
              <w:rPr>
                <w:rFonts w:cs="仿宋_GB2312" w:asciiTheme="minorEastAsia" w:hAnsiTheme="minorEastAsia" w:eastAsiaTheme="minorEastAsia"/>
                <w:sz w:val="24"/>
              </w:rPr>
            </w:pPr>
          </w:p>
        </w:tc>
        <w:tc>
          <w:tcPr>
            <w:tcW w:w="1800" w:type="dxa"/>
          </w:tcPr>
          <w:p>
            <w:pPr>
              <w:pStyle w:val="33"/>
              <w:spacing w:line="360" w:lineRule="auto"/>
              <w:jc w:val="center"/>
              <w:rPr>
                <w:rFonts w:cs="仿宋_GB2312" w:asciiTheme="minorEastAsia" w:hAnsiTheme="minorEastAsia" w:eastAsiaTheme="minorEastAsia"/>
                <w:sz w:val="24"/>
              </w:rPr>
            </w:pPr>
          </w:p>
        </w:tc>
        <w:tc>
          <w:tcPr>
            <w:tcW w:w="2880" w:type="dxa"/>
          </w:tcPr>
          <w:p>
            <w:pPr>
              <w:pStyle w:val="33"/>
              <w:spacing w:line="360" w:lineRule="auto"/>
              <w:jc w:val="center"/>
              <w:rPr>
                <w:rFonts w:cs="仿宋_GB2312" w:asciiTheme="minorEastAsia" w:hAnsiTheme="minorEastAsia" w:eastAsiaTheme="minorEastAsia"/>
                <w:sz w:val="24"/>
              </w:rPr>
            </w:pPr>
          </w:p>
        </w:tc>
        <w:tc>
          <w:tcPr>
            <w:tcW w:w="1332" w:type="dxa"/>
          </w:tcPr>
          <w:p>
            <w:pPr>
              <w:pStyle w:val="33"/>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3"/>
              <w:spacing w:line="360" w:lineRule="auto"/>
              <w:jc w:val="center"/>
              <w:rPr>
                <w:rFonts w:cs="仿宋_GB2312" w:asciiTheme="minorEastAsia" w:hAnsiTheme="minorEastAsia" w:eastAsiaTheme="minorEastAsia"/>
                <w:sz w:val="24"/>
              </w:rPr>
            </w:pPr>
          </w:p>
        </w:tc>
        <w:tc>
          <w:tcPr>
            <w:tcW w:w="1900" w:type="dxa"/>
          </w:tcPr>
          <w:p>
            <w:pPr>
              <w:pStyle w:val="33"/>
              <w:spacing w:line="360" w:lineRule="auto"/>
              <w:jc w:val="center"/>
              <w:rPr>
                <w:rFonts w:cs="仿宋_GB2312" w:asciiTheme="minorEastAsia" w:hAnsiTheme="minorEastAsia" w:eastAsiaTheme="minorEastAsia"/>
                <w:sz w:val="24"/>
              </w:rPr>
            </w:pPr>
          </w:p>
        </w:tc>
        <w:tc>
          <w:tcPr>
            <w:tcW w:w="1800" w:type="dxa"/>
          </w:tcPr>
          <w:p>
            <w:pPr>
              <w:pStyle w:val="33"/>
              <w:spacing w:line="360" w:lineRule="auto"/>
              <w:jc w:val="center"/>
              <w:rPr>
                <w:rFonts w:cs="仿宋_GB2312" w:asciiTheme="minorEastAsia" w:hAnsiTheme="minorEastAsia" w:eastAsiaTheme="minorEastAsia"/>
                <w:sz w:val="24"/>
              </w:rPr>
            </w:pPr>
          </w:p>
        </w:tc>
        <w:tc>
          <w:tcPr>
            <w:tcW w:w="2880" w:type="dxa"/>
          </w:tcPr>
          <w:p>
            <w:pPr>
              <w:pStyle w:val="33"/>
              <w:spacing w:line="360" w:lineRule="auto"/>
              <w:jc w:val="center"/>
              <w:rPr>
                <w:rFonts w:cs="仿宋_GB2312" w:asciiTheme="minorEastAsia" w:hAnsiTheme="minorEastAsia" w:eastAsiaTheme="minorEastAsia"/>
                <w:sz w:val="24"/>
              </w:rPr>
            </w:pPr>
          </w:p>
        </w:tc>
        <w:tc>
          <w:tcPr>
            <w:tcW w:w="1332" w:type="dxa"/>
          </w:tcPr>
          <w:p>
            <w:pPr>
              <w:pStyle w:val="33"/>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3"/>
              <w:spacing w:line="360" w:lineRule="auto"/>
              <w:jc w:val="center"/>
              <w:rPr>
                <w:rFonts w:cs="仿宋_GB2312" w:asciiTheme="minorEastAsia" w:hAnsiTheme="minorEastAsia" w:eastAsiaTheme="minorEastAsia"/>
                <w:sz w:val="24"/>
              </w:rPr>
            </w:pPr>
          </w:p>
        </w:tc>
        <w:tc>
          <w:tcPr>
            <w:tcW w:w="1900" w:type="dxa"/>
          </w:tcPr>
          <w:p>
            <w:pPr>
              <w:pStyle w:val="33"/>
              <w:spacing w:line="360" w:lineRule="auto"/>
              <w:jc w:val="center"/>
              <w:rPr>
                <w:rFonts w:cs="仿宋_GB2312" w:asciiTheme="minorEastAsia" w:hAnsiTheme="minorEastAsia" w:eastAsiaTheme="minorEastAsia"/>
                <w:sz w:val="24"/>
              </w:rPr>
            </w:pPr>
          </w:p>
        </w:tc>
        <w:tc>
          <w:tcPr>
            <w:tcW w:w="1800" w:type="dxa"/>
          </w:tcPr>
          <w:p>
            <w:pPr>
              <w:pStyle w:val="33"/>
              <w:spacing w:line="360" w:lineRule="auto"/>
              <w:jc w:val="center"/>
              <w:rPr>
                <w:rFonts w:cs="仿宋_GB2312" w:asciiTheme="minorEastAsia" w:hAnsiTheme="minorEastAsia" w:eastAsiaTheme="minorEastAsia"/>
                <w:sz w:val="24"/>
              </w:rPr>
            </w:pPr>
          </w:p>
        </w:tc>
        <w:tc>
          <w:tcPr>
            <w:tcW w:w="2880" w:type="dxa"/>
          </w:tcPr>
          <w:p>
            <w:pPr>
              <w:pStyle w:val="33"/>
              <w:spacing w:line="360" w:lineRule="auto"/>
              <w:jc w:val="center"/>
              <w:rPr>
                <w:rFonts w:cs="仿宋_GB2312" w:asciiTheme="minorEastAsia" w:hAnsiTheme="minorEastAsia" w:eastAsiaTheme="minorEastAsia"/>
                <w:sz w:val="24"/>
              </w:rPr>
            </w:pPr>
          </w:p>
        </w:tc>
        <w:tc>
          <w:tcPr>
            <w:tcW w:w="1332" w:type="dxa"/>
          </w:tcPr>
          <w:p>
            <w:pPr>
              <w:pStyle w:val="33"/>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3"/>
              <w:spacing w:line="360" w:lineRule="auto"/>
              <w:rPr>
                <w:rFonts w:cs="仿宋_GB2312" w:asciiTheme="minorEastAsia" w:hAnsiTheme="minorEastAsia" w:eastAsiaTheme="minorEastAsia"/>
                <w:sz w:val="24"/>
              </w:rPr>
            </w:pPr>
          </w:p>
        </w:tc>
        <w:tc>
          <w:tcPr>
            <w:tcW w:w="1900" w:type="dxa"/>
          </w:tcPr>
          <w:p>
            <w:pPr>
              <w:pStyle w:val="33"/>
              <w:spacing w:line="360" w:lineRule="auto"/>
              <w:jc w:val="center"/>
              <w:rPr>
                <w:rFonts w:cs="仿宋_GB2312" w:asciiTheme="minorEastAsia" w:hAnsiTheme="minorEastAsia" w:eastAsiaTheme="minorEastAsia"/>
                <w:sz w:val="24"/>
              </w:rPr>
            </w:pPr>
          </w:p>
        </w:tc>
        <w:tc>
          <w:tcPr>
            <w:tcW w:w="1800" w:type="dxa"/>
          </w:tcPr>
          <w:p>
            <w:pPr>
              <w:pStyle w:val="33"/>
              <w:spacing w:line="360" w:lineRule="auto"/>
              <w:jc w:val="center"/>
              <w:rPr>
                <w:rFonts w:cs="仿宋_GB2312" w:asciiTheme="minorEastAsia" w:hAnsiTheme="minorEastAsia" w:eastAsiaTheme="minorEastAsia"/>
                <w:sz w:val="24"/>
              </w:rPr>
            </w:pPr>
          </w:p>
        </w:tc>
        <w:tc>
          <w:tcPr>
            <w:tcW w:w="2880" w:type="dxa"/>
          </w:tcPr>
          <w:p>
            <w:pPr>
              <w:pStyle w:val="33"/>
              <w:spacing w:line="360" w:lineRule="auto"/>
              <w:jc w:val="center"/>
              <w:rPr>
                <w:rFonts w:cs="仿宋_GB2312" w:asciiTheme="minorEastAsia" w:hAnsiTheme="minorEastAsia" w:eastAsiaTheme="minorEastAsia"/>
                <w:sz w:val="24"/>
              </w:rPr>
            </w:pPr>
          </w:p>
        </w:tc>
        <w:tc>
          <w:tcPr>
            <w:tcW w:w="1332" w:type="dxa"/>
          </w:tcPr>
          <w:p>
            <w:pPr>
              <w:pStyle w:val="33"/>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3"/>
              <w:spacing w:line="360" w:lineRule="auto"/>
              <w:jc w:val="center"/>
              <w:rPr>
                <w:rFonts w:cs="仿宋_GB2312" w:asciiTheme="minorEastAsia" w:hAnsiTheme="minorEastAsia" w:eastAsiaTheme="minorEastAsia"/>
                <w:sz w:val="24"/>
              </w:rPr>
            </w:pPr>
          </w:p>
        </w:tc>
        <w:tc>
          <w:tcPr>
            <w:tcW w:w="1900" w:type="dxa"/>
          </w:tcPr>
          <w:p>
            <w:pPr>
              <w:pStyle w:val="33"/>
              <w:spacing w:line="360" w:lineRule="auto"/>
              <w:jc w:val="center"/>
              <w:rPr>
                <w:rFonts w:cs="仿宋_GB2312" w:asciiTheme="minorEastAsia" w:hAnsiTheme="minorEastAsia" w:eastAsiaTheme="minorEastAsia"/>
                <w:sz w:val="24"/>
              </w:rPr>
            </w:pPr>
          </w:p>
        </w:tc>
        <w:tc>
          <w:tcPr>
            <w:tcW w:w="1800" w:type="dxa"/>
          </w:tcPr>
          <w:p>
            <w:pPr>
              <w:pStyle w:val="33"/>
              <w:spacing w:line="360" w:lineRule="auto"/>
              <w:jc w:val="center"/>
              <w:rPr>
                <w:rFonts w:cs="仿宋_GB2312" w:asciiTheme="minorEastAsia" w:hAnsiTheme="minorEastAsia" w:eastAsiaTheme="minorEastAsia"/>
                <w:sz w:val="24"/>
              </w:rPr>
            </w:pPr>
          </w:p>
        </w:tc>
        <w:tc>
          <w:tcPr>
            <w:tcW w:w="2880" w:type="dxa"/>
          </w:tcPr>
          <w:p>
            <w:pPr>
              <w:pStyle w:val="33"/>
              <w:spacing w:line="360" w:lineRule="auto"/>
              <w:jc w:val="center"/>
              <w:rPr>
                <w:rFonts w:cs="仿宋_GB2312" w:asciiTheme="minorEastAsia" w:hAnsiTheme="minorEastAsia" w:eastAsiaTheme="minorEastAsia"/>
                <w:sz w:val="24"/>
              </w:rPr>
            </w:pPr>
          </w:p>
        </w:tc>
        <w:tc>
          <w:tcPr>
            <w:tcW w:w="1332" w:type="dxa"/>
          </w:tcPr>
          <w:p>
            <w:pPr>
              <w:pStyle w:val="33"/>
              <w:spacing w:line="360" w:lineRule="auto"/>
              <w:jc w:val="center"/>
              <w:rPr>
                <w:rFonts w:cs="仿宋_GB2312" w:asciiTheme="minorEastAsia" w:hAnsiTheme="minorEastAsia" w:eastAsiaTheme="minorEastAsia"/>
                <w:sz w:val="24"/>
              </w:rPr>
            </w:pPr>
          </w:p>
        </w:tc>
      </w:tr>
    </w:tbl>
    <w:p>
      <w:pPr>
        <w:spacing w:line="360" w:lineRule="auto"/>
        <w:ind w:firstLine="470" w:firstLineChars="196"/>
        <w:rPr>
          <w:rFonts w:cs="仿宋_GB2312" w:asciiTheme="minorEastAsia" w:hAnsiTheme="minorEastAsia" w:eastAsiaTheme="minorEastAsia"/>
          <w:sz w:val="24"/>
        </w:rPr>
      </w:pPr>
      <w:r>
        <w:rPr>
          <w:rFonts w:hint="eastAsia" w:cs="仿宋_GB2312" w:asciiTheme="minorEastAsia" w:hAnsiTheme="minorEastAsia" w:eastAsiaTheme="minorEastAsia"/>
          <w:sz w:val="24"/>
        </w:rPr>
        <w:t>注：随机特殊工具和备品备件是指供应商在供货时免费赠送给采购人的工具及零配件，以备用。</w:t>
      </w:r>
    </w:p>
    <w:p>
      <w:pPr>
        <w:spacing w:line="360" w:lineRule="auto"/>
        <w:ind w:firstLine="480" w:firstLineChars="200"/>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kern w:val="0"/>
          <w:sz w:val="24"/>
        </w:rPr>
      </w:pPr>
    </w:p>
    <w:p>
      <w:pPr>
        <w:spacing w:line="360" w:lineRule="auto"/>
        <w:jc w:val="center"/>
        <w:rPr>
          <w:rFonts w:cs="仿宋_GB2312" w:asciiTheme="minorEastAsia" w:hAnsiTheme="minorEastAsia" w:eastAsiaTheme="minorEastAsia"/>
          <w:kern w:val="0"/>
          <w:sz w:val="24"/>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32"/>
          <w:szCs w:val="32"/>
        </w:rPr>
        <w:t>十六、认为需求的</w:t>
      </w:r>
      <w:r>
        <w:rPr>
          <w:rFonts w:hint="eastAsia" w:cs="仿宋_GB2312" w:asciiTheme="minorEastAsia" w:hAnsiTheme="minorEastAsia" w:eastAsiaTheme="minorEastAsia"/>
          <w:b/>
          <w:kern w:val="0"/>
          <w:sz w:val="32"/>
          <w:szCs w:val="32"/>
          <w:lang w:val="zh-CN"/>
        </w:rPr>
        <w:t>其他技术文件或说明</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spacing w:line="360" w:lineRule="auto"/>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tabs>
          <w:tab w:val="left" w:pos="0"/>
        </w:tabs>
        <w:autoSpaceDE w:val="0"/>
        <w:autoSpaceDN w:val="0"/>
        <w:spacing w:line="360" w:lineRule="auto"/>
        <w:ind w:firstLine="2409" w:firstLineChars="800"/>
        <w:rPr>
          <w:rFonts w:cs="仿宋_GB2312" w:asciiTheme="minorEastAsia" w:hAnsiTheme="minorEastAsia" w:eastAsiaTheme="minorEastAsia"/>
          <w:b/>
          <w:bCs/>
          <w:sz w:val="30"/>
          <w:szCs w:val="30"/>
        </w:rPr>
      </w:pPr>
    </w:p>
    <w:p>
      <w:pPr>
        <w:tabs>
          <w:tab w:val="left" w:pos="0"/>
        </w:tabs>
        <w:autoSpaceDE w:val="0"/>
        <w:autoSpaceDN w:val="0"/>
        <w:spacing w:line="360" w:lineRule="auto"/>
        <w:jc w:val="center"/>
        <w:rPr>
          <w:rFonts w:cs="仿宋_GB2312" w:asciiTheme="minorEastAsia" w:hAnsiTheme="minorEastAsia" w:eastAsiaTheme="minorEastAsia"/>
          <w:b/>
          <w:bCs/>
          <w:sz w:val="30"/>
          <w:szCs w:val="30"/>
        </w:rPr>
      </w:pPr>
    </w:p>
    <w:p>
      <w:pPr>
        <w:widowControl/>
        <w:adjustRightInd/>
        <w:jc w:val="left"/>
        <w:rPr>
          <w:rFonts w:cs="仿宋_GB2312" w:asciiTheme="minorEastAsia" w:hAnsiTheme="minorEastAsia" w:eastAsiaTheme="minorEastAsia"/>
          <w:b/>
          <w:bCs/>
          <w:sz w:val="30"/>
          <w:szCs w:val="30"/>
        </w:rPr>
      </w:pPr>
      <w:r>
        <w:rPr>
          <w:rFonts w:cs="仿宋_GB2312" w:asciiTheme="minorEastAsia" w:hAnsiTheme="minorEastAsia" w:eastAsiaTheme="minorEastAsia"/>
          <w:b/>
          <w:bCs/>
          <w:sz w:val="30"/>
          <w:szCs w:val="30"/>
        </w:rPr>
        <w:br w:type="page"/>
      </w:r>
    </w:p>
    <w:p>
      <w:pPr>
        <w:tabs>
          <w:tab w:val="left" w:pos="0"/>
        </w:tabs>
        <w:autoSpaceDE w:val="0"/>
        <w:autoSpaceDN w:val="0"/>
        <w:spacing w:line="360" w:lineRule="auto"/>
        <w:jc w:val="center"/>
        <w:rPr>
          <w:rFonts w:cs="仿宋_GB2312" w:asciiTheme="minorEastAsia" w:hAnsiTheme="minorEastAsia" w:eastAsiaTheme="minorEastAsia"/>
          <w:b/>
          <w:bCs/>
          <w:sz w:val="30"/>
          <w:szCs w:val="30"/>
        </w:rPr>
      </w:pPr>
      <w:r>
        <w:rPr>
          <w:rFonts w:hint="eastAsia" w:cs="仿宋_GB2312" w:asciiTheme="minorEastAsia" w:hAnsiTheme="minorEastAsia" w:eastAsiaTheme="minorEastAsia"/>
          <w:b/>
          <w:bCs/>
          <w:sz w:val="30"/>
          <w:szCs w:val="30"/>
        </w:rPr>
        <w:t>十七、</w:t>
      </w:r>
      <w:r>
        <w:rPr>
          <w:rFonts w:hint="eastAsia" w:cs="宋体" w:asciiTheme="minorEastAsia" w:hAnsiTheme="minorEastAsia" w:eastAsiaTheme="minorEastAsia"/>
          <w:b/>
          <w:kern w:val="0"/>
          <w:sz w:val="32"/>
          <w:szCs w:val="32"/>
          <w:lang w:val="zh-CN"/>
        </w:rPr>
        <w:t>政府采购供应商廉洁自律承诺书</w:t>
      </w:r>
    </w:p>
    <w:p>
      <w:pPr>
        <w:autoSpaceDE w:val="0"/>
        <w:autoSpaceDN w:val="0"/>
        <w:spacing w:line="360" w:lineRule="auto"/>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sz w:val="24"/>
        </w:rPr>
        <w:t>（采购人）</w:t>
      </w:r>
      <w:r>
        <w:rPr>
          <w:rFonts w:hint="eastAsia" w:cs="仿宋_GB2312" w:asciiTheme="minorEastAsia" w:hAnsiTheme="minorEastAsia" w:eastAsiaTheme="minorEastAsia"/>
          <w:kern w:val="0"/>
          <w:sz w:val="24"/>
          <w:lang w:val="zh-CN"/>
        </w:rPr>
        <w:t xml:space="preserve">：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我单位响应你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项目采购要求参加响应。在这次响应过程中和成交后，我们将严格遵守国家法律法规要求，并郑重承诺：</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四、不为项目有关人员及部门出国（境）、旅游等提供方便；</w:t>
      </w:r>
    </w:p>
    <w:p>
      <w:pPr>
        <w:autoSpaceDE w:val="0"/>
        <w:autoSpaceDN w:val="0"/>
        <w:spacing w:line="360" w:lineRule="auto"/>
        <w:ind w:left="481" w:leftChars="229"/>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五、不为项目有关人员个人装修住房、婚丧嫁娶、配偶子女工作安排等提供</w:t>
      </w:r>
    </w:p>
    <w:p>
      <w:pPr>
        <w:autoSpaceDE w:val="0"/>
        <w:autoSpaceDN w:val="0"/>
        <w:spacing w:line="360" w:lineRule="auto"/>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好处；</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六、严格遵守《中华人民共和国政府采购法》《中华人民共和国招标投标法》《中华人民共和国民法典》等法律法规，诚实守信，合法经营，坚决抵制各种违法违纪行为。 </w:t>
      </w:r>
    </w:p>
    <w:p>
      <w:pPr>
        <w:autoSpaceDE w:val="0"/>
        <w:autoSpaceDN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如违反上述承诺，你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有权立即取消我单位响应、成交或在建项目的建设资格，有权拒绝我单位在一定时期内进入你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leftChars="1" w:right="1120" w:firstLine="4560" w:firstLineChars="19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rPr>
        <w:t>供应商</w:t>
      </w:r>
      <w:r>
        <w:rPr>
          <w:rFonts w:hint="eastAsia" w:cs="仿宋_GB2312" w:asciiTheme="minorEastAsia" w:hAnsiTheme="minorEastAsia" w:eastAsiaTheme="minorEastAsia"/>
          <w:kern w:val="0"/>
          <w:sz w:val="24"/>
          <w:lang w:val="zh-CN"/>
        </w:rPr>
        <w:t>名称（</w:t>
      </w:r>
      <w:r>
        <w:rPr>
          <w:rFonts w:hint="eastAsia" w:cs="仿宋_GB2312" w:asciiTheme="minorEastAsia" w:hAnsiTheme="minorEastAsia" w:eastAsiaTheme="minorEastAsia"/>
          <w:sz w:val="24"/>
        </w:rPr>
        <w:t>电子签名</w:t>
      </w:r>
      <w:r>
        <w:rPr>
          <w:rFonts w:hint="eastAsia" w:cs="仿宋_GB2312" w:asciiTheme="minorEastAsia" w:hAnsiTheme="minorEastAsia" w:eastAsiaTheme="minorEastAsia"/>
          <w:kern w:val="0"/>
          <w:sz w:val="24"/>
          <w:lang w:val="zh-CN"/>
        </w:rPr>
        <w:t xml:space="preserve">）：                </w:t>
      </w:r>
    </w:p>
    <w:p>
      <w:pPr>
        <w:spacing w:line="360" w:lineRule="auto"/>
        <w:ind w:left="4620" w:leftChars="2200"/>
        <w:rPr>
          <w:rFonts w:asciiTheme="minorEastAsia" w:hAnsiTheme="minorEastAsia" w:eastAsiaTheme="minorEastAsia"/>
          <w:sz w:val="24"/>
        </w:rPr>
      </w:pPr>
      <w:r>
        <w:rPr>
          <w:rFonts w:hint="eastAsia" w:cs="仿宋_GB2312" w:asciiTheme="minorEastAsia" w:hAnsiTheme="minorEastAsia" w:eastAsiaTheme="minorEastAsia"/>
          <w:kern w:val="0"/>
          <w:sz w:val="24"/>
          <w:lang w:val="zh-CN"/>
        </w:rPr>
        <w:t>日期</w:t>
      </w:r>
      <w:r>
        <w:rPr>
          <w:rFonts w:hint="eastAsia" w:cs="仿宋_GB2312" w:asciiTheme="minorEastAsia" w:hAnsiTheme="minorEastAsia" w:eastAsiaTheme="minorEastAsia"/>
          <w:kern w:val="0"/>
          <w:sz w:val="24"/>
        </w:rPr>
        <w:t>：</w:t>
      </w:r>
      <w:r>
        <w:rPr>
          <w:rFonts w:hint="eastAsia" w:cs="仿宋_GB2312" w:asciiTheme="minorEastAsia" w:hAnsiTheme="minorEastAsia" w:eastAsiaTheme="minorEastAsia"/>
          <w:kern w:val="0"/>
          <w:sz w:val="24"/>
          <w:lang w:val="zh-CN"/>
        </w:rPr>
        <w:t xml:space="preserve">   年   月   日</w:t>
      </w:r>
    </w:p>
    <w:p>
      <w:pPr>
        <w:spacing w:line="360" w:lineRule="auto"/>
        <w:jc w:val="center"/>
        <w:rPr>
          <w:rFonts w:cs="仿宋_GB2312" w:asciiTheme="minorEastAsia" w:hAnsiTheme="minorEastAsia" w:eastAsiaTheme="minorEastAsia"/>
          <w:b/>
          <w:sz w:val="36"/>
          <w:szCs w:val="36"/>
        </w:rPr>
      </w:pPr>
    </w:p>
    <w:p>
      <w:pPr>
        <w:widowControl/>
        <w:adjustRightInd/>
        <w:jc w:val="left"/>
        <w:rPr>
          <w:rFonts w:cs="仿宋_GB2312" w:asciiTheme="minorEastAsia" w:hAnsiTheme="minorEastAsia" w:eastAsiaTheme="minorEastAsia"/>
          <w:b/>
          <w:sz w:val="36"/>
          <w:szCs w:val="36"/>
        </w:rPr>
      </w:pPr>
      <w:r>
        <w:rPr>
          <w:rFonts w:cs="仿宋_GB2312" w:asciiTheme="minorEastAsia" w:hAnsiTheme="minorEastAsia" w:eastAsiaTheme="minorEastAsia"/>
          <w:b/>
          <w:sz w:val="36"/>
          <w:szCs w:val="36"/>
        </w:rPr>
        <w:br w:type="page"/>
      </w:r>
    </w:p>
    <w:p>
      <w:pPr>
        <w:pStyle w:val="114"/>
        <w:keepNext w:val="0"/>
        <w:pageBreakBefore w:val="0"/>
        <w:tabs>
          <w:tab w:val="clear" w:pos="720"/>
        </w:tabs>
        <w:ind w:firstLine="640"/>
        <w:outlineLvl w:val="9"/>
        <w:rPr>
          <w:rFonts w:cs="仿宋_GB2312" w:asciiTheme="minorEastAsia" w:hAnsiTheme="minorEastAsia" w:eastAsiaTheme="minorEastAsia"/>
          <w:kern w:val="2"/>
          <w:sz w:val="32"/>
          <w:szCs w:val="32"/>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pPr>
        <w:pStyle w:val="392"/>
        <w:ind w:firstLine="0" w:firstLineChars="0"/>
        <w:jc w:val="center"/>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第八部分 最后报价格式</w:t>
      </w:r>
    </w:p>
    <w:p>
      <w:pPr>
        <w:pStyle w:val="114"/>
        <w:keepNext w:val="0"/>
        <w:pageBreakBefore w:val="0"/>
        <w:tabs>
          <w:tab w:val="clear" w:pos="720"/>
        </w:tabs>
        <w:ind w:firstLine="640"/>
        <w:outlineLvl w:val="9"/>
        <w:rPr>
          <w:rFonts w:cs="仿宋_GB2312" w:asciiTheme="minorEastAsia" w:hAnsiTheme="minorEastAsia" w:eastAsiaTheme="minorEastAsia"/>
          <w:kern w:val="2"/>
          <w:sz w:val="32"/>
          <w:szCs w:val="32"/>
        </w:rPr>
      </w:pPr>
      <w:r>
        <w:rPr>
          <w:rFonts w:hint="eastAsia" w:cs="仿宋_GB2312" w:asciiTheme="minorEastAsia" w:hAnsiTheme="minorEastAsia" w:eastAsiaTheme="minorEastAsia"/>
          <w:kern w:val="2"/>
          <w:sz w:val="32"/>
          <w:szCs w:val="32"/>
        </w:rPr>
        <w:t>（一）最后报价一览表</w:t>
      </w:r>
    </w:p>
    <w:p>
      <w:pPr>
        <w:autoSpaceDE w:val="0"/>
        <w:autoSpaceDN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（采购人）、（采购代理机构）</w:t>
      </w:r>
      <w:r>
        <w:rPr>
          <w:rFonts w:hint="eastAsia" w:cs="仿宋_GB2312" w:asciiTheme="minorEastAsia" w:hAnsiTheme="minorEastAsia" w:eastAsiaTheme="minorEastAsia"/>
          <w:kern w:val="0"/>
          <w:sz w:val="24"/>
          <w:lang w:val="zh-CN"/>
        </w:rPr>
        <w:t>：</w:t>
      </w:r>
    </w:p>
    <w:p>
      <w:pPr>
        <w:spacing w:line="360" w:lineRule="auto"/>
        <w:ind w:firstLine="72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按你方磋商文件要求，</w:t>
      </w:r>
      <w:r>
        <w:rPr>
          <w:rFonts w:hint="eastAsia" w:cs="仿宋_GB2312" w:asciiTheme="minorEastAsia" w:hAnsiTheme="minorEastAsia" w:eastAsiaTheme="minorEastAsia"/>
          <w:sz w:val="24"/>
        </w:rPr>
        <w:t>我们即</w:t>
      </w:r>
      <w:r>
        <w:rPr>
          <w:rFonts w:hint="eastAsia" w:cs="仿宋_GB2312" w:asciiTheme="minorEastAsia" w:hAnsiTheme="minorEastAsia" w:eastAsiaTheme="minorEastAsia"/>
          <w:kern w:val="0"/>
          <w:sz w:val="24"/>
          <w:lang w:val="zh-CN"/>
        </w:rPr>
        <w:t>本响应文件签字方，谨此向你方发出要约如下：如你方接受本响应，我方承诺按照如下最后报价一览表的价格完成</w:t>
      </w:r>
      <w:r>
        <w:rPr>
          <w:rFonts w:hint="eastAsia" w:cs="仿宋_GB2312" w:asciiTheme="minorEastAsia" w:hAnsiTheme="minorEastAsia" w:eastAsiaTheme="minorEastAsia"/>
          <w:sz w:val="24"/>
        </w:rPr>
        <w:t>（项目名称）【项目编号：（采购编号）】</w:t>
      </w:r>
      <w:r>
        <w:rPr>
          <w:rFonts w:hint="eastAsia" w:cs="仿宋_GB2312" w:asciiTheme="minorEastAsia" w:hAnsiTheme="minorEastAsia" w:eastAsiaTheme="minorEastAsia"/>
          <w:kern w:val="0"/>
          <w:sz w:val="24"/>
          <w:lang w:val="zh-CN"/>
        </w:rPr>
        <w:t>的实施。</w:t>
      </w:r>
    </w:p>
    <w:p>
      <w:pPr>
        <w:snapToGrid w:val="0"/>
        <w:spacing w:line="360" w:lineRule="auto"/>
        <w:ind w:left="480"/>
        <w:jc w:val="center"/>
        <w:rPr>
          <w:rFonts w:cs="仿宋_GB2312" w:asciiTheme="minorEastAsia" w:hAnsiTheme="minorEastAsia" w:eastAsiaTheme="minorEastAsia"/>
          <w:b/>
          <w:kern w:val="0"/>
          <w:sz w:val="24"/>
          <w:lang w:val="zh-CN"/>
        </w:rPr>
      </w:pPr>
      <w:r>
        <w:rPr>
          <w:rFonts w:hint="eastAsia" w:cs="仿宋_GB2312" w:asciiTheme="minorEastAsia" w:hAnsiTheme="minorEastAsia" w:eastAsiaTheme="minorEastAsia"/>
          <w:b/>
          <w:kern w:val="0"/>
          <w:sz w:val="24"/>
          <w:lang w:val="zh-CN"/>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992"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名称</w:t>
            </w:r>
          </w:p>
        </w:tc>
        <w:tc>
          <w:tcPr>
            <w:tcW w:w="2268" w:type="dxa"/>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服务范围</w:t>
            </w:r>
          </w:p>
        </w:tc>
        <w:tc>
          <w:tcPr>
            <w:tcW w:w="2410"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服务要求</w:t>
            </w:r>
          </w:p>
        </w:tc>
        <w:tc>
          <w:tcPr>
            <w:tcW w:w="2268"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服务时间</w:t>
            </w:r>
          </w:p>
        </w:tc>
        <w:tc>
          <w:tcPr>
            <w:tcW w:w="2126"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服务标准</w:t>
            </w:r>
          </w:p>
        </w:tc>
        <w:tc>
          <w:tcPr>
            <w:tcW w:w="2127" w:type="dxa"/>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服务人数</w:t>
            </w:r>
          </w:p>
        </w:tc>
        <w:tc>
          <w:tcPr>
            <w:tcW w:w="2126" w:type="dxa"/>
            <w:vAlign w:val="center"/>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备注（如果有）</w:t>
            </w:r>
          </w:p>
          <w:p>
            <w:pPr>
              <w:spacing w:line="360" w:lineRule="auto"/>
              <w:jc w:val="center"/>
              <w:rPr>
                <w:rFonts w:cs="宋体"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992" w:type="dxa"/>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X</w:t>
            </w:r>
            <w:r>
              <w:rPr>
                <w:rFonts w:cs="宋体" w:asciiTheme="minorEastAsia" w:hAnsiTheme="minorEastAsia" w:eastAsiaTheme="minorEastAsia"/>
                <w:sz w:val="24"/>
              </w:rPr>
              <w:t>X</w:t>
            </w: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992" w:type="dxa"/>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X</w:t>
            </w:r>
            <w:r>
              <w:rPr>
                <w:rFonts w:cs="宋体" w:asciiTheme="minorEastAsia" w:hAnsiTheme="minorEastAsia" w:eastAsiaTheme="minorEastAsia"/>
                <w:sz w:val="24"/>
              </w:rPr>
              <w:t>X</w:t>
            </w: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w:t>
            </w: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最后报价（小写）</w:t>
            </w:r>
          </w:p>
        </w:tc>
        <w:tc>
          <w:tcPr>
            <w:tcW w:w="8647" w:type="dxa"/>
            <w:gridSpan w:val="4"/>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最后报价（大写）</w:t>
            </w:r>
          </w:p>
        </w:tc>
        <w:tc>
          <w:tcPr>
            <w:tcW w:w="8647" w:type="dxa"/>
            <w:gridSpan w:val="4"/>
          </w:tcPr>
          <w:p>
            <w:pPr>
              <w:spacing w:line="360" w:lineRule="auto"/>
              <w:jc w:val="center"/>
              <w:rPr>
                <w:rFonts w:cs="宋体" w:asciiTheme="minorEastAsia" w:hAnsiTheme="minorEastAsia" w:eastAsiaTheme="minorEastAsia"/>
                <w:sz w:val="24"/>
              </w:rPr>
            </w:pPr>
          </w:p>
        </w:tc>
      </w:tr>
    </w:tbl>
    <w:p>
      <w:pPr>
        <w:spacing w:line="360" w:lineRule="auto"/>
        <w:ind w:left="-2" w:leftChars="-1"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sz w:val="24"/>
        </w:rPr>
        <w:t>注：</w:t>
      </w:r>
      <w:r>
        <w:rPr>
          <w:rFonts w:hint="eastAsia" w:cs="仿宋_GB2312" w:asciiTheme="minorEastAsia" w:hAnsiTheme="minorEastAsia" w:eastAsiaTheme="minorEastAsia"/>
          <w:kern w:val="0"/>
          <w:sz w:val="24"/>
          <w:lang w:val="zh-CN"/>
        </w:rPr>
        <w:t>1、</w:t>
      </w:r>
      <w:r>
        <w:rPr>
          <w:rFonts w:hint="eastAsia" w:cs="宋体" w:asciiTheme="minorEastAsia" w:hAnsiTheme="minorEastAsia" w:eastAsiaTheme="minorEastAsia"/>
          <w:kern w:val="0"/>
          <w:sz w:val="24"/>
          <w:lang w:val="zh-CN"/>
        </w:rPr>
        <w:t>供应商需按本表格式填写</w:t>
      </w:r>
      <w:r>
        <w:rPr>
          <w:rFonts w:hint="eastAsia" w:cs="宋体" w:asciiTheme="minorEastAsia" w:hAnsiTheme="minorEastAsia" w:eastAsiaTheme="minorEastAsia"/>
          <w:b/>
          <w:kern w:val="0"/>
          <w:sz w:val="24"/>
          <w:lang w:val="zh-CN"/>
        </w:rPr>
        <w:t>，</w:t>
      </w:r>
      <w:r>
        <w:rPr>
          <w:rFonts w:hint="eastAsia" w:cs="宋体" w:asciiTheme="minorEastAsia" w:hAnsiTheme="minorEastAsia" w:eastAsiaTheme="minorEastAsia"/>
          <w:b/>
          <w:kern w:val="0"/>
          <w:sz w:val="24"/>
        </w:rPr>
        <w:t>否则视为</w:t>
      </w:r>
      <w:r>
        <w:rPr>
          <w:rFonts w:hint="eastAsia" w:cs="宋体" w:asciiTheme="minorEastAsia" w:hAnsiTheme="minorEastAsia" w:eastAsiaTheme="minorEastAsia"/>
          <w:b/>
          <w:sz w:val="24"/>
        </w:rPr>
        <w:t>响应文件含有采购人不能接受的附加条件，响应无效</w:t>
      </w:r>
      <w:r>
        <w:rPr>
          <w:rFonts w:hint="eastAsia" w:cs="仿宋_GB2312" w:asciiTheme="minorEastAsia" w:hAnsiTheme="minorEastAsia" w:eastAsiaTheme="minorEastAsia"/>
          <w:kern w:val="0"/>
          <w:sz w:val="24"/>
          <w:lang w:val="zh-CN"/>
        </w:rPr>
        <w:t>。</w:t>
      </w:r>
    </w:p>
    <w:p>
      <w:pPr>
        <w:snapToGrid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2</w:t>
      </w:r>
      <w:r>
        <w:rPr>
          <w:rFonts w:cs="仿宋_GB2312" w:asciiTheme="minorEastAsia" w:hAnsiTheme="minorEastAsia" w:eastAsiaTheme="minorEastAsia"/>
          <w:kern w:val="0"/>
          <w:sz w:val="24"/>
          <w:lang w:val="zh-CN"/>
        </w:rPr>
        <w:t>、</w:t>
      </w:r>
      <w:r>
        <w:rPr>
          <w:rFonts w:hint="eastAsia" w:cs="宋体" w:asciiTheme="minorEastAsia" w:hAnsiTheme="minorEastAsia" w:eastAsiaTheme="minorEastAsia"/>
          <w:kern w:val="0"/>
          <w:sz w:val="24"/>
          <w:lang w:val="zh-CN"/>
        </w:rPr>
        <w:t>有关本项目实施所涉及的一切费用均计入报价。</w:t>
      </w:r>
      <w:r>
        <w:rPr>
          <w:rFonts w:hint="eastAsia" w:cs="宋体" w:asciiTheme="minorEastAsia" w:hAnsiTheme="minorEastAsia" w:eastAsiaTheme="minorEastAsia"/>
          <w:b/>
          <w:kern w:val="0"/>
          <w:sz w:val="24"/>
          <w:lang w:val="zh-CN"/>
        </w:rPr>
        <w:t>采购人将以合同形式有偿取得货物或服务，不接受供应商给予的赠品、回扣或者与采购无关的其他商品、服务</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不得出现“0元”“免费赠送”等形式的无偿报价，</w:t>
      </w:r>
      <w:r>
        <w:rPr>
          <w:rFonts w:hint="eastAsia" w:cs="宋体" w:asciiTheme="minorEastAsia" w:hAnsiTheme="minorEastAsia" w:eastAsiaTheme="minorEastAsia"/>
          <w:b/>
          <w:kern w:val="0"/>
          <w:sz w:val="24"/>
        </w:rPr>
        <w:t>否则视为</w:t>
      </w:r>
      <w:r>
        <w:rPr>
          <w:rFonts w:hint="eastAsia" w:cs="宋体" w:asciiTheme="minorEastAsia" w:hAnsiTheme="minorEastAsia" w:eastAsiaTheme="minorEastAsia"/>
          <w:b/>
          <w:sz w:val="24"/>
        </w:rPr>
        <w:t>最后报价文件含有采购人不能接受的附加条件，响应无效</w:t>
      </w:r>
      <w:r>
        <w:rPr>
          <w:rFonts w:hint="eastAsia" w:cs="宋体" w:asciiTheme="minorEastAsia" w:hAnsiTheme="minorEastAsia" w:eastAsiaTheme="minorEastAsia"/>
          <w:b/>
          <w:kern w:val="0"/>
          <w:sz w:val="24"/>
          <w:lang w:val="zh-CN"/>
        </w:rPr>
        <w:t>；采购内容未包含在《最后报价一览表》名称栏中，供应商不能作出合理解释的，</w:t>
      </w:r>
      <w:r>
        <w:rPr>
          <w:rFonts w:hint="eastAsia" w:cs="宋体" w:asciiTheme="minorEastAsia" w:hAnsiTheme="minorEastAsia" w:eastAsiaTheme="minorEastAsia"/>
          <w:b/>
          <w:kern w:val="0"/>
          <w:sz w:val="24"/>
        </w:rPr>
        <w:t>视为</w:t>
      </w:r>
      <w:r>
        <w:rPr>
          <w:rFonts w:hint="eastAsia" w:cs="宋体" w:asciiTheme="minorEastAsia" w:hAnsiTheme="minorEastAsia" w:eastAsiaTheme="minorEastAsia"/>
          <w:b/>
          <w:sz w:val="24"/>
        </w:rPr>
        <w:t>响应文件含有采购人不能接受的附加条件的，响应无效。</w:t>
      </w:r>
    </w:p>
    <w:p>
      <w:pPr>
        <w:snapToGrid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3、特别提示：采购代理机构将对项目名称和项目编号，成交供应商名称、地址和成交金额，</w:t>
      </w:r>
      <w:r>
        <w:rPr>
          <w:rFonts w:hint="eastAsia" w:cs="宋体" w:asciiTheme="minorEastAsia" w:hAnsiTheme="minorEastAsia" w:eastAsiaTheme="minorEastAsia"/>
          <w:kern w:val="0"/>
          <w:sz w:val="24"/>
          <w:lang w:val="zh-CN"/>
        </w:rPr>
        <w:t>主要成交标的名称、服务范围、服务要求、服务时间、服务标准等予以公示</w:t>
      </w:r>
      <w:r>
        <w:rPr>
          <w:rFonts w:hint="eastAsia" w:cs="仿宋_GB2312" w:asciiTheme="minorEastAsia" w:hAnsiTheme="minorEastAsia" w:eastAsiaTheme="minorEastAsia"/>
          <w:kern w:val="0"/>
          <w:sz w:val="24"/>
          <w:lang w:val="zh-CN"/>
        </w:rPr>
        <w:t>。</w:t>
      </w:r>
    </w:p>
    <w:p>
      <w:pPr>
        <w:spacing w:line="360" w:lineRule="auto"/>
        <w:ind w:firstLine="480" w:firstLineChars="200"/>
        <w:rPr>
          <w:rFonts w:cs="仿宋_GB2312" w:asciiTheme="minorEastAsia" w:hAnsiTheme="minorEastAsia" w:eastAsiaTheme="minorEastAsia"/>
          <w:kern w:val="0"/>
          <w:sz w:val="24"/>
          <w:u w:val="single"/>
          <w:lang w:val="zh-CN"/>
        </w:rPr>
      </w:pPr>
      <w:r>
        <w:rPr>
          <w:rFonts w:hint="eastAsia" w:cs="仿宋_GB2312" w:asciiTheme="minorEastAsia" w:hAnsiTheme="minorEastAsia" w:eastAsiaTheme="minorEastAsia"/>
          <w:kern w:val="0"/>
          <w:sz w:val="24"/>
          <w:szCs w:val="22"/>
          <w:lang w:val="zh-CN"/>
        </w:rPr>
        <w:t>4</w:t>
      </w:r>
      <w:r>
        <w:rPr>
          <w:rFonts w:cs="仿宋_GB2312" w:asciiTheme="minorEastAsia" w:hAnsiTheme="minorEastAsia" w:eastAsiaTheme="minorEastAsia"/>
          <w:kern w:val="0"/>
          <w:sz w:val="24"/>
          <w:szCs w:val="22"/>
          <w:lang w:val="zh-CN"/>
        </w:rPr>
        <w:t>、</w:t>
      </w:r>
      <w:r>
        <w:rPr>
          <w:rFonts w:hint="eastAsia" w:cs="仿宋_GB2312" w:asciiTheme="minorEastAsia" w:hAnsiTheme="minorEastAsia" w:eastAsiaTheme="minorEastAsia"/>
          <w:kern w:val="0"/>
          <w:sz w:val="24"/>
          <w:lang w:val="zh-CN"/>
        </w:rPr>
        <w:t>符合磋商文件中列明的可享受中小企业扶持政策的供应商，请填写中小企业声明函。注：供应商</w:t>
      </w:r>
      <w:r>
        <w:rPr>
          <w:rFonts w:cs="仿宋_GB2312" w:asciiTheme="minorEastAsia" w:hAnsiTheme="minorEastAsia" w:eastAsiaTheme="minorEastAsia"/>
          <w:kern w:val="0"/>
          <w:sz w:val="24"/>
          <w:lang w:val="zh-CN"/>
        </w:rPr>
        <w:t>提供</w:t>
      </w:r>
      <w:r>
        <w:rPr>
          <w:rFonts w:hint="eastAsia" w:cs="仿宋_GB2312" w:asciiTheme="minorEastAsia" w:hAnsiTheme="minorEastAsia" w:eastAsiaTheme="minorEastAsia"/>
          <w:kern w:val="0"/>
          <w:sz w:val="24"/>
          <w:lang w:val="zh-CN"/>
        </w:rPr>
        <w:t>的中小企业</w:t>
      </w:r>
      <w:r>
        <w:rPr>
          <w:rFonts w:cs="仿宋_GB2312" w:asciiTheme="minorEastAsia" w:hAnsiTheme="minorEastAsia" w:eastAsiaTheme="minorEastAsia"/>
          <w:kern w:val="0"/>
          <w:sz w:val="24"/>
          <w:lang w:val="zh-CN"/>
        </w:rPr>
        <w:t>声明函内容不实的，属于提供虚假材料谋取中标、成交，依照《中华人民共和国政府采购法》等国家有关规定追究相应责任。</w:t>
      </w:r>
    </w:p>
    <w:p>
      <w:pPr>
        <w:spacing w:line="360" w:lineRule="auto"/>
        <w:ind w:right="-874" w:rightChars="-416"/>
        <w:rPr>
          <w:rFonts w:cs="仿宋_GB2312" w:asciiTheme="minorEastAsia" w:hAnsiTheme="minorEastAsia" w:eastAsiaTheme="minorEastAsia"/>
          <w:sz w:val="24"/>
        </w:rPr>
      </w:pPr>
    </w:p>
    <w:p>
      <w:pPr>
        <w:spacing w:line="360" w:lineRule="auto"/>
        <w:ind w:right="-874" w:rightChars="-416"/>
        <w:rPr>
          <w:rFonts w:cs="仿宋_GB2312" w:asciiTheme="minorEastAsia" w:hAnsiTheme="minorEastAsia" w:eastAsiaTheme="minorEastAsia"/>
          <w:sz w:val="24"/>
        </w:rPr>
      </w:pPr>
    </w:p>
    <w:p>
      <w:pPr>
        <w:spacing w:line="360" w:lineRule="auto"/>
        <w:ind w:right="-874" w:rightChars="-416"/>
        <w:rPr>
          <w:rFonts w:cs="仿宋_GB2312" w:asciiTheme="minorEastAsia" w:hAnsiTheme="minorEastAsia" w:eastAsiaTheme="minorEastAsia"/>
          <w:sz w:val="24"/>
        </w:rPr>
      </w:pPr>
    </w:p>
    <w:p>
      <w:pPr>
        <w:spacing w:line="360" w:lineRule="auto"/>
        <w:ind w:right="-874" w:rightChars="-416"/>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 xml:space="preserve">                                           </w:t>
      </w:r>
      <w:r>
        <w:rPr>
          <w:rFonts w:hint="eastAsia" w:cs="仿宋_GB2312" w:asciiTheme="minorEastAsia" w:hAnsiTheme="minorEastAsia" w:eastAsiaTheme="minorEastAsia"/>
          <w:kern w:val="0"/>
          <w:sz w:val="24"/>
          <w:lang w:val="zh-CN"/>
        </w:rPr>
        <w:t>供应商名称（电子签名）：</w:t>
      </w:r>
    </w:p>
    <w:p>
      <w:pPr>
        <w:autoSpaceDE w:val="0"/>
        <w:autoSpaceDN w:val="0"/>
        <w:spacing w:line="360" w:lineRule="auto"/>
        <w:ind w:left="5040" w:hanging="5040" w:hangingChars="21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日期：    年  月   日</w:t>
      </w:r>
    </w:p>
    <w:p>
      <w:pPr>
        <w:widowControl/>
        <w:adjustRightInd/>
        <w:jc w:val="left"/>
        <w:rPr>
          <w:rFonts w:cs="仿宋_GB2312" w:asciiTheme="minorEastAsia" w:hAnsiTheme="minorEastAsia" w:eastAsiaTheme="minorEastAsia"/>
          <w:kern w:val="0"/>
          <w:sz w:val="24"/>
          <w:lang w:val="zh-CN"/>
        </w:rPr>
        <w:sectPr>
          <w:pgSz w:w="16838" w:h="11906" w:orient="landscape"/>
          <w:pgMar w:top="1418" w:right="471" w:bottom="1418" w:left="777" w:header="851" w:footer="992" w:gutter="0"/>
          <w:cols w:space="720" w:num="1"/>
          <w:titlePg/>
          <w:docGrid w:linePitch="312" w:charSpace="0"/>
        </w:sectPr>
      </w:pPr>
    </w:p>
    <w:p>
      <w:pPr>
        <w:widowControl/>
        <w:adjustRightInd/>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（二）中小企业声明函</w:t>
      </w:r>
      <w:bookmarkStart w:id="181" w:name="_Toc465665161"/>
      <w:r>
        <w:rPr>
          <w:rFonts w:hint="eastAsia" w:asciiTheme="minorEastAsia" w:hAnsiTheme="minorEastAsia" w:eastAsiaTheme="minorEastAsia"/>
          <w:b/>
          <w:sz w:val="32"/>
          <w:szCs w:val="32"/>
        </w:rPr>
        <w:t>（如果有）</w:t>
      </w:r>
    </w:p>
    <w:p>
      <w:pPr>
        <w:widowControl/>
        <w:spacing w:line="360" w:lineRule="auto"/>
        <w:ind w:firstLine="120" w:firstLineChars="50"/>
        <w:jc w:val="left"/>
        <w:rPr>
          <w:rFonts w:cs="宋体" w:asciiTheme="minorEastAsia" w:hAnsiTheme="minorEastAsia" w:eastAsiaTheme="minorEastAsia"/>
          <w:b/>
          <w:sz w:val="24"/>
        </w:rPr>
      </w:pPr>
    </w:p>
    <w:p>
      <w:pPr>
        <w:widowControl/>
        <w:spacing w:line="360" w:lineRule="auto"/>
        <w:ind w:firstLine="120" w:firstLineChars="50"/>
        <w:jc w:val="left"/>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 [</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sz w:val="24"/>
        </w:rPr>
        <w:t>5</w:t>
      </w:r>
      <w:r>
        <w:rPr>
          <w:rFonts w:hint="eastAsia" w:cs="宋体" w:asciiTheme="minorEastAsia" w:hAnsiTheme="minorEastAsia" w:eastAsiaTheme="minorEastAsia"/>
          <w:b/>
          <w:sz w:val="24"/>
        </w:rPr>
        <w:t>）。]</w:t>
      </w:r>
    </w:p>
    <w:p>
      <w:pPr>
        <w:widowControl/>
        <w:adjustRightInd/>
        <w:jc w:val="center"/>
        <w:rPr>
          <w:rFonts w:cs="仿宋_GB2312" w:asciiTheme="minorEastAsia" w:hAnsiTheme="minorEastAsia" w:eastAsiaTheme="minorEastAsia"/>
          <w:sz w:val="24"/>
        </w:rPr>
      </w:pPr>
    </w:p>
    <w:p>
      <w:pPr>
        <w:widowControl/>
        <w:adjustRightInd/>
        <w:jc w:val="left"/>
        <w:rPr>
          <w:rFonts w:cs="宋体" w:asciiTheme="minorEastAsia" w:hAnsiTheme="minorEastAsia" w:eastAsiaTheme="minorEastAsia"/>
          <w:b/>
          <w:sz w:val="32"/>
          <w:szCs w:val="32"/>
        </w:rPr>
      </w:pPr>
      <w:r>
        <w:rPr>
          <w:rFonts w:cs="宋体" w:asciiTheme="minorEastAsia" w:hAnsiTheme="minorEastAsia" w:eastAsiaTheme="minorEastAsia"/>
          <w:b/>
          <w:sz w:val="32"/>
          <w:szCs w:val="32"/>
        </w:rPr>
        <w:br w:type="page"/>
      </w:r>
    </w:p>
    <w:p>
      <w:pPr>
        <w:pStyle w:val="3"/>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rPr>
      </w:pPr>
      <w:r>
        <w:rPr>
          <w:rFonts w:hint="eastAsia" w:cs="仿宋_GB2312" w:asciiTheme="minorEastAsia" w:hAnsiTheme="minorEastAsia" w:eastAsiaTheme="minorEastAsia"/>
        </w:rPr>
        <w:t>附件</w:t>
      </w:r>
      <w:bookmarkEnd w:id="181"/>
    </w:p>
    <w:p>
      <w:pPr>
        <w:spacing w:line="360" w:lineRule="auto"/>
        <w:jc w:val="left"/>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附件1：质疑函范本及制作说明</w:t>
      </w:r>
    </w:p>
    <w:p>
      <w:pPr>
        <w:spacing w:line="360" w:lineRule="auto"/>
        <w:jc w:val="center"/>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质疑函范本</w:t>
      </w:r>
    </w:p>
    <w:p>
      <w:pPr>
        <w:snapToGrid w:val="0"/>
        <w:spacing w:before="240" w:beforeLines="100"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一、质疑供应商基本信息</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质疑供应商：</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地址：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联系人：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授权代表：</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地址： </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二、质疑项目基本情况</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质疑项目的名称：</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质疑项目的编号：</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包号：</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采购人名称：</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采购文件获取日期：</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三、质疑事项具体内容</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质疑事项1：</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事实依据：</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法律依据：</w:t>
      </w: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质疑事项2</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w:t>
      </w:r>
    </w:p>
    <w:p>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四、与质疑事项相关的质疑请求</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请求：</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签字(签章)：                   公章：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日期：    </w:t>
      </w:r>
    </w:p>
    <w:p>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质疑函制作说明：</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1.供应商提出质疑时，应提交质疑函和必要的证明材料。</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2.质疑供应商若委托代理人进行质疑的，质疑函应按要求列明“授权代表”的有关内容，并在附件中提交由质疑</w:t>
      </w:r>
      <w:r>
        <w:rPr>
          <w:rFonts w:hint="eastAsia" w:cs="仿宋_GB2312" w:asciiTheme="minorEastAsia" w:hAnsiTheme="minorEastAsia" w:eastAsiaTheme="minorEastAsia"/>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3.质疑供应商若对项目的某一分包进行质疑，质疑函中应列明具体分包号。</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4.质疑函的质疑事项应具体、明确，并有必要的事实依据和法律依据。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5.质疑函的质疑请求应与质疑事项相关。</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cs="仿宋_GB2312" w:asciiTheme="minorEastAsia" w:hAnsiTheme="minorEastAsia" w:eastAsiaTheme="minorEastAsia"/>
          <w:sz w:val="30"/>
          <w:szCs w:val="30"/>
        </w:rPr>
      </w:pPr>
    </w:p>
    <w:p>
      <w:pPr>
        <w:spacing w:line="360" w:lineRule="auto"/>
        <w:jc w:val="left"/>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z w:val="24"/>
        </w:rPr>
        <w:br w:type="page"/>
      </w:r>
      <w:r>
        <w:rPr>
          <w:rFonts w:hint="eastAsia" w:cs="仿宋_GB2312" w:asciiTheme="minorEastAsia" w:hAnsiTheme="minorEastAsia" w:eastAsiaTheme="minorEastAsia"/>
          <w:b/>
          <w:spacing w:val="6"/>
          <w:sz w:val="32"/>
          <w:szCs w:val="32"/>
        </w:rPr>
        <w:t>附件2：投诉书范本及制作说明</w:t>
      </w:r>
    </w:p>
    <w:p>
      <w:pPr>
        <w:spacing w:line="360" w:lineRule="auto"/>
        <w:jc w:val="center"/>
        <w:rPr>
          <w:rFonts w:cs="仿宋_GB2312" w:asciiTheme="minorEastAsia" w:hAnsiTheme="minorEastAsia" w:eastAsiaTheme="minorEastAsia"/>
          <w:b/>
          <w:sz w:val="24"/>
        </w:rPr>
      </w:pPr>
    </w:p>
    <w:p>
      <w:pPr>
        <w:spacing w:line="360" w:lineRule="auto"/>
        <w:jc w:val="center"/>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投诉书范本</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一、投诉相关主体基本情况</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投诉人：</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tabs>
          <w:tab w:val="left" w:pos="6510"/>
        </w:tabs>
        <w:spacing w:line="360" w:lineRule="auto"/>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法定代表人/主要负责人：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tabs>
          <w:tab w:val="left" w:pos="6510"/>
        </w:tabs>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授权代表：</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被投诉人1：</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联系人：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被投诉人2</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相关供应商：</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联系人：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二、投诉项目基本情况</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采购项目名称：</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采购项目编号：</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包号：</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采购人名称：</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代理机构名称：</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采购文件公告:</w:t>
      </w:r>
      <w:r>
        <w:rPr>
          <w:rFonts w:hint="eastAsia" w:cs="仿宋_GB2312" w:asciiTheme="minorEastAsia" w:hAnsiTheme="minorEastAsia" w:eastAsiaTheme="minorEastAsia"/>
          <w:sz w:val="24"/>
          <w:u w:val="dotted"/>
        </w:rPr>
        <w:t xml:space="preserve">是/否 </w:t>
      </w:r>
      <w:r>
        <w:rPr>
          <w:rFonts w:hint="eastAsia" w:cs="仿宋_GB2312" w:asciiTheme="minorEastAsia" w:hAnsiTheme="minorEastAsia" w:eastAsiaTheme="minorEastAsia"/>
          <w:sz w:val="24"/>
        </w:rPr>
        <w:t>公告期限：</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采购结果公告:</w:t>
      </w:r>
      <w:r>
        <w:rPr>
          <w:rFonts w:hint="eastAsia" w:cs="仿宋_GB2312" w:asciiTheme="minorEastAsia" w:hAnsiTheme="minorEastAsia" w:eastAsiaTheme="minorEastAsia"/>
          <w:sz w:val="24"/>
          <w:u w:val="dotted"/>
        </w:rPr>
        <w:t xml:space="preserve">是/否 </w:t>
      </w:r>
      <w:r>
        <w:rPr>
          <w:rFonts w:hint="eastAsia" w:cs="仿宋_GB2312" w:asciiTheme="minorEastAsia" w:hAnsiTheme="minorEastAsia" w:eastAsiaTheme="minorEastAsia"/>
          <w:sz w:val="24"/>
        </w:rPr>
        <w:t>公告期限：</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三、质疑基本情况</w:t>
      </w:r>
    </w:p>
    <w:p>
      <w:pPr>
        <w:spacing w:line="360" w:lineRule="auto"/>
        <w:ind w:firstLine="480" w:firstLineChars="200"/>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投诉人于</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年</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月</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日,向</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提出质疑，质疑事项为：</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spacing w:line="360" w:lineRule="auto"/>
        <w:ind w:firstLine="360" w:firstLineChars="150"/>
        <w:rPr>
          <w:rFonts w:cs="仿宋_GB2312" w:asciiTheme="minorEastAsia" w:hAnsiTheme="minorEastAsia" w:eastAsiaTheme="minorEastAsia"/>
          <w:sz w:val="24"/>
        </w:rPr>
      </w:pPr>
      <w:r>
        <w:rPr>
          <w:rFonts w:hint="eastAsia" w:cs="仿宋_GB2312" w:asciiTheme="minorEastAsia" w:hAnsiTheme="minorEastAsia" w:eastAsiaTheme="minorEastAsia"/>
          <w:sz w:val="24"/>
          <w:u w:val="dotted"/>
        </w:rPr>
        <w:t>采购人/代理机构</w:t>
      </w:r>
      <w:r>
        <w:rPr>
          <w:rFonts w:hint="eastAsia" w:cs="仿宋_GB2312" w:asciiTheme="minorEastAsia" w:hAnsiTheme="minorEastAsia" w:eastAsiaTheme="minorEastAsia"/>
          <w:sz w:val="24"/>
        </w:rPr>
        <w:t>于</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年</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月</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日,就质疑事项作出了答复/没有在法定期限内作出答复。</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四、投诉事项具体内容</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投诉事项 1：</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事实依据：</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法律依据：</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投诉事项2</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五、与投诉事项相关的投诉请求</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请求：</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 xml:space="preserve">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签字(签章)：                   公章：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日期：    </w:t>
      </w: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投诉书制作说明：</w:t>
      </w:r>
    </w:p>
    <w:p>
      <w:pPr>
        <w:widowControl/>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2.投诉人若委托代理人进行投诉的，投诉书应按照要求列明“授权代表”的有关内容，并在附件中提交由</w:t>
      </w:r>
      <w:r>
        <w:rPr>
          <w:rFonts w:hint="eastAsia" w:cs="仿宋_GB2312" w:asciiTheme="minorEastAsia" w:hAnsiTheme="minorEastAsia" w:eastAsiaTheme="minorEastAsia"/>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3.投诉人若对项目的某一分包进行投诉，投诉书应列明具体分包号。</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4.投诉书应简要列明质疑事项，质疑函、质疑答复等作为附件材料提供。</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5.投诉书的投诉事项应具体、明确，并有必要的事实依据和法律依据。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6.投诉书的投诉请求应与投诉事项相关。</w:t>
      </w:r>
    </w:p>
    <w:p>
      <w:pPr>
        <w:widowControl/>
        <w:spacing w:line="360" w:lineRule="auto"/>
        <w:ind w:firstLine="480" w:firstLineChars="200"/>
        <w:jc w:val="left"/>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7.投诉人为自然人的，投诉书应当由本人签字；投诉人为法人或者其他组织的，投诉书应当由法定代表人、主要负责人，或者其授权代表签字或者盖章，并加盖公章。</w:t>
      </w:r>
    </w:p>
    <w:p>
      <w:pPr>
        <w:rPr>
          <w:rFonts w:cs="仿宋_GB2312" w:asciiTheme="minorEastAsia" w:hAnsiTheme="minorEastAsia" w:eastAsiaTheme="minorEastAsia"/>
          <w:b/>
          <w:sz w:val="24"/>
        </w:rPr>
      </w:pPr>
    </w:p>
    <w:p>
      <w:pPr>
        <w:widowControl/>
        <w:adjustRightInd/>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br w:type="page"/>
      </w:r>
    </w:p>
    <w:p>
      <w:pPr>
        <w:spacing w:line="360" w:lineRule="auto"/>
        <w:jc w:val="left"/>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附件3：</w:t>
      </w:r>
    </w:p>
    <w:p>
      <w:pPr>
        <w:spacing w:line="360" w:lineRule="auto"/>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残疾人福利性单位声明函</w:t>
      </w:r>
    </w:p>
    <w:p>
      <w:pPr>
        <w:spacing w:line="360" w:lineRule="auto"/>
        <w:rPr>
          <w:rFonts w:asciiTheme="minorEastAsia" w:hAnsiTheme="minorEastAsia" w:eastAsiaTheme="minorEastAsia"/>
          <w:b/>
          <w:spacing w:val="6"/>
          <w:sz w:val="30"/>
          <w:szCs w:val="30"/>
        </w:rPr>
      </w:pP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sz w:val="24"/>
          <w:u w:val="single"/>
        </w:rPr>
        <w:t xml:space="preserve">   （采购人）    </w:t>
      </w:r>
      <w:r>
        <w:rPr>
          <w:rFonts w:hint="eastAsia" w:cs="仿宋_GB2312" w:asciiTheme="minorEastAsia" w:hAnsiTheme="minorEastAsia" w:eastAsiaTheme="minorEastAsia"/>
          <w:sz w:val="24"/>
        </w:rPr>
        <w:t>单位的</w:t>
      </w:r>
      <w:r>
        <w:rPr>
          <w:rFonts w:hint="eastAsia" w:cs="仿宋_GB2312" w:asciiTheme="minorEastAsia" w:hAnsiTheme="minorEastAsia" w:eastAsiaTheme="minorEastAsia"/>
          <w:sz w:val="24"/>
          <w:u w:val="single"/>
        </w:rPr>
        <w:t xml:space="preserve">     （项目名称）    </w:t>
      </w:r>
      <w:r>
        <w:rPr>
          <w:rFonts w:hint="eastAsia" w:cs="仿宋_GB2312" w:asciiTheme="minorEastAsia" w:hAnsiTheme="minorEastAsia" w:eastAsiaTheme="minorEastAsia"/>
          <w:sz w:val="24"/>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本单位对上述声明的真实性负责。如有虚假，将依法承担相应责任。</w:t>
      </w:r>
    </w:p>
    <w:p>
      <w:pPr>
        <w:spacing w:line="360" w:lineRule="auto"/>
        <w:ind w:firstLine="480" w:firstLineChars="200"/>
        <w:rPr>
          <w:rFonts w:cs="仿宋_GB2312" w:asciiTheme="minorEastAsia" w:hAnsiTheme="minorEastAsia" w:eastAsiaTheme="minorEastAsia"/>
          <w:sz w:val="24"/>
        </w:rPr>
      </w:pPr>
    </w:p>
    <w:p>
      <w:pPr>
        <w:spacing w:line="360" w:lineRule="auto"/>
        <w:ind w:firstLine="480" w:firstLineChars="200"/>
        <w:rPr>
          <w:rFonts w:cs="仿宋_GB2312" w:asciiTheme="minorEastAsia" w:hAnsiTheme="minorEastAsia" w:eastAsiaTheme="minorEastAsia"/>
          <w:sz w:val="24"/>
        </w:rPr>
      </w:pPr>
    </w:p>
    <w:p>
      <w:pPr>
        <w:tabs>
          <w:tab w:val="left" w:pos="4860"/>
        </w:tabs>
        <w:spacing w:line="360" w:lineRule="auto"/>
        <w:ind w:right="1560" w:firstLine="480" w:firstLineChars="200"/>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单位名称（</w:t>
      </w:r>
      <w:r>
        <w:rPr>
          <w:rFonts w:hint="eastAsia" w:cs="仿宋_GB2312" w:asciiTheme="minorEastAsia" w:hAnsiTheme="minorEastAsia" w:eastAsiaTheme="minorEastAsia"/>
          <w:kern w:val="0"/>
          <w:sz w:val="24"/>
        </w:rPr>
        <w:t>电子签名</w:t>
      </w:r>
      <w:r>
        <w:rPr>
          <w:rFonts w:hint="eastAsia" w:cs="仿宋_GB2312" w:asciiTheme="minorEastAsia" w:hAnsiTheme="minorEastAsia" w:eastAsiaTheme="minorEastAsia"/>
          <w:sz w:val="24"/>
        </w:rPr>
        <w:t>）：</w:t>
      </w:r>
    </w:p>
    <w:p>
      <w:pPr>
        <w:tabs>
          <w:tab w:val="left" w:pos="4860"/>
        </w:tabs>
        <w:spacing w:line="360" w:lineRule="auto"/>
        <w:ind w:right="1560" w:firstLine="480" w:firstLineChars="200"/>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日  期：</w:t>
      </w:r>
    </w:p>
    <w:p>
      <w:pPr>
        <w:spacing w:line="360" w:lineRule="auto"/>
        <w:ind w:firstLine="480" w:firstLineChars="200"/>
        <w:rPr>
          <w:rFonts w:cs="仿宋_GB2312" w:asciiTheme="minorEastAsia" w:hAnsiTheme="minorEastAsia" w:eastAsiaTheme="minorEastAsia"/>
          <w:sz w:val="24"/>
        </w:rPr>
      </w:pPr>
    </w:p>
    <w:p>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pPr>
        <w:autoSpaceDE w:val="0"/>
        <w:autoSpaceDN w:val="0"/>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32"/>
          <w:szCs w:val="32"/>
        </w:rPr>
        <w:t>附件4：</w:t>
      </w:r>
    </w:p>
    <w:p>
      <w:pPr>
        <w:spacing w:line="360" w:lineRule="auto"/>
        <w:jc w:val="left"/>
        <w:rPr>
          <w:rFonts w:cs="仿宋_GB2312" w:asciiTheme="minorEastAsia" w:hAnsiTheme="minorEastAsia" w:eastAsiaTheme="minorEastAsia"/>
          <w:b/>
          <w:sz w:val="24"/>
        </w:rPr>
      </w:pPr>
    </w:p>
    <w:p>
      <w:pPr>
        <w:autoSpaceDE w:val="0"/>
        <w:autoSpaceDN w:val="0"/>
        <w:jc w:val="center"/>
        <w:rPr>
          <w:rFonts w:asciiTheme="minorEastAsia" w:hAnsiTheme="minorEastAsia" w:eastAsiaTheme="minorEastAsia"/>
          <w:b/>
          <w:bCs/>
          <w:sz w:val="32"/>
          <w:szCs w:val="32"/>
        </w:rPr>
      </w:pPr>
      <w:r>
        <w:rPr>
          <w:rFonts w:hint="eastAsia" w:asciiTheme="minorEastAsia" w:hAnsiTheme="minorEastAsia" w:eastAsiaTheme="minorEastAsia"/>
          <w:b/>
          <w:bCs/>
          <w:sz w:val="32"/>
          <w:szCs w:val="32"/>
        </w:rPr>
        <w:t>业务专用章使用说明函</w:t>
      </w:r>
    </w:p>
    <w:p>
      <w:pPr>
        <w:autoSpaceDE w:val="0"/>
        <w:autoSpaceDN w:val="0"/>
        <w:jc w:val="center"/>
        <w:rPr>
          <w:rFonts w:asciiTheme="minorEastAsia" w:hAnsiTheme="minorEastAsia" w:eastAsiaTheme="minorEastAsia"/>
          <w:b/>
          <w:bCs/>
          <w:sz w:val="32"/>
          <w:szCs w:val="32"/>
        </w:rPr>
      </w:pPr>
    </w:p>
    <w:p>
      <w:pPr>
        <w:spacing w:line="360" w:lineRule="auto"/>
        <w:rPr>
          <w:rFonts w:asciiTheme="minorEastAsia" w:hAnsiTheme="minorEastAsia" w:eastAsiaTheme="minorEastAsia"/>
          <w:sz w:val="24"/>
        </w:rPr>
      </w:pPr>
      <w:r>
        <w:rPr>
          <w:rFonts w:hint="eastAsia" w:cs="仿宋_GB2312" w:asciiTheme="minorEastAsia" w:hAnsiTheme="minorEastAsia" w:eastAsiaTheme="minorEastAsia"/>
          <w:sz w:val="24"/>
        </w:rPr>
        <w:t>（采购人）、（采购代理机构）：</w:t>
      </w:r>
    </w:p>
    <w:p>
      <w:pPr>
        <w:spacing w:line="360" w:lineRule="auto"/>
        <w:ind w:firstLine="480" w:firstLineChars="200"/>
        <w:rPr>
          <w:rFonts w:cs="宋体" w:asciiTheme="minorEastAsia" w:hAnsiTheme="minorEastAsia" w:eastAsiaTheme="minorEastAsia"/>
          <w:sz w:val="24"/>
        </w:rPr>
      </w:pPr>
      <w:r>
        <w:rPr>
          <w:rFonts w:hint="eastAsia" w:cs="仿宋_GB2312" w:asciiTheme="minorEastAsia" w:hAnsiTheme="minorEastAsia" w:eastAsiaTheme="minorEastAsia"/>
          <w:kern w:val="0"/>
          <w:sz w:val="24"/>
          <w:lang w:val="zh-CN"/>
        </w:rPr>
        <w:t>我方</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(供应商全称)</w:t>
      </w:r>
      <w:r>
        <w:rPr>
          <w:rFonts w:hint="eastAsia" w:asciiTheme="minorEastAsia" w:hAnsiTheme="minorEastAsia" w:eastAsiaTheme="minorEastAsia"/>
          <w:sz w:val="24"/>
        </w:rPr>
        <w:t>是中华人民共和国依法登记注册的合法企业，</w:t>
      </w:r>
      <w:r>
        <w:rPr>
          <w:rFonts w:hint="eastAsia" w:cs="宋体" w:asciiTheme="minorEastAsia" w:hAnsiTheme="minorEastAsia" w:eastAsiaTheme="minorEastAsia"/>
          <w:bCs/>
          <w:sz w:val="24"/>
        </w:rPr>
        <w:t>在参加</w:t>
      </w:r>
      <w:r>
        <w:rPr>
          <w:rFonts w:hint="eastAsia" w:cs="仿宋_GB2312" w:asciiTheme="minorEastAsia" w:hAnsiTheme="minorEastAsia" w:eastAsiaTheme="minorEastAsia"/>
          <w:sz w:val="24"/>
        </w:rPr>
        <w:t>贵方组织的（项目名称）【项目编号：（采购编号）】</w:t>
      </w:r>
      <w:r>
        <w:rPr>
          <w:rFonts w:hint="eastAsia" w:cs="宋体" w:asciiTheme="minorEastAsia" w:hAnsiTheme="minorEastAsia" w:eastAsiaTheme="minorEastAsia"/>
          <w:bCs/>
          <w:sz w:val="24"/>
        </w:rPr>
        <w:t>采购活动中作如下说明：</w:t>
      </w:r>
      <w:r>
        <w:rPr>
          <w:rFonts w:hint="eastAsia" w:cs="宋体" w:asciiTheme="minorEastAsia" w:hAnsiTheme="minorEastAsia" w:eastAsiaTheme="minorEastAsia"/>
          <w:sz w:val="24"/>
        </w:rPr>
        <w:t>我方所使用的“</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专用章”与法定名称章具有同等的法律效力，对使用“</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 xml:space="preserve">专用章”的行为予以完全承认，并愿意承担相应责任。   </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特此说明。</w:t>
      </w: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right="482"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供应商（法定名称章）：</w:t>
      </w:r>
    </w:p>
    <w:p>
      <w:pPr>
        <w:spacing w:line="360" w:lineRule="auto"/>
        <w:ind w:right="482"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日期：       年     月     日</w:t>
      </w:r>
    </w:p>
    <w:p>
      <w:pPr>
        <w:rPr>
          <w:rFonts w:cs="宋体" w:asciiTheme="minorEastAsia" w:hAnsiTheme="minorEastAsia" w:eastAsiaTheme="minorEastAsia"/>
          <w:sz w:val="24"/>
        </w:rPr>
      </w:pPr>
      <w:r>
        <w:rPr>
          <w:rFonts w:hint="eastAsia" w:cs="宋体" w:asciiTheme="minorEastAsia" w:hAnsiTheme="minorEastAsia" w:eastAsiaTheme="minorEastAsia"/>
          <w:b/>
          <w:bCs/>
          <w:sz w:val="24"/>
        </w:rPr>
        <w:t>附：</w:t>
      </w:r>
    </w:p>
    <w:p>
      <w:pPr>
        <w:spacing w:line="360" w:lineRule="auto"/>
        <w:rPr>
          <w:rFonts w:asciiTheme="minorEastAsia" w:hAnsiTheme="minorEastAsia" w:eastAsiaTheme="minorEastAsia"/>
          <w:bCs/>
          <w:sz w:val="24"/>
        </w:rPr>
      </w:pPr>
      <w:r>
        <w:rPr>
          <w:rFonts w:asciiTheme="minorEastAsia" w:hAnsiTheme="minorEastAsia" w:eastAsiaTheme="minorEastAsia"/>
        </w:rPr>
        <mc:AlternateContent>
          <mc:Choice Requires="wps">
            <w:drawing>
              <wp:anchor distT="0" distB="0" distL="114300" distR="114300" simplePos="0" relativeHeight="251684864"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16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rPr>
        <mc:AlternateContent>
          <mc:Choice Requires="wps">
            <w:drawing>
              <wp:anchor distT="0" distB="0" distL="114300" distR="114300" simplePos="0" relativeHeight="251683840"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264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sz w:val="24"/>
        </w:rPr>
        <w:t>供应商法定名称章（印模）                供应商“</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专用章”（印模）</w:t>
      </w:r>
    </w:p>
    <w:p>
      <w:pPr>
        <w:widowControl/>
        <w:spacing w:line="360" w:lineRule="auto"/>
        <w:ind w:firstLine="480" w:firstLineChars="200"/>
        <w:jc w:val="left"/>
        <w:rPr>
          <w:rFonts w:cs="宋体" w:asciiTheme="minorEastAsia" w:hAnsiTheme="minorEastAsia" w:eastAsiaTheme="minorEastAsia"/>
          <w:kern w:val="0"/>
          <w:sz w:val="24"/>
        </w:rPr>
      </w:pPr>
    </w:p>
    <w:p>
      <w:pPr>
        <w:snapToGrid w:val="0"/>
        <w:spacing w:line="360" w:lineRule="auto"/>
        <w:jc w:val="center"/>
        <w:rPr>
          <w:rFonts w:cs="仿宋_GB2312" w:asciiTheme="minorEastAsia" w:hAnsiTheme="minorEastAsia" w:eastAsiaTheme="minorEastAsia"/>
          <w:b/>
          <w:sz w:val="24"/>
        </w:rPr>
      </w:pPr>
    </w:p>
    <w:p>
      <w:pPr>
        <w:widowControl/>
        <w:adjustRightInd/>
        <w:jc w:val="left"/>
        <w:rPr>
          <w:rFonts w:cs="仿宋_GB2312" w:asciiTheme="minorEastAsia" w:hAnsiTheme="minorEastAsia" w:eastAsiaTheme="minorEastAsia"/>
          <w:b/>
          <w:sz w:val="24"/>
        </w:rPr>
      </w:pPr>
      <w:r>
        <w:rPr>
          <w:rFonts w:cs="仿宋_GB2312" w:asciiTheme="minorEastAsia" w:hAnsiTheme="minorEastAsia" w:eastAsiaTheme="minorEastAsia"/>
          <w:b/>
          <w:sz w:val="24"/>
        </w:rPr>
        <w:br w:type="page"/>
      </w:r>
    </w:p>
    <w:p>
      <w:pPr>
        <w:autoSpaceDE w:val="0"/>
        <w:autoSpaceDN w:val="0"/>
        <w:jc w:val="left"/>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附件5：</w:t>
      </w:r>
    </w:p>
    <w:p>
      <w:pPr>
        <w:spacing w:line="360" w:lineRule="auto"/>
        <w:jc w:val="center"/>
        <w:rPr>
          <w:rFonts w:cs="宋体" w:asciiTheme="minorEastAsia" w:hAnsiTheme="minorEastAsia" w:eastAsiaTheme="minorEastAsia"/>
          <w:b/>
          <w:sz w:val="32"/>
          <w:szCs w:val="32"/>
        </w:rPr>
      </w:pPr>
    </w:p>
    <w:p>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中小企业声明函（服务）</w:t>
      </w:r>
    </w:p>
    <w:p>
      <w:pPr>
        <w:spacing w:line="360" w:lineRule="auto"/>
        <w:jc w:val="center"/>
        <w:rPr>
          <w:rFonts w:cs="宋体" w:asciiTheme="minorEastAsia" w:hAnsiTheme="minorEastAsia" w:eastAsiaTheme="minorEastAsia"/>
          <w:b/>
          <w:sz w:val="32"/>
          <w:szCs w:val="32"/>
        </w:rPr>
      </w:pPr>
    </w:p>
    <w:p>
      <w:pPr>
        <w:spacing w:line="360" w:lineRule="auto"/>
        <w:ind w:firstLine="360" w:firstLineChars="150"/>
        <w:jc w:val="left"/>
        <w:rPr>
          <w:rFonts w:cs="宋体" w:asciiTheme="minorEastAsia" w:hAnsiTheme="minorEastAsia" w:eastAsiaTheme="minorEastAsia"/>
          <w:sz w:val="24"/>
        </w:rPr>
      </w:pPr>
      <w:r>
        <w:rPr>
          <w:rFonts w:hint="eastAsia" w:cs="宋体" w:asciiTheme="minorEastAsia" w:hAnsiTheme="minorEastAsia" w:eastAsiaTheme="minorEastAsia"/>
          <w:sz w:val="24"/>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sz w:val="24"/>
          <w:u w:val="single"/>
        </w:rPr>
        <w:t xml:space="preserve">（采购人） </w:t>
      </w:r>
      <w:r>
        <w:rPr>
          <w:rFonts w:hint="eastAsia" w:cs="宋体" w:asciiTheme="minorEastAsia" w:hAnsiTheme="minorEastAsia" w:eastAsiaTheme="minorEastAsia"/>
          <w:sz w:val="24"/>
        </w:rPr>
        <w:t>的</w:t>
      </w:r>
      <w:r>
        <w:rPr>
          <w:rFonts w:cs="宋体" w:asciiTheme="minorEastAsia" w:hAnsiTheme="minorEastAsia" w:eastAsiaTheme="minorEastAsia"/>
          <w:sz w:val="24"/>
          <w:u w:val="single"/>
        </w:rPr>
        <w:t xml:space="preserve"> （项目</w:t>
      </w:r>
      <w:r>
        <w:rPr>
          <w:rFonts w:hint="eastAsia" w:cs="宋体" w:asciiTheme="minorEastAsia" w:hAnsiTheme="minorEastAsia" w:eastAsiaTheme="minorEastAsia"/>
          <w:sz w:val="24"/>
          <w:u w:val="single"/>
        </w:rPr>
        <w:t xml:space="preserve">名称） </w:t>
      </w:r>
      <w:r>
        <w:rPr>
          <w:rFonts w:hint="eastAsia" w:cs="宋体" w:asciiTheme="minorEastAsia" w:hAnsiTheme="minorEastAsia" w:eastAsiaTheme="minorEastAsia"/>
          <w:sz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cs="宋体" w:asciiTheme="minorEastAsia" w:hAnsiTheme="minorEastAsia" w:eastAsiaTheme="minorEastAsia"/>
        </w:rPr>
        <w:t xml:space="preserve"> </w:t>
      </w:r>
      <w:r>
        <w:rPr>
          <w:rFonts w:hint="eastAsia" w:cs="宋体" w:asciiTheme="minorEastAsia" w:hAnsiTheme="minorEastAsia" w:eastAsiaTheme="minorEastAsia"/>
          <w:sz w:val="24"/>
          <w:u w:val="single"/>
        </w:rPr>
        <w:t>（标的名称）</w:t>
      </w:r>
      <w:r>
        <w:rPr>
          <w:rFonts w:hint="eastAsia" w:cs="宋体" w:asciiTheme="minorEastAsia" w:hAnsiTheme="minorEastAsia" w:eastAsiaTheme="minorEastAsia"/>
          <w:sz w:val="24"/>
        </w:rPr>
        <w:t xml:space="preserve">，属于 </w:t>
      </w:r>
      <w:r>
        <w:rPr>
          <w:rFonts w:hint="eastAsia" w:cs="宋体" w:asciiTheme="minorEastAsia" w:hAnsiTheme="minorEastAsia" w:eastAsiaTheme="minorEastAsia"/>
          <w:sz w:val="24"/>
          <w:u w:val="single"/>
        </w:rPr>
        <w:t>（采购文件中明确的所属行业）</w:t>
      </w:r>
      <w:r>
        <w:rPr>
          <w:rFonts w:hint="eastAsia" w:cs="宋体" w:asciiTheme="minorEastAsia" w:hAnsiTheme="minorEastAsia" w:eastAsiaTheme="minorEastAsia"/>
          <w:sz w:val="24"/>
        </w:rPr>
        <w:t xml:space="preserve"> ；承建（承接）企业为 </w:t>
      </w:r>
      <w:r>
        <w:rPr>
          <w:rFonts w:hint="eastAsia" w:cs="宋体" w:asciiTheme="minorEastAsia" w:hAnsiTheme="minorEastAsia" w:eastAsiaTheme="minorEastAsia"/>
          <w:sz w:val="24"/>
          <w:u w:val="single"/>
        </w:rPr>
        <w:t>（企业名称）</w:t>
      </w:r>
      <w:r>
        <w:rPr>
          <w:rFonts w:hint="eastAsia" w:cs="宋体" w:asciiTheme="minorEastAsia" w:hAnsiTheme="minorEastAsia" w:eastAsiaTheme="minorEastAsia"/>
          <w:sz w:val="24"/>
        </w:rPr>
        <w:t xml:space="preserve"> ，从业人员</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人，营业收入为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万元，资产总额为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万元属于</w:t>
      </w:r>
      <w:r>
        <w:rPr>
          <w:rFonts w:hint="eastAsia" w:cs="宋体" w:asciiTheme="minorEastAsia" w:hAnsiTheme="minorEastAsia" w:eastAsiaTheme="minorEastAsia"/>
          <w:sz w:val="24"/>
          <w:u w:val="single"/>
        </w:rPr>
        <w:t xml:space="preserve"> （中型企业、小型企业、微型企业） </w:t>
      </w:r>
      <w:r>
        <w:rPr>
          <w:rFonts w:hint="eastAsia" w:cs="宋体" w:asciiTheme="minorEastAsia" w:hAnsiTheme="minorEastAsia" w:eastAsiaTheme="minorEastAsia"/>
          <w:sz w:val="24"/>
        </w:rPr>
        <w:t>；</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2.</w:t>
      </w:r>
      <w:r>
        <w:rPr>
          <w:rFonts w:hint="eastAsia" w:cs="宋体" w:asciiTheme="minorEastAsia" w:hAnsiTheme="minorEastAsia" w:eastAsiaTheme="minorEastAsia"/>
        </w:rPr>
        <w:t xml:space="preserve"> </w:t>
      </w:r>
      <w:r>
        <w:rPr>
          <w:rFonts w:hint="eastAsia" w:cs="宋体" w:asciiTheme="minorEastAsia" w:hAnsiTheme="minorEastAsia" w:eastAsiaTheme="minorEastAsia"/>
          <w:sz w:val="24"/>
          <w:u w:val="single"/>
        </w:rPr>
        <w:t>（标的名称）</w:t>
      </w:r>
      <w:r>
        <w:rPr>
          <w:rFonts w:hint="eastAsia" w:cs="宋体" w:asciiTheme="minorEastAsia" w:hAnsiTheme="minorEastAsia" w:eastAsiaTheme="minorEastAsia"/>
          <w:sz w:val="24"/>
        </w:rPr>
        <w:t xml:space="preserve">，属于 </w:t>
      </w:r>
      <w:r>
        <w:rPr>
          <w:rFonts w:hint="eastAsia" w:cs="宋体" w:asciiTheme="minorEastAsia" w:hAnsiTheme="minorEastAsia" w:eastAsiaTheme="minorEastAsia"/>
          <w:sz w:val="24"/>
          <w:u w:val="single"/>
        </w:rPr>
        <w:t>（采购文件中明确的所属行业）</w:t>
      </w:r>
      <w:r>
        <w:rPr>
          <w:rFonts w:hint="eastAsia" w:cs="宋体" w:asciiTheme="minorEastAsia" w:hAnsiTheme="minorEastAsia" w:eastAsiaTheme="minorEastAsia"/>
          <w:sz w:val="24"/>
        </w:rPr>
        <w:t xml:space="preserve"> ；承建（承接）企业为 </w:t>
      </w:r>
      <w:r>
        <w:rPr>
          <w:rFonts w:hint="eastAsia" w:cs="宋体" w:asciiTheme="minorEastAsia" w:hAnsiTheme="minorEastAsia" w:eastAsiaTheme="minorEastAsia"/>
          <w:sz w:val="24"/>
          <w:u w:val="single"/>
        </w:rPr>
        <w:t>（企业名称）</w:t>
      </w:r>
      <w:r>
        <w:rPr>
          <w:rFonts w:hint="eastAsia" w:cs="宋体" w:asciiTheme="minorEastAsia" w:hAnsiTheme="minorEastAsia" w:eastAsiaTheme="minorEastAsia"/>
          <w:sz w:val="24"/>
        </w:rPr>
        <w:t xml:space="preserve"> ，从业人员</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人，营业收入为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万元，资产总额为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万元属于</w:t>
      </w:r>
      <w:r>
        <w:rPr>
          <w:rFonts w:hint="eastAsia" w:cs="宋体" w:asciiTheme="minorEastAsia" w:hAnsiTheme="minorEastAsia" w:eastAsiaTheme="minorEastAsia"/>
          <w:sz w:val="24"/>
          <w:u w:val="single"/>
        </w:rPr>
        <w:t xml:space="preserve"> （中型企业、小型企业、微型企业） </w:t>
      </w:r>
      <w:r>
        <w:rPr>
          <w:rFonts w:hint="eastAsia" w:cs="宋体" w:asciiTheme="minorEastAsia" w:hAnsiTheme="minorEastAsia" w:eastAsiaTheme="minorEastAsia"/>
          <w:sz w:val="24"/>
        </w:rPr>
        <w:t>；</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以上企业，不属于大企业的分支机构，不存在控股股东为大企业的情形，也不存在与大企业的负责人为同一人的情形。</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本企业对上述声明内容的真实性负责。如有虚假，将依法承担相应责任。</w:t>
      </w:r>
    </w:p>
    <w:p>
      <w:pPr>
        <w:spacing w:line="360" w:lineRule="auto"/>
        <w:ind w:right="1760"/>
        <w:jc w:val="right"/>
        <w:rPr>
          <w:rFonts w:cs="宋体" w:asciiTheme="minorEastAsia" w:hAnsiTheme="minorEastAsia" w:eastAsiaTheme="minorEastAsia"/>
          <w:sz w:val="24"/>
        </w:rPr>
      </w:pPr>
      <w:r>
        <w:rPr>
          <w:rFonts w:hint="eastAsia" w:cs="宋体" w:asciiTheme="minorEastAsia" w:hAnsiTheme="minorEastAsia" w:eastAsiaTheme="minorEastAsia"/>
          <w:sz w:val="24"/>
        </w:rPr>
        <w:t>供应商名称（电子签名）：</w:t>
      </w:r>
    </w:p>
    <w:p>
      <w:pPr>
        <w:spacing w:line="360" w:lineRule="auto"/>
        <w:ind w:right="1120" w:firstLine="4680" w:firstLineChars="1950"/>
        <w:rPr>
          <w:rFonts w:cs="宋体" w:asciiTheme="minorEastAsia" w:hAnsiTheme="minorEastAsia" w:eastAsiaTheme="minorEastAsia"/>
          <w:sz w:val="24"/>
        </w:rPr>
      </w:pPr>
      <w:r>
        <w:rPr>
          <w:rFonts w:hint="eastAsia" w:cs="宋体" w:asciiTheme="minorEastAsia" w:hAnsiTheme="minorEastAsia" w:eastAsiaTheme="minorEastAsia"/>
          <w:sz w:val="24"/>
        </w:rPr>
        <w:t>日 期：</w:t>
      </w:r>
    </w:p>
    <w:p>
      <w:pPr>
        <w:spacing w:line="360" w:lineRule="auto"/>
        <w:ind w:firstLine="310" w:firstLineChars="147"/>
        <w:jc w:val="left"/>
        <w:rPr>
          <w:rFonts w:cs="宋体" w:asciiTheme="minorEastAsia" w:hAnsiTheme="minorEastAsia" w:eastAsiaTheme="minorEastAsia"/>
          <w:b/>
          <w:szCs w:val="21"/>
        </w:rPr>
      </w:pPr>
      <w:r>
        <w:rPr>
          <w:rFonts w:hint="eastAsia" w:cs="宋体" w:asciiTheme="minorEastAsia" w:hAnsiTheme="minorEastAsia" w:eastAsiaTheme="minorEastAsia"/>
          <w:b/>
          <w:szCs w:val="21"/>
        </w:rPr>
        <w:t>从业人员、营业收入、资产总额填报上一年度数据，无上一年度数据的新成立企业可不填报。</w:t>
      </w:r>
    </w:p>
    <w:p>
      <w:pPr>
        <w:spacing w:line="360" w:lineRule="auto"/>
        <w:ind w:right="420"/>
        <w:rPr>
          <w:rFonts w:cs="宋体" w:asciiTheme="minorEastAsia" w:hAnsiTheme="minorEastAsia" w:eastAsiaTheme="minorEastAsia"/>
          <w:sz w:val="24"/>
        </w:rPr>
      </w:pP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 xml:space="preserve">   注：</w:t>
      </w:r>
    </w:p>
    <w:p>
      <w:pPr>
        <w:spacing w:line="360" w:lineRule="auto"/>
        <w:ind w:right="42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cs="宋体" w:asciiTheme="minorEastAsia" w:hAnsiTheme="minorEastAsia" w:eastAsiaTheme="minorEastAsia"/>
          <w:sz w:val="24"/>
        </w:rPr>
      </w:pPr>
      <w:r>
        <w:rPr>
          <w:rFonts w:hint="eastAsia" w:cs="宋体" w:asciiTheme="minorEastAsia" w:hAnsiTheme="minorEastAsia" w:eastAsiaTheme="minorEastAsia"/>
          <w:sz w:val="24"/>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p>
    <w:p>
      <w:pPr>
        <w:autoSpaceDE w:val="0"/>
        <w:autoSpaceDN w:val="0"/>
        <w:jc w:val="left"/>
        <w:rPr>
          <w:rFonts w:hint="eastAsia"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附件</w:t>
      </w:r>
      <w:r>
        <w:rPr>
          <w:rFonts w:hint="eastAsia" w:cs="仿宋_GB2312" w:asciiTheme="minorEastAsia" w:hAnsiTheme="minorEastAsia" w:eastAsiaTheme="minorEastAsia"/>
          <w:b/>
          <w:sz w:val="32"/>
          <w:szCs w:val="32"/>
          <w:lang w:val="en-US" w:eastAsia="zh-CN"/>
        </w:rPr>
        <w:t>6</w:t>
      </w:r>
      <w:r>
        <w:rPr>
          <w:rFonts w:hint="eastAsia" w:cs="仿宋_GB2312" w:asciiTheme="minorEastAsia" w:hAnsiTheme="minorEastAsia" w:eastAsiaTheme="minorEastAsia"/>
          <w:b/>
          <w:sz w:val="32"/>
          <w:szCs w:val="32"/>
        </w:rPr>
        <w:t>：中小企业划型标准</w:t>
      </w:r>
    </w:p>
    <w:p>
      <w:pPr>
        <w:spacing w:line="360" w:lineRule="auto"/>
        <w:ind w:right="420" w:firstLine="480" w:firstLineChars="200"/>
        <w:rPr>
          <w:rFonts w:hint="eastAsia" w:ascii="宋体" w:hAnsi="宋体" w:cs="宋体"/>
          <w:sz w:val="24"/>
        </w:rPr>
      </w:pPr>
      <w:r>
        <w:rPr>
          <w:rFonts w:hint="eastAsia" w:ascii="宋体" w:hAnsi="宋体" w:cs="宋体"/>
          <w:sz w:val="24"/>
        </w:rPr>
        <w:t>中小企业划型标准规定【工信部联企业〔2011〕300号】</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一、根据《中华人民共和国中小企业促进法》和《国务院关于进一步促进中小企业发展的若干意见》(国发〔2009〕36号)，制定本规定。</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二、中小企业划分为中型、小型、微型三种类型，具体标准根据企业从业人员、营业收入、资产总额等指标，结合行业特点制定。</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四、各行业划型标准为：</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（一）农、林、牧、渔业。营业收入20000万元以下的为中小微型企业。其中，营业收入500万元及以上的为中型企业，营业收入50万元及以上的为小型企业，营业收入50万元以下的为微型企业。</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 </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（十六）其他未列明行业。从业人员300人以下的为中小微型企业。其中，从业人员100人及以上的为中型企业；从业人员10人及以上的为小型企业；从业人员10人以下的为微型企业。</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五、企业类型的划分以统计部门的统计数据为依据。</w:t>
      </w:r>
    </w:p>
    <w:p>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六、本规定适用于在中华人民共和国境内依法设立的各类所有制和各种组织形式的企业。个体工商户和本规定以外的行业，参照本规定进行划型。 </w:t>
      </w:r>
    </w:p>
    <w:p>
      <w:pPr>
        <w:spacing w:line="360" w:lineRule="auto"/>
        <w:ind w:right="420" w:firstLine="480" w:firstLineChars="200"/>
        <w:rPr>
          <w:rFonts w:hint="eastAsia" w:ascii="宋体" w:hAnsi="宋体" w:cs="宋体"/>
          <w:sz w:val="24"/>
        </w:rPr>
      </w:pPr>
      <w:r>
        <w:rPr>
          <w:rFonts w:hint="eastAsia" w:ascii="宋体" w:hAnsi="宋体" w:cs="宋体"/>
          <w:sz w:val="24"/>
          <w:lang w:val="en-US" w:eastAsia="zh-CN"/>
        </w:rPr>
        <w:t>七、本规定的中型企业标准上限即为大型企业标准的下限，国家统计部门据此制定大中小微型企业的统计分类。国务院有关部门据此进行相关数据分析，不得制定与本规定不一致的企业划型标准。</w:t>
      </w:r>
    </w:p>
    <w:p>
      <w:pPr>
        <w:spacing w:line="360" w:lineRule="auto"/>
        <w:rPr>
          <w:rFonts w:cs="仿宋_GB2312" w:asciiTheme="minorEastAsia" w:hAnsiTheme="minorEastAsia" w:eastAsiaTheme="minorEastAsia"/>
          <w:b/>
          <w:sz w:val="24"/>
        </w:rPr>
      </w:pPr>
    </w:p>
    <w:p>
      <w:pPr>
        <w:spacing w:line="360" w:lineRule="auto"/>
        <w:ind w:firstLine="482" w:firstLineChars="200"/>
        <w:rPr>
          <w:rFonts w:cs="仿宋_GB2312" w:asciiTheme="minorEastAsia" w:hAnsiTheme="minorEastAsia" w:eastAsiaTheme="minorEastAsia"/>
          <w:b/>
          <w:sz w:val="24"/>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modern"/>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Arial"/>
    <w:panose1 w:val="020B05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64"/>
      </w:rPr>
    </w:pPr>
    <w:r>
      <w:fldChar w:fldCharType="begin"/>
    </w:r>
    <w:r>
      <w:rPr>
        <w:rStyle w:val="64"/>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64"/>
      </w:rPr>
    </w:pPr>
    <w:r>
      <w:fldChar w:fldCharType="begin"/>
    </w:r>
    <w:r>
      <w:rPr>
        <w:rStyle w:val="64"/>
      </w:rPr>
      <w:instrText xml:space="preserve">PAGE  </w:instrText>
    </w:r>
    <w:r>
      <w:fldChar w:fldCharType="end"/>
    </w:r>
  </w:p>
  <w:p>
    <w:pPr>
      <w:pStyle w:val="39"/>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182" w:name="_Toc131845147"/>
    <w:bookmarkStart w:id="183" w:name="_Toc91899912"/>
    <w:bookmarkStart w:id="184" w:name="_Toc164085800"/>
    <w:bookmarkStart w:id="185" w:name="_Toc36110187"/>
    <w:r>
      <w:rPr>
        <w:rFonts w:hint="eastAsia" w:ascii="仿宋_GB2312" w:eastAsia="仿宋_GB2312"/>
        <w:kern w:val="0"/>
        <w:szCs w:val="21"/>
      </w:rPr>
      <w:t xml:space="preserve"> 页</w:t>
    </w:r>
    <w:bookmarkEnd w:id="182"/>
    <w:bookmarkEnd w:id="183"/>
    <w:bookmarkEnd w:id="184"/>
    <w:bookmarkEnd w:id="18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rPr>
      <w:t>杭州</w:t>
    </w:r>
    <w:r>
      <w:rPr>
        <w:rFonts w:hint="eastAsia" w:eastAsia="仿宋_GB2312"/>
        <w:b w:val="0"/>
        <w:i/>
        <w:sz w:val="18"/>
        <w:u w:val="single"/>
      </w:rPr>
      <w:t>市政府采购竞争性磋商文件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仿宋_GB2312"/>
      </w:rPr>
    </w:pPr>
    <w:r>
      <w:rPr>
        <w:rFonts w:hint="eastAsia" w:eastAsia="仿宋_GB2312"/>
        <w:i/>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仿宋_GB2312"/>
      </w:rPr>
    </w:pPr>
    <w:r>
      <w:rPr>
        <w:rFonts w:hint="eastAsia" w:eastAsia="仿宋_GB2312"/>
        <w:i/>
        <w:iCs/>
      </w:rPr>
      <w:t>杭州市政府采购竞争性磋商文件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仿宋_GB2312"/>
      </w:rPr>
    </w:pPr>
    <w:r>
      <w:rPr>
        <w:rFonts w:hint="eastAsia" w:eastAsia="仿宋_GB2312"/>
        <w:i/>
        <w:iCs/>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D68ED3F"/>
    <w:multiLevelType w:val="singleLevel"/>
    <w:tmpl w:val="DD68ED3F"/>
    <w:lvl w:ilvl="0" w:tentative="0">
      <w:start w:val="8"/>
      <w:numFmt w:val="decimal"/>
      <w:suff w:val="nothing"/>
      <w:lvlText w:val="（%1）"/>
      <w:lvlJc w:val="left"/>
    </w:lvl>
  </w:abstractNum>
  <w:abstractNum w:abstractNumId="1">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2">
    <w:nsid w:val="00000007"/>
    <w:multiLevelType w:val="multilevel"/>
    <w:tmpl w:val="00000007"/>
    <w:lvl w:ilvl="0" w:tentative="0">
      <w:start w:val="1"/>
      <w:numFmt w:val="bullet"/>
      <w:pStyle w:val="100"/>
      <w:lvlText w:val=""/>
      <w:lvlJc w:val="left"/>
      <w:pPr>
        <w:tabs>
          <w:tab w:val="left" w:pos="840"/>
        </w:tabs>
        <w:ind w:left="840" w:hanging="420"/>
      </w:pPr>
      <w:rPr>
        <w:rFonts w:hint="default" w:ascii="Wingdings" w:hAnsi="Wingdings"/>
      </w:rPr>
    </w:lvl>
    <w:lvl w:ilvl="1" w:tentative="0">
      <w:start w:val="1"/>
      <w:numFmt w:val="bullet"/>
      <w:pStyle w:val="83"/>
      <w:lvlText w:val=""/>
      <w:lvlJc w:val="left"/>
      <w:pPr>
        <w:tabs>
          <w:tab w:val="left" w:pos="1260"/>
        </w:tabs>
        <w:ind w:left="1260" w:hanging="420"/>
      </w:pPr>
      <w:rPr>
        <w:rFonts w:hint="default" w:ascii="Wingdings" w:hAnsi="Wingdings"/>
      </w:rPr>
    </w:lvl>
    <w:lvl w:ilvl="2" w:tentative="0">
      <w:start w:val="1"/>
      <w:numFmt w:val="bullet"/>
      <w:pStyle w:val="339"/>
      <w:lvlText w:val=""/>
      <w:lvlJc w:val="left"/>
      <w:pPr>
        <w:tabs>
          <w:tab w:val="left" w:pos="1680"/>
        </w:tabs>
        <w:ind w:left="1680" w:hanging="420"/>
      </w:pPr>
      <w:rPr>
        <w:rFonts w:hint="default" w:ascii="Wingdings" w:hAnsi="Wingdings"/>
      </w:rPr>
    </w:lvl>
    <w:lvl w:ilvl="3" w:tentative="0">
      <w:start w:val="1"/>
      <w:numFmt w:val="bullet"/>
      <w:pStyle w:val="172"/>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170"/>
      <w:lvlText w:val=""/>
      <w:lvlJc w:val="left"/>
      <w:pPr>
        <w:tabs>
          <w:tab w:val="left" w:pos="2940"/>
        </w:tabs>
        <w:ind w:left="2940" w:hanging="420"/>
      </w:pPr>
      <w:rPr>
        <w:rFonts w:hint="default" w:ascii="Wingdings" w:hAnsi="Wingdings"/>
      </w:rPr>
    </w:lvl>
    <w:lvl w:ilvl="6" w:tentative="0">
      <w:start w:val="1"/>
      <w:numFmt w:val="bullet"/>
      <w:pStyle w:val="397"/>
      <w:lvlText w:val=""/>
      <w:lvlJc w:val="left"/>
      <w:pPr>
        <w:tabs>
          <w:tab w:val="left" w:pos="3360"/>
        </w:tabs>
        <w:ind w:left="3360" w:hanging="420"/>
      </w:pPr>
      <w:rPr>
        <w:rFonts w:hint="default" w:ascii="Wingdings" w:hAnsi="Wingdings"/>
      </w:rPr>
    </w:lvl>
    <w:lvl w:ilvl="7" w:tentative="0">
      <w:start w:val="1"/>
      <w:numFmt w:val="bullet"/>
      <w:pStyle w:val="277"/>
      <w:lvlText w:val=""/>
      <w:lvlJc w:val="left"/>
      <w:pPr>
        <w:tabs>
          <w:tab w:val="left" w:pos="3780"/>
        </w:tabs>
        <w:ind w:left="3780" w:hanging="420"/>
      </w:pPr>
      <w:rPr>
        <w:rFonts w:hint="default" w:ascii="Wingdings" w:hAnsi="Wingdings"/>
      </w:rPr>
    </w:lvl>
    <w:lvl w:ilvl="8" w:tentative="0">
      <w:start w:val="1"/>
      <w:numFmt w:val="bullet"/>
      <w:pStyle w:val="370"/>
      <w:lvlText w:val=""/>
      <w:lvlJc w:val="left"/>
      <w:pPr>
        <w:tabs>
          <w:tab w:val="left" w:pos="4200"/>
        </w:tabs>
        <w:ind w:left="4200" w:hanging="420"/>
      </w:pPr>
      <w:rPr>
        <w:rFonts w:hint="default" w:ascii="Wingdings" w:hAnsi="Wingdings"/>
      </w:rPr>
    </w:lvl>
  </w:abstractNum>
  <w:abstractNum w:abstractNumId="3">
    <w:nsid w:val="0000000A"/>
    <w:multiLevelType w:val="multilevel"/>
    <w:tmpl w:val="0000000A"/>
    <w:lvl w:ilvl="0" w:tentative="0">
      <w:start w:val="1"/>
      <w:numFmt w:val="decimal"/>
      <w:pStyle w:val="4"/>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00000027"/>
    <w:multiLevelType w:val="singleLevel"/>
    <w:tmpl w:val="00000027"/>
    <w:lvl w:ilvl="0" w:tentative="0">
      <w:start w:val="0"/>
      <w:numFmt w:val="bullet"/>
      <w:lvlText w:val="*"/>
      <w:lvlJc w:val="left"/>
    </w:lvl>
  </w:abstractNum>
  <w:abstractNum w:abstractNumId="5">
    <w:nsid w:val="11744E57"/>
    <w:multiLevelType w:val="multilevel"/>
    <w:tmpl w:val="11744E57"/>
    <w:lvl w:ilvl="0" w:tentative="0">
      <w:start w:val="1"/>
      <w:numFmt w:val="decimal"/>
      <w:pStyle w:val="3"/>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5"/>
      <w:lvlText w:val="%1.%2.%3"/>
      <w:lvlJc w:val="left"/>
      <w:pPr>
        <w:tabs>
          <w:tab w:val="left" w:pos="900"/>
        </w:tabs>
        <w:ind w:left="900" w:hanging="720"/>
      </w:pPr>
    </w:lvl>
    <w:lvl w:ilvl="3" w:tentative="0">
      <w:start w:val="1"/>
      <w:numFmt w:val="decimal"/>
      <w:pStyle w:val="6"/>
      <w:lvlText w:val="%1.%2.%3.%4"/>
      <w:lvlJc w:val="left"/>
      <w:pPr>
        <w:tabs>
          <w:tab w:val="left" w:pos="864"/>
        </w:tabs>
        <w:ind w:left="864" w:hanging="864"/>
      </w:pPr>
    </w:lvl>
    <w:lvl w:ilvl="4" w:tentative="0">
      <w:start w:val="1"/>
      <w:numFmt w:val="decimal"/>
      <w:pStyle w:val="7"/>
      <w:lvlText w:val="%1.%2.%3.%4.%5"/>
      <w:lvlJc w:val="left"/>
      <w:pPr>
        <w:tabs>
          <w:tab w:val="left" w:pos="1008"/>
        </w:tabs>
        <w:ind w:left="1008" w:hanging="1008"/>
      </w:pPr>
    </w:lvl>
    <w:lvl w:ilvl="5" w:tentative="0">
      <w:start w:val="1"/>
      <w:numFmt w:val="decimal"/>
      <w:pStyle w:val="2"/>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6">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7">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8">
    <w:nsid w:val="578B3BD2"/>
    <w:multiLevelType w:val="multilevel"/>
    <w:tmpl w:val="578B3BD2"/>
    <w:lvl w:ilvl="0" w:tentative="0">
      <w:start w:val="1"/>
      <w:numFmt w:val="decimal"/>
      <w:pStyle w:val="411"/>
      <w:lvlText w:val="%1"/>
      <w:lvlJc w:val="left"/>
      <w:pPr>
        <w:tabs>
          <w:tab w:val="left" w:pos="480"/>
        </w:tabs>
        <w:ind w:left="480" w:hanging="480"/>
      </w:pPr>
      <w:rPr>
        <w:rFonts w:hint="eastAsia"/>
        <w:sz w:val="44"/>
        <w:szCs w:val="44"/>
      </w:rPr>
    </w:lvl>
    <w:lvl w:ilvl="1" w:tentative="0">
      <w:start w:val="1"/>
      <w:numFmt w:val="decimal"/>
      <w:pStyle w:val="33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0"/>
      <w:lvlText w:val="%1.%2.%3.%4.%5"/>
      <w:lvlJc w:val="left"/>
      <w:pPr>
        <w:tabs>
          <w:tab w:val="left" w:pos="1080"/>
        </w:tabs>
        <w:ind w:left="1080" w:hanging="1080"/>
      </w:pPr>
      <w:rPr>
        <w:rFonts w:hint="default"/>
      </w:rPr>
    </w:lvl>
    <w:lvl w:ilvl="5" w:tentative="0">
      <w:start w:val="1"/>
      <w:numFmt w:val="decimal"/>
      <w:pStyle w:val="214"/>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0">
    <w:nsid w:val="73596DCC"/>
    <w:multiLevelType w:val="multilevel"/>
    <w:tmpl w:val="73596DCC"/>
    <w:lvl w:ilvl="0" w:tentative="0">
      <w:start w:val="1"/>
      <w:numFmt w:val="bullet"/>
      <w:pStyle w:val="31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1">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5"/>
  </w:num>
  <w:num w:numId="2">
    <w:abstractNumId w:val="3"/>
  </w:num>
  <w:num w:numId="3">
    <w:abstractNumId w:val="1"/>
  </w:num>
  <w:num w:numId="4">
    <w:abstractNumId w:val="2"/>
  </w:num>
  <w:num w:numId="5">
    <w:abstractNumId w:val="8"/>
  </w:num>
  <w:num w:numId="6">
    <w:abstractNumId w:val="10"/>
  </w:num>
  <w:num w:numId="7">
    <w:abstractNumId w:val="11"/>
  </w:num>
  <w:num w:numId="8">
    <w:abstractNumId w:val="0"/>
  </w:num>
  <w:num w:numId="9">
    <w:abstractNumId w:val="6"/>
  </w:num>
  <w:num w:numId="10">
    <w:abstractNumId w:val="9"/>
  </w:num>
  <w:num w:numId="11">
    <w:abstractNumId w:val="7"/>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IxZTVhZTQ5OGUwNGYzMzc3YzUzNWFkZDU4ZGE0MTcifQ=="/>
    <w:docVar w:name="KSO_WPS_MARK_KEY" w:val="3d9ca6f5-071c-4cc4-89cf-f24b72807f56"/>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2DA0C0E"/>
    <w:rsid w:val="03DD35E4"/>
    <w:rsid w:val="065A6178"/>
    <w:rsid w:val="075562B7"/>
    <w:rsid w:val="07F6164B"/>
    <w:rsid w:val="087A1B7A"/>
    <w:rsid w:val="08825606"/>
    <w:rsid w:val="096B2097"/>
    <w:rsid w:val="0A5B7E63"/>
    <w:rsid w:val="0B66665B"/>
    <w:rsid w:val="0C79205A"/>
    <w:rsid w:val="0C87121B"/>
    <w:rsid w:val="0D6E5CAC"/>
    <w:rsid w:val="0DF702FE"/>
    <w:rsid w:val="0E3F698B"/>
    <w:rsid w:val="0F21508F"/>
    <w:rsid w:val="0F816ACD"/>
    <w:rsid w:val="0FB94501"/>
    <w:rsid w:val="10B047CF"/>
    <w:rsid w:val="10FC16EA"/>
    <w:rsid w:val="111F0D00"/>
    <w:rsid w:val="112820B1"/>
    <w:rsid w:val="118963A1"/>
    <w:rsid w:val="127723A9"/>
    <w:rsid w:val="13072A44"/>
    <w:rsid w:val="145044FA"/>
    <w:rsid w:val="14661880"/>
    <w:rsid w:val="15316890"/>
    <w:rsid w:val="186742B0"/>
    <w:rsid w:val="1B2A271F"/>
    <w:rsid w:val="1B890139"/>
    <w:rsid w:val="1C28094F"/>
    <w:rsid w:val="1D266CE1"/>
    <w:rsid w:val="1D3963AF"/>
    <w:rsid w:val="1E714A66"/>
    <w:rsid w:val="1FE868A9"/>
    <w:rsid w:val="21056EC7"/>
    <w:rsid w:val="211E26D6"/>
    <w:rsid w:val="21283D08"/>
    <w:rsid w:val="21F73D0C"/>
    <w:rsid w:val="22103D83"/>
    <w:rsid w:val="246501C9"/>
    <w:rsid w:val="25B440B3"/>
    <w:rsid w:val="2AA1365A"/>
    <w:rsid w:val="2AED63FF"/>
    <w:rsid w:val="2BB73D02"/>
    <w:rsid w:val="2BDB26FC"/>
    <w:rsid w:val="2DD15014"/>
    <w:rsid w:val="2DDB2798"/>
    <w:rsid w:val="2E0221C2"/>
    <w:rsid w:val="2FD25781"/>
    <w:rsid w:val="319C6071"/>
    <w:rsid w:val="32DB72BE"/>
    <w:rsid w:val="342E63AB"/>
    <w:rsid w:val="345D260B"/>
    <w:rsid w:val="355546CD"/>
    <w:rsid w:val="365302AE"/>
    <w:rsid w:val="365E1FA9"/>
    <w:rsid w:val="376B259C"/>
    <w:rsid w:val="37F142D2"/>
    <w:rsid w:val="39A13F14"/>
    <w:rsid w:val="3C5F759A"/>
    <w:rsid w:val="3D5C78D4"/>
    <w:rsid w:val="3DB168D4"/>
    <w:rsid w:val="3DB64D77"/>
    <w:rsid w:val="41D14668"/>
    <w:rsid w:val="42E1381E"/>
    <w:rsid w:val="43943454"/>
    <w:rsid w:val="43CB6EAB"/>
    <w:rsid w:val="43FB717C"/>
    <w:rsid w:val="451E447A"/>
    <w:rsid w:val="45345B76"/>
    <w:rsid w:val="46077E60"/>
    <w:rsid w:val="46692DCE"/>
    <w:rsid w:val="47307808"/>
    <w:rsid w:val="486F747C"/>
    <w:rsid w:val="4AF11EAD"/>
    <w:rsid w:val="4D861CF6"/>
    <w:rsid w:val="4F785DFF"/>
    <w:rsid w:val="51A0432A"/>
    <w:rsid w:val="527140E5"/>
    <w:rsid w:val="5292508F"/>
    <w:rsid w:val="52A96B6F"/>
    <w:rsid w:val="532D540B"/>
    <w:rsid w:val="550764A4"/>
    <w:rsid w:val="551926E0"/>
    <w:rsid w:val="561279B9"/>
    <w:rsid w:val="56515F3B"/>
    <w:rsid w:val="565371AF"/>
    <w:rsid w:val="56D810E5"/>
    <w:rsid w:val="572B71CA"/>
    <w:rsid w:val="58AE4F0C"/>
    <w:rsid w:val="5A2A7C7B"/>
    <w:rsid w:val="5A2B60B9"/>
    <w:rsid w:val="5A443DD8"/>
    <w:rsid w:val="5AA63D51"/>
    <w:rsid w:val="5C80234E"/>
    <w:rsid w:val="5E261785"/>
    <w:rsid w:val="5FCC5339"/>
    <w:rsid w:val="5FE70807"/>
    <w:rsid w:val="60E53485"/>
    <w:rsid w:val="61054A27"/>
    <w:rsid w:val="611D2366"/>
    <w:rsid w:val="6203305D"/>
    <w:rsid w:val="62885958"/>
    <w:rsid w:val="62E37E1D"/>
    <w:rsid w:val="64CE2EAA"/>
    <w:rsid w:val="65136487"/>
    <w:rsid w:val="662E75B1"/>
    <w:rsid w:val="66342C2E"/>
    <w:rsid w:val="663E784C"/>
    <w:rsid w:val="664E4103"/>
    <w:rsid w:val="685867EC"/>
    <w:rsid w:val="6C1D4D6E"/>
    <w:rsid w:val="6E8E12EF"/>
    <w:rsid w:val="71D43752"/>
    <w:rsid w:val="735401FF"/>
    <w:rsid w:val="73DD6243"/>
    <w:rsid w:val="7479529F"/>
    <w:rsid w:val="749C4185"/>
    <w:rsid w:val="75DA2C18"/>
    <w:rsid w:val="775319EF"/>
    <w:rsid w:val="788E5ADC"/>
    <w:rsid w:val="790F1C77"/>
    <w:rsid w:val="7A30373C"/>
    <w:rsid w:val="7A67303B"/>
    <w:rsid w:val="7AAB1D04"/>
    <w:rsid w:val="7ABA4368"/>
    <w:rsid w:val="7B257FFD"/>
    <w:rsid w:val="7C2B1DA5"/>
    <w:rsid w:val="7C9C02F2"/>
    <w:rsid w:val="7D5F7403"/>
    <w:rsid w:val="7DF4317E"/>
    <w:rsid w:val="7E6430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47"/>
    <w:qFormat/>
    <w:uiPriority w:val="0"/>
    <w:pPr>
      <w:keepNext/>
      <w:keepLines/>
      <w:numPr>
        <w:ilvl w:val="0"/>
        <w:numId w:val="1"/>
      </w:numPr>
      <w:spacing w:before="340" w:after="330" w:line="578" w:lineRule="auto"/>
      <w:outlineLvl w:val="0"/>
    </w:pPr>
    <w:rPr>
      <w:b/>
      <w:bCs/>
      <w:kern w:val="44"/>
      <w:sz w:val="44"/>
      <w:szCs w:val="44"/>
    </w:rPr>
  </w:style>
  <w:style w:type="paragraph" w:styleId="4">
    <w:name w:val="heading 2"/>
    <w:basedOn w:val="1"/>
    <w:next w:val="1"/>
    <w:autoRedefine/>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5">
    <w:name w:val="heading 3"/>
    <w:basedOn w:val="1"/>
    <w:next w:val="1"/>
    <w:autoRedefine/>
    <w:qFormat/>
    <w:uiPriority w:val="0"/>
    <w:pPr>
      <w:keepNext/>
      <w:keepLines/>
      <w:numPr>
        <w:ilvl w:val="2"/>
        <w:numId w:val="1"/>
      </w:numPr>
      <w:spacing w:before="260" w:after="260" w:line="416" w:lineRule="auto"/>
      <w:outlineLvl w:val="2"/>
    </w:pPr>
    <w:rPr>
      <w:b/>
      <w:bCs/>
      <w:sz w:val="32"/>
      <w:szCs w:val="32"/>
    </w:rPr>
  </w:style>
  <w:style w:type="paragraph" w:styleId="6">
    <w:name w:val="heading 4"/>
    <w:basedOn w:val="1"/>
    <w:next w:val="1"/>
    <w:link w:val="597"/>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7">
    <w:name w:val="heading 5"/>
    <w:basedOn w:val="1"/>
    <w:next w:val="1"/>
    <w:link w:val="571"/>
    <w:autoRedefine/>
    <w:qFormat/>
    <w:uiPriority w:val="0"/>
    <w:pPr>
      <w:keepNext/>
      <w:keepLines/>
      <w:numPr>
        <w:ilvl w:val="4"/>
        <w:numId w:val="1"/>
      </w:numPr>
      <w:spacing w:before="280" w:after="290" w:line="376" w:lineRule="auto"/>
      <w:outlineLvl w:val="4"/>
    </w:pPr>
    <w:rPr>
      <w:b/>
      <w:bCs/>
      <w:sz w:val="28"/>
      <w:szCs w:val="28"/>
    </w:rPr>
  </w:style>
  <w:style w:type="paragraph" w:styleId="2">
    <w:name w:val="heading 6"/>
    <w:basedOn w:val="1"/>
    <w:next w:val="1"/>
    <w:link w:val="610"/>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79"/>
    <w:autoRedefine/>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69"/>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7"/>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autoRedefine/>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611"/>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autoRedefine/>
    <w:semiHidden/>
    <w:qFormat/>
    <w:uiPriority w:val="0"/>
    <w:pPr>
      <w:shd w:val="clear" w:color="auto" w:fill="000080"/>
    </w:pPr>
  </w:style>
  <w:style w:type="paragraph" w:styleId="19">
    <w:name w:val="annotation text"/>
    <w:basedOn w:val="1"/>
    <w:link w:val="612"/>
    <w:autoRedefine/>
    <w:qFormat/>
    <w:uiPriority w:val="99"/>
    <w:pPr>
      <w:jc w:val="left"/>
    </w:pPr>
  </w:style>
  <w:style w:type="paragraph" w:styleId="20">
    <w:name w:val="Salutation"/>
    <w:basedOn w:val="1"/>
    <w:next w:val="1"/>
    <w:link w:val="480"/>
    <w:autoRedefine/>
    <w:qFormat/>
    <w:uiPriority w:val="0"/>
    <w:rPr>
      <w:rFonts w:ascii="仿宋_GB2312" w:eastAsia="仿宋_GB2312"/>
      <w:sz w:val="28"/>
      <w:szCs w:val="20"/>
    </w:rPr>
  </w:style>
  <w:style w:type="paragraph" w:styleId="21">
    <w:name w:val="Body Text 3"/>
    <w:basedOn w:val="1"/>
    <w:link w:val="579"/>
    <w:autoRedefine/>
    <w:qFormat/>
    <w:uiPriority w:val="0"/>
    <w:pPr>
      <w:jc w:val="center"/>
    </w:pPr>
    <w:rPr>
      <w:szCs w:val="20"/>
    </w:rPr>
  </w:style>
  <w:style w:type="paragraph" w:styleId="22">
    <w:name w:val="Body Text"/>
    <w:basedOn w:val="1"/>
    <w:next w:val="23"/>
    <w:link w:val="510"/>
    <w:autoRedefine/>
    <w:qFormat/>
    <w:uiPriority w:val="0"/>
    <w:pPr>
      <w:autoSpaceDE w:val="0"/>
      <w:autoSpaceDN w:val="0"/>
      <w:spacing w:line="360" w:lineRule="auto"/>
    </w:pPr>
    <w:rPr>
      <w:rFonts w:ascii="宋体"/>
      <w:sz w:val="24"/>
      <w:szCs w:val="21"/>
      <w:lang w:val="zh-CN"/>
    </w:rPr>
  </w:style>
  <w:style w:type="paragraph" w:styleId="23">
    <w:name w:val="Body Text First Indent"/>
    <w:basedOn w:val="22"/>
    <w:next w:val="24"/>
    <w:link w:val="543"/>
    <w:autoRedefine/>
    <w:qFormat/>
    <w:uiPriority w:val="0"/>
    <w:pPr>
      <w:ind w:firstLine="420"/>
    </w:pPr>
    <w:rPr>
      <w:szCs w:val="20"/>
    </w:rPr>
  </w:style>
  <w:style w:type="paragraph" w:styleId="24">
    <w:name w:val="toc 6"/>
    <w:basedOn w:val="1"/>
    <w:next w:val="1"/>
    <w:autoRedefine/>
    <w:qFormat/>
    <w:uiPriority w:val="0"/>
    <w:pPr>
      <w:ind w:left="2100" w:leftChars="1000"/>
    </w:pPr>
  </w:style>
  <w:style w:type="paragraph" w:styleId="25">
    <w:name w:val="Body Text Indent"/>
    <w:basedOn w:val="1"/>
    <w:link w:val="473"/>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569"/>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487"/>
    <w:autoRedefine/>
    <w:qFormat/>
    <w:uiPriority w:val="0"/>
    <w:rPr>
      <w:rFonts w:ascii="宋体" w:hAnsi="Courier New"/>
      <w:szCs w:val="20"/>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596"/>
    <w:qFormat/>
    <w:uiPriority w:val="0"/>
    <w:pPr>
      <w:ind w:left="100" w:leftChars="2500"/>
    </w:pPr>
    <w:rPr>
      <w:rFonts w:ascii="宋体"/>
      <w:sz w:val="24"/>
      <w:szCs w:val="21"/>
      <w:lang w:val="zh-CN"/>
    </w:rPr>
  </w:style>
  <w:style w:type="paragraph" w:styleId="37">
    <w:name w:val="Body Text Indent 2"/>
    <w:basedOn w:val="1"/>
    <w:link w:val="501"/>
    <w:autoRedefine/>
    <w:qFormat/>
    <w:uiPriority w:val="0"/>
    <w:pPr>
      <w:spacing w:line="360" w:lineRule="auto"/>
      <w:ind w:firstLine="601"/>
      <w:textAlignment w:val="baseline"/>
    </w:pPr>
    <w:rPr>
      <w:rFonts w:ascii="宋体"/>
      <w:kern w:val="0"/>
      <w:sz w:val="28"/>
      <w:szCs w:val="20"/>
    </w:rPr>
  </w:style>
  <w:style w:type="paragraph" w:styleId="38">
    <w:name w:val="Balloon Text"/>
    <w:basedOn w:val="1"/>
    <w:link w:val="613"/>
    <w:autoRedefine/>
    <w:semiHidden/>
    <w:qFormat/>
    <w:uiPriority w:val="0"/>
    <w:rPr>
      <w:sz w:val="18"/>
      <w:szCs w:val="18"/>
    </w:rPr>
  </w:style>
  <w:style w:type="paragraph" w:styleId="39">
    <w:name w:val="footer"/>
    <w:basedOn w:val="1"/>
    <w:autoRedefine/>
    <w:qFormat/>
    <w:uiPriority w:val="0"/>
    <w:pPr>
      <w:tabs>
        <w:tab w:val="center" w:pos="4153"/>
        <w:tab w:val="right" w:pos="8306"/>
      </w:tabs>
      <w:snapToGrid w:val="0"/>
      <w:jc w:val="left"/>
    </w:pPr>
    <w:rPr>
      <w:sz w:val="18"/>
      <w:szCs w:val="18"/>
    </w:rPr>
  </w:style>
  <w:style w:type="paragraph" w:styleId="40">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41">
    <w:name w:val="Signature"/>
    <w:basedOn w:val="1"/>
    <w:link w:val="433"/>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486"/>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15"/>
    <w:link w:val="471"/>
    <w:autoRedefine/>
    <w:qFormat/>
    <w:uiPriority w:val="0"/>
    <w:pPr>
      <w:adjustRightInd/>
      <w:snapToGrid/>
      <w:spacing w:before="60" w:after="60" w:line="300" w:lineRule="exact"/>
      <w:ind w:firstLine="0"/>
    </w:pPr>
    <w:rPr>
      <w:rFonts w:ascii="Times New Roman"/>
      <w:snapToGrid/>
      <w:color w:val="0000FF"/>
      <w:kern w:val="0"/>
      <w:sz w:val="21"/>
    </w:rPr>
  </w:style>
  <w:style w:type="paragraph" w:styleId="50">
    <w:name w:val="List 5"/>
    <w:basedOn w:val="1"/>
    <w:autoRedefine/>
    <w:qFormat/>
    <w:uiPriority w:val="0"/>
    <w:pPr>
      <w:adjustRightInd/>
      <w:ind w:left="100" w:leftChars="800" w:hanging="200" w:hangingChars="200"/>
    </w:pPr>
  </w:style>
  <w:style w:type="paragraph" w:styleId="51">
    <w:name w:val="Body Text Indent 3"/>
    <w:basedOn w:val="1"/>
    <w:link w:val="586"/>
    <w:autoRedefine/>
    <w:qFormat/>
    <w:uiPriority w:val="0"/>
    <w:pPr>
      <w:spacing w:line="360" w:lineRule="auto"/>
      <w:ind w:firstLine="420"/>
    </w:pPr>
    <w:rPr>
      <w:sz w:val="24"/>
      <w:szCs w:val="20"/>
    </w:rPr>
  </w:style>
  <w:style w:type="paragraph" w:styleId="52">
    <w:name w:val="toc 2"/>
    <w:basedOn w:val="1"/>
    <w:next w:val="1"/>
    <w:autoRedefine/>
    <w:qFormat/>
    <w:uiPriority w:val="0"/>
    <w:pPr>
      <w:ind w:left="420" w:leftChars="200"/>
    </w:pPr>
  </w:style>
  <w:style w:type="paragraph" w:styleId="53">
    <w:name w:val="toc 9"/>
    <w:basedOn w:val="1"/>
    <w:next w:val="1"/>
    <w:autoRedefine/>
    <w:qFormat/>
    <w:uiPriority w:val="0"/>
    <w:pPr>
      <w:ind w:left="3360" w:leftChars="1600"/>
    </w:pPr>
  </w:style>
  <w:style w:type="paragraph" w:styleId="54">
    <w:name w:val="Body Text 2"/>
    <w:basedOn w:val="1"/>
    <w:autoRedefine/>
    <w:qFormat/>
    <w:uiPriority w:val="0"/>
    <w:pPr>
      <w:spacing w:after="120" w:line="480" w:lineRule="auto"/>
    </w:pPr>
  </w:style>
  <w:style w:type="paragraph" w:styleId="55">
    <w:name w:val="HTML Preformatted"/>
    <w:basedOn w:val="1"/>
    <w:link w:val="54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7">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19"/>
    <w:next w:val="19"/>
    <w:autoRedefine/>
    <w:semiHidden/>
    <w:qFormat/>
    <w:uiPriority w:val="0"/>
    <w:rPr>
      <w:b/>
      <w:bCs/>
    </w:rPr>
  </w:style>
  <w:style w:type="paragraph" w:styleId="59">
    <w:name w:val="Body Text First Indent 2"/>
    <w:basedOn w:val="25"/>
    <w:link w:val="500"/>
    <w:autoRedefine/>
    <w:qFormat/>
    <w:uiPriority w:val="0"/>
    <w:pPr>
      <w:adjustRightInd/>
      <w:spacing w:after="120" w:line="240" w:lineRule="auto"/>
      <w:ind w:left="420" w:leftChars="200" w:firstLine="210"/>
    </w:pPr>
    <w:rPr>
      <w:sz w:val="21"/>
    </w:rPr>
  </w:style>
  <w:style w:type="table" w:styleId="61">
    <w:name w:val="Table Grid"/>
    <w:basedOn w:val="60"/>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autoRedefine/>
    <w:qFormat/>
    <w:uiPriority w:val="22"/>
    <w:rPr>
      <w:b/>
      <w:bCs/>
    </w:rPr>
  </w:style>
  <w:style w:type="character" w:styleId="64">
    <w:name w:val="page number"/>
    <w:basedOn w:val="62"/>
    <w:autoRedefine/>
    <w:qFormat/>
    <w:uiPriority w:val="0"/>
  </w:style>
  <w:style w:type="character" w:styleId="65">
    <w:name w:val="FollowedHyperlink"/>
    <w:autoRedefine/>
    <w:qFormat/>
    <w:uiPriority w:val="0"/>
    <w:rPr>
      <w:rFonts w:ascii="Arial" w:hAnsi="Arial" w:eastAsia="黑体" w:cs="Arial"/>
      <w:snapToGrid w:val="0"/>
      <w:color w:val="000000"/>
      <w:kern w:val="0"/>
      <w:sz w:val="18"/>
      <w:szCs w:val="18"/>
      <w:u w:val="none"/>
    </w:rPr>
  </w:style>
  <w:style w:type="character" w:styleId="66">
    <w:name w:val="Emphasis"/>
    <w:autoRedefine/>
    <w:qFormat/>
    <w:uiPriority w:val="0"/>
    <w:rPr>
      <w:color w:val="CC0033"/>
    </w:rPr>
  </w:style>
  <w:style w:type="character" w:styleId="67">
    <w:name w:val="line number"/>
    <w:basedOn w:val="62"/>
    <w:autoRedefine/>
    <w:qFormat/>
    <w:uiPriority w:val="0"/>
  </w:style>
  <w:style w:type="character" w:styleId="68">
    <w:name w:val="Hyperlink"/>
    <w:autoRedefine/>
    <w:qFormat/>
    <w:uiPriority w:val="0"/>
    <w:rPr>
      <w:rFonts w:ascii="Arial" w:hAnsi="Arial" w:eastAsia="黑体" w:cs="Arial"/>
      <w:snapToGrid w:val="0"/>
      <w:color w:val="000000"/>
      <w:kern w:val="0"/>
      <w:sz w:val="18"/>
      <w:szCs w:val="18"/>
      <w:u w:val="none"/>
    </w:rPr>
  </w:style>
  <w:style w:type="character" w:styleId="69">
    <w:name w:val="HTML Code"/>
    <w:autoRedefine/>
    <w:qFormat/>
    <w:uiPriority w:val="0"/>
    <w:rPr>
      <w:rFonts w:ascii="黑体" w:hAnsi="Courier New" w:eastAsia="黑体" w:cs="楷体_GB2312"/>
      <w:sz w:val="20"/>
      <w:szCs w:val="20"/>
    </w:rPr>
  </w:style>
  <w:style w:type="character" w:styleId="70">
    <w:name w:val="annotation reference"/>
    <w:autoRedefine/>
    <w:qFormat/>
    <w:uiPriority w:val="99"/>
    <w:rPr>
      <w:sz w:val="21"/>
      <w:szCs w:val="21"/>
    </w:rPr>
  </w:style>
  <w:style w:type="paragraph" w:customStyle="1" w:styleId="7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2">
    <w:name w:val="冯"/>
    <w:basedOn w:val="1"/>
    <w:link w:val="514"/>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73">
    <w:name w:val="样式3"/>
    <w:basedOn w:val="74"/>
    <w:autoRedefine/>
    <w:qFormat/>
    <w:uiPriority w:val="0"/>
    <w:pPr>
      <w:tabs>
        <w:tab w:val="left" w:pos="2790"/>
        <w:tab w:val="left" w:pos="4230"/>
      </w:tabs>
      <w:spacing w:before="312" w:beforeLines="100"/>
      <w:jc w:val="left"/>
    </w:pPr>
  </w:style>
  <w:style w:type="paragraph" w:customStyle="1" w:styleId="74">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5">
    <w:name w:val="P1"/>
    <w:basedOn w:val="1"/>
    <w:autoRedefine/>
    <w:qFormat/>
    <w:uiPriority w:val="0"/>
    <w:pPr>
      <w:adjustRightInd/>
      <w:spacing w:line="288" w:lineRule="auto"/>
      <w:ind w:firstLine="425" w:firstLineChars="200"/>
    </w:pPr>
  </w:style>
  <w:style w:type="paragraph" w:customStyle="1" w:styleId="76">
    <w:name w:val="Char1 Char Char Char"/>
    <w:basedOn w:val="1"/>
    <w:autoRedefine/>
    <w:qFormat/>
    <w:uiPriority w:val="0"/>
    <w:rPr>
      <w:rFonts w:ascii="Tahoma" w:hAnsi="Tahoma"/>
      <w:sz w:val="24"/>
      <w:szCs w:val="20"/>
    </w:rPr>
  </w:style>
  <w:style w:type="paragraph" w:customStyle="1" w:styleId="77">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8">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0">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1">
    <w:name w:val="样式7"/>
    <w:basedOn w:val="82"/>
    <w:next w:val="1"/>
    <w:autoRedefine/>
    <w:qFormat/>
    <w:uiPriority w:val="0"/>
    <w:pPr>
      <w:spacing w:after="156" w:afterLines="50"/>
      <w:jc w:val="left"/>
      <w:outlineLvl w:val="3"/>
    </w:pPr>
    <w:rPr>
      <w:sz w:val="24"/>
      <w:szCs w:val="24"/>
    </w:rPr>
  </w:style>
  <w:style w:type="paragraph" w:customStyle="1" w:styleId="82">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83">
    <w:name w:val="Bulleted List"/>
    <w:basedOn w:val="1"/>
    <w:autoRedefine/>
    <w:qFormat/>
    <w:uiPriority w:val="0"/>
    <w:pPr>
      <w:numPr>
        <w:ilvl w:val="1"/>
        <w:numId w:val="4"/>
      </w:numPr>
      <w:adjustRightInd/>
    </w:pPr>
  </w:style>
  <w:style w:type="paragraph" w:customStyle="1" w:styleId="84">
    <w:name w:val="Char3"/>
    <w:basedOn w:val="1"/>
    <w:autoRedefine/>
    <w:qFormat/>
    <w:uiPriority w:val="0"/>
    <w:pPr>
      <w:adjustRightInd/>
    </w:pPr>
    <w:rPr>
      <w:rFonts w:ascii="仿宋_GB2312" w:eastAsia="仿宋_GB2312"/>
      <w:b/>
      <w:sz w:val="32"/>
      <w:szCs w:val="32"/>
    </w:rPr>
  </w:style>
  <w:style w:type="paragraph" w:customStyle="1" w:styleId="85">
    <w:name w:val="Char Char1 Char Char Char Char Char Char"/>
    <w:basedOn w:val="1"/>
    <w:autoRedefine/>
    <w:qFormat/>
    <w:uiPriority w:val="0"/>
    <w:rPr>
      <w:rFonts w:ascii="仿宋_GB2312" w:eastAsia="仿宋_GB2312"/>
      <w:b/>
      <w:sz w:val="32"/>
      <w:szCs w:val="20"/>
    </w:rPr>
  </w:style>
  <w:style w:type="paragraph" w:customStyle="1" w:styleId="86">
    <w:name w:val="文本正文 Char"/>
    <w:basedOn w:val="1"/>
    <w:autoRedefine/>
    <w:qFormat/>
    <w:uiPriority w:val="0"/>
    <w:pPr>
      <w:spacing w:line="360" w:lineRule="auto"/>
      <w:ind w:firstLine="200" w:firstLineChars="200"/>
    </w:pPr>
    <w:rPr>
      <w:kern w:val="0"/>
      <w:sz w:val="24"/>
      <w:szCs w:val="20"/>
    </w:rPr>
  </w:style>
  <w:style w:type="paragraph" w:customStyle="1" w:styleId="87">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8">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0">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91">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2">
    <w:name w:val="样式 标题 22h2L1 Heading 2H2sect 1.2H21sect 1.21H22sect 1.2..."/>
    <w:basedOn w:val="4"/>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3">
    <w:name w:val="正文首行缩进1"/>
    <w:basedOn w:val="2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4">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5">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96">
    <w:name w:val="Char1"/>
    <w:basedOn w:val="1"/>
    <w:autoRedefine/>
    <w:qFormat/>
    <w:uiPriority w:val="0"/>
    <w:rPr>
      <w:rFonts w:ascii="仿宋_GB2312" w:eastAsia="仿宋_GB2312"/>
      <w:b/>
      <w:sz w:val="32"/>
      <w:szCs w:val="32"/>
    </w:rPr>
  </w:style>
  <w:style w:type="paragraph" w:customStyle="1" w:styleId="97">
    <w:name w:val="CM14"/>
    <w:basedOn w:val="98"/>
    <w:next w:val="98"/>
    <w:autoRedefine/>
    <w:qFormat/>
    <w:uiPriority w:val="0"/>
    <w:pPr>
      <w:spacing w:after="68"/>
    </w:pPr>
    <w:rPr>
      <w:rFonts w:ascii="FHLHE E+ Futura Bk" w:eastAsia="FHLHE E+ Futura Bk" w:cs="Times New Roman"/>
      <w:color w:val="auto"/>
    </w:rPr>
  </w:style>
  <w:style w:type="paragraph" w:customStyle="1" w:styleId="98">
    <w:name w:val="Default"/>
    <w:link w:val="625"/>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正文文字缩进2字"/>
    <w:basedOn w:val="2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0">
    <w:name w:val="正文 编号"/>
    <w:basedOn w:val="1"/>
    <w:autoRedefine/>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102">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3">
    <w:name w:val="标书标题4"/>
    <w:basedOn w:val="6"/>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4">
    <w:name w:val="List Paragraph"/>
    <w:basedOn w:val="1"/>
    <w:autoRedefine/>
    <w:qFormat/>
    <w:uiPriority w:val="0"/>
    <w:pPr>
      <w:spacing w:line="360" w:lineRule="auto"/>
      <w:ind w:firstLine="200" w:firstLineChars="200"/>
    </w:pPr>
    <w:rPr>
      <w:rFonts w:eastAsia="楷体_GB2312" w:cs="Lucida Sans"/>
      <w:sz w:val="24"/>
    </w:rPr>
  </w:style>
  <w:style w:type="paragraph" w:customStyle="1" w:styleId="105">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6">
    <w:name w:val="Char2 Char Char Char"/>
    <w:basedOn w:val="1"/>
    <w:autoRedefine/>
    <w:qFormat/>
    <w:uiPriority w:val="0"/>
    <w:rPr>
      <w:rFonts w:ascii="仿宋_GB2312" w:eastAsia="仿宋_GB2312"/>
      <w:b/>
      <w:sz w:val="32"/>
      <w:szCs w:val="32"/>
    </w:rPr>
  </w:style>
  <w:style w:type="paragraph" w:customStyle="1" w:styleId="107">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8">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09">
    <w:name w:val="Char Char Char"/>
    <w:basedOn w:val="1"/>
    <w:autoRedefine/>
    <w:qFormat/>
    <w:uiPriority w:val="0"/>
    <w:rPr>
      <w:rFonts w:ascii="Tahoma" w:hAnsi="Tahoma"/>
      <w:sz w:val="24"/>
      <w:szCs w:val="20"/>
    </w:rPr>
  </w:style>
  <w:style w:type="paragraph" w:customStyle="1" w:styleId="110">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2">
    <w:name w:val="样式 正文缩进 + 首行缩进:  2 字符"/>
    <w:basedOn w:val="15"/>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3">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11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5">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1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7">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18">
    <w:name w:val="FA正文"/>
    <w:basedOn w:val="1"/>
    <w:autoRedefine/>
    <w:qFormat/>
    <w:uiPriority w:val="0"/>
    <w:pPr>
      <w:spacing w:line="360" w:lineRule="auto"/>
      <w:ind w:firstLine="480" w:firstLineChars="200"/>
    </w:pPr>
    <w:rPr>
      <w:rFonts w:hAnsi="宋体"/>
      <w:sz w:val="24"/>
      <w:szCs w:val="20"/>
    </w:rPr>
  </w:style>
  <w:style w:type="paragraph" w:customStyle="1" w:styleId="119">
    <w:name w:val="MM Topic 4"/>
    <w:basedOn w:val="6"/>
    <w:autoRedefine/>
    <w:qFormat/>
    <w:uiPriority w:val="0"/>
    <w:pPr>
      <w:numPr>
        <w:ilvl w:val="0"/>
        <w:numId w:val="0"/>
      </w:numPr>
      <w:tabs>
        <w:tab w:val="left" w:pos="2100"/>
        <w:tab w:val="clear" w:pos="864"/>
      </w:tabs>
      <w:adjustRightInd/>
      <w:ind w:left="2100" w:hanging="420"/>
    </w:pPr>
    <w:rPr>
      <w:lang w:val="en-US"/>
    </w:rPr>
  </w:style>
  <w:style w:type="paragraph" w:customStyle="1" w:styleId="120">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1">
    <w:name w:val="有符号正文"/>
    <w:basedOn w:val="1"/>
    <w:autoRedefine/>
    <w:qFormat/>
    <w:uiPriority w:val="0"/>
    <w:pPr>
      <w:adjustRightInd/>
      <w:spacing w:line="400" w:lineRule="exact"/>
      <w:ind w:firstLine="200" w:firstLineChars="200"/>
    </w:pPr>
    <w:rPr>
      <w:rFonts w:ascii="Arial" w:hAnsi="Arial"/>
    </w:rPr>
  </w:style>
  <w:style w:type="paragraph" w:customStyle="1" w:styleId="122">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3">
    <w:name w:val="默认段落字体 Para Char"/>
    <w:basedOn w:val="1"/>
    <w:autoRedefine/>
    <w:qFormat/>
    <w:uiPriority w:val="0"/>
    <w:rPr>
      <w:rFonts w:ascii="Tahoma" w:hAnsi="Tahoma"/>
      <w:sz w:val="24"/>
      <w:szCs w:val="20"/>
    </w:rPr>
  </w:style>
  <w:style w:type="paragraph" w:customStyle="1" w:styleId="124">
    <w:name w:val="Char1 Char Char Char2"/>
    <w:basedOn w:val="1"/>
    <w:autoRedefine/>
    <w:qFormat/>
    <w:uiPriority w:val="0"/>
    <w:pPr>
      <w:adjustRightInd/>
      <w:ind w:firstLine="200" w:firstLineChars="200"/>
    </w:pPr>
    <w:rPr>
      <w:rFonts w:ascii="Tahoma" w:hAnsi="Tahoma"/>
      <w:sz w:val="24"/>
      <w:szCs w:val="20"/>
    </w:rPr>
  </w:style>
  <w:style w:type="paragraph" w:customStyle="1" w:styleId="125">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6">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7">
    <w:name w:val="注释"/>
    <w:basedOn w:val="1"/>
    <w:autoRedefine/>
    <w:qFormat/>
    <w:uiPriority w:val="0"/>
    <w:pPr>
      <w:adjustRightInd/>
      <w:spacing w:line="360" w:lineRule="auto"/>
      <w:ind w:firstLine="480"/>
    </w:pPr>
    <w:rPr>
      <w:sz w:val="24"/>
    </w:rPr>
  </w:style>
  <w:style w:type="paragraph" w:customStyle="1" w:styleId="1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29">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0">
    <w:name w:val="trademark"/>
    <w:autoRedefine/>
    <w:qFormat/>
    <w:uiPriority w:val="0"/>
    <w:pPr>
      <w:spacing w:after="60"/>
    </w:pPr>
    <w:rPr>
      <w:rFonts w:ascii="Futura Bk" w:hAnsi="Futura Bk" w:eastAsia="宋体" w:cs="Times New Roman"/>
      <w:sz w:val="15"/>
      <w:lang w:val="en-US" w:eastAsia="en-US" w:bidi="ar-SA"/>
    </w:rPr>
  </w:style>
  <w:style w:type="paragraph" w:customStyle="1" w:styleId="131">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2">
    <w:name w:val="EB_表格"/>
    <w:basedOn w:val="1"/>
    <w:autoRedefine/>
    <w:qFormat/>
    <w:uiPriority w:val="0"/>
    <w:pPr>
      <w:adjustRightInd/>
      <w:spacing w:line="300" w:lineRule="auto"/>
      <w:jc w:val="center"/>
    </w:pPr>
  </w:style>
  <w:style w:type="paragraph" w:customStyle="1" w:styleId="133">
    <w:name w:val="Char Char Char1 Char"/>
    <w:basedOn w:val="1"/>
    <w:autoRedefine/>
    <w:qFormat/>
    <w:uiPriority w:val="0"/>
    <w:rPr>
      <w:szCs w:val="20"/>
    </w:rPr>
  </w:style>
  <w:style w:type="paragraph" w:customStyle="1" w:styleId="134">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36">
    <w:name w:val="章标题"/>
    <w:next w:val="137"/>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8">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139">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0">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1">
    <w:name w:val="表文字"/>
    <w:autoRedefine/>
    <w:qFormat/>
    <w:uiPriority w:val="0"/>
    <w:rPr>
      <w:rFonts w:ascii="宋体" w:hAnsi="Times New Roman" w:eastAsia="宋体" w:cs="Times New Roman"/>
      <w:kern w:val="2"/>
      <w:lang w:val="en-US" w:eastAsia="zh-CN" w:bidi="ar-SA"/>
    </w:rPr>
  </w:style>
  <w:style w:type="paragraph" w:customStyle="1" w:styleId="142">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3">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4">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5">
    <w:name w:val="列表内容"/>
    <w:basedOn w:val="1"/>
    <w:next w:val="1"/>
    <w:autoRedefine/>
    <w:qFormat/>
    <w:uiPriority w:val="0"/>
    <w:pPr>
      <w:widowControl/>
      <w:tabs>
        <w:tab w:val="left" w:pos="840"/>
      </w:tabs>
      <w:ind w:left="840" w:hanging="420"/>
      <w:jc w:val="left"/>
    </w:pPr>
    <w:rPr>
      <w:kern w:val="0"/>
      <w:sz w:val="18"/>
    </w:rPr>
  </w:style>
  <w:style w:type="paragraph" w:customStyle="1" w:styleId="146">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47">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8">
    <w:name w:val="body text bold"/>
    <w:basedOn w:val="2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49">
    <w:name w:val="Char2 Char Char"/>
    <w:basedOn w:val="1"/>
    <w:autoRedefine/>
    <w:qFormat/>
    <w:uiPriority w:val="0"/>
    <w:pPr>
      <w:adjustRightInd/>
    </w:pPr>
    <w:rPr>
      <w:rFonts w:ascii="Tahoma" w:hAnsi="Tahoma"/>
      <w:sz w:val="24"/>
      <w:szCs w:val="20"/>
    </w:rPr>
  </w:style>
  <w:style w:type="paragraph" w:customStyle="1" w:styleId="150">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1">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3">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4">
    <w:name w:val="Char Char1 Char Char Char"/>
    <w:basedOn w:val="1"/>
    <w:autoRedefine/>
    <w:qFormat/>
    <w:uiPriority w:val="0"/>
    <w:rPr>
      <w:rFonts w:ascii="仿宋_GB2312" w:eastAsia="仿宋_GB2312"/>
      <w:b/>
      <w:sz w:val="32"/>
      <w:szCs w:val="20"/>
    </w:rPr>
  </w:style>
  <w:style w:type="paragraph" w:customStyle="1" w:styleId="155">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6">
    <w:name w:val="WW-正文文字缩进 2"/>
    <w:basedOn w:val="1"/>
    <w:autoRedefine/>
    <w:qFormat/>
    <w:uiPriority w:val="0"/>
    <w:pPr>
      <w:suppressAutoHyphens/>
      <w:adjustRightInd/>
      <w:ind w:firstLine="420"/>
    </w:pPr>
    <w:rPr>
      <w:kern w:val="1"/>
      <w:szCs w:val="20"/>
    </w:rPr>
  </w:style>
  <w:style w:type="paragraph" w:customStyle="1" w:styleId="157">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8">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59">
    <w:name w:val="默认段落字体 Para Char Char Char Char"/>
    <w:basedOn w:val="1"/>
    <w:autoRedefine/>
    <w:qFormat/>
    <w:uiPriority w:val="0"/>
    <w:pPr>
      <w:spacing w:line="360" w:lineRule="auto"/>
    </w:pPr>
    <w:rPr>
      <w:szCs w:val="20"/>
    </w:rPr>
  </w:style>
  <w:style w:type="paragraph" w:customStyle="1" w:styleId="160">
    <w:name w:val="Char Char11 Char Char Char"/>
    <w:basedOn w:val="1"/>
    <w:autoRedefine/>
    <w:qFormat/>
    <w:uiPriority w:val="0"/>
    <w:pPr>
      <w:spacing w:line="360" w:lineRule="auto"/>
    </w:pPr>
    <w:rPr>
      <w:szCs w:val="20"/>
    </w:rPr>
  </w:style>
  <w:style w:type="paragraph" w:customStyle="1" w:styleId="161">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2">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3">
    <w:name w:val="左对齐表格文字"/>
    <w:basedOn w:val="1"/>
    <w:autoRedefine/>
    <w:qFormat/>
    <w:uiPriority w:val="0"/>
    <w:pPr>
      <w:adjustRightInd/>
      <w:ind w:firstLine="200" w:firstLineChars="200"/>
      <w:jc w:val="right"/>
    </w:pPr>
  </w:style>
  <w:style w:type="paragraph" w:customStyle="1" w:styleId="164">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6">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167">
    <w:name w:val="无间隔1"/>
    <w:link w:val="529"/>
    <w:autoRedefine/>
    <w:qFormat/>
    <w:uiPriority w:val="1"/>
    <w:rPr>
      <w:rFonts w:ascii="Calibri" w:hAnsi="Calibri" w:eastAsia="宋体" w:cs="Times New Roman"/>
      <w:sz w:val="22"/>
      <w:szCs w:val="22"/>
      <w:lang w:val="en-US" w:eastAsia="zh-CN" w:bidi="ar-SA"/>
    </w:rPr>
  </w:style>
  <w:style w:type="paragraph" w:customStyle="1" w:styleId="168">
    <w:name w:val="样式 样式 标题 4h4H4Fab-4T5Ref Heading 1rh1Heading sqlsect 1.2.3.... +..."/>
    <w:basedOn w:val="169"/>
    <w:link w:val="607"/>
    <w:autoRedefine/>
    <w:qFormat/>
    <w:uiPriority w:val="0"/>
    <w:pPr>
      <w:tabs>
        <w:tab w:val="left" w:pos="2356"/>
      </w:tabs>
    </w:pPr>
  </w:style>
  <w:style w:type="paragraph" w:customStyle="1" w:styleId="169">
    <w:name w:val="样式 标题 4h4H4Fab-4T5Ref Heading 1rh1Heading sqlsect 1.2.3...."/>
    <w:basedOn w:val="6"/>
    <w:link w:val="557"/>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0">
    <w:name w:val="四级条标题"/>
    <w:basedOn w:val="171"/>
    <w:next w:val="137"/>
    <w:autoRedefine/>
    <w:qFormat/>
    <w:uiPriority w:val="0"/>
    <w:pPr>
      <w:numPr>
        <w:ilvl w:val="5"/>
        <w:numId w:val="4"/>
      </w:numPr>
      <w:tabs>
        <w:tab w:val="left" w:pos="1680"/>
        <w:tab w:val="left" w:pos="2100"/>
        <w:tab w:val="left" w:pos="2520"/>
      </w:tabs>
      <w:outlineLvl w:val="5"/>
    </w:pPr>
  </w:style>
  <w:style w:type="paragraph" w:customStyle="1" w:styleId="171">
    <w:name w:val="三级条标题"/>
    <w:basedOn w:val="172"/>
    <w:next w:val="137"/>
    <w:autoRedefine/>
    <w:qFormat/>
    <w:uiPriority w:val="0"/>
    <w:pPr>
      <w:numPr>
        <w:ilvl w:val="0"/>
        <w:numId w:val="0"/>
      </w:numPr>
      <w:tabs>
        <w:tab w:val="left" w:pos="1680"/>
        <w:tab w:val="left" w:pos="2100"/>
        <w:tab w:val="left" w:pos="2520"/>
      </w:tabs>
      <w:ind w:left="2520" w:hanging="420"/>
      <w:outlineLvl w:val="4"/>
    </w:pPr>
  </w:style>
  <w:style w:type="paragraph" w:customStyle="1" w:styleId="172">
    <w:name w:val="二级条标题"/>
    <w:basedOn w:val="173"/>
    <w:next w:val="137"/>
    <w:autoRedefine/>
    <w:qFormat/>
    <w:uiPriority w:val="0"/>
    <w:pPr>
      <w:numPr>
        <w:ilvl w:val="3"/>
        <w:numId w:val="4"/>
      </w:numPr>
      <w:tabs>
        <w:tab w:val="left" w:pos="1680"/>
      </w:tabs>
      <w:ind w:left="0"/>
      <w:outlineLvl w:val="3"/>
    </w:pPr>
  </w:style>
  <w:style w:type="paragraph" w:customStyle="1" w:styleId="173">
    <w:name w:val="一级条标题"/>
    <w:basedOn w:val="136"/>
    <w:next w:val="137"/>
    <w:autoRedefine/>
    <w:qFormat/>
    <w:uiPriority w:val="0"/>
    <w:pPr>
      <w:tabs>
        <w:tab w:val="left" w:pos="1680"/>
        <w:tab w:val="clear" w:pos="1260"/>
      </w:tabs>
      <w:spacing w:before="0" w:beforeLines="0" w:after="0" w:afterLines="0"/>
      <w:ind w:left="1680"/>
      <w:outlineLvl w:val="2"/>
    </w:pPr>
  </w:style>
  <w:style w:type="paragraph" w:customStyle="1" w:styleId="174">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5">
    <w:name w:val="标准小四"/>
    <w:basedOn w:val="1"/>
    <w:autoRedefine/>
    <w:qFormat/>
    <w:uiPriority w:val="0"/>
    <w:pPr>
      <w:spacing w:line="360" w:lineRule="auto"/>
      <w:ind w:firstLine="480" w:firstLineChars="200"/>
    </w:pPr>
    <w:rPr>
      <w:rFonts w:ascii="Arial" w:hAnsi="Arial"/>
      <w:sz w:val="24"/>
      <w:szCs w:val="21"/>
    </w:rPr>
  </w:style>
  <w:style w:type="paragraph" w:customStyle="1" w:styleId="176">
    <w:name w:val="表格"/>
    <w:basedOn w:val="1"/>
    <w:autoRedefine/>
    <w:qFormat/>
    <w:uiPriority w:val="0"/>
    <w:pPr>
      <w:snapToGrid w:val="0"/>
      <w:ind w:firstLine="42" w:firstLineChars="21"/>
    </w:pPr>
    <w:rPr>
      <w:rFonts w:ascii="宋体" w:hAnsi="宋体"/>
      <w:kern w:val="0"/>
      <w:sz w:val="20"/>
      <w:szCs w:val="20"/>
    </w:rPr>
  </w:style>
  <w:style w:type="paragraph" w:customStyle="1" w:styleId="177">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8">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79">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0">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81">
    <w:name w:val="Char2 Char Char Char1"/>
    <w:basedOn w:val="1"/>
    <w:autoRedefine/>
    <w:qFormat/>
    <w:uiPriority w:val="0"/>
    <w:rPr>
      <w:rFonts w:ascii="仿宋_GB2312" w:eastAsia="仿宋_GB2312"/>
      <w:b/>
      <w:sz w:val="32"/>
      <w:szCs w:val="32"/>
    </w:rPr>
  </w:style>
  <w:style w:type="paragraph" w:customStyle="1" w:styleId="182">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3">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184">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185">
    <w:name w:val="Char2"/>
    <w:basedOn w:val="1"/>
    <w:autoRedefine/>
    <w:qFormat/>
    <w:uiPriority w:val="0"/>
    <w:rPr>
      <w:rFonts w:ascii="仿宋_GB2312" w:eastAsia="仿宋_GB2312"/>
      <w:b/>
      <w:sz w:val="32"/>
      <w:szCs w:val="32"/>
    </w:rPr>
  </w:style>
  <w:style w:type="paragraph" w:customStyle="1" w:styleId="18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7">
    <w:name w:val="小节"/>
    <w:basedOn w:val="5"/>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89">
    <w:name w:val="Char Char Char Char Char Char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0">
    <w:name w:val="!大节"/>
    <w:basedOn w:val="4"/>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1">
    <w:name w:val="Char Char4 Char Char"/>
    <w:basedOn w:val="1"/>
    <w:autoRedefine/>
    <w:qFormat/>
    <w:uiPriority w:val="0"/>
    <w:pPr>
      <w:widowControl/>
      <w:adjustRightInd/>
      <w:spacing w:after="160" w:line="240" w:lineRule="exact"/>
      <w:jc w:val="left"/>
    </w:pPr>
  </w:style>
  <w:style w:type="paragraph" w:customStyle="1" w:styleId="192">
    <w:name w:val="Char2 Char Char1"/>
    <w:basedOn w:val="1"/>
    <w:autoRedefine/>
    <w:qFormat/>
    <w:uiPriority w:val="0"/>
    <w:pPr>
      <w:adjustRightInd/>
    </w:pPr>
    <w:rPr>
      <w:rFonts w:ascii="Tahoma" w:hAnsi="Tahoma"/>
      <w:sz w:val="24"/>
      <w:szCs w:val="20"/>
    </w:rPr>
  </w:style>
  <w:style w:type="paragraph" w:customStyle="1" w:styleId="193">
    <w:name w:val="默认段落字体 Para Char Char Char Char Char Char Char"/>
    <w:basedOn w:val="1"/>
    <w:autoRedefine/>
    <w:qFormat/>
    <w:uiPriority w:val="0"/>
    <w:rPr>
      <w:rFonts w:eastAsia="仿宋_GB2312"/>
      <w:sz w:val="28"/>
      <w:szCs w:val="20"/>
    </w:rPr>
  </w:style>
  <w:style w:type="paragraph" w:customStyle="1" w:styleId="19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5">
    <w:name w:val="正文21"/>
    <w:basedOn w:val="1"/>
    <w:autoRedefine/>
    <w:qFormat/>
    <w:uiPriority w:val="0"/>
    <w:pPr>
      <w:adjustRightInd/>
      <w:spacing w:before="156" w:line="360" w:lineRule="auto"/>
      <w:ind w:firstLine="510" w:firstLineChars="200"/>
    </w:pPr>
    <w:rPr>
      <w:sz w:val="24"/>
      <w:szCs w:val="20"/>
    </w:rPr>
  </w:style>
  <w:style w:type="paragraph" w:customStyle="1" w:styleId="196">
    <w:name w:val="标题4_自定义"/>
    <w:basedOn w:val="6"/>
    <w:qFormat/>
    <w:uiPriority w:val="0"/>
    <w:pPr>
      <w:numPr>
        <w:numId w:val="0"/>
      </w:numPr>
      <w:adjustRightInd/>
      <w:spacing w:before="0" w:after="0" w:line="360" w:lineRule="auto"/>
    </w:pPr>
    <w:rPr>
      <w:rFonts w:ascii="Verdana" w:eastAsia="Verdana"/>
      <w:sz w:val="21"/>
      <w:lang w:val="en-US"/>
    </w:rPr>
  </w:style>
  <w:style w:type="paragraph" w:customStyle="1" w:styleId="197">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198">
    <w:name w:val="标题五"/>
    <w:basedOn w:val="1"/>
    <w:qFormat/>
    <w:uiPriority w:val="0"/>
    <w:pPr>
      <w:adjustRightInd/>
      <w:spacing w:before="156" w:beforeLines="50" w:line="360" w:lineRule="auto"/>
    </w:pPr>
    <w:rPr>
      <w:b/>
      <w:sz w:val="24"/>
    </w:rPr>
  </w:style>
  <w:style w:type="paragraph" w:customStyle="1" w:styleId="199">
    <w:name w:val="样式 标题 3H3 + 两端对齐"/>
    <w:basedOn w:val="5"/>
    <w:autoRedefine/>
    <w:qFormat/>
    <w:uiPriority w:val="0"/>
    <w:pPr>
      <w:keepLines w:val="0"/>
      <w:numPr>
        <w:numId w:val="0"/>
      </w:numPr>
      <w:spacing w:before="0" w:after="0" w:line="240" w:lineRule="auto"/>
      <w:jc w:val="left"/>
    </w:pPr>
    <w:rPr>
      <w:rFonts w:cs="宋体"/>
      <w:sz w:val="21"/>
      <w:szCs w:val="20"/>
    </w:rPr>
  </w:style>
  <w:style w:type="paragraph" w:customStyle="1" w:styleId="200">
    <w:name w:val="Char Char11"/>
    <w:basedOn w:val="1"/>
    <w:autoRedefine/>
    <w:qFormat/>
    <w:uiPriority w:val="0"/>
    <w:pPr>
      <w:spacing w:line="360" w:lineRule="auto"/>
    </w:pPr>
    <w:rPr>
      <w:szCs w:val="20"/>
    </w:rPr>
  </w:style>
  <w:style w:type="paragraph" w:customStyle="1" w:styleId="20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203">
    <w:name w:val="样式 标题 1章节第一层h1H"/>
    <w:basedOn w:val="3"/>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4">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5">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6">
    <w:name w:val="Char Char11 Char Char Char Char Char Char Char Char Char"/>
    <w:basedOn w:val="1"/>
    <w:autoRedefine/>
    <w:qFormat/>
    <w:uiPriority w:val="0"/>
    <w:pPr>
      <w:spacing w:line="360" w:lineRule="auto"/>
    </w:pPr>
    <w:rPr>
      <w:szCs w:val="20"/>
    </w:rPr>
  </w:style>
  <w:style w:type="paragraph" w:customStyle="1" w:styleId="207">
    <w:name w:val="Char Char1 Char Char Char1"/>
    <w:basedOn w:val="1"/>
    <w:autoRedefine/>
    <w:qFormat/>
    <w:uiPriority w:val="0"/>
    <w:rPr>
      <w:rFonts w:ascii="仿宋_GB2312" w:eastAsia="仿宋_GB2312"/>
      <w:b/>
      <w:sz w:val="32"/>
      <w:szCs w:val="32"/>
    </w:rPr>
  </w:style>
  <w:style w:type="paragraph" w:customStyle="1" w:styleId="208">
    <w:name w:val="样式 标题 4PIM 4H4h4bulletblbbH41H42H43H44H45H46H47H48...1"/>
    <w:basedOn w:val="6"/>
    <w:autoRedefine/>
    <w:qFormat/>
    <w:uiPriority w:val="0"/>
    <w:pPr>
      <w:widowControl/>
      <w:jc w:val="left"/>
    </w:pPr>
    <w:rPr>
      <w:rFonts w:cs="宋体"/>
      <w:sz w:val="24"/>
      <w:szCs w:val="20"/>
    </w:rPr>
  </w:style>
  <w:style w:type="paragraph" w:customStyle="1" w:styleId="209">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0">
    <w:name w:val="表格标题2"/>
    <w:basedOn w:val="211"/>
    <w:autoRedefine/>
    <w:qFormat/>
    <w:uiPriority w:val="0"/>
    <w:rPr>
      <w:b/>
    </w:rPr>
  </w:style>
  <w:style w:type="paragraph" w:customStyle="1" w:styleId="211">
    <w:name w:val="表格内文"/>
    <w:basedOn w:val="1"/>
    <w:autoRedefine/>
    <w:qFormat/>
    <w:uiPriority w:val="0"/>
    <w:pPr>
      <w:adjustRightInd/>
      <w:spacing w:line="360" w:lineRule="auto"/>
    </w:pPr>
    <w:rPr>
      <w:rFonts w:ascii="宋体" w:hAnsi="宋体" w:cs="宋体"/>
      <w:color w:val="000000"/>
      <w:szCs w:val="20"/>
    </w:rPr>
  </w:style>
  <w:style w:type="paragraph" w:customStyle="1" w:styleId="212">
    <w:name w:val="Char Char Char Char Char Char Char"/>
    <w:basedOn w:val="1"/>
    <w:autoRedefine/>
    <w:qFormat/>
    <w:uiPriority w:val="0"/>
    <w:rPr>
      <w:rFonts w:ascii="仿宋_GB2312" w:eastAsia="仿宋_GB2312"/>
      <w:b/>
      <w:sz w:val="32"/>
      <w:szCs w:val="32"/>
    </w:rPr>
  </w:style>
  <w:style w:type="paragraph" w:customStyle="1" w:styleId="213">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4">
    <w:name w:val="数字标题6"/>
    <w:basedOn w:val="2"/>
    <w:next w:val="1"/>
    <w:autoRedefine/>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5">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6">
    <w:name w:val="列出段落2"/>
    <w:basedOn w:val="1"/>
    <w:autoRedefine/>
    <w:qFormat/>
    <w:uiPriority w:val="0"/>
    <w:pPr>
      <w:adjustRightInd/>
      <w:ind w:firstLine="420" w:firstLineChars="200"/>
    </w:pPr>
    <w:rPr>
      <w:rFonts w:ascii="宋体" w:hAnsi="宋体"/>
      <w:sz w:val="24"/>
    </w:rPr>
  </w:style>
  <w:style w:type="paragraph" w:customStyle="1" w:styleId="21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218">
    <w:name w:val="TOC 标题1"/>
    <w:basedOn w:val="3"/>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19">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0">
    <w:name w:val="正文 首行缩进:  2 字符 Char"/>
    <w:basedOn w:val="1"/>
    <w:qFormat/>
    <w:uiPriority w:val="0"/>
    <w:pPr>
      <w:adjustRightInd/>
      <w:spacing w:line="360" w:lineRule="auto"/>
      <w:ind w:firstLine="480"/>
    </w:pPr>
    <w:rPr>
      <w:rFonts w:cs="宋体"/>
      <w:sz w:val="24"/>
      <w:szCs w:val="20"/>
    </w:rPr>
  </w:style>
  <w:style w:type="paragraph" w:customStyle="1" w:styleId="221">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222">
    <w:name w:val="Table Text"/>
    <w:basedOn w:val="1"/>
    <w:qFormat/>
    <w:uiPriority w:val="0"/>
    <w:pPr>
      <w:widowControl/>
      <w:spacing w:before="60" w:after="60"/>
      <w:jc w:val="left"/>
    </w:pPr>
    <w:rPr>
      <w:kern w:val="0"/>
      <w:sz w:val="24"/>
    </w:rPr>
  </w:style>
  <w:style w:type="paragraph" w:customStyle="1" w:styleId="22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5">
    <w:name w:val="Char Char Char Char Char Char Char Char Char Char"/>
    <w:basedOn w:val="1"/>
    <w:qFormat/>
    <w:uiPriority w:val="0"/>
    <w:rPr>
      <w:rFonts w:ascii="仿宋_GB2312" w:eastAsia="仿宋_GB2312"/>
      <w:b/>
      <w:sz w:val="32"/>
      <w:szCs w:val="32"/>
    </w:rPr>
  </w:style>
  <w:style w:type="paragraph" w:customStyle="1" w:styleId="226">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7">
    <w:name w:val="正文文字表格居中"/>
    <w:basedOn w:val="1"/>
    <w:next w:val="54"/>
    <w:qFormat/>
    <w:uiPriority w:val="0"/>
    <w:pPr>
      <w:snapToGrid w:val="0"/>
      <w:spacing w:line="360" w:lineRule="auto"/>
    </w:pPr>
    <w:rPr>
      <w:rFonts w:ascii="宋体"/>
      <w:b/>
      <w:sz w:val="24"/>
      <w:szCs w:val="20"/>
    </w:rPr>
  </w:style>
  <w:style w:type="paragraph" w:customStyle="1" w:styleId="228">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2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0">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2">
    <w:name w:val="Char"/>
    <w:basedOn w:val="1"/>
    <w:qFormat/>
    <w:uiPriority w:val="0"/>
    <w:rPr>
      <w:rFonts w:ascii="仿宋_GB2312" w:eastAsia="仿宋_GB2312"/>
      <w:b/>
      <w:sz w:val="32"/>
      <w:szCs w:val="32"/>
    </w:rPr>
  </w:style>
  <w:style w:type="paragraph" w:customStyle="1" w:styleId="233">
    <w:name w:val="冯广丽"/>
    <w:basedOn w:val="1"/>
    <w:link w:val="470"/>
    <w:qFormat/>
    <w:uiPriority w:val="0"/>
    <w:pPr>
      <w:adjustRightInd/>
      <w:spacing w:line="360" w:lineRule="auto"/>
      <w:ind w:firstLine="480" w:firstLineChars="200"/>
    </w:pPr>
    <w:rPr>
      <w:rFonts w:ascii="宋体" w:hAnsi="宋体"/>
      <w:sz w:val="24"/>
      <w:szCs w:val="22"/>
    </w:rPr>
  </w:style>
  <w:style w:type="paragraph" w:customStyle="1" w:styleId="23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5">
    <w:name w:val="Char31"/>
    <w:basedOn w:val="1"/>
    <w:qFormat/>
    <w:uiPriority w:val="0"/>
    <w:pPr>
      <w:adjustRightInd/>
      <w:ind w:firstLine="200" w:firstLineChars="200"/>
    </w:pPr>
    <w:rPr>
      <w:rFonts w:ascii="Tahoma" w:hAnsi="Tahoma"/>
      <w:sz w:val="24"/>
      <w:szCs w:val="20"/>
    </w:rPr>
  </w:style>
  <w:style w:type="paragraph" w:customStyle="1" w:styleId="236">
    <w:name w:val="Char Char11 Char Char Char1"/>
    <w:basedOn w:val="1"/>
    <w:qFormat/>
    <w:uiPriority w:val="0"/>
    <w:pPr>
      <w:spacing w:line="360" w:lineRule="auto"/>
    </w:pPr>
    <w:rPr>
      <w:szCs w:val="20"/>
    </w:rPr>
  </w:style>
  <w:style w:type="paragraph" w:customStyle="1" w:styleId="23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38">
    <w:name w:val="_Style 236"/>
    <w:qFormat/>
    <w:uiPriority w:val="0"/>
    <w:rPr>
      <w:rFonts w:ascii="Times New Roman" w:hAnsi="Times New Roman" w:eastAsia="宋体" w:cs="Times New Roman"/>
      <w:kern w:val="2"/>
      <w:sz w:val="21"/>
      <w:lang w:val="en-US" w:eastAsia="zh-CN" w:bidi="ar-SA"/>
    </w:rPr>
  </w:style>
  <w:style w:type="paragraph" w:customStyle="1" w:styleId="23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0">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1">
    <w:name w:val="正文文字缩进项目"/>
    <w:basedOn w:val="25"/>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4">
    <w:name w:val="文章标题"/>
    <w:next w:val="18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5">
    <w:name w:val="4"/>
    <w:basedOn w:val="1"/>
    <w:next w:val="37"/>
    <w:qFormat/>
    <w:uiPriority w:val="0"/>
    <w:pPr>
      <w:spacing w:after="120" w:line="480" w:lineRule="auto"/>
      <w:ind w:left="420" w:leftChars="200"/>
    </w:pPr>
    <w:rPr>
      <w:sz w:val="24"/>
      <w:szCs w:val="20"/>
    </w:rPr>
  </w:style>
  <w:style w:type="paragraph" w:customStyle="1" w:styleId="24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7">
    <w:name w:val="Char Char Char Char Char Char Char Char Char Char Char1 Char"/>
    <w:basedOn w:val="1"/>
    <w:qFormat/>
    <w:uiPriority w:val="0"/>
    <w:pPr>
      <w:adjustRightInd/>
    </w:pPr>
    <w:rPr>
      <w:rFonts w:ascii="Tahoma" w:hAnsi="Tahoma"/>
      <w:sz w:val="24"/>
    </w:rPr>
  </w:style>
  <w:style w:type="paragraph" w:customStyle="1" w:styleId="24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49">
    <w:name w:val="标书表格字体格式"/>
    <w:next w:val="153"/>
    <w:qFormat/>
    <w:uiPriority w:val="0"/>
    <w:rPr>
      <w:rFonts w:ascii="Times New Roman" w:hAnsi="Times New Roman" w:eastAsia="宋体" w:cs="Times New Roman"/>
      <w:kern w:val="2"/>
      <w:sz w:val="21"/>
      <w:szCs w:val="24"/>
      <w:lang w:val="en-US" w:eastAsia="zh-CN" w:bidi="ar-SA"/>
    </w:rPr>
  </w:style>
  <w:style w:type="paragraph" w:customStyle="1" w:styleId="25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2">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253">
    <w:name w:val="带编号样式"/>
    <w:basedOn w:val="86"/>
    <w:qFormat/>
    <w:uiPriority w:val="0"/>
    <w:pPr>
      <w:tabs>
        <w:tab w:val="left" w:pos="840"/>
      </w:tabs>
      <w:snapToGrid w:val="0"/>
      <w:ind w:left="840" w:firstLine="0" w:firstLineChars="0"/>
    </w:pPr>
    <w:rPr>
      <w:rFonts w:ascii="仿宋_GB2312" w:eastAsia="仿宋_GB2312"/>
      <w:color w:val="000000"/>
    </w:rPr>
  </w:style>
  <w:style w:type="paragraph" w:customStyle="1" w:styleId="254">
    <w:name w:val="正文文字 2"/>
    <w:basedOn w:val="98"/>
    <w:next w:val="98"/>
    <w:qFormat/>
    <w:uiPriority w:val="0"/>
    <w:rPr>
      <w:rFonts w:ascii="宋体" w:eastAsia="宋体" w:cs="Times New Roman"/>
      <w:color w:val="auto"/>
    </w:rPr>
  </w:style>
  <w:style w:type="paragraph" w:customStyle="1" w:styleId="2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6">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257">
    <w:name w:val="Char5"/>
    <w:basedOn w:val="1"/>
    <w:qFormat/>
    <w:uiPriority w:val="0"/>
    <w:rPr>
      <w:rFonts w:ascii="仿宋_GB2312" w:eastAsia="仿宋_GB2312"/>
      <w:b/>
      <w:sz w:val="32"/>
      <w:szCs w:val="32"/>
    </w:rPr>
  </w:style>
  <w:style w:type="paragraph" w:customStyle="1" w:styleId="25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9">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0">
    <w:name w:val="Item List"/>
    <w:link w:val="47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1">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2">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2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5">
    <w:name w:val="Char Char1 Char Char Char Char Char Char1"/>
    <w:basedOn w:val="1"/>
    <w:qFormat/>
    <w:uiPriority w:val="0"/>
    <w:rPr>
      <w:rFonts w:ascii="仿宋_GB2312" w:eastAsia="仿宋_GB2312"/>
      <w:b/>
      <w:sz w:val="32"/>
      <w:szCs w:val="20"/>
    </w:rPr>
  </w:style>
  <w:style w:type="paragraph" w:customStyle="1" w:styleId="266">
    <w:name w:val="Char Char Char Char Char Char Char Char Char Char Char Char1 Char"/>
    <w:basedOn w:val="1"/>
    <w:qFormat/>
    <w:uiPriority w:val="0"/>
    <w:rPr>
      <w:rFonts w:ascii="Tahoma" w:hAnsi="Tahoma" w:cs="仿宋_GB2312"/>
      <w:sz w:val="24"/>
      <w:szCs w:val="20"/>
    </w:rPr>
  </w:style>
  <w:style w:type="paragraph" w:customStyle="1" w:styleId="267">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69">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27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1">
    <w:name w:val="样式 正文文本缩进 + 段前: 2 字符"/>
    <w:basedOn w:val="1"/>
    <w:qFormat/>
    <w:uiPriority w:val="0"/>
    <w:pPr>
      <w:adjustRightInd/>
      <w:ind w:left="420" w:leftChars="200"/>
      <w:jc w:val="left"/>
    </w:pPr>
    <w:rPr>
      <w:sz w:val="28"/>
      <w:szCs w:val="20"/>
      <w:lang w:eastAsia="zh-TW"/>
    </w:rPr>
  </w:style>
  <w:style w:type="paragraph" w:customStyle="1" w:styleId="272">
    <w:name w:val="Char1 Char Char Char3"/>
    <w:basedOn w:val="1"/>
    <w:qFormat/>
    <w:uiPriority w:val="0"/>
    <w:pPr>
      <w:adjustRightInd/>
      <w:ind w:firstLine="200" w:firstLineChars="200"/>
    </w:pPr>
    <w:rPr>
      <w:rFonts w:ascii="Tahoma" w:hAnsi="Tahoma"/>
      <w:sz w:val="24"/>
      <w:szCs w:val="20"/>
    </w:rPr>
  </w:style>
  <w:style w:type="paragraph" w:customStyle="1" w:styleId="273">
    <w:name w:val="_Style 271"/>
    <w:basedOn w:val="3"/>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4">
    <w:name w:val="Char Char Char Char Char Char Char Char Char Char Char Char1 Char1"/>
    <w:basedOn w:val="1"/>
    <w:qFormat/>
    <w:uiPriority w:val="0"/>
    <w:rPr>
      <w:rFonts w:ascii="Tahoma" w:hAnsi="Tahoma" w:cs="仿宋_GB2312"/>
      <w:sz w:val="24"/>
      <w:szCs w:val="20"/>
    </w:rPr>
  </w:style>
  <w:style w:type="paragraph" w:customStyle="1" w:styleId="275">
    <w:name w:val="Char Char1 Char1"/>
    <w:basedOn w:val="1"/>
    <w:qFormat/>
    <w:uiPriority w:val="0"/>
    <w:rPr>
      <w:rFonts w:ascii="仿宋_GB2312" w:eastAsia="仿宋_GB2312"/>
      <w:b/>
      <w:sz w:val="32"/>
      <w:szCs w:val="32"/>
    </w:rPr>
  </w:style>
  <w:style w:type="paragraph" w:customStyle="1" w:styleId="276">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7">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8">
    <w:name w:val="Bulleting First Indent 1"/>
    <w:basedOn w:val="2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79">
    <w:name w:val="Char Char1"/>
    <w:basedOn w:val="1"/>
    <w:qFormat/>
    <w:uiPriority w:val="0"/>
    <w:pPr>
      <w:widowControl/>
      <w:spacing w:after="160" w:line="240" w:lineRule="exact"/>
      <w:jc w:val="left"/>
    </w:pPr>
    <w:rPr>
      <w:rFonts w:eastAsia="仿宋_GB2312"/>
      <w:sz w:val="28"/>
    </w:rPr>
  </w:style>
  <w:style w:type="paragraph" w:customStyle="1" w:styleId="280">
    <w:name w:val="单元格居中"/>
    <w:basedOn w:val="1"/>
    <w:qFormat/>
    <w:uiPriority w:val="0"/>
    <w:pPr>
      <w:adjustRightInd/>
      <w:spacing w:line="360" w:lineRule="auto"/>
      <w:jc w:val="center"/>
    </w:pPr>
    <w:rPr>
      <w:sz w:val="24"/>
    </w:rPr>
  </w:style>
  <w:style w:type="paragraph" w:customStyle="1" w:styleId="281">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2">
    <w:name w:val="样式 标题 1Level 1 HeadPIM 1Section Headh1l11Heading 0Datash..."/>
    <w:basedOn w:val="3"/>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4">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6">
    <w:name w:val="MM Empty"/>
    <w:basedOn w:val="1"/>
    <w:qFormat/>
    <w:uiPriority w:val="0"/>
    <w:pPr>
      <w:adjustRightInd/>
    </w:pPr>
  </w:style>
  <w:style w:type="paragraph" w:customStyle="1" w:styleId="287">
    <w:name w:val="文档正文"/>
    <w:basedOn w:val="1"/>
    <w:qFormat/>
    <w:uiPriority w:val="0"/>
    <w:pPr>
      <w:spacing w:line="480" w:lineRule="atLeast"/>
      <w:ind w:firstLine="567"/>
      <w:textAlignment w:val="baseline"/>
    </w:pPr>
    <w:rPr>
      <w:kern w:val="0"/>
      <w:sz w:val="24"/>
      <w:szCs w:val="20"/>
    </w:rPr>
  </w:style>
  <w:style w:type="paragraph" w:customStyle="1" w:styleId="28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89">
    <w:name w:val="Char Char1 Char Char1 Char Char1"/>
    <w:basedOn w:val="1"/>
    <w:qFormat/>
    <w:uiPriority w:val="0"/>
    <w:pPr>
      <w:tabs>
        <w:tab w:val="left" w:pos="840"/>
      </w:tabs>
      <w:ind w:left="840" w:hanging="420"/>
    </w:pPr>
    <w:rPr>
      <w:rFonts w:ascii="Tahoma" w:hAnsi="Tahoma"/>
      <w:sz w:val="24"/>
    </w:rPr>
  </w:style>
  <w:style w:type="paragraph" w:customStyle="1" w:styleId="290">
    <w:name w:val="样式 标题 2H2h2Underrubrik1prop2l2Chapter Titlesect 1.2DO NO..."/>
    <w:basedOn w:val="4"/>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1">
    <w:name w:val="Char Char Char Char Char Char Char Char Char Char1"/>
    <w:basedOn w:val="1"/>
    <w:qFormat/>
    <w:uiPriority w:val="0"/>
    <w:rPr>
      <w:rFonts w:ascii="仿宋_GB2312" w:eastAsia="仿宋_GB2312"/>
      <w:b/>
      <w:sz w:val="32"/>
      <w:szCs w:val="32"/>
    </w:rPr>
  </w:style>
  <w:style w:type="paragraph" w:customStyle="1" w:styleId="292">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3">
    <w:name w:val="默认段落字体 Para Char Char Char1 Char"/>
    <w:basedOn w:val="1"/>
    <w:qFormat/>
    <w:uiPriority w:val="0"/>
    <w:pPr>
      <w:spacing w:line="240" w:lineRule="atLeast"/>
      <w:ind w:left="420" w:firstLine="420"/>
    </w:pPr>
    <w:rPr>
      <w:sz w:val="24"/>
    </w:rPr>
  </w:style>
  <w:style w:type="paragraph" w:styleId="294">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1 Char Char Char5"/>
    <w:basedOn w:val="1"/>
    <w:qFormat/>
    <w:uiPriority w:val="0"/>
    <w:pPr>
      <w:adjustRightInd/>
      <w:ind w:firstLine="200" w:firstLineChars="200"/>
    </w:pPr>
    <w:rPr>
      <w:rFonts w:ascii="Tahoma" w:hAnsi="Tahoma"/>
      <w:sz w:val="24"/>
      <w:szCs w:val="20"/>
    </w:rPr>
  </w:style>
  <w:style w:type="paragraph" w:customStyle="1" w:styleId="297">
    <w:name w:val="Char Char Char Char Char Char Char1"/>
    <w:basedOn w:val="1"/>
    <w:autoRedefine/>
    <w:qFormat/>
    <w:uiPriority w:val="0"/>
    <w:rPr>
      <w:rFonts w:ascii="仿宋_GB2312" w:eastAsia="仿宋_GB2312"/>
      <w:b/>
      <w:sz w:val="32"/>
      <w:szCs w:val="32"/>
    </w:rPr>
  </w:style>
  <w:style w:type="paragraph" w:customStyle="1" w:styleId="29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299">
    <w:name w:val="正文表标题"/>
    <w:next w:val="1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1">
    <w:name w:val="四号　首行缩进"/>
    <w:basedOn w:val="1"/>
    <w:qFormat/>
    <w:uiPriority w:val="0"/>
    <w:pPr>
      <w:adjustRightInd/>
      <w:spacing w:line="360" w:lineRule="auto"/>
    </w:pPr>
    <w:rPr>
      <w:rFonts w:ascii="宋体" w:hAnsi="宋体"/>
      <w:szCs w:val="20"/>
    </w:rPr>
  </w:style>
  <w:style w:type="paragraph" w:customStyle="1" w:styleId="30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3">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4">
    <w:name w:val="首行缩进"/>
    <w:basedOn w:val="1"/>
    <w:qFormat/>
    <w:uiPriority w:val="0"/>
    <w:pPr>
      <w:spacing w:line="360" w:lineRule="auto"/>
      <w:ind w:firstLine="480" w:firstLineChars="200"/>
    </w:pPr>
    <w:rPr>
      <w:rFonts w:ascii="宋体"/>
      <w:sz w:val="24"/>
      <w:szCs w:val="20"/>
    </w:rPr>
  </w:style>
  <w:style w:type="paragraph" w:customStyle="1" w:styleId="305">
    <w:name w:val="Char1 Char Char Char1"/>
    <w:basedOn w:val="1"/>
    <w:qFormat/>
    <w:uiPriority w:val="0"/>
    <w:pPr>
      <w:adjustRightInd/>
      <w:ind w:firstLine="200" w:firstLineChars="200"/>
    </w:pPr>
    <w:rPr>
      <w:rFonts w:ascii="Tahoma" w:hAnsi="Tahoma"/>
      <w:sz w:val="24"/>
      <w:szCs w:val="20"/>
    </w:rPr>
  </w:style>
  <w:style w:type="paragraph" w:customStyle="1" w:styleId="306">
    <w:name w:val="MM Topic 2"/>
    <w:basedOn w:val="4"/>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8">
    <w:name w:val="样式 样式2 + 左侧:  1 字符 右侧:  1 字符"/>
    <w:basedOn w:val="74"/>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0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1">
    <w:name w:val="哈哈正文"/>
    <w:basedOn w:val="1"/>
    <w:link w:val="495"/>
    <w:qFormat/>
    <w:uiPriority w:val="0"/>
    <w:pPr>
      <w:adjustRightInd/>
      <w:spacing w:line="360" w:lineRule="auto"/>
      <w:ind w:firstLine="200" w:firstLineChars="200"/>
    </w:pPr>
    <w:rPr>
      <w:rFonts w:ascii="宋体" w:hAnsi="宋体"/>
      <w:sz w:val="24"/>
      <w:szCs w:val="20"/>
    </w:rPr>
  </w:style>
  <w:style w:type="paragraph" w:customStyle="1" w:styleId="312">
    <w:name w:val="List Paragraph1"/>
    <w:basedOn w:val="1"/>
    <w:qFormat/>
    <w:uiPriority w:val="34"/>
    <w:pPr>
      <w:spacing w:line="360" w:lineRule="auto"/>
      <w:ind w:firstLine="200" w:firstLineChars="200"/>
    </w:pPr>
    <w:rPr>
      <w:rFonts w:eastAsia="楷体_GB2312" w:cs="Lucida Sans"/>
      <w:sz w:val="24"/>
    </w:rPr>
  </w:style>
  <w:style w:type="paragraph" w:customStyle="1" w:styleId="31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6">
    <w:name w:val="Char Char11 Char Char Char Char Char Char Char Char Char1"/>
    <w:basedOn w:val="1"/>
    <w:qFormat/>
    <w:uiPriority w:val="0"/>
    <w:pPr>
      <w:spacing w:line="360" w:lineRule="auto"/>
    </w:pPr>
    <w:rPr>
      <w:szCs w:val="20"/>
    </w:rPr>
  </w:style>
  <w:style w:type="paragraph" w:customStyle="1" w:styleId="317">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8">
    <w:name w:val="正文 项目2"/>
    <w:basedOn w:val="319"/>
    <w:qFormat/>
    <w:uiPriority w:val="0"/>
    <w:pPr>
      <w:numPr>
        <w:ilvl w:val="0"/>
        <w:numId w:val="6"/>
      </w:numPr>
      <w:tabs>
        <w:tab w:val="left" w:pos="840"/>
      </w:tabs>
      <w:spacing w:after="0"/>
    </w:pPr>
  </w:style>
  <w:style w:type="paragraph" w:customStyle="1" w:styleId="31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 Char Char1 Char1"/>
    <w:basedOn w:val="1"/>
    <w:qFormat/>
    <w:uiPriority w:val="0"/>
    <w:rPr>
      <w:szCs w:val="20"/>
    </w:rPr>
  </w:style>
  <w:style w:type="paragraph" w:customStyle="1" w:styleId="32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3">
    <w:name w:val="封面"/>
    <w:basedOn w:val="1"/>
    <w:qFormat/>
    <w:uiPriority w:val="0"/>
    <w:pPr>
      <w:spacing w:line="360" w:lineRule="atLeast"/>
      <w:jc w:val="right"/>
      <w:textAlignment w:val="baseline"/>
    </w:pPr>
    <w:rPr>
      <w:rFonts w:ascii="Symbol" w:hAnsi="Symbol"/>
      <w:kern w:val="0"/>
      <w:szCs w:val="20"/>
    </w:rPr>
  </w:style>
  <w:style w:type="paragraph" w:customStyle="1" w:styleId="324">
    <w:name w:val="正文（缩进2汉字）"/>
    <w:basedOn w:val="1"/>
    <w:link w:val="58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5">
    <w:name w:val="数字标题3"/>
    <w:basedOn w:val="5"/>
    <w:next w:val="1"/>
    <w:qFormat/>
    <w:uiPriority w:val="0"/>
    <w:pPr>
      <w:numPr>
        <w:numId w:val="0"/>
      </w:numPr>
      <w:spacing w:line="240" w:lineRule="auto"/>
    </w:pPr>
    <w:rPr>
      <w:sz w:val="28"/>
      <w:szCs w:val="28"/>
    </w:rPr>
  </w:style>
  <w:style w:type="paragraph" w:customStyle="1" w:styleId="32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8">
    <w:name w:val="正文（首行缩进2字符）"/>
    <w:basedOn w:val="1"/>
    <w:qFormat/>
    <w:uiPriority w:val="0"/>
    <w:pPr>
      <w:adjustRightInd/>
      <w:spacing w:line="360" w:lineRule="auto"/>
      <w:ind w:firstLine="480" w:firstLineChars="200"/>
    </w:pPr>
    <w:rPr>
      <w:sz w:val="24"/>
      <w:szCs w:val="20"/>
    </w:rPr>
  </w:style>
  <w:style w:type="paragraph" w:customStyle="1" w:styleId="329">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0">
    <w:name w:val="正文段"/>
    <w:basedOn w:val="1"/>
    <w:qFormat/>
    <w:uiPriority w:val="0"/>
    <w:pPr>
      <w:widowControl/>
      <w:snapToGrid w:val="0"/>
      <w:spacing w:after="156" w:afterLines="50"/>
      <w:ind w:firstLine="200" w:firstLineChars="200"/>
    </w:pPr>
    <w:rPr>
      <w:kern w:val="0"/>
      <w:sz w:val="24"/>
      <w:szCs w:val="20"/>
    </w:rPr>
  </w:style>
  <w:style w:type="paragraph" w:customStyle="1" w:styleId="331">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2">
    <w:name w:val="数字标题2"/>
    <w:basedOn w:val="4"/>
    <w:next w:val="1"/>
    <w:qFormat/>
    <w:uiPriority w:val="0"/>
    <w:pPr>
      <w:numPr>
        <w:ilvl w:val="1"/>
        <w:numId w:val="5"/>
      </w:numPr>
      <w:tabs>
        <w:tab w:val="clear" w:pos="432"/>
      </w:tabs>
    </w:pPr>
    <w:rPr>
      <w:rFonts w:ascii="Times New Roman" w:eastAsia="宋体"/>
      <w:i/>
      <w:sz w:val="36"/>
      <w:szCs w:val="36"/>
      <w:lang w:val="en-US"/>
    </w:rPr>
  </w:style>
  <w:style w:type="paragraph" w:customStyle="1" w:styleId="333">
    <w:name w:val="彩色列表 - 强调文字颜色 11"/>
    <w:basedOn w:val="1"/>
    <w:qFormat/>
    <w:uiPriority w:val="0"/>
    <w:pPr>
      <w:adjustRightInd/>
      <w:ind w:firstLine="420" w:firstLineChars="200"/>
    </w:pPr>
    <w:rPr>
      <w:rFonts w:ascii="Calibri" w:hAnsi="Calibri"/>
      <w:szCs w:val="22"/>
    </w:rPr>
  </w:style>
  <w:style w:type="paragraph" w:customStyle="1" w:styleId="334">
    <w:name w:val="数字标题4"/>
    <w:basedOn w:val="6"/>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6">
    <w:name w:val="样式1 + (中宋体"/>
    <w:basedOn w:val="15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7">
    <w:name w:val="仿宋正文"/>
    <w:basedOn w:val="1"/>
    <w:link w:val="460"/>
    <w:qFormat/>
    <w:uiPriority w:val="0"/>
    <w:pPr>
      <w:adjustRightInd/>
      <w:spacing w:line="360" w:lineRule="auto"/>
      <w:ind w:firstLine="480" w:firstLineChars="200"/>
    </w:pPr>
    <w:rPr>
      <w:rFonts w:ascii="仿宋_GB2312" w:eastAsia="仿宋_GB2312"/>
      <w:sz w:val="24"/>
      <w:szCs w:val="20"/>
    </w:rPr>
  </w:style>
  <w:style w:type="paragraph" w:customStyle="1" w:styleId="338">
    <w:name w:val="正文（标题三）"/>
    <w:basedOn w:val="1"/>
    <w:qFormat/>
    <w:uiPriority w:val="0"/>
    <w:pPr>
      <w:spacing w:line="360" w:lineRule="auto"/>
      <w:ind w:firstLine="200" w:firstLineChars="200"/>
    </w:pPr>
    <w:rPr>
      <w:sz w:val="24"/>
    </w:rPr>
  </w:style>
  <w:style w:type="paragraph" w:customStyle="1" w:styleId="339">
    <w:name w:val="MM Topic 3"/>
    <w:basedOn w:val="5"/>
    <w:qFormat/>
    <w:uiPriority w:val="0"/>
    <w:pPr>
      <w:numPr>
        <w:numId w:val="4"/>
      </w:numPr>
      <w:tabs>
        <w:tab w:val="left" w:pos="840"/>
        <w:tab w:val="left" w:pos="1680"/>
        <w:tab w:val="clear" w:pos="900"/>
      </w:tabs>
      <w:adjustRightInd/>
    </w:pPr>
  </w:style>
  <w:style w:type="paragraph" w:customStyle="1" w:styleId="34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1">
    <w:name w:val="图中文字"/>
    <w:basedOn w:val="1"/>
    <w:qFormat/>
    <w:uiPriority w:val="0"/>
    <w:pPr>
      <w:snapToGrid w:val="0"/>
      <w:spacing w:line="0" w:lineRule="atLeast"/>
      <w:ind w:firstLine="200" w:firstLineChars="200"/>
      <w:jc w:val="center"/>
    </w:pPr>
    <w:rPr>
      <w:sz w:val="24"/>
      <w:szCs w:val="20"/>
    </w:rPr>
  </w:style>
  <w:style w:type="paragraph" w:customStyle="1" w:styleId="342">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3">
    <w:name w:val="Char21"/>
    <w:basedOn w:val="1"/>
    <w:qFormat/>
    <w:uiPriority w:val="0"/>
    <w:pPr>
      <w:adjustRightInd/>
      <w:ind w:firstLine="200" w:firstLineChars="200"/>
    </w:pPr>
    <w:rPr>
      <w:rFonts w:ascii="仿宋_GB2312" w:eastAsia="仿宋_GB2312"/>
      <w:b/>
      <w:sz w:val="32"/>
      <w:szCs w:val="32"/>
    </w:rPr>
  </w:style>
  <w:style w:type="paragraph" w:customStyle="1" w:styleId="34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标题4-dyf"/>
    <w:basedOn w:val="6"/>
    <w:link w:val="550"/>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6">
    <w:name w:val="Char1 Char Char Char4"/>
    <w:basedOn w:val="1"/>
    <w:qFormat/>
    <w:uiPriority w:val="0"/>
    <w:pPr>
      <w:adjustRightInd/>
      <w:ind w:firstLine="200" w:firstLineChars="200"/>
    </w:pPr>
    <w:rPr>
      <w:rFonts w:ascii="Tahoma" w:hAnsi="Tahoma"/>
      <w:sz w:val="24"/>
      <w:szCs w:val="20"/>
    </w:rPr>
  </w:style>
  <w:style w:type="paragraph" w:customStyle="1" w:styleId="347">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49">
    <w:name w:val="Char23"/>
    <w:basedOn w:val="1"/>
    <w:qFormat/>
    <w:uiPriority w:val="0"/>
    <w:rPr>
      <w:rFonts w:ascii="仿宋_GB2312" w:eastAsia="仿宋_GB2312"/>
      <w:b/>
      <w:sz w:val="32"/>
      <w:szCs w:val="32"/>
    </w:rPr>
  </w:style>
  <w:style w:type="paragraph" w:customStyle="1" w:styleId="350">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1">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3">
    <w:name w:val="此正文"/>
    <w:basedOn w:val="1"/>
    <w:link w:val="438"/>
    <w:qFormat/>
    <w:uiPriority w:val="0"/>
    <w:pPr>
      <w:adjustRightInd/>
      <w:spacing w:line="360" w:lineRule="auto"/>
      <w:ind w:firstLine="200" w:firstLineChars="200"/>
    </w:pPr>
    <w:rPr>
      <w:sz w:val="24"/>
    </w:rPr>
  </w:style>
  <w:style w:type="paragraph" w:customStyle="1" w:styleId="3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6">
    <w:name w:val="Char3 Char Char Char"/>
    <w:basedOn w:val="1"/>
    <w:qFormat/>
    <w:uiPriority w:val="0"/>
    <w:pPr>
      <w:widowControl/>
      <w:adjustRightInd/>
      <w:spacing w:after="160" w:line="240" w:lineRule="exact"/>
      <w:jc w:val="left"/>
    </w:pPr>
    <w:rPr>
      <w:szCs w:val="20"/>
    </w:rPr>
  </w:style>
  <w:style w:type="paragraph" w:customStyle="1" w:styleId="3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8">
    <w:name w:val="Normal0"/>
    <w:qFormat/>
    <w:uiPriority w:val="0"/>
    <w:rPr>
      <w:rFonts w:ascii="Times New Roman" w:hAnsi="Times New Roman" w:eastAsia="宋体" w:cs="Times New Roman"/>
      <w:lang w:val="en-US" w:eastAsia="en-US" w:bidi="ar-SA"/>
    </w:rPr>
  </w:style>
  <w:style w:type="paragraph" w:customStyle="1" w:styleId="35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0">
    <w:name w:val="a1"/>
    <w:basedOn w:val="1"/>
    <w:qFormat/>
    <w:uiPriority w:val="0"/>
    <w:pPr>
      <w:widowControl/>
      <w:spacing w:line="300" w:lineRule="atLeast"/>
      <w:jc w:val="left"/>
    </w:pPr>
    <w:rPr>
      <w:rFonts w:ascii="宋体" w:hAnsi="宋体"/>
      <w:kern w:val="0"/>
      <w:sz w:val="18"/>
      <w:szCs w:val="20"/>
    </w:rPr>
  </w:style>
  <w:style w:type="paragraph" w:customStyle="1" w:styleId="36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3">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4">
    <w:name w:val="Thf"/>
    <w:basedOn w:val="89"/>
    <w:qFormat/>
    <w:uiPriority w:val="0"/>
    <w:pPr>
      <w:ind w:left="0"/>
    </w:pPr>
  </w:style>
  <w:style w:type="paragraph" w:customStyle="1" w:styleId="365">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69">
    <w:name w:val="_Style 12"/>
    <w:basedOn w:val="18"/>
    <w:qFormat/>
    <w:uiPriority w:val="0"/>
    <w:pPr>
      <w:snapToGrid w:val="0"/>
      <w:spacing w:line="360" w:lineRule="auto"/>
    </w:pPr>
  </w:style>
  <w:style w:type="paragraph" w:customStyle="1" w:styleId="370">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2">
    <w:name w:val="标书标题2"/>
    <w:basedOn w:val="4"/>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3">
    <w:name w:val="Char Char"/>
    <w:basedOn w:val="1"/>
    <w:qFormat/>
    <w:uiPriority w:val="0"/>
    <w:pPr>
      <w:spacing w:line="360" w:lineRule="auto"/>
    </w:pPr>
    <w:rPr>
      <w:rFonts w:ascii="Tahoma" w:hAnsi="Tahoma"/>
      <w:sz w:val="24"/>
      <w:szCs w:val="20"/>
    </w:rPr>
  </w:style>
  <w:style w:type="paragraph" w:customStyle="1" w:styleId="374">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5">
    <w:name w:val="样式 标题 1 + 黑色 段前: 0.5 行 段后: 0.5 行1"/>
    <w:basedOn w:val="3"/>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6">
    <w:name w:val="彩色列表 - 强调文字颜色 12"/>
    <w:basedOn w:val="1"/>
    <w:qFormat/>
    <w:uiPriority w:val="0"/>
    <w:pPr>
      <w:adjustRightInd/>
      <w:ind w:firstLine="420" w:firstLineChars="200"/>
    </w:pPr>
    <w:rPr>
      <w:rFonts w:ascii="Calibri" w:hAnsi="Calibri"/>
      <w:szCs w:val="22"/>
    </w:rPr>
  </w:style>
  <w:style w:type="paragraph" w:customStyle="1" w:styleId="37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8">
    <w:name w:val="Char19"/>
    <w:basedOn w:val="1"/>
    <w:qFormat/>
    <w:uiPriority w:val="0"/>
    <w:pPr>
      <w:adjustRightInd/>
    </w:pPr>
    <w:rPr>
      <w:szCs w:val="20"/>
    </w:rPr>
  </w:style>
  <w:style w:type="paragraph" w:customStyle="1" w:styleId="379">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380">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2">
    <w:name w:val="表格（小）"/>
    <w:basedOn w:val="1"/>
    <w:qFormat/>
    <w:uiPriority w:val="0"/>
    <w:pPr>
      <w:adjustRightInd/>
      <w:snapToGrid w:val="0"/>
      <w:spacing w:line="300" w:lineRule="auto"/>
    </w:pPr>
    <w:rPr>
      <w:rFonts w:eastAsia="仿宋"/>
      <w:szCs w:val="21"/>
    </w:rPr>
  </w:style>
  <w:style w:type="paragraph" w:customStyle="1" w:styleId="383">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 Char Char Char2"/>
    <w:basedOn w:val="1"/>
    <w:qFormat/>
    <w:uiPriority w:val="0"/>
    <w:rPr>
      <w:rFonts w:ascii="Tahoma" w:hAnsi="Tahoma"/>
      <w:sz w:val="24"/>
      <w:szCs w:val="20"/>
    </w:rPr>
  </w:style>
  <w:style w:type="paragraph" w:customStyle="1" w:styleId="388">
    <w:name w:val="p0"/>
    <w:basedOn w:val="1"/>
    <w:qFormat/>
    <w:uiPriority w:val="0"/>
    <w:pPr>
      <w:widowControl/>
      <w:adjustRightInd/>
    </w:pPr>
    <w:rPr>
      <w:kern w:val="0"/>
      <w:szCs w:val="21"/>
    </w:rPr>
  </w:style>
  <w:style w:type="paragraph" w:customStyle="1" w:styleId="38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1">
    <w:name w:val="默认段落样式"/>
    <w:basedOn w:val="392"/>
    <w:qFormat/>
    <w:uiPriority w:val="0"/>
    <w:pPr>
      <w:spacing w:before="0"/>
      <w:ind w:firstLine="480"/>
      <w:outlineLvl w:val="2"/>
    </w:pPr>
    <w:rPr>
      <w:rFonts w:ascii="仿宋_GB2312" w:hAnsi="宋体" w:eastAsia="仿宋_GB2312"/>
      <w:color w:val="000000"/>
      <w:szCs w:val="24"/>
    </w:rPr>
  </w:style>
  <w:style w:type="paragraph" w:customStyle="1" w:styleId="392">
    <w:name w:val="正文2"/>
    <w:basedOn w:val="1"/>
    <w:link w:val="445"/>
    <w:qFormat/>
    <w:uiPriority w:val="0"/>
    <w:pPr>
      <w:spacing w:before="156" w:line="360" w:lineRule="auto"/>
      <w:ind w:firstLine="510" w:firstLineChars="200"/>
    </w:pPr>
    <w:rPr>
      <w:sz w:val="24"/>
      <w:szCs w:val="20"/>
    </w:rPr>
  </w:style>
  <w:style w:type="paragraph" w:customStyle="1" w:styleId="39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6">
    <w:name w:val="bullet"/>
    <w:basedOn w:val="1"/>
    <w:qFormat/>
    <w:uiPriority w:val="0"/>
    <w:pPr>
      <w:tabs>
        <w:tab w:val="left" w:pos="840"/>
      </w:tabs>
      <w:adjustRightInd/>
      <w:ind w:left="840" w:hanging="420"/>
    </w:pPr>
  </w:style>
  <w:style w:type="paragraph" w:customStyle="1" w:styleId="397">
    <w:name w:val="五级条标题"/>
    <w:basedOn w:val="170"/>
    <w:next w:val="137"/>
    <w:qFormat/>
    <w:uiPriority w:val="0"/>
    <w:pPr>
      <w:numPr>
        <w:ilvl w:val="6"/>
      </w:numPr>
      <w:tabs>
        <w:tab w:val="clear" w:pos="2940"/>
      </w:tabs>
      <w:outlineLvl w:val="6"/>
    </w:pPr>
  </w:style>
  <w:style w:type="paragraph" w:customStyle="1" w:styleId="398">
    <w:name w:val="Char Char Char Char Char Char Char Char"/>
    <w:basedOn w:val="1"/>
    <w:qFormat/>
    <w:uiPriority w:val="0"/>
    <w:pPr>
      <w:tabs>
        <w:tab w:val="left" w:pos="360"/>
      </w:tabs>
    </w:pPr>
    <w:rPr>
      <w:sz w:val="24"/>
      <w:szCs w:val="20"/>
    </w:rPr>
  </w:style>
  <w:style w:type="paragraph" w:customStyle="1" w:styleId="3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数字标题5"/>
    <w:basedOn w:val="7"/>
    <w:next w:val="1"/>
    <w:qFormat/>
    <w:uiPriority w:val="0"/>
    <w:pPr>
      <w:numPr>
        <w:numId w:val="5"/>
      </w:numPr>
      <w:tabs>
        <w:tab w:val="left" w:pos="480"/>
        <w:tab w:val="left" w:pos="1080"/>
        <w:tab w:val="clear" w:pos="1008"/>
      </w:tabs>
    </w:pPr>
  </w:style>
  <w:style w:type="paragraph" w:customStyle="1" w:styleId="4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2">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4">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405">
    <w:name w:val="0"/>
    <w:basedOn w:val="1"/>
    <w:qFormat/>
    <w:uiPriority w:val="0"/>
    <w:pPr>
      <w:widowControl/>
    </w:pPr>
    <w:rPr>
      <w:kern w:val="0"/>
      <w:sz w:val="24"/>
      <w:szCs w:val="20"/>
    </w:rPr>
  </w:style>
  <w:style w:type="paragraph" w:customStyle="1" w:styleId="406">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7">
    <w:name w:val="b11_01b"/>
    <w:basedOn w:val="1"/>
    <w:next w:val="1"/>
    <w:link w:val="54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8">
    <w:name w:val="MM Topic 5"/>
    <w:basedOn w:val="7"/>
    <w:qFormat/>
    <w:uiPriority w:val="0"/>
    <w:pPr>
      <w:numPr>
        <w:numId w:val="4"/>
      </w:numPr>
      <w:tabs>
        <w:tab w:val="left" w:pos="840"/>
        <w:tab w:val="left" w:pos="2520"/>
        <w:tab w:val="clear" w:pos="1008"/>
      </w:tabs>
      <w:adjustRightInd/>
    </w:pPr>
  </w:style>
  <w:style w:type="paragraph" w:customStyle="1" w:styleId="409">
    <w:name w:val="样式 标题 3标题 3 Char第二层条h33Bold Headbh章标题1小标题level_3PIM 3..."/>
    <w:basedOn w:val="5"/>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1">
    <w:name w:val="数字标题1"/>
    <w:basedOn w:val="3"/>
    <w:next w:val="1"/>
    <w:qFormat/>
    <w:uiPriority w:val="0"/>
    <w:pPr>
      <w:numPr>
        <w:numId w:val="5"/>
      </w:numPr>
      <w:tabs>
        <w:tab w:val="left" w:pos="480"/>
        <w:tab w:val="clear" w:pos="432"/>
      </w:tabs>
    </w:pPr>
  </w:style>
  <w:style w:type="paragraph" w:customStyle="1" w:styleId="412">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3">
    <w:name w:val="标书标题3"/>
    <w:basedOn w:val="5"/>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19">
    <w:name w:val="MM Topic 1"/>
    <w:basedOn w:val="3"/>
    <w:qFormat/>
    <w:uiPriority w:val="0"/>
    <w:pPr>
      <w:numPr>
        <w:numId w:val="0"/>
      </w:numPr>
      <w:tabs>
        <w:tab w:val="left" w:pos="840"/>
        <w:tab w:val="clear" w:pos="432"/>
      </w:tabs>
      <w:adjustRightInd/>
      <w:ind w:left="840" w:hanging="420"/>
    </w:pPr>
  </w:style>
  <w:style w:type="paragraph" w:customStyle="1" w:styleId="420">
    <w:name w:val="Char Char Char Char Char Char Char Char1"/>
    <w:basedOn w:val="1"/>
    <w:qFormat/>
    <w:uiPriority w:val="0"/>
    <w:pPr>
      <w:tabs>
        <w:tab w:val="left" w:pos="360"/>
      </w:tabs>
    </w:pPr>
    <w:rPr>
      <w:sz w:val="24"/>
      <w:szCs w:val="20"/>
    </w:rPr>
  </w:style>
  <w:style w:type="paragraph" w:customStyle="1" w:styleId="42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Char3 Char Char Char1"/>
    <w:basedOn w:val="1"/>
    <w:qFormat/>
    <w:uiPriority w:val="0"/>
    <w:pPr>
      <w:widowControl/>
      <w:adjustRightInd/>
      <w:spacing w:after="160" w:line="240" w:lineRule="exact"/>
      <w:jc w:val="left"/>
    </w:pPr>
    <w:rPr>
      <w:szCs w:val="20"/>
    </w:rPr>
  </w:style>
  <w:style w:type="paragraph" w:customStyle="1" w:styleId="423">
    <w:name w:val="Char Char12"/>
    <w:basedOn w:val="1"/>
    <w:qFormat/>
    <w:uiPriority w:val="0"/>
    <w:pPr>
      <w:widowControl/>
      <w:spacing w:after="160" w:line="240" w:lineRule="exact"/>
      <w:jc w:val="left"/>
    </w:pPr>
    <w:rPr>
      <w:rFonts w:eastAsia="仿宋_GB2312"/>
      <w:sz w:val="28"/>
    </w:rPr>
  </w:style>
  <w:style w:type="paragraph" w:customStyle="1" w:styleId="42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6">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7">
    <w:name w:val="单元格左对齐"/>
    <w:basedOn w:val="1"/>
    <w:qFormat/>
    <w:uiPriority w:val="0"/>
    <w:pPr>
      <w:adjustRightInd/>
      <w:spacing w:line="360" w:lineRule="auto"/>
    </w:pPr>
    <w:rPr>
      <w:sz w:val="24"/>
    </w:rPr>
  </w:style>
  <w:style w:type="paragraph" w:customStyle="1" w:styleId="428">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42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0">
    <w:name w:val="正文文本 Char"/>
    <w:qFormat/>
    <w:uiPriority w:val="0"/>
    <w:rPr>
      <w:rFonts w:eastAsia="宋体"/>
      <w:kern w:val="2"/>
      <w:sz w:val="24"/>
      <w:szCs w:val="24"/>
      <w:lang w:val="en-US" w:eastAsia="zh-CN" w:bidi="ar-SA"/>
    </w:rPr>
  </w:style>
  <w:style w:type="character" w:customStyle="1" w:styleId="431">
    <w:name w:val="myp1111"/>
    <w:qFormat/>
    <w:uiPriority w:val="0"/>
    <w:rPr>
      <w:rFonts w:hint="default" w:ascii="ˎ̥" w:hAnsi="ˎ̥"/>
      <w:color w:val="000000"/>
      <w:sz w:val="20"/>
      <w:szCs w:val="20"/>
      <w:u w:val="none"/>
    </w:rPr>
  </w:style>
  <w:style w:type="character" w:customStyle="1" w:styleId="432">
    <w:name w:val="mdeck"/>
    <w:qFormat/>
    <w:uiPriority w:val="0"/>
    <w:rPr>
      <w:rFonts w:ascii="仿宋_GB2312" w:eastAsia="微软雅黑"/>
      <w:b/>
      <w:kern w:val="2"/>
      <w:sz w:val="32"/>
      <w:szCs w:val="32"/>
      <w:lang w:val="en-US" w:eastAsia="zh-CN" w:bidi="ar-SA"/>
    </w:rPr>
  </w:style>
  <w:style w:type="character" w:customStyle="1" w:styleId="433">
    <w:name w:val="签名 Char"/>
    <w:link w:val="41"/>
    <w:qFormat/>
    <w:uiPriority w:val="0"/>
    <w:rPr>
      <w:rFonts w:eastAsia="仿宋_GB2312"/>
      <w:sz w:val="24"/>
    </w:rPr>
  </w:style>
  <w:style w:type="character" w:customStyle="1" w:styleId="434">
    <w:name w:val="tw4winMark"/>
    <w:qFormat/>
    <w:uiPriority w:val="0"/>
    <w:rPr>
      <w:rFonts w:ascii="Courier New" w:hAnsi="Courier New" w:cs="Courier New"/>
      <w:vanish/>
      <w:color w:val="800080"/>
      <w:sz w:val="24"/>
      <w:szCs w:val="24"/>
      <w:vertAlign w:val="subscript"/>
    </w:rPr>
  </w:style>
  <w:style w:type="character" w:customStyle="1" w:styleId="435">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6">
    <w:name w:val="Balloon Text Char"/>
    <w:semiHidden/>
    <w:qFormat/>
    <w:locked/>
    <w:uiPriority w:val="0"/>
    <w:rPr>
      <w:rFonts w:eastAsia="宋体"/>
      <w:kern w:val="2"/>
      <w:sz w:val="18"/>
      <w:szCs w:val="18"/>
      <w:lang w:val="en-US" w:eastAsia="zh-CN" w:bidi="ar-SA"/>
    </w:rPr>
  </w:style>
  <w:style w:type="character" w:customStyle="1" w:styleId="437">
    <w:name w:val="正文非缩进 Char"/>
    <w:qFormat/>
    <w:uiPriority w:val="0"/>
    <w:rPr>
      <w:rFonts w:ascii="宋体" w:eastAsia="宋体"/>
      <w:snapToGrid w:val="0"/>
      <w:color w:val="000000"/>
      <w:kern w:val="28"/>
      <w:sz w:val="28"/>
      <w:lang w:val="en-US" w:eastAsia="zh-CN" w:bidi="ar-SA"/>
    </w:rPr>
  </w:style>
  <w:style w:type="character" w:customStyle="1" w:styleId="438">
    <w:name w:val="此正文 Char"/>
    <w:link w:val="353"/>
    <w:qFormat/>
    <w:uiPriority w:val="0"/>
    <w:rPr>
      <w:kern w:val="2"/>
      <w:sz w:val="24"/>
      <w:szCs w:val="24"/>
    </w:rPr>
  </w:style>
  <w:style w:type="character" w:customStyle="1" w:styleId="439">
    <w:name w:val="Ò³Ã¼ Char Char"/>
    <w:qFormat/>
    <w:uiPriority w:val="0"/>
    <w:rPr>
      <w:rFonts w:eastAsia="宋体"/>
      <w:kern w:val="2"/>
      <w:sz w:val="18"/>
      <w:lang w:val="en-US" w:eastAsia="zh-CN" w:bidi="ar-SA"/>
    </w:rPr>
  </w:style>
  <w:style w:type="character" w:customStyle="1" w:styleId="440">
    <w:name w:val="style91"/>
    <w:qFormat/>
    <w:uiPriority w:val="0"/>
    <w:rPr>
      <w:color w:val="333333"/>
    </w:rPr>
  </w:style>
  <w:style w:type="character" w:customStyle="1" w:styleId="441">
    <w:name w:val="标书1 Char"/>
    <w:qFormat/>
    <w:uiPriority w:val="0"/>
    <w:rPr>
      <w:rFonts w:eastAsia="宋体"/>
      <w:b/>
      <w:bCs/>
      <w:kern w:val="44"/>
      <w:sz w:val="44"/>
      <w:szCs w:val="44"/>
      <w:lang w:val="en-US" w:eastAsia="zh-CN" w:bidi="ar-SA"/>
    </w:rPr>
  </w:style>
  <w:style w:type="character" w:customStyle="1" w:styleId="442">
    <w:name w:val="ca-131"/>
    <w:qFormat/>
    <w:uiPriority w:val="0"/>
    <w:rPr>
      <w:rFonts w:hint="eastAsia" w:ascii="仿宋_GB2312" w:eastAsia="仿宋_GB2312"/>
      <w:b/>
      <w:bCs/>
      <w:color w:val="000000"/>
      <w:spacing w:val="-20"/>
      <w:sz w:val="24"/>
      <w:szCs w:val="24"/>
    </w:rPr>
  </w:style>
  <w:style w:type="character" w:customStyle="1" w:styleId="443">
    <w:name w:val="标书正文格式 Char"/>
    <w:qFormat/>
    <w:uiPriority w:val="0"/>
    <w:rPr>
      <w:rFonts w:eastAsia="楷体_GB2312"/>
      <w:kern w:val="2"/>
      <w:sz w:val="24"/>
      <w:szCs w:val="24"/>
      <w:lang w:bidi="ar-SA"/>
    </w:rPr>
  </w:style>
  <w:style w:type="character" w:customStyle="1" w:styleId="444">
    <w:name w:val="Char Char6"/>
    <w:qFormat/>
    <w:uiPriority w:val="0"/>
    <w:rPr>
      <w:rFonts w:eastAsia="宋体"/>
      <w:kern w:val="2"/>
      <w:sz w:val="21"/>
      <w:szCs w:val="24"/>
      <w:lang w:val="en-US" w:eastAsia="zh-CN" w:bidi="ar-SA"/>
    </w:rPr>
  </w:style>
  <w:style w:type="character" w:customStyle="1" w:styleId="445">
    <w:name w:val="正文2 Char Char"/>
    <w:link w:val="392"/>
    <w:qFormat/>
    <w:uiPriority w:val="0"/>
    <w:rPr>
      <w:rFonts w:eastAsia="宋体"/>
      <w:kern w:val="2"/>
      <w:sz w:val="24"/>
      <w:lang w:val="en-US" w:eastAsia="zh-CN" w:bidi="ar-SA"/>
    </w:rPr>
  </w:style>
  <w:style w:type="character" w:customStyle="1" w:styleId="446">
    <w:name w:val="content"/>
    <w:qFormat/>
    <w:uiPriority w:val="0"/>
  </w:style>
  <w:style w:type="character" w:customStyle="1" w:styleId="447">
    <w:name w:val="正文文本 2 Char"/>
    <w:qFormat/>
    <w:uiPriority w:val="0"/>
    <w:rPr>
      <w:rFonts w:eastAsia="宋体"/>
      <w:kern w:val="2"/>
      <w:sz w:val="21"/>
      <w:szCs w:val="24"/>
      <w:lang w:val="en-US" w:eastAsia="zh-CN" w:bidi="ar-SA"/>
    </w:rPr>
  </w:style>
  <w:style w:type="character" w:customStyle="1" w:styleId="448">
    <w:name w:val="Heading 2 Hidden Char"/>
    <w:qFormat/>
    <w:uiPriority w:val="0"/>
    <w:rPr>
      <w:rFonts w:ascii="仿宋_GB2312" w:eastAsia="仿宋_GB2312"/>
      <w:b/>
      <w:bCs/>
      <w:kern w:val="2"/>
      <w:sz w:val="24"/>
      <w:szCs w:val="24"/>
      <w:lang w:val="zh-CN" w:eastAsia="zh-CN" w:bidi="ar-SA"/>
    </w:rPr>
  </w:style>
  <w:style w:type="character" w:customStyle="1" w:styleId="449">
    <w:name w:val="首行缩进 Char"/>
    <w:qFormat/>
    <w:uiPriority w:val="0"/>
    <w:rPr>
      <w:rFonts w:ascii="宋体" w:eastAsia="宋体"/>
      <w:kern w:val="2"/>
      <w:sz w:val="24"/>
      <w:lang w:val="en-US" w:eastAsia="zh-CN" w:bidi="ar-SA"/>
    </w:rPr>
  </w:style>
  <w:style w:type="character" w:customStyle="1" w:styleId="45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1">
    <w:name w:val="普通文字 Char Char1"/>
    <w:qFormat/>
    <w:uiPriority w:val="0"/>
    <w:rPr>
      <w:rFonts w:ascii="宋体" w:hAnsi="Courier New"/>
      <w:kern w:val="2"/>
      <w:sz w:val="21"/>
    </w:rPr>
  </w:style>
  <w:style w:type="character" w:customStyle="1" w:styleId="452">
    <w:name w:val="Footer-Even Char"/>
    <w:qFormat/>
    <w:uiPriority w:val="0"/>
    <w:rPr>
      <w:rFonts w:eastAsia="宋体"/>
      <w:kern w:val="2"/>
      <w:sz w:val="18"/>
      <w:lang w:val="en-US" w:eastAsia="zh-CN" w:bidi="ar-SA"/>
    </w:rPr>
  </w:style>
  <w:style w:type="character" w:customStyle="1" w:styleId="453">
    <w:name w:val="dandyren_title1"/>
    <w:qFormat/>
    <w:uiPriority w:val="0"/>
    <w:rPr>
      <w:b/>
      <w:bCs/>
      <w:color w:val="FF6633"/>
      <w:sz w:val="18"/>
      <w:szCs w:val="18"/>
    </w:rPr>
  </w:style>
  <w:style w:type="character" w:customStyle="1" w:styleId="454">
    <w:name w:val="标题 3 Char2"/>
    <w:qFormat/>
    <w:uiPriority w:val="0"/>
    <w:rPr>
      <w:rFonts w:eastAsia="宋体"/>
      <w:b/>
      <w:bCs/>
      <w:kern w:val="2"/>
      <w:sz w:val="32"/>
      <w:szCs w:val="32"/>
      <w:lang w:val="en-US" w:eastAsia="zh-CN" w:bidi="ar-SA"/>
    </w:rPr>
  </w:style>
  <w:style w:type="character" w:customStyle="1" w:styleId="455">
    <w:name w:val="gray6"/>
    <w:basedOn w:val="62"/>
    <w:qFormat/>
    <w:uiPriority w:val="0"/>
  </w:style>
  <w:style w:type="character" w:customStyle="1" w:styleId="456">
    <w:name w:val="标准正文格式 Char"/>
    <w:qFormat/>
    <w:uiPriority w:val="0"/>
    <w:rPr>
      <w:rFonts w:ascii="宋体" w:eastAsia="仿宋_GB2312" w:cs="宋体"/>
      <w:color w:val="000000"/>
      <w:sz w:val="24"/>
      <w:lang w:val="en-US" w:eastAsia="zh-CN" w:bidi="ar-SA"/>
    </w:rPr>
  </w:style>
  <w:style w:type="character" w:customStyle="1" w:styleId="457">
    <w:name w:val="Char Char3"/>
    <w:qFormat/>
    <w:uiPriority w:val="0"/>
    <w:rPr>
      <w:rFonts w:eastAsia="宋体"/>
      <w:kern w:val="2"/>
      <w:sz w:val="21"/>
      <w:szCs w:val="24"/>
      <w:lang w:val="en-US" w:eastAsia="zh-CN" w:bidi="ar-SA"/>
    </w:rPr>
  </w:style>
  <w:style w:type="character" w:customStyle="1" w:styleId="458">
    <w:name w:val="px14"/>
    <w:qFormat/>
    <w:uiPriority w:val="0"/>
    <w:rPr>
      <w:rFonts w:ascii="仿宋_GB2312" w:eastAsia="微软雅黑" w:cs="Times New Roman"/>
      <w:b/>
      <w:kern w:val="2"/>
      <w:sz w:val="32"/>
      <w:szCs w:val="32"/>
      <w:lang w:val="en-US" w:eastAsia="zh-CN" w:bidi="ar-SA"/>
    </w:rPr>
  </w:style>
  <w:style w:type="character" w:customStyle="1" w:styleId="459">
    <w:name w:val="txt"/>
    <w:qFormat/>
    <w:uiPriority w:val="0"/>
    <w:rPr>
      <w:rFonts w:ascii="仿宋_GB2312" w:eastAsia="微软雅黑"/>
      <w:b/>
      <w:kern w:val="2"/>
      <w:sz w:val="32"/>
      <w:szCs w:val="32"/>
      <w:lang w:val="en-US" w:eastAsia="zh-CN" w:bidi="ar-SA"/>
    </w:rPr>
  </w:style>
  <w:style w:type="character" w:customStyle="1" w:styleId="460">
    <w:name w:val="仿宋正文 Char"/>
    <w:link w:val="337"/>
    <w:qFormat/>
    <w:uiPriority w:val="0"/>
    <w:rPr>
      <w:rFonts w:ascii="仿宋_GB2312" w:eastAsia="仿宋_GB2312"/>
      <w:kern w:val="2"/>
      <w:sz w:val="24"/>
      <w:lang w:val="en-US" w:eastAsia="zh-CN" w:bidi="ar-SA"/>
    </w:rPr>
  </w:style>
  <w:style w:type="character" w:customStyle="1" w:styleId="461">
    <w:name w:val="Comment Text Char"/>
    <w:semiHidden/>
    <w:qFormat/>
    <w:locked/>
    <w:uiPriority w:val="0"/>
    <w:rPr>
      <w:rFonts w:ascii="宋体" w:hAnsi="宋体" w:eastAsia="宋体"/>
      <w:kern w:val="2"/>
      <w:sz w:val="24"/>
      <w:lang w:val="en-US" w:eastAsia="zh-CN" w:bidi="ar-SA"/>
    </w:rPr>
  </w:style>
  <w:style w:type="character" w:customStyle="1" w:styleId="462">
    <w:name w:val="tw4winExternal"/>
    <w:qFormat/>
    <w:uiPriority w:val="0"/>
    <w:rPr>
      <w:rFonts w:ascii="Courier New" w:hAnsi="Courier New" w:cs="Courier New"/>
      <w:color w:val="808080"/>
    </w:rPr>
  </w:style>
  <w:style w:type="character" w:customStyle="1" w:styleId="463">
    <w:name w:val="Char Char10"/>
    <w:semiHidden/>
    <w:qFormat/>
    <w:uiPriority w:val="0"/>
    <w:rPr>
      <w:rFonts w:ascii="宋体" w:hAnsi="宋体"/>
      <w:kern w:val="2"/>
      <w:sz w:val="21"/>
      <w:szCs w:val="24"/>
    </w:rPr>
  </w:style>
  <w:style w:type="character" w:customStyle="1" w:styleId="464">
    <w:name w:val="Bold"/>
    <w:qFormat/>
    <w:uiPriority w:val="0"/>
    <w:rPr>
      <w:rFonts w:ascii="Arial" w:hAnsi="Arial" w:eastAsia="黑体" w:cs="Times New Roman"/>
      <w:b/>
      <w:kern w:val="2"/>
      <w:sz w:val="32"/>
      <w:szCs w:val="32"/>
      <w:lang w:val="en-US" w:eastAsia="zh-CN" w:bidi="ar-SA"/>
    </w:rPr>
  </w:style>
  <w:style w:type="character" w:customStyle="1" w:styleId="465">
    <w:name w:val="Font Style82"/>
    <w:qFormat/>
    <w:uiPriority w:val="99"/>
    <w:rPr>
      <w:rFonts w:ascii="宋体" w:eastAsia="宋体" w:cs="宋体"/>
      <w:color w:val="000000"/>
      <w:sz w:val="14"/>
      <w:szCs w:val="14"/>
    </w:rPr>
  </w:style>
  <w:style w:type="character" w:customStyle="1" w:styleId="466">
    <w:name w:val="标题 2 Char"/>
    <w:qFormat/>
    <w:uiPriority w:val="0"/>
    <w:rPr>
      <w:rFonts w:ascii="Arial" w:hAnsi="Arial" w:eastAsia="黑体"/>
      <w:b/>
      <w:kern w:val="2"/>
      <w:sz w:val="32"/>
      <w:lang w:val="en-US" w:eastAsia="zh-CN"/>
    </w:rPr>
  </w:style>
  <w:style w:type="character" w:customStyle="1" w:styleId="467">
    <w:name w:val="h3 Char"/>
    <w:qFormat/>
    <w:uiPriority w:val="0"/>
    <w:rPr>
      <w:rFonts w:eastAsia="宋体"/>
      <w:b/>
      <w:kern w:val="2"/>
      <w:sz w:val="32"/>
      <w:lang w:val="en-US" w:eastAsia="zh-CN" w:bidi="ar-SA"/>
    </w:rPr>
  </w:style>
  <w:style w:type="character" w:customStyle="1" w:styleId="468">
    <w:name w:val="页眉 Char1"/>
    <w:qFormat/>
    <w:uiPriority w:val="0"/>
    <w:rPr>
      <w:rFonts w:eastAsia="宋体"/>
      <w:kern w:val="2"/>
      <w:sz w:val="18"/>
      <w:szCs w:val="18"/>
      <w:lang w:val="en-US" w:eastAsia="zh-CN" w:bidi="ar-SA"/>
    </w:rPr>
  </w:style>
  <w:style w:type="character" w:customStyle="1" w:styleId="469">
    <w:name w:val="标题 8 Char"/>
    <w:link w:val="9"/>
    <w:qFormat/>
    <w:uiPriority w:val="0"/>
    <w:rPr>
      <w:rFonts w:ascii="Arial" w:hAnsi="Arial" w:eastAsia="黑体"/>
      <w:kern w:val="2"/>
      <w:sz w:val="24"/>
      <w:szCs w:val="24"/>
    </w:rPr>
  </w:style>
  <w:style w:type="character" w:customStyle="1" w:styleId="470">
    <w:name w:val="冯广丽 Char"/>
    <w:link w:val="233"/>
    <w:qFormat/>
    <w:uiPriority w:val="0"/>
    <w:rPr>
      <w:rFonts w:ascii="宋体" w:hAnsi="宋体"/>
      <w:kern w:val="2"/>
      <w:sz w:val="24"/>
      <w:szCs w:val="22"/>
    </w:rPr>
  </w:style>
  <w:style w:type="character" w:customStyle="1" w:styleId="471">
    <w:name w:val="脚注文本 Char"/>
    <w:link w:val="49"/>
    <w:qFormat/>
    <w:uiPriority w:val="0"/>
    <w:rPr>
      <w:color w:val="0000FF"/>
      <w:sz w:val="21"/>
    </w:rPr>
  </w:style>
  <w:style w:type="character" w:customStyle="1" w:styleId="472">
    <w:name w:val="font12gray1"/>
    <w:qFormat/>
    <w:uiPriority w:val="0"/>
    <w:rPr>
      <w:rFonts w:ascii="仿宋_GB2312" w:eastAsia="微软雅黑"/>
      <w:b/>
      <w:spacing w:val="300"/>
      <w:kern w:val="2"/>
      <w:sz w:val="18"/>
      <w:szCs w:val="18"/>
      <w:lang w:val="en-US" w:eastAsia="zh-CN" w:bidi="ar-SA"/>
    </w:rPr>
  </w:style>
  <w:style w:type="character" w:customStyle="1" w:styleId="473">
    <w:name w:val="正文文本缩进 Char1"/>
    <w:link w:val="25"/>
    <w:qFormat/>
    <w:uiPriority w:val="0"/>
    <w:rPr>
      <w:rFonts w:ascii="宋体" w:hAnsi="宋体"/>
      <w:kern w:val="2"/>
      <w:sz w:val="24"/>
      <w:szCs w:val="24"/>
    </w:rPr>
  </w:style>
  <w:style w:type="character" w:customStyle="1" w:styleId="474">
    <w:name w:val="方案正文 Char"/>
    <w:qFormat/>
    <w:uiPriority w:val="0"/>
    <w:rPr>
      <w:rFonts w:ascii="仿宋_GB2312" w:eastAsia="仿宋_GB2312"/>
      <w:b/>
      <w:color w:val="000000"/>
      <w:kern w:val="2"/>
      <w:sz w:val="24"/>
      <w:lang w:val="en-US" w:eastAsia="zh-CN" w:bidi="ar-SA"/>
    </w:rPr>
  </w:style>
  <w:style w:type="character" w:customStyle="1" w:styleId="475">
    <w:name w:val="Item List Char"/>
    <w:link w:val="260"/>
    <w:qFormat/>
    <w:uiPriority w:val="0"/>
    <w:rPr>
      <w:rFonts w:ascii="Arial"/>
      <w:bCs/>
      <w:sz w:val="21"/>
      <w:szCs w:val="21"/>
      <w:lang w:val="en-US" w:eastAsia="zh-CN" w:bidi="ar-SA"/>
    </w:rPr>
  </w:style>
  <w:style w:type="character" w:customStyle="1" w:styleId="476">
    <w:name w:val="Normal Indent Char Char"/>
    <w:qFormat/>
    <w:uiPriority w:val="0"/>
    <w:rPr>
      <w:rFonts w:eastAsia="宋体"/>
      <w:kern w:val="2"/>
      <w:sz w:val="21"/>
      <w:lang w:val="en-US" w:eastAsia="zh-CN" w:bidi="ar-SA"/>
    </w:rPr>
  </w:style>
  <w:style w:type="character" w:customStyle="1" w:styleId="477">
    <w:name w:val="t21"/>
    <w:qFormat/>
    <w:uiPriority w:val="0"/>
    <w:rPr>
      <w:rFonts w:ascii="仿宋_GB2312" w:eastAsia="微软雅黑"/>
      <w:b/>
      <w:kern w:val="2"/>
      <w:sz w:val="23"/>
      <w:szCs w:val="23"/>
      <w:lang w:val="en-US" w:eastAsia="zh-CN" w:bidi="ar-SA"/>
    </w:rPr>
  </w:style>
  <w:style w:type="character" w:customStyle="1" w:styleId="478">
    <w:name w:val="Char Char121"/>
    <w:qFormat/>
    <w:uiPriority w:val="0"/>
    <w:rPr>
      <w:rFonts w:ascii="仿宋_GB2312" w:eastAsia="仿宋_GB2312"/>
      <w:b/>
      <w:bCs/>
      <w:kern w:val="2"/>
      <w:sz w:val="24"/>
      <w:szCs w:val="24"/>
      <w:lang w:val="zh-CN" w:eastAsia="zh-CN" w:bidi="ar-SA"/>
    </w:rPr>
  </w:style>
  <w:style w:type="character" w:customStyle="1" w:styleId="479">
    <w:name w:val="标题 7 Char"/>
    <w:link w:val="8"/>
    <w:qFormat/>
    <w:uiPriority w:val="0"/>
    <w:rPr>
      <w:b/>
      <w:bCs/>
      <w:kern w:val="2"/>
      <w:sz w:val="24"/>
      <w:szCs w:val="24"/>
    </w:rPr>
  </w:style>
  <w:style w:type="character" w:customStyle="1" w:styleId="480">
    <w:name w:val="称呼 Char"/>
    <w:link w:val="20"/>
    <w:qFormat/>
    <w:uiPriority w:val="0"/>
    <w:rPr>
      <w:rFonts w:ascii="仿宋_GB2312" w:eastAsia="仿宋_GB2312"/>
      <w:kern w:val="2"/>
      <w:sz w:val="28"/>
    </w:rPr>
  </w:style>
  <w:style w:type="character" w:customStyle="1" w:styleId="481">
    <w:name w:val="正文 项目 Char"/>
    <w:qFormat/>
    <w:uiPriority w:val="0"/>
    <w:rPr>
      <w:rFonts w:ascii="仿宋_GB2312" w:hAnsi="仿宋_GB2312" w:eastAsia="仿宋_GB2312"/>
      <w:kern w:val="2"/>
      <w:sz w:val="24"/>
      <w:lang w:bidi="ar-SA"/>
    </w:rPr>
  </w:style>
  <w:style w:type="character" w:customStyle="1" w:styleId="482">
    <w:name w:val="普通文字 Char1"/>
    <w:qFormat/>
    <w:uiPriority w:val="0"/>
    <w:rPr>
      <w:rFonts w:ascii="宋体" w:hAnsi="Courier New" w:eastAsia="宋体"/>
      <w:kern w:val="2"/>
      <w:sz w:val="21"/>
      <w:lang w:val="en-US" w:eastAsia="zh-CN"/>
    </w:rPr>
  </w:style>
  <w:style w:type="character" w:customStyle="1" w:styleId="483">
    <w:name w:val="正文1 Char1"/>
    <w:qFormat/>
    <w:uiPriority w:val="0"/>
    <w:rPr>
      <w:rFonts w:ascii="仿宋_GB2312" w:hAnsi="Courier New" w:eastAsia="仿宋_GB2312"/>
      <w:kern w:val="28"/>
      <w:sz w:val="24"/>
      <w:szCs w:val="24"/>
    </w:rPr>
  </w:style>
  <w:style w:type="character" w:customStyle="1" w:styleId="484">
    <w:name w:val="hei16b1"/>
    <w:qFormat/>
    <w:uiPriority w:val="0"/>
    <w:rPr>
      <w:rFonts w:hint="default" w:ascii="Arial" w:hAnsi="Arial" w:cs="Arial"/>
      <w:b/>
      <w:bCs/>
      <w:color w:val="000000"/>
      <w:sz w:val="24"/>
      <w:szCs w:val="24"/>
    </w:rPr>
  </w:style>
  <w:style w:type="character" w:customStyle="1" w:styleId="485">
    <w:name w:val="c7 style3"/>
    <w:qFormat/>
    <w:uiPriority w:val="0"/>
  </w:style>
  <w:style w:type="character" w:customStyle="1" w:styleId="486">
    <w:name w:val="副标题 Char"/>
    <w:link w:val="46"/>
    <w:qFormat/>
    <w:uiPriority w:val="0"/>
    <w:rPr>
      <w:rFonts w:ascii="Arial" w:hAnsi="Arial" w:eastAsia="隶书"/>
      <w:b/>
      <w:bCs/>
      <w:kern w:val="28"/>
      <w:sz w:val="44"/>
      <w:szCs w:val="32"/>
      <w:lang w:val="en-US" w:eastAsia="zh-CN" w:bidi="ar-SA"/>
    </w:rPr>
  </w:style>
  <w:style w:type="character" w:customStyle="1" w:styleId="487">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488">
    <w:name w:val="表正文 Char1"/>
    <w:qFormat/>
    <w:uiPriority w:val="0"/>
    <w:rPr>
      <w:rFonts w:ascii="宋体" w:eastAsia="宋体"/>
      <w:snapToGrid w:val="0"/>
      <w:color w:val="000000"/>
      <w:kern w:val="28"/>
      <w:sz w:val="28"/>
    </w:rPr>
  </w:style>
  <w:style w:type="character" w:customStyle="1" w:styleId="489">
    <w:name w:val="Char Char5"/>
    <w:qFormat/>
    <w:uiPriority w:val="0"/>
    <w:rPr>
      <w:rFonts w:ascii="宋体" w:hAnsi="Courier New" w:eastAsia="宋体"/>
      <w:kern w:val="2"/>
      <w:sz w:val="21"/>
      <w:lang w:val="en-US" w:eastAsia="zh-CN"/>
    </w:rPr>
  </w:style>
  <w:style w:type="character" w:customStyle="1" w:styleId="490">
    <w:name w:val="标题 1 Char Char"/>
    <w:qFormat/>
    <w:uiPriority w:val="0"/>
    <w:rPr>
      <w:rFonts w:hint="eastAsia" w:ascii="宋体" w:hAnsi="宋体" w:eastAsia="宋体"/>
      <w:b/>
      <w:spacing w:val="-2"/>
      <w:sz w:val="24"/>
      <w:lang w:val="en-US" w:eastAsia="zh-CN" w:bidi="ar-SA"/>
    </w:rPr>
  </w:style>
  <w:style w:type="character" w:customStyle="1" w:styleId="491">
    <w:name w:val="Char Char4"/>
    <w:qFormat/>
    <w:uiPriority w:val="0"/>
    <w:rPr>
      <w:rFonts w:eastAsia="宋体"/>
      <w:b/>
      <w:sz w:val="24"/>
      <w:lang w:val="en-GB" w:eastAsia="zh-CN" w:bidi="ar-SA"/>
    </w:rPr>
  </w:style>
  <w:style w:type="character" w:customStyle="1" w:styleId="492">
    <w:name w:val="zbggmain style9"/>
    <w:qFormat/>
    <w:uiPriority w:val="0"/>
  </w:style>
  <w:style w:type="character" w:customStyle="1" w:styleId="493">
    <w:name w:val="Header Char"/>
    <w:semiHidden/>
    <w:qFormat/>
    <w:locked/>
    <w:uiPriority w:val="0"/>
    <w:rPr>
      <w:rFonts w:eastAsia="宋体"/>
      <w:kern w:val="2"/>
      <w:sz w:val="18"/>
      <w:szCs w:val="18"/>
      <w:lang w:val="en-US" w:eastAsia="zh-CN" w:bidi="ar-SA"/>
    </w:rPr>
  </w:style>
  <w:style w:type="character" w:customStyle="1" w:styleId="494">
    <w:name w:val="样式 宋体"/>
    <w:qFormat/>
    <w:uiPriority w:val="0"/>
    <w:rPr>
      <w:rFonts w:ascii="宋体" w:hAnsi="宋体"/>
      <w:sz w:val="24"/>
    </w:rPr>
  </w:style>
  <w:style w:type="character" w:customStyle="1" w:styleId="495">
    <w:name w:val="哈哈正文 Char"/>
    <w:link w:val="311"/>
    <w:qFormat/>
    <w:uiPriority w:val="0"/>
    <w:rPr>
      <w:rFonts w:ascii="宋体" w:hAnsi="宋体" w:eastAsia="宋体"/>
      <w:kern w:val="2"/>
      <w:sz w:val="24"/>
      <w:lang w:bidi="ar-SA"/>
    </w:rPr>
  </w:style>
  <w:style w:type="character" w:customStyle="1" w:styleId="496">
    <w:name w:val="标题 Char"/>
    <w:qFormat/>
    <w:uiPriority w:val="0"/>
    <w:rPr>
      <w:rFonts w:eastAsia="宋体"/>
      <w:b/>
      <w:sz w:val="24"/>
      <w:lang w:val="en-GB" w:eastAsia="zh-CN" w:bidi="ar-SA"/>
    </w:rPr>
  </w:style>
  <w:style w:type="character" w:customStyle="1" w:styleId="497">
    <w:name w:val="纯文本 Char Char Char"/>
    <w:qFormat/>
    <w:uiPriority w:val="0"/>
    <w:rPr>
      <w:rFonts w:ascii="宋体" w:hAnsi="Courier New" w:eastAsia="宋体"/>
      <w:kern w:val="2"/>
      <w:sz w:val="21"/>
      <w:lang w:val="en-US" w:eastAsia="zh-CN" w:bidi="ar-SA"/>
    </w:rPr>
  </w:style>
  <w:style w:type="character" w:customStyle="1" w:styleId="498">
    <w:name w:val="正文 编号 Char"/>
    <w:qFormat/>
    <w:uiPriority w:val="0"/>
    <w:rPr>
      <w:rFonts w:ascii="仿宋_GB2312" w:hAnsi="仿宋_GB2312" w:eastAsia="仿宋_GB2312"/>
      <w:kern w:val="2"/>
      <w:sz w:val="24"/>
      <w:lang w:bidi="ar-SA"/>
    </w:rPr>
  </w:style>
  <w:style w:type="character" w:customStyle="1" w:styleId="499">
    <w:name w:val="插图说明 Char"/>
    <w:qFormat/>
    <w:uiPriority w:val="0"/>
    <w:rPr>
      <w:rFonts w:eastAsia="黑体"/>
      <w:sz w:val="24"/>
      <w:lang w:val="en-US" w:eastAsia="zh-CN"/>
    </w:rPr>
  </w:style>
  <w:style w:type="character" w:customStyle="1" w:styleId="500">
    <w:name w:val="正文首行缩进 2 Char"/>
    <w:link w:val="59"/>
    <w:qFormat/>
    <w:uiPriority w:val="0"/>
    <w:rPr>
      <w:rFonts w:ascii="宋体" w:hAnsi="宋体"/>
      <w:kern w:val="2"/>
      <w:sz w:val="21"/>
      <w:szCs w:val="24"/>
    </w:rPr>
  </w:style>
  <w:style w:type="character" w:customStyle="1" w:styleId="501">
    <w:name w:val="正文文本缩进 2 Char"/>
    <w:link w:val="37"/>
    <w:qFormat/>
    <w:uiPriority w:val="0"/>
    <w:rPr>
      <w:rFonts w:ascii="宋体"/>
      <w:sz w:val="28"/>
    </w:rPr>
  </w:style>
  <w:style w:type="character" w:customStyle="1" w:styleId="502">
    <w:name w:val="公文正文 Char"/>
    <w:qFormat/>
    <w:uiPriority w:val="0"/>
    <w:rPr>
      <w:rFonts w:ascii="仿宋_GB2312" w:eastAsia="仿宋_GB2312"/>
      <w:kern w:val="2"/>
      <w:sz w:val="24"/>
      <w:szCs w:val="24"/>
      <w:lang w:val="en-US" w:eastAsia="zh-CN" w:bidi="ar-SA"/>
    </w:rPr>
  </w:style>
  <w:style w:type="character" w:customStyle="1" w:styleId="503">
    <w:name w:val="Char Char41"/>
    <w:qFormat/>
    <w:uiPriority w:val="0"/>
    <w:rPr>
      <w:rFonts w:eastAsia="宋体"/>
      <w:b/>
      <w:sz w:val="24"/>
      <w:lang w:val="en-GB" w:eastAsia="zh-CN" w:bidi="ar-SA"/>
    </w:rPr>
  </w:style>
  <w:style w:type="character" w:customStyle="1" w:styleId="504">
    <w:name w:val="unnamed31"/>
    <w:qFormat/>
    <w:uiPriority w:val="0"/>
    <w:rPr>
      <w:rFonts w:ascii="Tahoma" w:hAnsi="Tahoma" w:eastAsia="宋体"/>
      <w:b/>
      <w:kern w:val="2"/>
      <w:sz w:val="24"/>
      <w:szCs w:val="32"/>
      <w:u w:val="none"/>
      <w:lang w:val="en-US" w:eastAsia="zh-CN" w:bidi="ar-SA"/>
    </w:rPr>
  </w:style>
  <w:style w:type="character" w:customStyle="1" w:styleId="505">
    <w:name w:val="Char Char91"/>
    <w:qFormat/>
    <w:uiPriority w:val="0"/>
    <w:rPr>
      <w:rFonts w:eastAsia="宋体"/>
      <w:kern w:val="2"/>
      <w:sz w:val="18"/>
      <w:szCs w:val="18"/>
      <w:lang w:val="en-US" w:eastAsia="zh-CN" w:bidi="ar-SA"/>
    </w:rPr>
  </w:style>
  <w:style w:type="character" w:customStyle="1" w:styleId="506">
    <w:name w:val="Footer-Even Char1"/>
    <w:qFormat/>
    <w:uiPriority w:val="0"/>
    <w:rPr>
      <w:rFonts w:eastAsia="宋体"/>
      <w:kern w:val="2"/>
      <w:sz w:val="18"/>
      <w:szCs w:val="18"/>
      <w:lang w:val="en-US" w:eastAsia="zh-CN" w:bidi="ar-SA"/>
    </w:rPr>
  </w:style>
  <w:style w:type="character" w:customStyle="1" w:styleId="507">
    <w:name w:val="gf正文1 Char"/>
    <w:qFormat/>
    <w:uiPriority w:val="0"/>
    <w:rPr>
      <w:rFonts w:ascii="宋体" w:hAnsi="宋体" w:eastAsia="宋体" w:cs="宋体"/>
      <w:kern w:val="2"/>
      <w:sz w:val="24"/>
      <w:szCs w:val="24"/>
      <w:lang w:val="en-US" w:eastAsia="zh-CN" w:bidi="ar-SA"/>
    </w:rPr>
  </w:style>
  <w:style w:type="character" w:customStyle="1" w:styleId="508">
    <w:name w:val="javascript"/>
    <w:qFormat/>
    <w:uiPriority w:val="0"/>
  </w:style>
  <w:style w:type="character" w:customStyle="1" w:styleId="509">
    <w:name w:val="列出段落 Char"/>
    <w:qFormat/>
    <w:uiPriority w:val="34"/>
    <w:rPr>
      <w:rFonts w:eastAsia="楷体_GB2312" w:cs="Lucida Sans"/>
      <w:kern w:val="2"/>
      <w:sz w:val="24"/>
      <w:szCs w:val="24"/>
      <w:lang w:val="en-US" w:eastAsia="zh-CN" w:bidi="ar-SA"/>
    </w:rPr>
  </w:style>
  <w:style w:type="character" w:customStyle="1" w:styleId="510">
    <w:name w:val="正文文本 Char1"/>
    <w:link w:val="22"/>
    <w:qFormat/>
    <w:uiPriority w:val="0"/>
    <w:rPr>
      <w:rFonts w:ascii="宋体" w:hAnsi="Arial" w:eastAsia="宋体" w:cs="Arial"/>
      <w:snapToGrid w:val="0"/>
      <w:kern w:val="2"/>
      <w:sz w:val="24"/>
      <w:szCs w:val="21"/>
      <w:lang w:val="zh-CN" w:eastAsia="zh-CN" w:bidi="ar-SA"/>
    </w:rPr>
  </w:style>
  <w:style w:type="character" w:customStyle="1" w:styleId="511">
    <w:name w:val="标书表格字体格式 Char"/>
    <w:qFormat/>
    <w:uiPriority w:val="0"/>
    <w:rPr>
      <w:kern w:val="2"/>
      <w:sz w:val="21"/>
      <w:szCs w:val="24"/>
      <w:lang w:bidi="ar-SA"/>
    </w:rPr>
  </w:style>
  <w:style w:type="character" w:customStyle="1" w:styleId="512">
    <w:name w:val="普通文字 Char3"/>
    <w:qFormat/>
    <w:uiPriority w:val="0"/>
    <w:rPr>
      <w:rFonts w:ascii="宋体" w:hAnsi="Courier New" w:eastAsia="宋体"/>
      <w:kern w:val="2"/>
      <w:sz w:val="21"/>
      <w:lang w:val="en-US" w:eastAsia="zh-CN" w:bidi="ar-SA"/>
    </w:rPr>
  </w:style>
  <w:style w:type="character" w:customStyle="1" w:styleId="513">
    <w:name w:val="h Char Char1"/>
    <w:qFormat/>
    <w:uiPriority w:val="0"/>
    <w:rPr>
      <w:rFonts w:eastAsia="宋体"/>
      <w:kern w:val="2"/>
      <w:sz w:val="18"/>
      <w:szCs w:val="18"/>
      <w:lang w:val="en-US" w:eastAsia="zh-CN" w:bidi="ar-SA"/>
    </w:rPr>
  </w:style>
  <w:style w:type="character" w:customStyle="1" w:styleId="514">
    <w:name w:val="冯 Char"/>
    <w:link w:val="72"/>
    <w:qFormat/>
    <w:uiPriority w:val="0"/>
    <w:rPr>
      <w:rFonts w:ascii="宋体" w:hAnsi="宋体"/>
      <w:color w:val="000000"/>
      <w:sz w:val="24"/>
      <w:szCs w:val="24"/>
    </w:rPr>
  </w:style>
  <w:style w:type="character" w:customStyle="1" w:styleId="515">
    <w:name w:val="highlight1"/>
    <w:qFormat/>
    <w:uiPriority w:val="0"/>
    <w:rPr>
      <w:rFonts w:ascii="仿宋_GB2312" w:eastAsia="微软雅黑"/>
      <w:b/>
      <w:kern w:val="2"/>
      <w:sz w:val="23"/>
      <w:szCs w:val="23"/>
      <w:lang w:val="en-US" w:eastAsia="zh-CN" w:bidi="ar-SA"/>
    </w:rPr>
  </w:style>
  <w:style w:type="character" w:customStyle="1" w:styleId="516">
    <w:name w:val="样式6 Char"/>
    <w:qFormat/>
    <w:uiPriority w:val="0"/>
    <w:rPr>
      <w:rFonts w:ascii="仿宋_GB2312" w:hAnsi="宋体" w:eastAsia="仿宋_GB2312"/>
      <w:b/>
      <w:bCs/>
      <w:kern w:val="2"/>
      <w:sz w:val="24"/>
      <w:szCs w:val="24"/>
      <w:lang w:val="en-US" w:eastAsia="zh-CN" w:bidi="ar-SA"/>
    </w:rPr>
  </w:style>
  <w:style w:type="character" w:customStyle="1" w:styleId="517">
    <w:name w:val="标题 9 Char"/>
    <w:link w:val="10"/>
    <w:qFormat/>
    <w:uiPriority w:val="0"/>
    <w:rPr>
      <w:rFonts w:ascii="Arial" w:hAnsi="Arial" w:eastAsia="黑体"/>
      <w:kern w:val="2"/>
      <w:sz w:val="21"/>
      <w:szCs w:val="21"/>
    </w:rPr>
  </w:style>
  <w:style w:type="character" w:customStyle="1" w:styleId="518">
    <w:name w:val="md"/>
    <w:basedOn w:val="62"/>
    <w:qFormat/>
    <w:uiPriority w:val="0"/>
  </w:style>
  <w:style w:type="character" w:customStyle="1" w:styleId="519">
    <w:name w:val="myp11"/>
    <w:qFormat/>
    <w:uiPriority w:val="0"/>
    <w:rPr>
      <w:rFonts w:ascii="仿宋_GB2312" w:eastAsia="微软雅黑"/>
      <w:b/>
      <w:kern w:val="2"/>
      <w:sz w:val="32"/>
      <w:szCs w:val="32"/>
      <w:lang w:val="en-US" w:eastAsia="zh-CN" w:bidi="ar-SA"/>
    </w:rPr>
  </w:style>
  <w:style w:type="character" w:customStyle="1" w:styleId="520">
    <w:name w:val="Ò³Ã¼ Char Char1"/>
    <w:qFormat/>
    <w:uiPriority w:val="0"/>
    <w:rPr>
      <w:rFonts w:eastAsia="宋体"/>
      <w:kern w:val="2"/>
      <w:sz w:val="18"/>
      <w:szCs w:val="18"/>
      <w:lang w:val="en-US" w:eastAsia="zh-CN" w:bidi="ar-SA"/>
    </w:rPr>
  </w:style>
  <w:style w:type="character" w:customStyle="1" w:styleId="521">
    <w:name w:val="tw4winTerm"/>
    <w:qFormat/>
    <w:uiPriority w:val="0"/>
    <w:rPr>
      <w:color w:val="0000FF"/>
    </w:rPr>
  </w:style>
  <w:style w:type="character" w:customStyle="1" w:styleId="522">
    <w:name w:val="表格 Char Char"/>
    <w:qFormat/>
    <w:uiPriority w:val="0"/>
    <w:rPr>
      <w:rFonts w:ascii="宋体" w:hAnsi="宋体" w:eastAsia="宋体"/>
      <w:lang w:bidi="ar-SA"/>
    </w:rPr>
  </w:style>
  <w:style w:type="character" w:customStyle="1" w:styleId="523">
    <w:name w:val="样式8 Char"/>
    <w:qFormat/>
    <w:uiPriority w:val="0"/>
    <w:rPr>
      <w:rFonts w:ascii="仿宋_GB2312" w:hAnsi="宋体" w:eastAsia="仿宋_GB2312"/>
      <w:b/>
      <w:bCs/>
      <w:kern w:val="2"/>
      <w:sz w:val="24"/>
      <w:szCs w:val="24"/>
    </w:rPr>
  </w:style>
  <w:style w:type="character" w:customStyle="1" w:styleId="524">
    <w:name w:val="样式5 Char"/>
    <w:qFormat/>
    <w:uiPriority w:val="0"/>
    <w:rPr>
      <w:rFonts w:ascii="仿宋_GB2312" w:hAnsi="仿宋" w:eastAsia="仿宋_GB2312"/>
      <w:kern w:val="2"/>
      <w:sz w:val="24"/>
      <w:szCs w:val="24"/>
    </w:rPr>
  </w:style>
  <w:style w:type="character" w:customStyle="1" w:styleId="525">
    <w:name w:val="页脚 Char1"/>
    <w:qFormat/>
    <w:uiPriority w:val="0"/>
    <w:rPr>
      <w:rFonts w:eastAsia="宋体"/>
      <w:kern w:val="2"/>
      <w:sz w:val="18"/>
      <w:szCs w:val="18"/>
      <w:lang w:val="en-US" w:eastAsia="zh-CN" w:bidi="ar-SA"/>
    </w:rPr>
  </w:style>
  <w:style w:type="character" w:customStyle="1" w:styleId="526">
    <w:name w:val="tw4winJump"/>
    <w:qFormat/>
    <w:uiPriority w:val="0"/>
    <w:rPr>
      <w:rFonts w:ascii="Courier New" w:hAnsi="Courier New" w:cs="Courier New"/>
      <w:color w:val="008080"/>
    </w:rPr>
  </w:style>
  <w:style w:type="character" w:customStyle="1" w:styleId="527">
    <w:name w:val="批注文字 Char"/>
    <w:qFormat/>
    <w:uiPriority w:val="99"/>
    <w:rPr>
      <w:kern w:val="2"/>
      <w:sz w:val="21"/>
      <w:szCs w:val="24"/>
    </w:rPr>
  </w:style>
  <w:style w:type="character" w:customStyle="1" w:styleId="528">
    <w:name w:val="Char Char122"/>
    <w:qFormat/>
    <w:uiPriority w:val="0"/>
    <w:rPr>
      <w:rFonts w:ascii="仿宋_GB2312" w:eastAsia="仿宋_GB2312"/>
      <w:b/>
      <w:bCs/>
      <w:kern w:val="2"/>
      <w:sz w:val="24"/>
      <w:szCs w:val="24"/>
      <w:lang w:val="zh-CN" w:eastAsia="zh-CN" w:bidi="ar-SA"/>
    </w:rPr>
  </w:style>
  <w:style w:type="character" w:customStyle="1" w:styleId="529">
    <w:name w:val="No Spacing Char"/>
    <w:link w:val="167"/>
    <w:qFormat/>
    <w:uiPriority w:val="1"/>
    <w:rPr>
      <w:rFonts w:ascii="Calibri" w:hAnsi="Calibri"/>
      <w:sz w:val="22"/>
      <w:szCs w:val="22"/>
      <w:lang w:val="en-US" w:eastAsia="zh-CN" w:bidi="ar-SA"/>
    </w:rPr>
  </w:style>
  <w:style w:type="character" w:customStyle="1" w:styleId="530">
    <w:name w:val="Char Char21"/>
    <w:qFormat/>
    <w:uiPriority w:val="0"/>
    <w:rPr>
      <w:rFonts w:ascii="宋体" w:hAnsi="Courier New" w:eastAsia="宋体"/>
      <w:kern w:val="2"/>
      <w:sz w:val="21"/>
      <w:lang w:val="en-US" w:eastAsia="zh-CN" w:bidi="ar-SA"/>
    </w:rPr>
  </w:style>
  <w:style w:type="character" w:customStyle="1" w:styleId="531">
    <w:name w:val="Char Char8"/>
    <w:qFormat/>
    <w:uiPriority w:val="0"/>
    <w:rPr>
      <w:rFonts w:eastAsia="宋体"/>
      <w:b/>
      <w:sz w:val="24"/>
      <w:lang w:val="en-GB" w:eastAsia="zh-CN"/>
    </w:rPr>
  </w:style>
  <w:style w:type="character" w:customStyle="1" w:styleId="532">
    <w:name w:val="font21"/>
    <w:qFormat/>
    <w:uiPriority w:val="0"/>
    <w:rPr>
      <w:rFonts w:hint="eastAsia" w:ascii="宋体" w:hAnsi="宋体" w:eastAsia="宋体"/>
      <w:kern w:val="2"/>
      <w:sz w:val="28"/>
      <w:szCs w:val="28"/>
      <w:lang w:val="en-US" w:eastAsia="zh-CN" w:bidi="ar-SA"/>
    </w:rPr>
  </w:style>
  <w:style w:type="character" w:customStyle="1" w:styleId="533">
    <w:name w:val="正文2 Char"/>
    <w:qFormat/>
    <w:uiPriority w:val="0"/>
    <w:rPr>
      <w:rFonts w:eastAsia="宋体"/>
      <w:kern w:val="2"/>
      <w:sz w:val="24"/>
      <w:lang w:val="en-US" w:eastAsia="zh-CN" w:bidi="ar-SA"/>
    </w:rPr>
  </w:style>
  <w:style w:type="character" w:customStyle="1" w:styleId="534">
    <w:name w:val="big1"/>
    <w:qFormat/>
    <w:uiPriority w:val="0"/>
    <w:rPr>
      <w:rFonts w:hint="eastAsia" w:ascii="宋体" w:hAnsi="宋体" w:eastAsia="宋体"/>
      <w:color w:val="333333"/>
      <w:sz w:val="22"/>
      <w:szCs w:val="22"/>
    </w:rPr>
  </w:style>
  <w:style w:type="character" w:customStyle="1" w:styleId="535">
    <w:name w:val="Body Text(ch) Char Char"/>
    <w:qFormat/>
    <w:uiPriority w:val="0"/>
    <w:rPr>
      <w:rFonts w:ascii="宋体"/>
      <w:kern w:val="2"/>
      <w:sz w:val="24"/>
      <w:szCs w:val="21"/>
      <w:lang w:val="zh-CN"/>
    </w:rPr>
  </w:style>
  <w:style w:type="character" w:customStyle="1" w:styleId="536">
    <w:name w:val="blue1"/>
    <w:basedOn w:val="62"/>
    <w:qFormat/>
    <w:uiPriority w:val="0"/>
  </w:style>
  <w:style w:type="character" w:customStyle="1" w:styleId="537">
    <w:name w:val="正文 项目2 Char"/>
    <w:basedOn w:val="481"/>
    <w:qFormat/>
    <w:uiPriority w:val="0"/>
    <w:rPr>
      <w:rFonts w:ascii="仿宋_GB2312" w:hAnsi="仿宋_GB2312" w:eastAsia="仿宋_GB2312"/>
      <w:kern w:val="2"/>
      <w:sz w:val="24"/>
      <w:lang w:bidi="ar-SA"/>
    </w:rPr>
  </w:style>
  <w:style w:type="character" w:customStyle="1" w:styleId="538">
    <w:name w:val="solutionfonts"/>
    <w:qFormat/>
    <w:uiPriority w:val="0"/>
  </w:style>
  <w:style w:type="character" w:customStyle="1" w:styleId="539">
    <w:name w:val="Char Char81"/>
    <w:qFormat/>
    <w:uiPriority w:val="0"/>
    <w:rPr>
      <w:rFonts w:eastAsia="宋体"/>
      <w:b/>
      <w:sz w:val="24"/>
      <w:lang w:val="en-GB" w:eastAsia="zh-CN"/>
    </w:rPr>
  </w:style>
  <w:style w:type="character" w:customStyle="1" w:styleId="540">
    <w:name w:val="Char Char2"/>
    <w:qFormat/>
    <w:uiPriority w:val="0"/>
    <w:rPr>
      <w:rFonts w:eastAsia="宋体"/>
      <w:b/>
      <w:bCs/>
      <w:kern w:val="2"/>
      <w:sz w:val="21"/>
      <w:szCs w:val="24"/>
      <w:lang w:val="en-US" w:eastAsia="zh-CN" w:bidi="ar-SA"/>
    </w:rPr>
  </w:style>
  <w:style w:type="character" w:customStyle="1" w:styleId="541">
    <w:name w:val="HTML 预设格式 Char"/>
    <w:link w:val="55"/>
    <w:qFormat/>
    <w:uiPriority w:val="0"/>
    <w:rPr>
      <w:rFonts w:ascii="黑体" w:hAnsi="Courier New" w:eastAsia="黑体"/>
    </w:rPr>
  </w:style>
  <w:style w:type="character" w:customStyle="1" w:styleId="542">
    <w:name w:val="Heading 7 Char"/>
    <w:qFormat/>
    <w:locked/>
    <w:uiPriority w:val="0"/>
    <w:rPr>
      <w:rFonts w:ascii="宋体" w:hAnsi="宋体" w:eastAsia="宋体"/>
      <w:b/>
      <w:bCs/>
      <w:kern w:val="2"/>
      <w:sz w:val="24"/>
      <w:szCs w:val="24"/>
      <w:lang w:val="en-US" w:eastAsia="zh-CN" w:bidi="ar-SA"/>
    </w:rPr>
  </w:style>
  <w:style w:type="character" w:customStyle="1" w:styleId="543">
    <w:name w:val="正文首行缩进 Char"/>
    <w:link w:val="23"/>
    <w:qFormat/>
    <w:uiPriority w:val="0"/>
    <w:rPr>
      <w:rFonts w:ascii="宋体"/>
      <w:kern w:val="2"/>
      <w:sz w:val="24"/>
      <w:lang w:val="zh-CN"/>
    </w:rPr>
  </w:style>
  <w:style w:type="character" w:customStyle="1" w:styleId="544">
    <w:name w:val="标题 2 Char Char"/>
    <w:qFormat/>
    <w:uiPriority w:val="0"/>
    <w:rPr>
      <w:rFonts w:ascii="楷体_GB2312" w:hAnsi="Arial" w:eastAsia="楷体_GB2312"/>
      <w:b/>
      <w:bCs/>
      <w:kern w:val="2"/>
      <w:sz w:val="24"/>
      <w:szCs w:val="32"/>
      <w:lang w:val="en-US" w:eastAsia="zh-CN" w:bidi="ar-SA"/>
    </w:rPr>
  </w:style>
  <w:style w:type="character" w:customStyle="1" w:styleId="545">
    <w:name w:val="pt141"/>
    <w:qFormat/>
    <w:uiPriority w:val="0"/>
    <w:rPr>
      <w:color w:val="330066"/>
      <w:sz w:val="22"/>
      <w:szCs w:val="22"/>
    </w:rPr>
  </w:style>
  <w:style w:type="character" w:customStyle="1" w:styleId="546">
    <w:name w:val="h Char Char"/>
    <w:qFormat/>
    <w:uiPriority w:val="0"/>
    <w:rPr>
      <w:rFonts w:eastAsia="宋体"/>
      <w:kern w:val="2"/>
      <w:sz w:val="18"/>
      <w:lang w:val="en-US" w:eastAsia="zh-CN" w:bidi="ar-SA"/>
    </w:rPr>
  </w:style>
  <w:style w:type="character" w:customStyle="1" w:styleId="547">
    <w:name w:val="标题 1 Char"/>
    <w:link w:val="3"/>
    <w:qFormat/>
    <w:uiPriority w:val="0"/>
    <w:rPr>
      <w:b/>
      <w:bCs/>
      <w:kern w:val="44"/>
      <w:sz w:val="44"/>
      <w:szCs w:val="44"/>
    </w:rPr>
  </w:style>
  <w:style w:type="character" w:customStyle="1" w:styleId="548">
    <w:name w:val="页眉 Char"/>
    <w:qFormat/>
    <w:uiPriority w:val="0"/>
    <w:rPr>
      <w:rFonts w:eastAsia="仿宋_GB2312"/>
      <w:kern w:val="2"/>
      <w:sz w:val="18"/>
      <w:lang w:val="en-US" w:eastAsia="zh-CN"/>
    </w:rPr>
  </w:style>
  <w:style w:type="character" w:customStyle="1" w:styleId="549">
    <w:name w:val="b11_01b Char"/>
    <w:link w:val="407"/>
    <w:qFormat/>
    <w:uiPriority w:val="0"/>
    <w:rPr>
      <w:rFonts w:ascii="Verdana" w:hAnsi="Verdana"/>
      <w:b/>
      <w:bCs/>
      <w:color w:val="4A82CA"/>
      <w:sz w:val="17"/>
      <w:szCs w:val="17"/>
    </w:rPr>
  </w:style>
  <w:style w:type="character" w:customStyle="1" w:styleId="550">
    <w:name w:val="标题4-dyf Char"/>
    <w:link w:val="345"/>
    <w:qFormat/>
    <w:uiPriority w:val="0"/>
    <w:rPr>
      <w:rFonts w:ascii="Cambria" w:hAnsi="Cambria"/>
      <w:b/>
      <w:bCs/>
      <w:color w:val="000000"/>
      <w:kern w:val="2"/>
      <w:sz w:val="21"/>
      <w:szCs w:val="21"/>
    </w:rPr>
  </w:style>
  <w:style w:type="character" w:customStyle="1" w:styleId="551">
    <w:name w:val="批注主题 Char"/>
    <w:qFormat/>
    <w:uiPriority w:val="0"/>
    <w:rPr>
      <w:rFonts w:eastAsia="宋体"/>
      <w:b/>
      <w:bCs/>
      <w:kern w:val="2"/>
      <w:sz w:val="21"/>
      <w:szCs w:val="24"/>
      <w:lang w:val="en-US" w:eastAsia="zh-CN" w:bidi="ar-SA"/>
    </w:rPr>
  </w:style>
  <w:style w:type="character" w:customStyle="1" w:styleId="55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3">
    <w:name w:val="正文首行缩进两字 Char"/>
    <w:qFormat/>
    <w:uiPriority w:val="0"/>
    <w:rPr>
      <w:sz w:val="24"/>
      <w:szCs w:val="24"/>
      <w:lang w:val="en-US" w:eastAsia="zh-CN" w:bidi="ar-SA"/>
    </w:rPr>
  </w:style>
  <w:style w:type="character" w:customStyle="1" w:styleId="554">
    <w:name w:val="Char Char51"/>
    <w:qFormat/>
    <w:uiPriority w:val="0"/>
    <w:rPr>
      <w:rFonts w:ascii="宋体" w:hAnsi="Courier New" w:eastAsia="宋体"/>
      <w:kern w:val="2"/>
      <w:sz w:val="21"/>
      <w:lang w:val="en-US" w:eastAsia="zh-CN"/>
    </w:rPr>
  </w:style>
  <w:style w:type="character" w:customStyle="1" w:styleId="555">
    <w:name w:val="带编号样式 Char"/>
    <w:qFormat/>
    <w:uiPriority w:val="0"/>
    <w:rPr>
      <w:rFonts w:ascii="仿宋_GB2312" w:eastAsia="仿宋_GB2312"/>
      <w:color w:val="000000"/>
      <w:sz w:val="24"/>
      <w:lang w:bidi="ar-SA"/>
    </w:rPr>
  </w:style>
  <w:style w:type="character" w:customStyle="1" w:styleId="556">
    <w:name w:val="样式4 Char"/>
    <w:qFormat/>
    <w:uiPriority w:val="0"/>
    <w:rPr>
      <w:rFonts w:ascii="仿宋_GB2312" w:hAnsi="仿宋" w:eastAsia="仿宋_GB2312"/>
      <w:b/>
      <w:kern w:val="2"/>
      <w:sz w:val="32"/>
      <w:szCs w:val="32"/>
      <w:lang w:bidi="ar-SA"/>
    </w:rPr>
  </w:style>
  <w:style w:type="character" w:customStyle="1" w:styleId="557">
    <w:name w:val="样式 标题 4h4H4Fab-4T5Ref Heading 1rh1Heading sqlsect 1.2.3.... Char"/>
    <w:link w:val="169"/>
    <w:qFormat/>
    <w:uiPriority w:val="0"/>
    <w:rPr>
      <w:rFonts w:ascii="微软雅黑" w:hAnsi="微软雅黑" w:eastAsia="微软雅黑"/>
      <w:b/>
      <w:bCs/>
      <w:kern w:val="2"/>
      <w:sz w:val="24"/>
      <w:szCs w:val="28"/>
    </w:rPr>
  </w:style>
  <w:style w:type="character" w:customStyle="1" w:styleId="558">
    <w:name w:val="PI Char"/>
    <w:qFormat/>
    <w:uiPriority w:val="0"/>
    <w:rPr>
      <w:rFonts w:ascii="宋体" w:hAnsi="宋体" w:eastAsia="宋体"/>
      <w:kern w:val="2"/>
      <w:sz w:val="24"/>
      <w:szCs w:val="24"/>
      <w:lang w:val="en-US" w:eastAsia="zh-CN" w:bidi="ar-SA"/>
    </w:rPr>
  </w:style>
  <w:style w:type="character" w:customStyle="1" w:styleId="559">
    <w:name w:val="Char Char111"/>
    <w:qFormat/>
    <w:locked/>
    <w:uiPriority w:val="0"/>
    <w:rPr>
      <w:rFonts w:ascii="宋体" w:hAnsi="宋体" w:eastAsia="宋体"/>
      <w:b/>
      <w:kern w:val="2"/>
      <w:sz w:val="24"/>
      <w:szCs w:val="24"/>
      <w:lang w:val="en-US" w:eastAsia="zh-CN" w:bidi="ar-SA"/>
    </w:rPr>
  </w:style>
  <w:style w:type="character" w:customStyle="1" w:styleId="560">
    <w:name w:val="Document Map Char"/>
    <w:semiHidden/>
    <w:qFormat/>
    <w:locked/>
    <w:uiPriority w:val="0"/>
    <w:rPr>
      <w:rFonts w:eastAsia="宋体"/>
      <w:kern w:val="2"/>
      <w:sz w:val="21"/>
      <w:szCs w:val="24"/>
      <w:lang w:val="en-US" w:eastAsia="zh-CN" w:bidi="ar-SA"/>
    </w:rPr>
  </w:style>
  <w:style w:type="character" w:customStyle="1" w:styleId="561">
    <w:name w:val="正文文本缩进 Char"/>
    <w:qFormat/>
    <w:uiPriority w:val="0"/>
    <w:rPr>
      <w:rFonts w:ascii="宋体" w:hAnsi="宋体"/>
      <w:kern w:val="2"/>
      <w:sz w:val="24"/>
      <w:szCs w:val="24"/>
    </w:rPr>
  </w:style>
  <w:style w:type="character" w:customStyle="1" w:styleId="562">
    <w:name w:val="文本正文 Char Char"/>
    <w:qFormat/>
    <w:locked/>
    <w:uiPriority w:val="0"/>
    <w:rPr>
      <w:sz w:val="24"/>
      <w:lang w:bidi="ar-SA"/>
    </w:rPr>
  </w:style>
  <w:style w:type="character" w:customStyle="1" w:styleId="563">
    <w:name w:val="样式7 Char"/>
    <w:qFormat/>
    <w:uiPriority w:val="0"/>
    <w:rPr>
      <w:rFonts w:ascii="仿宋_GB2312" w:hAnsi="仿宋" w:eastAsia="仿宋_GB2312"/>
      <w:b/>
      <w:kern w:val="2"/>
      <w:sz w:val="24"/>
      <w:szCs w:val="24"/>
    </w:rPr>
  </w:style>
  <w:style w:type="character" w:customStyle="1" w:styleId="564">
    <w:name w:val="样式3 Char"/>
    <w:basedOn w:val="565"/>
    <w:qFormat/>
    <w:uiPriority w:val="0"/>
    <w:rPr>
      <w:rFonts w:ascii="仿宋_GB2312" w:hAnsi="仿宋" w:eastAsia="仿宋_GB2312" w:cs="仿宋_GB2312"/>
      <w:sz w:val="32"/>
      <w:szCs w:val="30"/>
      <w:lang w:val="zh-CN"/>
    </w:rPr>
  </w:style>
  <w:style w:type="character" w:customStyle="1" w:styleId="565">
    <w:name w:val="样式2 Char"/>
    <w:qFormat/>
    <w:uiPriority w:val="0"/>
    <w:rPr>
      <w:rFonts w:ascii="仿宋_GB2312" w:hAnsi="仿宋" w:eastAsia="仿宋_GB2312" w:cs="仿宋_GB2312"/>
      <w:b/>
      <w:bCs/>
      <w:sz w:val="32"/>
      <w:szCs w:val="30"/>
      <w:lang w:val="zh-CN"/>
    </w:rPr>
  </w:style>
  <w:style w:type="character" w:customStyle="1" w:styleId="566">
    <w:name w:val="二级标题 Char Char"/>
    <w:qFormat/>
    <w:uiPriority w:val="0"/>
    <w:rPr>
      <w:rFonts w:ascii="宋体" w:hAnsi="宋体" w:eastAsia="宋体"/>
      <w:b/>
      <w:snapToGrid w:val="0"/>
      <w:kern w:val="2"/>
      <w:sz w:val="24"/>
      <w:szCs w:val="24"/>
      <w:lang w:val="en-US" w:eastAsia="zh-CN" w:bidi="ar-SA"/>
    </w:rPr>
  </w:style>
  <w:style w:type="character" w:customStyle="1" w:styleId="567">
    <w:name w:val="Table Text Char1"/>
    <w:qFormat/>
    <w:uiPriority w:val="0"/>
    <w:rPr>
      <w:rFonts w:eastAsia="宋体"/>
      <w:sz w:val="24"/>
      <w:szCs w:val="24"/>
      <w:lang w:val="en-US" w:eastAsia="zh-CN" w:bidi="ar-SA"/>
    </w:rPr>
  </w:style>
  <w:style w:type="character" w:customStyle="1" w:styleId="568">
    <w:name w:val="shadow11"/>
    <w:qFormat/>
    <w:uiPriority w:val="0"/>
    <w:rPr>
      <w:color w:val="000000"/>
      <w:sz w:val="21"/>
    </w:rPr>
  </w:style>
  <w:style w:type="character" w:customStyle="1" w:styleId="569">
    <w:name w:val="HTML 地址 Char"/>
    <w:link w:val="30"/>
    <w:qFormat/>
    <w:uiPriority w:val="0"/>
    <w:rPr>
      <w:rFonts w:ascii="宋体" w:hAnsi="宋体"/>
      <w:i/>
      <w:iCs/>
      <w:sz w:val="24"/>
      <w:szCs w:val="24"/>
    </w:rPr>
  </w:style>
  <w:style w:type="character" w:customStyle="1" w:styleId="570">
    <w:name w:val="Char Char22"/>
    <w:qFormat/>
    <w:uiPriority w:val="0"/>
    <w:rPr>
      <w:rFonts w:eastAsia="宋体"/>
      <w:b/>
      <w:bCs/>
      <w:kern w:val="2"/>
      <w:sz w:val="21"/>
      <w:szCs w:val="24"/>
      <w:lang w:val="en-US" w:eastAsia="zh-CN" w:bidi="ar-SA"/>
    </w:rPr>
  </w:style>
  <w:style w:type="character" w:customStyle="1" w:styleId="571">
    <w:name w:val="标题 5 Char"/>
    <w:link w:val="7"/>
    <w:qFormat/>
    <w:uiPriority w:val="0"/>
    <w:rPr>
      <w:b/>
      <w:bCs/>
      <w:kern w:val="2"/>
      <w:sz w:val="28"/>
      <w:szCs w:val="28"/>
    </w:rPr>
  </w:style>
  <w:style w:type="character" w:customStyle="1" w:styleId="572">
    <w:name w:val="h3 Char1"/>
    <w:qFormat/>
    <w:uiPriority w:val="0"/>
    <w:rPr>
      <w:rFonts w:eastAsia="宋体"/>
      <w:b/>
      <w:bCs/>
      <w:kern w:val="2"/>
      <w:sz w:val="32"/>
      <w:szCs w:val="32"/>
      <w:lang w:bidi="ar-SA"/>
    </w:rPr>
  </w:style>
  <w:style w:type="character" w:customStyle="1" w:styleId="573">
    <w:name w:val="FA正文 Char Char"/>
    <w:qFormat/>
    <w:uiPriority w:val="0"/>
    <w:rPr>
      <w:rFonts w:hAnsi="宋体"/>
      <w:kern w:val="2"/>
      <w:sz w:val="24"/>
      <w:lang w:bidi="ar-SA"/>
    </w:rPr>
  </w:style>
  <w:style w:type="character" w:customStyle="1" w:styleId="574">
    <w:name w:val="Char Char7"/>
    <w:semiHidden/>
    <w:qFormat/>
    <w:uiPriority w:val="0"/>
    <w:rPr>
      <w:rFonts w:eastAsia="宋体"/>
      <w:kern w:val="2"/>
      <w:sz w:val="21"/>
      <w:szCs w:val="24"/>
      <w:lang w:val="en-US" w:eastAsia="zh-CN" w:bidi="ar-SA"/>
    </w:rPr>
  </w:style>
  <w:style w:type="character" w:customStyle="1" w:styleId="575">
    <w:name w:val="hui"/>
    <w:basedOn w:val="62"/>
    <w:qFormat/>
    <w:uiPriority w:val="0"/>
  </w:style>
  <w:style w:type="character" w:customStyle="1" w:styleId="576">
    <w:name w:val="正文缩进 Char"/>
    <w:qFormat/>
    <w:uiPriority w:val="0"/>
    <w:rPr>
      <w:rFonts w:eastAsia="宋体"/>
      <w:kern w:val="2"/>
      <w:sz w:val="21"/>
      <w:lang w:val="en-US" w:eastAsia="zh-CN"/>
    </w:rPr>
  </w:style>
  <w:style w:type="character" w:customStyle="1" w:styleId="577">
    <w:name w:val="正文1 Char"/>
    <w:qFormat/>
    <w:uiPriority w:val="0"/>
    <w:rPr>
      <w:rFonts w:ascii="宋体" w:eastAsia="宋体"/>
      <w:snapToGrid w:val="0"/>
      <w:color w:val="000000"/>
      <w:kern w:val="28"/>
      <w:sz w:val="28"/>
      <w:lang w:val="en-US" w:eastAsia="zh-CN" w:bidi="ar-SA"/>
    </w:rPr>
  </w:style>
  <w:style w:type="character" w:customStyle="1" w:styleId="578">
    <w:name w:val="Char Char61"/>
    <w:qFormat/>
    <w:uiPriority w:val="0"/>
    <w:rPr>
      <w:rFonts w:eastAsia="宋体"/>
      <w:kern w:val="2"/>
      <w:sz w:val="21"/>
      <w:szCs w:val="24"/>
      <w:lang w:val="en-US" w:eastAsia="zh-CN" w:bidi="ar-SA"/>
    </w:rPr>
  </w:style>
  <w:style w:type="character" w:customStyle="1" w:styleId="579">
    <w:name w:val="正文文本 3 Char"/>
    <w:link w:val="21"/>
    <w:qFormat/>
    <w:uiPriority w:val="0"/>
    <w:rPr>
      <w:kern w:val="2"/>
      <w:sz w:val="21"/>
    </w:rPr>
  </w:style>
  <w:style w:type="character" w:customStyle="1" w:styleId="580">
    <w:name w:val="message1"/>
    <w:qFormat/>
    <w:uiPriority w:val="0"/>
    <w:rPr>
      <w:rFonts w:hint="default" w:ascii="Tahoma" w:hAnsi="Tahoma" w:cs="Tahoma"/>
      <w:sz w:val="18"/>
      <w:szCs w:val="18"/>
    </w:rPr>
  </w:style>
  <w:style w:type="character" w:customStyle="1" w:styleId="581">
    <w:name w:val="DO_NOT_TRANSLATE"/>
    <w:qFormat/>
    <w:uiPriority w:val="0"/>
    <w:rPr>
      <w:rFonts w:ascii="Courier New" w:hAnsi="Courier New" w:cs="Courier New"/>
      <w:color w:val="800000"/>
    </w:rPr>
  </w:style>
  <w:style w:type="character" w:customStyle="1" w:styleId="582">
    <w:name w:val="unnamed11"/>
    <w:qFormat/>
    <w:uiPriority w:val="0"/>
    <w:rPr>
      <w:sz w:val="20"/>
      <w:szCs w:val="20"/>
    </w:rPr>
  </w:style>
  <w:style w:type="character" w:customStyle="1" w:styleId="583">
    <w:name w:val="tw4winInternal"/>
    <w:qFormat/>
    <w:uiPriority w:val="0"/>
    <w:rPr>
      <w:rFonts w:ascii="Courier New" w:hAnsi="Courier New" w:cs="Courier New"/>
      <w:color w:val="FF0000"/>
    </w:rPr>
  </w:style>
  <w:style w:type="character" w:customStyle="1" w:styleId="584">
    <w:name w:val="正文（缩进2汉字） Char"/>
    <w:link w:val="324"/>
    <w:qFormat/>
    <w:uiPriority w:val="0"/>
    <w:rPr>
      <w:rFonts w:ascii="宋体"/>
    </w:rPr>
  </w:style>
  <w:style w:type="character" w:customStyle="1" w:styleId="585">
    <w:name w:val="页脚 Char"/>
    <w:qFormat/>
    <w:uiPriority w:val="0"/>
    <w:rPr>
      <w:rFonts w:eastAsia="仿宋_GB2312"/>
      <w:kern w:val="2"/>
      <w:sz w:val="18"/>
      <w:lang w:val="en-US" w:eastAsia="zh-CN"/>
    </w:rPr>
  </w:style>
  <w:style w:type="character" w:customStyle="1" w:styleId="586">
    <w:name w:val="正文文本缩进 3 Char"/>
    <w:link w:val="51"/>
    <w:qFormat/>
    <w:uiPriority w:val="0"/>
    <w:rPr>
      <w:kern w:val="2"/>
      <w:sz w:val="24"/>
    </w:rPr>
  </w:style>
  <w:style w:type="character" w:customStyle="1" w:styleId="587">
    <w:name w:val="正文缩进 Char1"/>
    <w:qFormat/>
    <w:uiPriority w:val="0"/>
    <w:rPr>
      <w:rFonts w:ascii="宋体" w:eastAsia="宋体"/>
      <w:snapToGrid w:val="0"/>
      <w:color w:val="000000"/>
      <w:kern w:val="28"/>
      <w:sz w:val="28"/>
      <w:lang w:val="en-US" w:eastAsia="zh-CN" w:bidi="ar-SA"/>
    </w:rPr>
  </w:style>
  <w:style w:type="character" w:customStyle="1" w:styleId="588">
    <w:name w:val="style36"/>
    <w:basedOn w:val="62"/>
    <w:qFormat/>
    <w:uiPriority w:val="0"/>
  </w:style>
  <w:style w:type="character" w:customStyle="1" w:styleId="589">
    <w:name w:val="hui3"/>
    <w:qFormat/>
    <w:uiPriority w:val="0"/>
    <w:rPr>
      <w:color w:val="333333"/>
    </w:rPr>
  </w:style>
  <w:style w:type="character" w:customStyle="1" w:styleId="590">
    <w:name w:val="apple-converted-space"/>
    <w:qFormat/>
    <w:uiPriority w:val="0"/>
  </w:style>
  <w:style w:type="character" w:customStyle="1" w:styleId="591">
    <w:name w:val="文档结构图 Char"/>
    <w:qFormat/>
    <w:uiPriority w:val="0"/>
    <w:rPr>
      <w:rFonts w:eastAsia="宋体"/>
      <w:kern w:val="2"/>
      <w:sz w:val="21"/>
      <w:szCs w:val="24"/>
      <w:lang w:val="en-US" w:eastAsia="zh-CN" w:bidi="ar-SA"/>
    </w:rPr>
  </w:style>
  <w:style w:type="character" w:customStyle="1" w:styleId="592">
    <w:name w:val="正文非缩进 Char3"/>
    <w:qFormat/>
    <w:uiPriority w:val="0"/>
    <w:rPr>
      <w:rFonts w:ascii="宋体" w:eastAsia="宋体"/>
      <w:snapToGrid w:val="0"/>
      <w:color w:val="000000"/>
      <w:kern w:val="28"/>
      <w:sz w:val="28"/>
      <w:lang w:val="en-US" w:eastAsia="zh-CN" w:bidi="ar-SA"/>
    </w:rPr>
  </w:style>
  <w:style w:type="character" w:customStyle="1" w:styleId="593">
    <w:name w:val="dectext1"/>
    <w:qFormat/>
    <w:uiPriority w:val="0"/>
    <w:rPr>
      <w:rFonts w:ascii="宋体" w:hAnsi="宋体" w:eastAsia="宋体"/>
      <w:color w:val="333333"/>
      <w:sz w:val="21"/>
      <w:szCs w:val="21"/>
      <w:u w:val="none"/>
    </w:rPr>
  </w:style>
  <w:style w:type="character" w:customStyle="1" w:styleId="594">
    <w:name w:val="副标题 Char1"/>
    <w:qFormat/>
    <w:uiPriority w:val="0"/>
    <w:rPr>
      <w:rFonts w:ascii="Cambria" w:hAnsi="Cambria" w:eastAsia="宋体" w:cs="Times New Roman"/>
      <w:b/>
      <w:bCs/>
      <w:snapToGrid w:val="0"/>
      <w:kern w:val="28"/>
      <w:sz w:val="32"/>
      <w:szCs w:val="32"/>
    </w:rPr>
  </w:style>
  <w:style w:type="character" w:customStyle="1" w:styleId="595">
    <w:name w:val="f141"/>
    <w:qFormat/>
    <w:uiPriority w:val="0"/>
    <w:rPr>
      <w:rFonts w:ascii="Tahoma" w:hAnsi="Tahoma" w:eastAsia="宋体"/>
      <w:b/>
      <w:kern w:val="2"/>
      <w:sz w:val="21"/>
      <w:szCs w:val="21"/>
      <w:lang w:val="en-US" w:eastAsia="zh-CN" w:bidi="ar-SA"/>
    </w:rPr>
  </w:style>
  <w:style w:type="character" w:customStyle="1" w:styleId="596">
    <w:name w:val="日期 Char"/>
    <w:link w:val="36"/>
    <w:qFormat/>
    <w:uiPriority w:val="0"/>
    <w:rPr>
      <w:rFonts w:ascii="宋体"/>
      <w:kern w:val="2"/>
      <w:sz w:val="24"/>
      <w:szCs w:val="21"/>
      <w:lang w:val="zh-CN"/>
    </w:rPr>
  </w:style>
  <w:style w:type="character" w:customStyle="1" w:styleId="597">
    <w:name w:val="标题 4 Char"/>
    <w:link w:val="6"/>
    <w:qFormat/>
    <w:uiPriority w:val="0"/>
    <w:rPr>
      <w:rFonts w:ascii="Arial" w:hAnsi="Arial" w:eastAsia="黑体"/>
      <w:b/>
      <w:bCs/>
      <w:kern w:val="2"/>
      <w:sz w:val="28"/>
      <w:szCs w:val="28"/>
      <w:lang w:val="zh-CN"/>
    </w:rPr>
  </w:style>
  <w:style w:type="character" w:customStyle="1" w:styleId="598">
    <w:name w:val="链接"/>
    <w:qFormat/>
    <w:uiPriority w:val="0"/>
    <w:rPr>
      <w:color w:val="0000FF"/>
      <w:sz w:val="21"/>
      <w:szCs w:val="21"/>
      <w:u w:val="single"/>
    </w:rPr>
  </w:style>
  <w:style w:type="character" w:customStyle="1" w:styleId="599">
    <w:name w:val="正文首行缩进 Char Char Char Char Char Char"/>
    <w:qFormat/>
    <w:uiPriority w:val="0"/>
    <w:rPr>
      <w:rFonts w:ascii="宋体" w:eastAsia="宋体"/>
      <w:kern w:val="2"/>
      <w:sz w:val="24"/>
      <w:lang w:val="zh-CN" w:bidi="ar-SA"/>
    </w:rPr>
  </w:style>
  <w:style w:type="character" w:customStyle="1" w:styleId="600">
    <w:name w:val="tw4winError"/>
    <w:qFormat/>
    <w:uiPriority w:val="0"/>
    <w:rPr>
      <w:rFonts w:ascii="Courier New" w:hAnsi="Courier New" w:cs="Courier New"/>
      <w:color w:val="00FF00"/>
      <w:sz w:val="40"/>
      <w:szCs w:val="40"/>
    </w:rPr>
  </w:style>
  <w:style w:type="character" w:customStyle="1" w:styleId="601">
    <w:name w:val="Used by Word for text of Help footnotes Char Char"/>
    <w:semiHidden/>
    <w:qFormat/>
    <w:uiPriority w:val="0"/>
    <w:rPr>
      <w:rFonts w:ascii="Times New Roman" w:hAnsi="Times New Roman" w:eastAsia="宋体" w:cs="Times New Roman"/>
      <w:sz w:val="20"/>
      <w:szCs w:val="20"/>
    </w:rPr>
  </w:style>
  <w:style w:type="character" w:customStyle="1" w:styleId="602">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qFormat/>
    <w:uiPriority w:val="0"/>
    <w:rPr>
      <w:rFonts w:ascii="宋体" w:eastAsia="宋体"/>
      <w:snapToGrid w:val="0"/>
      <w:color w:val="000000"/>
      <w:kern w:val="28"/>
      <w:sz w:val="28"/>
      <w:lang w:val="en-US" w:eastAsia="zh-CN" w:bidi="ar-SA"/>
    </w:rPr>
  </w:style>
  <w:style w:type="character" w:customStyle="1" w:styleId="604">
    <w:name w:val="普通文字 Char1 Char"/>
    <w:qFormat/>
    <w:uiPriority w:val="0"/>
    <w:rPr>
      <w:rFonts w:ascii="宋体" w:hAnsi="Courier New" w:eastAsia="宋体"/>
      <w:kern w:val="2"/>
      <w:sz w:val="21"/>
      <w:szCs w:val="24"/>
      <w:lang w:val="en-US" w:eastAsia="zh-CN" w:bidi="ar-SA"/>
    </w:rPr>
  </w:style>
  <w:style w:type="character" w:customStyle="1" w:styleId="605">
    <w:name w:val="pt9"/>
    <w:qFormat/>
    <w:uiPriority w:val="0"/>
    <w:rPr>
      <w:rFonts w:ascii="仿宋_GB2312" w:eastAsia="微软雅黑"/>
      <w:b/>
      <w:kern w:val="2"/>
      <w:sz w:val="32"/>
      <w:szCs w:val="32"/>
      <w:lang w:val="en-US" w:eastAsia="zh-CN" w:bidi="ar-SA"/>
    </w:rPr>
  </w:style>
  <w:style w:type="character" w:customStyle="1" w:styleId="606">
    <w:name w:val="large1"/>
    <w:qFormat/>
    <w:uiPriority w:val="0"/>
    <w:rPr>
      <w:rFonts w:hint="eastAsia" w:ascii="宋体" w:hAnsi="宋体" w:eastAsia="宋体"/>
      <w:sz w:val="21"/>
      <w:szCs w:val="21"/>
    </w:rPr>
  </w:style>
  <w:style w:type="character" w:customStyle="1" w:styleId="607">
    <w:name w:val="样式 样式 标题 4h4H4Fab-4T5Ref Heading 1rh1Heading sqlsect 1.2.3.... +... Char"/>
    <w:link w:val="168"/>
    <w:qFormat/>
    <w:uiPriority w:val="0"/>
    <w:rPr>
      <w:rFonts w:ascii="微软雅黑" w:hAnsi="微软雅黑" w:eastAsia="微软雅黑"/>
      <w:b/>
      <w:bCs/>
      <w:kern w:val="2"/>
      <w:sz w:val="24"/>
      <w:szCs w:val="28"/>
    </w:rPr>
  </w:style>
  <w:style w:type="character" w:customStyle="1" w:styleId="608">
    <w:name w:val="标题 4 Char1"/>
    <w:semiHidden/>
    <w:qFormat/>
    <w:uiPriority w:val="9"/>
    <w:rPr>
      <w:rFonts w:ascii="Cambria" w:hAnsi="Cambria" w:eastAsia="宋体" w:cs="Times New Roman"/>
      <w:b/>
      <w:bCs/>
      <w:kern w:val="2"/>
      <w:sz w:val="28"/>
      <w:szCs w:val="28"/>
    </w:rPr>
  </w:style>
  <w:style w:type="character" w:customStyle="1" w:styleId="609">
    <w:name w:val="tw4winPopup"/>
    <w:qFormat/>
    <w:uiPriority w:val="0"/>
    <w:rPr>
      <w:rFonts w:ascii="Courier New" w:hAnsi="Courier New" w:cs="Courier New"/>
      <w:color w:val="008000"/>
    </w:rPr>
  </w:style>
  <w:style w:type="character" w:customStyle="1" w:styleId="610">
    <w:name w:val="标题 6 Char"/>
    <w:link w:val="2"/>
    <w:qFormat/>
    <w:uiPriority w:val="0"/>
    <w:rPr>
      <w:rFonts w:ascii="Arial" w:hAnsi="Arial" w:eastAsia="黑体"/>
      <w:b/>
      <w:bCs/>
      <w:kern w:val="2"/>
      <w:sz w:val="24"/>
      <w:szCs w:val="24"/>
    </w:rPr>
  </w:style>
  <w:style w:type="character" w:customStyle="1" w:styleId="611">
    <w:name w:val="正文缩进 Char2"/>
    <w:link w:val="15"/>
    <w:qFormat/>
    <w:uiPriority w:val="0"/>
    <w:rPr>
      <w:rFonts w:ascii="宋体" w:eastAsia="宋体"/>
      <w:snapToGrid w:val="0"/>
      <w:color w:val="000000"/>
      <w:kern w:val="28"/>
      <w:sz w:val="28"/>
      <w:lang w:val="en-US" w:eastAsia="zh-CN" w:bidi="ar-SA"/>
    </w:rPr>
  </w:style>
  <w:style w:type="character" w:customStyle="1" w:styleId="612">
    <w:name w:val="批注文字 Char1"/>
    <w:link w:val="19"/>
    <w:qFormat/>
    <w:uiPriority w:val="99"/>
    <w:rPr>
      <w:kern w:val="2"/>
      <w:sz w:val="21"/>
      <w:szCs w:val="24"/>
    </w:rPr>
  </w:style>
  <w:style w:type="character" w:customStyle="1" w:styleId="613">
    <w:name w:val="批注框文本 Char"/>
    <w:link w:val="38"/>
    <w:semiHidden/>
    <w:qFormat/>
    <w:uiPriority w:val="0"/>
    <w:rPr>
      <w:kern w:val="2"/>
      <w:sz w:val="18"/>
      <w:szCs w:val="18"/>
    </w:rPr>
  </w:style>
  <w:style w:type="character" w:customStyle="1" w:styleId="614">
    <w:name w:val="Footer Char"/>
    <w:qFormat/>
    <w:locked/>
    <w:uiPriority w:val="0"/>
    <w:rPr>
      <w:rFonts w:eastAsia="宋体"/>
      <w:kern w:val="2"/>
      <w:sz w:val="18"/>
      <w:lang w:val="en-US" w:eastAsia="zh-CN" w:bidi="ar-SA"/>
    </w:rPr>
  </w:style>
  <w:style w:type="paragraph" w:customStyle="1" w:styleId="61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qFormat/>
    <w:uiPriority w:val="0"/>
    <w:pPr>
      <w:adjustRightInd/>
      <w:spacing w:line="360" w:lineRule="auto"/>
    </w:pPr>
    <w:rPr>
      <w:rFonts w:ascii="仿宋_GB2312" w:eastAsia="仿宋_GB2312"/>
      <w:sz w:val="24"/>
      <w:szCs w:val="20"/>
    </w:rPr>
  </w:style>
  <w:style w:type="paragraph" w:customStyle="1" w:styleId="617">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qFormat/>
    <w:uiPriority w:val="0"/>
    <w:pPr>
      <w:adjustRightInd/>
    </w:pPr>
    <w:rPr>
      <w:rFonts w:ascii="宋体" w:hAnsi="Courier New"/>
      <w:szCs w:val="21"/>
    </w:rPr>
  </w:style>
  <w:style w:type="character" w:customStyle="1" w:styleId="619">
    <w:name w:val="纯文本 Char_0"/>
    <w:link w:val="618"/>
    <w:qFormat/>
    <w:uiPriority w:val="0"/>
    <w:rPr>
      <w:rFonts w:ascii="宋体" w:hAnsi="Courier New"/>
      <w:kern w:val="2"/>
      <w:sz w:val="21"/>
      <w:szCs w:val="21"/>
      <w:lang w:val="en-US" w:eastAsia="zh-CN"/>
    </w:rPr>
  </w:style>
  <w:style w:type="character" w:customStyle="1" w:styleId="620">
    <w:name w:val="纯文本 Char1"/>
    <w:link w:val="621"/>
    <w:qFormat/>
    <w:uiPriority w:val="0"/>
    <w:rPr>
      <w:rFonts w:ascii="宋体" w:hAnsi="Courier New"/>
    </w:rPr>
  </w:style>
  <w:style w:type="paragraph" w:customStyle="1" w:styleId="621">
    <w:name w:val="纯文本1"/>
    <w:basedOn w:val="1"/>
    <w:link w:val="620"/>
    <w:qFormat/>
    <w:uiPriority w:val="0"/>
    <w:pPr>
      <w:adjustRightInd/>
    </w:pPr>
    <w:rPr>
      <w:rFonts w:ascii="宋体" w:hAnsi="Courier New"/>
      <w:kern w:val="0"/>
      <w:sz w:val="20"/>
      <w:szCs w:val="20"/>
    </w:rPr>
  </w:style>
  <w:style w:type="paragraph" w:customStyle="1" w:styleId="622">
    <w:name w:val="Char Char Char Char Char Char Char2"/>
    <w:basedOn w:val="1"/>
    <w:qFormat/>
    <w:uiPriority w:val="0"/>
    <w:rPr>
      <w:rFonts w:ascii="仿宋_GB2312" w:eastAsia="仿宋_GB2312"/>
      <w:b/>
      <w:sz w:val="32"/>
      <w:szCs w:val="32"/>
    </w:rPr>
  </w:style>
  <w:style w:type="paragraph" w:customStyle="1" w:styleId="623">
    <w:name w:val="Char Char1 Char Char Char Char Char Char2"/>
    <w:basedOn w:val="1"/>
    <w:qFormat/>
    <w:uiPriority w:val="0"/>
    <w:rPr>
      <w:rFonts w:ascii="仿宋_GB2312" w:eastAsia="仿宋_GB2312"/>
      <w:b/>
      <w:sz w:val="32"/>
      <w:szCs w:val="20"/>
    </w:rPr>
  </w:style>
  <w:style w:type="paragraph" w:customStyle="1" w:styleId="624">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98"/>
    <w:qFormat/>
    <w:uiPriority w:val="0"/>
    <w:rPr>
      <w:rFonts w:ascii="仿宋_GB2312" w:eastAsia="仿宋_GB2312" w:cs="仿宋_GB2312"/>
      <w:color w:val="000000"/>
      <w:sz w:val="24"/>
      <w:szCs w:val="24"/>
    </w:rPr>
  </w:style>
  <w:style w:type="paragraph" w:customStyle="1" w:styleId="62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96493B5-5FAA-4B72-B2DD-D507C75CD544}">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96</Pages>
  <Words>49602</Words>
  <Characters>51805</Characters>
  <Lines>379</Lines>
  <Paragraphs>106</Paragraphs>
  <TotalTime>13</TotalTime>
  <ScaleCrop>false</ScaleCrop>
  <LinksUpToDate>false</LinksUpToDate>
  <CharactersWithSpaces>58113</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2015-04-27T01:52:00Z</dcterms:created>
  <dc:creator>玥</dc:creator>
  <cp:lastModifiedBy>LENOVO</cp:lastModifiedBy>
  <cp:lastPrinted>2021-10-22T10:37:00Z</cp:lastPrinted>
  <dcterms:modified xsi:type="dcterms:W3CDTF">2024-01-24T05:46:03Z</dcterms:modified>
  <dc:title>杭州市市民卡扩大发卡工程</dc:title>
  <cp:revision>450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085DFABFB1344DBF9CF0B972C52CD705_13</vt:lpwstr>
  </property>
</Properties>
</file>