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CB3915">
      <w:pPr>
        <w:keepNext w:val="0"/>
        <w:keepLines w:val="0"/>
        <w:pageBreakBefore w:val="0"/>
        <w:widowControl w:val="0"/>
        <w:kinsoku/>
        <w:wordWrap/>
        <w:overflowPunct/>
        <w:topLinePunct w:val="0"/>
        <w:autoSpaceDE/>
        <w:autoSpaceDN/>
        <w:bidi w:val="0"/>
        <w:adjustRightInd w:val="0"/>
        <w:snapToGrid w:val="0"/>
        <w:spacing w:before="396" w:after="276"/>
        <w:ind w:left="0" w:leftChars="0" w:firstLine="0" w:firstLineChars="0"/>
        <w:jc w:val="center"/>
        <w:textAlignment w:val="auto"/>
        <w:rPr>
          <w:rFonts w:hint="eastAsia"/>
          <w:color w:val="FF0000"/>
          <w:sz w:val="44"/>
          <w:szCs w:val="44"/>
          <w:lang w:eastAsia="zh-CN"/>
        </w:rPr>
      </w:pPr>
      <w:r>
        <w:rPr>
          <w:rFonts w:hint="eastAsia"/>
          <w:color w:val="FF0000"/>
          <w:sz w:val="40"/>
          <w:szCs w:val="40"/>
          <w:lang w:eastAsia="zh-CN"/>
        </w:rPr>
        <w:t>桐庐县基层应急消防管理站提质升级基础设施采购项目（第二次）</w:t>
      </w:r>
      <w:r>
        <w:rPr>
          <w:rFonts w:hint="eastAsia"/>
          <w:color w:val="FF0000"/>
          <w:sz w:val="44"/>
          <w:szCs w:val="44"/>
          <w:lang w:eastAsia="zh-CN"/>
        </w:rPr>
        <w:t> </w:t>
      </w:r>
    </w:p>
    <w:p w14:paraId="0EEC50BA">
      <w:pPr>
        <w:ind w:left="0" w:leftChars="0" w:firstLine="0" w:firstLineChars="0"/>
        <w:jc w:val="center"/>
        <w:rPr>
          <w:rFonts w:hint="eastAsia"/>
          <w:lang w:val="en-US" w:eastAsia="zh-CN"/>
        </w:rPr>
      </w:pPr>
      <w:r>
        <w:rPr>
          <w:rFonts w:hint="eastAsia"/>
          <w:lang w:val="en-US" w:eastAsia="zh-CN"/>
        </w:rPr>
        <w:t>【项目</w:t>
      </w:r>
      <w:r>
        <w:rPr>
          <w:rFonts w:hint="eastAsia"/>
        </w:rPr>
        <w:t>编号</w:t>
      </w:r>
      <w:r>
        <w:rPr>
          <w:rFonts w:hint="eastAsia"/>
          <w:lang w:eastAsia="zh-CN"/>
        </w:rPr>
        <w:t>：</w:t>
      </w:r>
      <w:r>
        <w:rPr>
          <w:rFonts w:hint="eastAsia"/>
          <w:color w:val="FF0000"/>
          <w:lang w:eastAsia="zh-CN"/>
        </w:rPr>
        <w:t>QZ23301222025014-2</w:t>
      </w:r>
      <w:r>
        <w:rPr>
          <w:rFonts w:hint="eastAsia"/>
          <w:lang w:val="en-US" w:eastAsia="zh-CN"/>
        </w:rPr>
        <w:t>】</w:t>
      </w:r>
    </w:p>
    <w:p w14:paraId="35355343">
      <w:pPr>
        <w:ind w:left="0" w:leftChars="0" w:firstLine="0" w:firstLineChars="0"/>
        <w:jc w:val="center"/>
        <w:rPr>
          <w:rFonts w:hint="eastAsia"/>
          <w:sz w:val="72"/>
          <w:szCs w:val="72"/>
          <w:lang w:val="en-US" w:eastAsia="zh-CN"/>
        </w:rPr>
      </w:pPr>
      <w:r>
        <w:rPr>
          <w:rFonts w:hint="eastAsia"/>
          <w:sz w:val="72"/>
          <w:szCs w:val="72"/>
          <w:lang w:val="en-US" w:eastAsia="zh-CN"/>
        </w:rPr>
        <w:t>公</w:t>
      </w:r>
    </w:p>
    <w:p w14:paraId="4AD92922">
      <w:pPr>
        <w:ind w:left="0" w:leftChars="0" w:firstLine="0" w:firstLineChars="0"/>
        <w:jc w:val="center"/>
        <w:rPr>
          <w:rFonts w:hint="eastAsia"/>
          <w:sz w:val="72"/>
          <w:szCs w:val="72"/>
          <w:lang w:val="en-US" w:eastAsia="zh-CN"/>
        </w:rPr>
      </w:pPr>
      <w:r>
        <w:rPr>
          <w:rFonts w:hint="eastAsia"/>
          <w:sz w:val="72"/>
          <w:szCs w:val="72"/>
          <w:lang w:val="en-US" w:eastAsia="zh-CN"/>
        </w:rPr>
        <w:t>开</w:t>
      </w:r>
    </w:p>
    <w:p w14:paraId="7558291E">
      <w:pPr>
        <w:ind w:left="0" w:leftChars="0" w:firstLine="0" w:firstLineChars="0"/>
        <w:jc w:val="center"/>
        <w:rPr>
          <w:rFonts w:hint="eastAsia"/>
          <w:sz w:val="72"/>
          <w:szCs w:val="72"/>
          <w:lang w:val="en-US" w:eastAsia="zh-CN"/>
        </w:rPr>
      </w:pPr>
      <w:r>
        <w:rPr>
          <w:rFonts w:hint="eastAsia"/>
          <w:sz w:val="72"/>
          <w:szCs w:val="72"/>
          <w:lang w:val="en-US" w:eastAsia="zh-CN"/>
        </w:rPr>
        <w:t>招</w:t>
      </w:r>
    </w:p>
    <w:p w14:paraId="65B9BF4D">
      <w:pPr>
        <w:ind w:left="0" w:leftChars="0" w:firstLine="0" w:firstLineChars="0"/>
        <w:jc w:val="center"/>
        <w:rPr>
          <w:rFonts w:hint="default" w:eastAsia="汉仪正圆 55简"/>
          <w:sz w:val="72"/>
          <w:szCs w:val="72"/>
          <w:lang w:val="en-US" w:eastAsia="zh-CN"/>
        </w:rPr>
      </w:pPr>
      <w:r>
        <w:rPr>
          <w:rFonts w:hint="eastAsia"/>
          <w:sz w:val="72"/>
          <w:szCs w:val="72"/>
          <w:lang w:val="en-US" w:eastAsia="zh-CN"/>
        </w:rPr>
        <w:t>标</w:t>
      </w:r>
    </w:p>
    <w:p w14:paraId="5FA840AC">
      <w:pPr>
        <w:ind w:left="0" w:leftChars="0" w:firstLine="0" w:firstLineChars="0"/>
        <w:jc w:val="center"/>
        <w:rPr>
          <w:rFonts w:hint="eastAsia"/>
          <w:sz w:val="72"/>
          <w:szCs w:val="72"/>
        </w:rPr>
      </w:pPr>
      <w:r>
        <w:rPr>
          <w:rFonts w:hint="eastAsia"/>
          <w:sz w:val="72"/>
          <w:szCs w:val="72"/>
        </w:rPr>
        <w:t>文</w:t>
      </w:r>
    </w:p>
    <w:p w14:paraId="7B9FCB75">
      <w:pPr>
        <w:ind w:left="0" w:leftChars="0" w:firstLine="0" w:firstLineChars="0"/>
        <w:jc w:val="center"/>
        <w:rPr>
          <w:rFonts w:hint="eastAsia"/>
        </w:rPr>
      </w:pPr>
      <w:r>
        <w:rPr>
          <w:rFonts w:hint="eastAsia"/>
          <w:sz w:val="72"/>
          <w:szCs w:val="72"/>
        </w:rPr>
        <w:t>件</w:t>
      </w:r>
    </w:p>
    <w:p w14:paraId="042B89FA">
      <w:pPr>
        <w:ind w:left="0" w:leftChars="0" w:firstLine="0" w:firstLineChars="0"/>
        <w:jc w:val="center"/>
        <w:rPr>
          <w:rFonts w:hint="eastAsia"/>
          <w:sz w:val="32"/>
          <w:szCs w:val="32"/>
          <w:lang w:val="en-US" w:eastAsia="zh-CN"/>
        </w:rPr>
      </w:pPr>
      <w:r>
        <w:rPr>
          <w:rFonts w:hint="eastAsia"/>
          <w:sz w:val="32"/>
          <w:szCs w:val="32"/>
          <w:lang w:eastAsia="zh-CN"/>
        </w:rPr>
        <w:t>（</w:t>
      </w:r>
      <w:r>
        <w:rPr>
          <w:rFonts w:hint="eastAsia"/>
          <w:sz w:val="32"/>
          <w:szCs w:val="32"/>
          <w:lang w:val="en-US" w:eastAsia="zh-CN"/>
        </w:rPr>
        <w:t>电子招投标）</w:t>
      </w:r>
    </w:p>
    <w:p w14:paraId="01D2165C">
      <w:pPr>
        <w:pStyle w:val="57"/>
        <w:rPr>
          <w:rFonts w:hint="default"/>
          <w:lang w:val="en-US" w:eastAsia="zh-CN"/>
        </w:rPr>
      </w:pPr>
    </w:p>
    <w:tbl>
      <w:tblPr>
        <w:tblStyle w:val="4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762"/>
        <w:gridCol w:w="3740"/>
      </w:tblGrid>
      <w:tr w14:paraId="5E5A5C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jc w:val="center"/>
        </w:trPr>
        <w:tc>
          <w:tcPr>
            <w:tcW w:w="3762" w:type="dxa"/>
            <w:tcBorders>
              <w:tl2br w:val="nil"/>
              <w:tr2bl w:val="nil"/>
            </w:tcBorders>
            <w:vAlign w:val="top"/>
          </w:tcPr>
          <w:p w14:paraId="278E2A22">
            <w:pPr>
              <w:ind w:left="0" w:leftChars="0" w:firstLine="0" w:firstLineChars="0"/>
              <w:jc w:val="center"/>
              <w:rPr>
                <w:rFonts w:hint="eastAsia" w:eastAsia="汉仪正圆 55简"/>
                <w:color w:val="auto"/>
                <w:lang w:eastAsia="zh-CN"/>
              </w:rPr>
            </w:pPr>
            <w:r>
              <w:rPr>
                <w:rFonts w:hint="eastAsia"/>
                <w:color w:val="auto"/>
                <w:spacing w:val="62"/>
                <w:kern w:val="0"/>
                <w:fitText w:val="2640" w:id="426857039"/>
              </w:rPr>
              <w:t>采购人（盖公章</w:t>
            </w:r>
            <w:r>
              <w:rPr>
                <w:rFonts w:hint="eastAsia"/>
                <w:color w:val="auto"/>
                <w:spacing w:val="6"/>
                <w:kern w:val="0"/>
                <w:fitText w:val="2640" w:id="426857039"/>
              </w:rPr>
              <w:t>）</w:t>
            </w:r>
            <w:r>
              <w:rPr>
                <w:rFonts w:hint="eastAsia"/>
                <w:color w:val="auto"/>
                <w:lang w:eastAsia="zh-CN"/>
              </w:rPr>
              <w:t>：</w:t>
            </w:r>
          </w:p>
        </w:tc>
        <w:tc>
          <w:tcPr>
            <w:tcW w:w="3740" w:type="dxa"/>
            <w:tcBorders>
              <w:tl2br w:val="nil"/>
              <w:tr2bl w:val="nil"/>
            </w:tcBorders>
            <w:vAlign w:val="top"/>
          </w:tcPr>
          <w:p w14:paraId="75EB2310">
            <w:pPr>
              <w:ind w:left="0" w:leftChars="0" w:firstLine="0" w:firstLineChars="0"/>
              <w:jc w:val="both"/>
              <w:rPr>
                <w:rFonts w:hint="eastAsia" w:eastAsia="汉仪正圆 55简"/>
                <w:color w:val="auto"/>
                <w:lang w:eastAsia="zh-CN"/>
              </w:rPr>
            </w:pPr>
            <w:r>
              <w:rPr>
                <w:rFonts w:hint="eastAsia"/>
                <w:b w:val="0"/>
                <w:bCs w:val="0"/>
                <w:color w:val="auto"/>
                <w:lang w:eastAsia="zh-CN"/>
              </w:rPr>
              <w:t>桐庐县应急管理局</w:t>
            </w:r>
          </w:p>
        </w:tc>
      </w:tr>
      <w:tr w14:paraId="6D3FCA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6" w:hRule="atLeast"/>
          <w:jc w:val="center"/>
        </w:trPr>
        <w:tc>
          <w:tcPr>
            <w:tcW w:w="3762" w:type="dxa"/>
            <w:tcBorders>
              <w:tl2br w:val="nil"/>
              <w:tr2bl w:val="nil"/>
            </w:tcBorders>
            <w:vAlign w:val="top"/>
          </w:tcPr>
          <w:p w14:paraId="1D024266">
            <w:pPr>
              <w:ind w:left="0" w:leftChars="0" w:firstLine="0" w:firstLineChars="0"/>
              <w:jc w:val="center"/>
              <w:rPr>
                <w:rFonts w:hint="eastAsia" w:eastAsia="汉仪正圆 55简"/>
                <w:color w:val="auto"/>
                <w:lang w:eastAsia="zh-CN"/>
              </w:rPr>
            </w:pPr>
            <w:r>
              <w:rPr>
                <w:rFonts w:hint="eastAsia"/>
                <w:color w:val="auto"/>
                <w:spacing w:val="11"/>
                <w:kern w:val="0"/>
                <w:fitText w:val="2640" w:id="1157172910"/>
              </w:rPr>
              <w:t>采购代理机构（盖公章</w:t>
            </w:r>
            <w:r>
              <w:rPr>
                <w:rFonts w:hint="eastAsia"/>
                <w:color w:val="auto"/>
                <w:spacing w:val="0"/>
                <w:kern w:val="0"/>
                <w:fitText w:val="2640" w:id="1157172910"/>
              </w:rPr>
              <w:t>）</w:t>
            </w:r>
            <w:r>
              <w:rPr>
                <w:rFonts w:hint="eastAsia"/>
                <w:color w:val="auto"/>
                <w:lang w:eastAsia="zh-CN"/>
              </w:rPr>
              <w:t>：</w:t>
            </w:r>
          </w:p>
        </w:tc>
        <w:tc>
          <w:tcPr>
            <w:tcW w:w="3740" w:type="dxa"/>
            <w:tcBorders>
              <w:tl2br w:val="nil"/>
              <w:tr2bl w:val="nil"/>
            </w:tcBorders>
            <w:vAlign w:val="top"/>
          </w:tcPr>
          <w:p w14:paraId="3F0283BC">
            <w:pPr>
              <w:ind w:left="0" w:leftChars="0" w:firstLine="0" w:firstLineChars="0"/>
              <w:jc w:val="both"/>
              <w:rPr>
                <w:rFonts w:hint="eastAsia" w:eastAsia="汉仪正圆 55简"/>
                <w:color w:val="auto"/>
                <w:lang w:eastAsia="zh-CN"/>
              </w:rPr>
            </w:pPr>
            <w:r>
              <w:rPr>
                <w:rFonts w:hint="eastAsia"/>
                <w:color w:val="auto"/>
                <w:lang w:eastAsia="zh-CN"/>
              </w:rPr>
              <w:t>杭州全咨项目管理有限公司</w:t>
            </w:r>
          </w:p>
        </w:tc>
      </w:tr>
      <w:tr w14:paraId="4A001D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6" w:hRule="atLeast"/>
          <w:jc w:val="center"/>
        </w:trPr>
        <w:tc>
          <w:tcPr>
            <w:tcW w:w="7502" w:type="dxa"/>
            <w:gridSpan w:val="2"/>
            <w:tcBorders>
              <w:tl2br w:val="nil"/>
              <w:tr2bl w:val="nil"/>
            </w:tcBorders>
            <w:vAlign w:val="top"/>
          </w:tcPr>
          <w:p w14:paraId="2EF577D3">
            <w:pPr>
              <w:ind w:left="0" w:leftChars="0" w:firstLine="0" w:firstLineChars="0"/>
              <w:jc w:val="center"/>
              <w:rPr>
                <w:color w:val="auto"/>
              </w:rPr>
            </w:pPr>
            <w:r>
              <w:rPr>
                <w:rFonts w:hint="eastAsia"/>
                <w:color w:val="auto"/>
              </w:rPr>
              <w:t>二〇二</w:t>
            </w:r>
            <w:r>
              <w:rPr>
                <w:rFonts w:hint="eastAsia"/>
                <w:color w:val="auto"/>
                <w:lang w:val="en-US" w:eastAsia="zh-CN"/>
              </w:rPr>
              <w:t>五</w:t>
            </w:r>
            <w:r>
              <w:rPr>
                <w:rFonts w:hint="eastAsia"/>
                <w:color w:val="auto"/>
              </w:rPr>
              <w:t>年</w:t>
            </w:r>
            <w:r>
              <w:rPr>
                <w:rFonts w:hint="eastAsia"/>
                <w:color w:val="auto"/>
                <w:lang w:val="en-US" w:eastAsia="zh-CN"/>
              </w:rPr>
              <w:t>七</w:t>
            </w:r>
            <w:r>
              <w:rPr>
                <w:rFonts w:hint="eastAsia"/>
                <w:color w:val="auto"/>
              </w:rPr>
              <w:t>月</w:t>
            </w:r>
          </w:p>
        </w:tc>
      </w:tr>
    </w:tbl>
    <w:p w14:paraId="2E9B167B">
      <w:pPr>
        <w:spacing w:before="0" w:beforeLines="0" w:after="0" w:afterLines="0" w:line="240" w:lineRule="auto"/>
        <w:ind w:left="0" w:leftChars="0" w:right="0" w:rightChars="0" w:firstLine="0" w:firstLineChars="0"/>
        <w:jc w:val="center"/>
        <w:rPr>
          <w:rFonts w:ascii="宋体" w:hAnsi="宋体" w:eastAsia="宋体" w:cstheme="minorBidi"/>
          <w:kern w:val="2"/>
          <w:sz w:val="21"/>
          <w:szCs w:val="22"/>
          <w:lang w:val="en-US" w:eastAsia="zh-CN" w:bidi="ar-SA"/>
        </w:rPr>
        <w:sectPr>
          <w:headerReference r:id="rId5" w:type="default"/>
          <w:pgSz w:w="11906" w:h="16838"/>
          <w:pgMar w:top="1440" w:right="1080" w:bottom="1440" w:left="1080" w:header="851" w:footer="992" w:gutter="0"/>
          <w:pgBorders>
            <w:top w:val="none" w:sz="0" w:space="0"/>
            <w:left w:val="none" w:sz="0" w:space="0"/>
            <w:bottom w:val="none" w:sz="0" w:space="0"/>
            <w:right w:val="none" w:sz="0" w:space="0"/>
          </w:pgBorders>
          <w:pgNumType w:fmt="decimal"/>
          <w:cols w:space="425" w:num="1"/>
          <w:docGrid w:type="lines" w:linePitch="312" w:charSpace="0"/>
        </w:sectPr>
      </w:pPr>
    </w:p>
    <w:sdt>
      <w:sdtPr>
        <w:rPr>
          <w:rFonts w:ascii="宋体" w:hAnsi="宋体" w:eastAsia="宋体" w:cstheme="minorBidi"/>
          <w:kern w:val="2"/>
          <w:sz w:val="21"/>
          <w:szCs w:val="22"/>
          <w:lang w:val="en-US" w:eastAsia="zh-CN" w:bidi="ar-SA"/>
        </w:rPr>
        <w:id w:val="147467813"/>
        <w15:color w:val="DBDBDB"/>
        <w:docPartObj>
          <w:docPartGallery w:val="Table of Contents"/>
          <w:docPartUnique/>
        </w:docPartObj>
      </w:sdtPr>
      <w:sdtEndPr>
        <w:rPr>
          <w:rFonts w:ascii="汉仪正圆 55简" w:hAnsi="汉仪正圆 55简" w:eastAsia="汉仪正圆 55简" w:cstheme="minorBidi"/>
          <w:kern w:val="2"/>
          <w:sz w:val="22"/>
          <w:szCs w:val="22"/>
          <w:lang w:val="en-US" w:eastAsia="zh-CN" w:bidi="ar-SA"/>
        </w:rPr>
      </w:sdtEndPr>
      <w:sdtContent>
        <w:p w14:paraId="581B0261">
          <w:pPr>
            <w:spacing w:before="0" w:beforeLines="0" w:after="0" w:afterLines="0" w:line="240" w:lineRule="auto"/>
            <w:ind w:left="0" w:leftChars="0" w:right="0" w:rightChars="0" w:firstLine="0" w:firstLineChars="0"/>
            <w:jc w:val="center"/>
            <w:rPr>
              <w:b/>
              <w:bCs/>
              <w:sz w:val="32"/>
              <w:szCs w:val="32"/>
            </w:rPr>
          </w:pPr>
          <w:r>
            <w:rPr>
              <w:rFonts w:ascii="宋体" w:hAnsi="宋体" w:eastAsia="宋体"/>
              <w:b/>
              <w:bCs/>
              <w:sz w:val="32"/>
              <w:szCs w:val="32"/>
            </w:rPr>
            <w:t>目录</w:t>
          </w:r>
        </w:p>
        <w:p w14:paraId="7091F57F">
          <w:pPr>
            <w:pStyle w:val="34"/>
            <w:tabs>
              <w:tab w:val="right" w:leader="dot" w:pos="9746"/>
            </w:tabs>
          </w:pPr>
          <w:r>
            <w:fldChar w:fldCharType="begin"/>
          </w:r>
          <w:r>
            <w:instrText xml:space="preserve">TOC \o "1-3" \h \u </w:instrText>
          </w:r>
          <w:r>
            <w:fldChar w:fldCharType="separate"/>
          </w:r>
          <w:r>
            <w:fldChar w:fldCharType="begin"/>
          </w:r>
          <w:r>
            <w:instrText xml:space="preserve"> HYPERLINK \l _Toc5368 </w:instrText>
          </w:r>
          <w:r>
            <w:fldChar w:fldCharType="separate"/>
          </w:r>
          <w:r>
            <w:rPr>
              <w:rFonts w:hint="eastAsia" w:ascii="汉仪正圆 55简" w:hAnsi="汉仪正圆 55简" w:eastAsia="汉仪正圆 55简" w:cstheme="minorBidi"/>
              <w:bCs/>
              <w:i w:val="0"/>
              <w:iCs w:val="0"/>
              <w:kern w:val="44"/>
              <w:szCs w:val="32"/>
              <w:lang w:val="en-US" w:eastAsia="zh-CN" w:bidi="ar-SA"/>
            </w:rPr>
            <w:t xml:space="preserve">第一章 </w:t>
          </w:r>
          <w:r>
            <w:rPr>
              <w:rFonts w:hint="eastAsia"/>
            </w:rPr>
            <w:t>招标公告</w:t>
          </w:r>
          <w:r>
            <w:tab/>
          </w:r>
          <w:r>
            <w:fldChar w:fldCharType="begin"/>
          </w:r>
          <w:r>
            <w:instrText xml:space="preserve"> PAGEREF _Toc5368 \h </w:instrText>
          </w:r>
          <w:r>
            <w:fldChar w:fldCharType="separate"/>
          </w:r>
          <w:r>
            <w:t>1</w:t>
          </w:r>
          <w:r>
            <w:fldChar w:fldCharType="end"/>
          </w:r>
          <w:r>
            <w:fldChar w:fldCharType="end"/>
          </w:r>
        </w:p>
        <w:p w14:paraId="4E5FB34B">
          <w:pPr>
            <w:pStyle w:val="34"/>
            <w:tabs>
              <w:tab w:val="right" w:leader="dot" w:pos="9746"/>
            </w:tabs>
          </w:pPr>
          <w:r>
            <w:fldChar w:fldCharType="begin"/>
          </w:r>
          <w:r>
            <w:instrText xml:space="preserve"> HYPERLINK \l _Toc7142 </w:instrText>
          </w:r>
          <w:r>
            <w:fldChar w:fldCharType="separate"/>
          </w:r>
          <w:r>
            <w:rPr>
              <w:rFonts w:hint="eastAsia" w:ascii="汉仪正圆 55简" w:hAnsi="汉仪正圆 55简" w:eastAsia="汉仪正圆 55简" w:cstheme="minorBidi"/>
              <w:bCs/>
              <w:i w:val="0"/>
              <w:iCs w:val="0"/>
              <w:kern w:val="44"/>
              <w:szCs w:val="32"/>
              <w:lang w:val="en-US" w:eastAsia="zh-CN" w:bidi="ar-SA"/>
            </w:rPr>
            <w:t xml:space="preserve">第二章 </w:t>
          </w:r>
          <w:r>
            <w:rPr>
              <w:rFonts w:hint="eastAsia"/>
              <w:lang w:eastAsia="zh-CN"/>
            </w:rPr>
            <w:t>投标人须知</w:t>
          </w:r>
          <w:r>
            <w:tab/>
          </w:r>
          <w:r>
            <w:fldChar w:fldCharType="begin"/>
          </w:r>
          <w:r>
            <w:instrText xml:space="preserve"> PAGEREF _Toc7142 \h </w:instrText>
          </w:r>
          <w:r>
            <w:fldChar w:fldCharType="separate"/>
          </w:r>
          <w:r>
            <w:t>5</w:t>
          </w:r>
          <w:r>
            <w:fldChar w:fldCharType="end"/>
          </w:r>
          <w:r>
            <w:fldChar w:fldCharType="end"/>
          </w:r>
        </w:p>
        <w:p w14:paraId="68A62362">
          <w:pPr>
            <w:pStyle w:val="26"/>
            <w:tabs>
              <w:tab w:val="right" w:leader="dot" w:pos="9746"/>
            </w:tabs>
          </w:pPr>
          <w:r>
            <w:fldChar w:fldCharType="begin"/>
          </w:r>
          <w:r>
            <w:instrText xml:space="preserve"> HYPERLINK \l _Toc31350 </w:instrText>
          </w:r>
          <w:r>
            <w:fldChar w:fldCharType="separate"/>
          </w:r>
          <w:r>
            <w:rPr>
              <w:rFonts w:hint="eastAsia" w:ascii="汉仪正圆 55简" w:hAnsi="汉仪正圆 55简" w:eastAsia="汉仪正圆 55简" w:cstheme="minorBidi"/>
              <w:kern w:val="2"/>
              <w:szCs w:val="28"/>
              <w:lang w:val="en-US" w:eastAsia="zh-CN" w:bidi="ar-SA"/>
            </w:rPr>
            <w:t>一、</w:t>
          </w:r>
          <w:r>
            <w:rPr>
              <w:rFonts w:hint="eastAsia"/>
              <w:lang w:eastAsia="zh-CN"/>
            </w:rPr>
            <w:t>总则</w:t>
          </w:r>
          <w:r>
            <w:tab/>
          </w:r>
          <w:r>
            <w:fldChar w:fldCharType="begin"/>
          </w:r>
          <w:r>
            <w:instrText xml:space="preserve"> PAGEREF _Toc31350 \h </w:instrText>
          </w:r>
          <w:r>
            <w:fldChar w:fldCharType="separate"/>
          </w:r>
          <w:r>
            <w:t>8</w:t>
          </w:r>
          <w:r>
            <w:fldChar w:fldCharType="end"/>
          </w:r>
          <w:r>
            <w:fldChar w:fldCharType="end"/>
          </w:r>
        </w:p>
        <w:p w14:paraId="49812DA8">
          <w:pPr>
            <w:pStyle w:val="26"/>
            <w:tabs>
              <w:tab w:val="right" w:leader="dot" w:pos="9746"/>
            </w:tabs>
          </w:pPr>
          <w:r>
            <w:fldChar w:fldCharType="begin"/>
          </w:r>
          <w:r>
            <w:instrText xml:space="preserve"> HYPERLINK \l _Toc12457 </w:instrText>
          </w:r>
          <w:r>
            <w:fldChar w:fldCharType="separate"/>
          </w:r>
          <w:r>
            <w:rPr>
              <w:rFonts w:hint="eastAsia" w:ascii="汉仪正圆 55简" w:hAnsi="汉仪正圆 55简" w:eastAsia="汉仪正圆 55简" w:cstheme="minorBidi"/>
              <w:kern w:val="2"/>
              <w:szCs w:val="28"/>
              <w:lang w:val="en-US" w:eastAsia="zh-CN" w:bidi="ar-SA"/>
            </w:rPr>
            <w:t>二、</w:t>
          </w:r>
          <w:r>
            <w:rPr>
              <w:rFonts w:hint="eastAsia"/>
              <w:lang w:eastAsia="zh-CN"/>
            </w:rPr>
            <w:t>招标文件的构成、澄清、修改</w:t>
          </w:r>
          <w:r>
            <w:tab/>
          </w:r>
          <w:r>
            <w:fldChar w:fldCharType="begin"/>
          </w:r>
          <w:r>
            <w:instrText xml:space="preserve"> PAGEREF _Toc12457 \h </w:instrText>
          </w:r>
          <w:r>
            <w:fldChar w:fldCharType="separate"/>
          </w:r>
          <w:r>
            <w:t>11</w:t>
          </w:r>
          <w:r>
            <w:fldChar w:fldCharType="end"/>
          </w:r>
          <w:r>
            <w:fldChar w:fldCharType="end"/>
          </w:r>
        </w:p>
        <w:p w14:paraId="1ECAF49A">
          <w:pPr>
            <w:pStyle w:val="26"/>
            <w:tabs>
              <w:tab w:val="right" w:leader="dot" w:pos="9746"/>
            </w:tabs>
          </w:pPr>
          <w:r>
            <w:fldChar w:fldCharType="begin"/>
          </w:r>
          <w:r>
            <w:instrText xml:space="preserve"> HYPERLINK \l _Toc21661 </w:instrText>
          </w:r>
          <w:r>
            <w:fldChar w:fldCharType="separate"/>
          </w:r>
          <w:r>
            <w:rPr>
              <w:rFonts w:hint="eastAsia" w:ascii="汉仪正圆 55简" w:hAnsi="汉仪正圆 55简" w:eastAsia="汉仪正圆 55简" w:cstheme="minorBidi"/>
              <w:kern w:val="2"/>
              <w:szCs w:val="28"/>
              <w:lang w:val="en-US" w:eastAsia="zh-CN" w:bidi="ar-SA"/>
            </w:rPr>
            <w:t>三、</w:t>
          </w:r>
          <w:r>
            <w:rPr>
              <w:rFonts w:hint="eastAsia"/>
              <w:lang w:eastAsia="zh-CN"/>
            </w:rPr>
            <w:t>投标</w:t>
          </w:r>
          <w:r>
            <w:tab/>
          </w:r>
          <w:r>
            <w:fldChar w:fldCharType="begin"/>
          </w:r>
          <w:r>
            <w:instrText xml:space="preserve"> PAGEREF _Toc21661 \h </w:instrText>
          </w:r>
          <w:r>
            <w:fldChar w:fldCharType="separate"/>
          </w:r>
          <w:r>
            <w:t>12</w:t>
          </w:r>
          <w:r>
            <w:fldChar w:fldCharType="end"/>
          </w:r>
          <w:r>
            <w:fldChar w:fldCharType="end"/>
          </w:r>
        </w:p>
        <w:p w14:paraId="5EDE948C">
          <w:pPr>
            <w:pStyle w:val="26"/>
            <w:tabs>
              <w:tab w:val="right" w:leader="dot" w:pos="9746"/>
            </w:tabs>
          </w:pPr>
          <w:r>
            <w:fldChar w:fldCharType="begin"/>
          </w:r>
          <w:r>
            <w:instrText xml:space="preserve"> HYPERLINK \l _Toc8332 </w:instrText>
          </w:r>
          <w:r>
            <w:fldChar w:fldCharType="separate"/>
          </w:r>
          <w:r>
            <w:rPr>
              <w:rFonts w:hint="eastAsia" w:ascii="汉仪正圆 55简" w:hAnsi="汉仪正圆 55简" w:eastAsia="汉仪正圆 55简" w:cstheme="minorBidi"/>
              <w:kern w:val="2"/>
              <w:szCs w:val="28"/>
              <w:lang w:val="en-US" w:eastAsia="zh-CN" w:bidi="ar-SA"/>
            </w:rPr>
            <w:t>四、</w:t>
          </w:r>
          <w:r>
            <w:rPr>
              <w:rFonts w:hint="eastAsia"/>
              <w:lang w:eastAsia="zh-CN"/>
            </w:rPr>
            <w:t>开标、资格审查与信用信息查询</w:t>
          </w:r>
          <w:r>
            <w:tab/>
          </w:r>
          <w:r>
            <w:fldChar w:fldCharType="begin"/>
          </w:r>
          <w:r>
            <w:instrText xml:space="preserve"> PAGEREF _Toc8332 \h </w:instrText>
          </w:r>
          <w:r>
            <w:fldChar w:fldCharType="separate"/>
          </w:r>
          <w:r>
            <w:t>15</w:t>
          </w:r>
          <w:r>
            <w:fldChar w:fldCharType="end"/>
          </w:r>
          <w:r>
            <w:fldChar w:fldCharType="end"/>
          </w:r>
        </w:p>
        <w:p w14:paraId="0332B163">
          <w:pPr>
            <w:pStyle w:val="26"/>
            <w:tabs>
              <w:tab w:val="right" w:leader="dot" w:pos="9746"/>
            </w:tabs>
          </w:pPr>
          <w:r>
            <w:fldChar w:fldCharType="begin"/>
          </w:r>
          <w:r>
            <w:instrText xml:space="preserve"> HYPERLINK \l _Toc13068 </w:instrText>
          </w:r>
          <w:r>
            <w:fldChar w:fldCharType="separate"/>
          </w:r>
          <w:r>
            <w:rPr>
              <w:rFonts w:hint="eastAsia" w:ascii="汉仪正圆 55简" w:hAnsi="汉仪正圆 55简" w:eastAsia="汉仪正圆 55简" w:cstheme="minorBidi"/>
              <w:kern w:val="2"/>
              <w:szCs w:val="28"/>
              <w:lang w:val="en-US" w:eastAsia="zh-CN" w:bidi="ar-SA"/>
            </w:rPr>
            <w:t>五、</w:t>
          </w:r>
          <w:r>
            <w:rPr>
              <w:rFonts w:hint="eastAsia"/>
              <w:lang w:eastAsia="zh-CN"/>
            </w:rPr>
            <w:t>评标</w:t>
          </w:r>
          <w:r>
            <w:tab/>
          </w:r>
          <w:r>
            <w:fldChar w:fldCharType="begin"/>
          </w:r>
          <w:r>
            <w:instrText xml:space="preserve"> PAGEREF _Toc13068 \h </w:instrText>
          </w:r>
          <w:r>
            <w:fldChar w:fldCharType="separate"/>
          </w:r>
          <w:r>
            <w:t>15</w:t>
          </w:r>
          <w:r>
            <w:fldChar w:fldCharType="end"/>
          </w:r>
          <w:r>
            <w:fldChar w:fldCharType="end"/>
          </w:r>
        </w:p>
        <w:p w14:paraId="04B4DBF6">
          <w:pPr>
            <w:pStyle w:val="26"/>
            <w:tabs>
              <w:tab w:val="right" w:leader="dot" w:pos="9746"/>
            </w:tabs>
          </w:pPr>
          <w:r>
            <w:fldChar w:fldCharType="begin"/>
          </w:r>
          <w:r>
            <w:instrText xml:space="preserve"> HYPERLINK \l _Toc32660 </w:instrText>
          </w:r>
          <w:r>
            <w:fldChar w:fldCharType="separate"/>
          </w:r>
          <w:r>
            <w:rPr>
              <w:rFonts w:hint="eastAsia" w:ascii="汉仪正圆 55简" w:hAnsi="汉仪正圆 55简" w:eastAsia="汉仪正圆 55简" w:cstheme="minorBidi"/>
              <w:kern w:val="2"/>
              <w:szCs w:val="28"/>
              <w:lang w:val="en-US" w:eastAsia="zh-CN" w:bidi="ar-SA"/>
            </w:rPr>
            <w:t>六、</w:t>
          </w:r>
          <w:r>
            <w:rPr>
              <w:rFonts w:hint="eastAsia"/>
              <w:lang w:eastAsia="zh-CN"/>
            </w:rPr>
            <w:t>定标</w:t>
          </w:r>
          <w:r>
            <w:tab/>
          </w:r>
          <w:r>
            <w:fldChar w:fldCharType="begin"/>
          </w:r>
          <w:r>
            <w:instrText xml:space="preserve"> PAGEREF _Toc32660 \h </w:instrText>
          </w:r>
          <w:r>
            <w:fldChar w:fldCharType="separate"/>
          </w:r>
          <w:r>
            <w:t>16</w:t>
          </w:r>
          <w:r>
            <w:fldChar w:fldCharType="end"/>
          </w:r>
          <w:r>
            <w:fldChar w:fldCharType="end"/>
          </w:r>
        </w:p>
        <w:p w14:paraId="210FA9BB">
          <w:pPr>
            <w:pStyle w:val="26"/>
            <w:tabs>
              <w:tab w:val="right" w:leader="dot" w:pos="9746"/>
            </w:tabs>
          </w:pPr>
          <w:r>
            <w:fldChar w:fldCharType="begin"/>
          </w:r>
          <w:r>
            <w:instrText xml:space="preserve"> HYPERLINK \l _Toc6418 </w:instrText>
          </w:r>
          <w:r>
            <w:fldChar w:fldCharType="separate"/>
          </w:r>
          <w:r>
            <w:rPr>
              <w:rFonts w:hint="eastAsia" w:ascii="汉仪正圆 55简" w:hAnsi="汉仪正圆 55简" w:eastAsia="汉仪正圆 55简" w:cstheme="minorBidi"/>
              <w:kern w:val="2"/>
              <w:szCs w:val="28"/>
              <w:lang w:val="en-US" w:eastAsia="zh-CN" w:bidi="ar-SA"/>
            </w:rPr>
            <w:t>七、</w:t>
          </w:r>
          <w:r>
            <w:rPr>
              <w:rFonts w:hint="eastAsia"/>
              <w:lang w:eastAsia="zh-CN"/>
            </w:rPr>
            <w:t>合同授予</w:t>
          </w:r>
          <w:r>
            <w:tab/>
          </w:r>
          <w:r>
            <w:fldChar w:fldCharType="begin"/>
          </w:r>
          <w:r>
            <w:instrText xml:space="preserve"> PAGEREF _Toc6418 \h </w:instrText>
          </w:r>
          <w:r>
            <w:fldChar w:fldCharType="separate"/>
          </w:r>
          <w:r>
            <w:t>16</w:t>
          </w:r>
          <w:r>
            <w:fldChar w:fldCharType="end"/>
          </w:r>
          <w:r>
            <w:fldChar w:fldCharType="end"/>
          </w:r>
        </w:p>
        <w:p w14:paraId="1E9AB376">
          <w:pPr>
            <w:pStyle w:val="26"/>
            <w:tabs>
              <w:tab w:val="right" w:leader="dot" w:pos="9746"/>
            </w:tabs>
          </w:pPr>
          <w:r>
            <w:fldChar w:fldCharType="begin"/>
          </w:r>
          <w:r>
            <w:instrText xml:space="preserve"> HYPERLINK \l _Toc28106 </w:instrText>
          </w:r>
          <w:r>
            <w:fldChar w:fldCharType="separate"/>
          </w:r>
          <w:r>
            <w:rPr>
              <w:rFonts w:hint="eastAsia" w:ascii="汉仪正圆 55简" w:hAnsi="汉仪正圆 55简" w:eastAsia="汉仪正圆 55简" w:cstheme="minorBidi"/>
              <w:kern w:val="2"/>
              <w:szCs w:val="28"/>
              <w:lang w:val="en-US" w:eastAsia="zh-CN" w:bidi="ar-SA"/>
            </w:rPr>
            <w:t>八、</w:t>
          </w:r>
          <w:r>
            <w:rPr>
              <w:rFonts w:hint="eastAsia"/>
              <w:lang w:eastAsia="zh-CN"/>
            </w:rPr>
            <w:t>电子交易活动的中止</w:t>
          </w:r>
          <w:r>
            <w:tab/>
          </w:r>
          <w:r>
            <w:fldChar w:fldCharType="begin"/>
          </w:r>
          <w:r>
            <w:instrText xml:space="preserve"> PAGEREF _Toc28106 \h </w:instrText>
          </w:r>
          <w:r>
            <w:fldChar w:fldCharType="separate"/>
          </w:r>
          <w:r>
            <w:t>17</w:t>
          </w:r>
          <w:r>
            <w:fldChar w:fldCharType="end"/>
          </w:r>
          <w:r>
            <w:fldChar w:fldCharType="end"/>
          </w:r>
        </w:p>
        <w:p w14:paraId="59736478">
          <w:pPr>
            <w:pStyle w:val="26"/>
            <w:tabs>
              <w:tab w:val="right" w:leader="dot" w:pos="9746"/>
            </w:tabs>
          </w:pPr>
          <w:r>
            <w:fldChar w:fldCharType="begin"/>
          </w:r>
          <w:r>
            <w:instrText xml:space="preserve"> HYPERLINK \l _Toc28862 </w:instrText>
          </w:r>
          <w:r>
            <w:fldChar w:fldCharType="separate"/>
          </w:r>
          <w:r>
            <w:rPr>
              <w:rFonts w:hint="eastAsia" w:ascii="汉仪正圆 55简" w:hAnsi="汉仪正圆 55简" w:eastAsia="汉仪正圆 55简" w:cstheme="minorBidi"/>
              <w:kern w:val="2"/>
              <w:szCs w:val="28"/>
              <w:lang w:val="en-US" w:eastAsia="zh-CN" w:bidi="ar-SA"/>
            </w:rPr>
            <w:t>九、</w:t>
          </w:r>
          <w:r>
            <w:rPr>
              <w:rFonts w:hint="eastAsia"/>
              <w:lang w:val="en-US" w:eastAsia="zh-CN"/>
            </w:rPr>
            <w:t>验收</w:t>
          </w:r>
          <w:r>
            <w:tab/>
          </w:r>
          <w:r>
            <w:fldChar w:fldCharType="begin"/>
          </w:r>
          <w:r>
            <w:instrText xml:space="preserve"> PAGEREF _Toc28862 \h </w:instrText>
          </w:r>
          <w:r>
            <w:fldChar w:fldCharType="separate"/>
          </w:r>
          <w:r>
            <w:t>18</w:t>
          </w:r>
          <w:r>
            <w:fldChar w:fldCharType="end"/>
          </w:r>
          <w:r>
            <w:fldChar w:fldCharType="end"/>
          </w:r>
        </w:p>
        <w:p w14:paraId="49C4EDE2">
          <w:pPr>
            <w:pStyle w:val="34"/>
            <w:tabs>
              <w:tab w:val="right" w:leader="dot" w:pos="9746"/>
            </w:tabs>
          </w:pPr>
          <w:r>
            <w:fldChar w:fldCharType="begin"/>
          </w:r>
          <w:r>
            <w:instrText xml:space="preserve"> HYPERLINK \l _Toc30333 </w:instrText>
          </w:r>
          <w:r>
            <w:fldChar w:fldCharType="separate"/>
          </w:r>
          <w:r>
            <w:rPr>
              <w:rFonts w:hint="eastAsia" w:ascii="汉仪正圆 55简" w:hAnsi="汉仪正圆 55简" w:eastAsia="汉仪正圆 55简" w:cstheme="minorBidi"/>
              <w:bCs/>
              <w:i w:val="0"/>
              <w:iCs w:val="0"/>
              <w:kern w:val="44"/>
              <w:szCs w:val="32"/>
              <w:highlight w:val="none"/>
              <w:lang w:val="en-US" w:eastAsia="zh-CN" w:bidi="ar-SA"/>
            </w:rPr>
            <w:t xml:space="preserve">第三章 </w:t>
          </w:r>
          <w:r>
            <w:rPr>
              <w:rFonts w:hint="eastAsia"/>
              <w:highlight w:val="none"/>
            </w:rPr>
            <w:t>采购需求</w:t>
          </w:r>
          <w:r>
            <w:tab/>
          </w:r>
          <w:r>
            <w:fldChar w:fldCharType="begin"/>
          </w:r>
          <w:r>
            <w:instrText xml:space="preserve"> PAGEREF _Toc30333 \h </w:instrText>
          </w:r>
          <w:r>
            <w:fldChar w:fldCharType="separate"/>
          </w:r>
          <w:r>
            <w:t>19</w:t>
          </w:r>
          <w:r>
            <w:fldChar w:fldCharType="end"/>
          </w:r>
          <w:r>
            <w:fldChar w:fldCharType="end"/>
          </w:r>
        </w:p>
        <w:p w14:paraId="5E1FF79E">
          <w:pPr>
            <w:pStyle w:val="34"/>
            <w:tabs>
              <w:tab w:val="right" w:leader="dot" w:pos="9746"/>
            </w:tabs>
          </w:pPr>
          <w:r>
            <w:fldChar w:fldCharType="begin"/>
          </w:r>
          <w:r>
            <w:instrText xml:space="preserve"> HYPERLINK \l _Toc17305 </w:instrText>
          </w:r>
          <w:r>
            <w:fldChar w:fldCharType="separate"/>
          </w:r>
          <w:r>
            <w:rPr>
              <w:rFonts w:hint="eastAsia" w:ascii="汉仪正圆 55简" w:hAnsi="汉仪正圆 55简" w:eastAsia="汉仪正圆 55简" w:cstheme="minorBidi"/>
              <w:bCs/>
              <w:i w:val="0"/>
              <w:iCs w:val="0"/>
              <w:kern w:val="44"/>
              <w:szCs w:val="32"/>
              <w:lang w:val="en-US" w:eastAsia="zh-CN" w:bidi="ar-SA"/>
            </w:rPr>
            <w:t xml:space="preserve">第四章 </w:t>
          </w:r>
          <w:r>
            <w:rPr>
              <w:rFonts w:hint="eastAsia"/>
              <w:lang w:eastAsia="zh-CN"/>
            </w:rPr>
            <w:t>评标办法</w:t>
          </w:r>
          <w:r>
            <w:tab/>
          </w:r>
          <w:r>
            <w:fldChar w:fldCharType="begin"/>
          </w:r>
          <w:r>
            <w:instrText xml:space="preserve"> PAGEREF _Toc17305 \h </w:instrText>
          </w:r>
          <w:r>
            <w:fldChar w:fldCharType="separate"/>
          </w:r>
          <w:r>
            <w:t>37</w:t>
          </w:r>
          <w:r>
            <w:fldChar w:fldCharType="end"/>
          </w:r>
          <w:r>
            <w:fldChar w:fldCharType="end"/>
          </w:r>
        </w:p>
        <w:p w14:paraId="798B820A">
          <w:pPr>
            <w:pStyle w:val="34"/>
            <w:tabs>
              <w:tab w:val="right" w:leader="dot" w:pos="9746"/>
            </w:tabs>
          </w:pPr>
          <w:r>
            <w:fldChar w:fldCharType="begin"/>
          </w:r>
          <w:r>
            <w:instrText xml:space="preserve"> HYPERLINK \l _Toc19970 </w:instrText>
          </w:r>
          <w:r>
            <w:fldChar w:fldCharType="separate"/>
          </w:r>
          <w:r>
            <w:rPr>
              <w:rFonts w:hint="eastAsia" w:ascii="汉仪正圆 55简" w:hAnsi="汉仪正圆 55简" w:eastAsia="汉仪正圆 55简" w:cstheme="minorBidi"/>
              <w:bCs/>
              <w:i w:val="0"/>
              <w:iCs w:val="0"/>
              <w:kern w:val="44"/>
              <w:szCs w:val="32"/>
              <w:lang w:val="en-US" w:eastAsia="zh-CN" w:bidi="ar-SA"/>
            </w:rPr>
            <w:t xml:space="preserve">第五章 </w:t>
          </w:r>
          <w:r>
            <w:rPr>
              <w:rFonts w:hint="eastAsia"/>
              <w:lang w:eastAsia="zh-CN"/>
            </w:rPr>
            <w:t>拟签订的合同文本</w:t>
          </w:r>
          <w:r>
            <w:tab/>
          </w:r>
          <w:r>
            <w:fldChar w:fldCharType="begin"/>
          </w:r>
          <w:r>
            <w:instrText xml:space="preserve"> PAGEREF _Toc19970 \h </w:instrText>
          </w:r>
          <w:r>
            <w:fldChar w:fldCharType="separate"/>
          </w:r>
          <w:r>
            <w:t>45</w:t>
          </w:r>
          <w:r>
            <w:fldChar w:fldCharType="end"/>
          </w:r>
          <w:r>
            <w:fldChar w:fldCharType="end"/>
          </w:r>
        </w:p>
        <w:p w14:paraId="73B21EB9">
          <w:pPr>
            <w:pStyle w:val="34"/>
            <w:tabs>
              <w:tab w:val="right" w:leader="dot" w:pos="9746"/>
            </w:tabs>
          </w:pPr>
          <w:r>
            <w:fldChar w:fldCharType="begin"/>
          </w:r>
          <w:r>
            <w:instrText xml:space="preserve"> HYPERLINK \l _Toc25337 </w:instrText>
          </w:r>
          <w:r>
            <w:fldChar w:fldCharType="separate"/>
          </w:r>
          <w:r>
            <w:rPr>
              <w:rFonts w:hint="eastAsia" w:ascii="汉仪正圆 55简" w:hAnsi="汉仪正圆 55简" w:eastAsia="汉仪正圆 55简" w:cstheme="minorBidi"/>
              <w:bCs/>
              <w:i w:val="0"/>
              <w:iCs w:val="0"/>
              <w:kern w:val="44"/>
              <w:szCs w:val="32"/>
              <w:lang w:val="en-US" w:eastAsia="zh-CN" w:bidi="ar-SA"/>
            </w:rPr>
            <w:t xml:space="preserve">第六章 </w:t>
          </w:r>
          <w:r>
            <w:rPr>
              <w:rFonts w:hint="eastAsia"/>
              <w:lang w:eastAsia="zh-CN"/>
            </w:rPr>
            <w:t>应提交的有关格式范例</w:t>
          </w:r>
          <w:r>
            <w:tab/>
          </w:r>
          <w:r>
            <w:fldChar w:fldCharType="begin"/>
          </w:r>
          <w:r>
            <w:instrText xml:space="preserve"> PAGEREF _Toc25337 \h </w:instrText>
          </w:r>
          <w:r>
            <w:fldChar w:fldCharType="separate"/>
          </w:r>
          <w:r>
            <w:t>52</w:t>
          </w:r>
          <w:r>
            <w:fldChar w:fldCharType="end"/>
          </w:r>
          <w:r>
            <w:fldChar w:fldCharType="end"/>
          </w:r>
        </w:p>
        <w:p w14:paraId="0EC8E8A6">
          <w:pPr>
            <w:pStyle w:val="39"/>
            <w:tabs>
              <w:tab w:val="right" w:leader="dot" w:pos="9746"/>
            </w:tabs>
          </w:pPr>
          <w:r>
            <w:fldChar w:fldCharType="begin"/>
          </w:r>
          <w:r>
            <w:instrText xml:space="preserve"> HYPERLINK \l _Toc11893 </w:instrText>
          </w:r>
          <w:r>
            <w:fldChar w:fldCharType="separate"/>
          </w:r>
          <w:r>
            <w:rPr>
              <w:rFonts w:hint="eastAsia" w:ascii="汉仪正圆 55简" w:hAnsi="汉仪正圆 55简" w:eastAsia="汉仪正圆 55简" w:cstheme="minorBidi"/>
              <w:bCs/>
              <w:kern w:val="2"/>
              <w:szCs w:val="32"/>
              <w:lang w:val="en-US" w:eastAsia="zh-CN" w:bidi="ar-SA"/>
            </w:rPr>
            <w:t xml:space="preserve">第一节 </w:t>
          </w:r>
          <w:r>
            <w:rPr>
              <w:rFonts w:hint="eastAsia"/>
              <w:lang w:val="en-US" w:eastAsia="zh-CN"/>
            </w:rPr>
            <w:t>资格文件</w:t>
          </w:r>
          <w:r>
            <w:tab/>
          </w:r>
          <w:r>
            <w:fldChar w:fldCharType="begin"/>
          </w:r>
          <w:r>
            <w:instrText xml:space="preserve"> PAGEREF _Toc11893 \h </w:instrText>
          </w:r>
          <w:r>
            <w:fldChar w:fldCharType="separate"/>
          </w:r>
          <w:r>
            <w:t>53</w:t>
          </w:r>
          <w:r>
            <w:fldChar w:fldCharType="end"/>
          </w:r>
          <w:r>
            <w:fldChar w:fldCharType="end"/>
          </w:r>
        </w:p>
        <w:p w14:paraId="6C7CA8B2">
          <w:pPr>
            <w:pStyle w:val="26"/>
            <w:tabs>
              <w:tab w:val="right" w:leader="dot" w:pos="9746"/>
            </w:tabs>
          </w:pPr>
          <w:r>
            <w:fldChar w:fldCharType="begin"/>
          </w:r>
          <w:r>
            <w:instrText xml:space="preserve"> HYPERLINK \l _Toc2038 </w:instrText>
          </w:r>
          <w:r>
            <w:fldChar w:fldCharType="separate"/>
          </w:r>
          <w:r>
            <w:rPr>
              <w:rFonts w:hint="eastAsia" w:ascii="汉仪正圆 55简" w:hAnsi="汉仪正圆 55简" w:eastAsia="汉仪正圆 55简" w:cstheme="minorBidi"/>
              <w:bCs/>
              <w:kern w:val="2"/>
              <w:szCs w:val="28"/>
              <w:lang w:val="en-US" w:eastAsia="zh-CN" w:bidi="ar-SA"/>
            </w:rPr>
            <w:t>一、</w:t>
          </w:r>
          <w:r>
            <w:rPr>
              <w:rFonts w:hint="eastAsia"/>
            </w:rPr>
            <w:t>符合参加政府采购活动应当具备的一般条件的承诺函</w:t>
          </w:r>
          <w:r>
            <w:tab/>
          </w:r>
          <w:r>
            <w:fldChar w:fldCharType="begin"/>
          </w:r>
          <w:r>
            <w:instrText xml:space="preserve"> PAGEREF _Toc2038 \h </w:instrText>
          </w:r>
          <w:r>
            <w:fldChar w:fldCharType="separate"/>
          </w:r>
          <w:r>
            <w:t>54</w:t>
          </w:r>
          <w:r>
            <w:fldChar w:fldCharType="end"/>
          </w:r>
          <w:r>
            <w:fldChar w:fldCharType="end"/>
          </w:r>
        </w:p>
        <w:p w14:paraId="1B4D0CE2">
          <w:pPr>
            <w:pStyle w:val="26"/>
            <w:tabs>
              <w:tab w:val="right" w:leader="dot" w:pos="9746"/>
            </w:tabs>
          </w:pPr>
          <w:r>
            <w:fldChar w:fldCharType="begin"/>
          </w:r>
          <w:r>
            <w:instrText xml:space="preserve"> HYPERLINK \l _Toc2053 </w:instrText>
          </w:r>
          <w:r>
            <w:fldChar w:fldCharType="separate"/>
          </w:r>
          <w:r>
            <w:rPr>
              <w:rFonts w:hint="eastAsia" w:cstheme="minorBidi"/>
              <w:bCs/>
              <w:kern w:val="2"/>
              <w:szCs w:val="28"/>
              <w:lang w:val="en-US" w:eastAsia="zh-CN" w:bidi="ar-SA"/>
            </w:rPr>
            <w:t>二</w:t>
          </w:r>
          <w:r>
            <w:rPr>
              <w:rFonts w:hint="eastAsia" w:ascii="汉仪正圆 55简" w:hAnsi="汉仪正圆 55简" w:eastAsia="汉仪正圆 55简" w:cstheme="minorBidi"/>
              <w:bCs/>
              <w:kern w:val="2"/>
              <w:szCs w:val="28"/>
              <w:lang w:val="en-US" w:eastAsia="zh-CN" w:bidi="ar-SA"/>
            </w:rPr>
            <w:t>、</w:t>
          </w:r>
          <w:r>
            <w:rPr>
              <w:rFonts w:hint="eastAsia"/>
              <w:lang w:val="en-US" w:eastAsia="zh-CN"/>
            </w:rPr>
            <w:t>营业执照</w:t>
          </w:r>
          <w:r>
            <w:tab/>
          </w:r>
          <w:r>
            <w:fldChar w:fldCharType="begin"/>
          </w:r>
          <w:r>
            <w:instrText xml:space="preserve"> PAGEREF _Toc2053 \h </w:instrText>
          </w:r>
          <w:r>
            <w:fldChar w:fldCharType="separate"/>
          </w:r>
          <w:r>
            <w:t>55</w:t>
          </w:r>
          <w:r>
            <w:fldChar w:fldCharType="end"/>
          </w:r>
          <w:r>
            <w:fldChar w:fldCharType="end"/>
          </w:r>
        </w:p>
        <w:p w14:paraId="5C29FEFA">
          <w:pPr>
            <w:pStyle w:val="39"/>
            <w:tabs>
              <w:tab w:val="right" w:leader="dot" w:pos="9746"/>
            </w:tabs>
          </w:pPr>
          <w:r>
            <w:fldChar w:fldCharType="begin"/>
          </w:r>
          <w:r>
            <w:instrText xml:space="preserve"> HYPERLINK \l _Toc24791 </w:instrText>
          </w:r>
          <w:r>
            <w:fldChar w:fldCharType="separate"/>
          </w:r>
          <w:r>
            <w:rPr>
              <w:rFonts w:hint="eastAsia" w:ascii="汉仪正圆 55简" w:hAnsi="汉仪正圆 55简" w:eastAsia="汉仪正圆 55简" w:cstheme="minorBidi"/>
              <w:bCs/>
              <w:kern w:val="2"/>
              <w:szCs w:val="32"/>
              <w:lang w:val="en-US" w:eastAsia="zh-CN" w:bidi="ar-SA"/>
            </w:rPr>
            <w:t xml:space="preserve">第二节 </w:t>
          </w:r>
          <w:r>
            <w:rPr>
              <w:rFonts w:hint="eastAsia"/>
              <w:lang w:val="en-US" w:eastAsia="zh-CN"/>
            </w:rPr>
            <w:t>商务技术文件</w:t>
          </w:r>
          <w:r>
            <w:tab/>
          </w:r>
          <w:r>
            <w:fldChar w:fldCharType="begin"/>
          </w:r>
          <w:r>
            <w:instrText xml:space="preserve"> PAGEREF _Toc24791 \h </w:instrText>
          </w:r>
          <w:r>
            <w:fldChar w:fldCharType="separate"/>
          </w:r>
          <w:r>
            <w:t>56</w:t>
          </w:r>
          <w:r>
            <w:fldChar w:fldCharType="end"/>
          </w:r>
          <w:r>
            <w:fldChar w:fldCharType="end"/>
          </w:r>
        </w:p>
        <w:p w14:paraId="01D3241D">
          <w:pPr>
            <w:pStyle w:val="26"/>
            <w:tabs>
              <w:tab w:val="right" w:leader="dot" w:pos="9746"/>
            </w:tabs>
          </w:pPr>
          <w:r>
            <w:fldChar w:fldCharType="begin"/>
          </w:r>
          <w:r>
            <w:instrText xml:space="preserve"> HYPERLINK \l _Toc3920 </w:instrText>
          </w:r>
          <w:r>
            <w:fldChar w:fldCharType="separate"/>
          </w:r>
          <w:r>
            <w:rPr>
              <w:rFonts w:hint="eastAsia" w:ascii="汉仪正圆 55简" w:hAnsi="汉仪正圆 55简" w:eastAsia="汉仪正圆 55简" w:cstheme="minorBidi"/>
              <w:bCs/>
              <w:kern w:val="2"/>
              <w:szCs w:val="28"/>
              <w:lang w:val="en-US" w:eastAsia="zh-CN" w:bidi="ar-SA"/>
            </w:rPr>
            <w:t>一、</w:t>
          </w:r>
          <w:r>
            <w:rPr>
              <w:rFonts w:hint="eastAsia"/>
            </w:rPr>
            <w:t>投标函</w:t>
          </w:r>
          <w:r>
            <w:tab/>
          </w:r>
          <w:r>
            <w:fldChar w:fldCharType="begin"/>
          </w:r>
          <w:r>
            <w:instrText xml:space="preserve"> PAGEREF _Toc3920 \h </w:instrText>
          </w:r>
          <w:r>
            <w:fldChar w:fldCharType="separate"/>
          </w:r>
          <w:r>
            <w:t>57</w:t>
          </w:r>
          <w:r>
            <w:fldChar w:fldCharType="end"/>
          </w:r>
          <w:r>
            <w:fldChar w:fldCharType="end"/>
          </w:r>
        </w:p>
        <w:p w14:paraId="41702E48">
          <w:pPr>
            <w:pStyle w:val="26"/>
            <w:tabs>
              <w:tab w:val="right" w:leader="dot" w:pos="9746"/>
            </w:tabs>
          </w:pPr>
          <w:r>
            <w:fldChar w:fldCharType="begin"/>
          </w:r>
          <w:r>
            <w:instrText xml:space="preserve"> HYPERLINK \l _Toc19782 </w:instrText>
          </w:r>
          <w:r>
            <w:fldChar w:fldCharType="separate"/>
          </w:r>
          <w:r>
            <w:rPr>
              <w:rFonts w:hint="eastAsia" w:ascii="汉仪正圆 55简" w:hAnsi="汉仪正圆 55简" w:eastAsia="汉仪正圆 55简" w:cstheme="minorBidi"/>
              <w:bCs/>
              <w:kern w:val="2"/>
              <w:szCs w:val="28"/>
              <w:lang w:val="en-US" w:eastAsia="zh-CN" w:bidi="ar-SA"/>
            </w:rPr>
            <w:t>二、</w:t>
          </w:r>
          <w:r>
            <w:rPr>
              <w:rFonts w:hint="eastAsia"/>
            </w:rPr>
            <w:t>授权委托书</w:t>
          </w:r>
          <w:r>
            <w:rPr>
              <w:rFonts w:hint="eastAsia"/>
              <w:highlight w:val="yellow"/>
            </w:rPr>
            <w:t>或</w:t>
          </w:r>
          <w:r>
            <w:rPr>
              <w:rFonts w:hint="eastAsia"/>
            </w:rPr>
            <w:t>法定代表人（单位负责人、自然人本人）身份证明</w:t>
          </w:r>
          <w:r>
            <w:tab/>
          </w:r>
          <w:r>
            <w:fldChar w:fldCharType="begin"/>
          </w:r>
          <w:r>
            <w:instrText xml:space="preserve"> PAGEREF _Toc19782 \h </w:instrText>
          </w:r>
          <w:r>
            <w:fldChar w:fldCharType="separate"/>
          </w:r>
          <w:r>
            <w:t>59</w:t>
          </w:r>
          <w:r>
            <w:fldChar w:fldCharType="end"/>
          </w:r>
          <w:r>
            <w:fldChar w:fldCharType="end"/>
          </w:r>
        </w:p>
        <w:p w14:paraId="05904A5B">
          <w:pPr>
            <w:pStyle w:val="26"/>
            <w:tabs>
              <w:tab w:val="right" w:leader="dot" w:pos="9746"/>
            </w:tabs>
          </w:pPr>
          <w:r>
            <w:fldChar w:fldCharType="begin"/>
          </w:r>
          <w:r>
            <w:instrText xml:space="preserve"> HYPERLINK \l _Toc6830 </w:instrText>
          </w:r>
          <w:r>
            <w:fldChar w:fldCharType="separate"/>
          </w:r>
          <w:r>
            <w:rPr>
              <w:rFonts w:hint="eastAsia" w:cstheme="minorBidi"/>
              <w:kern w:val="2"/>
              <w:szCs w:val="28"/>
              <w:lang w:val="en-US" w:eastAsia="zh-CN" w:bidi="ar-SA"/>
            </w:rPr>
            <w:t>三</w:t>
          </w:r>
          <w:r>
            <w:rPr>
              <w:rFonts w:hint="eastAsia" w:ascii="汉仪正圆 55简" w:hAnsi="汉仪正圆 55简" w:eastAsia="汉仪正圆 55简" w:cstheme="minorBidi"/>
              <w:kern w:val="2"/>
              <w:szCs w:val="28"/>
              <w:lang w:val="en-US" w:eastAsia="zh-CN" w:bidi="ar-SA"/>
            </w:rPr>
            <w:t>、</w:t>
          </w:r>
          <w:r>
            <w:rPr>
              <w:rFonts w:hint="default"/>
              <w:lang w:val="en-US" w:eastAsia="zh-CN"/>
            </w:rPr>
            <w:t>符合性审查资料</w:t>
          </w:r>
          <w:r>
            <w:tab/>
          </w:r>
          <w:r>
            <w:fldChar w:fldCharType="begin"/>
          </w:r>
          <w:r>
            <w:instrText xml:space="preserve"> PAGEREF _Toc6830 \h </w:instrText>
          </w:r>
          <w:r>
            <w:fldChar w:fldCharType="separate"/>
          </w:r>
          <w:r>
            <w:t>61</w:t>
          </w:r>
          <w:r>
            <w:fldChar w:fldCharType="end"/>
          </w:r>
          <w:r>
            <w:fldChar w:fldCharType="end"/>
          </w:r>
        </w:p>
        <w:p w14:paraId="5A9355D9">
          <w:pPr>
            <w:pStyle w:val="26"/>
            <w:tabs>
              <w:tab w:val="right" w:leader="dot" w:pos="9746"/>
            </w:tabs>
          </w:pPr>
          <w:r>
            <w:fldChar w:fldCharType="begin"/>
          </w:r>
          <w:r>
            <w:instrText xml:space="preserve"> HYPERLINK \l _Toc12874 </w:instrText>
          </w:r>
          <w:r>
            <w:fldChar w:fldCharType="separate"/>
          </w:r>
          <w:r>
            <w:rPr>
              <w:rFonts w:hint="eastAsia" w:cstheme="minorBidi"/>
              <w:bCs/>
              <w:kern w:val="2"/>
              <w:szCs w:val="28"/>
              <w:lang w:val="en-US" w:eastAsia="zh-CN" w:bidi="ar-SA"/>
            </w:rPr>
            <w:t>四</w:t>
          </w:r>
          <w:r>
            <w:rPr>
              <w:rFonts w:hint="eastAsia" w:ascii="汉仪正圆 55简" w:hAnsi="汉仪正圆 55简" w:eastAsia="汉仪正圆 55简" w:cstheme="minorBidi"/>
              <w:bCs/>
              <w:kern w:val="2"/>
              <w:szCs w:val="28"/>
              <w:lang w:val="zh-CN" w:eastAsia="zh-CN" w:bidi="ar-SA"/>
            </w:rPr>
            <w:t>、</w:t>
          </w:r>
          <w:r>
            <w:rPr>
              <w:rFonts w:hint="eastAsia"/>
            </w:rPr>
            <w:t>评标标准相应的商务技术资料</w:t>
          </w:r>
          <w:r>
            <w:tab/>
          </w:r>
          <w:r>
            <w:fldChar w:fldCharType="begin"/>
          </w:r>
          <w:r>
            <w:instrText xml:space="preserve"> PAGEREF _Toc12874 \h </w:instrText>
          </w:r>
          <w:r>
            <w:fldChar w:fldCharType="separate"/>
          </w:r>
          <w:r>
            <w:t>62</w:t>
          </w:r>
          <w:r>
            <w:fldChar w:fldCharType="end"/>
          </w:r>
          <w:r>
            <w:fldChar w:fldCharType="end"/>
          </w:r>
        </w:p>
        <w:p w14:paraId="5ACC30AD">
          <w:pPr>
            <w:pStyle w:val="26"/>
            <w:tabs>
              <w:tab w:val="right" w:leader="dot" w:pos="9746"/>
            </w:tabs>
          </w:pPr>
          <w:r>
            <w:fldChar w:fldCharType="begin"/>
          </w:r>
          <w:r>
            <w:instrText xml:space="preserve"> HYPERLINK \l _Toc27372 </w:instrText>
          </w:r>
          <w:r>
            <w:fldChar w:fldCharType="separate"/>
          </w:r>
          <w:r>
            <w:rPr>
              <w:rFonts w:hint="eastAsia" w:cstheme="minorBidi"/>
              <w:bCs/>
              <w:kern w:val="2"/>
              <w:szCs w:val="28"/>
              <w:lang w:val="en-US" w:eastAsia="zh-CN" w:bidi="ar-SA"/>
            </w:rPr>
            <w:t>五</w:t>
          </w:r>
          <w:r>
            <w:rPr>
              <w:rFonts w:hint="eastAsia" w:ascii="汉仪正圆 55简" w:hAnsi="汉仪正圆 55简" w:eastAsia="汉仪正圆 55简" w:cstheme="minorBidi"/>
              <w:bCs/>
              <w:kern w:val="2"/>
              <w:szCs w:val="28"/>
              <w:lang w:val="en-US" w:eastAsia="zh-CN" w:bidi="ar-SA"/>
            </w:rPr>
            <w:t>、</w:t>
          </w:r>
          <w:r>
            <w:rPr>
              <w:rFonts w:hint="eastAsia"/>
              <w:lang w:val="en-US" w:eastAsia="zh-CN"/>
            </w:rPr>
            <w:t>投标标的清单</w:t>
          </w:r>
          <w:r>
            <w:tab/>
          </w:r>
          <w:r>
            <w:fldChar w:fldCharType="begin"/>
          </w:r>
          <w:r>
            <w:instrText xml:space="preserve"> PAGEREF _Toc27372 \h </w:instrText>
          </w:r>
          <w:r>
            <w:fldChar w:fldCharType="separate"/>
          </w:r>
          <w:r>
            <w:t>63</w:t>
          </w:r>
          <w:r>
            <w:fldChar w:fldCharType="end"/>
          </w:r>
          <w:r>
            <w:fldChar w:fldCharType="end"/>
          </w:r>
        </w:p>
        <w:p w14:paraId="4AE33866">
          <w:pPr>
            <w:pStyle w:val="26"/>
            <w:tabs>
              <w:tab w:val="right" w:leader="dot" w:pos="9746"/>
            </w:tabs>
          </w:pPr>
          <w:r>
            <w:fldChar w:fldCharType="begin"/>
          </w:r>
          <w:r>
            <w:instrText xml:space="preserve"> HYPERLINK \l _Toc1490 </w:instrText>
          </w:r>
          <w:r>
            <w:fldChar w:fldCharType="separate"/>
          </w:r>
          <w:r>
            <w:rPr>
              <w:rFonts w:hint="eastAsia" w:cstheme="minorBidi"/>
              <w:bCs/>
              <w:kern w:val="2"/>
              <w:szCs w:val="28"/>
              <w:lang w:val="en-US" w:eastAsia="zh-CN" w:bidi="ar-SA"/>
            </w:rPr>
            <w:t>六</w:t>
          </w:r>
          <w:r>
            <w:rPr>
              <w:rFonts w:hint="eastAsia" w:ascii="汉仪正圆 55简" w:hAnsi="汉仪正圆 55简" w:eastAsia="汉仪正圆 55简" w:cstheme="minorBidi"/>
              <w:bCs/>
              <w:kern w:val="2"/>
              <w:szCs w:val="28"/>
              <w:lang w:val="en-US" w:eastAsia="zh-CN" w:bidi="ar-SA"/>
            </w:rPr>
            <w:t>、</w:t>
          </w:r>
          <w:r>
            <w:rPr>
              <w:rFonts w:hint="eastAsia"/>
            </w:rPr>
            <w:t>商务技术偏离表</w:t>
          </w:r>
          <w:r>
            <w:tab/>
          </w:r>
          <w:r>
            <w:fldChar w:fldCharType="begin"/>
          </w:r>
          <w:r>
            <w:instrText xml:space="preserve"> PAGEREF _Toc1490 \h </w:instrText>
          </w:r>
          <w:r>
            <w:fldChar w:fldCharType="separate"/>
          </w:r>
          <w:r>
            <w:t>64</w:t>
          </w:r>
          <w:r>
            <w:fldChar w:fldCharType="end"/>
          </w:r>
          <w:r>
            <w:fldChar w:fldCharType="end"/>
          </w:r>
        </w:p>
        <w:p w14:paraId="27B7E00D">
          <w:pPr>
            <w:pStyle w:val="26"/>
            <w:tabs>
              <w:tab w:val="right" w:leader="dot" w:pos="9746"/>
            </w:tabs>
          </w:pPr>
          <w:r>
            <w:fldChar w:fldCharType="begin"/>
          </w:r>
          <w:r>
            <w:instrText xml:space="preserve"> HYPERLINK \l _Toc23855 </w:instrText>
          </w:r>
          <w:r>
            <w:fldChar w:fldCharType="separate"/>
          </w:r>
          <w:r>
            <w:rPr>
              <w:rFonts w:hint="eastAsia" w:cstheme="minorBidi"/>
              <w:bCs/>
              <w:kern w:val="2"/>
              <w:szCs w:val="28"/>
              <w:lang w:val="en-US" w:eastAsia="zh-CN" w:bidi="ar-SA"/>
            </w:rPr>
            <w:t>七</w:t>
          </w:r>
          <w:r>
            <w:rPr>
              <w:rFonts w:hint="eastAsia" w:ascii="汉仪正圆 55简" w:hAnsi="汉仪正圆 55简" w:eastAsia="汉仪正圆 55简" w:cstheme="minorBidi"/>
              <w:bCs/>
              <w:kern w:val="2"/>
              <w:szCs w:val="28"/>
              <w:lang w:val="en-US" w:eastAsia="zh-CN" w:bidi="ar-SA"/>
            </w:rPr>
            <w:t>、</w:t>
          </w:r>
          <w:r>
            <w:rPr>
              <w:rFonts w:hint="eastAsia"/>
              <w:lang w:val="en-US" w:eastAsia="zh-CN"/>
            </w:rPr>
            <w:t>政府采购供应商廉洁自律承诺书</w:t>
          </w:r>
          <w:r>
            <w:tab/>
          </w:r>
          <w:r>
            <w:fldChar w:fldCharType="begin"/>
          </w:r>
          <w:r>
            <w:instrText xml:space="preserve"> PAGEREF _Toc23855 \h </w:instrText>
          </w:r>
          <w:r>
            <w:fldChar w:fldCharType="separate"/>
          </w:r>
          <w:r>
            <w:t>65</w:t>
          </w:r>
          <w:r>
            <w:fldChar w:fldCharType="end"/>
          </w:r>
          <w:r>
            <w:fldChar w:fldCharType="end"/>
          </w:r>
        </w:p>
        <w:p w14:paraId="00F050FC">
          <w:pPr>
            <w:pStyle w:val="39"/>
            <w:tabs>
              <w:tab w:val="right" w:leader="dot" w:pos="9746"/>
            </w:tabs>
          </w:pPr>
          <w:r>
            <w:fldChar w:fldCharType="begin"/>
          </w:r>
          <w:r>
            <w:instrText xml:space="preserve"> HYPERLINK \l _Toc15257 </w:instrText>
          </w:r>
          <w:r>
            <w:fldChar w:fldCharType="separate"/>
          </w:r>
          <w:r>
            <w:rPr>
              <w:rFonts w:hint="eastAsia" w:ascii="汉仪正圆 55简" w:hAnsi="汉仪正圆 55简" w:eastAsia="汉仪正圆 55简" w:cstheme="minorBidi"/>
              <w:bCs/>
              <w:kern w:val="2"/>
              <w:szCs w:val="32"/>
              <w:lang w:val="en-US" w:eastAsia="zh-CN" w:bidi="ar-SA"/>
            </w:rPr>
            <w:t xml:space="preserve">第三节 </w:t>
          </w:r>
          <w:r>
            <w:rPr>
              <w:rFonts w:hint="eastAsia"/>
              <w:lang w:val="en-US" w:eastAsia="zh-CN"/>
            </w:rPr>
            <w:t>报价文件</w:t>
          </w:r>
          <w:r>
            <w:tab/>
          </w:r>
          <w:r>
            <w:fldChar w:fldCharType="begin"/>
          </w:r>
          <w:r>
            <w:instrText xml:space="preserve"> PAGEREF _Toc15257 \h </w:instrText>
          </w:r>
          <w:r>
            <w:fldChar w:fldCharType="separate"/>
          </w:r>
          <w:r>
            <w:t>66</w:t>
          </w:r>
          <w:r>
            <w:fldChar w:fldCharType="end"/>
          </w:r>
          <w:r>
            <w:fldChar w:fldCharType="end"/>
          </w:r>
        </w:p>
        <w:p w14:paraId="7704FAD2">
          <w:pPr>
            <w:pStyle w:val="26"/>
            <w:tabs>
              <w:tab w:val="right" w:leader="dot" w:pos="9746"/>
            </w:tabs>
          </w:pPr>
          <w:r>
            <w:fldChar w:fldCharType="begin"/>
          </w:r>
          <w:r>
            <w:instrText xml:space="preserve"> HYPERLINK \l _Toc7367 </w:instrText>
          </w:r>
          <w:r>
            <w:fldChar w:fldCharType="separate"/>
          </w:r>
          <w:r>
            <w:rPr>
              <w:rFonts w:hint="eastAsia" w:ascii="汉仪正圆 55简" w:hAnsi="汉仪正圆 55简" w:eastAsia="汉仪正圆 55简" w:cstheme="minorBidi"/>
              <w:bCs/>
              <w:kern w:val="2"/>
              <w:szCs w:val="28"/>
              <w:lang w:val="en-US" w:eastAsia="zh-CN" w:bidi="ar-SA"/>
            </w:rPr>
            <w:t>一、</w:t>
          </w:r>
          <w:r>
            <w:rPr>
              <w:rFonts w:hint="eastAsia"/>
            </w:rPr>
            <w:t>开标一览表（报价表）</w:t>
          </w:r>
          <w:r>
            <w:tab/>
          </w:r>
          <w:r>
            <w:fldChar w:fldCharType="begin"/>
          </w:r>
          <w:r>
            <w:instrText xml:space="preserve"> PAGEREF _Toc7367 \h </w:instrText>
          </w:r>
          <w:r>
            <w:fldChar w:fldCharType="separate"/>
          </w:r>
          <w:r>
            <w:t>67</w:t>
          </w:r>
          <w:r>
            <w:fldChar w:fldCharType="end"/>
          </w:r>
          <w:r>
            <w:fldChar w:fldCharType="end"/>
          </w:r>
        </w:p>
        <w:p w14:paraId="40193E33">
          <w:pPr>
            <w:pStyle w:val="26"/>
            <w:tabs>
              <w:tab w:val="right" w:leader="dot" w:pos="9746"/>
            </w:tabs>
          </w:pPr>
          <w:r>
            <w:fldChar w:fldCharType="begin"/>
          </w:r>
          <w:r>
            <w:instrText xml:space="preserve"> HYPERLINK \l _Toc17965 </w:instrText>
          </w:r>
          <w:r>
            <w:fldChar w:fldCharType="separate"/>
          </w:r>
          <w:r>
            <w:rPr>
              <w:rFonts w:hint="eastAsia" w:cstheme="minorBidi"/>
              <w:bCs/>
              <w:kern w:val="2"/>
              <w:szCs w:val="28"/>
              <w:lang w:val="en-US" w:eastAsia="zh-CN" w:bidi="ar-SA"/>
            </w:rPr>
            <w:t>二</w:t>
          </w:r>
          <w:r>
            <w:rPr>
              <w:rFonts w:hint="eastAsia" w:ascii="汉仪正圆 55简" w:hAnsi="汉仪正圆 55简" w:eastAsia="汉仪正圆 55简" w:cstheme="minorBidi"/>
              <w:bCs/>
              <w:kern w:val="2"/>
              <w:szCs w:val="28"/>
              <w:lang w:val="en-US" w:eastAsia="zh-CN" w:bidi="ar-SA"/>
            </w:rPr>
            <w:t>、</w:t>
          </w:r>
          <w:r>
            <w:rPr>
              <w:rFonts w:hint="eastAsia"/>
              <w:lang w:val="en-US" w:eastAsia="zh-CN"/>
            </w:rPr>
            <w:t>中小企业声明函（如有）</w:t>
          </w:r>
          <w:r>
            <w:tab/>
          </w:r>
          <w:r>
            <w:fldChar w:fldCharType="begin"/>
          </w:r>
          <w:r>
            <w:instrText xml:space="preserve"> PAGEREF _Toc17965 \h </w:instrText>
          </w:r>
          <w:r>
            <w:fldChar w:fldCharType="separate"/>
          </w:r>
          <w:r>
            <w:t>69</w:t>
          </w:r>
          <w:r>
            <w:fldChar w:fldCharType="end"/>
          </w:r>
          <w:r>
            <w:fldChar w:fldCharType="end"/>
          </w:r>
        </w:p>
        <w:p w14:paraId="057803AC">
          <w:pPr>
            <w:pStyle w:val="26"/>
            <w:tabs>
              <w:tab w:val="right" w:leader="dot" w:pos="9746"/>
            </w:tabs>
          </w:pPr>
          <w:r>
            <w:fldChar w:fldCharType="begin"/>
          </w:r>
          <w:r>
            <w:instrText xml:space="preserve"> HYPERLINK \l _Toc23708 </w:instrText>
          </w:r>
          <w:r>
            <w:fldChar w:fldCharType="separate"/>
          </w:r>
          <w:r>
            <w:rPr>
              <w:rFonts w:hint="eastAsia" w:cstheme="minorBidi"/>
              <w:bCs/>
              <w:kern w:val="2"/>
              <w:szCs w:val="28"/>
              <w:lang w:val="en-US" w:eastAsia="zh-CN" w:bidi="ar-SA"/>
            </w:rPr>
            <w:t>三</w:t>
          </w:r>
          <w:r>
            <w:rPr>
              <w:rFonts w:hint="eastAsia" w:ascii="汉仪正圆 55简" w:hAnsi="汉仪正圆 55简" w:eastAsia="汉仪正圆 55简" w:cstheme="minorBidi"/>
              <w:bCs/>
              <w:kern w:val="2"/>
              <w:szCs w:val="28"/>
              <w:lang w:val="en-US" w:eastAsia="zh-CN" w:bidi="ar-SA"/>
            </w:rPr>
            <w:t>、</w:t>
          </w:r>
          <w:r>
            <w:rPr>
              <w:rFonts w:hint="eastAsia"/>
              <w:lang w:val="en-US" w:eastAsia="zh-CN"/>
            </w:rPr>
            <w:t>报价说明</w:t>
          </w:r>
          <w:r>
            <w:rPr>
              <w:rFonts w:hint="eastAsia"/>
            </w:rPr>
            <w:t>（</w:t>
          </w:r>
          <w:r>
            <w:rPr>
              <w:rFonts w:hint="eastAsia"/>
              <w:lang w:val="en-US" w:eastAsia="zh-CN"/>
            </w:rPr>
            <w:t>如有</w:t>
          </w:r>
          <w:r>
            <w:rPr>
              <w:rFonts w:hint="eastAsia"/>
            </w:rPr>
            <w:t>）</w:t>
          </w:r>
          <w:r>
            <w:tab/>
          </w:r>
          <w:r>
            <w:fldChar w:fldCharType="begin"/>
          </w:r>
          <w:r>
            <w:instrText xml:space="preserve"> PAGEREF _Toc23708 \h </w:instrText>
          </w:r>
          <w:r>
            <w:fldChar w:fldCharType="separate"/>
          </w:r>
          <w:r>
            <w:t>70</w:t>
          </w:r>
          <w:r>
            <w:fldChar w:fldCharType="end"/>
          </w:r>
          <w:r>
            <w:fldChar w:fldCharType="end"/>
          </w:r>
        </w:p>
        <w:p w14:paraId="5381BDC9">
          <w:pPr>
            <w:pStyle w:val="39"/>
            <w:tabs>
              <w:tab w:val="right" w:leader="dot" w:pos="9746"/>
            </w:tabs>
          </w:pPr>
          <w:r>
            <w:fldChar w:fldCharType="begin"/>
          </w:r>
          <w:r>
            <w:instrText xml:space="preserve"> HYPERLINK \l _Toc7465 </w:instrText>
          </w:r>
          <w:r>
            <w:fldChar w:fldCharType="separate"/>
          </w:r>
          <w:r>
            <w:rPr>
              <w:rFonts w:hint="eastAsia" w:ascii="汉仪正圆 55简" w:hAnsi="汉仪正圆 55简" w:eastAsia="汉仪正圆 55简" w:cstheme="minorBidi"/>
              <w:bCs/>
              <w:kern w:val="2"/>
              <w:szCs w:val="32"/>
              <w:lang w:val="en-US" w:eastAsia="zh-CN" w:bidi="ar-SA"/>
            </w:rPr>
            <w:t xml:space="preserve">第四节 </w:t>
          </w:r>
          <w:r>
            <w:rPr>
              <w:rFonts w:hint="eastAsia"/>
              <w:lang w:val="en-US" w:eastAsia="zh-CN"/>
            </w:rPr>
            <w:t>附件</w:t>
          </w:r>
          <w:r>
            <w:tab/>
          </w:r>
          <w:r>
            <w:fldChar w:fldCharType="begin"/>
          </w:r>
          <w:r>
            <w:instrText xml:space="preserve"> PAGEREF _Toc7465 \h </w:instrText>
          </w:r>
          <w:r>
            <w:fldChar w:fldCharType="separate"/>
          </w:r>
          <w:r>
            <w:t>72</w:t>
          </w:r>
          <w:r>
            <w:fldChar w:fldCharType="end"/>
          </w:r>
          <w:r>
            <w:fldChar w:fldCharType="end"/>
          </w:r>
        </w:p>
        <w:p w14:paraId="37237BBE">
          <w:pPr>
            <w:pStyle w:val="26"/>
            <w:tabs>
              <w:tab w:val="right" w:leader="dot" w:pos="9746"/>
            </w:tabs>
          </w:pPr>
          <w:r>
            <w:fldChar w:fldCharType="begin"/>
          </w:r>
          <w:r>
            <w:instrText xml:space="preserve"> HYPERLINK \l _Toc400 </w:instrText>
          </w:r>
          <w:r>
            <w:fldChar w:fldCharType="separate"/>
          </w:r>
          <w:r>
            <w:rPr>
              <w:rFonts w:hint="default"/>
              <w:lang w:val="en-US" w:eastAsia="zh-CN"/>
            </w:rPr>
            <w:t>附件1</w:t>
          </w:r>
          <w:r>
            <w:rPr>
              <w:rFonts w:hint="eastAsia"/>
              <w:lang w:val="en-US" w:eastAsia="zh-CN"/>
            </w:rPr>
            <w:t>：</w:t>
          </w:r>
          <w:r>
            <w:rPr>
              <w:rFonts w:hint="default"/>
              <w:lang w:val="en-US" w:eastAsia="zh-CN"/>
            </w:rPr>
            <w:t>残疾人福利性单位声明函</w:t>
          </w:r>
          <w:r>
            <w:tab/>
          </w:r>
          <w:r>
            <w:fldChar w:fldCharType="begin"/>
          </w:r>
          <w:r>
            <w:instrText xml:space="preserve"> PAGEREF _Toc400 \h </w:instrText>
          </w:r>
          <w:r>
            <w:fldChar w:fldCharType="separate"/>
          </w:r>
          <w:r>
            <w:t>72</w:t>
          </w:r>
          <w:r>
            <w:fldChar w:fldCharType="end"/>
          </w:r>
          <w:r>
            <w:fldChar w:fldCharType="end"/>
          </w:r>
        </w:p>
        <w:p w14:paraId="347582AC">
          <w:pPr>
            <w:pStyle w:val="26"/>
            <w:tabs>
              <w:tab w:val="right" w:leader="dot" w:pos="9746"/>
            </w:tabs>
          </w:pPr>
          <w:r>
            <w:fldChar w:fldCharType="begin"/>
          </w:r>
          <w:r>
            <w:instrText xml:space="preserve"> HYPERLINK \l _Toc27418 </w:instrText>
          </w:r>
          <w:r>
            <w:fldChar w:fldCharType="separate"/>
          </w:r>
          <w:r>
            <w:rPr>
              <w:rFonts w:hint="eastAsia"/>
              <w:lang w:val="en-US" w:eastAsia="zh-CN"/>
            </w:rPr>
            <w:t>附件2：</w:t>
          </w:r>
          <w:r>
            <w:rPr>
              <w:rFonts w:hint="default"/>
              <w:lang w:val="en-US" w:eastAsia="zh-CN"/>
            </w:rPr>
            <w:t>监狱企业声明函</w:t>
          </w:r>
          <w:r>
            <w:tab/>
          </w:r>
          <w:r>
            <w:fldChar w:fldCharType="begin"/>
          </w:r>
          <w:r>
            <w:instrText xml:space="preserve"> PAGEREF _Toc27418 \h </w:instrText>
          </w:r>
          <w:r>
            <w:fldChar w:fldCharType="separate"/>
          </w:r>
          <w:r>
            <w:t>73</w:t>
          </w:r>
          <w:r>
            <w:fldChar w:fldCharType="end"/>
          </w:r>
          <w:r>
            <w:fldChar w:fldCharType="end"/>
          </w:r>
        </w:p>
        <w:p w14:paraId="2B3BFA5B">
          <w:pPr>
            <w:pStyle w:val="26"/>
            <w:tabs>
              <w:tab w:val="right" w:leader="dot" w:pos="9746"/>
            </w:tabs>
          </w:pPr>
          <w:r>
            <w:fldChar w:fldCharType="begin"/>
          </w:r>
          <w:r>
            <w:instrText xml:space="preserve"> HYPERLINK \l _Toc25839 </w:instrText>
          </w:r>
          <w:r>
            <w:fldChar w:fldCharType="separate"/>
          </w:r>
          <w:r>
            <w:rPr>
              <w:rFonts w:hint="eastAsia"/>
              <w:lang w:val="en-US" w:eastAsia="zh-CN"/>
            </w:rPr>
            <w:t>附件3：质疑函范本及制作说明</w:t>
          </w:r>
          <w:r>
            <w:tab/>
          </w:r>
          <w:r>
            <w:fldChar w:fldCharType="begin"/>
          </w:r>
          <w:r>
            <w:instrText xml:space="preserve"> PAGEREF _Toc25839 \h </w:instrText>
          </w:r>
          <w:r>
            <w:fldChar w:fldCharType="separate"/>
          </w:r>
          <w:r>
            <w:t>74</w:t>
          </w:r>
          <w:r>
            <w:fldChar w:fldCharType="end"/>
          </w:r>
          <w:r>
            <w:fldChar w:fldCharType="end"/>
          </w:r>
        </w:p>
        <w:p w14:paraId="5828BC98">
          <w:pPr>
            <w:pStyle w:val="26"/>
            <w:tabs>
              <w:tab w:val="right" w:leader="dot" w:pos="9746"/>
            </w:tabs>
          </w:pPr>
          <w:r>
            <w:fldChar w:fldCharType="begin"/>
          </w:r>
          <w:r>
            <w:instrText xml:space="preserve"> HYPERLINK \l _Toc9223 </w:instrText>
          </w:r>
          <w:r>
            <w:fldChar w:fldCharType="separate"/>
          </w:r>
          <w:r>
            <w:rPr>
              <w:rFonts w:hint="eastAsia"/>
              <w:lang w:val="en-US" w:eastAsia="zh-CN"/>
            </w:rPr>
            <w:t>附件4：投诉书范本及制作说明</w:t>
          </w:r>
          <w:r>
            <w:tab/>
          </w:r>
          <w:r>
            <w:fldChar w:fldCharType="begin"/>
          </w:r>
          <w:r>
            <w:instrText xml:space="preserve"> PAGEREF _Toc9223 \h </w:instrText>
          </w:r>
          <w:r>
            <w:fldChar w:fldCharType="separate"/>
          </w:r>
          <w:r>
            <w:t>76</w:t>
          </w:r>
          <w:r>
            <w:fldChar w:fldCharType="end"/>
          </w:r>
          <w:r>
            <w:fldChar w:fldCharType="end"/>
          </w:r>
        </w:p>
        <w:p w14:paraId="28592EB1">
          <w:pPr>
            <w:pStyle w:val="26"/>
            <w:tabs>
              <w:tab w:val="right" w:leader="dot" w:pos="9746"/>
            </w:tabs>
          </w:pPr>
          <w:r>
            <w:fldChar w:fldCharType="begin"/>
          </w:r>
          <w:r>
            <w:instrText xml:space="preserve"> HYPERLINK \l _Toc12587 </w:instrText>
          </w:r>
          <w:r>
            <w:fldChar w:fldCharType="separate"/>
          </w:r>
          <w:r>
            <w:rPr>
              <w:rFonts w:hint="eastAsia"/>
              <w:lang w:val="en-US" w:eastAsia="zh-CN"/>
            </w:rPr>
            <w:t>附件5：</w:t>
          </w:r>
          <w:r>
            <w:rPr>
              <w:rFonts w:hint="default"/>
              <w:lang w:val="en-US" w:eastAsia="zh-CN"/>
            </w:rPr>
            <w:t>业务专用章使用说明函</w:t>
          </w:r>
          <w:r>
            <w:tab/>
          </w:r>
          <w:r>
            <w:fldChar w:fldCharType="begin"/>
          </w:r>
          <w:r>
            <w:instrText xml:space="preserve"> PAGEREF _Toc12587 \h </w:instrText>
          </w:r>
          <w:r>
            <w:fldChar w:fldCharType="separate"/>
          </w:r>
          <w:r>
            <w:t>78</w:t>
          </w:r>
          <w:r>
            <w:fldChar w:fldCharType="end"/>
          </w:r>
          <w:r>
            <w:fldChar w:fldCharType="end"/>
          </w:r>
        </w:p>
        <w:p w14:paraId="48675831">
          <w:pPr>
            <w:pStyle w:val="26"/>
            <w:tabs>
              <w:tab w:val="right" w:leader="dot" w:pos="9746"/>
            </w:tabs>
          </w:pPr>
          <w:r>
            <w:fldChar w:fldCharType="begin"/>
          </w:r>
          <w:r>
            <w:instrText xml:space="preserve"> HYPERLINK \l _Toc31206 </w:instrText>
          </w:r>
          <w:r>
            <w:fldChar w:fldCharType="separate"/>
          </w:r>
          <w:r>
            <w:rPr>
              <w:rFonts w:hint="default" w:ascii="汉仪正圆 55简" w:hAnsi="汉仪正圆 55简" w:eastAsia="汉仪正圆 55简" w:cstheme="minorBidi"/>
              <w:bCs/>
              <w:kern w:val="2"/>
              <w:szCs w:val="28"/>
              <w:lang w:val="en-US" w:eastAsia="zh-CN" w:bidi="ar-SA"/>
            </w:rPr>
            <w:t>附件</w:t>
          </w:r>
          <w:r>
            <w:rPr>
              <w:rFonts w:hint="eastAsia" w:cstheme="minorBidi"/>
              <w:bCs/>
              <w:kern w:val="2"/>
              <w:szCs w:val="28"/>
              <w:lang w:val="en-US" w:eastAsia="zh-CN" w:bidi="ar-SA"/>
            </w:rPr>
            <w:t>6：</w:t>
          </w:r>
          <w:r>
            <w:rPr>
              <w:rFonts w:hint="default" w:ascii="汉仪正圆 55简" w:hAnsi="汉仪正圆 55简" w:eastAsia="汉仪正圆 55简" w:cstheme="minorBidi"/>
              <w:bCs/>
              <w:kern w:val="2"/>
              <w:szCs w:val="28"/>
              <w:lang w:val="en-US" w:eastAsia="zh-CN" w:bidi="ar-SA"/>
            </w:rPr>
            <w:t>中小企业声明函</w:t>
          </w:r>
          <w:r>
            <w:tab/>
          </w:r>
          <w:r>
            <w:fldChar w:fldCharType="begin"/>
          </w:r>
          <w:r>
            <w:instrText xml:space="preserve"> PAGEREF _Toc31206 \h </w:instrText>
          </w:r>
          <w:r>
            <w:fldChar w:fldCharType="separate"/>
          </w:r>
          <w:r>
            <w:t>79</w:t>
          </w:r>
          <w:r>
            <w:fldChar w:fldCharType="end"/>
          </w:r>
          <w:r>
            <w:fldChar w:fldCharType="end"/>
          </w:r>
        </w:p>
        <w:p w14:paraId="3ADB692A">
          <w:pPr>
            <w:pStyle w:val="26"/>
            <w:tabs>
              <w:tab w:val="right" w:leader="dot" w:pos="9746"/>
            </w:tabs>
          </w:pPr>
          <w:r>
            <w:fldChar w:fldCharType="begin"/>
          </w:r>
          <w:r>
            <w:instrText xml:space="preserve"> HYPERLINK \l _Toc8428 </w:instrText>
          </w:r>
          <w:r>
            <w:fldChar w:fldCharType="separate"/>
          </w:r>
          <w:r>
            <w:rPr>
              <w:rFonts w:hint="default" w:ascii="汉仪正圆 55简" w:hAnsi="汉仪正圆 55简" w:eastAsia="汉仪正圆 55简" w:cstheme="minorBidi"/>
              <w:bCs/>
              <w:kern w:val="2"/>
              <w:szCs w:val="28"/>
              <w:lang w:val="en-US" w:eastAsia="zh-CN" w:bidi="ar-SA"/>
            </w:rPr>
            <w:t>附件</w:t>
          </w:r>
          <w:r>
            <w:rPr>
              <w:rFonts w:hint="eastAsia" w:cstheme="minorBidi"/>
              <w:bCs/>
              <w:kern w:val="2"/>
              <w:szCs w:val="28"/>
              <w:lang w:val="en-US" w:eastAsia="zh-CN" w:bidi="ar-SA"/>
            </w:rPr>
            <w:t>7：</w:t>
          </w:r>
          <w:r>
            <w:rPr>
              <w:rFonts w:hint="default" w:ascii="汉仪正圆 55简" w:hAnsi="汉仪正圆 55简" w:eastAsia="汉仪正圆 55简" w:cstheme="minorBidi"/>
              <w:bCs/>
              <w:kern w:val="2"/>
              <w:szCs w:val="28"/>
              <w:lang w:val="en-US" w:eastAsia="zh-CN" w:bidi="ar-SA"/>
            </w:rPr>
            <w:t>视频材料封面</w:t>
          </w:r>
          <w:r>
            <w:tab/>
          </w:r>
          <w:r>
            <w:fldChar w:fldCharType="begin"/>
          </w:r>
          <w:r>
            <w:instrText xml:space="preserve"> PAGEREF _Toc8428 \h </w:instrText>
          </w:r>
          <w:r>
            <w:fldChar w:fldCharType="separate"/>
          </w:r>
          <w:r>
            <w:t>80</w:t>
          </w:r>
          <w:r>
            <w:fldChar w:fldCharType="end"/>
          </w:r>
          <w:r>
            <w:fldChar w:fldCharType="end"/>
          </w:r>
        </w:p>
        <w:p w14:paraId="63553682">
          <w:r>
            <w:fldChar w:fldCharType="end"/>
          </w:r>
        </w:p>
      </w:sdtContent>
    </w:sdt>
    <w:p w14:paraId="7B39F4ED"/>
    <w:p w14:paraId="5B444C68">
      <w:pPr>
        <w:tabs>
          <w:tab w:val="left" w:pos="4367"/>
        </w:tabs>
        <w:bidi w:val="0"/>
        <w:rPr>
          <w:rFonts w:hint="eastAsia"/>
          <w:lang w:val="en-US" w:eastAsia="zh-CN"/>
        </w:rPr>
      </w:pPr>
      <w:bookmarkStart w:id="0" w:name="_Toc10273"/>
      <w:bookmarkStart w:id="1" w:name="_Toc14078"/>
      <w:r>
        <w:rPr>
          <w:rFonts w:hint="eastAsia"/>
          <w:lang w:val="en-US" w:eastAsia="zh-CN"/>
        </w:rPr>
        <w:tab/>
      </w:r>
    </w:p>
    <w:p w14:paraId="4338B450">
      <w:pPr>
        <w:bidi w:val="0"/>
        <w:rPr>
          <w:rFonts w:hint="eastAsia"/>
          <w:lang w:val="en-US" w:eastAsia="zh-CN"/>
        </w:rPr>
      </w:pPr>
    </w:p>
    <w:p w14:paraId="2859ED10">
      <w:pPr>
        <w:bidi w:val="0"/>
        <w:rPr>
          <w:rFonts w:hint="eastAsia"/>
          <w:lang w:val="en-US" w:eastAsia="zh-CN"/>
        </w:rPr>
      </w:pPr>
    </w:p>
    <w:p w14:paraId="0FAC0D5A">
      <w:pPr>
        <w:tabs>
          <w:tab w:val="left" w:pos="865"/>
        </w:tabs>
        <w:bidi w:val="0"/>
        <w:jc w:val="left"/>
        <w:rPr>
          <w:rFonts w:hint="eastAsia"/>
          <w:lang w:val="en-US" w:eastAsia="zh-CN"/>
        </w:rPr>
        <w:sectPr>
          <w:footerReference r:id="rId6" w:type="default"/>
          <w:pgSz w:w="11906" w:h="16838"/>
          <w:pgMar w:top="1440" w:right="1080" w:bottom="1440" w:left="108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30AF45E7">
      <w:pPr>
        <w:pStyle w:val="3"/>
        <w:numPr>
          <w:ilvl w:val="0"/>
          <w:numId w:val="0"/>
        </w:numPr>
        <w:bidi w:val="0"/>
        <w:ind w:left="440" w:leftChars="0" w:hanging="440" w:firstLineChars="0"/>
        <w:jc w:val="center"/>
        <w:rPr>
          <w:rFonts w:hint="eastAsia"/>
        </w:rPr>
      </w:pPr>
      <w:bookmarkStart w:id="2" w:name="_Toc5368"/>
      <w:r>
        <w:rPr>
          <w:rFonts w:hint="eastAsia" w:ascii="汉仪正圆 55简" w:hAnsi="汉仪正圆 55简" w:eastAsia="汉仪正圆 55简" w:cstheme="minorBidi"/>
          <w:b/>
          <w:bCs/>
          <w:i w:val="0"/>
          <w:iCs w:val="0"/>
          <w:color w:val="auto"/>
          <w:kern w:val="44"/>
          <w:sz w:val="32"/>
          <w:szCs w:val="32"/>
          <w:lang w:val="en-US" w:eastAsia="zh-CN" w:bidi="ar-SA"/>
        </w:rPr>
        <w:t xml:space="preserve">第一章 </w:t>
      </w:r>
      <w:r>
        <w:rPr>
          <w:rFonts w:hint="eastAsia"/>
        </w:rPr>
        <w:t>招标公告</w:t>
      </w:r>
      <w:bookmarkEnd w:id="0"/>
      <w:bookmarkEnd w:id="1"/>
      <w:bookmarkEnd w:id="2"/>
    </w:p>
    <w:tbl>
      <w:tblPr>
        <w:tblStyle w:val="46"/>
        <w:tblW w:w="0" w:type="auto"/>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autofit"/>
        <w:tblCellMar>
          <w:top w:w="0" w:type="dxa"/>
          <w:left w:w="108" w:type="dxa"/>
          <w:bottom w:w="0" w:type="dxa"/>
          <w:right w:w="108" w:type="dxa"/>
        </w:tblCellMar>
      </w:tblPr>
      <w:tblGrid>
        <w:gridCol w:w="9962"/>
      </w:tblGrid>
      <w:tr w14:paraId="3908AC67">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c>
          <w:tcPr>
            <w:tcW w:w="9962" w:type="dxa"/>
            <w:tcBorders>
              <w:tl2br w:val="nil"/>
              <w:tr2bl w:val="nil"/>
            </w:tcBorders>
            <w:vAlign w:val="top"/>
          </w:tcPr>
          <w:p w14:paraId="147242D1">
            <w:pPr>
              <w:keepNext w:val="0"/>
              <w:keepLines w:val="0"/>
              <w:pageBreakBefore w:val="0"/>
              <w:widowControl w:val="0"/>
              <w:kinsoku/>
              <w:wordWrap w:val="0"/>
              <w:overflowPunct/>
              <w:topLinePunct w:val="0"/>
              <w:autoSpaceDE/>
              <w:autoSpaceDN/>
              <w:bidi w:val="0"/>
              <w:adjustRightInd w:val="0"/>
              <w:snapToGrid w:val="0"/>
              <w:textAlignment w:val="auto"/>
              <w:rPr>
                <w:rFonts w:hint="eastAsia"/>
                <w:lang w:eastAsia="zh-CN"/>
              </w:rPr>
            </w:pPr>
            <w:r>
              <w:rPr>
                <w:rFonts w:hint="eastAsia"/>
              </w:rPr>
              <w:t>项目概况</w:t>
            </w:r>
          </w:p>
          <w:p w14:paraId="740AE726">
            <w:pPr>
              <w:keepNext w:val="0"/>
              <w:keepLines w:val="0"/>
              <w:pageBreakBefore w:val="0"/>
              <w:widowControl w:val="0"/>
              <w:kinsoku/>
              <w:wordWrap w:val="0"/>
              <w:overflowPunct/>
              <w:topLinePunct w:val="0"/>
              <w:autoSpaceDE/>
              <w:autoSpaceDN/>
              <w:bidi w:val="0"/>
              <w:adjustRightInd w:val="0"/>
              <w:snapToGrid w:val="0"/>
              <w:ind w:firstLine="440" w:firstLineChars="200"/>
              <w:textAlignment w:val="auto"/>
              <w:rPr>
                <w:rFonts w:hint="eastAsia" w:eastAsia="汉仪正圆 55简"/>
                <w:vertAlign w:val="baseline"/>
                <w:lang w:eastAsia="zh-CN"/>
              </w:rPr>
            </w:pPr>
            <w:r>
              <w:rPr>
                <w:rFonts w:hint="eastAsia"/>
                <w:b/>
                <w:bCs/>
                <w:color w:val="FF0000"/>
                <w:lang w:eastAsia="zh-CN"/>
              </w:rPr>
              <w:t>桐庐县基层应急消防管理站提质升级基础设施采购项目（第二次）</w:t>
            </w:r>
            <w:r>
              <w:rPr>
                <w:rFonts w:hint="eastAsia"/>
                <w:lang w:eastAsia="zh-CN"/>
              </w:rPr>
              <w:t>的潜在投标人应在政采云平台（</w:t>
            </w:r>
            <w:r>
              <w:rPr>
                <w:rStyle w:val="53"/>
                <w:rFonts w:hint="eastAsia"/>
                <w:lang w:eastAsia="zh-CN"/>
              </w:rPr>
              <w:t>https://www.zcygov.cn）</w:t>
            </w:r>
            <w:r>
              <w:rPr>
                <w:rFonts w:hint="eastAsia"/>
                <w:lang w:eastAsia="zh-CN"/>
              </w:rPr>
              <w:t>获取（下载）招标文件，并于</w:t>
            </w:r>
            <w:r>
              <w:rPr>
                <w:rFonts w:hint="eastAsia"/>
                <w:b/>
                <w:bCs/>
                <w:color w:val="FF0000"/>
                <w:lang w:eastAsia="zh-CN"/>
              </w:rPr>
              <w:t>2025年0</w:t>
            </w:r>
            <w:r>
              <w:rPr>
                <w:rFonts w:hint="eastAsia"/>
                <w:b/>
                <w:bCs/>
                <w:color w:val="FF0000"/>
                <w:lang w:val="en-US" w:eastAsia="zh-CN"/>
              </w:rPr>
              <w:t>7</w:t>
            </w:r>
            <w:r>
              <w:rPr>
                <w:rFonts w:hint="eastAsia"/>
                <w:b/>
                <w:bCs/>
                <w:color w:val="FF0000"/>
                <w:lang w:eastAsia="zh-CN"/>
              </w:rPr>
              <w:t>月</w:t>
            </w:r>
            <w:r>
              <w:rPr>
                <w:rFonts w:hint="eastAsia"/>
                <w:b/>
                <w:bCs/>
                <w:color w:val="FF0000"/>
                <w:lang w:val="en-US" w:eastAsia="zh-CN"/>
              </w:rPr>
              <w:t>3</w:t>
            </w:r>
            <w:r>
              <w:rPr>
                <w:rFonts w:hint="eastAsia"/>
                <w:b/>
                <w:bCs/>
                <w:color w:val="FF0000"/>
                <w:lang w:eastAsia="zh-CN"/>
              </w:rPr>
              <w:t>0日0</w:t>
            </w:r>
            <w:r>
              <w:rPr>
                <w:rFonts w:hint="eastAsia"/>
                <w:b/>
                <w:bCs/>
                <w:color w:val="FF0000"/>
                <w:lang w:val="en-US" w:eastAsia="zh-CN"/>
              </w:rPr>
              <w:t>9</w:t>
            </w:r>
            <w:r>
              <w:rPr>
                <w:rFonts w:hint="eastAsia"/>
                <w:b/>
                <w:bCs/>
                <w:color w:val="FF0000"/>
                <w:lang w:eastAsia="zh-CN"/>
              </w:rPr>
              <w:t>时00分00秒</w:t>
            </w:r>
            <w:r>
              <w:rPr>
                <w:rFonts w:hint="eastAsia"/>
                <w:lang w:eastAsia="zh-CN"/>
              </w:rPr>
              <w:t>（北京时间）前递交（上传）投标文件。</w:t>
            </w:r>
          </w:p>
        </w:tc>
      </w:tr>
    </w:tbl>
    <w:p w14:paraId="7582E551">
      <w:pPr>
        <w:bidi w:val="0"/>
        <w:rPr>
          <w:rFonts w:hint="eastAsia" w:eastAsia="汉仪正圆 55简"/>
          <w:lang w:eastAsia="zh-CN"/>
        </w:rPr>
      </w:pPr>
      <w:r>
        <w:rPr>
          <w:rFonts w:hint="eastAsia"/>
          <w:b/>
          <w:bCs/>
          <w:sz w:val="24"/>
          <w:szCs w:val="24"/>
        </w:rPr>
        <w:t>一、项目基本情况</w:t>
      </w:r>
    </w:p>
    <w:p w14:paraId="1A0AEFAC">
      <w:pPr>
        <w:bidi w:val="0"/>
        <w:rPr>
          <w:rFonts w:hint="eastAsia"/>
          <w:lang w:eastAsia="zh-CN"/>
        </w:rPr>
      </w:pPr>
      <w:r>
        <w:rPr>
          <w:rFonts w:hint="eastAsia"/>
        </w:rPr>
        <w:t>项目编号：</w:t>
      </w:r>
      <w:r>
        <w:rPr>
          <w:rFonts w:hint="eastAsia"/>
          <w:b/>
          <w:bCs/>
          <w:color w:val="FF0000"/>
          <w:lang w:eastAsia="zh-CN"/>
        </w:rPr>
        <w:t>QZ23301222025014-2</w:t>
      </w:r>
    </w:p>
    <w:p w14:paraId="3CBFA70D">
      <w:pPr>
        <w:bidi w:val="0"/>
        <w:jc w:val="left"/>
        <w:rPr>
          <w:rFonts w:hint="eastAsia"/>
          <w:b/>
          <w:bCs/>
          <w:color w:val="FF0000"/>
          <w:lang w:eastAsia="zh-CN"/>
        </w:rPr>
      </w:pPr>
      <w:r>
        <w:rPr>
          <w:rFonts w:hint="eastAsia"/>
          <w:lang w:eastAsia="zh-CN"/>
        </w:rPr>
        <w:t>项目名称：</w:t>
      </w:r>
      <w:r>
        <w:rPr>
          <w:rFonts w:hint="eastAsia"/>
          <w:b/>
          <w:bCs/>
          <w:color w:val="FF0000"/>
          <w:lang w:eastAsia="zh-CN"/>
        </w:rPr>
        <w:t>桐庐县基层应急消防管理站提质升级基础设施采购项目（第二次）</w:t>
      </w:r>
    </w:p>
    <w:p w14:paraId="3D21E712">
      <w:pPr>
        <w:rPr>
          <w:rFonts w:hint="eastAsia"/>
          <w:lang w:val="en-US" w:eastAsia="zh-CN"/>
        </w:rPr>
      </w:pPr>
      <w:r>
        <w:rPr>
          <w:rFonts w:hint="eastAsia"/>
        </w:rPr>
        <w:t>预算金额（元）：</w:t>
      </w:r>
      <w:r>
        <w:rPr>
          <w:rFonts w:hint="eastAsia"/>
          <w:b/>
          <w:bCs/>
          <w:color w:val="FF0000"/>
          <w:lang w:val="en-US" w:eastAsia="zh-CN"/>
        </w:rPr>
        <w:t>729034</w:t>
      </w:r>
    </w:p>
    <w:p w14:paraId="29A983E4">
      <w:pPr>
        <w:rPr>
          <w:rFonts w:hint="eastAsia"/>
          <w:color w:val="FF0000"/>
          <w:lang w:val="en-US"/>
        </w:rPr>
      </w:pPr>
      <w:r>
        <w:rPr>
          <w:rFonts w:hint="eastAsia"/>
        </w:rPr>
        <w:t>最高限价（元）：</w:t>
      </w:r>
      <w:r>
        <w:rPr>
          <w:rFonts w:hint="eastAsia"/>
          <w:b/>
          <w:bCs/>
          <w:color w:val="FF0000"/>
          <w:lang w:val="en-US" w:eastAsia="zh-CN"/>
        </w:rPr>
        <w:t>729034</w:t>
      </w:r>
    </w:p>
    <w:p w14:paraId="242608B2">
      <w:pPr>
        <w:rPr>
          <w:rFonts w:hint="eastAsia" w:eastAsia="汉仪正圆 55简"/>
          <w:lang w:val="en-US" w:eastAsia="zh-CN"/>
        </w:rPr>
      </w:pPr>
      <w:r>
        <w:rPr>
          <w:rFonts w:hint="eastAsia"/>
          <w:lang w:val="en-US" w:eastAsia="zh-CN"/>
        </w:rPr>
        <w:t>采购需求</w:t>
      </w:r>
      <w:r>
        <w:rPr>
          <w:rFonts w:hint="eastAsia"/>
        </w:rPr>
        <w:t>：</w:t>
      </w:r>
      <w:r>
        <w:rPr>
          <w:rFonts w:hint="eastAsia"/>
          <w:b w:val="0"/>
          <w:bCs w:val="0"/>
          <w:color w:val="auto"/>
          <w:lang w:eastAsia="zh-CN"/>
        </w:rPr>
        <w:t>桐庐县基层应急消防管理站提质升级基础设施采购项目（第二次），</w:t>
      </w:r>
      <w:r>
        <w:rPr>
          <w:rFonts w:hint="eastAsia"/>
          <w:b w:val="0"/>
          <w:bCs w:val="0"/>
          <w:color w:val="auto"/>
          <w:lang w:val="en-US" w:eastAsia="zh-CN"/>
        </w:rPr>
        <w:t>为桐庐县基层</w:t>
      </w:r>
      <w:r>
        <w:rPr>
          <w:rFonts w:hint="eastAsia"/>
          <w:b w:val="0"/>
          <w:bCs w:val="0"/>
          <w:color w:val="auto"/>
          <w:lang w:eastAsia="zh-CN"/>
        </w:rPr>
        <w:t>应急消防管理站</w:t>
      </w:r>
      <w:r>
        <w:rPr>
          <w:rFonts w:hint="eastAsia"/>
          <w:b w:val="0"/>
          <w:bCs w:val="0"/>
          <w:color w:val="auto"/>
          <w:lang w:val="en-US" w:eastAsia="zh-CN"/>
        </w:rPr>
        <w:t>采购一批基础设施设备；详见</w:t>
      </w:r>
      <w:r>
        <w:rPr>
          <w:rFonts w:hint="eastAsia"/>
          <w:b w:val="0"/>
          <w:bCs w:val="0"/>
          <w:color w:val="auto"/>
        </w:rPr>
        <w:t>第三部分采购需</w:t>
      </w:r>
      <w:r>
        <w:rPr>
          <w:rFonts w:hint="eastAsia"/>
          <w:b w:val="0"/>
          <w:bCs w:val="0"/>
          <w:color w:val="auto"/>
          <w:lang w:val="en-US" w:eastAsia="zh-CN"/>
        </w:rPr>
        <w:t>求。</w:t>
      </w:r>
    </w:p>
    <w:p w14:paraId="5F876467">
      <w:pPr>
        <w:rPr>
          <w:rFonts w:hint="eastAsia" w:eastAsia="汉仪正圆 55简"/>
          <w:lang w:eastAsia="zh-CN"/>
        </w:rPr>
      </w:pPr>
      <w:r>
        <w:rPr>
          <w:rFonts w:hint="eastAsia"/>
          <w:lang w:val="en-US" w:eastAsia="zh-CN"/>
        </w:rPr>
        <w:t>供货</w:t>
      </w:r>
      <w:r>
        <w:rPr>
          <w:rFonts w:hint="eastAsia"/>
        </w:rPr>
        <w:t>期限：</w:t>
      </w:r>
      <w:r>
        <w:rPr>
          <w:rFonts w:hint="eastAsia"/>
          <w:b/>
          <w:bCs/>
          <w:color w:val="FF0000"/>
          <w:lang w:eastAsia="zh-CN"/>
        </w:rPr>
        <w:t>10</w:t>
      </w:r>
      <w:r>
        <w:rPr>
          <w:rFonts w:hint="eastAsia"/>
          <w:b/>
          <w:bCs/>
          <w:color w:val="FF0000"/>
          <w:lang w:val="en-US" w:eastAsia="zh-CN"/>
        </w:rPr>
        <w:t>个</w:t>
      </w:r>
      <w:r>
        <w:rPr>
          <w:rFonts w:hint="eastAsia"/>
          <w:b/>
          <w:bCs/>
          <w:color w:val="FF0000"/>
          <w:lang w:eastAsia="zh-CN"/>
        </w:rPr>
        <w:t>日</w:t>
      </w:r>
      <w:r>
        <w:rPr>
          <w:rFonts w:hint="eastAsia"/>
          <w:b/>
          <w:bCs/>
          <w:color w:val="FF0000"/>
          <w:lang w:val="en-US" w:eastAsia="zh-CN"/>
        </w:rPr>
        <w:t>历天</w:t>
      </w:r>
      <w:r>
        <w:rPr>
          <w:rFonts w:hint="eastAsia"/>
          <w:b/>
          <w:bCs/>
          <w:color w:val="FF0000"/>
          <w:lang w:eastAsia="zh-CN"/>
        </w:rPr>
        <w:t>。</w:t>
      </w:r>
    </w:p>
    <w:p w14:paraId="0EA9819C">
      <w:pPr>
        <w:rPr>
          <w:rFonts w:hint="eastAsia"/>
        </w:rPr>
      </w:pPr>
      <w:r>
        <w:rPr>
          <w:rFonts w:hint="eastAsia"/>
        </w:rPr>
        <w:t>本项目接受联合体投标：</w:t>
      </w:r>
      <w:sdt>
        <w:sdtPr>
          <w:rPr>
            <w:rFonts w:hint="eastAsia"/>
          </w:rPr>
          <w:id w:val="2035453831"/>
          <w14:checkbox>
            <w14:checked w14:val="0"/>
            <w14:checkedState w14:val="00FE" w14:font="Wingdings"/>
            <w14:uncheckedState w14:val="2610" w14:font="MS Gothic"/>
          </w14:checkbox>
        </w:sdtPr>
        <w:sdtEndPr>
          <w:rPr>
            <w:rFonts w:hint="eastAsia" w:ascii="Wingdings" w:hAnsi="Wingdings" w:eastAsia="汉仪正圆 55简" w:cstheme="minorBidi"/>
            <w:color w:val="auto"/>
            <w:kern w:val="2"/>
            <w:sz w:val="22"/>
            <w:szCs w:val="22"/>
            <w:lang w:val="en-US" w:eastAsia="zh-CN" w:bidi="ar-SA"/>
          </w:rPr>
        </w:sdtEndPr>
        <w:sdtContent>
          <w:r>
            <w:rPr>
              <w:rFonts w:hint="eastAsia" w:ascii="MS Gothic" w:hAnsi="MS Gothic" w:eastAsia="汉仪正圆 55简" w:cstheme="minorBidi"/>
              <w:color w:val="auto"/>
              <w:kern w:val="2"/>
              <w:sz w:val="22"/>
              <w:szCs w:val="22"/>
              <w:lang w:val="en-US" w:eastAsia="zh-CN" w:bidi="ar-SA"/>
            </w:rPr>
            <w:t>☐</w:t>
          </w:r>
        </w:sdtContent>
      </w:sdt>
      <w:r>
        <w:rPr>
          <w:rFonts w:hint="eastAsia" w:ascii="Wingdings" w:hAnsi="Wingdings" w:eastAsia="汉仪正圆 55简" w:cstheme="minorBidi"/>
          <w:color w:val="auto"/>
          <w:kern w:val="2"/>
          <w:sz w:val="22"/>
          <w:szCs w:val="22"/>
          <w:lang w:val="en-US" w:eastAsia="zh-CN" w:bidi="ar-SA"/>
        </w:rPr>
        <w:t>是，</w:t>
      </w:r>
      <w:sdt>
        <w:sdtPr>
          <w:rPr>
            <w:rFonts w:hint="eastAsia" w:ascii="Wingdings" w:hAnsi="Wingdings" w:eastAsia="汉仪正圆 55简" w:cstheme="minorBidi"/>
            <w:color w:val="FF0000"/>
            <w:kern w:val="2"/>
            <w:sz w:val="22"/>
            <w:szCs w:val="22"/>
            <w:lang w:val="en-US" w:eastAsia="zh-CN" w:bidi="ar-SA"/>
          </w:rPr>
          <w:id w:val="-1765526721"/>
          <w14:checkbox>
            <w14:checked w14:val="1"/>
            <w14:checkedState w14:val="00FE" w14:font="Wingdings"/>
            <w14:uncheckedState w14:val="2610" w14:font="MS Gothic"/>
          </w14:checkbox>
        </w:sdtPr>
        <w:sdtEndPr>
          <w:rPr>
            <w:rFonts w:hint="eastAsia" w:ascii="Wingdings" w:hAnsi="Wingdings" w:eastAsia="汉仪正圆 55简" w:cstheme="minorBidi"/>
            <w:color w:val="FF0000"/>
            <w:kern w:val="2"/>
            <w:sz w:val="22"/>
            <w:szCs w:val="22"/>
            <w:lang w:val="en-US" w:eastAsia="zh-CN" w:bidi="ar-SA"/>
          </w:rPr>
        </w:sdtEndPr>
        <w:sdtContent>
          <w:r>
            <w:rPr>
              <w:rFonts w:hint="eastAsia" w:ascii="Wingdings" w:hAnsi="Wingdings" w:eastAsia="汉仪正圆 55简" w:cstheme="minorBidi"/>
              <w:color w:val="FF0000"/>
              <w:kern w:val="2"/>
              <w:sz w:val="22"/>
              <w:szCs w:val="22"/>
              <w:lang w:val="en-US" w:eastAsia="zh-CN" w:bidi="ar-SA"/>
            </w:rPr>
            <w:t>þ</w:t>
          </w:r>
        </w:sdtContent>
      </w:sdt>
      <w:r>
        <w:rPr>
          <w:rFonts w:hint="eastAsia" w:ascii="Wingdings" w:hAnsi="Wingdings" w:eastAsia="汉仪正圆 55简" w:cstheme="minorBidi"/>
          <w:color w:val="FF0000"/>
          <w:kern w:val="2"/>
          <w:sz w:val="22"/>
          <w:szCs w:val="22"/>
          <w:lang w:val="en-US" w:eastAsia="zh-CN" w:bidi="ar-SA"/>
        </w:rPr>
        <w:t>否。</w:t>
      </w:r>
    </w:p>
    <w:p w14:paraId="1138FED3">
      <w:pPr>
        <w:rPr>
          <w:rFonts w:hint="eastAsia"/>
          <w:b/>
          <w:bCs/>
          <w:sz w:val="24"/>
          <w:szCs w:val="24"/>
        </w:rPr>
      </w:pPr>
      <w:r>
        <w:rPr>
          <w:rFonts w:hint="eastAsia"/>
          <w:b/>
          <w:bCs/>
          <w:sz w:val="24"/>
          <w:szCs w:val="24"/>
        </w:rPr>
        <w:t>二、申请人的资格要求：</w:t>
      </w:r>
    </w:p>
    <w:p w14:paraId="0441F87A">
      <w:pPr>
        <w:bidi w:val="0"/>
        <w:rPr>
          <w:rFonts w:hint="eastAsia"/>
        </w:rPr>
      </w:pPr>
      <w:r>
        <w:rPr>
          <w:rFonts w:hint="eastAsia"/>
        </w:rPr>
        <w:t>1. 满足《中华人民共和国政府采购法》第二十二条规定；未被“信用中国”（www.creditchina.gov.cn)、中国政府采购网（www.ccgp.gov.cn）列入失信被执行人、重大税收违法案件当事人名单、政府采购严重违法失信行为记录名单；</w:t>
      </w:r>
    </w:p>
    <w:p w14:paraId="6132D743">
      <w:pPr>
        <w:bidi w:val="0"/>
        <w:rPr>
          <w:rFonts w:hint="eastAsia"/>
        </w:rPr>
      </w:pPr>
      <w:r>
        <w:rPr>
          <w:rFonts w:hint="eastAsia"/>
        </w:rPr>
        <w:t>2. 以联合体形式投标的，提供联合协议(本项目不接受联合体投标或者投标人不以联合体形式投标的，则不需要提供) ；</w:t>
      </w:r>
    </w:p>
    <w:p w14:paraId="0D1967EF">
      <w:pPr>
        <w:bidi w:val="0"/>
        <w:rPr>
          <w:rFonts w:hint="eastAsia"/>
        </w:rPr>
      </w:pPr>
      <w:r>
        <w:rPr>
          <w:rFonts w:hint="eastAsia"/>
        </w:rPr>
        <w:t>3. 落实政府采购政策需满足的资格要求：</w:t>
      </w:r>
    </w:p>
    <w:p w14:paraId="76F902FF">
      <w:pPr>
        <w:shd w:val="clear"/>
        <w:rPr>
          <w:rFonts w:hint="eastAsia"/>
          <w:b/>
          <w:bCs/>
          <w:color w:val="auto"/>
        </w:rPr>
      </w:pPr>
      <w:r>
        <w:rPr>
          <w:rFonts w:hint="eastAsia" w:ascii="宋体" w:hAnsi="宋体" w:cs="宋体"/>
          <w:b/>
          <w:bCs/>
          <w:color w:val="FF0000"/>
          <w:sz w:val="24"/>
        </w:rPr>
        <w:sym w:font="Wingdings" w:char="00FE"/>
      </w:r>
      <w:r>
        <w:rPr>
          <w:rFonts w:hint="eastAsia"/>
          <w:b/>
          <w:bCs/>
          <w:color w:val="FF0000"/>
        </w:rPr>
        <w:t>无</w:t>
      </w:r>
      <w:r>
        <w:rPr>
          <w:rFonts w:hint="eastAsia"/>
          <w:b w:val="0"/>
          <w:bCs w:val="0"/>
          <w:color w:val="auto"/>
        </w:rPr>
        <w:t>（注：不得限制大中型企业与小微企业组成联合体参与投标）；</w:t>
      </w:r>
    </w:p>
    <w:p w14:paraId="61503A02">
      <w:pPr>
        <w:keepNext w:val="0"/>
        <w:keepLines w:val="0"/>
        <w:pageBreakBefore w:val="0"/>
        <w:widowControl w:val="0"/>
        <w:shd w:val="clear"/>
        <w:kinsoku/>
        <w:wordWrap/>
        <w:overflowPunct/>
        <w:topLinePunct w:val="0"/>
        <w:autoSpaceDE/>
        <w:autoSpaceDN/>
        <w:bidi w:val="0"/>
        <w:adjustRightInd w:val="0"/>
        <w:snapToGrid w:val="0"/>
        <w:spacing w:before="36" w:after="36"/>
        <w:textAlignment w:val="auto"/>
        <w:rPr>
          <w:rFonts w:hint="eastAsia"/>
          <w:b w:val="0"/>
          <w:bCs w:val="0"/>
          <w:color w:val="auto"/>
        </w:rPr>
      </w:pPr>
      <w:r>
        <w:rPr>
          <w:rFonts w:hint="eastAsia" w:ascii="宋体" w:hAnsi="宋体" w:cs="宋体"/>
          <w:b w:val="0"/>
          <w:bCs w:val="0"/>
          <w:color w:val="auto"/>
          <w:sz w:val="24"/>
        </w:rPr>
        <w:sym w:font="Wingdings" w:char="00A8"/>
      </w:r>
      <w:r>
        <w:rPr>
          <w:rFonts w:hint="eastAsia"/>
          <w:b w:val="0"/>
          <w:bCs w:val="0"/>
          <w:color w:val="auto"/>
        </w:rPr>
        <w:t>专门面向中小企业</w:t>
      </w:r>
    </w:p>
    <w:p w14:paraId="2A4ED9F8">
      <w:pPr>
        <w:bidi w:val="0"/>
        <w:rPr>
          <w:rFonts w:hint="eastAsia"/>
        </w:rPr>
      </w:pPr>
      <w:r>
        <w:rPr>
          <w:rFonts w:hint="eastAsia"/>
        </w:rPr>
        <w:sym w:font="Wingdings" w:char="00A8"/>
      </w:r>
      <w:r>
        <w:rPr>
          <w:rFonts w:hint="eastAsia"/>
        </w:rPr>
        <w:t xml:space="preserve"> 货物全部由符合政策要求的中小企业制造，提供中小企业声明函；</w:t>
      </w:r>
    </w:p>
    <w:p w14:paraId="032F3B48">
      <w:pPr>
        <w:bidi w:val="0"/>
        <w:rPr>
          <w:rFonts w:hint="eastAsia"/>
        </w:rPr>
      </w:pPr>
      <w:r>
        <w:rPr>
          <w:rFonts w:hint="eastAsia"/>
        </w:rPr>
        <w:sym w:font="Wingdings" w:char="00A8"/>
      </w:r>
      <w:r>
        <w:rPr>
          <w:rFonts w:hint="eastAsia"/>
        </w:rPr>
        <w:t xml:space="preserve"> 货物全部由符合政策要求的小微企业制造，提供中小企业声明函；</w:t>
      </w:r>
    </w:p>
    <w:p w14:paraId="27E8F847">
      <w:pPr>
        <w:keepNext w:val="0"/>
        <w:keepLines w:val="0"/>
        <w:pageBreakBefore w:val="0"/>
        <w:widowControl w:val="0"/>
        <w:kinsoku/>
        <w:wordWrap w:val="0"/>
        <w:overflowPunct/>
        <w:topLinePunct w:val="0"/>
        <w:autoSpaceDE/>
        <w:autoSpaceDN/>
        <w:bidi w:val="0"/>
        <w:adjustRightInd w:val="0"/>
        <w:snapToGrid w:val="0"/>
        <w:textAlignment w:val="auto"/>
        <w:rPr>
          <w:rFonts w:hint="eastAsia"/>
          <w:color w:val="auto"/>
          <w:lang w:val="en-US" w:eastAsia="zh-CN"/>
        </w:rPr>
      </w:pPr>
      <w:sdt>
        <w:sdtPr>
          <w:rPr>
            <w:rFonts w:hint="eastAsia"/>
            <w:color w:val="auto"/>
            <w:lang w:val="en-US" w:eastAsia="zh-CN"/>
          </w:rPr>
          <w:id w:val="147475135"/>
          <w14:checkbox>
            <w14:checked w14:val="0"/>
            <w14:checkedState w14:val="00FE" w14:font="Wingdings"/>
            <w14:uncheckedState w14:val="2610" w14:font="MS Gothic"/>
          </w14:checkbox>
        </w:sdtPr>
        <w:sdtEndPr>
          <w:rPr>
            <w:rFonts w:hint="eastAsia"/>
            <w:color w:val="auto"/>
            <w:lang w:val="en-US" w:eastAsia="zh-CN"/>
          </w:rPr>
        </w:sdtEndPr>
        <w:sdtContent>
          <w:r>
            <w:rPr>
              <w:rFonts w:hint="eastAsia"/>
              <w:color w:val="auto"/>
              <w:lang w:val="en-US" w:eastAsia="zh-CN"/>
            </w:rPr>
            <w:t>☐</w:t>
          </w:r>
          <w:bookmarkStart w:id="3" w:name="_Hlk101132524"/>
        </w:sdtContent>
      </w:sdt>
      <w:r>
        <w:rPr>
          <w:rFonts w:hint="eastAsia"/>
          <w:color w:val="auto"/>
          <w:lang w:val="en-US" w:eastAsia="zh-CN"/>
        </w:rPr>
        <w:t>要求以联合体形式参加，提供联合协议和中小企业声明函，联合协议中中小企业合同金额应当达到  %，其中小微企业合同金额应当达到 %。如果供应商本身提供所有标的均由中小企业制造、承建或承接，并相应达到了前述比例要求，视同符合了资格条件，无需再与其他中小企业组成联合体参加政府采购活动，无需提供联合协议；</w:t>
      </w:r>
    </w:p>
    <w:bookmarkEnd w:id="3"/>
    <w:p w14:paraId="634A86B4">
      <w:pPr>
        <w:keepNext w:val="0"/>
        <w:keepLines w:val="0"/>
        <w:pageBreakBefore w:val="0"/>
        <w:widowControl w:val="0"/>
        <w:kinsoku/>
        <w:wordWrap w:val="0"/>
        <w:overflowPunct/>
        <w:topLinePunct w:val="0"/>
        <w:autoSpaceDE/>
        <w:autoSpaceDN/>
        <w:bidi w:val="0"/>
        <w:adjustRightInd w:val="0"/>
        <w:snapToGrid w:val="0"/>
        <w:textAlignment w:val="auto"/>
        <w:rPr>
          <w:rFonts w:hint="eastAsia"/>
          <w:color w:val="auto"/>
          <w:lang w:val="en-US" w:eastAsia="zh-CN"/>
        </w:rPr>
      </w:pPr>
      <w:sdt>
        <w:sdtPr>
          <w:rPr>
            <w:rFonts w:hint="eastAsia"/>
            <w:color w:val="auto"/>
            <w:lang w:val="en-US" w:eastAsia="zh-CN"/>
          </w:rPr>
          <w:id w:val="147457609"/>
          <w14:checkbox>
            <w14:checked w14:val="0"/>
            <w14:checkedState w14:val="00FE" w14:font="Wingdings"/>
            <w14:uncheckedState w14:val="2610" w14:font="MS Gothic"/>
          </w14:checkbox>
        </w:sdtPr>
        <w:sdtEndPr>
          <w:rPr>
            <w:rFonts w:hint="eastAsia"/>
            <w:color w:val="auto"/>
            <w:lang w:val="en-US" w:eastAsia="zh-CN"/>
          </w:rPr>
        </w:sdtEndPr>
        <w:sdtContent>
          <w:r>
            <w:rPr>
              <w:rFonts w:hint="eastAsia"/>
              <w:color w:val="auto"/>
              <w:lang w:val="en-US" w:eastAsia="zh-CN"/>
            </w:rPr>
            <w:t>☐</w:t>
          </w:r>
        </w:sdtContent>
      </w:sdt>
      <w:r>
        <w:rPr>
          <w:rFonts w:hint="eastAsia"/>
          <w:color w:val="auto"/>
          <w:lang w:val="en-US" w:eastAsia="zh-CN"/>
        </w:rPr>
        <w:t>要求合同分包，提供分包意向协议和中小企业声明函，分包意向协议中中小企业合同金额应当达到达到  % ，其中小微企业合同金额应当达到 % 。如果供应商本身提供所有标的均由中小企业制造、承建或承接，并相应达到了前述比例要求，视同符合了资格条件，无需再向中小企业分包，无需提供分包意向协议；</w:t>
      </w:r>
    </w:p>
    <w:p w14:paraId="4A736274">
      <w:pPr>
        <w:keepNext w:val="0"/>
        <w:keepLines w:val="0"/>
        <w:pageBreakBefore w:val="0"/>
        <w:widowControl w:val="0"/>
        <w:kinsoku/>
        <w:wordWrap w:val="0"/>
        <w:overflowPunct/>
        <w:topLinePunct w:val="0"/>
        <w:autoSpaceDE/>
        <w:autoSpaceDN/>
        <w:bidi w:val="0"/>
        <w:adjustRightInd w:val="0"/>
        <w:snapToGrid w:val="0"/>
        <w:textAlignment w:val="auto"/>
        <w:rPr>
          <w:rFonts w:hint="eastAsia"/>
          <w:b/>
          <w:bCs/>
          <w:color w:val="FF0000"/>
          <w:lang w:val="en-US" w:eastAsia="zh-CN"/>
        </w:rPr>
      </w:pPr>
      <w:r>
        <w:rPr>
          <w:rFonts w:hint="eastAsia"/>
          <w:color w:val="auto"/>
          <w:lang w:val="en-US" w:eastAsia="zh-CN"/>
        </w:rPr>
        <w:t>4</w:t>
      </w:r>
      <w:r>
        <w:rPr>
          <w:rFonts w:hint="eastAsia"/>
          <w:color w:val="auto"/>
        </w:rPr>
        <w:t>.</w:t>
      </w:r>
      <w:r>
        <w:rPr>
          <w:rFonts w:hint="eastAsia"/>
        </w:rPr>
        <w:t>本项目的特定资格要求</w:t>
      </w:r>
      <w:r>
        <w:rPr>
          <w:rFonts w:hint="eastAsia"/>
          <w:lang w:val="en-US" w:eastAsia="zh-CN"/>
        </w:rPr>
        <w:t>：</w:t>
      </w:r>
    </w:p>
    <w:p w14:paraId="48D434DE">
      <w:pPr>
        <w:keepNext w:val="0"/>
        <w:keepLines w:val="0"/>
        <w:pageBreakBefore w:val="0"/>
        <w:widowControl w:val="0"/>
        <w:kinsoku/>
        <w:wordWrap w:val="0"/>
        <w:overflowPunct/>
        <w:topLinePunct w:val="0"/>
        <w:autoSpaceDE/>
        <w:autoSpaceDN/>
        <w:bidi w:val="0"/>
        <w:adjustRightInd w:val="0"/>
        <w:snapToGrid w:val="0"/>
        <w:textAlignment w:val="auto"/>
        <w:rPr>
          <w:rFonts w:hint="eastAsia"/>
          <w:lang w:val="en-US" w:eastAsia="zh-CN"/>
        </w:rPr>
      </w:pPr>
      <w:sdt>
        <w:sdtPr>
          <w:rPr>
            <w:rFonts w:hint="eastAsia"/>
            <w:color w:val="FF0000"/>
            <w:lang w:val="en-US" w:eastAsia="zh-CN"/>
          </w:rPr>
          <w:id w:val="147455857"/>
          <w14:checkbox>
            <w14:checked w14:val="1"/>
            <w14:checkedState w14:val="00FE" w14:font="Wingdings"/>
            <w14:uncheckedState w14:val="2610" w14:font="MS Gothic"/>
          </w14:checkbox>
        </w:sdtPr>
        <w:sdtEndPr>
          <w:rPr>
            <w:rFonts w:hint="eastAsia"/>
            <w:color w:val="FF0000"/>
            <w:lang w:val="en-US" w:eastAsia="zh-CN"/>
          </w:rPr>
        </w:sdtEndPr>
        <w:sdtContent>
          <w:r>
            <w:rPr>
              <w:rFonts w:hint="eastAsia" w:ascii="Wingdings" w:hAnsi="Wingdings" w:eastAsia="汉仪正圆 55简" w:cstheme="minorBidi"/>
              <w:color w:val="FF0000"/>
              <w:kern w:val="2"/>
              <w:sz w:val="22"/>
              <w:szCs w:val="22"/>
              <w:lang w:val="en-US" w:eastAsia="zh-CN" w:bidi="ar-SA"/>
            </w:rPr>
            <w:t>þ</w:t>
          </w:r>
        </w:sdtContent>
      </w:sdt>
      <w:r>
        <w:rPr>
          <w:rFonts w:hint="eastAsia"/>
          <w:color w:val="FF0000"/>
          <w:lang w:val="en-US" w:eastAsia="zh-CN"/>
        </w:rPr>
        <w:t>无</w:t>
      </w:r>
      <w:r>
        <w:rPr>
          <w:rFonts w:hint="eastAsia"/>
          <w:lang w:val="en-US" w:eastAsia="zh-CN"/>
        </w:rPr>
        <w:t>。</w:t>
      </w:r>
    </w:p>
    <w:p w14:paraId="68B165C9">
      <w:pPr>
        <w:keepNext w:val="0"/>
        <w:keepLines w:val="0"/>
        <w:pageBreakBefore w:val="0"/>
        <w:widowControl w:val="0"/>
        <w:kinsoku/>
        <w:wordWrap w:val="0"/>
        <w:overflowPunct/>
        <w:topLinePunct w:val="0"/>
        <w:autoSpaceDE/>
        <w:autoSpaceDN/>
        <w:bidi w:val="0"/>
        <w:adjustRightInd w:val="0"/>
        <w:snapToGrid w:val="0"/>
        <w:textAlignment w:val="auto"/>
        <w:rPr>
          <w:rFonts w:hint="eastAsia"/>
          <w:lang w:val="en-US" w:eastAsia="zh-CN"/>
        </w:rPr>
      </w:pPr>
      <w:sdt>
        <w:sdtPr>
          <w:rPr>
            <w:rFonts w:hint="eastAsia"/>
            <w:lang w:val="en-US" w:eastAsia="zh-CN"/>
          </w:rPr>
          <w:id w:val="147458855"/>
          <w14:checkbox>
            <w14:checked w14:val="0"/>
            <w14:checkedState w14:val="00FE" w14:font="Wingdings"/>
            <w14:uncheckedState w14:val="2610" w14:font="MS Gothic"/>
          </w14:checkbox>
        </w:sdtPr>
        <w:sdtEndPr>
          <w:rPr>
            <w:rFonts w:hint="eastAsia"/>
            <w:lang w:val="en-US" w:eastAsia="zh-CN"/>
          </w:rPr>
        </w:sdtEndPr>
        <w:sdtContent>
          <w:r>
            <w:rPr>
              <w:rFonts w:hint="eastAsia"/>
              <w:lang w:val="en-US" w:eastAsia="zh-CN"/>
            </w:rPr>
            <w:t>☐</w:t>
          </w:r>
        </w:sdtContent>
      </w:sdt>
      <w:r>
        <w:rPr>
          <w:rFonts w:hint="eastAsia"/>
          <w:lang w:val="en-US" w:eastAsia="zh-CN"/>
        </w:rPr>
        <w:t>有特定资格要求：</w:t>
      </w:r>
      <w:r>
        <w:rPr>
          <w:rFonts w:hint="eastAsia"/>
          <w:u w:val="single"/>
          <w:lang w:val="en-US" w:eastAsia="zh-CN"/>
        </w:rPr>
        <w:t xml:space="preserve">        </w:t>
      </w:r>
      <w:r>
        <w:rPr>
          <w:rFonts w:hint="eastAsia"/>
          <w:lang w:val="en-US" w:eastAsia="zh-CN"/>
        </w:rPr>
        <w:t>，该特定条件的法律法规依据：</w:t>
      </w:r>
      <w:r>
        <w:rPr>
          <w:rFonts w:hint="eastAsia"/>
          <w:u w:val="single"/>
          <w:lang w:val="en-US" w:eastAsia="zh-CN"/>
        </w:rPr>
        <w:t xml:space="preserve">        </w:t>
      </w:r>
      <w:r>
        <w:rPr>
          <w:rFonts w:hint="eastAsia"/>
          <w:lang w:val="en-US" w:eastAsia="zh-CN"/>
        </w:rPr>
        <w:t>。</w:t>
      </w:r>
    </w:p>
    <w:p w14:paraId="6A2EDC55">
      <w:pPr>
        <w:keepNext w:val="0"/>
        <w:keepLines w:val="0"/>
        <w:pageBreakBefore w:val="0"/>
        <w:widowControl w:val="0"/>
        <w:kinsoku/>
        <w:wordWrap w:val="0"/>
        <w:overflowPunct/>
        <w:topLinePunct w:val="0"/>
        <w:autoSpaceDE/>
        <w:autoSpaceDN/>
        <w:bidi w:val="0"/>
        <w:adjustRightInd w:val="0"/>
        <w:snapToGrid w:val="0"/>
        <w:textAlignment w:val="auto"/>
        <w:rPr>
          <w:rFonts w:hint="eastAsia" w:eastAsia="汉仪正圆 55简"/>
          <w:b/>
          <w:bCs/>
          <w:color w:val="FF0000"/>
          <w:highlight w:val="yellow"/>
          <w:lang w:val="en-US" w:eastAsia="zh-CN"/>
        </w:rPr>
      </w:pPr>
      <w:r>
        <w:rPr>
          <w:rFonts w:hint="eastAsia"/>
          <w:lang w:val="en-US" w:eastAsia="zh-CN"/>
        </w:rPr>
        <w:t>5.单位负责人为同一人或者存在直接控股、管理关系的不同供应商，不得参加同一合同项下的政府采购活动；为采购项目提供整体设计、规范编制或者项目管理、监理、检测、咨询、初审等服务后不得再参加该采购项目的其他采购活动。</w:t>
      </w:r>
    </w:p>
    <w:p w14:paraId="317FF037">
      <w:pPr>
        <w:rPr>
          <w:rFonts w:hint="eastAsia"/>
          <w:b/>
          <w:bCs/>
          <w:sz w:val="24"/>
          <w:szCs w:val="24"/>
          <w:lang w:eastAsia="zh-CN"/>
        </w:rPr>
      </w:pPr>
      <w:r>
        <w:rPr>
          <w:rFonts w:hint="eastAsia"/>
          <w:b/>
          <w:bCs/>
          <w:sz w:val="24"/>
          <w:szCs w:val="24"/>
          <w:lang w:eastAsia="zh-CN"/>
        </w:rPr>
        <w:t>三、获取招标文件</w:t>
      </w:r>
    </w:p>
    <w:p w14:paraId="093C0B37">
      <w:pPr>
        <w:rPr>
          <w:rFonts w:hint="eastAsia"/>
          <w:lang w:eastAsia="zh-CN"/>
        </w:rPr>
      </w:pPr>
      <w:r>
        <w:rPr>
          <w:rFonts w:hint="eastAsia"/>
          <w:lang w:eastAsia="zh-CN"/>
        </w:rPr>
        <w:t>时间：</w:t>
      </w:r>
      <w:r>
        <w:rPr>
          <w:rFonts w:hint="eastAsia"/>
          <w:lang w:val="en-US" w:eastAsia="zh-CN"/>
        </w:rPr>
        <w:t>/</w:t>
      </w:r>
      <w:r>
        <w:rPr>
          <w:rFonts w:hint="eastAsia"/>
          <w:lang w:eastAsia="zh-CN"/>
        </w:rPr>
        <w:t>至</w:t>
      </w:r>
      <w:r>
        <w:rPr>
          <w:rFonts w:hint="eastAsia"/>
          <w:b/>
          <w:bCs/>
          <w:color w:val="FF0000"/>
          <w:lang w:eastAsia="zh-CN"/>
        </w:rPr>
        <w:t>2025年0</w:t>
      </w:r>
      <w:r>
        <w:rPr>
          <w:rFonts w:hint="eastAsia"/>
          <w:b/>
          <w:bCs/>
          <w:color w:val="FF0000"/>
          <w:lang w:val="en-US" w:eastAsia="zh-CN"/>
        </w:rPr>
        <w:t>7</w:t>
      </w:r>
      <w:r>
        <w:rPr>
          <w:rFonts w:hint="eastAsia"/>
          <w:b/>
          <w:bCs/>
          <w:color w:val="FF0000"/>
          <w:lang w:eastAsia="zh-CN"/>
        </w:rPr>
        <w:t>月</w:t>
      </w:r>
      <w:r>
        <w:rPr>
          <w:rFonts w:hint="eastAsia"/>
          <w:b/>
          <w:bCs/>
          <w:color w:val="FF0000"/>
          <w:lang w:val="en-US" w:eastAsia="zh-CN"/>
        </w:rPr>
        <w:t>3</w:t>
      </w:r>
      <w:r>
        <w:rPr>
          <w:rFonts w:hint="eastAsia"/>
          <w:b/>
          <w:bCs/>
          <w:color w:val="FF0000"/>
          <w:lang w:eastAsia="zh-CN"/>
        </w:rPr>
        <w:t>0日0</w:t>
      </w:r>
      <w:r>
        <w:rPr>
          <w:rFonts w:hint="eastAsia"/>
          <w:b/>
          <w:bCs/>
          <w:color w:val="FF0000"/>
          <w:lang w:val="en-US" w:eastAsia="zh-CN"/>
        </w:rPr>
        <w:t>9</w:t>
      </w:r>
      <w:r>
        <w:rPr>
          <w:rFonts w:hint="eastAsia"/>
          <w:b/>
          <w:bCs/>
          <w:color w:val="FF0000"/>
          <w:lang w:eastAsia="zh-CN"/>
        </w:rPr>
        <w:t>时00分00秒</w:t>
      </w:r>
      <w:r>
        <w:rPr>
          <w:rFonts w:hint="eastAsia"/>
          <w:lang w:eastAsia="zh-CN"/>
        </w:rPr>
        <w:t>，每天上午00:00至12:00，下午12:00至23:59（北京时间，线上获取法定节假日均可，线下获取文件法定节假日除外）</w:t>
      </w:r>
    </w:p>
    <w:p w14:paraId="40A6ABA3">
      <w:pPr>
        <w:rPr>
          <w:rFonts w:hint="eastAsia"/>
          <w:lang w:eastAsia="zh-CN"/>
        </w:rPr>
      </w:pPr>
      <w:r>
        <w:rPr>
          <w:rFonts w:hint="eastAsia"/>
          <w:lang w:eastAsia="zh-CN"/>
        </w:rPr>
        <w:t>地点（网址）：政采云平台（</w:t>
      </w:r>
      <w:r>
        <w:rPr>
          <w:rStyle w:val="53"/>
          <w:rFonts w:hint="eastAsia"/>
          <w:lang w:eastAsia="zh-CN"/>
        </w:rPr>
        <w:t>https://www.zcygov.cn）</w:t>
      </w:r>
    </w:p>
    <w:p w14:paraId="329DE166">
      <w:pPr>
        <w:rPr>
          <w:rFonts w:hint="eastAsia"/>
          <w:lang w:eastAsia="zh-CN"/>
        </w:rPr>
      </w:pPr>
      <w:r>
        <w:rPr>
          <w:rFonts w:hint="eastAsia"/>
          <w:lang w:eastAsia="zh-CN"/>
        </w:rPr>
        <w:t>方式：供应商登录政采云平台</w:t>
      </w:r>
      <w:r>
        <w:rPr>
          <w:rStyle w:val="53"/>
          <w:rFonts w:hint="eastAsia"/>
          <w:lang w:eastAsia="zh-CN"/>
        </w:rPr>
        <w:t>https://www.zcygov.cn/</w:t>
      </w:r>
      <w:r>
        <w:rPr>
          <w:rFonts w:hint="eastAsia"/>
          <w:lang w:eastAsia="zh-CN"/>
        </w:rPr>
        <w:t>在线申请获取采购文件（进入“项目采购”应用，在获取采购文件菜单中选择项目，申请获取采购文件）。</w:t>
      </w:r>
    </w:p>
    <w:p w14:paraId="4A7E84EF">
      <w:pPr>
        <w:rPr>
          <w:rFonts w:hint="eastAsia"/>
          <w:lang w:eastAsia="zh-CN"/>
        </w:rPr>
      </w:pPr>
      <w:r>
        <w:rPr>
          <w:rFonts w:hint="eastAsia"/>
          <w:lang w:eastAsia="zh-CN"/>
        </w:rPr>
        <w:t>售价（元）：</w:t>
      </w:r>
      <w:r>
        <w:rPr>
          <w:rFonts w:hint="eastAsia"/>
          <w:b/>
          <w:bCs/>
          <w:color w:val="FF0000"/>
          <w:lang w:eastAsia="zh-CN"/>
        </w:rPr>
        <w:t>0</w:t>
      </w:r>
      <w:r>
        <w:rPr>
          <w:rFonts w:hint="eastAsia"/>
          <w:lang w:eastAsia="zh-CN"/>
        </w:rPr>
        <w:t>。</w:t>
      </w:r>
    </w:p>
    <w:p w14:paraId="19C888EF">
      <w:pPr>
        <w:rPr>
          <w:rFonts w:hint="eastAsia"/>
          <w:b/>
          <w:bCs/>
          <w:sz w:val="24"/>
          <w:szCs w:val="24"/>
          <w:lang w:eastAsia="zh-CN"/>
        </w:rPr>
      </w:pPr>
      <w:r>
        <w:rPr>
          <w:rFonts w:hint="eastAsia"/>
          <w:b/>
          <w:bCs/>
          <w:sz w:val="24"/>
          <w:szCs w:val="24"/>
          <w:lang w:eastAsia="zh-CN"/>
        </w:rPr>
        <w:t>四、提交投标文件截止时间、开标时间和地点</w:t>
      </w:r>
    </w:p>
    <w:p w14:paraId="2D1B9835">
      <w:pPr>
        <w:rPr>
          <w:rFonts w:hint="eastAsia"/>
          <w:lang w:eastAsia="zh-CN"/>
        </w:rPr>
      </w:pPr>
      <w:r>
        <w:rPr>
          <w:rFonts w:hint="eastAsia"/>
          <w:lang w:eastAsia="zh-CN"/>
        </w:rPr>
        <w:t>提交投标文件截止时间：</w:t>
      </w:r>
      <w:r>
        <w:rPr>
          <w:rFonts w:hint="eastAsia"/>
          <w:b/>
          <w:bCs/>
          <w:color w:val="FF0000"/>
          <w:lang w:eastAsia="zh-CN"/>
        </w:rPr>
        <w:t>2025年0</w:t>
      </w:r>
      <w:r>
        <w:rPr>
          <w:rFonts w:hint="eastAsia"/>
          <w:b/>
          <w:bCs/>
          <w:color w:val="FF0000"/>
          <w:lang w:val="en-US" w:eastAsia="zh-CN"/>
        </w:rPr>
        <w:t>7</w:t>
      </w:r>
      <w:r>
        <w:rPr>
          <w:rFonts w:hint="eastAsia"/>
          <w:b/>
          <w:bCs/>
          <w:color w:val="FF0000"/>
          <w:lang w:eastAsia="zh-CN"/>
        </w:rPr>
        <w:t>月</w:t>
      </w:r>
      <w:r>
        <w:rPr>
          <w:rFonts w:hint="eastAsia"/>
          <w:b/>
          <w:bCs/>
          <w:color w:val="FF0000"/>
          <w:lang w:val="en-US" w:eastAsia="zh-CN"/>
        </w:rPr>
        <w:t>3</w:t>
      </w:r>
      <w:r>
        <w:rPr>
          <w:rFonts w:hint="eastAsia"/>
          <w:b/>
          <w:bCs/>
          <w:color w:val="FF0000"/>
          <w:lang w:eastAsia="zh-CN"/>
        </w:rPr>
        <w:t>0日0</w:t>
      </w:r>
      <w:r>
        <w:rPr>
          <w:rFonts w:hint="eastAsia"/>
          <w:b/>
          <w:bCs/>
          <w:color w:val="FF0000"/>
          <w:lang w:val="en-US" w:eastAsia="zh-CN"/>
        </w:rPr>
        <w:t>9</w:t>
      </w:r>
      <w:r>
        <w:rPr>
          <w:rFonts w:hint="eastAsia"/>
          <w:b/>
          <w:bCs/>
          <w:color w:val="FF0000"/>
          <w:lang w:eastAsia="zh-CN"/>
        </w:rPr>
        <w:t>时00分00秒</w:t>
      </w:r>
      <w:r>
        <w:rPr>
          <w:rFonts w:hint="eastAsia"/>
          <w:lang w:eastAsia="zh-CN"/>
        </w:rPr>
        <w:t>（北京时间）</w:t>
      </w:r>
    </w:p>
    <w:p w14:paraId="177F7905">
      <w:pPr>
        <w:rPr>
          <w:rFonts w:hint="eastAsia"/>
          <w:lang w:eastAsia="zh-CN"/>
        </w:rPr>
      </w:pPr>
      <w:r>
        <w:rPr>
          <w:rFonts w:hint="eastAsia"/>
          <w:lang w:eastAsia="zh-CN"/>
        </w:rPr>
        <w:t>投标地点（网址）：政采云平台（</w:t>
      </w:r>
      <w:r>
        <w:rPr>
          <w:rStyle w:val="53"/>
          <w:rFonts w:hint="eastAsia"/>
          <w:lang w:eastAsia="zh-CN"/>
        </w:rPr>
        <w:t>https://www.zcygov.cn）</w:t>
      </w:r>
    </w:p>
    <w:p w14:paraId="03C66B9F">
      <w:pPr>
        <w:rPr>
          <w:rFonts w:hint="eastAsia"/>
          <w:b/>
          <w:bCs/>
          <w:color w:val="FF0000"/>
          <w:lang w:eastAsia="zh-CN"/>
        </w:rPr>
      </w:pPr>
      <w:r>
        <w:rPr>
          <w:rFonts w:hint="eastAsia"/>
          <w:lang w:eastAsia="zh-CN"/>
        </w:rPr>
        <w:t>开标时间：</w:t>
      </w:r>
      <w:r>
        <w:rPr>
          <w:rFonts w:hint="eastAsia"/>
          <w:b/>
          <w:bCs/>
          <w:color w:val="FF0000"/>
          <w:lang w:eastAsia="zh-CN"/>
        </w:rPr>
        <w:t>2025年0</w:t>
      </w:r>
      <w:r>
        <w:rPr>
          <w:rFonts w:hint="eastAsia"/>
          <w:b/>
          <w:bCs/>
          <w:color w:val="FF0000"/>
          <w:lang w:val="en-US" w:eastAsia="zh-CN"/>
        </w:rPr>
        <w:t>7</w:t>
      </w:r>
      <w:r>
        <w:rPr>
          <w:rFonts w:hint="eastAsia"/>
          <w:b/>
          <w:bCs/>
          <w:color w:val="FF0000"/>
          <w:lang w:eastAsia="zh-CN"/>
        </w:rPr>
        <w:t>月</w:t>
      </w:r>
      <w:r>
        <w:rPr>
          <w:rFonts w:hint="eastAsia"/>
          <w:b/>
          <w:bCs/>
          <w:color w:val="FF0000"/>
          <w:lang w:val="en-US" w:eastAsia="zh-CN"/>
        </w:rPr>
        <w:t>3</w:t>
      </w:r>
      <w:r>
        <w:rPr>
          <w:rFonts w:hint="eastAsia"/>
          <w:b/>
          <w:bCs/>
          <w:color w:val="FF0000"/>
          <w:lang w:eastAsia="zh-CN"/>
        </w:rPr>
        <w:t>0日0</w:t>
      </w:r>
      <w:r>
        <w:rPr>
          <w:rFonts w:hint="eastAsia"/>
          <w:b/>
          <w:bCs/>
          <w:color w:val="FF0000"/>
          <w:lang w:val="en-US" w:eastAsia="zh-CN"/>
        </w:rPr>
        <w:t>9</w:t>
      </w:r>
      <w:r>
        <w:rPr>
          <w:rFonts w:hint="eastAsia"/>
          <w:b/>
          <w:bCs/>
          <w:color w:val="FF0000"/>
          <w:lang w:eastAsia="zh-CN"/>
        </w:rPr>
        <w:t>时00分00秒</w:t>
      </w:r>
    </w:p>
    <w:p w14:paraId="2320142E">
      <w:pPr>
        <w:rPr>
          <w:rFonts w:hint="eastAsia"/>
          <w:lang w:eastAsia="zh-CN"/>
        </w:rPr>
      </w:pPr>
      <w:r>
        <w:rPr>
          <w:rFonts w:hint="eastAsia"/>
          <w:lang w:eastAsia="zh-CN"/>
        </w:rPr>
        <w:t>开标地点（网址）：政采云平台（</w:t>
      </w:r>
      <w:r>
        <w:rPr>
          <w:rStyle w:val="53"/>
          <w:rFonts w:hint="eastAsia"/>
          <w:lang w:eastAsia="zh-CN"/>
        </w:rPr>
        <w:t>https://www.zcygov.cn）</w:t>
      </w:r>
    </w:p>
    <w:p w14:paraId="3DCDD0C4">
      <w:pPr>
        <w:rPr>
          <w:rFonts w:hint="eastAsia"/>
          <w:b/>
          <w:bCs/>
          <w:sz w:val="24"/>
          <w:szCs w:val="24"/>
          <w:lang w:eastAsia="zh-CN"/>
        </w:rPr>
      </w:pPr>
      <w:r>
        <w:rPr>
          <w:rFonts w:hint="eastAsia"/>
          <w:b/>
          <w:bCs/>
          <w:sz w:val="24"/>
          <w:szCs w:val="24"/>
          <w:lang w:eastAsia="zh-CN"/>
        </w:rPr>
        <w:t>五、公告期限</w:t>
      </w:r>
    </w:p>
    <w:p w14:paraId="66709AE7">
      <w:pPr>
        <w:rPr>
          <w:rFonts w:hint="eastAsia"/>
          <w:lang w:eastAsia="zh-CN"/>
        </w:rPr>
      </w:pPr>
      <w:r>
        <w:rPr>
          <w:rFonts w:hint="eastAsia"/>
          <w:lang w:eastAsia="zh-CN"/>
        </w:rPr>
        <w:t>自本公告发布之日起</w:t>
      </w:r>
      <w:r>
        <w:rPr>
          <w:rFonts w:hint="eastAsia"/>
          <w:b/>
          <w:bCs/>
          <w:color w:val="FF0000"/>
          <w:lang w:eastAsia="zh-CN"/>
        </w:rPr>
        <w:t>5</w:t>
      </w:r>
      <w:r>
        <w:rPr>
          <w:rFonts w:hint="eastAsia"/>
          <w:lang w:eastAsia="zh-CN"/>
        </w:rPr>
        <w:t>个工作日。</w:t>
      </w:r>
    </w:p>
    <w:p w14:paraId="3D48FD89">
      <w:pPr>
        <w:jc w:val="left"/>
        <w:rPr>
          <w:rFonts w:hint="eastAsia"/>
          <w:b/>
          <w:bCs/>
          <w:color w:val="FF0000"/>
          <w:lang w:eastAsia="zh-CN"/>
        </w:rPr>
      </w:pPr>
      <w:r>
        <w:rPr>
          <w:rFonts w:hint="eastAsia"/>
          <w:b/>
          <w:bCs/>
          <w:sz w:val="24"/>
          <w:szCs w:val="24"/>
          <w:lang w:eastAsia="zh-CN"/>
        </w:rPr>
        <w:t>六、采购意向公示链接</w:t>
      </w:r>
      <w:r>
        <w:rPr>
          <w:rFonts w:hint="eastAsia"/>
          <w:b/>
          <w:bCs/>
          <w:color w:val="auto"/>
          <w:lang w:eastAsia="zh-CN"/>
        </w:rPr>
        <w:t>：</w:t>
      </w:r>
      <w:r>
        <w:rPr>
          <w:rFonts w:hint="eastAsia"/>
          <w:b/>
          <w:bCs/>
          <w:color w:val="FF0000"/>
          <w:lang w:eastAsia="zh-CN"/>
        </w:rPr>
        <w:t>https://zfcg.czt.zj.gov.cn/site/detail?parentId=600007&amp;articleId=OBC87OnTMMA4JacklM67kg%3D%3D</w:t>
      </w:r>
    </w:p>
    <w:p w14:paraId="2A68AD98">
      <w:pPr>
        <w:rPr>
          <w:rFonts w:hint="eastAsia"/>
          <w:b/>
          <w:bCs/>
          <w:sz w:val="24"/>
          <w:szCs w:val="24"/>
          <w:lang w:val="en-US" w:eastAsia="zh-CN"/>
        </w:rPr>
      </w:pPr>
    </w:p>
    <w:p w14:paraId="0561C483">
      <w:pPr>
        <w:rPr>
          <w:rFonts w:hint="eastAsia"/>
          <w:b/>
          <w:bCs/>
          <w:sz w:val="24"/>
          <w:szCs w:val="24"/>
          <w:lang w:eastAsia="zh-CN"/>
        </w:rPr>
      </w:pPr>
      <w:r>
        <w:rPr>
          <w:rFonts w:hint="eastAsia"/>
          <w:b/>
          <w:bCs/>
          <w:sz w:val="24"/>
          <w:szCs w:val="24"/>
          <w:lang w:val="en-US" w:eastAsia="zh-CN"/>
        </w:rPr>
        <w:t>七</w:t>
      </w:r>
      <w:r>
        <w:rPr>
          <w:rFonts w:hint="eastAsia"/>
          <w:b/>
          <w:bCs/>
          <w:sz w:val="24"/>
          <w:szCs w:val="24"/>
          <w:lang w:eastAsia="zh-CN"/>
        </w:rPr>
        <w:t>、其他补充事宜</w:t>
      </w:r>
    </w:p>
    <w:p w14:paraId="2239DFCF">
      <w:pPr>
        <w:rPr>
          <w:rFonts w:hint="eastAsia"/>
          <w:lang w:eastAsia="zh-CN"/>
        </w:rPr>
      </w:pPr>
      <w:r>
        <w:rPr>
          <w:rFonts w:hint="eastAsia"/>
          <w:lang w:eastAsia="zh-CN"/>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3843F0DF">
      <w:pPr>
        <w:rPr>
          <w:rFonts w:hint="eastAsia"/>
          <w:lang w:eastAsia="zh-CN"/>
        </w:rPr>
      </w:pPr>
      <w:r>
        <w:rPr>
          <w:rFonts w:hint="eastAsia"/>
          <w:lang w:eastAsia="zh-CN"/>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5C3F2A61">
      <w:pPr>
        <w:rPr>
          <w:rFonts w:hint="eastAsia"/>
          <w:lang w:eastAsia="zh-CN"/>
        </w:rPr>
      </w:pPr>
      <w:r>
        <w:rPr>
          <w:rFonts w:hint="eastAsia"/>
          <w:lang w:eastAsia="zh-CN"/>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794DCBE6">
      <w:pPr>
        <w:rPr>
          <w:rFonts w:hint="eastAsia"/>
          <w:color w:val="auto"/>
          <w:lang w:eastAsia="zh-CN"/>
        </w:rPr>
      </w:pPr>
      <w:r>
        <w:rPr>
          <w:rFonts w:hint="eastAsia"/>
          <w:lang w:eastAsia="zh-CN"/>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w:t>
      </w:r>
      <w:r>
        <w:rPr>
          <w:rFonts w:hint="eastAsia"/>
          <w:color w:val="auto"/>
          <w:lang w:eastAsia="zh-CN"/>
        </w:rPr>
        <w:t>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5E964657">
      <w:pPr>
        <w:rPr>
          <w:rFonts w:hint="eastAsia"/>
          <w:b/>
          <w:bCs/>
          <w:color w:val="auto"/>
          <w:sz w:val="24"/>
          <w:szCs w:val="24"/>
          <w:lang w:eastAsia="zh-CN"/>
        </w:rPr>
      </w:pPr>
      <w:r>
        <w:rPr>
          <w:rFonts w:hint="eastAsia"/>
          <w:b/>
          <w:bCs/>
          <w:color w:val="auto"/>
          <w:sz w:val="24"/>
          <w:szCs w:val="24"/>
          <w:lang w:val="en-US" w:eastAsia="zh-CN"/>
        </w:rPr>
        <w:t>七、</w:t>
      </w:r>
      <w:r>
        <w:rPr>
          <w:rFonts w:hint="eastAsia"/>
          <w:b/>
          <w:bCs/>
          <w:color w:val="auto"/>
          <w:sz w:val="24"/>
          <w:szCs w:val="24"/>
          <w:lang w:eastAsia="zh-CN"/>
        </w:rPr>
        <w:t>对本次采购提出询问、质疑、投诉，请按以下方式联系</w:t>
      </w:r>
    </w:p>
    <w:p w14:paraId="117BFDD3">
      <w:pPr>
        <w:bidi w:val="0"/>
        <w:rPr>
          <w:rFonts w:hint="default"/>
          <w:b/>
          <w:bCs/>
          <w:lang w:val="en-US" w:eastAsia="zh-CN"/>
        </w:rPr>
      </w:pPr>
      <w:r>
        <w:rPr>
          <w:rFonts w:hint="default"/>
          <w:b/>
          <w:bCs/>
          <w:lang w:val="en-US" w:eastAsia="zh-CN"/>
        </w:rPr>
        <w:t>1.采购人信息</w:t>
      </w:r>
    </w:p>
    <w:p w14:paraId="52B139BA">
      <w:pPr>
        <w:bidi w:val="0"/>
        <w:rPr>
          <w:rFonts w:hint="default"/>
          <w:lang w:val="en-US" w:eastAsia="zh-CN"/>
        </w:rPr>
      </w:pPr>
      <w:r>
        <w:rPr>
          <w:rFonts w:hint="default"/>
          <w:lang w:val="en-US" w:eastAsia="zh-CN"/>
        </w:rPr>
        <w:t>名    称：桐庐县应急管理局</w:t>
      </w:r>
    </w:p>
    <w:p w14:paraId="20E1D3C4">
      <w:pPr>
        <w:bidi w:val="0"/>
        <w:rPr>
          <w:rFonts w:hint="default"/>
          <w:lang w:val="en-US" w:eastAsia="zh-CN"/>
        </w:rPr>
      </w:pPr>
      <w:r>
        <w:rPr>
          <w:rFonts w:hint="default"/>
          <w:lang w:val="en-US" w:eastAsia="zh-CN"/>
        </w:rPr>
        <w:t xml:space="preserve">地    址：浙江省杭州市桐庐县迎春南路301号   </w:t>
      </w:r>
    </w:p>
    <w:p w14:paraId="1F7CA8F0">
      <w:pPr>
        <w:bidi w:val="0"/>
        <w:rPr>
          <w:rFonts w:hint="default"/>
          <w:lang w:val="en-US" w:eastAsia="zh-CN"/>
        </w:rPr>
      </w:pPr>
      <w:r>
        <w:rPr>
          <w:rFonts w:hint="default"/>
          <w:lang w:val="en-US" w:eastAsia="zh-CN"/>
        </w:rPr>
        <w:t>项目联系人（询问）： 夏雨</w:t>
      </w:r>
    </w:p>
    <w:p w14:paraId="70041ECB">
      <w:pPr>
        <w:bidi w:val="0"/>
        <w:rPr>
          <w:rFonts w:hint="default"/>
          <w:lang w:val="en-US" w:eastAsia="zh-CN"/>
        </w:rPr>
      </w:pPr>
      <w:r>
        <w:rPr>
          <w:rFonts w:hint="default"/>
          <w:lang w:val="en-US" w:eastAsia="zh-CN"/>
        </w:rPr>
        <w:t>项目联系方式（询问）：15158106420</w:t>
      </w:r>
    </w:p>
    <w:p w14:paraId="391DA25C">
      <w:pPr>
        <w:bidi w:val="0"/>
        <w:rPr>
          <w:rFonts w:hint="eastAsia"/>
          <w:color w:val="auto"/>
          <w:lang w:eastAsia="zh-CN"/>
        </w:rPr>
      </w:pPr>
      <w:r>
        <w:rPr>
          <w:rFonts w:hint="eastAsia"/>
          <w:b/>
          <w:bCs/>
          <w:color w:val="auto"/>
          <w:sz w:val="22"/>
          <w:szCs w:val="21"/>
          <w:lang w:eastAsia="zh-CN"/>
        </w:rPr>
        <w:t>2.采购代理机构信息</w:t>
      </w:r>
    </w:p>
    <w:p w14:paraId="21C410BB">
      <w:pPr>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color w:val="auto"/>
          <w:lang w:eastAsia="zh-CN"/>
        </w:rPr>
      </w:pPr>
      <w:r>
        <w:rPr>
          <w:rFonts w:hint="eastAsia"/>
          <w:color w:val="auto"/>
          <w:lang w:eastAsia="zh-CN"/>
        </w:rPr>
        <w:t>名称：杭州全咨项目管理有限公司 </w:t>
      </w:r>
    </w:p>
    <w:p w14:paraId="48683445">
      <w:pPr>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color w:val="auto"/>
          <w:lang w:val="en-US" w:eastAsia="zh-CN"/>
        </w:rPr>
      </w:pPr>
      <w:r>
        <w:rPr>
          <w:rFonts w:hint="eastAsia"/>
          <w:color w:val="auto"/>
          <w:spacing w:val="980"/>
          <w:kern w:val="0"/>
          <w:fitText w:val="2400" w:id="1281048563"/>
          <w:lang w:eastAsia="zh-CN"/>
        </w:rPr>
        <w:t>地</w:t>
      </w:r>
      <w:r>
        <w:rPr>
          <w:rFonts w:hint="eastAsia"/>
          <w:color w:val="auto"/>
          <w:spacing w:val="0"/>
          <w:kern w:val="0"/>
          <w:fitText w:val="2400" w:id="1281048563"/>
          <w:lang w:eastAsia="zh-CN"/>
        </w:rPr>
        <w:t>址</w:t>
      </w:r>
      <w:r>
        <w:rPr>
          <w:rFonts w:hint="eastAsia"/>
          <w:color w:val="auto"/>
          <w:lang w:eastAsia="zh-CN"/>
        </w:rPr>
        <w:t>：</w:t>
      </w:r>
      <w:r>
        <w:rPr>
          <w:rFonts w:hint="eastAsia"/>
          <w:color w:val="auto"/>
          <w:lang w:val="en-US" w:eastAsia="zh-CN"/>
        </w:rPr>
        <w:t>浙江省杭州市桐庐县城南街道春江路719号国贸大厦7楼</w:t>
      </w:r>
    </w:p>
    <w:p w14:paraId="6F59011D">
      <w:pPr>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color w:val="auto"/>
          <w:lang w:eastAsia="zh-CN"/>
        </w:rPr>
      </w:pPr>
      <w:r>
        <w:rPr>
          <w:rFonts w:hint="eastAsia"/>
          <w:color w:val="auto"/>
          <w:spacing w:val="26"/>
          <w:kern w:val="0"/>
          <w:fitText w:val="2400" w:id="435180889"/>
          <w:lang w:eastAsia="zh-CN"/>
        </w:rPr>
        <w:t>项目联系人（询问</w:t>
      </w:r>
      <w:r>
        <w:rPr>
          <w:rFonts w:hint="eastAsia"/>
          <w:color w:val="auto"/>
          <w:spacing w:val="2"/>
          <w:kern w:val="0"/>
          <w:fitText w:val="2400" w:id="435180889"/>
          <w:lang w:eastAsia="zh-CN"/>
        </w:rPr>
        <w:t>）</w:t>
      </w:r>
      <w:r>
        <w:rPr>
          <w:rFonts w:hint="eastAsia"/>
          <w:color w:val="auto"/>
          <w:lang w:eastAsia="zh-CN"/>
        </w:rPr>
        <w:t>：</w:t>
      </w:r>
      <w:r>
        <w:rPr>
          <w:rFonts w:hint="eastAsia"/>
          <w:color w:val="auto"/>
          <w:lang w:val="en-US" w:eastAsia="zh-CN"/>
        </w:rPr>
        <w:t>周苗苗</w:t>
      </w:r>
    </w:p>
    <w:p w14:paraId="4AC07DD9">
      <w:pPr>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color w:val="auto"/>
          <w:lang w:val="en-US" w:eastAsia="zh-CN"/>
        </w:rPr>
      </w:pPr>
      <w:r>
        <w:rPr>
          <w:rFonts w:hint="eastAsia"/>
          <w:color w:val="auto"/>
          <w:spacing w:val="11"/>
          <w:kern w:val="0"/>
          <w:fitText w:val="2400" w:id="58994406"/>
          <w:lang w:eastAsia="zh-CN"/>
        </w:rPr>
        <w:t>项目联系方式（询问</w:t>
      </w:r>
      <w:r>
        <w:rPr>
          <w:rFonts w:hint="eastAsia"/>
          <w:color w:val="auto"/>
          <w:spacing w:val="1"/>
          <w:kern w:val="0"/>
          <w:fitText w:val="2400" w:id="58994406"/>
          <w:lang w:eastAsia="zh-CN"/>
        </w:rPr>
        <w:t>）</w:t>
      </w:r>
      <w:r>
        <w:rPr>
          <w:rFonts w:hint="eastAsia"/>
          <w:color w:val="auto"/>
          <w:lang w:eastAsia="zh-CN"/>
        </w:rPr>
        <w:t>：</w:t>
      </w:r>
      <w:r>
        <w:rPr>
          <w:rFonts w:hint="eastAsia"/>
          <w:color w:val="auto"/>
          <w:lang w:val="en-US" w:eastAsia="zh-CN"/>
        </w:rPr>
        <w:t>13136568260</w:t>
      </w:r>
    </w:p>
    <w:p w14:paraId="393629EE">
      <w:pPr>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ascii="Wonder Arial" w:hAnsi="Wonder Arial" w:cs="Wonder Arial"/>
          <w:color w:val="auto"/>
          <w:lang w:eastAsia="zh-CN"/>
        </w:rPr>
      </w:pPr>
      <w:r>
        <w:rPr>
          <w:rFonts w:hint="eastAsia"/>
          <w:color w:val="auto"/>
          <w:spacing w:val="162"/>
          <w:kern w:val="0"/>
          <w:fitText w:val="2400" w:id="58994406"/>
          <w:lang w:eastAsia="zh-CN"/>
        </w:rPr>
        <w:t>质疑联系</w:t>
      </w:r>
      <w:r>
        <w:rPr>
          <w:rFonts w:hint="eastAsia"/>
          <w:color w:val="auto"/>
          <w:spacing w:val="2"/>
          <w:kern w:val="0"/>
          <w:fitText w:val="2400" w:id="58994406"/>
          <w:lang w:eastAsia="zh-CN"/>
        </w:rPr>
        <w:t>人</w:t>
      </w:r>
      <w:r>
        <w:rPr>
          <w:rFonts w:hint="eastAsia"/>
          <w:color w:val="auto"/>
          <w:lang w:eastAsia="zh-CN"/>
        </w:rPr>
        <w:t>：</w:t>
      </w:r>
      <w:r>
        <w:rPr>
          <w:rFonts w:hint="eastAsia"/>
          <w:color w:val="auto"/>
          <w:lang w:val="en-US" w:eastAsia="zh-CN"/>
        </w:rPr>
        <w:t>许红霞</w:t>
      </w:r>
    </w:p>
    <w:p w14:paraId="0B98A2A3">
      <w:pPr>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color w:val="auto"/>
          <w:lang w:val="en-US" w:eastAsia="zh-CN"/>
        </w:rPr>
      </w:pPr>
      <w:r>
        <w:rPr>
          <w:rFonts w:hint="eastAsia"/>
          <w:color w:val="auto"/>
          <w:spacing w:val="108"/>
          <w:kern w:val="0"/>
          <w:fitText w:val="2400" w:id="58994406"/>
          <w:lang w:eastAsia="zh-CN"/>
        </w:rPr>
        <w:t>质疑联系方</w:t>
      </w:r>
      <w:r>
        <w:rPr>
          <w:rFonts w:hint="eastAsia"/>
          <w:color w:val="auto"/>
          <w:spacing w:val="0"/>
          <w:kern w:val="0"/>
          <w:fitText w:val="2400" w:id="58994406"/>
          <w:lang w:eastAsia="zh-CN"/>
        </w:rPr>
        <w:t>式</w:t>
      </w:r>
      <w:r>
        <w:rPr>
          <w:rFonts w:hint="eastAsia"/>
          <w:color w:val="auto"/>
          <w:lang w:eastAsia="zh-CN"/>
        </w:rPr>
        <w:t>：</w:t>
      </w:r>
      <w:r>
        <w:rPr>
          <w:rFonts w:hint="eastAsia"/>
          <w:color w:val="auto"/>
          <w:lang w:val="en-US" w:eastAsia="zh-CN"/>
        </w:rPr>
        <w:t>15888884013</w:t>
      </w:r>
    </w:p>
    <w:p w14:paraId="42BF2A5D">
      <w:pPr>
        <w:bidi w:val="0"/>
        <w:rPr>
          <w:rFonts w:hint="eastAsia"/>
          <w:b/>
          <w:bCs/>
          <w:color w:val="auto"/>
          <w:sz w:val="22"/>
          <w:szCs w:val="21"/>
          <w:lang w:eastAsia="zh-CN"/>
        </w:rPr>
      </w:pPr>
      <w:r>
        <w:rPr>
          <w:rFonts w:hint="eastAsia"/>
          <w:b/>
          <w:bCs/>
          <w:color w:val="auto"/>
          <w:sz w:val="22"/>
          <w:szCs w:val="21"/>
          <w:lang w:eastAsia="zh-CN"/>
        </w:rPr>
        <w:t>3.同级政府采购监督管理部门</w:t>
      </w:r>
    </w:p>
    <w:p w14:paraId="38D1C7F7">
      <w:pPr>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color w:val="auto"/>
          <w:lang w:eastAsia="zh-CN"/>
        </w:rPr>
      </w:pPr>
      <w:r>
        <w:rPr>
          <w:rFonts w:hint="eastAsia"/>
          <w:color w:val="auto"/>
          <w:spacing w:val="980"/>
          <w:kern w:val="0"/>
          <w:fitText w:val="2400" w:id="1627421624"/>
          <w:lang w:eastAsia="zh-CN"/>
        </w:rPr>
        <w:t>名</w:t>
      </w:r>
      <w:r>
        <w:rPr>
          <w:rFonts w:hint="eastAsia"/>
          <w:color w:val="auto"/>
          <w:spacing w:val="0"/>
          <w:kern w:val="0"/>
          <w:fitText w:val="2400" w:id="1627421624"/>
          <w:lang w:eastAsia="zh-CN"/>
        </w:rPr>
        <w:t>称</w:t>
      </w:r>
      <w:r>
        <w:rPr>
          <w:rFonts w:hint="eastAsia"/>
          <w:color w:val="auto"/>
          <w:lang w:eastAsia="zh-CN"/>
        </w:rPr>
        <w:t>：</w:t>
      </w:r>
      <w:r>
        <w:rPr>
          <w:rFonts w:hint="eastAsia"/>
          <w:color w:val="auto"/>
          <w:spacing w:val="1"/>
          <w:w w:val="85"/>
          <w:kern w:val="0"/>
          <w:fitText w:val="6216" w:id="1976585132"/>
          <w:lang w:eastAsia="zh-CN"/>
        </w:rPr>
        <w:t>桐庐县财政局政府采购监管科、浙江省政府采购行政裁决服务中心（杭州</w:t>
      </w:r>
      <w:r>
        <w:rPr>
          <w:rFonts w:hint="eastAsia"/>
          <w:color w:val="auto"/>
          <w:spacing w:val="-9"/>
          <w:w w:val="85"/>
          <w:kern w:val="0"/>
          <w:fitText w:val="6216" w:id="1976585132"/>
          <w:lang w:eastAsia="zh-CN"/>
        </w:rPr>
        <w:t>）</w:t>
      </w:r>
    </w:p>
    <w:p w14:paraId="008A6CA7">
      <w:pPr>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color w:val="auto"/>
          <w:lang w:eastAsia="zh-CN"/>
        </w:rPr>
      </w:pPr>
      <w:r>
        <w:rPr>
          <w:rFonts w:hint="eastAsia"/>
          <w:color w:val="auto"/>
          <w:spacing w:val="980"/>
          <w:kern w:val="0"/>
          <w:fitText w:val="2400" w:id="1400785885"/>
          <w:lang w:eastAsia="zh-CN"/>
        </w:rPr>
        <w:t>地</w:t>
      </w:r>
      <w:r>
        <w:rPr>
          <w:rFonts w:hint="eastAsia"/>
          <w:color w:val="auto"/>
          <w:spacing w:val="0"/>
          <w:kern w:val="0"/>
          <w:fitText w:val="2400" w:id="1400785885"/>
          <w:lang w:eastAsia="zh-CN"/>
        </w:rPr>
        <w:t>址</w:t>
      </w:r>
      <w:r>
        <w:rPr>
          <w:rFonts w:hint="eastAsia"/>
          <w:color w:val="auto"/>
          <w:lang w:eastAsia="zh-CN"/>
        </w:rPr>
        <w:t>：</w:t>
      </w:r>
      <w:r>
        <w:rPr>
          <w:rFonts w:hint="eastAsia"/>
          <w:color w:val="auto"/>
          <w:spacing w:val="0"/>
          <w:w w:val="88"/>
          <w:kern w:val="0"/>
          <w:fitText w:val="6216" w:id="8276402"/>
          <w:lang w:eastAsia="zh-CN"/>
        </w:rPr>
        <w:t>杭州市上城区清泰街549号城建综合大楼11楼（快递仅限ems或顺丰</w:t>
      </w:r>
      <w:r>
        <w:rPr>
          <w:rFonts w:hint="eastAsia"/>
          <w:color w:val="auto"/>
          <w:spacing w:val="4"/>
          <w:w w:val="88"/>
          <w:kern w:val="0"/>
          <w:fitText w:val="6216" w:id="8276402"/>
          <w:lang w:eastAsia="zh-CN"/>
        </w:rPr>
        <w:t>）</w:t>
      </w:r>
    </w:p>
    <w:p w14:paraId="394203CE">
      <w:pPr>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color w:val="auto"/>
          <w:lang w:eastAsia="zh-CN"/>
        </w:rPr>
      </w:pPr>
      <w:r>
        <w:rPr>
          <w:rFonts w:hint="eastAsia"/>
          <w:color w:val="auto"/>
          <w:spacing w:val="980"/>
          <w:kern w:val="0"/>
          <w:fitText w:val="2400" w:id="382733780"/>
          <w:lang w:eastAsia="zh-CN"/>
        </w:rPr>
        <w:t>传</w:t>
      </w:r>
      <w:r>
        <w:rPr>
          <w:rFonts w:hint="eastAsia"/>
          <w:color w:val="auto"/>
          <w:spacing w:val="0"/>
          <w:kern w:val="0"/>
          <w:fitText w:val="2400" w:id="382733780"/>
          <w:lang w:eastAsia="zh-CN"/>
        </w:rPr>
        <w:t>真</w:t>
      </w:r>
      <w:r>
        <w:rPr>
          <w:rFonts w:hint="eastAsia"/>
          <w:color w:val="auto"/>
          <w:lang w:eastAsia="zh-CN"/>
        </w:rPr>
        <w:t>：/</w:t>
      </w:r>
    </w:p>
    <w:p w14:paraId="4AE83915">
      <w:pPr>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color w:val="auto"/>
          <w:lang w:eastAsia="zh-CN"/>
        </w:rPr>
      </w:pPr>
      <w:r>
        <w:rPr>
          <w:rFonts w:hint="eastAsia"/>
          <w:color w:val="auto"/>
          <w:spacing w:val="435"/>
          <w:kern w:val="0"/>
          <w:fitText w:val="2400" w:id="415318"/>
          <w:lang w:eastAsia="zh-CN"/>
        </w:rPr>
        <w:t>联系</w:t>
      </w:r>
      <w:r>
        <w:rPr>
          <w:rFonts w:hint="eastAsia"/>
          <w:color w:val="auto"/>
          <w:spacing w:val="0"/>
          <w:kern w:val="0"/>
          <w:fitText w:val="2400" w:id="415318"/>
          <w:lang w:eastAsia="zh-CN"/>
        </w:rPr>
        <w:t>人</w:t>
      </w:r>
      <w:r>
        <w:rPr>
          <w:rFonts w:hint="eastAsia"/>
          <w:color w:val="auto"/>
          <w:lang w:eastAsia="zh-CN"/>
        </w:rPr>
        <w:t>：朱女士、王女士</w:t>
      </w:r>
    </w:p>
    <w:p w14:paraId="75E472EA">
      <w:pPr>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color w:val="auto"/>
          <w:lang w:eastAsia="zh-CN"/>
        </w:rPr>
      </w:pPr>
      <w:r>
        <w:rPr>
          <w:rFonts w:hint="eastAsia"/>
          <w:color w:val="auto"/>
          <w:spacing w:val="108"/>
          <w:kern w:val="0"/>
          <w:fitText w:val="2400" w:id="243082017"/>
          <w:lang w:eastAsia="zh-CN"/>
        </w:rPr>
        <w:t>监督投诉电</w:t>
      </w:r>
      <w:r>
        <w:rPr>
          <w:rFonts w:hint="eastAsia"/>
          <w:color w:val="auto"/>
          <w:spacing w:val="0"/>
          <w:kern w:val="0"/>
          <w:fitText w:val="2400" w:id="243082017"/>
          <w:lang w:eastAsia="zh-CN"/>
        </w:rPr>
        <w:t>话</w:t>
      </w:r>
      <w:r>
        <w:rPr>
          <w:rFonts w:hint="eastAsia"/>
          <w:color w:val="auto"/>
          <w:lang w:eastAsia="zh-CN"/>
        </w:rPr>
        <w:t>：0571-87227671,0571-87800218</w:t>
      </w:r>
    </w:p>
    <w:p w14:paraId="62EA7612">
      <w:pPr>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color w:val="auto"/>
          <w:lang w:val="en-US" w:eastAsia="zh-CN"/>
        </w:rPr>
      </w:pPr>
      <w:r>
        <w:rPr>
          <w:rFonts w:hint="eastAsia"/>
          <w:color w:val="auto"/>
          <w:spacing w:val="108"/>
          <w:kern w:val="0"/>
          <w:fitText w:val="2400" w:id="243082017"/>
          <w:lang w:val="en-US" w:eastAsia="zh-CN"/>
        </w:rPr>
        <w:t>政策咨询电</w:t>
      </w:r>
      <w:r>
        <w:rPr>
          <w:rFonts w:hint="eastAsia"/>
          <w:color w:val="auto"/>
          <w:spacing w:val="0"/>
          <w:kern w:val="0"/>
          <w:fitText w:val="2400" w:id="243082017"/>
          <w:lang w:val="en-US" w:eastAsia="zh-CN"/>
        </w:rPr>
        <w:t>话</w:t>
      </w:r>
      <w:r>
        <w:rPr>
          <w:rFonts w:hint="eastAsia"/>
          <w:color w:val="auto"/>
          <w:lang w:val="en-US" w:eastAsia="zh-CN"/>
        </w:rPr>
        <w:t xml:space="preserve">：沈先生、陈先生，电话：0571-89580457、0571-89580460 </w:t>
      </w:r>
    </w:p>
    <w:p w14:paraId="6B0B8163">
      <w:pPr>
        <w:bidi w:val="0"/>
        <w:rPr>
          <w:rFonts w:hint="eastAsia"/>
          <w:b/>
          <w:bCs/>
          <w:color w:val="auto"/>
          <w:lang w:eastAsia="zh-CN"/>
        </w:rPr>
      </w:pPr>
      <w:r>
        <w:rPr>
          <w:rFonts w:hint="eastAsia"/>
          <w:b/>
          <w:bCs/>
          <w:color w:val="auto"/>
          <w:lang w:eastAsia="zh-CN"/>
        </w:rPr>
        <w:t>若对项目采购电子交易系统操作有疑问，可登录政采云（https://www.zcygov.cn），点击右侧咨询小采，获取采小蜜智能服务管家帮助，或拨打政采云服务热线400-881-7190获取热线服务帮助。</w:t>
      </w:r>
    </w:p>
    <w:p w14:paraId="23661AD6">
      <w:pPr>
        <w:rPr>
          <w:rFonts w:hint="eastAsia"/>
          <w:color w:val="auto"/>
          <w:lang w:eastAsia="zh-CN"/>
        </w:rPr>
      </w:pPr>
      <w:r>
        <w:rPr>
          <w:rFonts w:hint="eastAsia"/>
          <w:b/>
          <w:bCs/>
          <w:color w:val="auto"/>
          <w:lang w:eastAsia="zh-CN"/>
        </w:rPr>
        <w:t>CA问题联系电话（人工）：汇信CA400-888-4636；天谷CA400-087-8198。</w:t>
      </w:r>
    </w:p>
    <w:p w14:paraId="193A1451">
      <w:pPr>
        <w:bidi w:val="0"/>
        <w:rPr>
          <w:rFonts w:hint="eastAsia"/>
          <w:lang w:eastAsia="zh-CN"/>
        </w:rPr>
      </w:pPr>
    </w:p>
    <w:p w14:paraId="60B5738B">
      <w:pPr>
        <w:bidi w:val="0"/>
        <w:rPr>
          <w:rFonts w:hint="eastAsia"/>
          <w:lang w:eastAsia="zh-CN"/>
        </w:rPr>
      </w:pPr>
      <w:r>
        <w:rPr>
          <w:rFonts w:hint="eastAsia"/>
          <w:lang w:eastAsia="zh-CN"/>
        </w:rPr>
        <w:br w:type="textWrapping"/>
      </w:r>
    </w:p>
    <w:p w14:paraId="1C404E86">
      <w:pPr>
        <w:bidi w:val="0"/>
        <w:rPr>
          <w:rFonts w:hint="eastAsia"/>
          <w:color w:val="auto"/>
          <w:lang w:eastAsia="zh-CN"/>
        </w:rPr>
      </w:pPr>
      <w:r>
        <w:rPr>
          <w:rFonts w:hint="eastAsia"/>
          <w:lang w:eastAsia="zh-CN"/>
        </w:rPr>
        <w:br w:type="page"/>
      </w:r>
    </w:p>
    <w:p w14:paraId="1C3954CC">
      <w:pPr>
        <w:pStyle w:val="3"/>
        <w:numPr>
          <w:ilvl w:val="0"/>
          <w:numId w:val="0"/>
        </w:numPr>
        <w:bidi w:val="0"/>
        <w:ind w:left="440" w:leftChars="0" w:hanging="440" w:firstLineChars="0"/>
        <w:jc w:val="center"/>
        <w:rPr>
          <w:rFonts w:hint="eastAsia"/>
          <w:lang w:eastAsia="zh-CN"/>
        </w:rPr>
      </w:pPr>
      <w:bookmarkStart w:id="4" w:name="_Toc1301"/>
      <w:bookmarkStart w:id="5" w:name="_Toc7142"/>
      <w:r>
        <w:rPr>
          <w:rFonts w:hint="eastAsia" w:ascii="汉仪正圆 55简" w:hAnsi="汉仪正圆 55简" w:eastAsia="汉仪正圆 55简" w:cstheme="minorBidi"/>
          <w:b/>
          <w:bCs/>
          <w:i w:val="0"/>
          <w:iCs w:val="0"/>
          <w:color w:val="auto"/>
          <w:kern w:val="44"/>
          <w:sz w:val="32"/>
          <w:szCs w:val="32"/>
          <w:lang w:val="en-US" w:eastAsia="zh-CN" w:bidi="ar-SA"/>
        </w:rPr>
        <w:t xml:space="preserve">第二章 </w:t>
      </w:r>
      <w:r>
        <w:rPr>
          <w:rFonts w:hint="eastAsia"/>
          <w:lang w:eastAsia="zh-CN"/>
        </w:rPr>
        <w:t>投标人须知</w:t>
      </w:r>
      <w:bookmarkEnd w:id="4"/>
      <w:bookmarkEnd w:id="5"/>
    </w:p>
    <w:p w14:paraId="086F492F">
      <w:pPr>
        <w:bidi w:val="0"/>
        <w:jc w:val="center"/>
        <w:rPr>
          <w:rFonts w:hint="eastAsia"/>
          <w:b/>
          <w:bCs/>
          <w:sz w:val="24"/>
          <w:szCs w:val="24"/>
          <w:lang w:eastAsia="zh-CN"/>
        </w:rPr>
      </w:pPr>
      <w:r>
        <w:rPr>
          <w:rFonts w:hint="eastAsia"/>
          <w:b/>
          <w:bCs/>
          <w:sz w:val="24"/>
          <w:szCs w:val="24"/>
          <w:lang w:eastAsia="zh-CN"/>
        </w:rPr>
        <w:t>前附表</w:t>
      </w:r>
    </w:p>
    <w:tbl>
      <w:tblPr>
        <w:tblStyle w:val="45"/>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28" w:type="dxa"/>
          <w:bottom w:w="0" w:type="dxa"/>
          <w:right w:w="28" w:type="dxa"/>
        </w:tblCellMar>
      </w:tblPr>
      <w:tblGrid>
        <w:gridCol w:w="648"/>
        <w:gridCol w:w="1808"/>
        <w:gridCol w:w="7342"/>
      </w:tblGrid>
      <w:tr w14:paraId="1233BD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14" w:hRule="atLeast"/>
          <w:tblHeader/>
        </w:trPr>
        <w:tc>
          <w:tcPr>
            <w:tcW w:w="648" w:type="dxa"/>
            <w:tcBorders>
              <w:top w:val="single" w:color="auto" w:sz="4" w:space="0"/>
              <w:left w:val="single" w:color="auto" w:sz="4" w:space="0"/>
              <w:bottom w:val="single" w:color="auto" w:sz="4" w:space="0"/>
              <w:right w:val="single" w:color="auto" w:sz="4" w:space="0"/>
            </w:tcBorders>
            <w:vAlign w:val="center"/>
          </w:tcPr>
          <w:p w14:paraId="307095AF">
            <w:pPr>
              <w:bidi w:val="0"/>
              <w:jc w:val="center"/>
            </w:pPr>
            <w:r>
              <w:rPr>
                <w:rFonts w:hint="eastAsia"/>
              </w:rPr>
              <w:t>序号</w:t>
            </w:r>
          </w:p>
        </w:tc>
        <w:tc>
          <w:tcPr>
            <w:tcW w:w="1808" w:type="dxa"/>
            <w:tcBorders>
              <w:top w:val="single" w:color="000000" w:sz="8" w:space="0"/>
              <w:left w:val="single" w:color="auto" w:sz="4" w:space="0"/>
              <w:bottom w:val="single" w:color="000000" w:sz="8" w:space="0"/>
              <w:right w:val="single" w:color="000000" w:sz="8" w:space="0"/>
            </w:tcBorders>
            <w:vAlign w:val="center"/>
          </w:tcPr>
          <w:p w14:paraId="1565F5C0">
            <w:pPr>
              <w:bidi w:val="0"/>
              <w:jc w:val="center"/>
            </w:pPr>
            <w:r>
              <w:rPr>
                <w:rFonts w:hint="eastAsia"/>
              </w:rPr>
              <w:t>事项</w:t>
            </w:r>
          </w:p>
        </w:tc>
        <w:tc>
          <w:tcPr>
            <w:tcW w:w="7342" w:type="dxa"/>
            <w:tcBorders>
              <w:top w:val="single" w:color="000000" w:sz="8" w:space="0"/>
              <w:left w:val="single" w:color="000000" w:sz="2" w:space="0"/>
              <w:bottom w:val="single" w:color="000000" w:sz="8" w:space="0"/>
              <w:right w:val="single" w:color="000000" w:sz="8" w:space="0"/>
            </w:tcBorders>
            <w:vAlign w:val="center"/>
          </w:tcPr>
          <w:p w14:paraId="3628C58C">
            <w:pPr>
              <w:bidi w:val="0"/>
              <w:jc w:val="center"/>
            </w:pPr>
            <w:r>
              <w:rPr>
                <w:rFonts w:hint="eastAsia"/>
              </w:rPr>
              <w:t>本项目的特别规定</w:t>
            </w:r>
          </w:p>
        </w:tc>
      </w:tr>
      <w:tr w14:paraId="62586F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14" w:hRule="atLeast"/>
          <w:tblHeader/>
        </w:trPr>
        <w:tc>
          <w:tcPr>
            <w:tcW w:w="648" w:type="dxa"/>
            <w:tcBorders>
              <w:top w:val="single" w:color="auto" w:sz="4" w:space="0"/>
              <w:left w:val="single" w:color="auto" w:sz="4" w:space="0"/>
              <w:bottom w:val="single" w:color="auto" w:sz="4" w:space="0"/>
              <w:right w:val="single" w:color="auto" w:sz="4" w:space="0"/>
            </w:tcBorders>
            <w:vAlign w:val="center"/>
          </w:tcPr>
          <w:p w14:paraId="4ED26FDA">
            <w:pPr>
              <w:bidi w:val="0"/>
              <w:jc w:val="center"/>
            </w:pPr>
            <w:r>
              <w:rPr>
                <w:rFonts w:hint="eastAsia"/>
              </w:rPr>
              <w:t>1</w:t>
            </w:r>
          </w:p>
        </w:tc>
        <w:tc>
          <w:tcPr>
            <w:tcW w:w="1808" w:type="dxa"/>
            <w:tcBorders>
              <w:top w:val="single" w:color="000000" w:sz="8" w:space="0"/>
              <w:left w:val="single" w:color="auto" w:sz="4" w:space="0"/>
              <w:bottom w:val="single" w:color="000000" w:sz="8" w:space="0"/>
              <w:right w:val="single" w:color="000000" w:sz="8" w:space="0"/>
            </w:tcBorders>
            <w:vAlign w:val="center"/>
          </w:tcPr>
          <w:p w14:paraId="03436EFE">
            <w:pPr>
              <w:bidi w:val="0"/>
              <w:jc w:val="center"/>
              <w:rPr>
                <w:color w:val="auto"/>
                <w:highlight w:val="none"/>
              </w:rPr>
            </w:pPr>
            <w:r>
              <w:rPr>
                <w:rFonts w:hint="eastAsia"/>
                <w:color w:val="auto"/>
                <w:highlight w:val="none"/>
              </w:rPr>
              <w:t>项目属性</w:t>
            </w:r>
          </w:p>
        </w:tc>
        <w:tc>
          <w:tcPr>
            <w:tcW w:w="7342" w:type="dxa"/>
            <w:tcBorders>
              <w:top w:val="single" w:color="000000" w:sz="8" w:space="0"/>
              <w:left w:val="single" w:color="000000" w:sz="2" w:space="0"/>
              <w:bottom w:val="single" w:color="000000" w:sz="8" w:space="0"/>
              <w:right w:val="single" w:color="000000" w:sz="8" w:space="0"/>
            </w:tcBorders>
            <w:vAlign w:val="center"/>
          </w:tcPr>
          <w:p w14:paraId="470CCBF1">
            <w:pPr>
              <w:bidi w:val="0"/>
              <w:rPr>
                <w:b w:val="0"/>
                <w:bCs w:val="0"/>
                <w:color w:val="auto"/>
                <w:highlight w:val="none"/>
              </w:rPr>
            </w:pPr>
            <w:r>
              <w:rPr>
                <w:rFonts w:hint="eastAsia"/>
                <w:b w:val="0"/>
                <w:bCs w:val="0"/>
                <w:color w:val="auto"/>
                <w:highlight w:val="none"/>
                <w:lang w:val="en-US" w:eastAsia="zh-CN"/>
              </w:rPr>
              <w:t>货物</w:t>
            </w:r>
            <w:r>
              <w:rPr>
                <w:rFonts w:hint="eastAsia"/>
                <w:b w:val="0"/>
                <w:bCs w:val="0"/>
                <w:color w:val="auto"/>
                <w:highlight w:val="none"/>
              </w:rPr>
              <w:t>类</w:t>
            </w:r>
          </w:p>
        </w:tc>
      </w:tr>
      <w:tr w14:paraId="26C74A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333" w:hRule="atLeast"/>
          <w:tblHeader/>
        </w:trPr>
        <w:tc>
          <w:tcPr>
            <w:tcW w:w="648" w:type="dxa"/>
            <w:tcBorders>
              <w:top w:val="single" w:color="auto" w:sz="4" w:space="0"/>
              <w:left w:val="single" w:color="auto" w:sz="4" w:space="0"/>
              <w:bottom w:val="single" w:color="auto" w:sz="4" w:space="0"/>
              <w:right w:val="single" w:color="auto" w:sz="4" w:space="0"/>
            </w:tcBorders>
            <w:vAlign w:val="center"/>
          </w:tcPr>
          <w:p w14:paraId="6FDEB753">
            <w:pPr>
              <w:bidi w:val="0"/>
              <w:jc w:val="center"/>
            </w:pPr>
            <w:r>
              <w:rPr>
                <w:rFonts w:hint="eastAsia"/>
              </w:rPr>
              <w:t>2</w:t>
            </w:r>
          </w:p>
        </w:tc>
        <w:tc>
          <w:tcPr>
            <w:tcW w:w="1808" w:type="dxa"/>
            <w:tcBorders>
              <w:top w:val="single" w:color="000000" w:sz="8" w:space="0"/>
              <w:left w:val="single" w:color="auto" w:sz="4" w:space="0"/>
              <w:bottom w:val="single" w:color="000000" w:sz="8" w:space="0"/>
              <w:right w:val="single" w:color="000000" w:sz="8" w:space="0"/>
            </w:tcBorders>
            <w:vAlign w:val="center"/>
          </w:tcPr>
          <w:p w14:paraId="52AC1C21">
            <w:pPr>
              <w:bidi w:val="0"/>
              <w:jc w:val="center"/>
              <w:rPr>
                <w:color w:val="auto"/>
                <w:highlight w:val="none"/>
              </w:rPr>
            </w:pPr>
            <w:r>
              <w:rPr>
                <w:rFonts w:hint="eastAsia"/>
                <w:color w:val="auto"/>
                <w:highlight w:val="none"/>
              </w:rPr>
              <w:t>采购标的及其对应的中小企业划分标准所属行业</w:t>
            </w:r>
          </w:p>
        </w:tc>
        <w:tc>
          <w:tcPr>
            <w:tcW w:w="7342" w:type="dxa"/>
            <w:tcBorders>
              <w:top w:val="single" w:color="000000" w:sz="8" w:space="0"/>
              <w:left w:val="single" w:color="000000" w:sz="2" w:space="0"/>
              <w:bottom w:val="single" w:color="000000" w:sz="8" w:space="0"/>
              <w:right w:val="single" w:color="000000" w:sz="8" w:space="0"/>
            </w:tcBorders>
            <w:vAlign w:val="center"/>
          </w:tcPr>
          <w:p w14:paraId="711A4839">
            <w:pPr>
              <w:numPr>
                <w:ilvl w:val="0"/>
                <w:numId w:val="0"/>
              </w:numPr>
              <w:bidi w:val="0"/>
              <w:rPr>
                <w:rFonts w:hint="eastAsia"/>
                <w:b w:val="0"/>
                <w:bCs w:val="0"/>
                <w:color w:val="auto"/>
                <w:highlight w:val="none"/>
              </w:rPr>
            </w:pPr>
            <w:r>
              <w:rPr>
                <w:rFonts w:hint="eastAsia"/>
                <w:b w:val="0"/>
                <w:bCs w:val="0"/>
                <w:color w:val="auto"/>
                <w:highlight w:val="none"/>
              </w:rPr>
              <w:t>标的</w:t>
            </w:r>
            <w:r>
              <w:rPr>
                <w:rFonts w:hint="eastAsia"/>
                <w:b w:val="0"/>
                <w:bCs w:val="0"/>
                <w:color w:val="auto"/>
                <w:highlight w:val="none"/>
                <w:lang w:val="en-US" w:eastAsia="zh-CN"/>
              </w:rPr>
              <w:t>名称</w:t>
            </w:r>
            <w:r>
              <w:rPr>
                <w:rFonts w:hint="eastAsia"/>
                <w:b w:val="0"/>
                <w:bCs w:val="0"/>
                <w:color w:val="auto"/>
                <w:highlight w:val="none"/>
              </w:rPr>
              <w:t>：</w:t>
            </w:r>
            <w:r>
              <w:rPr>
                <w:rFonts w:hint="eastAsia"/>
                <w:b w:val="0"/>
                <w:bCs w:val="0"/>
                <w:color w:val="auto"/>
                <w:highlight w:val="none"/>
                <w:u w:val="single"/>
                <w:lang w:eastAsia="zh-CN"/>
              </w:rPr>
              <w:t xml:space="preserve">基层应急消防管理站提质升级基础设施 </w:t>
            </w:r>
            <w:r>
              <w:rPr>
                <w:rFonts w:hint="eastAsia"/>
                <w:b w:val="0"/>
                <w:bCs w:val="0"/>
                <w:color w:val="auto"/>
                <w:highlight w:val="none"/>
              </w:rPr>
              <w:t>，属于</w:t>
            </w:r>
            <w:r>
              <w:rPr>
                <w:rFonts w:hint="eastAsia"/>
                <w:b w:val="0"/>
                <w:bCs w:val="0"/>
                <w:color w:val="auto"/>
                <w:highlight w:val="none"/>
                <w:u w:val="single"/>
                <w:lang w:val="en-US" w:eastAsia="zh-CN"/>
              </w:rPr>
              <w:t>工业行业</w:t>
            </w:r>
            <w:r>
              <w:rPr>
                <w:rFonts w:hint="eastAsia"/>
                <w:b w:val="0"/>
                <w:bCs w:val="0"/>
                <w:color w:val="auto"/>
                <w:highlight w:val="none"/>
              </w:rPr>
              <w:t>；</w:t>
            </w:r>
          </w:p>
          <w:p w14:paraId="361AAF5D">
            <w:pPr>
              <w:bidi w:val="0"/>
              <w:rPr>
                <w:b w:val="0"/>
                <w:bCs w:val="0"/>
                <w:color w:val="auto"/>
                <w:highlight w:val="none"/>
                <w:lang w:val="en-US"/>
              </w:rPr>
            </w:pPr>
            <w:r>
              <w:rPr>
                <w:rFonts w:hint="eastAsia"/>
                <w:b w:val="0"/>
                <w:bCs w:val="0"/>
                <w:color w:val="auto"/>
                <w:highlight w:val="none"/>
                <w:lang w:val="en-US" w:eastAsia="zh-CN"/>
              </w:rPr>
              <w:t>中小企业划型标准详见：工信部联企业〔2011〕300号</w:t>
            </w:r>
          </w:p>
        </w:tc>
      </w:tr>
      <w:tr w14:paraId="42507F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896" w:hRule="atLeast"/>
          <w:tblHeader/>
        </w:trPr>
        <w:tc>
          <w:tcPr>
            <w:tcW w:w="648" w:type="dxa"/>
            <w:tcBorders>
              <w:top w:val="single" w:color="auto" w:sz="4" w:space="0"/>
              <w:left w:val="single" w:color="auto" w:sz="4" w:space="0"/>
              <w:bottom w:val="single" w:color="auto" w:sz="4" w:space="0"/>
              <w:right w:val="single" w:color="auto" w:sz="4" w:space="0"/>
            </w:tcBorders>
            <w:vAlign w:val="center"/>
          </w:tcPr>
          <w:p w14:paraId="24798572">
            <w:pPr>
              <w:bidi w:val="0"/>
              <w:jc w:val="center"/>
            </w:pPr>
            <w:r>
              <w:rPr>
                <w:rFonts w:hint="eastAsia"/>
              </w:rPr>
              <w:t>3</w:t>
            </w:r>
          </w:p>
        </w:tc>
        <w:tc>
          <w:tcPr>
            <w:tcW w:w="1808" w:type="dxa"/>
            <w:tcBorders>
              <w:top w:val="single" w:color="000000" w:sz="8" w:space="0"/>
              <w:left w:val="single" w:color="auto" w:sz="4" w:space="0"/>
              <w:bottom w:val="single" w:color="000000" w:sz="8" w:space="0"/>
              <w:right w:val="single" w:color="000000" w:sz="8" w:space="0"/>
            </w:tcBorders>
            <w:vAlign w:val="center"/>
          </w:tcPr>
          <w:p w14:paraId="7B79AAEA">
            <w:pPr>
              <w:bidi w:val="0"/>
              <w:jc w:val="center"/>
              <w:rPr>
                <w:b w:val="0"/>
                <w:bCs w:val="0"/>
                <w:color w:val="auto"/>
              </w:rPr>
            </w:pPr>
            <w:r>
              <w:rPr>
                <w:rFonts w:hint="eastAsia"/>
                <w:b w:val="0"/>
                <w:bCs w:val="0"/>
                <w:color w:val="auto"/>
              </w:rPr>
              <w:t>是否允许采购进口产品</w:t>
            </w:r>
          </w:p>
        </w:tc>
        <w:tc>
          <w:tcPr>
            <w:tcW w:w="7342" w:type="dxa"/>
            <w:tcBorders>
              <w:top w:val="single" w:color="000000" w:sz="8" w:space="0"/>
              <w:left w:val="single" w:color="000000" w:sz="2" w:space="0"/>
              <w:bottom w:val="single" w:color="000000" w:sz="8" w:space="0"/>
              <w:right w:val="single" w:color="000000" w:sz="8" w:space="0"/>
            </w:tcBorders>
            <w:vAlign w:val="center"/>
          </w:tcPr>
          <w:p w14:paraId="38473782">
            <w:pPr>
              <w:bidi w:val="0"/>
              <w:rPr>
                <w:b w:val="0"/>
                <w:bCs w:val="0"/>
                <w:color w:val="auto"/>
              </w:rPr>
            </w:pPr>
            <w:sdt>
              <w:sdtPr>
                <w:rPr>
                  <w:rFonts w:hint="eastAsia"/>
                  <w:b w:val="0"/>
                  <w:bCs w:val="0"/>
                  <w:color w:val="auto"/>
                </w:rPr>
                <w:id w:val="29253019"/>
                <w14:checkbox>
                  <w14:checked w14:val="1"/>
                  <w14:checkedState w14:val="00FE" w14:font="Wingdings"/>
                  <w14:uncheckedState w14:val="2610" w14:font="MS Gothic"/>
                </w14:checkbox>
              </w:sdtPr>
              <w:sdtEndPr>
                <w:rPr>
                  <w:rFonts w:hint="eastAsia"/>
                  <w:b w:val="0"/>
                  <w:bCs w:val="0"/>
                  <w:color w:val="auto"/>
                </w:rPr>
              </w:sdtEndPr>
              <w:sdtContent>
                <w:r>
                  <w:rPr>
                    <w:rFonts w:hint="eastAsia"/>
                    <w:b w:val="0"/>
                    <w:bCs w:val="0"/>
                    <w:color w:val="auto"/>
                  </w:rPr>
                  <w:sym w:font="Wingdings" w:char="F0FE"/>
                </w:r>
              </w:sdtContent>
            </w:sdt>
            <w:r>
              <w:rPr>
                <w:rFonts w:hint="eastAsia"/>
                <w:b w:val="0"/>
                <w:bCs w:val="0"/>
                <w:color w:val="auto"/>
              </w:rPr>
              <w:t>本项目不允许采购进口产品</w:t>
            </w:r>
          </w:p>
        </w:tc>
      </w:tr>
      <w:tr w14:paraId="577EFB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896" w:hRule="atLeast"/>
          <w:tblHeader/>
        </w:trPr>
        <w:tc>
          <w:tcPr>
            <w:tcW w:w="648" w:type="dxa"/>
            <w:tcBorders>
              <w:top w:val="single" w:color="auto" w:sz="4" w:space="0"/>
              <w:left w:val="single" w:color="auto" w:sz="4" w:space="0"/>
              <w:bottom w:val="single" w:color="auto" w:sz="4" w:space="0"/>
              <w:right w:val="single" w:color="auto" w:sz="4" w:space="0"/>
            </w:tcBorders>
            <w:vAlign w:val="center"/>
          </w:tcPr>
          <w:p w14:paraId="515B9913">
            <w:pPr>
              <w:bidi w:val="0"/>
              <w:jc w:val="center"/>
            </w:pPr>
            <w:r>
              <w:rPr>
                <w:rFonts w:hint="eastAsia"/>
              </w:rPr>
              <w:t>4</w:t>
            </w:r>
          </w:p>
        </w:tc>
        <w:tc>
          <w:tcPr>
            <w:tcW w:w="1808" w:type="dxa"/>
            <w:tcBorders>
              <w:top w:val="single" w:color="000000" w:sz="8" w:space="0"/>
              <w:left w:val="single" w:color="auto" w:sz="4" w:space="0"/>
              <w:bottom w:val="single" w:color="000000" w:sz="8" w:space="0"/>
              <w:right w:val="single" w:color="000000" w:sz="8" w:space="0"/>
            </w:tcBorders>
            <w:vAlign w:val="center"/>
          </w:tcPr>
          <w:p w14:paraId="1535672A">
            <w:pPr>
              <w:bidi w:val="0"/>
              <w:jc w:val="center"/>
              <w:rPr>
                <w:b w:val="0"/>
                <w:bCs w:val="0"/>
                <w:color w:val="auto"/>
              </w:rPr>
            </w:pPr>
            <w:r>
              <w:rPr>
                <w:rFonts w:hint="eastAsia"/>
                <w:b w:val="0"/>
                <w:bCs w:val="0"/>
                <w:color w:val="auto"/>
              </w:rPr>
              <w:t>分包</w:t>
            </w:r>
          </w:p>
        </w:tc>
        <w:tc>
          <w:tcPr>
            <w:tcW w:w="7342" w:type="dxa"/>
            <w:tcBorders>
              <w:top w:val="single" w:color="000000" w:sz="8" w:space="0"/>
              <w:left w:val="single" w:color="000000" w:sz="2" w:space="0"/>
              <w:bottom w:val="single" w:color="000000" w:sz="8" w:space="0"/>
              <w:right w:val="single" w:color="000000" w:sz="8" w:space="0"/>
            </w:tcBorders>
            <w:vAlign w:val="center"/>
          </w:tcPr>
          <w:p w14:paraId="58513FEC">
            <w:pPr>
              <w:bidi w:val="0"/>
              <w:rPr>
                <w:b w:val="0"/>
                <w:bCs w:val="0"/>
                <w:color w:val="auto"/>
              </w:rPr>
            </w:pPr>
            <w:sdt>
              <w:sdtPr>
                <w:rPr>
                  <w:rFonts w:hint="eastAsia"/>
                  <w:b w:val="0"/>
                  <w:bCs w:val="0"/>
                  <w:color w:val="auto"/>
                </w:rPr>
                <w:id w:val="681655650"/>
                <w14:checkbox>
                  <w14:checked w14:val="1"/>
                  <w14:checkedState w14:val="00FE" w14:font="Wingdings"/>
                  <w14:uncheckedState w14:val="2610" w14:font="MS Gothic"/>
                </w14:checkbox>
              </w:sdtPr>
              <w:sdtEndPr>
                <w:rPr>
                  <w:rFonts w:hint="eastAsia"/>
                  <w:b w:val="0"/>
                  <w:bCs w:val="0"/>
                  <w:color w:val="auto"/>
                </w:rPr>
              </w:sdtEndPr>
              <w:sdtContent>
                <w:r>
                  <w:rPr>
                    <w:rFonts w:hint="eastAsia" w:ascii="Wingdings" w:hAnsi="Wingdings" w:eastAsia="汉仪正圆 55简" w:cstheme="minorBidi"/>
                    <w:b w:val="0"/>
                    <w:bCs w:val="0"/>
                    <w:color w:val="auto"/>
                    <w:kern w:val="2"/>
                    <w:sz w:val="22"/>
                    <w:szCs w:val="22"/>
                    <w:lang w:val="en-US" w:eastAsia="zh-CN" w:bidi="ar-SA"/>
                  </w:rPr>
                  <w:t>þ</w:t>
                </w:r>
              </w:sdtContent>
            </w:sdt>
            <w:r>
              <w:rPr>
                <w:rFonts w:hint="eastAsia"/>
                <w:b w:val="0"/>
                <w:bCs w:val="0"/>
                <w:color w:val="auto"/>
              </w:rPr>
              <w:t>B不同意分包</w:t>
            </w:r>
          </w:p>
        </w:tc>
      </w:tr>
      <w:tr w14:paraId="3BEDDC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778" w:hRule="atLeast"/>
          <w:tblHeader/>
        </w:trPr>
        <w:tc>
          <w:tcPr>
            <w:tcW w:w="648" w:type="dxa"/>
            <w:tcBorders>
              <w:top w:val="single" w:color="auto" w:sz="4" w:space="0"/>
              <w:left w:val="single" w:color="auto" w:sz="4" w:space="0"/>
              <w:bottom w:val="single" w:color="auto" w:sz="4" w:space="0"/>
              <w:right w:val="single" w:color="auto" w:sz="4" w:space="0"/>
            </w:tcBorders>
            <w:vAlign w:val="center"/>
          </w:tcPr>
          <w:p w14:paraId="36695999">
            <w:pPr>
              <w:bidi w:val="0"/>
              <w:jc w:val="center"/>
            </w:pPr>
            <w:r>
              <w:rPr>
                <w:rFonts w:hint="eastAsia"/>
              </w:rPr>
              <w:t>5</w:t>
            </w:r>
          </w:p>
        </w:tc>
        <w:tc>
          <w:tcPr>
            <w:tcW w:w="1808" w:type="dxa"/>
            <w:tcBorders>
              <w:top w:val="single" w:color="000000" w:sz="8" w:space="0"/>
              <w:left w:val="single" w:color="auto" w:sz="4" w:space="0"/>
              <w:bottom w:val="single" w:color="000000" w:sz="8" w:space="0"/>
              <w:right w:val="single" w:color="000000" w:sz="8" w:space="0"/>
            </w:tcBorders>
            <w:vAlign w:val="center"/>
          </w:tcPr>
          <w:p w14:paraId="59847211">
            <w:pPr>
              <w:bidi w:val="0"/>
              <w:jc w:val="center"/>
              <w:rPr>
                <w:b w:val="0"/>
                <w:bCs w:val="0"/>
                <w:color w:val="auto"/>
              </w:rPr>
            </w:pPr>
            <w:r>
              <w:rPr>
                <w:rFonts w:hint="eastAsia"/>
                <w:b w:val="0"/>
                <w:bCs w:val="0"/>
                <w:color w:val="auto"/>
              </w:rPr>
              <w:t>开标前答疑会或现场考察</w:t>
            </w:r>
          </w:p>
        </w:tc>
        <w:tc>
          <w:tcPr>
            <w:tcW w:w="7342" w:type="dxa"/>
            <w:tcBorders>
              <w:top w:val="single" w:color="000000" w:sz="8" w:space="0"/>
              <w:left w:val="single" w:color="000000" w:sz="2" w:space="0"/>
              <w:bottom w:val="single" w:color="000000" w:sz="8" w:space="0"/>
              <w:right w:val="single" w:color="000000" w:sz="8" w:space="0"/>
            </w:tcBorders>
            <w:vAlign w:val="center"/>
          </w:tcPr>
          <w:p w14:paraId="15329F67">
            <w:pPr>
              <w:bidi w:val="0"/>
              <w:rPr>
                <w:b w:val="0"/>
                <w:bCs w:val="0"/>
                <w:color w:val="auto"/>
              </w:rPr>
            </w:pPr>
            <w:sdt>
              <w:sdtPr>
                <w:rPr>
                  <w:rFonts w:hint="eastAsia"/>
                  <w:b w:val="0"/>
                  <w:bCs w:val="0"/>
                  <w:color w:val="auto"/>
                </w:rPr>
                <w:id w:val="186549752"/>
                <w14:checkbox>
                  <w14:checked w14:val="1"/>
                  <w14:checkedState w14:val="00FE" w14:font="Wingdings"/>
                  <w14:uncheckedState w14:val="2610" w14:font="MS Gothic"/>
                </w14:checkbox>
              </w:sdtPr>
              <w:sdtEndPr>
                <w:rPr>
                  <w:rFonts w:hint="eastAsia"/>
                  <w:b w:val="0"/>
                  <w:bCs w:val="0"/>
                  <w:color w:val="auto"/>
                </w:rPr>
              </w:sdtEndPr>
              <w:sdtContent>
                <w:r>
                  <w:rPr>
                    <w:rFonts w:hint="eastAsia" w:ascii="Wingdings" w:hAnsi="Wingdings" w:eastAsia="汉仪正圆 55简" w:cstheme="minorBidi"/>
                    <w:b w:val="0"/>
                    <w:bCs w:val="0"/>
                    <w:color w:val="auto"/>
                    <w:kern w:val="2"/>
                    <w:sz w:val="22"/>
                    <w:szCs w:val="22"/>
                    <w:lang w:val="en-US" w:eastAsia="zh-CN" w:bidi="ar-SA"/>
                  </w:rPr>
                  <w:t>þ</w:t>
                </w:r>
              </w:sdtContent>
            </w:sdt>
            <w:r>
              <w:rPr>
                <w:rFonts w:hint="eastAsia"/>
                <w:b w:val="0"/>
                <w:bCs w:val="0"/>
                <w:color w:val="auto"/>
              </w:rPr>
              <w:t>A不组织</w:t>
            </w:r>
          </w:p>
        </w:tc>
      </w:tr>
      <w:tr w14:paraId="13A385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14" w:hRule="atLeast"/>
          <w:tblHeader/>
        </w:trPr>
        <w:tc>
          <w:tcPr>
            <w:tcW w:w="648" w:type="dxa"/>
            <w:tcBorders>
              <w:top w:val="single" w:color="auto" w:sz="4" w:space="0"/>
              <w:left w:val="single" w:color="auto" w:sz="4" w:space="0"/>
              <w:bottom w:val="single" w:color="auto" w:sz="4" w:space="0"/>
              <w:right w:val="single" w:color="auto" w:sz="4" w:space="0"/>
            </w:tcBorders>
            <w:vAlign w:val="center"/>
          </w:tcPr>
          <w:p w14:paraId="492D7D0D">
            <w:pPr>
              <w:bidi w:val="0"/>
              <w:jc w:val="center"/>
            </w:pPr>
            <w:r>
              <w:rPr>
                <w:rFonts w:hint="eastAsia"/>
              </w:rPr>
              <w:t>6</w:t>
            </w:r>
          </w:p>
        </w:tc>
        <w:tc>
          <w:tcPr>
            <w:tcW w:w="1808" w:type="dxa"/>
            <w:tcBorders>
              <w:top w:val="single" w:color="000000" w:sz="8" w:space="0"/>
              <w:left w:val="single" w:color="auto" w:sz="4" w:space="0"/>
              <w:bottom w:val="single" w:color="000000" w:sz="8" w:space="0"/>
              <w:right w:val="single" w:color="000000" w:sz="8" w:space="0"/>
            </w:tcBorders>
            <w:vAlign w:val="center"/>
          </w:tcPr>
          <w:p w14:paraId="588F1D66">
            <w:pPr>
              <w:bidi w:val="0"/>
              <w:jc w:val="center"/>
              <w:rPr>
                <w:b w:val="0"/>
                <w:bCs w:val="0"/>
                <w:color w:val="auto"/>
              </w:rPr>
            </w:pPr>
            <w:r>
              <w:rPr>
                <w:rFonts w:hint="eastAsia"/>
                <w:b w:val="0"/>
                <w:bCs w:val="0"/>
                <w:color w:val="auto"/>
              </w:rPr>
              <w:t>样品提供</w:t>
            </w:r>
          </w:p>
        </w:tc>
        <w:tc>
          <w:tcPr>
            <w:tcW w:w="7342" w:type="dxa"/>
            <w:tcBorders>
              <w:top w:val="single" w:color="000000" w:sz="8" w:space="0"/>
              <w:left w:val="single" w:color="000000" w:sz="2" w:space="0"/>
              <w:bottom w:val="single" w:color="000000" w:sz="8" w:space="0"/>
              <w:right w:val="single" w:color="000000" w:sz="8" w:space="0"/>
            </w:tcBorders>
            <w:vAlign w:val="center"/>
          </w:tcPr>
          <w:p w14:paraId="0C1E5457">
            <w:pPr>
              <w:bidi w:val="0"/>
              <w:rPr>
                <w:b w:val="0"/>
                <w:bCs w:val="0"/>
                <w:color w:val="auto"/>
              </w:rPr>
            </w:pPr>
            <w:sdt>
              <w:sdtPr>
                <w:rPr>
                  <w:rFonts w:hint="eastAsia"/>
                  <w:b w:val="0"/>
                  <w:bCs w:val="0"/>
                  <w:color w:val="auto"/>
                </w:rPr>
                <w:id w:val="986282337"/>
                <w14:checkbox>
                  <w14:checked w14:val="1"/>
                  <w14:checkedState w14:val="00FE" w14:font="Wingdings"/>
                  <w14:uncheckedState w14:val="2610" w14:font="MS Gothic"/>
                </w14:checkbox>
              </w:sdtPr>
              <w:sdtEndPr>
                <w:rPr>
                  <w:rFonts w:hint="eastAsia"/>
                  <w:b w:val="0"/>
                  <w:bCs w:val="0"/>
                  <w:color w:val="auto"/>
                </w:rPr>
              </w:sdtEndPr>
              <w:sdtContent>
                <w:r>
                  <w:rPr>
                    <w:rFonts w:hint="eastAsia" w:ascii="Wingdings" w:hAnsi="Wingdings" w:eastAsia="汉仪正圆 55简" w:cstheme="minorBidi"/>
                    <w:b w:val="0"/>
                    <w:bCs w:val="0"/>
                    <w:color w:val="auto"/>
                    <w:kern w:val="2"/>
                    <w:sz w:val="22"/>
                    <w:szCs w:val="22"/>
                    <w:lang w:val="en-US" w:eastAsia="zh-CN" w:bidi="ar-SA"/>
                  </w:rPr>
                  <w:t>þ</w:t>
                </w:r>
              </w:sdtContent>
            </w:sdt>
            <w:r>
              <w:rPr>
                <w:rFonts w:hint="eastAsia"/>
                <w:b w:val="0"/>
                <w:bCs w:val="0"/>
                <w:color w:val="auto"/>
              </w:rPr>
              <w:t>A不要求提供</w:t>
            </w:r>
          </w:p>
        </w:tc>
      </w:tr>
      <w:tr w14:paraId="38417B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14" w:hRule="atLeast"/>
          <w:tblHeader/>
        </w:trPr>
        <w:tc>
          <w:tcPr>
            <w:tcW w:w="648" w:type="dxa"/>
            <w:tcBorders>
              <w:top w:val="single" w:color="auto" w:sz="4" w:space="0"/>
              <w:left w:val="single" w:color="auto" w:sz="4" w:space="0"/>
              <w:bottom w:val="single" w:color="auto" w:sz="4" w:space="0"/>
              <w:right w:val="single" w:color="auto" w:sz="4" w:space="0"/>
            </w:tcBorders>
            <w:vAlign w:val="center"/>
          </w:tcPr>
          <w:p w14:paraId="224D825B">
            <w:pPr>
              <w:bidi w:val="0"/>
              <w:jc w:val="center"/>
            </w:pPr>
            <w:r>
              <w:rPr>
                <w:rFonts w:hint="eastAsia"/>
              </w:rPr>
              <w:t>7</w:t>
            </w:r>
          </w:p>
        </w:tc>
        <w:tc>
          <w:tcPr>
            <w:tcW w:w="1808" w:type="dxa"/>
            <w:tcBorders>
              <w:top w:val="single" w:color="000000" w:sz="8" w:space="0"/>
              <w:left w:val="single" w:color="auto" w:sz="4" w:space="0"/>
              <w:bottom w:val="single" w:color="000000" w:sz="8" w:space="0"/>
              <w:right w:val="single" w:color="000000" w:sz="8" w:space="0"/>
            </w:tcBorders>
            <w:vAlign w:val="center"/>
          </w:tcPr>
          <w:p w14:paraId="3D29E64D">
            <w:pPr>
              <w:bidi w:val="0"/>
              <w:jc w:val="center"/>
              <w:rPr>
                <w:b w:val="0"/>
                <w:bCs w:val="0"/>
                <w:color w:val="auto"/>
              </w:rPr>
            </w:pPr>
            <w:r>
              <w:rPr>
                <w:rFonts w:hint="eastAsia"/>
                <w:b w:val="0"/>
                <w:bCs w:val="0"/>
                <w:color w:val="auto"/>
              </w:rPr>
              <w:t>方案讲解演示</w:t>
            </w:r>
          </w:p>
        </w:tc>
        <w:tc>
          <w:tcPr>
            <w:tcW w:w="7342" w:type="dxa"/>
            <w:tcBorders>
              <w:top w:val="single" w:color="000000" w:sz="8" w:space="0"/>
              <w:left w:val="single" w:color="000000" w:sz="2" w:space="0"/>
              <w:bottom w:val="single" w:color="000000" w:sz="8" w:space="0"/>
              <w:right w:val="single" w:color="000000" w:sz="8" w:space="0"/>
            </w:tcBorders>
            <w:vAlign w:val="center"/>
          </w:tcPr>
          <w:p w14:paraId="07BB2DE3">
            <w:pPr>
              <w:bidi w:val="0"/>
              <w:rPr>
                <w:b w:val="0"/>
                <w:bCs w:val="0"/>
                <w:color w:val="auto"/>
                <w:lang w:val="zh-CN"/>
              </w:rPr>
            </w:pPr>
            <w:sdt>
              <w:sdtPr>
                <w:rPr>
                  <w:rFonts w:hint="eastAsia"/>
                  <w:b w:val="0"/>
                  <w:bCs w:val="0"/>
                  <w:color w:val="auto"/>
                </w:rPr>
                <w:id w:val="914107133"/>
                <w14:checkbox>
                  <w14:checked w14:val="1"/>
                  <w14:checkedState w14:val="00FE" w14:font="Wingdings"/>
                  <w14:uncheckedState w14:val="2610" w14:font="MS Gothic"/>
                </w14:checkbox>
              </w:sdtPr>
              <w:sdtEndPr>
                <w:rPr>
                  <w:rFonts w:hint="eastAsia"/>
                  <w:b w:val="0"/>
                  <w:bCs w:val="0"/>
                  <w:color w:val="auto"/>
                </w:rPr>
              </w:sdtEndPr>
              <w:sdtContent>
                <w:r>
                  <w:rPr>
                    <w:rFonts w:hint="eastAsia" w:ascii="Wingdings" w:hAnsi="Wingdings" w:eastAsia="汉仪正圆 55简" w:cstheme="minorBidi"/>
                    <w:b w:val="0"/>
                    <w:bCs w:val="0"/>
                    <w:color w:val="auto"/>
                    <w:kern w:val="2"/>
                    <w:sz w:val="22"/>
                    <w:szCs w:val="22"/>
                    <w:lang w:val="en-US" w:eastAsia="zh-CN" w:bidi="ar-SA"/>
                  </w:rPr>
                  <w:t>þ</w:t>
                </w:r>
              </w:sdtContent>
            </w:sdt>
            <w:r>
              <w:rPr>
                <w:rFonts w:hint="eastAsia"/>
                <w:b w:val="0"/>
                <w:bCs w:val="0"/>
                <w:color w:val="auto"/>
              </w:rPr>
              <w:t>A不组织</w:t>
            </w:r>
          </w:p>
        </w:tc>
      </w:tr>
      <w:tr w14:paraId="3B4E92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326" w:hRule="atLeast"/>
          <w:tblHeader/>
        </w:trPr>
        <w:tc>
          <w:tcPr>
            <w:tcW w:w="648" w:type="dxa"/>
            <w:vMerge w:val="restart"/>
            <w:tcBorders>
              <w:top w:val="single" w:color="auto" w:sz="4" w:space="0"/>
              <w:left w:val="single" w:color="auto" w:sz="4" w:space="0"/>
              <w:right w:val="single" w:color="auto" w:sz="4" w:space="0"/>
            </w:tcBorders>
            <w:vAlign w:val="center"/>
          </w:tcPr>
          <w:p w14:paraId="05E48583">
            <w:pPr>
              <w:bidi w:val="0"/>
              <w:jc w:val="center"/>
            </w:pPr>
            <w:r>
              <w:rPr>
                <w:rFonts w:hint="eastAsia"/>
              </w:rPr>
              <w:t>8</w:t>
            </w:r>
          </w:p>
        </w:tc>
        <w:tc>
          <w:tcPr>
            <w:tcW w:w="1808" w:type="dxa"/>
            <w:vMerge w:val="restart"/>
            <w:tcBorders>
              <w:top w:val="single" w:color="000000" w:sz="8" w:space="0"/>
              <w:left w:val="single" w:color="auto" w:sz="4" w:space="0"/>
              <w:right w:val="single" w:color="000000" w:sz="8" w:space="0"/>
            </w:tcBorders>
            <w:vAlign w:val="center"/>
          </w:tcPr>
          <w:p w14:paraId="36164697">
            <w:pPr>
              <w:pageBreakBefore w:val="0"/>
              <w:kinsoku/>
              <w:wordWrap w:val="0"/>
              <w:overflowPunct/>
              <w:topLinePunct w:val="0"/>
              <w:autoSpaceDE/>
              <w:autoSpaceDN/>
              <w:bidi w:val="0"/>
              <w:jc w:val="center"/>
              <w:textAlignment w:val="auto"/>
            </w:pPr>
            <w:r>
              <w:rPr>
                <w:rFonts w:hint="eastAsia"/>
              </w:rPr>
              <w:t>投标人应当提供的投标文件</w:t>
            </w:r>
          </w:p>
        </w:tc>
        <w:tc>
          <w:tcPr>
            <w:tcW w:w="7342" w:type="dxa"/>
            <w:tcBorders>
              <w:top w:val="single" w:color="000000" w:sz="8" w:space="0"/>
              <w:left w:val="single" w:color="000000" w:sz="2" w:space="0"/>
              <w:bottom w:val="single" w:color="auto" w:sz="4" w:space="0"/>
              <w:right w:val="single" w:color="000000" w:sz="8" w:space="0"/>
            </w:tcBorders>
            <w:vAlign w:val="center"/>
          </w:tcPr>
          <w:p w14:paraId="764FBD9B">
            <w:pPr>
              <w:pageBreakBefore w:val="0"/>
              <w:kinsoku/>
              <w:wordWrap w:val="0"/>
              <w:overflowPunct/>
              <w:topLinePunct w:val="0"/>
              <w:autoSpaceDE/>
              <w:autoSpaceDN/>
              <w:bidi w:val="0"/>
              <w:jc w:val="both"/>
              <w:textAlignment w:val="auto"/>
              <w:rPr>
                <w:rFonts w:hint="eastAsia"/>
              </w:rPr>
            </w:pPr>
            <w:r>
              <w:rPr>
                <w:rFonts w:hint="eastAsia"/>
              </w:rPr>
              <w:t>（1）资格证明文件：见招标文件第二</w:t>
            </w:r>
            <w:r>
              <w:rPr>
                <w:rFonts w:hint="eastAsia"/>
                <w:lang w:val="en-US" w:eastAsia="zh-CN"/>
              </w:rPr>
              <w:t>章</w:t>
            </w:r>
            <w:r>
              <w:rPr>
                <w:rFonts w:hint="eastAsia"/>
              </w:rPr>
              <w:t>11.1</w:t>
            </w:r>
          </w:p>
          <w:p w14:paraId="23B8F8D7">
            <w:pPr>
              <w:pageBreakBefore w:val="0"/>
              <w:kinsoku/>
              <w:wordWrap w:val="0"/>
              <w:overflowPunct/>
              <w:topLinePunct w:val="0"/>
              <w:autoSpaceDE/>
              <w:autoSpaceDN/>
              <w:bidi w:val="0"/>
              <w:jc w:val="both"/>
              <w:textAlignment w:val="auto"/>
            </w:pPr>
            <w:r>
              <w:rPr>
                <w:rFonts w:hint="eastAsia"/>
                <w:lang w:val="zh-CN"/>
              </w:rPr>
              <w:t>投标人未提供有效的资格证明文件的，视为投标人不具备招标文件中规定的资格要求，投标无效</w:t>
            </w:r>
          </w:p>
        </w:tc>
      </w:tr>
      <w:tr w14:paraId="7ADE2D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37" w:hRule="atLeast"/>
          <w:tblHeader/>
        </w:trPr>
        <w:tc>
          <w:tcPr>
            <w:tcW w:w="648" w:type="dxa"/>
            <w:vMerge w:val="continue"/>
            <w:tcBorders>
              <w:left w:val="single" w:color="auto" w:sz="4" w:space="0"/>
              <w:right w:val="single" w:color="auto" w:sz="4" w:space="0"/>
            </w:tcBorders>
            <w:vAlign w:val="center"/>
          </w:tcPr>
          <w:p w14:paraId="749486B7">
            <w:pPr>
              <w:bidi w:val="0"/>
              <w:jc w:val="center"/>
              <w:rPr>
                <w:rFonts w:hint="eastAsia"/>
              </w:rPr>
            </w:pPr>
          </w:p>
        </w:tc>
        <w:tc>
          <w:tcPr>
            <w:tcW w:w="1808" w:type="dxa"/>
            <w:vMerge w:val="continue"/>
            <w:tcBorders>
              <w:left w:val="single" w:color="auto" w:sz="4" w:space="0"/>
              <w:right w:val="single" w:color="000000" w:sz="8" w:space="0"/>
            </w:tcBorders>
            <w:vAlign w:val="center"/>
          </w:tcPr>
          <w:p w14:paraId="2050F3DD">
            <w:pPr>
              <w:pageBreakBefore w:val="0"/>
              <w:kinsoku/>
              <w:wordWrap w:val="0"/>
              <w:overflowPunct/>
              <w:topLinePunct w:val="0"/>
              <w:autoSpaceDE/>
              <w:autoSpaceDN/>
              <w:bidi w:val="0"/>
              <w:jc w:val="center"/>
              <w:textAlignment w:val="auto"/>
              <w:rPr>
                <w:rFonts w:hint="eastAsia"/>
              </w:rPr>
            </w:pPr>
          </w:p>
        </w:tc>
        <w:tc>
          <w:tcPr>
            <w:tcW w:w="7342" w:type="dxa"/>
            <w:tcBorders>
              <w:top w:val="single" w:color="000000" w:sz="8" w:space="0"/>
              <w:left w:val="single" w:color="000000" w:sz="2" w:space="0"/>
              <w:bottom w:val="single" w:color="auto" w:sz="4" w:space="0"/>
              <w:right w:val="single" w:color="000000" w:sz="8" w:space="0"/>
            </w:tcBorders>
            <w:vAlign w:val="center"/>
          </w:tcPr>
          <w:p w14:paraId="21770BF7">
            <w:pPr>
              <w:pageBreakBefore w:val="0"/>
              <w:kinsoku/>
              <w:wordWrap w:val="0"/>
              <w:overflowPunct/>
              <w:topLinePunct w:val="0"/>
              <w:autoSpaceDE/>
              <w:autoSpaceDN/>
              <w:bidi w:val="0"/>
              <w:jc w:val="both"/>
              <w:textAlignment w:val="auto"/>
              <w:rPr>
                <w:rFonts w:hint="eastAsia"/>
                <w:lang w:val="zh-CN"/>
              </w:rPr>
            </w:pPr>
            <w:r>
              <w:rPr>
                <w:rFonts w:hint="eastAsia"/>
              </w:rPr>
              <w:t>（2）商务技术文件：根据招标文件</w:t>
            </w:r>
            <w:r>
              <w:rPr>
                <w:rFonts w:hint="eastAsia"/>
                <w:lang w:val="en-US" w:eastAsia="zh-CN"/>
              </w:rPr>
              <w:t>第二章11.2及</w:t>
            </w:r>
            <w:r>
              <w:rPr>
                <w:rFonts w:hint="eastAsia"/>
              </w:rPr>
              <w:t>第四部分评标标准提供</w:t>
            </w:r>
          </w:p>
        </w:tc>
      </w:tr>
      <w:tr w14:paraId="001697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61" w:hRule="atLeast"/>
          <w:tblHeader/>
        </w:trPr>
        <w:tc>
          <w:tcPr>
            <w:tcW w:w="648" w:type="dxa"/>
            <w:vMerge w:val="continue"/>
            <w:tcBorders>
              <w:left w:val="single" w:color="auto" w:sz="4" w:space="0"/>
              <w:bottom w:val="single" w:color="auto" w:sz="4" w:space="0"/>
              <w:right w:val="single" w:color="auto" w:sz="4" w:space="0"/>
            </w:tcBorders>
            <w:vAlign w:val="center"/>
          </w:tcPr>
          <w:p w14:paraId="78170969">
            <w:pPr>
              <w:bidi w:val="0"/>
              <w:jc w:val="center"/>
            </w:pPr>
          </w:p>
        </w:tc>
        <w:tc>
          <w:tcPr>
            <w:tcW w:w="1808" w:type="dxa"/>
            <w:vMerge w:val="continue"/>
            <w:tcBorders>
              <w:left w:val="single" w:color="auto" w:sz="4" w:space="0"/>
              <w:bottom w:val="single" w:color="000000" w:sz="8" w:space="0"/>
              <w:right w:val="single" w:color="000000" w:sz="8" w:space="0"/>
            </w:tcBorders>
            <w:vAlign w:val="center"/>
          </w:tcPr>
          <w:p w14:paraId="08013588">
            <w:pPr>
              <w:pageBreakBefore w:val="0"/>
              <w:kinsoku/>
              <w:wordWrap w:val="0"/>
              <w:overflowPunct/>
              <w:topLinePunct w:val="0"/>
              <w:autoSpaceDE/>
              <w:autoSpaceDN/>
              <w:bidi w:val="0"/>
              <w:jc w:val="center"/>
              <w:textAlignment w:val="auto"/>
            </w:pPr>
          </w:p>
        </w:tc>
        <w:tc>
          <w:tcPr>
            <w:tcW w:w="7342" w:type="dxa"/>
            <w:tcBorders>
              <w:top w:val="single" w:color="auto" w:sz="4" w:space="0"/>
              <w:left w:val="single" w:color="000000" w:sz="2" w:space="0"/>
              <w:bottom w:val="single" w:color="000000" w:sz="8" w:space="0"/>
              <w:right w:val="single" w:color="000000" w:sz="8" w:space="0"/>
            </w:tcBorders>
            <w:vAlign w:val="center"/>
          </w:tcPr>
          <w:p w14:paraId="229DE924">
            <w:pPr>
              <w:pageBreakBefore w:val="0"/>
              <w:kinsoku/>
              <w:wordWrap w:val="0"/>
              <w:overflowPunct/>
              <w:topLinePunct w:val="0"/>
              <w:autoSpaceDE/>
              <w:autoSpaceDN/>
              <w:bidi w:val="0"/>
              <w:jc w:val="both"/>
              <w:textAlignment w:val="auto"/>
            </w:pPr>
            <w:r>
              <w:rPr>
                <w:rFonts w:hint="eastAsia"/>
              </w:rPr>
              <w:t>（3）报价文件：根据采购文件</w:t>
            </w:r>
            <w:r>
              <w:rPr>
                <w:rFonts w:hint="eastAsia"/>
                <w:lang w:val="en-US" w:eastAsia="zh-CN"/>
              </w:rPr>
              <w:t>第二章11.3</w:t>
            </w:r>
            <w:r>
              <w:rPr>
                <w:rFonts w:hint="eastAsia"/>
              </w:rPr>
              <w:t>提供</w:t>
            </w:r>
          </w:p>
        </w:tc>
      </w:tr>
      <w:tr w14:paraId="153024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42" w:hRule="atLeast"/>
          <w:tblHeader/>
        </w:trPr>
        <w:tc>
          <w:tcPr>
            <w:tcW w:w="648" w:type="dxa"/>
            <w:tcBorders>
              <w:top w:val="single" w:color="auto" w:sz="4" w:space="0"/>
              <w:left w:val="single" w:color="000000" w:sz="8" w:space="0"/>
              <w:bottom w:val="single" w:color="auto" w:sz="4" w:space="0"/>
              <w:right w:val="single" w:color="000000" w:sz="2" w:space="0"/>
            </w:tcBorders>
            <w:vAlign w:val="center"/>
          </w:tcPr>
          <w:p w14:paraId="190C65F1">
            <w:pPr>
              <w:bidi w:val="0"/>
              <w:jc w:val="center"/>
            </w:pPr>
            <w:r>
              <w:rPr>
                <w:rFonts w:hint="eastAsia"/>
              </w:rPr>
              <w:t>9</w:t>
            </w:r>
          </w:p>
        </w:tc>
        <w:tc>
          <w:tcPr>
            <w:tcW w:w="1808" w:type="dxa"/>
            <w:tcBorders>
              <w:top w:val="single" w:color="000000" w:sz="8" w:space="0"/>
              <w:left w:val="single" w:color="000000" w:sz="2" w:space="0"/>
              <w:bottom w:val="single" w:color="000000" w:sz="8" w:space="0"/>
              <w:right w:val="single" w:color="000000" w:sz="8" w:space="0"/>
            </w:tcBorders>
            <w:vAlign w:val="center"/>
          </w:tcPr>
          <w:p w14:paraId="6B415ABC">
            <w:pPr>
              <w:bidi w:val="0"/>
              <w:jc w:val="center"/>
            </w:pPr>
            <w:r>
              <w:rPr>
                <w:rFonts w:hint="eastAsia"/>
              </w:rPr>
              <w:t>节能产品、环境标志产品</w:t>
            </w:r>
          </w:p>
        </w:tc>
        <w:tc>
          <w:tcPr>
            <w:tcW w:w="7342" w:type="dxa"/>
            <w:tcBorders>
              <w:top w:val="single" w:color="000000" w:sz="8" w:space="0"/>
              <w:left w:val="single" w:color="000000" w:sz="2" w:space="0"/>
              <w:bottom w:val="single" w:color="000000" w:sz="8" w:space="0"/>
              <w:right w:val="single" w:color="000000" w:sz="8" w:space="0"/>
            </w:tcBorders>
            <w:vAlign w:val="center"/>
          </w:tcPr>
          <w:p w14:paraId="53D59428">
            <w:pPr>
              <w:bidi w:val="0"/>
              <w:rPr>
                <w:rFonts w:hint="eastAsia"/>
                <w:lang w:val="en-US" w:eastAsia="zh-CN"/>
              </w:rPr>
            </w:pPr>
            <w:r>
              <w:rPr>
                <w:rFonts w:hint="eastAsia"/>
                <w:lang w:val="en-US" w:eastAsia="zh-CN"/>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p w14:paraId="15C093A5">
            <w:pPr>
              <w:bidi w:val="0"/>
              <w:rPr>
                <w:rFonts w:hint="eastAsia"/>
                <w:lang w:val="en-US" w:eastAsia="zh-CN"/>
              </w:rPr>
            </w:pPr>
            <w:r>
              <w:rPr>
                <w:rFonts w:hint="eastAsia"/>
                <w:lang w:val="en-US" w:eastAsia="zh-CN"/>
              </w:rPr>
              <w:t xml:space="preserve">☐强制采购节能采购。产品：    </w:t>
            </w:r>
          </w:p>
          <w:p w14:paraId="4FC44E0E">
            <w:pPr>
              <w:bidi w:val="0"/>
              <w:rPr>
                <w:rFonts w:hint="eastAsia"/>
                <w:lang w:val="en-US" w:eastAsia="zh-CN"/>
              </w:rPr>
            </w:pPr>
            <w:r>
              <w:rPr>
                <w:rFonts w:hint="eastAsia"/>
                <w:lang w:val="en-US" w:eastAsia="zh-CN"/>
              </w:rPr>
              <w:t xml:space="preserve">□优先采购节能产品。产品：   </w:t>
            </w:r>
          </w:p>
          <w:p w14:paraId="723A47E6">
            <w:pPr>
              <w:bidi w:val="0"/>
              <w:rPr>
                <w:rFonts w:hint="eastAsia"/>
                <w:lang w:val="en-US" w:eastAsia="zh-CN"/>
              </w:rPr>
            </w:pPr>
            <w:r>
              <w:rPr>
                <w:rFonts w:hint="eastAsia"/>
                <w:lang w:val="en-US" w:eastAsia="zh-CN"/>
              </w:rPr>
              <w:t xml:space="preserve">□优先采购环保产品。产品：    </w:t>
            </w:r>
          </w:p>
          <w:p w14:paraId="01AFA43C">
            <w:pPr>
              <w:bidi w:val="0"/>
            </w:pPr>
            <w:r>
              <w:rPr>
                <w:rFonts w:hint="eastAsia"/>
                <w:lang w:val="en-US" w:eastAsia="zh-CN"/>
              </w:rPr>
              <w:t>☑无</w:t>
            </w:r>
          </w:p>
        </w:tc>
      </w:tr>
      <w:tr w14:paraId="7880AC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267" w:hRule="atLeast"/>
          <w:tblHeader/>
        </w:trPr>
        <w:tc>
          <w:tcPr>
            <w:tcW w:w="648" w:type="dxa"/>
            <w:tcBorders>
              <w:top w:val="single" w:color="auto" w:sz="4" w:space="0"/>
              <w:left w:val="single" w:color="000000" w:sz="8" w:space="0"/>
              <w:bottom w:val="single" w:color="auto" w:sz="4" w:space="0"/>
              <w:right w:val="single" w:color="000000" w:sz="2" w:space="0"/>
            </w:tcBorders>
            <w:vAlign w:val="center"/>
          </w:tcPr>
          <w:p w14:paraId="728F9D0F">
            <w:pPr>
              <w:bidi w:val="0"/>
              <w:jc w:val="center"/>
            </w:pPr>
            <w:r>
              <w:rPr>
                <w:rFonts w:hint="eastAsia"/>
              </w:rPr>
              <w:t>10</w:t>
            </w:r>
          </w:p>
        </w:tc>
        <w:tc>
          <w:tcPr>
            <w:tcW w:w="1808" w:type="dxa"/>
            <w:tcBorders>
              <w:top w:val="single" w:color="000000" w:sz="8" w:space="0"/>
              <w:left w:val="single" w:color="000000" w:sz="2" w:space="0"/>
              <w:bottom w:val="single" w:color="000000" w:sz="8" w:space="0"/>
              <w:right w:val="single" w:color="000000" w:sz="8" w:space="0"/>
            </w:tcBorders>
            <w:vAlign w:val="center"/>
          </w:tcPr>
          <w:p w14:paraId="1DC61B4C">
            <w:pPr>
              <w:bidi w:val="0"/>
              <w:jc w:val="center"/>
            </w:pPr>
            <w:r>
              <w:rPr>
                <w:rFonts w:hint="eastAsia"/>
              </w:rPr>
              <w:t>报价要求</w:t>
            </w:r>
          </w:p>
        </w:tc>
        <w:tc>
          <w:tcPr>
            <w:tcW w:w="7342" w:type="dxa"/>
            <w:tcBorders>
              <w:top w:val="single" w:color="000000" w:sz="8" w:space="0"/>
              <w:left w:val="single" w:color="000000" w:sz="2" w:space="0"/>
              <w:bottom w:val="single" w:color="000000" w:sz="8" w:space="0"/>
              <w:right w:val="single" w:color="000000" w:sz="8" w:space="0"/>
            </w:tcBorders>
            <w:vAlign w:val="center"/>
          </w:tcPr>
          <w:p w14:paraId="1F8EDF3A">
            <w:pPr>
              <w:bidi w:val="0"/>
              <w:rPr>
                <w:rFonts w:hint="eastAsia"/>
                <w:lang w:val="zh-CN"/>
              </w:rPr>
            </w:pPr>
            <w:r>
              <w:rPr>
                <w:rFonts w:hint="eastAsia"/>
                <w:lang w:val="zh-CN"/>
              </w:rPr>
              <w:t>有关本项目实施所需的所有费用（含税费）均计入报价。</w:t>
            </w:r>
            <w:r>
              <w:rPr>
                <w:rFonts w:hint="eastAsia"/>
                <w:b/>
                <w:bCs/>
                <w:lang w:val="zh-CN"/>
              </w:rPr>
              <w:t>投标文件开标一览表（报价表）是报价的唯一载体，如投标人在政府采购云平台填写的投标报价与投标文件报价文件中开标一览表（报价表）不一致的，以报价文件中开标一览表（报价表）为准。</w:t>
            </w:r>
            <w:r>
              <w:rPr>
                <w:rFonts w:hint="eastAsia"/>
                <w:lang w:val="zh-CN"/>
              </w:rPr>
              <w:t>投标文件中价格全部采用人民币报价。招标文件未列明，而投标人认为必需的费用也需列入报价。</w:t>
            </w:r>
            <w:r>
              <w:rPr>
                <w:rFonts w:hint="eastAsia"/>
                <w:b/>
                <w:bCs/>
                <w:lang w:val="zh-CN"/>
              </w:rPr>
              <w:t>提醒：验收时检测费用由采购人承担，不包含在投标总价中。</w:t>
            </w:r>
          </w:p>
          <w:p w14:paraId="1FA931D6">
            <w:pPr>
              <w:bidi w:val="0"/>
              <w:rPr>
                <w:rFonts w:hint="eastAsia"/>
                <w:b/>
                <w:bCs/>
                <w:lang w:val="zh-CN"/>
              </w:rPr>
            </w:pPr>
            <w:r>
              <w:rPr>
                <w:rFonts w:hint="eastAsia"/>
                <w:b/>
                <w:bCs/>
                <w:lang w:val="zh-CN"/>
              </w:rPr>
              <w:t>投标报价出现下列情形的，投标无效：</w:t>
            </w:r>
          </w:p>
          <w:p w14:paraId="3FBCB9AF">
            <w:pPr>
              <w:bidi w:val="0"/>
              <w:rPr>
                <w:rFonts w:hint="eastAsia"/>
                <w:b/>
                <w:bCs/>
                <w:lang w:val="zh-CN"/>
              </w:rPr>
            </w:pPr>
            <w:r>
              <w:rPr>
                <w:rFonts w:hint="eastAsia"/>
                <w:b/>
                <w:bCs/>
                <w:lang w:val="zh-CN"/>
              </w:rPr>
              <w:t>投标文件出现不是唯一的、有选择性投标报价的；</w:t>
            </w:r>
          </w:p>
          <w:p w14:paraId="64BD8118">
            <w:pPr>
              <w:bidi w:val="0"/>
              <w:rPr>
                <w:rFonts w:hint="eastAsia"/>
                <w:b/>
                <w:bCs/>
                <w:lang w:val="zh-CN"/>
              </w:rPr>
            </w:pPr>
            <w:r>
              <w:rPr>
                <w:rFonts w:hint="eastAsia"/>
                <w:b/>
                <w:bCs/>
                <w:lang w:val="zh-CN"/>
              </w:rPr>
              <w:t>投标报价超过招标文件中规定的预算金额或者最高限价的;</w:t>
            </w:r>
          </w:p>
          <w:p w14:paraId="351FD990">
            <w:pPr>
              <w:bidi w:val="0"/>
              <w:rPr>
                <w:rFonts w:hint="eastAsia"/>
                <w:b/>
                <w:bCs/>
                <w:lang w:val="zh-CN"/>
              </w:rPr>
            </w:pPr>
            <w:r>
              <w:rPr>
                <w:rFonts w:hint="eastAsia"/>
                <w:b/>
                <w:bCs/>
                <w:lang w:val="zh-CN"/>
              </w:rPr>
              <w:t>报价明显低于其他通过符合性审查投标人的报价，有可能影响产品质量或者不能诚信履约的，未能按要求提供书面说明或者提交相关证明材料证明其报价合理性的;</w:t>
            </w:r>
          </w:p>
          <w:p w14:paraId="5B885EC3">
            <w:pPr>
              <w:bidi w:val="0"/>
            </w:pPr>
            <w:r>
              <w:rPr>
                <w:rFonts w:hint="eastAsia"/>
                <w:b/>
                <w:bCs/>
                <w:lang w:val="zh-CN"/>
              </w:rPr>
              <w:t>投标人对根据修正原则修正后的报价不确认的。</w:t>
            </w:r>
          </w:p>
        </w:tc>
      </w:tr>
      <w:tr w14:paraId="096401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305" w:hRule="atLeast"/>
          <w:tblHeader/>
        </w:trPr>
        <w:tc>
          <w:tcPr>
            <w:tcW w:w="648" w:type="dxa"/>
            <w:tcBorders>
              <w:top w:val="single" w:color="auto" w:sz="4" w:space="0"/>
              <w:left w:val="single" w:color="000000" w:sz="8" w:space="0"/>
              <w:right w:val="single" w:color="000000" w:sz="2" w:space="0"/>
            </w:tcBorders>
            <w:vAlign w:val="center"/>
          </w:tcPr>
          <w:p w14:paraId="62152276">
            <w:pPr>
              <w:bidi w:val="0"/>
              <w:jc w:val="center"/>
            </w:pPr>
            <w:r>
              <w:rPr>
                <w:rFonts w:hint="eastAsia"/>
              </w:rPr>
              <w:t>11</w:t>
            </w:r>
          </w:p>
        </w:tc>
        <w:tc>
          <w:tcPr>
            <w:tcW w:w="1808" w:type="dxa"/>
            <w:tcBorders>
              <w:top w:val="single" w:color="000000" w:sz="8" w:space="0"/>
              <w:left w:val="single" w:color="000000" w:sz="2" w:space="0"/>
              <w:right w:val="single" w:color="000000" w:sz="8" w:space="0"/>
            </w:tcBorders>
            <w:vAlign w:val="center"/>
          </w:tcPr>
          <w:p w14:paraId="7D0FBDBF">
            <w:pPr>
              <w:bidi w:val="0"/>
              <w:jc w:val="center"/>
            </w:pPr>
            <w:r>
              <w:rPr>
                <w:rFonts w:hint="eastAsia"/>
              </w:rPr>
              <w:t>中小企业信用融资</w:t>
            </w:r>
          </w:p>
        </w:tc>
        <w:tc>
          <w:tcPr>
            <w:tcW w:w="7342" w:type="dxa"/>
            <w:tcBorders>
              <w:top w:val="single" w:color="000000" w:sz="8" w:space="0"/>
              <w:left w:val="single" w:color="000000" w:sz="2" w:space="0"/>
              <w:right w:val="single" w:color="000000" w:sz="8" w:space="0"/>
            </w:tcBorders>
            <w:vAlign w:val="center"/>
          </w:tcPr>
          <w:p w14:paraId="327A5D6C">
            <w:pPr>
              <w:bidi w:val="0"/>
            </w:pPr>
            <w:r>
              <w:rPr>
                <w:rFonts w:hint="eastAsia"/>
              </w:rPr>
              <w:t>供应商中标后也可在“政采云”平台申请政采贷：操作路径：登录政采云平台</w:t>
            </w:r>
            <w:r>
              <w:rPr>
                <w:rFonts w:hint="eastAsia"/>
                <w:u w:val="single"/>
              </w:rPr>
              <w:t xml:space="preserve"> </w:t>
            </w:r>
            <w:r>
              <w:rPr>
                <w:rFonts w:hint="eastAsia"/>
              </w:rPr>
              <w:t>-</w:t>
            </w:r>
            <w:r>
              <w:rPr>
                <w:rFonts w:hint="eastAsia"/>
                <w:u w:val="single"/>
              </w:rPr>
              <w:t xml:space="preserve"> </w:t>
            </w:r>
            <w:r>
              <w:rPr>
                <w:rFonts w:hint="eastAsia"/>
              </w:rPr>
              <w:t>金融服务中心</w:t>
            </w:r>
            <w:r>
              <w:rPr>
                <w:rFonts w:hint="eastAsia"/>
                <w:u w:val="single"/>
              </w:rPr>
              <w:t xml:space="preserve"> </w:t>
            </w:r>
            <w:r>
              <w:rPr>
                <w:rFonts w:hint="eastAsia"/>
              </w:rPr>
              <w:t>-【融资服务】，可在热门申请中选择产品直接申请，也可点击云智贷匹配适合产品进行申请，或者在可申请项目中根据该项目进行申请。</w:t>
            </w:r>
          </w:p>
        </w:tc>
      </w:tr>
      <w:tr w14:paraId="0526A1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42" w:hRule="atLeast"/>
          <w:tblHeader/>
        </w:trPr>
        <w:tc>
          <w:tcPr>
            <w:tcW w:w="648" w:type="dxa"/>
            <w:tcBorders>
              <w:top w:val="single" w:color="auto" w:sz="4" w:space="0"/>
              <w:left w:val="single" w:color="000000" w:sz="8" w:space="0"/>
              <w:bottom w:val="single" w:color="auto" w:sz="4" w:space="0"/>
              <w:right w:val="single" w:color="000000" w:sz="2" w:space="0"/>
            </w:tcBorders>
            <w:vAlign w:val="center"/>
          </w:tcPr>
          <w:p w14:paraId="73449162">
            <w:pPr>
              <w:bidi w:val="0"/>
              <w:jc w:val="center"/>
            </w:pPr>
            <w:r>
              <w:rPr>
                <w:rFonts w:hint="eastAsia"/>
              </w:rPr>
              <w:t>12</w:t>
            </w:r>
          </w:p>
        </w:tc>
        <w:tc>
          <w:tcPr>
            <w:tcW w:w="1808" w:type="dxa"/>
            <w:tcBorders>
              <w:top w:val="single" w:color="000000" w:sz="8" w:space="0"/>
              <w:left w:val="single" w:color="000000" w:sz="2" w:space="0"/>
              <w:bottom w:val="single" w:color="000000" w:sz="8" w:space="0"/>
              <w:right w:val="single" w:color="000000" w:sz="8" w:space="0"/>
            </w:tcBorders>
            <w:vAlign w:val="center"/>
          </w:tcPr>
          <w:p w14:paraId="70CC1B3B">
            <w:pPr>
              <w:bidi w:val="0"/>
              <w:jc w:val="center"/>
            </w:pPr>
            <w:r>
              <w:rPr>
                <w:rFonts w:hint="eastAsia"/>
              </w:rPr>
              <w:t>备份投标文件送达地点和签收人员</w:t>
            </w:r>
          </w:p>
        </w:tc>
        <w:tc>
          <w:tcPr>
            <w:tcW w:w="7342" w:type="dxa"/>
            <w:tcBorders>
              <w:top w:val="single" w:color="000000" w:sz="8" w:space="0"/>
              <w:left w:val="single" w:color="000000" w:sz="2" w:space="0"/>
              <w:bottom w:val="single" w:color="000000" w:sz="8" w:space="0"/>
              <w:right w:val="single" w:color="000000" w:sz="8" w:space="0"/>
            </w:tcBorders>
            <w:vAlign w:val="center"/>
          </w:tcPr>
          <w:p w14:paraId="1F32CED6">
            <w:pPr>
              <w:bidi w:val="0"/>
            </w:pPr>
            <w:r>
              <w:rPr>
                <w:rFonts w:hint="eastAsia"/>
              </w:rPr>
              <w:t>备</w:t>
            </w:r>
            <w:r>
              <w:rPr>
                <w:rFonts w:hint="eastAsia"/>
                <w:color w:val="auto"/>
              </w:rPr>
              <w:t>份投标文件送达地点：</w:t>
            </w:r>
            <w:r>
              <w:rPr>
                <w:rFonts w:hint="eastAsia"/>
                <w:b/>
                <w:bCs/>
                <w:color w:val="auto"/>
                <w:u w:val="single"/>
                <w:lang w:val="en-US" w:eastAsia="zh-CN"/>
              </w:rPr>
              <w:t>浙江省杭州市桐庐县城南街道春江路719号国贸大厦7楼717室</w:t>
            </w:r>
            <w:r>
              <w:rPr>
                <w:rFonts w:hint="eastAsia"/>
                <w:color w:val="auto"/>
              </w:rPr>
              <w:t>；备份投标文件签收人员联系电话：</w:t>
            </w:r>
            <w:r>
              <w:rPr>
                <w:rFonts w:hint="eastAsia"/>
                <w:b/>
                <w:bCs/>
                <w:color w:val="auto"/>
                <w:u w:val="single"/>
                <w:lang w:val="en-US" w:eastAsia="zh-CN"/>
              </w:rPr>
              <w:t>余林，13136568260</w:t>
            </w:r>
            <w:r>
              <w:rPr>
                <w:rFonts w:hint="eastAsia"/>
                <w:color w:val="auto"/>
              </w:rPr>
              <w:t>。采购人、</w:t>
            </w:r>
            <w:r>
              <w:rPr>
                <w:rFonts w:hint="eastAsia"/>
                <w:color w:val="auto"/>
                <w:lang w:eastAsia="zh-CN"/>
              </w:rPr>
              <w:t>采购代理机构</w:t>
            </w:r>
            <w:r>
              <w:rPr>
                <w:rFonts w:hint="eastAsia"/>
                <w:color w:val="auto"/>
              </w:rPr>
              <w:t>不强制或变相强制投标人提交备份投标文件。</w:t>
            </w:r>
          </w:p>
        </w:tc>
      </w:tr>
      <w:tr w14:paraId="3ED60F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42" w:hRule="atLeast"/>
          <w:tblHeader/>
        </w:trPr>
        <w:tc>
          <w:tcPr>
            <w:tcW w:w="648" w:type="dxa"/>
            <w:tcBorders>
              <w:top w:val="single" w:color="auto" w:sz="4" w:space="0"/>
              <w:left w:val="single" w:color="000000" w:sz="8" w:space="0"/>
              <w:bottom w:val="single" w:color="auto" w:sz="4" w:space="0"/>
              <w:right w:val="single" w:color="000000" w:sz="2" w:space="0"/>
            </w:tcBorders>
            <w:vAlign w:val="center"/>
          </w:tcPr>
          <w:p w14:paraId="12171C38">
            <w:pPr>
              <w:bidi w:val="0"/>
              <w:jc w:val="center"/>
              <w:rPr>
                <w:rFonts w:hint="default" w:eastAsia="汉仪正圆 55简"/>
                <w:lang w:val="en-US" w:eastAsia="zh-CN"/>
              </w:rPr>
            </w:pPr>
            <w:r>
              <w:rPr>
                <w:rFonts w:hint="eastAsia"/>
                <w:lang w:val="en-US" w:eastAsia="zh-CN"/>
              </w:rPr>
              <w:t>13</w:t>
            </w:r>
          </w:p>
        </w:tc>
        <w:tc>
          <w:tcPr>
            <w:tcW w:w="1808" w:type="dxa"/>
            <w:tcBorders>
              <w:top w:val="single" w:color="000000" w:sz="8" w:space="0"/>
              <w:left w:val="single" w:color="000000" w:sz="2" w:space="0"/>
              <w:bottom w:val="single" w:color="000000" w:sz="8" w:space="0"/>
              <w:right w:val="single" w:color="000000" w:sz="8" w:space="0"/>
            </w:tcBorders>
            <w:shd w:val="clear" w:color="auto" w:fill="auto"/>
            <w:vAlign w:val="center"/>
          </w:tcPr>
          <w:p w14:paraId="0F1C4E2C">
            <w:pPr>
              <w:bidi w:val="0"/>
              <w:jc w:val="center"/>
              <w:rPr>
                <w:rFonts w:hint="eastAsia"/>
                <w:lang w:val="en-US" w:eastAsia="zh-CN"/>
              </w:rPr>
            </w:pPr>
            <w:r>
              <w:rPr>
                <w:rFonts w:hint="eastAsia"/>
                <w:lang w:val="en-US" w:eastAsia="zh-CN"/>
              </w:rPr>
              <w:t>视频演示</w:t>
            </w:r>
          </w:p>
        </w:tc>
        <w:tc>
          <w:tcPr>
            <w:tcW w:w="7342" w:type="dxa"/>
            <w:tcBorders>
              <w:top w:val="single" w:color="000000" w:sz="8" w:space="0"/>
              <w:left w:val="single" w:color="000000" w:sz="2" w:space="0"/>
              <w:bottom w:val="single" w:color="000000" w:sz="8" w:space="0"/>
              <w:right w:val="single" w:color="000000" w:sz="8" w:space="0"/>
            </w:tcBorders>
            <w:shd w:val="clear" w:color="auto" w:fill="auto"/>
            <w:vAlign w:val="center"/>
          </w:tcPr>
          <w:p w14:paraId="39D1C951">
            <w:pPr>
              <w:keepNext w:val="0"/>
              <w:keepLines w:val="0"/>
              <w:pageBreakBefore w:val="0"/>
              <w:widowControl w:val="0"/>
              <w:kinsoku/>
              <w:wordWrap/>
              <w:overflowPunct/>
              <w:topLinePunct w:val="0"/>
              <w:autoSpaceDE/>
              <w:autoSpaceDN/>
              <w:bidi w:val="0"/>
              <w:adjustRightInd w:val="0"/>
              <w:snapToGrid w:val="0"/>
              <w:spacing w:after="36"/>
              <w:textAlignment w:val="auto"/>
              <w:rPr>
                <w:rFonts w:hint="eastAsia"/>
                <w:highlight w:val="yellow"/>
                <w:lang w:val="en-US" w:eastAsia="zh-CN"/>
              </w:rPr>
            </w:pPr>
            <w:r>
              <w:rPr>
                <w:rFonts w:hint="eastAsia"/>
                <w:highlight w:val="yellow"/>
                <w:lang w:val="en-US" w:eastAsia="zh-CN"/>
              </w:rPr>
              <w:t>递交系统演示视频，投标人提供不超过30分钟的演示视频，演示U盘应用密封袋密封，并在密封袋上注明项目名称、项目编号、内容、投标人名称、投标人地址、法定代表人、联系人及联系方式并盖投标单位公章（视频材料封面格式详见附件7）；</w:t>
            </w:r>
          </w:p>
          <w:p w14:paraId="41FD3903">
            <w:pPr>
              <w:keepNext w:val="0"/>
              <w:keepLines w:val="0"/>
              <w:pageBreakBefore w:val="0"/>
              <w:widowControl w:val="0"/>
              <w:kinsoku/>
              <w:wordWrap/>
              <w:overflowPunct/>
              <w:topLinePunct w:val="0"/>
              <w:autoSpaceDE/>
              <w:autoSpaceDN/>
              <w:bidi w:val="0"/>
              <w:adjustRightInd w:val="0"/>
              <w:snapToGrid w:val="0"/>
              <w:spacing w:before="36" w:after="36"/>
              <w:textAlignment w:val="auto"/>
              <w:rPr>
                <w:rFonts w:hint="eastAsia"/>
                <w:highlight w:val="yellow"/>
                <w:lang w:val="en-US" w:eastAsia="zh-CN"/>
              </w:rPr>
            </w:pPr>
            <w:r>
              <w:rPr>
                <w:rFonts w:hint="eastAsia"/>
                <w:highlight w:val="yellow"/>
                <w:lang w:val="en-US" w:eastAsia="zh-CN"/>
              </w:rPr>
              <w:t>视频递交地点：浙江省杭州市桐庐县城南街道春江路719号国贸大厦7楼717室，余林（收），13136568260；</w:t>
            </w:r>
          </w:p>
          <w:p w14:paraId="59AF0C9E">
            <w:pPr>
              <w:keepNext w:val="0"/>
              <w:keepLines w:val="0"/>
              <w:pageBreakBefore w:val="0"/>
              <w:widowControl w:val="0"/>
              <w:kinsoku/>
              <w:wordWrap/>
              <w:overflowPunct/>
              <w:topLinePunct w:val="0"/>
              <w:autoSpaceDE/>
              <w:autoSpaceDN/>
              <w:bidi w:val="0"/>
              <w:adjustRightInd w:val="0"/>
              <w:snapToGrid w:val="0"/>
              <w:spacing w:before="36"/>
              <w:textAlignment w:val="auto"/>
              <w:rPr>
                <w:rFonts w:hint="eastAsia"/>
                <w:lang w:val="en-US" w:eastAsia="zh-CN"/>
              </w:rPr>
            </w:pPr>
            <w:r>
              <w:rPr>
                <w:rFonts w:hint="eastAsia"/>
                <w:b/>
                <w:bCs/>
                <w:highlight w:val="yellow"/>
                <w:lang w:val="en-US" w:eastAsia="zh-CN"/>
              </w:rPr>
              <w:t>递交时间：材料递交截止时间为投标截止日期前一工作日17时30分。投标人须在上述截止时间前完成材料递交，并就材料收讫情况与代理公司履行确认程序。若未按规定时限递交材料，或未与代理公司完成收讫确认，由此产生的材料未送达等相关后果，由投标人自行承担全部责任。</w:t>
            </w:r>
          </w:p>
        </w:tc>
      </w:tr>
      <w:tr w14:paraId="795E1D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42" w:hRule="atLeast"/>
          <w:tblHeader/>
        </w:trPr>
        <w:tc>
          <w:tcPr>
            <w:tcW w:w="648" w:type="dxa"/>
            <w:tcBorders>
              <w:top w:val="single" w:color="auto" w:sz="4" w:space="0"/>
              <w:left w:val="single" w:color="000000" w:sz="8" w:space="0"/>
              <w:bottom w:val="single" w:color="auto" w:sz="4" w:space="0"/>
              <w:right w:val="single" w:color="000000" w:sz="2" w:space="0"/>
            </w:tcBorders>
            <w:vAlign w:val="center"/>
          </w:tcPr>
          <w:p w14:paraId="77DB4EAF">
            <w:pPr>
              <w:bidi w:val="0"/>
              <w:jc w:val="center"/>
              <w:rPr>
                <w:rFonts w:hint="default"/>
                <w:lang w:val="en-US" w:eastAsia="zh-CN"/>
              </w:rPr>
            </w:pPr>
            <w:r>
              <w:rPr>
                <w:rFonts w:hint="eastAsia"/>
                <w:lang w:val="en-US" w:eastAsia="zh-CN"/>
              </w:rPr>
              <w:t>14</w:t>
            </w:r>
          </w:p>
        </w:tc>
        <w:tc>
          <w:tcPr>
            <w:tcW w:w="1808" w:type="dxa"/>
            <w:tcBorders>
              <w:top w:val="single" w:color="000000" w:sz="8" w:space="0"/>
              <w:left w:val="single" w:color="000000" w:sz="2" w:space="0"/>
              <w:bottom w:val="single" w:color="000000" w:sz="8" w:space="0"/>
              <w:right w:val="single" w:color="000000" w:sz="8" w:space="0"/>
            </w:tcBorders>
            <w:shd w:val="clear" w:color="auto" w:fill="auto"/>
            <w:vAlign w:val="center"/>
          </w:tcPr>
          <w:p w14:paraId="65538290">
            <w:pPr>
              <w:bidi w:val="0"/>
              <w:jc w:val="center"/>
              <w:rPr>
                <w:rFonts w:hint="eastAsia"/>
                <w:lang w:val="en-US" w:eastAsia="zh-CN"/>
              </w:rPr>
            </w:pPr>
            <w:r>
              <w:rPr>
                <w:rFonts w:hint="eastAsia"/>
                <w:lang w:val="en-US" w:eastAsia="zh-CN"/>
              </w:rPr>
              <w:t>合同签订</w:t>
            </w:r>
          </w:p>
        </w:tc>
        <w:tc>
          <w:tcPr>
            <w:tcW w:w="7342" w:type="dxa"/>
            <w:tcBorders>
              <w:top w:val="single" w:color="000000" w:sz="8" w:space="0"/>
              <w:left w:val="single" w:color="000000" w:sz="2" w:space="0"/>
              <w:bottom w:val="single" w:color="000000" w:sz="8" w:space="0"/>
              <w:right w:val="single" w:color="000000" w:sz="8" w:space="0"/>
            </w:tcBorders>
            <w:shd w:val="clear" w:color="auto" w:fill="auto"/>
            <w:vAlign w:val="center"/>
          </w:tcPr>
          <w:p w14:paraId="7B64BA67">
            <w:pPr>
              <w:bidi w:val="0"/>
              <w:rPr>
                <w:rFonts w:hint="eastAsia"/>
                <w:lang w:val="en-US" w:eastAsia="zh-CN"/>
              </w:rPr>
            </w:pPr>
            <w:r>
              <w:rPr>
                <w:rFonts w:hint="eastAsia"/>
                <w:lang w:val="en-US" w:eastAsia="zh-CN"/>
              </w:rPr>
              <w:t>采购人与中标人应当在《中标通知书》发出之日起30日内签订政府采购合同。同时，采购代理机构对合同内容进行审查，如发现与采购结果和投标承诺内容不一致的，应予以纠正。中标人拖延、拒签合同的,将被取消中标资格。</w:t>
            </w:r>
          </w:p>
        </w:tc>
      </w:tr>
      <w:tr w14:paraId="7ACBD1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42" w:hRule="atLeast"/>
          <w:tblHeader/>
        </w:trPr>
        <w:tc>
          <w:tcPr>
            <w:tcW w:w="648" w:type="dxa"/>
            <w:tcBorders>
              <w:top w:val="single" w:color="auto" w:sz="4" w:space="0"/>
              <w:left w:val="single" w:color="000000" w:sz="8" w:space="0"/>
              <w:bottom w:val="single" w:color="auto" w:sz="4" w:space="0"/>
              <w:right w:val="single" w:color="000000" w:sz="2" w:space="0"/>
            </w:tcBorders>
            <w:vAlign w:val="center"/>
          </w:tcPr>
          <w:p w14:paraId="526E0973">
            <w:pPr>
              <w:bidi w:val="0"/>
              <w:jc w:val="center"/>
              <w:rPr>
                <w:rFonts w:hint="default"/>
                <w:lang w:val="en-US" w:eastAsia="zh-CN"/>
              </w:rPr>
            </w:pPr>
            <w:r>
              <w:rPr>
                <w:rFonts w:hint="eastAsia"/>
                <w:lang w:val="en-US" w:eastAsia="zh-CN"/>
              </w:rPr>
              <w:t>15</w:t>
            </w:r>
          </w:p>
        </w:tc>
        <w:tc>
          <w:tcPr>
            <w:tcW w:w="1808" w:type="dxa"/>
            <w:tcBorders>
              <w:top w:val="single" w:color="000000" w:sz="8" w:space="0"/>
              <w:left w:val="single" w:color="000000" w:sz="2" w:space="0"/>
              <w:bottom w:val="single" w:color="000000" w:sz="8" w:space="0"/>
              <w:right w:val="single" w:color="000000" w:sz="8" w:space="0"/>
            </w:tcBorders>
            <w:shd w:val="clear" w:color="auto" w:fill="auto"/>
            <w:vAlign w:val="center"/>
          </w:tcPr>
          <w:p w14:paraId="01719C34">
            <w:pPr>
              <w:bidi w:val="0"/>
              <w:jc w:val="center"/>
              <w:rPr>
                <w:rFonts w:hint="eastAsia"/>
                <w:lang w:val="en-US" w:eastAsia="zh-CN"/>
              </w:rPr>
            </w:pPr>
            <w:r>
              <w:rPr>
                <w:rFonts w:hint="eastAsia"/>
                <w:lang w:val="en-US" w:eastAsia="zh-CN"/>
              </w:rPr>
              <w:t>履约保证金</w:t>
            </w:r>
          </w:p>
        </w:tc>
        <w:tc>
          <w:tcPr>
            <w:tcW w:w="7342" w:type="dxa"/>
            <w:tcBorders>
              <w:top w:val="single" w:color="000000" w:sz="8" w:space="0"/>
              <w:left w:val="single" w:color="000000" w:sz="2" w:space="0"/>
              <w:bottom w:val="single" w:color="000000" w:sz="8" w:space="0"/>
              <w:right w:val="single" w:color="000000" w:sz="8" w:space="0"/>
            </w:tcBorders>
            <w:shd w:val="clear" w:color="auto" w:fill="auto"/>
            <w:vAlign w:val="center"/>
          </w:tcPr>
          <w:p w14:paraId="3974270C">
            <w:pPr>
              <w:bidi w:val="0"/>
              <w:rPr>
                <w:rFonts w:hint="eastAsia"/>
                <w:lang w:val="en-US" w:eastAsia="zh-CN"/>
              </w:rPr>
            </w:pPr>
            <w:r>
              <w:rPr>
                <w:rFonts w:hint="eastAsia"/>
                <w:lang w:val="en-US" w:eastAsia="zh-CN"/>
              </w:rPr>
              <w:t>无</w:t>
            </w:r>
          </w:p>
        </w:tc>
      </w:tr>
      <w:tr w14:paraId="1B7542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820" w:hRule="atLeast"/>
          <w:tblHeader/>
        </w:trPr>
        <w:tc>
          <w:tcPr>
            <w:tcW w:w="648" w:type="dxa"/>
            <w:vMerge w:val="restart"/>
            <w:tcBorders>
              <w:top w:val="single" w:color="auto" w:sz="4" w:space="0"/>
              <w:left w:val="single" w:color="000000" w:sz="8" w:space="0"/>
              <w:right w:val="single" w:color="000000" w:sz="2" w:space="0"/>
            </w:tcBorders>
            <w:vAlign w:val="center"/>
          </w:tcPr>
          <w:p w14:paraId="1797D8AC">
            <w:pPr>
              <w:bidi w:val="0"/>
              <w:jc w:val="center"/>
              <w:rPr>
                <w:rFonts w:hint="eastAsia" w:eastAsia="汉仪正圆 55简"/>
                <w:lang w:eastAsia="zh-CN"/>
              </w:rPr>
            </w:pPr>
            <w:r>
              <w:rPr>
                <w:rFonts w:hint="eastAsia"/>
              </w:rPr>
              <w:t>1</w:t>
            </w:r>
            <w:r>
              <w:rPr>
                <w:rFonts w:hint="eastAsia"/>
                <w:lang w:val="en-US" w:eastAsia="zh-CN"/>
              </w:rPr>
              <w:t>6</w:t>
            </w:r>
          </w:p>
        </w:tc>
        <w:tc>
          <w:tcPr>
            <w:tcW w:w="1808" w:type="dxa"/>
            <w:vMerge w:val="restart"/>
            <w:tcBorders>
              <w:top w:val="single" w:color="000000" w:sz="8" w:space="0"/>
              <w:left w:val="single" w:color="000000" w:sz="2" w:space="0"/>
              <w:right w:val="single" w:color="000000" w:sz="8" w:space="0"/>
            </w:tcBorders>
            <w:vAlign w:val="center"/>
          </w:tcPr>
          <w:p w14:paraId="2A3B7CA3">
            <w:pPr>
              <w:bidi w:val="0"/>
              <w:jc w:val="center"/>
            </w:pPr>
            <w:r>
              <w:rPr>
                <w:rFonts w:hint="eastAsia"/>
              </w:rPr>
              <w:t>特别说明</w:t>
            </w:r>
          </w:p>
        </w:tc>
        <w:tc>
          <w:tcPr>
            <w:tcW w:w="7342" w:type="dxa"/>
            <w:tcBorders>
              <w:top w:val="single" w:color="000000" w:sz="8" w:space="0"/>
              <w:left w:val="single" w:color="000000" w:sz="2" w:space="0"/>
              <w:bottom w:val="single" w:color="000000" w:sz="8" w:space="0"/>
              <w:right w:val="single" w:color="000000" w:sz="8" w:space="0"/>
            </w:tcBorders>
            <w:vAlign w:val="center"/>
          </w:tcPr>
          <w:p w14:paraId="5D7004FE">
            <w:pPr>
              <w:bidi w:val="0"/>
            </w:pPr>
            <w:r>
              <w:rPr>
                <w:rFonts w:hint="eastAsia"/>
              </w:rPr>
              <w:t>联合体投标的，联合体各方分别提供与联合体协议中规定的分工内容相应的业绩证明材料，业绩数量以提供材料较少的一方为准。</w:t>
            </w:r>
          </w:p>
        </w:tc>
      </w:tr>
      <w:tr w14:paraId="7E18FF9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423" w:hRule="atLeast"/>
          <w:tblHeader/>
        </w:trPr>
        <w:tc>
          <w:tcPr>
            <w:tcW w:w="648" w:type="dxa"/>
            <w:vMerge w:val="continue"/>
            <w:tcBorders>
              <w:left w:val="single" w:color="000000" w:sz="8" w:space="0"/>
              <w:right w:val="single" w:color="000000" w:sz="2" w:space="0"/>
            </w:tcBorders>
            <w:vAlign w:val="center"/>
          </w:tcPr>
          <w:p w14:paraId="235CBD93">
            <w:pPr>
              <w:bidi w:val="0"/>
              <w:jc w:val="center"/>
            </w:pPr>
          </w:p>
        </w:tc>
        <w:tc>
          <w:tcPr>
            <w:tcW w:w="1808" w:type="dxa"/>
            <w:vMerge w:val="continue"/>
            <w:tcBorders>
              <w:left w:val="single" w:color="000000" w:sz="2" w:space="0"/>
              <w:right w:val="single" w:color="000000" w:sz="8" w:space="0"/>
            </w:tcBorders>
            <w:vAlign w:val="center"/>
          </w:tcPr>
          <w:p w14:paraId="25710436">
            <w:pPr>
              <w:bidi w:val="0"/>
              <w:jc w:val="center"/>
              <w:rPr>
                <w:highlight w:val="none"/>
              </w:rPr>
            </w:pPr>
          </w:p>
        </w:tc>
        <w:tc>
          <w:tcPr>
            <w:tcW w:w="7342" w:type="dxa"/>
            <w:tcBorders>
              <w:top w:val="single" w:color="000000" w:sz="8" w:space="0"/>
              <w:left w:val="single" w:color="000000" w:sz="2" w:space="0"/>
              <w:bottom w:val="single" w:color="000000" w:sz="8" w:space="0"/>
              <w:right w:val="single" w:color="000000" w:sz="8" w:space="0"/>
            </w:tcBorders>
            <w:vAlign w:val="center"/>
          </w:tcPr>
          <w:p w14:paraId="25EB8E9E">
            <w:pPr>
              <w:bidi w:val="0"/>
              <w:rPr>
                <w:highlight w:val="none"/>
              </w:rPr>
            </w:pPr>
            <w:sdt>
              <w:sdtPr>
                <w:rPr>
                  <w:rFonts w:hint="eastAsia"/>
                  <w:highlight w:val="none"/>
                </w:rPr>
                <w:id w:val="621138027"/>
                <w14:checkbox>
                  <w14:checked w14:val="0"/>
                  <w14:checkedState w14:val="00FE" w14:font="Wingdings"/>
                  <w14:uncheckedState w14:val="2610" w14:font="MS Gothic"/>
                </w14:checkbox>
              </w:sdtPr>
              <w:sdtEndPr>
                <w:rPr>
                  <w:rFonts w:hint="eastAsia"/>
                  <w:highlight w:val="none"/>
                </w:rPr>
              </w:sdtEndPr>
              <w:sdtContent>
                <w:r>
                  <w:rPr>
                    <w:rFonts w:hint="eastAsia"/>
                    <w:highlight w:val="none"/>
                  </w:rPr>
                  <w:t>☐</w:t>
                </w:r>
              </w:sdtContent>
            </w:sdt>
            <w:r>
              <w:rPr>
                <w:rFonts w:hint="eastAsia"/>
                <w:highlight w:val="none"/>
              </w:rPr>
              <w:t>联合体投标的，联合体各方均需按招标文件第四部分评标标准要求提供资信证明文件，否则视为不符合相关要求。</w:t>
            </w:r>
          </w:p>
          <w:p w14:paraId="06F4CEF7">
            <w:pPr>
              <w:bidi w:val="0"/>
              <w:rPr>
                <w:highlight w:val="none"/>
              </w:rPr>
            </w:pPr>
            <w:sdt>
              <w:sdtPr>
                <w:rPr>
                  <w:rFonts w:hint="eastAsia"/>
                  <w:highlight w:val="none"/>
                </w:rPr>
                <w:id w:val="18299227"/>
                <w14:checkbox>
                  <w14:checked w14:val="0"/>
                  <w14:checkedState w14:val="00FE" w14:font="Wingdings"/>
                  <w14:uncheckedState w14:val="2610" w14:font="MS Gothic"/>
                </w14:checkbox>
              </w:sdtPr>
              <w:sdtEndPr>
                <w:rPr>
                  <w:rFonts w:hint="eastAsia"/>
                  <w:highlight w:val="none"/>
                </w:rPr>
              </w:sdtEndPr>
              <w:sdtContent>
                <w:r>
                  <w:rPr>
                    <w:rFonts w:hint="eastAsia" w:ascii="MS Gothic" w:hAnsi="MS Gothic" w:eastAsia="汉仪正圆 55简" w:cstheme="minorBidi"/>
                    <w:kern w:val="2"/>
                    <w:sz w:val="22"/>
                    <w:szCs w:val="22"/>
                    <w:highlight w:val="none"/>
                    <w:lang w:val="en-US" w:eastAsia="zh-CN" w:bidi="ar-SA"/>
                  </w:rPr>
                  <w:t>☐</w:t>
                </w:r>
              </w:sdtContent>
            </w:sdt>
            <w:r>
              <w:rPr>
                <w:rFonts w:hint="eastAsia"/>
                <w:highlight w:val="none"/>
              </w:rPr>
              <w:t>联合体投标的，联合体中有一方或者联合体成员根据分工按招标文件第四部分评标标准要求提供资信证明文件的，视为符合了相关要求。</w:t>
            </w:r>
          </w:p>
        </w:tc>
      </w:tr>
      <w:tr w14:paraId="329157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14" w:hRule="atLeast"/>
          <w:tblHeader/>
        </w:trPr>
        <w:tc>
          <w:tcPr>
            <w:tcW w:w="648" w:type="dxa"/>
            <w:tcBorders>
              <w:top w:val="single" w:color="auto" w:sz="4" w:space="0"/>
              <w:left w:val="single" w:color="auto" w:sz="4" w:space="0"/>
              <w:bottom w:val="single" w:color="auto" w:sz="4" w:space="0"/>
              <w:right w:val="single" w:color="000000" w:sz="2" w:space="0"/>
            </w:tcBorders>
            <w:vAlign w:val="center"/>
          </w:tcPr>
          <w:p w14:paraId="3507ADA3">
            <w:pPr>
              <w:bidi w:val="0"/>
              <w:jc w:val="center"/>
              <w:rPr>
                <w:rFonts w:hint="default"/>
                <w:lang w:val="en-US" w:eastAsia="zh-CN"/>
              </w:rPr>
            </w:pPr>
            <w:r>
              <w:rPr>
                <w:rFonts w:hint="eastAsia"/>
                <w:lang w:val="en-US" w:eastAsia="zh-CN"/>
              </w:rPr>
              <w:t>17</w:t>
            </w:r>
          </w:p>
        </w:tc>
        <w:tc>
          <w:tcPr>
            <w:tcW w:w="1808" w:type="dxa"/>
            <w:tcBorders>
              <w:top w:val="single" w:color="auto" w:sz="4" w:space="0"/>
              <w:left w:val="single" w:color="000000" w:sz="2" w:space="0"/>
              <w:bottom w:val="single" w:color="auto" w:sz="4" w:space="0"/>
              <w:right w:val="single" w:color="000000" w:sz="8" w:space="0"/>
            </w:tcBorders>
            <w:vAlign w:val="center"/>
          </w:tcPr>
          <w:p w14:paraId="50E383FA">
            <w:pPr>
              <w:bidi w:val="0"/>
              <w:jc w:val="center"/>
              <w:rPr>
                <w:rFonts w:hint="eastAsia"/>
                <w:lang w:eastAsia="zh-CN"/>
              </w:rPr>
            </w:pPr>
            <w:r>
              <w:rPr>
                <w:rFonts w:hint="eastAsia"/>
                <w:lang w:val="en" w:eastAsia="zh-CN"/>
              </w:rPr>
              <w:t>中标候选人数量</w:t>
            </w:r>
          </w:p>
        </w:tc>
        <w:tc>
          <w:tcPr>
            <w:tcW w:w="7342" w:type="dxa"/>
            <w:tcBorders>
              <w:top w:val="single" w:color="auto" w:sz="4" w:space="0"/>
              <w:left w:val="single" w:color="000000" w:sz="2" w:space="0"/>
              <w:bottom w:val="single" w:color="000000" w:sz="8" w:space="0"/>
              <w:right w:val="single" w:color="auto" w:sz="4" w:space="0"/>
            </w:tcBorders>
            <w:vAlign w:val="center"/>
          </w:tcPr>
          <w:p w14:paraId="4B04670F">
            <w:pPr>
              <w:bidi w:val="0"/>
              <w:rPr>
                <w:rFonts w:hint="eastAsia"/>
                <w:lang w:val="en" w:eastAsia="zh-CN"/>
              </w:rPr>
            </w:pPr>
            <w:r>
              <w:rPr>
                <w:rFonts w:hint="eastAsia"/>
                <w:lang w:val="en" w:eastAsia="zh-CN"/>
              </w:rPr>
              <w:t>本项目推荐的中标候选人数量：</w:t>
            </w:r>
            <w:r>
              <w:rPr>
                <w:rFonts w:hint="eastAsia"/>
                <w:b/>
                <w:bCs/>
                <w:color w:val="FF0000"/>
                <w:u w:val="single"/>
                <w:lang w:val="en-US" w:eastAsia="zh-CN"/>
              </w:rPr>
              <w:t xml:space="preserve"> 1</w:t>
            </w:r>
            <w:r>
              <w:rPr>
                <w:rFonts w:hint="eastAsia"/>
                <w:color w:val="FF0000"/>
                <w:highlight w:val="none"/>
                <w:u w:val="single"/>
                <w:lang w:val="en-US" w:eastAsia="zh-CN"/>
              </w:rPr>
              <w:t xml:space="preserve"> </w:t>
            </w:r>
            <w:r>
              <w:rPr>
                <w:rFonts w:hint="eastAsia"/>
                <w:lang w:val="en" w:eastAsia="zh-CN"/>
              </w:rPr>
              <w:t>。</w:t>
            </w:r>
          </w:p>
        </w:tc>
      </w:tr>
      <w:tr w14:paraId="39669F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01" w:hRule="atLeast"/>
          <w:tblHeader/>
        </w:trPr>
        <w:tc>
          <w:tcPr>
            <w:tcW w:w="648" w:type="dxa"/>
            <w:tcBorders>
              <w:top w:val="single" w:color="auto" w:sz="4" w:space="0"/>
              <w:left w:val="single" w:color="auto" w:sz="4" w:space="0"/>
              <w:bottom w:val="single" w:color="auto" w:sz="4" w:space="0"/>
              <w:right w:val="single" w:color="000000" w:sz="2" w:space="0"/>
            </w:tcBorders>
            <w:vAlign w:val="center"/>
          </w:tcPr>
          <w:p w14:paraId="53060D4C">
            <w:pPr>
              <w:bidi w:val="0"/>
              <w:jc w:val="center"/>
              <w:rPr>
                <w:rFonts w:hint="default"/>
                <w:lang w:val="en-US" w:eastAsia="zh-CN"/>
              </w:rPr>
            </w:pPr>
            <w:r>
              <w:rPr>
                <w:rFonts w:hint="eastAsia"/>
                <w:lang w:val="en-US" w:eastAsia="zh-CN"/>
              </w:rPr>
              <w:t>18</w:t>
            </w:r>
          </w:p>
        </w:tc>
        <w:tc>
          <w:tcPr>
            <w:tcW w:w="1808" w:type="dxa"/>
            <w:tcBorders>
              <w:top w:val="single" w:color="auto" w:sz="4" w:space="0"/>
              <w:left w:val="single" w:color="000000" w:sz="2" w:space="0"/>
              <w:bottom w:val="single" w:color="auto" w:sz="4" w:space="0"/>
              <w:right w:val="single" w:color="auto" w:sz="4" w:space="0"/>
            </w:tcBorders>
            <w:vAlign w:val="center"/>
          </w:tcPr>
          <w:p w14:paraId="65ECA83C">
            <w:pPr>
              <w:bidi w:val="0"/>
              <w:jc w:val="center"/>
              <w:rPr>
                <w:rFonts w:hint="eastAsia"/>
                <w:lang w:eastAsia="zh-CN"/>
              </w:rPr>
            </w:pPr>
            <w:r>
              <w:rPr>
                <w:rFonts w:hint="eastAsia"/>
                <w:lang w:val="en" w:eastAsia="zh-CN"/>
              </w:rPr>
              <w:t>代理费用收取方式及标准</w:t>
            </w:r>
          </w:p>
        </w:tc>
        <w:tc>
          <w:tcPr>
            <w:tcW w:w="7342" w:type="dxa"/>
            <w:tcBorders>
              <w:top w:val="single" w:color="000000" w:sz="8" w:space="0"/>
              <w:left w:val="single" w:color="auto" w:sz="4" w:space="0"/>
              <w:bottom w:val="single" w:color="000000" w:sz="8" w:space="0"/>
              <w:right w:val="single" w:color="auto" w:sz="4" w:space="0"/>
            </w:tcBorders>
            <w:vAlign w:val="center"/>
          </w:tcPr>
          <w:p w14:paraId="789AFCF4">
            <w:pPr>
              <w:bidi w:val="0"/>
              <w:rPr>
                <w:rFonts w:hint="eastAsia"/>
                <w:lang w:eastAsia="zh-CN"/>
              </w:rPr>
            </w:pPr>
            <w:r>
              <w:rPr>
                <w:rFonts w:hint="eastAsia"/>
              </w:rPr>
              <w:t>本次采购代理服务费由中标供应商支付。本项目为</w:t>
            </w:r>
            <w:r>
              <w:rPr>
                <w:rFonts w:hint="eastAsia"/>
                <w:lang w:val="en-US" w:eastAsia="zh-CN"/>
              </w:rPr>
              <w:t>服务</w:t>
            </w:r>
            <w:r>
              <w:rPr>
                <w:rFonts w:hint="eastAsia"/>
              </w:rPr>
              <w:t>类采购项目，采购代理服务费依据浙价服</w:t>
            </w:r>
            <w:r>
              <w:rPr>
                <w:rFonts w:hint="eastAsia"/>
                <w:lang w:eastAsia="zh-CN"/>
              </w:rPr>
              <w:t>〔2003〕77号</w:t>
            </w:r>
            <w:r>
              <w:rPr>
                <w:rFonts w:hint="eastAsia"/>
              </w:rPr>
              <w:t>文件</w:t>
            </w:r>
            <w:r>
              <w:rPr>
                <w:rFonts w:hint="eastAsia"/>
                <w:lang w:eastAsia="zh-CN"/>
              </w:rPr>
              <w:t>。</w:t>
            </w:r>
          </w:p>
          <w:p w14:paraId="11D7073D">
            <w:pPr>
              <w:bidi w:val="0"/>
              <w:rPr>
                <w:rFonts w:hint="eastAsia"/>
                <w:lang w:val="en" w:eastAsia="zh-CN"/>
              </w:rPr>
            </w:pPr>
            <w:r>
              <w:rPr>
                <w:rFonts w:hint="eastAsia"/>
                <w:lang w:val="en" w:eastAsia="zh-CN"/>
              </w:rPr>
              <w:t>采购代理服务费由中标供应商在接到中标通知书时以人民币方式向采购代理机构一次性支付，投标人在投标报价让利中考虑上述费用。潜在供应商须充分考虑此部分费用，参与投标活动时综合考虑在报价中。</w:t>
            </w:r>
          </w:p>
        </w:tc>
      </w:tr>
      <w:tr w14:paraId="5F6160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48" w:type="dxa"/>
            <w:tcBorders>
              <w:top w:val="single" w:color="auto" w:sz="4" w:space="0"/>
              <w:left w:val="single" w:color="auto" w:sz="4" w:space="0"/>
              <w:bottom w:val="single" w:color="auto" w:sz="4" w:space="0"/>
              <w:right w:val="single" w:color="000000" w:sz="2" w:space="0"/>
            </w:tcBorders>
            <w:vAlign w:val="center"/>
          </w:tcPr>
          <w:p w14:paraId="0F26CB00">
            <w:pPr>
              <w:bidi w:val="0"/>
              <w:jc w:val="center"/>
              <w:rPr>
                <w:rFonts w:hint="default"/>
                <w:lang w:val="en-US" w:eastAsia="zh-CN"/>
              </w:rPr>
            </w:pPr>
            <w:bookmarkStart w:id="6" w:name="_Toc25401"/>
            <w:bookmarkStart w:id="7" w:name="_Toc10061"/>
            <w:r>
              <w:rPr>
                <w:rFonts w:hint="eastAsia"/>
                <w:lang w:val="en-US" w:eastAsia="zh-CN"/>
              </w:rPr>
              <w:t>19</w:t>
            </w:r>
          </w:p>
        </w:tc>
        <w:tc>
          <w:tcPr>
            <w:tcW w:w="1808" w:type="dxa"/>
            <w:tcBorders>
              <w:top w:val="single" w:color="auto" w:sz="4" w:space="0"/>
              <w:left w:val="single" w:color="000000" w:sz="2" w:space="0"/>
              <w:bottom w:val="single" w:color="auto" w:sz="4" w:space="0"/>
              <w:right w:val="single" w:color="auto" w:sz="4" w:space="0"/>
            </w:tcBorders>
            <w:shd w:val="clear" w:color="auto" w:fill="auto"/>
            <w:vAlign w:val="center"/>
          </w:tcPr>
          <w:p w14:paraId="61388572">
            <w:pPr>
              <w:bidi w:val="0"/>
              <w:jc w:val="center"/>
              <w:rPr>
                <w:rFonts w:hint="eastAsia"/>
                <w:lang w:val="en" w:eastAsia="zh-CN"/>
              </w:rPr>
            </w:pPr>
            <w:r>
              <w:rPr>
                <w:rFonts w:hint="eastAsia"/>
                <w:lang w:val="en-US" w:eastAsia="zh-CN"/>
              </w:rPr>
              <w:t>解释权</w:t>
            </w:r>
          </w:p>
        </w:tc>
        <w:tc>
          <w:tcPr>
            <w:tcW w:w="7342" w:type="dxa"/>
            <w:tcBorders>
              <w:top w:val="single" w:color="000000" w:sz="8" w:space="0"/>
              <w:left w:val="single" w:color="auto" w:sz="4" w:space="0"/>
              <w:bottom w:val="single" w:color="000000" w:sz="8" w:space="0"/>
              <w:right w:val="single" w:color="auto" w:sz="4" w:space="0"/>
            </w:tcBorders>
            <w:shd w:val="clear" w:color="auto" w:fill="auto"/>
            <w:vAlign w:val="center"/>
          </w:tcPr>
          <w:p w14:paraId="3890A34E">
            <w:pPr>
              <w:bidi w:val="0"/>
              <w:rPr>
                <w:rFonts w:hint="eastAsia"/>
                <w:lang w:val="en" w:eastAsia="zh-CN"/>
              </w:rPr>
            </w:pPr>
            <w:r>
              <w:rPr>
                <w:rFonts w:hint="eastAsia"/>
                <w:lang w:val="en-US" w:eastAsia="zh-CN"/>
              </w:rPr>
              <w:t>本招标文件的解释权属于采购人和采购代理机构。</w:t>
            </w:r>
          </w:p>
        </w:tc>
      </w:tr>
    </w:tbl>
    <w:p w14:paraId="35AE690B">
      <w:pPr>
        <w:pStyle w:val="5"/>
        <w:numPr>
          <w:ilvl w:val="2"/>
          <w:numId w:val="0"/>
        </w:numPr>
        <w:tabs>
          <w:tab w:val="clear" w:pos="4800"/>
        </w:tabs>
        <w:bidi w:val="0"/>
        <w:ind w:left="0" w:leftChars="0" w:firstLine="0" w:firstLineChars="0"/>
        <w:jc w:val="both"/>
        <w:rPr>
          <w:rFonts w:hint="eastAsia" w:ascii="汉仪正圆 55简" w:hAnsi="汉仪正圆 55简" w:eastAsia="汉仪正圆 55简" w:cstheme="minorBidi"/>
          <w:b/>
          <w:color w:val="333333"/>
          <w:kern w:val="2"/>
          <w:sz w:val="28"/>
          <w:szCs w:val="28"/>
          <w:lang w:val="en-US" w:eastAsia="zh-CN" w:bidi="ar-SA"/>
        </w:rPr>
      </w:pPr>
    </w:p>
    <w:p w14:paraId="683F07B2">
      <w:pPr>
        <w:pStyle w:val="5"/>
        <w:numPr>
          <w:ilvl w:val="2"/>
          <w:numId w:val="0"/>
        </w:numPr>
        <w:tabs>
          <w:tab w:val="clear" w:pos="4800"/>
        </w:tabs>
        <w:bidi w:val="0"/>
        <w:ind w:left="0" w:leftChars="0" w:firstLine="0" w:firstLineChars="0"/>
        <w:jc w:val="center"/>
        <w:rPr>
          <w:rFonts w:hint="eastAsia"/>
          <w:lang w:eastAsia="zh-CN"/>
        </w:rPr>
      </w:pPr>
      <w:bookmarkStart w:id="8" w:name="_Toc31350"/>
      <w:r>
        <w:rPr>
          <w:rFonts w:hint="eastAsia" w:ascii="汉仪正圆 55简" w:hAnsi="汉仪正圆 55简" w:eastAsia="汉仪正圆 55简" w:cstheme="minorBidi"/>
          <w:b/>
          <w:color w:val="333333"/>
          <w:kern w:val="2"/>
          <w:sz w:val="28"/>
          <w:szCs w:val="28"/>
          <w:lang w:val="en-US" w:eastAsia="zh-CN" w:bidi="ar-SA"/>
        </w:rPr>
        <w:t>一、</w:t>
      </w:r>
      <w:r>
        <w:rPr>
          <w:rFonts w:hint="eastAsia"/>
          <w:lang w:eastAsia="zh-CN"/>
        </w:rPr>
        <w:t>总则</w:t>
      </w:r>
      <w:bookmarkEnd w:id="6"/>
      <w:bookmarkEnd w:id="7"/>
      <w:bookmarkEnd w:id="8"/>
    </w:p>
    <w:p w14:paraId="27B73E22">
      <w:pPr>
        <w:rPr>
          <w:rFonts w:hint="eastAsia"/>
          <w:b/>
          <w:bCs/>
          <w:sz w:val="24"/>
          <w:szCs w:val="24"/>
          <w:lang w:eastAsia="zh-CN"/>
        </w:rPr>
      </w:pPr>
      <w:r>
        <w:rPr>
          <w:rFonts w:hint="eastAsia"/>
          <w:b/>
          <w:bCs/>
          <w:sz w:val="24"/>
          <w:szCs w:val="24"/>
          <w:lang w:eastAsia="zh-CN"/>
        </w:rPr>
        <w:t>1.适用范围</w:t>
      </w:r>
    </w:p>
    <w:p w14:paraId="75A73F1C">
      <w:pPr>
        <w:rPr>
          <w:rFonts w:hint="eastAsia"/>
          <w:lang w:eastAsia="zh-CN"/>
        </w:rPr>
      </w:pPr>
      <w:r>
        <w:rPr>
          <w:rFonts w:hint="eastAsia"/>
          <w:lang w:eastAsia="zh-CN"/>
        </w:rPr>
        <w:t>本招标文件适用于该项目的招标、投标、开标、资格审查及信用信息查询、评标、定标、合同、验收等行为（法律法规另有规定的，从其规定）。</w:t>
      </w:r>
    </w:p>
    <w:p w14:paraId="2390A591">
      <w:pPr>
        <w:rPr>
          <w:rFonts w:hint="eastAsia"/>
          <w:b w:val="0"/>
          <w:bCs w:val="0"/>
          <w:color w:val="auto"/>
          <w:sz w:val="24"/>
          <w:szCs w:val="24"/>
          <w:lang w:eastAsia="zh-CN"/>
        </w:rPr>
      </w:pPr>
      <w:r>
        <w:rPr>
          <w:rFonts w:hint="eastAsia"/>
          <w:b/>
          <w:bCs/>
          <w:sz w:val="24"/>
          <w:szCs w:val="24"/>
          <w:lang w:eastAsia="zh-CN"/>
        </w:rPr>
        <w:t>2.定义</w:t>
      </w:r>
    </w:p>
    <w:p w14:paraId="52EA6928">
      <w:pPr>
        <w:rPr>
          <w:rFonts w:hint="eastAsia"/>
          <w:b w:val="0"/>
          <w:bCs w:val="0"/>
          <w:color w:val="auto"/>
          <w:lang w:eastAsia="zh-CN"/>
        </w:rPr>
      </w:pPr>
      <w:r>
        <w:rPr>
          <w:rFonts w:hint="eastAsia"/>
          <w:b w:val="0"/>
          <w:bCs w:val="0"/>
          <w:color w:val="auto"/>
          <w:lang w:eastAsia="zh-CN"/>
        </w:rPr>
        <w:t>2.1“采购人”系指招标公告中载明的本项目的采购人 。</w:t>
      </w:r>
    </w:p>
    <w:p w14:paraId="5CE00F20">
      <w:pPr>
        <w:rPr>
          <w:rFonts w:hint="eastAsia"/>
          <w:b w:val="0"/>
          <w:bCs w:val="0"/>
          <w:color w:val="auto"/>
          <w:lang w:eastAsia="zh-CN"/>
        </w:rPr>
      </w:pPr>
      <w:r>
        <w:rPr>
          <w:rFonts w:hint="eastAsia"/>
          <w:b w:val="0"/>
          <w:bCs w:val="0"/>
          <w:color w:val="auto"/>
          <w:lang w:eastAsia="zh-CN"/>
        </w:rPr>
        <w:t>2.2“采购机构”系指招标公告中载明的本项目的采购代理机构。</w:t>
      </w:r>
    </w:p>
    <w:p w14:paraId="6E160A21">
      <w:pPr>
        <w:rPr>
          <w:rFonts w:hint="eastAsia"/>
          <w:lang w:eastAsia="zh-CN"/>
        </w:rPr>
      </w:pPr>
      <w:r>
        <w:rPr>
          <w:rFonts w:hint="eastAsia"/>
          <w:lang w:eastAsia="zh-CN"/>
        </w:rPr>
        <w:t>2.3“投标人”系指是指响应招标、参加投标竞争的法人、其他组织或者自然人。</w:t>
      </w:r>
    </w:p>
    <w:p w14:paraId="499F3D1E">
      <w:pPr>
        <w:rPr>
          <w:rFonts w:hint="eastAsia"/>
          <w:lang w:eastAsia="zh-CN"/>
        </w:rPr>
      </w:pPr>
      <w:r>
        <w:rPr>
          <w:rFonts w:hint="eastAsia"/>
          <w:lang w:eastAsia="zh-CN"/>
        </w:rPr>
        <w:t>2.4“负责人”系指法人企业的法定负责人，或其他组织为法律、行政法规规定代表单位行使职权的主要负责人，或自然人本人。</w:t>
      </w:r>
    </w:p>
    <w:p w14:paraId="04036EDB">
      <w:pPr>
        <w:rPr>
          <w:rFonts w:hint="eastAsia"/>
          <w:lang w:eastAsia="zh-CN"/>
        </w:rPr>
      </w:pPr>
      <w:r>
        <w:rPr>
          <w:rFonts w:hint="eastAsia"/>
          <w:lang w:eastAsia="zh-CN"/>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571E080E">
      <w:pPr>
        <w:rPr>
          <w:rFonts w:hint="eastAsia"/>
          <w:lang w:eastAsia="zh-CN"/>
        </w:rPr>
      </w:pPr>
      <w:r>
        <w:rPr>
          <w:rFonts w:hint="eastAsia"/>
          <w:lang w:eastAsia="zh-CN"/>
        </w:rPr>
        <w:t>2.6“电子交易平台”是指本项目政府采购活动所依托的政府采购云平台（</w:t>
      </w:r>
      <w:r>
        <w:rPr>
          <w:rStyle w:val="53"/>
          <w:rFonts w:hint="eastAsia"/>
          <w:lang w:eastAsia="zh-CN"/>
        </w:rPr>
        <w:t>https://www.zcygov.cn）</w:t>
      </w:r>
      <w:r>
        <w:rPr>
          <w:rFonts w:hint="eastAsia"/>
          <w:lang w:eastAsia="zh-CN"/>
        </w:rPr>
        <w:t>。</w:t>
      </w:r>
    </w:p>
    <w:p w14:paraId="7EADCCF6">
      <w:pPr>
        <w:rPr>
          <w:rFonts w:hint="eastAsia"/>
          <w:lang w:eastAsia="zh-CN"/>
        </w:rPr>
      </w:pPr>
      <w:r>
        <w:rPr>
          <w:rFonts w:hint="eastAsia"/>
          <w:lang w:eastAsia="zh-CN"/>
        </w:rPr>
        <w:t>2.7“▲”系指实质性要求条款。“</w:t>
      </w:r>
      <w:r>
        <w:rPr>
          <w:rFonts w:hint="eastAsia"/>
          <w:lang w:eastAsia="zh-CN"/>
        </w:rPr>
        <w:sym w:font="Wingdings 2" w:char="0052"/>
      </w:r>
      <w:r>
        <w:rPr>
          <w:rFonts w:hint="eastAsia"/>
          <w:lang w:eastAsia="zh-CN"/>
        </w:rPr>
        <w:t>” 系指适用本项目的要求，“</w:t>
      </w:r>
      <w:r>
        <w:rPr>
          <w:rFonts w:hint="eastAsia"/>
          <w:lang w:eastAsia="zh-CN"/>
        </w:rPr>
        <w:sym w:font="Wingdings 2" w:char="00A3"/>
      </w:r>
      <w:r>
        <w:rPr>
          <w:rFonts w:hint="eastAsia"/>
          <w:lang w:eastAsia="zh-CN"/>
        </w:rPr>
        <w:t>” 系指不适用本项目的要求。</w:t>
      </w:r>
    </w:p>
    <w:p w14:paraId="4D66350B">
      <w:pPr>
        <w:rPr>
          <w:rFonts w:hint="eastAsia"/>
          <w:b/>
          <w:bCs/>
          <w:sz w:val="24"/>
          <w:szCs w:val="24"/>
          <w:lang w:eastAsia="zh-CN"/>
        </w:rPr>
      </w:pPr>
      <w:r>
        <w:rPr>
          <w:rFonts w:hint="eastAsia"/>
          <w:b/>
          <w:bCs/>
          <w:sz w:val="24"/>
          <w:szCs w:val="24"/>
          <w:lang w:eastAsia="zh-CN"/>
        </w:rPr>
        <w:t>3.采购项目需要落实的政府采购政策</w:t>
      </w:r>
    </w:p>
    <w:p w14:paraId="689431F9">
      <w:pPr>
        <w:rPr>
          <w:rFonts w:hint="eastAsia"/>
          <w:lang w:eastAsia="zh-CN"/>
        </w:rPr>
      </w:pPr>
      <w:r>
        <w:rPr>
          <w:rFonts w:hint="eastAsia"/>
          <w:lang w:eastAsia="zh-CN"/>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优先采购向我国企业转让技术、与我国企业签订消化吸收再创新方案的供应商的进口产品。</w:t>
      </w:r>
    </w:p>
    <w:p w14:paraId="54FC75F6">
      <w:pPr>
        <w:rPr>
          <w:rFonts w:hint="eastAsia"/>
          <w:lang w:eastAsia="zh-CN"/>
        </w:rPr>
      </w:pPr>
      <w:r>
        <w:rPr>
          <w:rFonts w:hint="eastAsia"/>
          <w:lang w:eastAsia="zh-CN"/>
        </w:rPr>
        <w:t>3.2 支持绿色发展</w:t>
      </w:r>
    </w:p>
    <w:p w14:paraId="2369B17A">
      <w:pPr>
        <w:rPr>
          <w:rFonts w:hint="eastAsia"/>
          <w:lang w:eastAsia="zh-CN"/>
        </w:rPr>
      </w:pPr>
      <w:r>
        <w:rPr>
          <w:rFonts w:hint="eastAsia"/>
          <w:lang w:eastAsia="zh-CN"/>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采购人拟采购的产品属于政府强制采购的节能产品品目清单范围的，投标人相应的投标产品未获得国家确定的认证机构出具的、处于有效期之内的节能产品认证证书的，投标无效。</w:t>
      </w:r>
    </w:p>
    <w:p w14:paraId="5AC42D28">
      <w:pPr>
        <w:rPr>
          <w:rFonts w:hint="eastAsia"/>
          <w:lang w:eastAsia="zh-CN"/>
        </w:rPr>
      </w:pPr>
      <w:r>
        <w:rPr>
          <w:rFonts w:hint="eastAsia"/>
          <w:lang w:eastAsia="zh-CN"/>
        </w:rPr>
        <w:t>3.2.2 修缮、装修类项目采购建材的，采购人应将绿色建筑和绿色建材性能、指标等作为实质性条件纳入招标文件和合同。</w:t>
      </w:r>
    </w:p>
    <w:p w14:paraId="3ED0DD58">
      <w:pPr>
        <w:rPr>
          <w:rFonts w:hint="eastAsia"/>
          <w:lang w:eastAsia="zh-CN"/>
        </w:rPr>
      </w:pPr>
      <w:r>
        <w:rPr>
          <w:rFonts w:hint="eastAsia"/>
          <w:lang w:eastAsia="zh-CN"/>
        </w:rPr>
        <w:t>3.2.3为助力打好污染防治攻坚战，推广使用绿色包装，政府采购货物、工程和服务项目中涉及商品包装和快递包装的，供应商提供的产品及相关快递服务的具体包装要求要参考《商品包装政府采购需求标准（试行）》《快递包装政府采购需求标准（试行）》。鼓励采购单位优先采购秸秆环保板材等资源综合利用产品。鼓励采购单位优先采购绿色物流配送服务、提供新能源交通工具的租赁服务。</w:t>
      </w:r>
    </w:p>
    <w:p w14:paraId="69C68032">
      <w:pPr>
        <w:rPr>
          <w:rFonts w:hint="eastAsia"/>
          <w:lang w:eastAsia="zh-CN"/>
        </w:rPr>
      </w:pPr>
      <w:r>
        <w:rPr>
          <w:rFonts w:hint="eastAsia"/>
          <w:lang w:eastAsia="zh-CN"/>
        </w:rPr>
        <w:t>3.2.4 鼓励供应商在参加政府采购过程中开展绿色设计、选择绿色材料、打造绿色制造工艺、开展绿色运输、做好废弃产品回收处理，实现产品全周期的绿色环保。鼓励采购单位对其提高预付款比例、免收履约保证金。</w:t>
      </w:r>
    </w:p>
    <w:p w14:paraId="643F924C">
      <w:pPr>
        <w:rPr>
          <w:rFonts w:hint="eastAsia"/>
          <w:lang w:eastAsia="zh-CN"/>
        </w:rPr>
      </w:pPr>
      <w:r>
        <w:rPr>
          <w:rFonts w:hint="eastAsia"/>
          <w:lang w:eastAsia="zh-CN"/>
        </w:rPr>
        <w:t>3.3支持中小企业发展</w:t>
      </w:r>
    </w:p>
    <w:p w14:paraId="4EEEE0E3">
      <w:pPr>
        <w:rPr>
          <w:rFonts w:hint="eastAsia"/>
          <w:lang w:eastAsia="zh-CN"/>
        </w:rPr>
      </w:pPr>
      <w:r>
        <w:rPr>
          <w:rFonts w:hint="eastAsia"/>
          <w:lang w:eastAsia="zh-CN"/>
        </w:rPr>
        <w:t>3.3.1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p w14:paraId="02939838">
      <w:pPr>
        <w:rPr>
          <w:rFonts w:hint="eastAsia"/>
          <w:lang w:eastAsia="zh-CN"/>
        </w:rPr>
      </w:pPr>
      <w:r>
        <w:rPr>
          <w:rFonts w:hint="eastAsia"/>
          <w:lang w:eastAsia="zh-CN"/>
        </w:rPr>
        <w:t>3.3.2在政府采购活动中，投标人提供的货物、工程或者服务符合下列情形的，享受中小企业扶持政策：在服务采购项目中，服务由中小企业承接，即提供服务的人员为中小企业依照《中华人民共和国劳动合同法》订立劳动合同的从业人员。</w:t>
      </w:r>
    </w:p>
    <w:p w14:paraId="255D1BFF">
      <w:pPr>
        <w:rPr>
          <w:rFonts w:hint="eastAsia"/>
          <w:lang w:eastAsia="zh-CN"/>
        </w:rPr>
      </w:pPr>
      <w:r>
        <w:rPr>
          <w:rFonts w:hint="eastAsia"/>
          <w:lang w:eastAsia="zh-CN"/>
        </w:rPr>
        <w:t>以联合体形式参加政府采购活动，联合体各方均为中小企业的，联合体视同中小企业。其中，联合体各方均为小微企业的，联合体视同小微企业。</w:t>
      </w:r>
    </w:p>
    <w:p w14:paraId="00A57A23">
      <w:pPr>
        <w:rPr>
          <w:rFonts w:hint="eastAsia"/>
          <w:lang w:eastAsia="zh-CN"/>
        </w:rPr>
      </w:pPr>
      <w:r>
        <w:rPr>
          <w:rFonts w:hint="eastAsia"/>
          <w:lang w:eastAsia="zh-CN"/>
        </w:rPr>
        <w:t>3.3.3对于未预留份额专门面向中小企业的政府采购服务项目，以及预留份额政府采购服务项目中的非预留部分标项，对小型和微型企业的投标报价给予10%～20%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6%的扣除，用扣除后的价格参加评审。组成联合体或者接受分包的小微企业与联合体内其他企业、分包企业之间存在直接控股、管理关系的，不享受价格扣除优惠政策。</w:t>
      </w:r>
    </w:p>
    <w:p w14:paraId="298D0B38">
      <w:pPr>
        <w:rPr>
          <w:rFonts w:hint="eastAsia"/>
          <w:lang w:eastAsia="zh-CN"/>
        </w:rPr>
      </w:pPr>
      <w:r>
        <w:rPr>
          <w:rFonts w:hint="eastAsia"/>
          <w:lang w:eastAsia="zh-CN"/>
        </w:rPr>
        <w:t>3.3.4符合《关于促进残疾人就业政府采购政策的通知》（财库〔2017〕141号）规定的条件并提供《残疾人福利性单位声明函》（附件1）的残疾人福利性单位视同小型、微型企业；</w:t>
      </w:r>
    </w:p>
    <w:p w14:paraId="7CCF086E">
      <w:pPr>
        <w:rPr>
          <w:rFonts w:hint="eastAsia"/>
          <w:lang w:eastAsia="zh-CN"/>
        </w:rPr>
      </w:pPr>
      <w:r>
        <w:rPr>
          <w:rFonts w:hint="eastAsia"/>
          <w:lang w:eastAsia="zh-CN"/>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7FA2DD85">
      <w:pPr>
        <w:rPr>
          <w:rFonts w:hint="eastAsia"/>
          <w:lang w:eastAsia="zh-CN"/>
        </w:rPr>
      </w:pPr>
      <w:r>
        <w:rPr>
          <w:rFonts w:hint="eastAsia"/>
          <w:lang w:eastAsia="zh-CN"/>
        </w:rPr>
        <w:t>3.3.6可享受中小企业扶持政策的投标人应按照招标文件格式要求提供《中小企业声明函》《中小企业声明函》填写企业类型错误，导致该企业享受本不能享受的中小企业扶持政策，投标无效并依法承担法律责任。</w:t>
      </w:r>
    </w:p>
    <w:p w14:paraId="47E619B6">
      <w:pPr>
        <w:rPr>
          <w:rFonts w:hint="eastAsia"/>
          <w:lang w:eastAsia="zh-CN"/>
        </w:rPr>
      </w:pPr>
      <w:r>
        <w:rPr>
          <w:rFonts w:hint="eastAsia"/>
          <w:lang w:eastAsia="zh-CN"/>
        </w:rPr>
        <w:t>3.3.7中小企业享受扶持政策获得政府采购合同的，小微企业不得将合同分包给大中型企业，中型企业不得将合同分包给大型企业。</w:t>
      </w:r>
    </w:p>
    <w:p w14:paraId="133D923E">
      <w:pPr>
        <w:rPr>
          <w:rFonts w:hint="eastAsia"/>
          <w:lang w:eastAsia="zh-CN"/>
        </w:rPr>
      </w:pPr>
      <w:r>
        <w:rPr>
          <w:rFonts w:hint="eastAsia"/>
          <w:lang w:eastAsia="zh-CN"/>
        </w:rPr>
        <w:t>3.4支持创新发展</w:t>
      </w:r>
    </w:p>
    <w:p w14:paraId="41A1B075">
      <w:pPr>
        <w:rPr>
          <w:rFonts w:hint="eastAsia"/>
          <w:lang w:eastAsia="zh-CN"/>
        </w:rPr>
      </w:pPr>
      <w:r>
        <w:rPr>
          <w:rFonts w:hint="eastAsia"/>
          <w:lang w:eastAsia="zh-CN"/>
        </w:rPr>
        <w:t>3.4.1 首台套、“制造精品”“专精特新”等创新产品按规定享受政府采购支持政策。</w:t>
      </w:r>
    </w:p>
    <w:p w14:paraId="3D65C428">
      <w:pPr>
        <w:rPr>
          <w:rFonts w:hint="eastAsia"/>
          <w:lang w:eastAsia="zh-CN"/>
        </w:rPr>
      </w:pPr>
      <w:r>
        <w:rPr>
          <w:rFonts w:hint="eastAsia"/>
          <w:lang w:eastAsia="zh-CN"/>
        </w:rPr>
        <w:t>3.4.2 采购人应当贯彻落实知识产权保护相关法律法规，应当采购使用正版软件。</w:t>
      </w:r>
    </w:p>
    <w:p w14:paraId="2FFBAB5D">
      <w:pPr>
        <w:rPr>
          <w:rFonts w:hint="eastAsia"/>
          <w:lang w:eastAsia="zh-CN"/>
        </w:rPr>
      </w:pPr>
      <w:r>
        <w:rPr>
          <w:rFonts w:hint="eastAsia"/>
          <w:lang w:eastAsia="zh-CN"/>
        </w:rPr>
        <w:t>3.5平等对待内外资企业和符合条件的破产重整企业</w:t>
      </w:r>
    </w:p>
    <w:p w14:paraId="25AB7DD9">
      <w:pPr>
        <w:rPr>
          <w:rFonts w:hint="eastAsia"/>
          <w:b/>
          <w:bCs/>
          <w:sz w:val="24"/>
          <w:szCs w:val="24"/>
          <w:lang w:eastAsia="zh-CN"/>
        </w:rPr>
      </w:pPr>
      <w:r>
        <w:rPr>
          <w:rFonts w:hint="eastAsia"/>
          <w:lang w:eastAsia="zh-CN"/>
        </w:rPr>
        <w:t>平等对待内外资企业和符合条件的破产重整企业，切实保障企业公平竞争，平等维护企业的合法利益。</w:t>
      </w:r>
      <w:r>
        <w:rPr>
          <w:rFonts w:hint="eastAsia"/>
          <w:b/>
          <w:bCs/>
          <w:sz w:val="24"/>
          <w:szCs w:val="24"/>
          <w:lang w:eastAsia="zh-CN"/>
        </w:rPr>
        <w:t>4.询问、质疑、投诉</w:t>
      </w:r>
    </w:p>
    <w:p w14:paraId="76A7133A">
      <w:pPr>
        <w:rPr>
          <w:rFonts w:hint="eastAsia"/>
          <w:lang w:eastAsia="zh-CN"/>
        </w:rPr>
      </w:pPr>
      <w:r>
        <w:rPr>
          <w:rFonts w:hint="eastAsia"/>
          <w:lang w:eastAsia="zh-CN"/>
        </w:rPr>
        <w:t>4.1在线询问、质疑、投诉。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DCA51AD">
      <w:pPr>
        <w:rPr>
          <w:rFonts w:hint="eastAsia"/>
          <w:lang w:eastAsia="zh-CN"/>
        </w:rPr>
      </w:pPr>
      <w:r>
        <w:rPr>
          <w:rFonts w:hint="eastAsia"/>
          <w:lang w:eastAsia="zh-CN"/>
        </w:rPr>
        <w:t>4.2供应商询问</w:t>
      </w:r>
    </w:p>
    <w:p w14:paraId="743917A4">
      <w:pPr>
        <w:rPr>
          <w:rFonts w:hint="eastAsia"/>
          <w:lang w:eastAsia="zh-CN"/>
        </w:rPr>
      </w:pPr>
      <w:r>
        <w:rPr>
          <w:rFonts w:hint="eastAsia"/>
          <w:lang w:eastAsia="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2704DA52">
      <w:pPr>
        <w:rPr>
          <w:rFonts w:hint="eastAsia"/>
          <w:lang w:eastAsia="zh-CN"/>
        </w:rPr>
      </w:pPr>
      <w:r>
        <w:rPr>
          <w:rFonts w:hint="eastAsia"/>
          <w:lang w:eastAsia="zh-CN"/>
        </w:rPr>
        <w:t>4.3供应商质疑</w:t>
      </w:r>
    </w:p>
    <w:p w14:paraId="38166C31">
      <w:pPr>
        <w:rPr>
          <w:rFonts w:hint="eastAsia"/>
          <w:lang w:eastAsia="zh-CN"/>
        </w:rPr>
      </w:pPr>
      <w:r>
        <w:rPr>
          <w:rFonts w:hint="eastAsia"/>
          <w:lang w:eastAsia="zh-CN"/>
        </w:rPr>
        <w:t>4.3.1提出质疑的供应商应当是参与所质疑项目采购活动的供应商。潜在供应商已依法获取其可质疑的招标文件的，可以对该文件提出质疑。</w:t>
      </w:r>
    </w:p>
    <w:p w14:paraId="36DC610E">
      <w:pPr>
        <w:rPr>
          <w:rFonts w:hint="eastAsia"/>
          <w:lang w:eastAsia="zh-CN"/>
        </w:rPr>
      </w:pPr>
      <w:r>
        <w:rPr>
          <w:rFonts w:hint="eastAsia"/>
          <w:lang w:eastAsia="zh-CN"/>
        </w:rPr>
        <w:t>4.3.2供应商认为招标文件、采购过程和中标结果使自己的权益受到损害的，可以在知道或者应知其权益受到损害之日起七个工作日内，以书面形式向采购人或者采购代理机构提出质疑，否则，采购人或者采购代理机构不予受理：</w:t>
      </w:r>
    </w:p>
    <w:p w14:paraId="5960AB22">
      <w:pPr>
        <w:rPr>
          <w:rFonts w:hint="eastAsia"/>
          <w:lang w:eastAsia="zh-CN"/>
        </w:rPr>
      </w:pPr>
      <w:r>
        <w:rPr>
          <w:rFonts w:hint="eastAsia"/>
          <w:lang w:eastAsia="zh-CN"/>
        </w:rPr>
        <w:t>4.3.2.1对招标文件提出质疑的，质疑期限为供应商获得招标文件之日或者招标文件公告期限届满之日起计算。</w:t>
      </w:r>
    </w:p>
    <w:p w14:paraId="0DC487C3">
      <w:pPr>
        <w:rPr>
          <w:rFonts w:hint="eastAsia"/>
          <w:lang w:eastAsia="zh-CN"/>
        </w:rPr>
      </w:pPr>
      <w:r>
        <w:rPr>
          <w:rFonts w:hint="eastAsia"/>
          <w:lang w:eastAsia="zh-CN"/>
        </w:rPr>
        <w:t>4.3.2.2对采购过程提出质疑的，质疑期限为各采购程序环节结束之日起计算。4.3.2.3对采购结果提出质疑的，质疑期限自采购结果公告期限届满之日起计算。</w:t>
      </w:r>
    </w:p>
    <w:p w14:paraId="463CF4A6">
      <w:pPr>
        <w:rPr>
          <w:rFonts w:hint="eastAsia"/>
          <w:lang w:eastAsia="zh-CN"/>
        </w:rPr>
      </w:pPr>
      <w:r>
        <w:rPr>
          <w:rFonts w:hint="eastAsia"/>
          <w:lang w:eastAsia="zh-CN"/>
        </w:rPr>
        <w:t>4.3.3供应商提出质疑应当提交质疑函和必要的证明材料。质疑函应当包括下列内容：</w:t>
      </w:r>
    </w:p>
    <w:p w14:paraId="5104EF9B">
      <w:pPr>
        <w:rPr>
          <w:rFonts w:hint="eastAsia"/>
          <w:lang w:eastAsia="zh-CN"/>
        </w:rPr>
      </w:pPr>
      <w:r>
        <w:rPr>
          <w:rFonts w:hint="eastAsia"/>
          <w:lang w:eastAsia="zh-CN"/>
        </w:rPr>
        <w:t>4.3.3.1供应商的姓名或者名称、地址、邮编、联系人及联系电话；</w:t>
      </w:r>
    </w:p>
    <w:p w14:paraId="37451276">
      <w:pPr>
        <w:rPr>
          <w:rFonts w:hint="eastAsia"/>
          <w:lang w:eastAsia="zh-CN"/>
        </w:rPr>
      </w:pPr>
      <w:r>
        <w:rPr>
          <w:rFonts w:hint="eastAsia"/>
          <w:lang w:eastAsia="zh-CN"/>
        </w:rPr>
        <w:t>4.3.3.2质疑项目的名称、编号；</w:t>
      </w:r>
    </w:p>
    <w:p w14:paraId="1E97016F">
      <w:pPr>
        <w:rPr>
          <w:rFonts w:hint="eastAsia"/>
          <w:lang w:eastAsia="zh-CN"/>
        </w:rPr>
      </w:pPr>
      <w:r>
        <w:rPr>
          <w:rFonts w:hint="eastAsia"/>
          <w:lang w:eastAsia="zh-CN"/>
        </w:rPr>
        <w:t>4.3.3.3具体、明确的质疑事项和与质疑事项相关的请求；</w:t>
      </w:r>
    </w:p>
    <w:p w14:paraId="1162B5F6">
      <w:pPr>
        <w:rPr>
          <w:rFonts w:hint="eastAsia"/>
          <w:lang w:eastAsia="zh-CN"/>
        </w:rPr>
      </w:pPr>
      <w:r>
        <w:rPr>
          <w:rFonts w:hint="eastAsia"/>
          <w:lang w:eastAsia="zh-CN"/>
        </w:rPr>
        <w:t>4.3.3.4事实依据；</w:t>
      </w:r>
    </w:p>
    <w:p w14:paraId="4615B3DB">
      <w:pPr>
        <w:rPr>
          <w:rFonts w:hint="eastAsia"/>
          <w:lang w:eastAsia="zh-CN"/>
        </w:rPr>
      </w:pPr>
      <w:r>
        <w:rPr>
          <w:rFonts w:hint="eastAsia"/>
          <w:lang w:eastAsia="zh-CN"/>
        </w:rPr>
        <w:t>4.3.3.5必要的法律依据；</w:t>
      </w:r>
    </w:p>
    <w:p w14:paraId="6160A8FC">
      <w:pPr>
        <w:rPr>
          <w:rFonts w:hint="eastAsia"/>
          <w:lang w:eastAsia="zh-CN"/>
        </w:rPr>
      </w:pPr>
      <w:r>
        <w:rPr>
          <w:rFonts w:hint="eastAsia"/>
          <w:lang w:eastAsia="zh-CN"/>
        </w:rPr>
        <w:t>4.3.3.6提出质疑的日期。</w:t>
      </w:r>
    </w:p>
    <w:p w14:paraId="1DF38992">
      <w:pPr>
        <w:rPr>
          <w:rFonts w:hint="eastAsia"/>
          <w:lang w:eastAsia="zh-CN"/>
        </w:rPr>
      </w:pPr>
      <w:r>
        <w:rPr>
          <w:rFonts w:hint="eastAsia"/>
          <w:lang w:eastAsia="zh-CN"/>
        </w:rPr>
        <w:t>供应商提交的质疑函需一式三份。供应商为自然人的，应当由本人签字；供应商为法人或者其他组织的，应当由法定代表人、主要负责人，或者其授权代表签字或者盖章，并加盖公章。</w:t>
      </w:r>
    </w:p>
    <w:p w14:paraId="12929C45">
      <w:pPr>
        <w:rPr>
          <w:rFonts w:hint="eastAsia"/>
          <w:lang w:eastAsia="zh-CN"/>
        </w:rPr>
      </w:pPr>
      <w:r>
        <w:rPr>
          <w:rFonts w:hint="eastAsia"/>
          <w:lang w:eastAsia="zh-CN"/>
        </w:rPr>
        <w:t>质疑函范本及制作说明详见附件2。</w:t>
      </w:r>
    </w:p>
    <w:p w14:paraId="49A55BEE">
      <w:pPr>
        <w:rPr>
          <w:rFonts w:hint="eastAsia"/>
          <w:lang w:eastAsia="zh-CN"/>
        </w:rPr>
      </w:pPr>
      <w:r>
        <w:rPr>
          <w:rFonts w:hint="eastAsia"/>
          <w:lang w:eastAsia="zh-CN"/>
        </w:rPr>
        <w:t>4.3.4对同一采购程序环节的质疑，供应商须在法定质疑期内一次性提出。</w:t>
      </w:r>
    </w:p>
    <w:p w14:paraId="789EF8C1">
      <w:pPr>
        <w:rPr>
          <w:rFonts w:hint="eastAsia"/>
          <w:lang w:eastAsia="zh-CN"/>
        </w:rPr>
      </w:pPr>
      <w:r>
        <w:rPr>
          <w:rFonts w:hint="eastAsia"/>
          <w:lang w:eastAsia="zh-CN"/>
        </w:rPr>
        <w:t>4.3.5采购人或者采购代理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采购代理机构在质疑回复后5个工作日内，在浙江政府采购网的“其他公告”栏目公开质疑答复，答复内容应当完整。质疑函作为附件上传。</w:t>
      </w:r>
    </w:p>
    <w:p w14:paraId="378A0FA5">
      <w:pPr>
        <w:rPr>
          <w:rFonts w:hint="eastAsia"/>
          <w:lang w:eastAsia="zh-CN"/>
        </w:rPr>
      </w:pPr>
      <w:r>
        <w:rPr>
          <w:rFonts w:hint="eastAsia"/>
          <w:lang w:eastAsia="zh-CN"/>
        </w:rPr>
        <w:t>4.3.6询问或者质疑事项可能影响采购结果的，采购人应当暂停签订合同，已经签订合同的，应当中止履行合同。</w:t>
      </w:r>
    </w:p>
    <w:p w14:paraId="2885BC9F">
      <w:pPr>
        <w:rPr>
          <w:rFonts w:hint="eastAsia"/>
          <w:lang w:eastAsia="zh-CN"/>
        </w:rPr>
      </w:pPr>
      <w:r>
        <w:rPr>
          <w:rFonts w:hint="eastAsia"/>
          <w:lang w:eastAsia="zh-CN"/>
        </w:rPr>
        <w:t>4.4供应商投诉</w:t>
      </w:r>
    </w:p>
    <w:p w14:paraId="18A5B340">
      <w:pPr>
        <w:rPr>
          <w:rFonts w:hint="eastAsia"/>
          <w:lang w:eastAsia="zh-CN"/>
        </w:rPr>
      </w:pPr>
      <w:r>
        <w:rPr>
          <w:rFonts w:hint="eastAsia"/>
          <w:lang w:eastAsia="zh-CN"/>
        </w:rPr>
        <w:t>4.4.1质疑供应商对采购人、采购代理机构的答复不满意或者采购人、采购代理机构未在规定的时间内作出答复的，可以在答复期满后十五个工作日内向同级政府采购监督管理部门提出投诉。</w:t>
      </w:r>
    </w:p>
    <w:p w14:paraId="72C581C8">
      <w:pPr>
        <w:rPr>
          <w:rFonts w:hint="eastAsia"/>
          <w:lang w:eastAsia="zh-CN"/>
        </w:rPr>
      </w:pPr>
      <w:r>
        <w:rPr>
          <w:rFonts w:hint="eastAsia"/>
          <w:lang w:eastAsia="zh-CN"/>
        </w:rPr>
        <w:t>4.4.2供应商投诉的事项不得超出已质疑事项的范围，基于质疑答复内容提出的投诉事项除外。</w:t>
      </w:r>
    </w:p>
    <w:p w14:paraId="45715283">
      <w:pPr>
        <w:rPr>
          <w:rFonts w:hint="eastAsia"/>
          <w:lang w:eastAsia="zh-CN"/>
        </w:rPr>
      </w:pPr>
      <w:r>
        <w:rPr>
          <w:rFonts w:hint="eastAsia"/>
          <w:lang w:eastAsia="zh-CN"/>
        </w:rPr>
        <w:t>4.4.3供应商投诉应当有明确的请求和必要的证明材料。</w:t>
      </w:r>
    </w:p>
    <w:p w14:paraId="312B48FE">
      <w:pPr>
        <w:rPr>
          <w:rFonts w:hint="eastAsia"/>
          <w:lang w:eastAsia="zh-CN"/>
        </w:rPr>
      </w:pPr>
      <w:r>
        <w:rPr>
          <w:rFonts w:hint="eastAsia"/>
          <w:lang w:eastAsia="zh-CN"/>
        </w:rPr>
        <w:t>4.4.4以联合体形式参加政府采购活动的，其投诉应当由组成联合体的所有供应商共同提出。</w:t>
      </w:r>
    </w:p>
    <w:p w14:paraId="132A58A5">
      <w:pPr>
        <w:rPr>
          <w:rFonts w:hint="eastAsia"/>
          <w:lang w:eastAsia="zh-CN"/>
        </w:rPr>
      </w:pPr>
      <w:r>
        <w:rPr>
          <w:rFonts w:hint="eastAsia"/>
          <w:lang w:eastAsia="zh-CN"/>
        </w:rPr>
        <w:t>4.4.5根据政府采购行政裁决省市区三级联动试点工作安排，杭州市本级及各区、县（市）政府采购项目投诉材料可寄送至浙江省政府采购行政裁决服务中心（杭州），地址：杭州市上城区清泰街549号城建综合大楼11楼（快递仅限ems或顺丰），收件人：朱女士、王女士，电话：0571-87227671,0571-87800218。</w:t>
      </w:r>
    </w:p>
    <w:p w14:paraId="1CF80D8C">
      <w:pPr>
        <w:rPr>
          <w:rFonts w:hint="eastAsia"/>
          <w:lang w:eastAsia="zh-CN"/>
        </w:rPr>
      </w:pPr>
      <w:r>
        <w:rPr>
          <w:rFonts w:hint="eastAsia"/>
          <w:lang w:eastAsia="zh-CN"/>
        </w:rPr>
        <w:t>4.5 补偿救济</w:t>
      </w:r>
    </w:p>
    <w:p w14:paraId="57F802BF">
      <w:pPr>
        <w:rPr>
          <w:rFonts w:hint="eastAsia"/>
          <w:lang w:eastAsia="zh-CN"/>
        </w:rPr>
      </w:pPr>
      <w:r>
        <w:rPr>
          <w:rFonts w:hint="eastAsia"/>
          <w:lang w:eastAsia="zh-CN"/>
        </w:rPr>
        <w:t>采购人因政策变化、规划调整而不履行政府采购合同的，供应商可依据《杭州市涉企补偿救济实施办法（试行）》向采购人提起补偿申请。</w:t>
      </w:r>
    </w:p>
    <w:p w14:paraId="684C07D3">
      <w:pPr>
        <w:rPr>
          <w:rFonts w:hint="eastAsia"/>
          <w:lang w:eastAsia="zh-CN"/>
        </w:rPr>
      </w:pPr>
      <w:r>
        <w:rPr>
          <w:rFonts w:hint="eastAsia"/>
          <w:lang w:eastAsia="zh-CN"/>
        </w:rPr>
        <w:t>投诉书范本及制作说明详见附件3。</w:t>
      </w:r>
    </w:p>
    <w:p w14:paraId="345C588D">
      <w:pPr>
        <w:pStyle w:val="5"/>
        <w:numPr>
          <w:ilvl w:val="2"/>
          <w:numId w:val="0"/>
        </w:numPr>
        <w:tabs>
          <w:tab w:val="clear" w:pos="4800"/>
        </w:tabs>
        <w:bidi w:val="0"/>
        <w:ind w:left="0" w:leftChars="0" w:firstLine="0" w:firstLineChars="0"/>
        <w:jc w:val="center"/>
        <w:rPr>
          <w:rFonts w:hint="eastAsia"/>
          <w:lang w:eastAsia="zh-CN"/>
        </w:rPr>
      </w:pPr>
      <w:bookmarkStart w:id="9" w:name="_Toc12227"/>
      <w:bookmarkStart w:id="10" w:name="_Toc28315"/>
      <w:bookmarkStart w:id="11" w:name="_Toc12457"/>
      <w:r>
        <w:rPr>
          <w:rFonts w:hint="eastAsia" w:ascii="汉仪正圆 55简" w:hAnsi="汉仪正圆 55简" w:eastAsia="汉仪正圆 55简" w:cstheme="minorBidi"/>
          <w:b/>
          <w:color w:val="333333"/>
          <w:kern w:val="2"/>
          <w:sz w:val="28"/>
          <w:szCs w:val="28"/>
          <w:lang w:val="en-US" w:eastAsia="zh-CN" w:bidi="ar-SA"/>
        </w:rPr>
        <w:t>二、</w:t>
      </w:r>
      <w:r>
        <w:rPr>
          <w:rFonts w:hint="eastAsia"/>
          <w:lang w:eastAsia="zh-CN"/>
        </w:rPr>
        <w:t>招标文件的构成、澄清、修改</w:t>
      </w:r>
      <w:bookmarkEnd w:id="9"/>
      <w:bookmarkEnd w:id="10"/>
      <w:bookmarkEnd w:id="11"/>
    </w:p>
    <w:p w14:paraId="4267609F">
      <w:pPr>
        <w:bidi w:val="0"/>
        <w:rPr>
          <w:rFonts w:hint="eastAsia"/>
          <w:b/>
          <w:bCs/>
          <w:sz w:val="24"/>
          <w:szCs w:val="24"/>
          <w:lang w:eastAsia="zh-CN"/>
        </w:rPr>
      </w:pPr>
      <w:r>
        <w:rPr>
          <w:rFonts w:hint="eastAsia"/>
          <w:b/>
          <w:bCs/>
          <w:sz w:val="24"/>
          <w:szCs w:val="24"/>
          <w:lang w:eastAsia="zh-CN"/>
        </w:rPr>
        <w:t>5．招标文件的构成</w:t>
      </w:r>
    </w:p>
    <w:p w14:paraId="096391B4">
      <w:pPr>
        <w:bidi w:val="0"/>
        <w:rPr>
          <w:rFonts w:hint="eastAsia"/>
          <w:lang w:eastAsia="zh-CN"/>
        </w:rPr>
      </w:pPr>
      <w:r>
        <w:rPr>
          <w:rFonts w:hint="eastAsia"/>
          <w:lang w:eastAsia="zh-CN"/>
        </w:rPr>
        <w:t>5.1招标文件包括下列文件及附件：</w:t>
      </w:r>
    </w:p>
    <w:p w14:paraId="2B171DEA">
      <w:pPr>
        <w:bidi w:val="0"/>
        <w:rPr>
          <w:rFonts w:hint="eastAsia"/>
          <w:lang w:eastAsia="zh-CN"/>
        </w:rPr>
      </w:pPr>
      <w:r>
        <w:rPr>
          <w:rFonts w:hint="eastAsia"/>
          <w:lang w:eastAsia="zh-CN"/>
        </w:rPr>
        <w:t>5.1.1招标公告；</w:t>
      </w:r>
    </w:p>
    <w:p w14:paraId="15854079">
      <w:pPr>
        <w:bidi w:val="0"/>
        <w:rPr>
          <w:rFonts w:hint="eastAsia"/>
          <w:lang w:eastAsia="zh-CN"/>
        </w:rPr>
      </w:pPr>
      <w:r>
        <w:rPr>
          <w:rFonts w:hint="eastAsia"/>
          <w:lang w:eastAsia="zh-CN"/>
        </w:rPr>
        <w:t>5.1.2投标人须知；</w:t>
      </w:r>
    </w:p>
    <w:p w14:paraId="24771604">
      <w:pPr>
        <w:bidi w:val="0"/>
        <w:rPr>
          <w:rFonts w:hint="eastAsia"/>
          <w:lang w:eastAsia="zh-CN"/>
        </w:rPr>
      </w:pPr>
      <w:r>
        <w:rPr>
          <w:rFonts w:hint="eastAsia"/>
          <w:lang w:eastAsia="zh-CN"/>
        </w:rPr>
        <w:t>5.1.3采购需求；</w:t>
      </w:r>
    </w:p>
    <w:p w14:paraId="2FFA54AB">
      <w:pPr>
        <w:bidi w:val="0"/>
        <w:rPr>
          <w:rFonts w:hint="eastAsia"/>
          <w:lang w:eastAsia="zh-CN"/>
        </w:rPr>
      </w:pPr>
      <w:r>
        <w:rPr>
          <w:rFonts w:hint="eastAsia"/>
          <w:lang w:eastAsia="zh-CN"/>
        </w:rPr>
        <w:t>5.1.4评标办法；</w:t>
      </w:r>
    </w:p>
    <w:p w14:paraId="4B7B37F1">
      <w:pPr>
        <w:bidi w:val="0"/>
        <w:rPr>
          <w:rFonts w:hint="eastAsia"/>
          <w:lang w:eastAsia="zh-CN"/>
        </w:rPr>
      </w:pPr>
      <w:r>
        <w:rPr>
          <w:rFonts w:hint="eastAsia"/>
          <w:lang w:eastAsia="zh-CN"/>
        </w:rPr>
        <w:t>5.1.5拟签订的合同文本；</w:t>
      </w:r>
    </w:p>
    <w:p w14:paraId="3FEAB351">
      <w:pPr>
        <w:bidi w:val="0"/>
        <w:rPr>
          <w:rFonts w:hint="eastAsia"/>
          <w:lang w:eastAsia="zh-CN"/>
        </w:rPr>
      </w:pPr>
      <w:r>
        <w:rPr>
          <w:rFonts w:hint="eastAsia"/>
          <w:lang w:eastAsia="zh-CN"/>
        </w:rPr>
        <w:t>5.1.6应提交的有关格式范例。</w:t>
      </w:r>
    </w:p>
    <w:p w14:paraId="7B530921">
      <w:pPr>
        <w:bidi w:val="0"/>
        <w:rPr>
          <w:rFonts w:hint="eastAsia"/>
          <w:lang w:eastAsia="zh-CN"/>
        </w:rPr>
      </w:pPr>
      <w:r>
        <w:rPr>
          <w:rFonts w:hint="eastAsia"/>
          <w:lang w:eastAsia="zh-CN"/>
        </w:rPr>
        <w:t>5.2与本项目有关的澄清或者修改的内容为招标文件的组成部分。</w:t>
      </w:r>
    </w:p>
    <w:p w14:paraId="5A1AADC6">
      <w:pPr>
        <w:bidi w:val="0"/>
        <w:rPr>
          <w:rFonts w:hint="eastAsia"/>
          <w:b/>
          <w:bCs/>
          <w:sz w:val="24"/>
          <w:szCs w:val="24"/>
          <w:lang w:eastAsia="zh-CN"/>
        </w:rPr>
      </w:pPr>
      <w:r>
        <w:rPr>
          <w:rFonts w:hint="eastAsia"/>
          <w:b/>
          <w:bCs/>
          <w:sz w:val="24"/>
          <w:szCs w:val="24"/>
          <w:lang w:eastAsia="zh-CN"/>
        </w:rPr>
        <w:t>6.招标文件的澄清、修改</w:t>
      </w:r>
    </w:p>
    <w:p w14:paraId="58D7F0E3">
      <w:pPr>
        <w:bidi w:val="0"/>
        <w:rPr>
          <w:rFonts w:hint="eastAsia"/>
          <w:lang w:eastAsia="zh-CN"/>
        </w:rPr>
      </w:pPr>
      <w:r>
        <w:rPr>
          <w:rFonts w:hint="eastAsia"/>
          <w:lang w:eastAsia="zh-CN"/>
        </w:rPr>
        <w:t>6.1已获取招标文件的潜在投标人，若有问题需要澄清，应于投标截止时间前，以书面形式向采购机构提出。</w:t>
      </w:r>
    </w:p>
    <w:p w14:paraId="634CC61D">
      <w:pPr>
        <w:bidi w:val="0"/>
        <w:rPr>
          <w:rFonts w:hint="eastAsia"/>
          <w:lang w:eastAsia="zh-CN"/>
        </w:rPr>
      </w:pPr>
      <w:r>
        <w:rPr>
          <w:rFonts w:hint="eastAsia"/>
          <w:lang w:eastAsia="zh-CN"/>
        </w:rPr>
        <w:t>6.2采购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52741A29">
      <w:pPr>
        <w:pStyle w:val="5"/>
        <w:numPr>
          <w:ilvl w:val="2"/>
          <w:numId w:val="0"/>
        </w:numPr>
        <w:tabs>
          <w:tab w:val="clear" w:pos="4800"/>
        </w:tabs>
        <w:bidi w:val="0"/>
        <w:ind w:left="0" w:leftChars="0" w:firstLine="0" w:firstLineChars="0"/>
        <w:jc w:val="center"/>
        <w:rPr>
          <w:rFonts w:hint="eastAsia"/>
          <w:lang w:eastAsia="zh-CN"/>
        </w:rPr>
      </w:pPr>
      <w:bookmarkStart w:id="12" w:name="_Toc29171"/>
      <w:bookmarkStart w:id="13" w:name="_Toc21661"/>
      <w:bookmarkStart w:id="14" w:name="_Toc21631"/>
      <w:r>
        <w:rPr>
          <w:rFonts w:hint="eastAsia" w:ascii="汉仪正圆 55简" w:hAnsi="汉仪正圆 55简" w:eastAsia="汉仪正圆 55简" w:cstheme="minorBidi"/>
          <w:b/>
          <w:color w:val="333333"/>
          <w:kern w:val="2"/>
          <w:sz w:val="28"/>
          <w:szCs w:val="28"/>
          <w:lang w:val="en-US" w:eastAsia="zh-CN" w:bidi="ar-SA"/>
        </w:rPr>
        <w:t>三、</w:t>
      </w:r>
      <w:r>
        <w:rPr>
          <w:rFonts w:hint="eastAsia"/>
          <w:lang w:eastAsia="zh-CN"/>
        </w:rPr>
        <w:t>投标</w:t>
      </w:r>
      <w:bookmarkEnd w:id="12"/>
      <w:bookmarkEnd w:id="13"/>
      <w:bookmarkEnd w:id="14"/>
    </w:p>
    <w:p w14:paraId="0DB8DD5E">
      <w:pPr>
        <w:rPr>
          <w:rFonts w:hint="eastAsia"/>
          <w:b/>
          <w:bCs/>
          <w:sz w:val="24"/>
          <w:szCs w:val="24"/>
          <w:lang w:eastAsia="zh-CN"/>
        </w:rPr>
      </w:pPr>
      <w:r>
        <w:rPr>
          <w:rFonts w:hint="eastAsia"/>
          <w:b/>
          <w:bCs/>
          <w:sz w:val="24"/>
          <w:szCs w:val="24"/>
          <w:lang w:eastAsia="zh-CN"/>
        </w:rPr>
        <w:t>7.招标文件的获取</w:t>
      </w:r>
    </w:p>
    <w:p w14:paraId="0F6A1B92">
      <w:pPr>
        <w:rPr>
          <w:rFonts w:hint="eastAsia"/>
          <w:lang w:eastAsia="zh-CN"/>
        </w:rPr>
      </w:pPr>
      <w:r>
        <w:rPr>
          <w:rFonts w:hint="eastAsia"/>
          <w:lang w:eastAsia="zh-CN"/>
        </w:rPr>
        <w:t>详见招标公告中获取招标文件的时间期限、地点、方式及招标文件售价。</w:t>
      </w:r>
    </w:p>
    <w:p w14:paraId="303913CE">
      <w:pPr>
        <w:rPr>
          <w:rFonts w:hint="eastAsia"/>
          <w:b/>
          <w:bCs/>
          <w:sz w:val="24"/>
          <w:szCs w:val="24"/>
          <w:lang w:eastAsia="zh-CN"/>
        </w:rPr>
      </w:pPr>
      <w:r>
        <w:rPr>
          <w:rFonts w:hint="eastAsia"/>
          <w:b/>
          <w:bCs/>
          <w:sz w:val="24"/>
          <w:szCs w:val="24"/>
          <w:lang w:eastAsia="zh-CN"/>
        </w:rPr>
        <w:t>8.开标前答疑会或现场考察</w:t>
      </w:r>
    </w:p>
    <w:p w14:paraId="3B945AC6">
      <w:pPr>
        <w:rPr>
          <w:rFonts w:hint="eastAsia"/>
          <w:lang w:eastAsia="zh-CN"/>
        </w:rPr>
      </w:pPr>
      <w:r>
        <w:rPr>
          <w:rFonts w:hint="eastAsia"/>
          <w:lang w:eastAsia="zh-CN"/>
        </w:rPr>
        <w:t>采购人组织潜在投标人现场考察或者召开开标前答疑会的，潜在投标人按第二部分投标人须知前附表的规定参加现场考察或者开标前答疑会。</w:t>
      </w:r>
    </w:p>
    <w:p w14:paraId="632FC78A">
      <w:pPr>
        <w:rPr>
          <w:rFonts w:hint="eastAsia"/>
          <w:b/>
          <w:bCs/>
          <w:color w:val="auto"/>
          <w:sz w:val="24"/>
          <w:szCs w:val="24"/>
          <w:lang w:eastAsia="zh-CN"/>
        </w:rPr>
      </w:pPr>
      <w:r>
        <w:rPr>
          <w:rFonts w:hint="eastAsia"/>
          <w:b/>
          <w:bCs/>
          <w:sz w:val="24"/>
          <w:szCs w:val="24"/>
          <w:lang w:eastAsia="zh-CN"/>
        </w:rPr>
        <w:t>9.</w:t>
      </w:r>
      <w:r>
        <w:rPr>
          <w:rFonts w:hint="eastAsia"/>
          <w:b/>
          <w:bCs/>
          <w:color w:val="auto"/>
          <w:sz w:val="24"/>
          <w:szCs w:val="24"/>
          <w:lang w:eastAsia="zh-CN"/>
        </w:rPr>
        <w:t>投标保证金</w:t>
      </w:r>
    </w:p>
    <w:p w14:paraId="51AA86E3">
      <w:pPr>
        <w:rPr>
          <w:rFonts w:hint="eastAsia"/>
          <w:color w:val="auto"/>
          <w:lang w:eastAsia="zh-CN"/>
        </w:rPr>
      </w:pPr>
      <w:r>
        <w:rPr>
          <w:rFonts w:hint="eastAsia"/>
          <w:color w:val="auto"/>
          <w:lang w:eastAsia="zh-CN"/>
        </w:rPr>
        <w:t>本项目不需缴纳投标保证金。</w:t>
      </w:r>
    </w:p>
    <w:p w14:paraId="5608B370">
      <w:pPr>
        <w:rPr>
          <w:rFonts w:hint="eastAsia"/>
          <w:b/>
          <w:bCs/>
          <w:color w:val="auto"/>
          <w:sz w:val="24"/>
          <w:szCs w:val="24"/>
          <w:lang w:eastAsia="zh-CN"/>
        </w:rPr>
      </w:pPr>
      <w:r>
        <w:rPr>
          <w:rFonts w:hint="eastAsia"/>
          <w:b/>
          <w:bCs/>
          <w:color w:val="auto"/>
          <w:sz w:val="24"/>
          <w:szCs w:val="24"/>
          <w:lang w:eastAsia="zh-CN"/>
        </w:rPr>
        <w:t>10.投标文件的语言</w:t>
      </w:r>
    </w:p>
    <w:p w14:paraId="18A36658">
      <w:pPr>
        <w:rPr>
          <w:rFonts w:hint="eastAsia"/>
          <w:lang w:eastAsia="zh-CN"/>
        </w:rPr>
      </w:pPr>
      <w:r>
        <w:rPr>
          <w:rFonts w:hint="eastAsia"/>
          <w:lang w:eastAsia="zh-CN"/>
        </w:rPr>
        <w:t>投标文件及投标人与采购有关的来往通知、函件和文件均应使用中文。</w:t>
      </w:r>
    </w:p>
    <w:p w14:paraId="20758A24">
      <w:pPr>
        <w:rPr>
          <w:rFonts w:hint="eastAsia"/>
          <w:b/>
          <w:bCs/>
          <w:sz w:val="24"/>
          <w:szCs w:val="24"/>
          <w:lang w:eastAsia="zh-CN"/>
        </w:rPr>
      </w:pPr>
      <w:r>
        <w:rPr>
          <w:rFonts w:hint="eastAsia"/>
          <w:b/>
          <w:bCs/>
          <w:sz w:val="24"/>
          <w:szCs w:val="24"/>
          <w:lang w:eastAsia="zh-CN"/>
        </w:rPr>
        <w:t>11.投标文件的组成</w:t>
      </w:r>
    </w:p>
    <w:p w14:paraId="0CC76FD3">
      <w:pPr>
        <w:rPr>
          <w:rFonts w:hint="eastAsia"/>
          <w:b/>
          <w:bCs/>
          <w:lang w:eastAsia="zh-CN"/>
        </w:rPr>
      </w:pPr>
      <w:r>
        <w:rPr>
          <w:rFonts w:hint="eastAsia"/>
          <w:b/>
          <w:bCs/>
          <w:lang w:eastAsia="zh-CN"/>
        </w:rPr>
        <w:t>11.1资格文件：</w:t>
      </w:r>
    </w:p>
    <w:p w14:paraId="713248C0">
      <w:pPr>
        <w:rPr>
          <w:rFonts w:hint="eastAsia"/>
          <w:b w:val="0"/>
          <w:bCs w:val="0"/>
          <w:highlight w:val="none"/>
          <w:lang w:eastAsia="zh-CN"/>
        </w:rPr>
      </w:pPr>
      <w:r>
        <w:rPr>
          <w:rFonts w:hint="eastAsia"/>
          <w:b w:val="0"/>
          <w:bCs w:val="0"/>
          <w:highlight w:val="none"/>
          <w:lang w:eastAsia="zh-CN"/>
        </w:rPr>
        <w:t>11.1.1符合参加政府采购活动应当具备的一般条件的承诺函；</w:t>
      </w:r>
    </w:p>
    <w:p w14:paraId="237138C3">
      <w:pPr>
        <w:rPr>
          <w:rFonts w:hint="eastAsia"/>
          <w:b w:val="0"/>
          <w:bCs w:val="0"/>
          <w:highlight w:val="none"/>
          <w:lang w:eastAsia="zh-CN"/>
        </w:rPr>
      </w:pPr>
      <w:r>
        <w:rPr>
          <w:rFonts w:hint="eastAsia"/>
          <w:b w:val="0"/>
          <w:bCs w:val="0"/>
          <w:highlight w:val="none"/>
          <w:lang w:eastAsia="zh-CN"/>
        </w:rPr>
        <w:t>11.1.</w:t>
      </w:r>
      <w:r>
        <w:rPr>
          <w:rFonts w:hint="eastAsia"/>
          <w:b w:val="0"/>
          <w:bCs w:val="0"/>
          <w:highlight w:val="none"/>
          <w:lang w:val="en-US" w:eastAsia="zh-CN"/>
        </w:rPr>
        <w:t>2</w:t>
      </w:r>
      <w:r>
        <w:rPr>
          <w:rFonts w:hint="eastAsia"/>
          <w:b w:val="0"/>
          <w:bCs w:val="0"/>
          <w:highlight w:val="none"/>
          <w:lang w:eastAsia="zh-CN"/>
        </w:rPr>
        <w:t>营业执照。</w:t>
      </w:r>
    </w:p>
    <w:p w14:paraId="2650D19D">
      <w:pPr>
        <w:rPr>
          <w:rFonts w:hint="eastAsia"/>
          <w:b/>
          <w:bCs/>
          <w:highlight w:val="none"/>
          <w:lang w:eastAsia="zh-CN"/>
        </w:rPr>
      </w:pPr>
      <w:r>
        <w:rPr>
          <w:rFonts w:hint="eastAsia"/>
          <w:b/>
          <w:bCs/>
          <w:highlight w:val="none"/>
          <w:lang w:eastAsia="zh-CN"/>
        </w:rPr>
        <w:t>11.2  商务技术文件：</w:t>
      </w:r>
    </w:p>
    <w:p w14:paraId="6E938EFD">
      <w:pPr>
        <w:rPr>
          <w:rFonts w:hint="eastAsia"/>
          <w:b w:val="0"/>
          <w:bCs w:val="0"/>
          <w:highlight w:val="none"/>
          <w:lang w:eastAsia="zh-CN"/>
        </w:rPr>
      </w:pPr>
      <w:r>
        <w:rPr>
          <w:rFonts w:hint="eastAsia"/>
          <w:b w:val="0"/>
          <w:bCs w:val="0"/>
          <w:highlight w:val="none"/>
          <w:lang w:eastAsia="zh-CN"/>
        </w:rPr>
        <w:t xml:space="preserve">11.2.1投标函； </w:t>
      </w:r>
    </w:p>
    <w:p w14:paraId="5547F9A5">
      <w:pPr>
        <w:rPr>
          <w:rFonts w:hint="eastAsia"/>
          <w:b w:val="0"/>
          <w:bCs w:val="0"/>
          <w:highlight w:val="none"/>
          <w:lang w:eastAsia="zh-CN"/>
        </w:rPr>
      </w:pPr>
      <w:r>
        <w:rPr>
          <w:rFonts w:hint="eastAsia"/>
          <w:b w:val="0"/>
          <w:bCs w:val="0"/>
          <w:highlight w:val="none"/>
          <w:lang w:eastAsia="zh-CN"/>
        </w:rPr>
        <w:t>11.2.2授权委托书或法定代表人（单位负责人、自然人本人）身份证明；</w:t>
      </w:r>
    </w:p>
    <w:p w14:paraId="22066907">
      <w:pPr>
        <w:rPr>
          <w:rFonts w:hint="eastAsia"/>
          <w:b w:val="0"/>
          <w:bCs w:val="0"/>
          <w:highlight w:val="none"/>
          <w:lang w:eastAsia="zh-CN"/>
        </w:rPr>
      </w:pPr>
      <w:r>
        <w:rPr>
          <w:rFonts w:hint="eastAsia"/>
          <w:b w:val="0"/>
          <w:bCs w:val="0"/>
          <w:highlight w:val="none"/>
          <w:lang w:eastAsia="zh-CN"/>
        </w:rPr>
        <w:t>11.2.</w:t>
      </w:r>
      <w:r>
        <w:rPr>
          <w:rFonts w:hint="eastAsia"/>
          <w:b w:val="0"/>
          <w:bCs w:val="0"/>
          <w:highlight w:val="none"/>
          <w:lang w:val="en-US" w:eastAsia="zh-CN"/>
        </w:rPr>
        <w:t>3</w:t>
      </w:r>
      <w:r>
        <w:rPr>
          <w:rFonts w:hint="eastAsia"/>
          <w:b w:val="0"/>
          <w:bCs w:val="0"/>
          <w:highlight w:val="none"/>
          <w:lang w:eastAsia="zh-CN"/>
        </w:rPr>
        <w:t>符合性审查资料；</w:t>
      </w:r>
    </w:p>
    <w:p w14:paraId="4F727ABC">
      <w:pPr>
        <w:rPr>
          <w:rFonts w:hint="eastAsia"/>
          <w:b w:val="0"/>
          <w:bCs w:val="0"/>
          <w:highlight w:val="none"/>
          <w:lang w:eastAsia="zh-CN"/>
        </w:rPr>
      </w:pPr>
      <w:r>
        <w:rPr>
          <w:rFonts w:hint="eastAsia"/>
          <w:b w:val="0"/>
          <w:bCs w:val="0"/>
          <w:highlight w:val="none"/>
          <w:lang w:eastAsia="zh-CN"/>
        </w:rPr>
        <w:t>11.2.</w:t>
      </w:r>
      <w:r>
        <w:rPr>
          <w:rFonts w:hint="eastAsia"/>
          <w:b w:val="0"/>
          <w:bCs w:val="0"/>
          <w:highlight w:val="none"/>
          <w:lang w:val="en-US" w:eastAsia="zh-CN"/>
        </w:rPr>
        <w:t>4</w:t>
      </w:r>
      <w:r>
        <w:rPr>
          <w:rFonts w:hint="eastAsia"/>
          <w:b w:val="0"/>
          <w:bCs w:val="0"/>
          <w:highlight w:val="none"/>
          <w:lang w:eastAsia="zh-CN"/>
        </w:rPr>
        <w:t>评标标准相应的商务技术资料；</w:t>
      </w:r>
    </w:p>
    <w:p w14:paraId="62E574D5">
      <w:pPr>
        <w:rPr>
          <w:rFonts w:hint="eastAsia"/>
          <w:b w:val="0"/>
          <w:bCs w:val="0"/>
          <w:highlight w:val="none"/>
          <w:lang w:eastAsia="zh-CN"/>
        </w:rPr>
      </w:pPr>
      <w:r>
        <w:rPr>
          <w:rFonts w:hint="eastAsia"/>
          <w:b w:val="0"/>
          <w:bCs w:val="0"/>
          <w:highlight w:val="none"/>
          <w:lang w:eastAsia="zh-CN"/>
        </w:rPr>
        <w:t>11.2.</w:t>
      </w:r>
      <w:r>
        <w:rPr>
          <w:rFonts w:hint="eastAsia"/>
          <w:b w:val="0"/>
          <w:bCs w:val="0"/>
          <w:highlight w:val="none"/>
          <w:lang w:val="en-US" w:eastAsia="zh-CN"/>
        </w:rPr>
        <w:t>5</w:t>
      </w:r>
      <w:r>
        <w:rPr>
          <w:rFonts w:hint="eastAsia"/>
          <w:b w:val="0"/>
          <w:bCs w:val="0"/>
          <w:highlight w:val="none"/>
          <w:lang w:eastAsia="zh-CN"/>
        </w:rPr>
        <w:t>投标标的清单；</w:t>
      </w:r>
    </w:p>
    <w:p w14:paraId="33273CFE">
      <w:pPr>
        <w:rPr>
          <w:rFonts w:hint="eastAsia"/>
          <w:b w:val="0"/>
          <w:bCs w:val="0"/>
          <w:highlight w:val="none"/>
          <w:lang w:eastAsia="zh-CN"/>
        </w:rPr>
      </w:pPr>
      <w:r>
        <w:rPr>
          <w:rFonts w:hint="eastAsia"/>
          <w:b w:val="0"/>
          <w:bCs w:val="0"/>
          <w:highlight w:val="none"/>
          <w:lang w:eastAsia="zh-CN"/>
        </w:rPr>
        <w:t>11.2.</w:t>
      </w:r>
      <w:r>
        <w:rPr>
          <w:rFonts w:hint="eastAsia"/>
          <w:b w:val="0"/>
          <w:bCs w:val="0"/>
          <w:highlight w:val="none"/>
          <w:lang w:val="en-US" w:eastAsia="zh-CN"/>
        </w:rPr>
        <w:t>6</w:t>
      </w:r>
      <w:r>
        <w:rPr>
          <w:rFonts w:hint="eastAsia"/>
          <w:b w:val="0"/>
          <w:bCs w:val="0"/>
          <w:highlight w:val="none"/>
          <w:lang w:eastAsia="zh-CN"/>
        </w:rPr>
        <w:t>商务技术偏离表；</w:t>
      </w:r>
    </w:p>
    <w:p w14:paraId="1E672CAE">
      <w:pPr>
        <w:rPr>
          <w:rFonts w:hint="eastAsia"/>
          <w:b w:val="0"/>
          <w:bCs w:val="0"/>
          <w:highlight w:val="none"/>
          <w:lang w:eastAsia="zh-CN"/>
        </w:rPr>
      </w:pPr>
      <w:r>
        <w:rPr>
          <w:rFonts w:hint="eastAsia"/>
          <w:b w:val="0"/>
          <w:bCs w:val="0"/>
          <w:highlight w:val="none"/>
          <w:lang w:eastAsia="zh-CN"/>
        </w:rPr>
        <w:t>11.2.8政府采购供应商廉洁自律承诺书；</w:t>
      </w:r>
    </w:p>
    <w:p w14:paraId="1288EC22">
      <w:pPr>
        <w:rPr>
          <w:rFonts w:hint="eastAsia"/>
          <w:b/>
          <w:bCs/>
          <w:highlight w:val="none"/>
          <w:lang w:eastAsia="zh-CN"/>
        </w:rPr>
      </w:pPr>
      <w:r>
        <w:rPr>
          <w:rFonts w:hint="eastAsia"/>
          <w:b/>
          <w:bCs/>
          <w:highlight w:val="none"/>
          <w:lang w:eastAsia="zh-CN"/>
        </w:rPr>
        <w:t xml:space="preserve">11.3报价文件： </w:t>
      </w:r>
    </w:p>
    <w:p w14:paraId="3936260D">
      <w:pPr>
        <w:rPr>
          <w:rFonts w:hint="eastAsia"/>
          <w:b w:val="0"/>
          <w:bCs w:val="0"/>
          <w:highlight w:val="none"/>
          <w:lang w:eastAsia="zh-CN"/>
        </w:rPr>
      </w:pPr>
      <w:r>
        <w:rPr>
          <w:rFonts w:hint="eastAsia"/>
          <w:b w:val="0"/>
          <w:bCs w:val="0"/>
          <w:highlight w:val="none"/>
          <w:lang w:eastAsia="zh-CN"/>
        </w:rPr>
        <w:t>11.3.1开标一览表（报价表）；</w:t>
      </w:r>
    </w:p>
    <w:p w14:paraId="641FE5B4">
      <w:pPr>
        <w:rPr>
          <w:rFonts w:hint="eastAsia"/>
          <w:b w:val="0"/>
          <w:bCs w:val="0"/>
          <w:highlight w:val="none"/>
          <w:lang w:eastAsia="zh-CN"/>
        </w:rPr>
      </w:pPr>
      <w:r>
        <w:rPr>
          <w:rFonts w:hint="eastAsia"/>
          <w:b w:val="0"/>
          <w:bCs w:val="0"/>
          <w:highlight w:val="none"/>
          <w:lang w:eastAsia="zh-CN"/>
        </w:rPr>
        <w:t>11.3.2中小企业声明函（</w:t>
      </w:r>
      <w:r>
        <w:rPr>
          <w:rFonts w:hint="eastAsia"/>
          <w:b w:val="0"/>
          <w:bCs w:val="0"/>
          <w:highlight w:val="none"/>
          <w:lang w:val="en-US" w:eastAsia="zh-CN"/>
        </w:rPr>
        <w:t>如有</w:t>
      </w:r>
      <w:r>
        <w:rPr>
          <w:rFonts w:hint="eastAsia"/>
          <w:b w:val="0"/>
          <w:bCs w:val="0"/>
          <w:highlight w:val="none"/>
          <w:lang w:eastAsia="zh-CN"/>
        </w:rPr>
        <w:t>）；</w:t>
      </w:r>
    </w:p>
    <w:p w14:paraId="39F6A472">
      <w:pPr>
        <w:rPr>
          <w:rFonts w:hint="eastAsia"/>
          <w:b w:val="0"/>
          <w:bCs w:val="0"/>
          <w:highlight w:val="none"/>
          <w:lang w:eastAsia="zh-CN"/>
        </w:rPr>
      </w:pPr>
      <w:r>
        <w:rPr>
          <w:rFonts w:hint="eastAsia"/>
          <w:b w:val="0"/>
          <w:bCs w:val="0"/>
          <w:highlight w:val="none"/>
          <w:lang w:eastAsia="zh-CN"/>
        </w:rPr>
        <w:t>11.3.3 报价说明（如有）；</w:t>
      </w:r>
    </w:p>
    <w:p w14:paraId="1D07698E">
      <w:pPr>
        <w:rPr>
          <w:rFonts w:hint="eastAsia"/>
          <w:b w:val="0"/>
          <w:bCs w:val="0"/>
          <w:highlight w:val="none"/>
          <w:lang w:eastAsia="zh-CN"/>
        </w:rPr>
      </w:pPr>
      <w:r>
        <w:rPr>
          <w:rFonts w:hint="eastAsia"/>
          <w:b w:val="0"/>
          <w:bCs w:val="0"/>
          <w:highlight w:val="none"/>
          <w:lang w:eastAsia="zh-CN"/>
        </w:rPr>
        <w:t>11.3.4 关于代理服务费的承诺书。</w:t>
      </w:r>
    </w:p>
    <w:p w14:paraId="1BA617EF">
      <w:pPr>
        <w:rPr>
          <w:rFonts w:hint="eastAsia"/>
          <w:b/>
          <w:bCs/>
          <w:lang w:eastAsia="zh-CN"/>
        </w:rPr>
      </w:pPr>
      <w:r>
        <w:rPr>
          <w:rFonts w:hint="eastAsia"/>
          <w:b/>
          <w:bCs/>
          <w:lang w:eastAsia="zh-CN"/>
        </w:rPr>
        <w:t>投标文件含有采购人不能接受的附加条件的，投标无效；</w:t>
      </w:r>
    </w:p>
    <w:p w14:paraId="47E7783A">
      <w:pPr>
        <w:rPr>
          <w:rFonts w:hint="eastAsia"/>
          <w:b/>
          <w:bCs/>
          <w:lang w:eastAsia="zh-CN"/>
        </w:rPr>
      </w:pPr>
      <w:r>
        <w:rPr>
          <w:rFonts w:hint="eastAsia"/>
          <w:b/>
          <w:bCs/>
          <w:lang w:eastAsia="zh-CN"/>
        </w:rPr>
        <w:t>投标人提供虚假材料投标的，投标无效。</w:t>
      </w:r>
    </w:p>
    <w:p w14:paraId="630306AC">
      <w:pPr>
        <w:bidi w:val="0"/>
        <w:rPr>
          <w:rFonts w:hint="eastAsia"/>
          <w:lang w:eastAsia="zh-CN"/>
        </w:rPr>
      </w:pPr>
      <w:r>
        <w:rPr>
          <w:rFonts w:hint="eastAsia"/>
          <w:lang w:eastAsia="zh-CN"/>
        </w:rPr>
        <w:t>投标人应对投标文件中材料的真实性、合法性负责。投标人可事先在公开官网查询、核对相关证书和报告内容，确保投标（响应）文件资料准确无误。</w:t>
      </w:r>
    </w:p>
    <w:p w14:paraId="220FB7D7">
      <w:pPr>
        <w:rPr>
          <w:rFonts w:hint="eastAsia"/>
          <w:b/>
          <w:bCs/>
          <w:lang w:eastAsia="zh-CN"/>
        </w:rPr>
      </w:pPr>
      <w:r>
        <w:rPr>
          <w:rFonts w:hint="eastAsia"/>
          <w:lang w:eastAsia="zh-CN"/>
        </w:rPr>
        <w:t>▲</w:t>
      </w:r>
      <w:r>
        <w:rPr>
          <w:rFonts w:hint="eastAsia"/>
          <w:b/>
          <w:bCs/>
          <w:lang w:eastAsia="zh-CN"/>
        </w:rPr>
        <w:t>注：资质文件、技术及商务文件中均不得出现投标报价信息，否则以无效标处理。无格式附件的投标文件内容自拟。</w:t>
      </w:r>
    </w:p>
    <w:p w14:paraId="2CD643FA">
      <w:pPr>
        <w:rPr>
          <w:rFonts w:hint="eastAsia"/>
          <w:b/>
          <w:bCs/>
          <w:sz w:val="24"/>
          <w:szCs w:val="24"/>
          <w:lang w:eastAsia="zh-CN"/>
        </w:rPr>
      </w:pPr>
      <w:r>
        <w:rPr>
          <w:rFonts w:hint="eastAsia"/>
          <w:b/>
          <w:bCs/>
          <w:sz w:val="24"/>
          <w:szCs w:val="24"/>
          <w:lang w:eastAsia="zh-CN"/>
        </w:rPr>
        <w:t>12.投标文件的编制</w:t>
      </w:r>
    </w:p>
    <w:p w14:paraId="10CA2D97">
      <w:pPr>
        <w:rPr>
          <w:rFonts w:hint="eastAsia"/>
          <w:lang w:eastAsia="zh-CN"/>
        </w:rPr>
      </w:pPr>
      <w:r>
        <w:rPr>
          <w:rFonts w:hint="eastAsia"/>
          <w:lang w:eastAsia="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081364AD">
      <w:pPr>
        <w:rPr>
          <w:rFonts w:hint="eastAsia"/>
          <w:lang w:eastAsia="zh-CN"/>
        </w:rPr>
      </w:pPr>
      <w:r>
        <w:rPr>
          <w:rFonts w:hint="eastAsia"/>
          <w:lang w:eastAsia="zh-CN"/>
        </w:rPr>
        <w:t>12.2投标人进行电子投标应安装客户端软件—“政采云电子交易客户端”，并按照招标文件和电子交易平台的要求编制并加密投标文件。投标人未按规定加密的投标文件，电子交易平台将拒收并提示。</w:t>
      </w:r>
    </w:p>
    <w:p w14:paraId="7BEFA0E9">
      <w:pPr>
        <w:rPr>
          <w:rFonts w:hint="eastAsia"/>
          <w:lang w:eastAsia="zh-CN"/>
        </w:rPr>
      </w:pPr>
      <w:r>
        <w:rPr>
          <w:rFonts w:hint="eastAsia"/>
          <w:lang w:eastAsia="zh-CN"/>
        </w:rPr>
        <w:t>12.3使用“政采云电子交易客户端”需要提前申领CA数字证书，申领流程请自行前往“浙江政府采购网-下载专区－电子交易客户端-CA驱动和申领流程”进行查阅。</w:t>
      </w:r>
    </w:p>
    <w:p w14:paraId="2DE92740">
      <w:pPr>
        <w:rPr>
          <w:rFonts w:hint="eastAsia"/>
          <w:b/>
          <w:bCs/>
          <w:sz w:val="24"/>
          <w:szCs w:val="24"/>
          <w:lang w:eastAsia="zh-CN"/>
        </w:rPr>
      </w:pPr>
      <w:r>
        <w:rPr>
          <w:rFonts w:hint="eastAsia"/>
          <w:b/>
          <w:bCs/>
          <w:sz w:val="24"/>
          <w:szCs w:val="24"/>
          <w:lang w:eastAsia="zh-CN"/>
        </w:rPr>
        <w:t>13.投标文件的签署、盖章</w:t>
      </w:r>
    </w:p>
    <w:p w14:paraId="50607FC6">
      <w:pPr>
        <w:rPr>
          <w:rFonts w:hint="eastAsia"/>
          <w:lang w:eastAsia="zh-CN"/>
        </w:rPr>
      </w:pPr>
      <w:r>
        <w:rPr>
          <w:rFonts w:hint="eastAsia"/>
          <w:lang w:eastAsia="zh-CN"/>
        </w:rPr>
        <w:t>13.1投标文件按照招标文件第六部分格式要求进行签署、盖章。▲投标人的投标文件未按照招标文件要求签署、盖章的，其投标无效。</w:t>
      </w:r>
    </w:p>
    <w:p w14:paraId="6540B231">
      <w:pPr>
        <w:rPr>
          <w:rFonts w:hint="eastAsia"/>
          <w:lang w:eastAsia="zh-CN"/>
        </w:rPr>
      </w:pPr>
      <w:r>
        <w:rPr>
          <w:rFonts w:hint="eastAsia"/>
          <w:lang w:eastAsia="zh-CN"/>
        </w:rPr>
        <w:t>13.2为确保网上操作合法、有效和安全，投标人应当在投标截止时间前完成在“政府采购云平台”的身份认证，确保在电子投标过程中能够对相关数据电文进行加密和使用电子签名。</w:t>
      </w:r>
    </w:p>
    <w:p w14:paraId="6B0A5FC2">
      <w:pPr>
        <w:rPr>
          <w:rFonts w:hint="eastAsia"/>
          <w:lang w:eastAsia="zh-CN"/>
        </w:rPr>
      </w:pPr>
      <w:r>
        <w:rPr>
          <w:rFonts w:hint="eastAsia"/>
          <w:lang w:eastAsia="zh-CN"/>
        </w:rPr>
        <w:t>13.3招标文件对投标文件签署、盖章的要求适用于电子签名。</w:t>
      </w:r>
    </w:p>
    <w:p w14:paraId="075972A1">
      <w:pPr>
        <w:rPr>
          <w:rFonts w:hint="eastAsia"/>
          <w:b/>
          <w:bCs/>
          <w:sz w:val="24"/>
          <w:szCs w:val="24"/>
          <w:lang w:eastAsia="zh-CN"/>
        </w:rPr>
      </w:pPr>
      <w:r>
        <w:rPr>
          <w:rFonts w:hint="eastAsia"/>
          <w:b/>
          <w:bCs/>
          <w:sz w:val="24"/>
          <w:szCs w:val="24"/>
          <w:lang w:eastAsia="zh-CN"/>
        </w:rPr>
        <w:t>14.投标文件的提交、补充、修改、撤回</w:t>
      </w:r>
    </w:p>
    <w:p w14:paraId="151BAE9D">
      <w:pPr>
        <w:rPr>
          <w:rFonts w:hint="eastAsia"/>
          <w:lang w:eastAsia="zh-CN"/>
        </w:rPr>
      </w:pPr>
      <w:r>
        <w:rPr>
          <w:rFonts w:hint="eastAsia"/>
          <w:lang w:eastAsia="zh-CN"/>
        </w:rPr>
        <w:t>14.1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56195659">
      <w:pPr>
        <w:rPr>
          <w:rFonts w:hint="eastAsia"/>
          <w:lang w:eastAsia="zh-CN"/>
        </w:rPr>
      </w:pPr>
      <w:r>
        <w:rPr>
          <w:rFonts w:hint="eastAsia"/>
          <w:lang w:eastAsia="zh-CN"/>
        </w:rPr>
        <w:t>14.2电子交易平台收到投标文件，将妥善保存并即时向供应商发出确认回执通知。在投标截止时间前，除供应商补充、修改或者撤回投标文件外，任何单位和个人不得解密或提取投标文件。</w:t>
      </w:r>
    </w:p>
    <w:p w14:paraId="3AF9E021">
      <w:pPr>
        <w:rPr>
          <w:rFonts w:hint="eastAsia"/>
          <w:lang w:eastAsia="zh-CN"/>
        </w:rPr>
      </w:pPr>
      <w:r>
        <w:rPr>
          <w:rFonts w:hint="eastAsia"/>
          <w:lang w:eastAsia="zh-CN"/>
        </w:rPr>
        <w:t>14.3采购人、采购机构可以视情况延长投标文件提交的截止时间。在上述情况下，采购机构与投标人以前在投标截止期方面的全部权利、责任和义务，将适用于延长至新的投标截止期。</w:t>
      </w:r>
    </w:p>
    <w:p w14:paraId="2631ADFD">
      <w:pPr>
        <w:rPr>
          <w:rFonts w:hint="eastAsia"/>
          <w:b/>
          <w:bCs/>
          <w:sz w:val="24"/>
          <w:szCs w:val="24"/>
          <w:lang w:eastAsia="zh-CN"/>
        </w:rPr>
      </w:pPr>
      <w:r>
        <w:rPr>
          <w:rFonts w:hint="eastAsia"/>
          <w:b/>
          <w:bCs/>
          <w:sz w:val="24"/>
          <w:szCs w:val="24"/>
          <w:lang w:eastAsia="zh-CN"/>
        </w:rPr>
        <w:t>15.备份投标文件</w:t>
      </w:r>
    </w:p>
    <w:p w14:paraId="5EC3462D">
      <w:pPr>
        <w:rPr>
          <w:rFonts w:hint="eastAsia"/>
          <w:lang w:eastAsia="zh-CN"/>
        </w:rPr>
      </w:pPr>
      <w:r>
        <w:rPr>
          <w:rFonts w:hint="eastAsia"/>
          <w:lang w:eastAsia="zh-CN"/>
        </w:rPr>
        <w:t>15.1投标人在电子交易平台传输递交投标文件后，还可以在投标截止时间前直接提交或者以邮政快递方式递交备份投标文件1份，但采购人、采购代理机构不强制或变相强制投标人提交备份投标文件。</w:t>
      </w:r>
    </w:p>
    <w:p w14:paraId="399B2FE1">
      <w:pPr>
        <w:rPr>
          <w:rFonts w:hint="eastAsia"/>
          <w:lang w:eastAsia="zh-CN"/>
        </w:rPr>
      </w:pPr>
      <w:r>
        <w:rPr>
          <w:rFonts w:hint="eastAsia"/>
          <w:lang w:eastAsia="zh-CN"/>
        </w:rPr>
        <w:t>15.2备份投标文件须在“政采云投标客户端”制作生成，并储存在DVD光盘等存储介质中。备份投标文件应当密封包装并在包装上加盖公章并注明投标项目名称，投标人名称（联合体投标的，包装物封面需注明联合体投标，并注明联合体成员各方的名称和联合协议中约定的牵头人的名称）。不符合上述制作、存储、密封规定的备份投标文件将被视为无效或者被拒绝接收。</w:t>
      </w:r>
    </w:p>
    <w:p w14:paraId="2A49027D">
      <w:pPr>
        <w:rPr>
          <w:rFonts w:hint="eastAsia"/>
          <w:lang w:eastAsia="zh-CN"/>
        </w:rPr>
      </w:pPr>
      <w:r>
        <w:rPr>
          <w:rFonts w:hint="eastAsia"/>
          <w:lang w:eastAsia="zh-CN"/>
        </w:rPr>
        <w:t>15.3直接提交备份投标文件的，投标人应于投标截止时间前在招标公告中载明的开标地点将备份投标文件提交给采购代理机构，采购代理机构将拒绝接受逾期送达的备份投标文件。</w:t>
      </w:r>
    </w:p>
    <w:p w14:paraId="2B4437B8">
      <w:pPr>
        <w:rPr>
          <w:rFonts w:hint="eastAsia"/>
          <w:lang w:eastAsia="zh-CN"/>
        </w:rPr>
      </w:pPr>
      <w:r>
        <w:rPr>
          <w:rFonts w:hint="eastAsia"/>
          <w:lang w:eastAsia="zh-CN"/>
        </w:rPr>
        <w:t>15.4以邮政快递方式递交备份投标文件的，投标人应先将备份投标文件按要求密封和标记，再进行邮政快递包装后邮寄。备份投标文件须在投标截止时间之前送达招标文件第二部分投标人须知前附表规定的备份投标文件送达地点；送达时间以签收人签收时间为准。采购代理机构将拒绝接受逾期送达的备份投标文件。邮寄过程中，电子备份投标文件发生泄露、遗失、损坏或延期送达等情况的，由投标人自行负责。</w:t>
      </w:r>
    </w:p>
    <w:p w14:paraId="6C2532AB">
      <w:pPr>
        <w:rPr>
          <w:rFonts w:hint="eastAsia"/>
          <w:lang w:eastAsia="zh-CN"/>
        </w:rPr>
      </w:pPr>
      <w:r>
        <w:rPr>
          <w:rFonts w:hint="eastAsia"/>
          <w:lang w:eastAsia="zh-CN"/>
        </w:rPr>
        <w:t>15.5投标人仅提交备份投标文件，未在电子交易平台传输递交投标文件的，投标无效。</w:t>
      </w:r>
    </w:p>
    <w:p w14:paraId="32159120">
      <w:pPr>
        <w:rPr>
          <w:rFonts w:hint="eastAsia"/>
          <w:b/>
          <w:bCs/>
          <w:sz w:val="24"/>
          <w:szCs w:val="24"/>
          <w:lang w:eastAsia="zh-CN"/>
        </w:rPr>
      </w:pPr>
      <w:r>
        <w:rPr>
          <w:rFonts w:hint="eastAsia"/>
          <w:b/>
          <w:bCs/>
          <w:sz w:val="24"/>
          <w:szCs w:val="24"/>
          <w:lang w:eastAsia="zh-CN"/>
        </w:rPr>
        <w:t>16.投标文件的无效处理</w:t>
      </w:r>
    </w:p>
    <w:p w14:paraId="3CE75C49">
      <w:pPr>
        <w:rPr>
          <w:rFonts w:hint="eastAsia"/>
          <w:lang w:eastAsia="zh-CN"/>
        </w:rPr>
      </w:pPr>
      <w:r>
        <w:rPr>
          <w:rFonts w:hint="eastAsia"/>
          <w:lang w:eastAsia="zh-CN"/>
        </w:rPr>
        <w:t>有招标文件第四部分第4.2项规定的情形之一的，投标无效：</w:t>
      </w:r>
    </w:p>
    <w:p w14:paraId="5AF8130D">
      <w:pPr>
        <w:rPr>
          <w:rFonts w:hint="eastAsia"/>
          <w:b/>
          <w:bCs/>
          <w:sz w:val="24"/>
          <w:szCs w:val="24"/>
          <w:lang w:eastAsia="zh-CN"/>
        </w:rPr>
      </w:pPr>
      <w:r>
        <w:rPr>
          <w:rFonts w:hint="eastAsia"/>
          <w:b/>
          <w:bCs/>
          <w:sz w:val="24"/>
          <w:szCs w:val="24"/>
          <w:lang w:eastAsia="zh-CN"/>
        </w:rPr>
        <w:t>17.投标有效期</w:t>
      </w:r>
    </w:p>
    <w:p w14:paraId="23B84883">
      <w:pPr>
        <w:rPr>
          <w:rFonts w:hint="eastAsia"/>
          <w:lang w:eastAsia="zh-CN"/>
        </w:rPr>
      </w:pPr>
      <w:r>
        <w:rPr>
          <w:rFonts w:hint="eastAsia"/>
          <w:lang w:eastAsia="zh-CN"/>
        </w:rPr>
        <w:t>17.1投标有效期为从提交投标文件的截止之日起90天。▲投标人的投标文件中承诺的投标有效期少于招标文件中载明的投标有效期的，投标无效。</w:t>
      </w:r>
    </w:p>
    <w:p w14:paraId="06C521AB">
      <w:pPr>
        <w:rPr>
          <w:rFonts w:hint="eastAsia"/>
          <w:lang w:eastAsia="zh-CN"/>
        </w:rPr>
      </w:pPr>
      <w:r>
        <w:rPr>
          <w:rFonts w:hint="eastAsia"/>
          <w:lang w:eastAsia="zh-CN"/>
        </w:rPr>
        <w:t>17.2投标文件合格投递后，自投标截止日期起，在投标有效期内有效。</w:t>
      </w:r>
    </w:p>
    <w:p w14:paraId="51D3E121">
      <w:pPr>
        <w:rPr>
          <w:rFonts w:hint="eastAsia"/>
          <w:lang w:eastAsia="zh-CN"/>
        </w:rPr>
      </w:pPr>
      <w:r>
        <w:rPr>
          <w:rFonts w:hint="eastAsia"/>
          <w:lang w:eastAsia="zh-CN"/>
        </w:rPr>
        <w:t>17.3在原定投标有效期满之前，如果出现特殊情况，采购机构可以以书面形式通知投标人延长投标有效期。投标人同意延长的，不得要求或被允许修改其投标文件，投标人拒绝延长的，其投标无效。</w:t>
      </w:r>
    </w:p>
    <w:p w14:paraId="72954172">
      <w:pPr>
        <w:pStyle w:val="5"/>
        <w:numPr>
          <w:ilvl w:val="2"/>
          <w:numId w:val="0"/>
        </w:numPr>
        <w:tabs>
          <w:tab w:val="clear" w:pos="4800"/>
        </w:tabs>
        <w:bidi w:val="0"/>
        <w:ind w:left="0" w:leftChars="0" w:firstLine="0" w:firstLineChars="0"/>
        <w:jc w:val="center"/>
        <w:rPr>
          <w:rFonts w:hint="eastAsia"/>
          <w:lang w:eastAsia="zh-CN"/>
        </w:rPr>
      </w:pPr>
      <w:bookmarkStart w:id="15" w:name="_Toc24150"/>
      <w:bookmarkStart w:id="16" w:name="_Toc8332"/>
      <w:bookmarkStart w:id="17" w:name="_Toc25641"/>
      <w:r>
        <w:rPr>
          <w:rFonts w:hint="eastAsia" w:ascii="汉仪正圆 55简" w:hAnsi="汉仪正圆 55简" w:eastAsia="汉仪正圆 55简" w:cstheme="minorBidi"/>
          <w:b/>
          <w:color w:val="333333"/>
          <w:kern w:val="2"/>
          <w:sz w:val="28"/>
          <w:szCs w:val="28"/>
          <w:lang w:val="en-US" w:eastAsia="zh-CN" w:bidi="ar-SA"/>
        </w:rPr>
        <w:t>四、</w:t>
      </w:r>
      <w:r>
        <w:rPr>
          <w:rFonts w:hint="eastAsia"/>
          <w:lang w:eastAsia="zh-CN"/>
        </w:rPr>
        <w:t>开标、资格审查与信用信息查询</w:t>
      </w:r>
      <w:bookmarkEnd w:id="15"/>
      <w:bookmarkEnd w:id="16"/>
      <w:bookmarkEnd w:id="17"/>
    </w:p>
    <w:p w14:paraId="77D95A9E">
      <w:pPr>
        <w:rPr>
          <w:rFonts w:hint="eastAsia"/>
          <w:b/>
          <w:bCs/>
          <w:sz w:val="24"/>
          <w:szCs w:val="24"/>
          <w:lang w:eastAsia="zh-CN"/>
        </w:rPr>
      </w:pPr>
      <w:r>
        <w:rPr>
          <w:rFonts w:hint="eastAsia"/>
          <w:b/>
          <w:bCs/>
          <w:sz w:val="24"/>
          <w:szCs w:val="24"/>
          <w:lang w:eastAsia="zh-CN"/>
        </w:rPr>
        <w:t>18.开标</w:t>
      </w:r>
    </w:p>
    <w:p w14:paraId="6820B0ED">
      <w:pPr>
        <w:rPr>
          <w:rFonts w:hint="eastAsia"/>
          <w:lang w:eastAsia="zh-CN"/>
        </w:rPr>
      </w:pPr>
      <w:r>
        <w:rPr>
          <w:rFonts w:hint="eastAsia"/>
          <w:lang w:eastAsia="zh-CN"/>
        </w:rPr>
        <w:t>18.1采购机构按照招标文件规定的时间通过电子交易平台组织开标，所有投标人均应当准时在线参加。投标人不足3家的，不得开标。</w:t>
      </w:r>
    </w:p>
    <w:p w14:paraId="51313E7C">
      <w:pPr>
        <w:rPr>
          <w:rFonts w:hint="eastAsia"/>
          <w:lang w:eastAsia="zh-CN"/>
        </w:rPr>
      </w:pPr>
      <w:r>
        <w:rPr>
          <w:rFonts w:hint="eastAsia"/>
          <w:lang w:eastAsia="zh-CN"/>
        </w:rPr>
        <w:t>18.2开标时，电子交易平台按开标时间自动提取所有投标文件。采购机构依托电子交易平台发起开始解密指令，投标人按照平台提示和招标文件的规定在半小时内完成在线解密。</w:t>
      </w:r>
    </w:p>
    <w:p w14:paraId="720D45CA">
      <w:pPr>
        <w:rPr>
          <w:rFonts w:hint="eastAsia"/>
          <w:lang w:eastAsia="zh-CN"/>
        </w:rPr>
      </w:pPr>
      <w:r>
        <w:rPr>
          <w:rFonts w:hint="eastAsia"/>
          <w:lang w:eastAsia="zh-CN"/>
        </w:rPr>
        <w:t>18.3投标文件未按时解密，投标人提供了备份投标文件的，以备份投标文件作为依据，否则视为投标文件撤回。投标文件已按时解密的，备份投标文件自动失效。</w:t>
      </w:r>
    </w:p>
    <w:p w14:paraId="2A591860">
      <w:pPr>
        <w:rPr>
          <w:rFonts w:hint="eastAsia"/>
          <w:b/>
          <w:bCs/>
          <w:sz w:val="24"/>
          <w:szCs w:val="24"/>
          <w:lang w:eastAsia="zh-CN"/>
        </w:rPr>
      </w:pPr>
      <w:r>
        <w:rPr>
          <w:rFonts w:hint="eastAsia"/>
          <w:b/>
          <w:bCs/>
          <w:sz w:val="24"/>
          <w:szCs w:val="24"/>
          <w:lang w:eastAsia="zh-CN"/>
        </w:rPr>
        <w:t>19、资格审查</w:t>
      </w:r>
    </w:p>
    <w:p w14:paraId="57AFD934">
      <w:pPr>
        <w:rPr>
          <w:rFonts w:hint="eastAsia"/>
          <w:lang w:eastAsia="zh-CN"/>
        </w:rPr>
      </w:pPr>
      <w:r>
        <w:rPr>
          <w:rFonts w:hint="eastAsia"/>
          <w:lang w:eastAsia="zh-CN"/>
        </w:rPr>
        <w:t>19.1采购人或采购代理机构依据法律法规和招标文件的规定，对投标人的资格进行审查。</w:t>
      </w:r>
    </w:p>
    <w:p w14:paraId="5032C924">
      <w:pPr>
        <w:rPr>
          <w:rFonts w:hint="eastAsia"/>
          <w:lang w:eastAsia="zh-CN"/>
        </w:rPr>
      </w:pPr>
      <w:r>
        <w:rPr>
          <w:rFonts w:hint="eastAsia"/>
          <w:lang w:eastAsia="zh-CN"/>
        </w:rPr>
        <w:t>19.2投标人未按照招标文件要求提供与资格条件相应的有效资格证明材料的，视为投标人不具备招标文件中规定的资格要求，其投标无效。</w:t>
      </w:r>
    </w:p>
    <w:p w14:paraId="2CA43E3F">
      <w:pPr>
        <w:rPr>
          <w:rFonts w:hint="eastAsia"/>
          <w:lang w:eastAsia="zh-CN"/>
        </w:rPr>
      </w:pPr>
      <w:r>
        <w:rPr>
          <w:rFonts w:hint="eastAsia"/>
          <w:lang w:eastAsia="zh-CN"/>
        </w:rPr>
        <w:t>19.3对未通过资格审查的投标人，采购人或采购代理机构告知其未通过的原因。</w:t>
      </w:r>
    </w:p>
    <w:p w14:paraId="1E0701C6">
      <w:pPr>
        <w:rPr>
          <w:rFonts w:hint="eastAsia"/>
          <w:lang w:eastAsia="zh-CN"/>
        </w:rPr>
      </w:pPr>
      <w:r>
        <w:rPr>
          <w:rFonts w:hint="eastAsia"/>
          <w:lang w:eastAsia="zh-CN"/>
        </w:rPr>
        <w:t>19.4合格投标人不足3家的，不再评标。</w:t>
      </w:r>
    </w:p>
    <w:p w14:paraId="40830410">
      <w:pPr>
        <w:rPr>
          <w:rFonts w:hint="eastAsia"/>
          <w:b/>
          <w:bCs/>
          <w:sz w:val="24"/>
          <w:szCs w:val="24"/>
          <w:lang w:eastAsia="zh-CN"/>
        </w:rPr>
      </w:pPr>
      <w:r>
        <w:rPr>
          <w:rFonts w:hint="eastAsia"/>
          <w:b/>
          <w:bCs/>
          <w:sz w:val="24"/>
          <w:szCs w:val="24"/>
          <w:lang w:eastAsia="zh-CN"/>
        </w:rPr>
        <w:t>20、信用信息查询</w:t>
      </w:r>
    </w:p>
    <w:p w14:paraId="30562150">
      <w:pPr>
        <w:rPr>
          <w:rFonts w:hint="eastAsia"/>
          <w:lang w:eastAsia="zh-CN"/>
        </w:rPr>
      </w:pPr>
      <w:r>
        <w:rPr>
          <w:rFonts w:hint="eastAsia"/>
          <w:lang w:eastAsia="zh-CN"/>
        </w:rPr>
        <w:t>20.1信用信息查询渠道及截止时间：采购代理机构将在资格审查时通过“信用中国”网站（www.creditchina.gov.cn）、中国政府采购网（www.ccgp.gov.cn）渠道查询投标人接受资格时的信用记录。</w:t>
      </w:r>
    </w:p>
    <w:p w14:paraId="630E3831">
      <w:pPr>
        <w:rPr>
          <w:rFonts w:hint="eastAsia"/>
          <w:lang w:eastAsia="zh-CN"/>
        </w:rPr>
      </w:pPr>
      <w:r>
        <w:rPr>
          <w:rFonts w:hint="eastAsia"/>
          <w:lang w:eastAsia="zh-CN"/>
        </w:rPr>
        <w:t>20.2信用信息查询记录和证据留存的具体方式：现场查询的投标人的信用记录、查询结果经确认后将与采购文件一起存档。</w:t>
      </w:r>
    </w:p>
    <w:p w14:paraId="5F442FE2">
      <w:pPr>
        <w:rPr>
          <w:rFonts w:hint="eastAsia"/>
          <w:lang w:eastAsia="zh-CN"/>
        </w:rPr>
      </w:pPr>
      <w:r>
        <w:rPr>
          <w:rFonts w:hint="eastAsia"/>
          <w:lang w:eastAsia="zh-CN"/>
        </w:rPr>
        <w:t>20.3信用信息的使用规则：经查询列入失信被执行人名单、重大税收违法案件当事人名单、政府采购严重违法失信行为记录名单的投标人将被拒绝参与政府采购活动。</w:t>
      </w:r>
    </w:p>
    <w:p w14:paraId="0B1BBDA0">
      <w:pPr>
        <w:rPr>
          <w:rFonts w:hint="eastAsia"/>
          <w:lang w:eastAsia="zh-CN"/>
        </w:rPr>
      </w:pPr>
      <w:r>
        <w:rPr>
          <w:rFonts w:hint="eastAsia"/>
          <w:lang w:eastAsia="zh-CN"/>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6585B4CE">
      <w:pPr>
        <w:pStyle w:val="5"/>
        <w:numPr>
          <w:ilvl w:val="2"/>
          <w:numId w:val="0"/>
        </w:numPr>
        <w:tabs>
          <w:tab w:val="clear" w:pos="4800"/>
        </w:tabs>
        <w:bidi w:val="0"/>
        <w:ind w:left="0" w:leftChars="0" w:firstLine="0" w:firstLineChars="0"/>
        <w:jc w:val="center"/>
        <w:rPr>
          <w:rFonts w:hint="eastAsia"/>
          <w:lang w:eastAsia="zh-CN"/>
        </w:rPr>
      </w:pPr>
      <w:bookmarkStart w:id="18" w:name="_Toc13068"/>
      <w:bookmarkStart w:id="19" w:name="_Toc376"/>
      <w:bookmarkStart w:id="20" w:name="_Toc4776"/>
      <w:r>
        <w:rPr>
          <w:rFonts w:hint="eastAsia" w:ascii="汉仪正圆 55简" w:hAnsi="汉仪正圆 55简" w:eastAsia="汉仪正圆 55简" w:cstheme="minorBidi"/>
          <w:b/>
          <w:color w:val="333333"/>
          <w:kern w:val="2"/>
          <w:sz w:val="28"/>
          <w:szCs w:val="28"/>
          <w:lang w:val="en-US" w:eastAsia="zh-CN" w:bidi="ar-SA"/>
        </w:rPr>
        <w:t>五、</w:t>
      </w:r>
      <w:r>
        <w:rPr>
          <w:rFonts w:hint="eastAsia"/>
          <w:lang w:eastAsia="zh-CN"/>
        </w:rPr>
        <w:t>评标</w:t>
      </w:r>
      <w:bookmarkEnd w:id="18"/>
      <w:bookmarkEnd w:id="19"/>
      <w:bookmarkEnd w:id="20"/>
    </w:p>
    <w:p w14:paraId="78B8B2EA">
      <w:pPr>
        <w:rPr>
          <w:rFonts w:hint="eastAsia"/>
          <w:lang w:eastAsia="zh-CN"/>
        </w:rPr>
      </w:pPr>
      <w:r>
        <w:rPr>
          <w:rFonts w:hint="eastAsia"/>
          <w:b/>
          <w:bCs/>
          <w:sz w:val="24"/>
          <w:szCs w:val="24"/>
          <w:lang w:eastAsia="zh-CN"/>
        </w:rPr>
        <w:t>21.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详见招标文件第四部分评标办法。</w:t>
      </w:r>
    </w:p>
    <w:p w14:paraId="71D30449">
      <w:pPr>
        <w:pStyle w:val="5"/>
        <w:numPr>
          <w:ilvl w:val="2"/>
          <w:numId w:val="0"/>
        </w:numPr>
        <w:tabs>
          <w:tab w:val="clear" w:pos="4800"/>
        </w:tabs>
        <w:bidi w:val="0"/>
        <w:ind w:left="0" w:leftChars="0" w:firstLine="0" w:firstLineChars="0"/>
        <w:jc w:val="center"/>
        <w:rPr>
          <w:rFonts w:hint="eastAsia"/>
          <w:lang w:eastAsia="zh-CN"/>
        </w:rPr>
      </w:pPr>
      <w:bookmarkStart w:id="21" w:name="_Toc15501"/>
      <w:bookmarkStart w:id="22" w:name="_Toc10615"/>
      <w:bookmarkStart w:id="23" w:name="_Toc32660"/>
      <w:r>
        <w:rPr>
          <w:rFonts w:hint="eastAsia" w:ascii="汉仪正圆 55简" w:hAnsi="汉仪正圆 55简" w:eastAsia="汉仪正圆 55简" w:cstheme="minorBidi"/>
          <w:b/>
          <w:color w:val="333333"/>
          <w:kern w:val="2"/>
          <w:sz w:val="28"/>
          <w:szCs w:val="28"/>
          <w:lang w:val="en-US" w:eastAsia="zh-CN" w:bidi="ar-SA"/>
        </w:rPr>
        <w:t>六、</w:t>
      </w:r>
      <w:r>
        <w:rPr>
          <w:rFonts w:hint="eastAsia"/>
          <w:lang w:eastAsia="zh-CN"/>
        </w:rPr>
        <w:t>定标</w:t>
      </w:r>
      <w:bookmarkEnd w:id="21"/>
      <w:bookmarkEnd w:id="22"/>
      <w:bookmarkEnd w:id="23"/>
    </w:p>
    <w:p w14:paraId="3E1953CD">
      <w:pPr>
        <w:rPr>
          <w:rFonts w:hint="eastAsia"/>
          <w:b/>
          <w:bCs/>
          <w:sz w:val="24"/>
          <w:szCs w:val="24"/>
          <w:lang w:eastAsia="zh-CN"/>
        </w:rPr>
      </w:pPr>
      <w:r>
        <w:rPr>
          <w:rFonts w:hint="eastAsia"/>
          <w:b/>
          <w:bCs/>
          <w:sz w:val="24"/>
          <w:szCs w:val="24"/>
          <w:lang w:eastAsia="zh-CN"/>
        </w:rPr>
        <w:t>22.确定中标供应商</w:t>
      </w:r>
    </w:p>
    <w:p w14:paraId="454262DD">
      <w:pPr>
        <w:rPr>
          <w:rFonts w:hint="eastAsia"/>
          <w:lang w:eastAsia="zh-CN"/>
        </w:rPr>
      </w:pPr>
      <w:r>
        <w:rPr>
          <w:rFonts w:hint="eastAsia"/>
          <w:lang w:eastAsia="zh-CN"/>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为提高政府采购效率，鼓励在收到评审报告当天在线确定中标或者成交供应商。中标、成交通知书和中标、成交结果公告应当在规定时间内同时发出。</w:t>
      </w:r>
    </w:p>
    <w:p w14:paraId="74E06D26">
      <w:pPr>
        <w:rPr>
          <w:rFonts w:hint="eastAsia"/>
          <w:b/>
          <w:bCs/>
          <w:sz w:val="24"/>
          <w:szCs w:val="24"/>
          <w:lang w:eastAsia="zh-CN"/>
        </w:rPr>
      </w:pPr>
      <w:r>
        <w:rPr>
          <w:rFonts w:hint="eastAsia"/>
          <w:b/>
          <w:bCs/>
          <w:sz w:val="24"/>
          <w:szCs w:val="24"/>
          <w:lang w:eastAsia="zh-CN"/>
        </w:rPr>
        <w:t>23.中标通知与中标结果公告</w:t>
      </w:r>
    </w:p>
    <w:p w14:paraId="264D3532">
      <w:pPr>
        <w:rPr>
          <w:rFonts w:hint="eastAsia"/>
          <w:lang w:eastAsia="zh-CN"/>
        </w:rPr>
      </w:pPr>
      <w:r>
        <w:rPr>
          <w:rFonts w:hint="eastAsia"/>
          <w:lang w:eastAsia="zh-CN"/>
        </w:rPr>
        <w:t>23.1自中标人确定之日起2个工作日内，采购代理机构通过电子交易平台向中标人发出中标通知书，同时编制发布采购结果公告。采购代理机构也可以以纸质形式进行中标通知。</w:t>
      </w:r>
    </w:p>
    <w:p w14:paraId="1C819ABC">
      <w:pPr>
        <w:rPr>
          <w:rFonts w:hint="eastAsia"/>
          <w:lang w:eastAsia="zh-CN"/>
        </w:rPr>
      </w:pPr>
      <w:r>
        <w:rPr>
          <w:rFonts w:hint="eastAsia"/>
          <w:lang w:eastAsia="zh-CN"/>
        </w:rPr>
        <w:t>23.2中标结果公告内容包括采购人及其委托的采购代理机构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14:paraId="240858AB">
      <w:pPr>
        <w:rPr>
          <w:rFonts w:hint="eastAsia"/>
          <w:lang w:eastAsia="zh-CN"/>
        </w:rPr>
      </w:pPr>
      <w:r>
        <w:rPr>
          <w:rFonts w:hint="eastAsia"/>
          <w:lang w:eastAsia="zh-CN"/>
        </w:rPr>
        <w:t>23.3公告期限为1个工作日。</w:t>
      </w:r>
    </w:p>
    <w:p w14:paraId="62B2EA41">
      <w:pPr>
        <w:rPr>
          <w:rFonts w:hint="eastAsia"/>
          <w:lang w:eastAsia="zh-CN"/>
        </w:rPr>
      </w:pPr>
      <w:r>
        <w:rPr>
          <w:rFonts w:hint="eastAsia"/>
          <w:lang w:eastAsia="zh-CN"/>
        </w:rPr>
        <w:t>23.4 由于中标、成交供应商原因导致重新采购的，应当承担支付代理费和专家评审费等费用在内的赔偿责任。</w:t>
      </w:r>
    </w:p>
    <w:p w14:paraId="1FEA3728">
      <w:pPr>
        <w:pStyle w:val="5"/>
        <w:numPr>
          <w:ilvl w:val="2"/>
          <w:numId w:val="0"/>
        </w:numPr>
        <w:tabs>
          <w:tab w:val="clear" w:pos="4800"/>
        </w:tabs>
        <w:bidi w:val="0"/>
        <w:ind w:left="0" w:leftChars="0" w:firstLine="0" w:firstLineChars="0"/>
        <w:jc w:val="center"/>
        <w:rPr>
          <w:rFonts w:hint="eastAsia"/>
          <w:lang w:eastAsia="zh-CN"/>
        </w:rPr>
      </w:pPr>
      <w:bookmarkStart w:id="24" w:name="_Toc6418"/>
      <w:bookmarkStart w:id="25" w:name="_Toc10514"/>
      <w:bookmarkStart w:id="26" w:name="_Toc10892"/>
      <w:r>
        <w:rPr>
          <w:rFonts w:hint="eastAsia" w:ascii="汉仪正圆 55简" w:hAnsi="汉仪正圆 55简" w:eastAsia="汉仪正圆 55简" w:cstheme="minorBidi"/>
          <w:b/>
          <w:color w:val="333333"/>
          <w:kern w:val="2"/>
          <w:sz w:val="28"/>
          <w:szCs w:val="28"/>
          <w:lang w:val="en-US" w:eastAsia="zh-CN" w:bidi="ar-SA"/>
        </w:rPr>
        <w:t>七、</w:t>
      </w:r>
      <w:r>
        <w:rPr>
          <w:rFonts w:hint="eastAsia"/>
          <w:lang w:eastAsia="zh-CN"/>
        </w:rPr>
        <w:t>合同授予</w:t>
      </w:r>
      <w:bookmarkEnd w:id="24"/>
      <w:bookmarkEnd w:id="25"/>
      <w:bookmarkEnd w:id="26"/>
    </w:p>
    <w:p w14:paraId="1E9914C2">
      <w:pPr>
        <w:rPr>
          <w:rFonts w:hint="eastAsia"/>
          <w:b/>
          <w:bCs/>
          <w:sz w:val="24"/>
          <w:szCs w:val="24"/>
          <w:lang w:eastAsia="zh-CN"/>
        </w:rPr>
      </w:pPr>
      <w:r>
        <w:rPr>
          <w:rFonts w:hint="eastAsia"/>
          <w:b/>
          <w:bCs/>
          <w:sz w:val="24"/>
          <w:szCs w:val="24"/>
          <w:lang w:eastAsia="zh-CN"/>
        </w:rPr>
        <w:t>24.合同主要条款</w:t>
      </w:r>
    </w:p>
    <w:p w14:paraId="58DF52BC">
      <w:pPr>
        <w:bidi w:val="0"/>
        <w:rPr>
          <w:rFonts w:hint="eastAsia"/>
          <w:lang w:eastAsia="zh-CN"/>
        </w:rPr>
      </w:pPr>
      <w:r>
        <w:rPr>
          <w:rFonts w:hint="eastAsia"/>
          <w:lang w:eastAsia="zh-CN"/>
        </w:rPr>
        <w:t>详见第五部分拟签订的合同文本。</w:t>
      </w:r>
    </w:p>
    <w:p w14:paraId="5BE17EA0">
      <w:pPr>
        <w:rPr>
          <w:rFonts w:hint="eastAsia"/>
          <w:b/>
          <w:bCs/>
          <w:sz w:val="24"/>
          <w:szCs w:val="24"/>
          <w:lang w:eastAsia="zh-CN"/>
        </w:rPr>
      </w:pPr>
      <w:r>
        <w:rPr>
          <w:rFonts w:hint="eastAsia"/>
          <w:b/>
          <w:bCs/>
          <w:sz w:val="24"/>
          <w:szCs w:val="24"/>
          <w:lang w:eastAsia="zh-CN"/>
        </w:rPr>
        <w:t>25.合同的签订</w:t>
      </w:r>
    </w:p>
    <w:p w14:paraId="78F208E6">
      <w:pPr>
        <w:rPr>
          <w:rFonts w:hint="eastAsia"/>
          <w:lang w:eastAsia="zh-CN"/>
        </w:rPr>
      </w:pPr>
      <w:r>
        <w:rPr>
          <w:rFonts w:hint="eastAsia"/>
          <w:lang w:eastAsia="zh-CN"/>
        </w:rPr>
        <w:t>25.1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14:paraId="7C1C2A28">
      <w:pPr>
        <w:rPr>
          <w:rFonts w:hint="eastAsia"/>
          <w:lang w:eastAsia="zh-CN"/>
        </w:rPr>
      </w:pPr>
      <w:r>
        <w:rPr>
          <w:rFonts w:hint="eastAsia"/>
          <w:lang w:eastAsia="zh-CN"/>
        </w:rPr>
        <w:t>25.2中标人按规定的日期、时间、地点，由法定代表人或其授权代表与采购人代表签订合同。如中标人为联合体的，由联合体成员各方法定代表人或其授权代表与采购人代表签订合同。</w:t>
      </w:r>
    </w:p>
    <w:p w14:paraId="492434BC">
      <w:pPr>
        <w:rPr>
          <w:rFonts w:hint="eastAsia"/>
          <w:lang w:eastAsia="zh-CN"/>
        </w:rPr>
      </w:pPr>
      <w:r>
        <w:rPr>
          <w:rFonts w:hint="eastAsia"/>
          <w:lang w:eastAsia="zh-CN"/>
        </w:rPr>
        <w:t>25.3如签订合同并生效后，供应商无故拒绝或延期，除按照合同条款处理外，列入不良行为记录一次，并给予通报。</w:t>
      </w:r>
    </w:p>
    <w:p w14:paraId="3B4B0345">
      <w:pPr>
        <w:rPr>
          <w:rFonts w:hint="eastAsia"/>
          <w:lang w:eastAsia="zh-CN"/>
        </w:rPr>
      </w:pPr>
      <w:r>
        <w:rPr>
          <w:rFonts w:hint="eastAsia"/>
          <w:lang w:eastAsia="zh-CN"/>
        </w:rPr>
        <w:t>25.4中标供应商拒绝与采购人签订合同的，采购人可以按照评审报告推荐的中标或者成交候选人名单排序，确定下一候选人为中标供应商，也可以重新开展政府采购活动。</w:t>
      </w:r>
    </w:p>
    <w:p w14:paraId="16C7C4BE">
      <w:pPr>
        <w:rPr>
          <w:rFonts w:hint="eastAsia"/>
          <w:lang w:eastAsia="zh-CN"/>
        </w:rPr>
      </w:pPr>
      <w:r>
        <w:rPr>
          <w:rFonts w:hint="eastAsia"/>
          <w:lang w:eastAsia="zh-CN"/>
        </w:rPr>
        <w:t>25.5采购合同由采购人与中标供应商根据招标文件、投标文件等内容通过政府采购电子交易平台在线签订，自动备案。</w:t>
      </w:r>
    </w:p>
    <w:p w14:paraId="1DA75E0C">
      <w:pPr>
        <w:numPr>
          <w:ilvl w:val="0"/>
          <w:numId w:val="9"/>
        </w:numPr>
        <w:rPr>
          <w:rFonts w:hint="eastAsia"/>
          <w:b/>
          <w:bCs/>
          <w:sz w:val="24"/>
          <w:szCs w:val="24"/>
          <w:lang w:eastAsia="zh-CN"/>
        </w:rPr>
      </w:pPr>
      <w:r>
        <w:rPr>
          <w:rFonts w:hint="eastAsia"/>
          <w:b/>
          <w:bCs/>
          <w:sz w:val="24"/>
          <w:szCs w:val="24"/>
          <w:lang w:eastAsia="zh-CN"/>
        </w:rPr>
        <w:t>履约保证金</w:t>
      </w:r>
    </w:p>
    <w:p w14:paraId="4E86D8B0">
      <w:pPr>
        <w:numPr>
          <w:ilvl w:val="0"/>
          <w:numId w:val="0"/>
        </w:numPr>
        <w:bidi w:val="0"/>
        <w:rPr>
          <w:rFonts w:hint="eastAsia"/>
          <w:lang w:eastAsia="zh-CN"/>
        </w:rPr>
      </w:pPr>
      <w:r>
        <w:rPr>
          <w:rFonts w:hint="eastAsia"/>
          <w:lang w:eastAsia="zh-CN"/>
        </w:rPr>
        <w:t>拟签订的合同文本要求中标供应商提交履约保证金的，供应商应当以支票、汇票、本票或者金融机构、担保机构出具的保函等非现金形式提交。履约保证金的数额不得超过政府采购合同金额的1%，鼓励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p>
    <w:p w14:paraId="7D2D7431">
      <w:pPr>
        <w:bidi w:val="0"/>
        <w:rPr>
          <w:rFonts w:hint="eastAsia"/>
          <w:lang w:eastAsia="zh-CN"/>
        </w:rPr>
      </w:pPr>
      <w:r>
        <w:rPr>
          <w:rFonts w:hint="eastAsia"/>
          <w:lang w:eastAsia="zh-CN"/>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95763。</w:t>
      </w:r>
    </w:p>
    <w:p w14:paraId="4C606AB7">
      <w:pPr>
        <w:rPr>
          <w:rFonts w:hint="eastAsia"/>
          <w:b/>
          <w:bCs/>
          <w:sz w:val="24"/>
          <w:szCs w:val="24"/>
          <w:lang w:val="en-US" w:eastAsia="zh-CN"/>
        </w:rPr>
      </w:pPr>
      <w:r>
        <w:rPr>
          <w:rFonts w:hint="eastAsia"/>
          <w:b/>
          <w:bCs/>
          <w:sz w:val="24"/>
          <w:szCs w:val="24"/>
          <w:lang w:val="en-US" w:eastAsia="zh-CN"/>
        </w:rPr>
        <w:t>27.预付款</w:t>
      </w:r>
    </w:p>
    <w:p w14:paraId="64BC9230">
      <w:pPr>
        <w:rPr>
          <w:rFonts w:hint="default"/>
          <w:b w:val="0"/>
          <w:bCs w:val="0"/>
          <w:sz w:val="24"/>
          <w:szCs w:val="24"/>
          <w:lang w:val="en-US" w:eastAsia="zh-CN"/>
        </w:rPr>
      </w:pPr>
      <w:r>
        <w:rPr>
          <w:rFonts w:hint="default"/>
          <w:b w:val="0"/>
          <w:bCs w:val="0"/>
          <w:sz w:val="24"/>
          <w:szCs w:val="24"/>
          <w:lang w:val="en-US" w:eastAsia="zh-CN"/>
        </w:rPr>
        <w:t>采购单位应当在政府采购合同中约定预付款，对中小企业合同预付款比例原则上不低于合同金额的40％，不高于合同金额的70%；项目分年安排预算的，每年预付款比例不低于项目年度计划支付资金额的40％，不高于合同金额的70%；采购项目实施以人工投入为主的，可适当降低预付款比例，但不得低于20%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5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【保函保险服务】出具预付款保函，具体步骤：选择产品—填写供应商信息—选择中标项目—确认信息—等待保险/保函受理—确认保单—支付保费—成功出单。政采云金融专线95763。</w:t>
      </w:r>
    </w:p>
    <w:p w14:paraId="69FE5EDE">
      <w:pPr>
        <w:pStyle w:val="5"/>
        <w:numPr>
          <w:ilvl w:val="2"/>
          <w:numId w:val="0"/>
        </w:numPr>
        <w:tabs>
          <w:tab w:val="clear" w:pos="4800"/>
        </w:tabs>
        <w:bidi w:val="0"/>
        <w:ind w:left="0" w:leftChars="0" w:firstLine="0" w:firstLineChars="0"/>
        <w:jc w:val="center"/>
        <w:rPr>
          <w:rFonts w:hint="eastAsia"/>
          <w:lang w:eastAsia="zh-CN"/>
        </w:rPr>
      </w:pPr>
      <w:bookmarkStart w:id="27" w:name="_Toc28106"/>
      <w:bookmarkStart w:id="28" w:name="_Toc7519"/>
      <w:bookmarkStart w:id="29" w:name="_Toc7366"/>
      <w:r>
        <w:rPr>
          <w:rFonts w:hint="eastAsia" w:ascii="汉仪正圆 55简" w:hAnsi="汉仪正圆 55简" w:eastAsia="汉仪正圆 55简" w:cstheme="minorBidi"/>
          <w:b/>
          <w:color w:val="333333"/>
          <w:kern w:val="2"/>
          <w:sz w:val="28"/>
          <w:szCs w:val="28"/>
          <w:lang w:val="en-US" w:eastAsia="zh-CN" w:bidi="ar-SA"/>
        </w:rPr>
        <w:t>八、</w:t>
      </w:r>
      <w:r>
        <w:rPr>
          <w:rFonts w:hint="eastAsia"/>
          <w:lang w:eastAsia="zh-CN"/>
        </w:rPr>
        <w:t>电子交易活动的中止</w:t>
      </w:r>
      <w:bookmarkEnd w:id="27"/>
      <w:bookmarkEnd w:id="28"/>
      <w:bookmarkEnd w:id="29"/>
    </w:p>
    <w:p w14:paraId="1B21E7AD">
      <w:pPr>
        <w:rPr>
          <w:rFonts w:hint="eastAsia"/>
          <w:b/>
          <w:bCs/>
          <w:sz w:val="24"/>
          <w:szCs w:val="24"/>
          <w:lang w:eastAsia="zh-CN"/>
        </w:rPr>
      </w:pPr>
      <w:r>
        <w:rPr>
          <w:rFonts w:hint="eastAsia"/>
          <w:b/>
          <w:bCs/>
          <w:sz w:val="24"/>
          <w:szCs w:val="24"/>
          <w:lang w:eastAsia="zh-CN"/>
        </w:rPr>
        <w:t>2</w:t>
      </w:r>
      <w:r>
        <w:rPr>
          <w:rFonts w:hint="eastAsia"/>
          <w:b/>
          <w:bCs/>
          <w:sz w:val="24"/>
          <w:szCs w:val="24"/>
          <w:lang w:val="en-US" w:eastAsia="zh-CN"/>
        </w:rPr>
        <w:t>8</w:t>
      </w:r>
      <w:r>
        <w:rPr>
          <w:rFonts w:hint="eastAsia"/>
          <w:b/>
          <w:bCs/>
          <w:sz w:val="24"/>
          <w:szCs w:val="24"/>
          <w:lang w:eastAsia="zh-CN"/>
        </w:rPr>
        <w:t>.电子交易活动的中止</w:t>
      </w:r>
    </w:p>
    <w:p w14:paraId="2B24E9B3">
      <w:pPr>
        <w:rPr>
          <w:rFonts w:hint="eastAsia"/>
          <w:lang w:eastAsia="zh-CN"/>
        </w:rPr>
      </w:pPr>
      <w:r>
        <w:rPr>
          <w:rFonts w:hint="eastAsia"/>
          <w:lang w:eastAsia="zh-CN"/>
        </w:rPr>
        <w:t>采购过程中出现以下情形，导致电子交易平台无法正常运行，或者无法保证电子交易的公平、公正和安全时，采购代理机构可中止电子交易活动：</w:t>
      </w:r>
    </w:p>
    <w:p w14:paraId="639C0709">
      <w:pPr>
        <w:rPr>
          <w:rFonts w:hint="eastAsia"/>
          <w:lang w:eastAsia="zh-CN"/>
        </w:rPr>
      </w:pPr>
      <w:r>
        <w:rPr>
          <w:rFonts w:hint="eastAsia"/>
          <w:lang w:eastAsia="zh-CN"/>
        </w:rPr>
        <w:t xml:space="preserve">28.1电子交易平台发生故障而无法登录访问的； </w:t>
      </w:r>
    </w:p>
    <w:p w14:paraId="4622AE3B">
      <w:pPr>
        <w:rPr>
          <w:rFonts w:hint="eastAsia"/>
          <w:lang w:eastAsia="zh-CN"/>
        </w:rPr>
      </w:pPr>
      <w:r>
        <w:rPr>
          <w:rFonts w:hint="eastAsia"/>
          <w:lang w:eastAsia="zh-CN"/>
        </w:rPr>
        <w:t>28.2电子交易平台应用或数据库出现错误，不能进行正常操作的；</w:t>
      </w:r>
    </w:p>
    <w:p w14:paraId="312F1FFF">
      <w:pPr>
        <w:rPr>
          <w:rFonts w:hint="eastAsia"/>
          <w:lang w:eastAsia="zh-CN"/>
        </w:rPr>
      </w:pPr>
      <w:r>
        <w:rPr>
          <w:rFonts w:hint="eastAsia"/>
          <w:lang w:eastAsia="zh-CN"/>
        </w:rPr>
        <w:t>28.3电子交易平台发现严重安全漏洞，有潜在泄密危险的；</w:t>
      </w:r>
    </w:p>
    <w:p w14:paraId="62A7CB5C">
      <w:pPr>
        <w:rPr>
          <w:rFonts w:hint="eastAsia"/>
          <w:lang w:eastAsia="zh-CN"/>
        </w:rPr>
      </w:pPr>
      <w:r>
        <w:rPr>
          <w:rFonts w:hint="eastAsia"/>
          <w:lang w:eastAsia="zh-CN"/>
        </w:rPr>
        <w:t xml:space="preserve">28.4病毒发作导致不能进行正常操作的； </w:t>
      </w:r>
    </w:p>
    <w:p w14:paraId="138C478F">
      <w:pPr>
        <w:rPr>
          <w:rFonts w:hint="eastAsia"/>
          <w:lang w:eastAsia="zh-CN"/>
        </w:rPr>
      </w:pPr>
      <w:r>
        <w:rPr>
          <w:rFonts w:hint="eastAsia"/>
          <w:lang w:eastAsia="zh-CN"/>
        </w:rPr>
        <w:t>28.5其他无法保证电子交易的公平、公正和安全的情况。</w:t>
      </w:r>
    </w:p>
    <w:p w14:paraId="327EDA47">
      <w:pPr>
        <w:rPr>
          <w:rFonts w:hint="eastAsia"/>
          <w:b/>
          <w:bCs/>
          <w:sz w:val="24"/>
          <w:szCs w:val="24"/>
          <w:lang w:eastAsia="zh-CN"/>
        </w:rPr>
      </w:pPr>
      <w:r>
        <w:rPr>
          <w:rFonts w:hint="eastAsia"/>
          <w:b/>
          <w:bCs/>
          <w:sz w:val="24"/>
          <w:szCs w:val="24"/>
          <w:lang w:eastAsia="zh-CN"/>
        </w:rPr>
        <w:t>29.出现以上情形，不影响采购公平、公正性的，采购组织机构可以待上述情形消除后继续组织电子交易活动，也可以决定某些环节以纸质形式进行；影响或可能影响采购公平、公正性的，应当重新采购。</w:t>
      </w:r>
    </w:p>
    <w:p w14:paraId="08B6F065">
      <w:pPr>
        <w:pStyle w:val="5"/>
        <w:numPr>
          <w:ilvl w:val="2"/>
          <w:numId w:val="0"/>
        </w:numPr>
        <w:tabs>
          <w:tab w:val="clear" w:pos="4800"/>
        </w:tabs>
        <w:bidi w:val="0"/>
        <w:ind w:left="0" w:leftChars="0" w:firstLine="0" w:firstLineChars="0"/>
        <w:jc w:val="center"/>
        <w:rPr>
          <w:rFonts w:hint="default"/>
          <w:lang w:val="en-US" w:eastAsia="zh-CN"/>
        </w:rPr>
      </w:pPr>
      <w:bookmarkStart w:id="30" w:name="_Toc28862"/>
      <w:bookmarkStart w:id="31" w:name="_Toc933"/>
      <w:r>
        <w:rPr>
          <w:rFonts w:hint="eastAsia" w:ascii="汉仪正圆 55简" w:hAnsi="汉仪正圆 55简" w:eastAsia="汉仪正圆 55简" w:cstheme="minorBidi"/>
          <w:b/>
          <w:color w:val="333333"/>
          <w:kern w:val="2"/>
          <w:sz w:val="28"/>
          <w:szCs w:val="28"/>
          <w:lang w:val="en-US" w:eastAsia="zh-CN" w:bidi="ar-SA"/>
        </w:rPr>
        <w:t>九、</w:t>
      </w:r>
      <w:r>
        <w:rPr>
          <w:rFonts w:hint="eastAsia"/>
          <w:lang w:val="en-US" w:eastAsia="zh-CN"/>
        </w:rPr>
        <w:t>验收</w:t>
      </w:r>
      <w:bookmarkEnd w:id="30"/>
      <w:bookmarkEnd w:id="31"/>
    </w:p>
    <w:p w14:paraId="06E29A54">
      <w:pPr>
        <w:rPr>
          <w:rFonts w:hint="default"/>
          <w:b/>
          <w:bCs/>
          <w:sz w:val="24"/>
          <w:szCs w:val="24"/>
          <w:lang w:val="en-US" w:eastAsia="zh-CN"/>
        </w:rPr>
      </w:pPr>
      <w:r>
        <w:rPr>
          <w:rFonts w:hint="eastAsia"/>
          <w:b/>
          <w:bCs/>
          <w:sz w:val="24"/>
          <w:szCs w:val="24"/>
          <w:lang w:val="en-US" w:eastAsia="zh-CN"/>
        </w:rPr>
        <w:t>30.验收</w:t>
      </w:r>
    </w:p>
    <w:p w14:paraId="4AB39D96">
      <w:pPr>
        <w:bidi w:val="0"/>
        <w:rPr>
          <w:rFonts w:hint="eastAsia"/>
          <w:lang w:eastAsia="zh-CN"/>
        </w:rPr>
      </w:pPr>
      <w:r>
        <w:rPr>
          <w:rFonts w:hint="eastAsia"/>
          <w:lang w:eastAsia="zh-CN"/>
        </w:rPr>
        <w:t>30.1采购人应当根据采购项目的具体情况，自行组织项目验收或者委托采购代理机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66FE4ED6">
      <w:pPr>
        <w:bidi w:val="0"/>
        <w:rPr>
          <w:rFonts w:hint="eastAsia"/>
          <w:lang w:eastAsia="zh-CN"/>
        </w:rPr>
      </w:pPr>
      <w:r>
        <w:rPr>
          <w:rFonts w:hint="eastAsia"/>
          <w:lang w:eastAsia="zh-CN"/>
        </w:rPr>
        <w:t>30.2采购人可以邀请参加本项目的其他投标人或者第三方机构参与验收。参与验收的投标人或者第三方机构的意见作为验收书的参考资料一并存档。</w:t>
      </w:r>
    </w:p>
    <w:p w14:paraId="1F7B2747">
      <w:pPr>
        <w:bidi w:val="0"/>
        <w:rPr>
          <w:rFonts w:hint="eastAsia"/>
          <w:lang w:eastAsia="zh-CN"/>
        </w:rPr>
      </w:pPr>
      <w:r>
        <w:rPr>
          <w:rFonts w:hint="eastAsia"/>
          <w:lang w:eastAsia="zh-CN"/>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7DB8102B">
      <w:pPr>
        <w:bidi w:val="0"/>
        <w:rPr>
          <w:rFonts w:hint="eastAsia"/>
          <w:lang w:eastAsia="zh-CN"/>
        </w:rPr>
      </w:pPr>
      <w:r>
        <w:rPr>
          <w:rFonts w:hint="eastAsia"/>
          <w:lang w:eastAsia="zh-CN"/>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3B317DB6">
      <w:pPr>
        <w:bidi w:val="0"/>
        <w:rPr>
          <w:rFonts w:hint="eastAsia"/>
          <w:lang w:eastAsia="zh-CN"/>
        </w:rPr>
      </w:pPr>
      <w:r>
        <w:rPr>
          <w:rFonts w:hint="eastAsia"/>
          <w:lang w:eastAsia="zh-CN"/>
        </w:rPr>
        <w:t>30.5 对于满足合同约定的采购资金支付条件的，供应商可通过政采云平台提起在线支付申请、查询支付结果，路径为政采云－我的工作台－合同管理－支付管理。对于供应商提起在线支付申请的，采购人应当按规定做好审核并完成支付。</w:t>
      </w:r>
    </w:p>
    <w:p w14:paraId="2F2F8878">
      <w:pPr>
        <w:bidi w:val="0"/>
        <w:rPr>
          <w:rFonts w:hint="eastAsia"/>
          <w:lang w:eastAsia="zh-CN"/>
        </w:rPr>
      </w:pPr>
    </w:p>
    <w:p w14:paraId="282D5515">
      <w:pPr>
        <w:bidi w:val="0"/>
        <w:rPr>
          <w:rFonts w:hint="eastAsia"/>
          <w:lang w:eastAsia="zh-CN"/>
        </w:rPr>
      </w:pPr>
    </w:p>
    <w:p w14:paraId="78C4946B">
      <w:pPr>
        <w:rPr>
          <w:rFonts w:hint="eastAsia"/>
          <w:lang w:eastAsia="zh-CN"/>
        </w:rPr>
      </w:pPr>
    </w:p>
    <w:p w14:paraId="4D64D648">
      <w:pPr>
        <w:pStyle w:val="3"/>
        <w:numPr>
          <w:ilvl w:val="0"/>
          <w:numId w:val="0"/>
        </w:numPr>
        <w:spacing w:before="156"/>
        <w:ind w:left="440" w:leftChars="0" w:hanging="440" w:firstLineChars="0"/>
        <w:jc w:val="center"/>
        <w:rPr>
          <w:rFonts w:hint="eastAsia"/>
          <w:color w:val="auto"/>
          <w:highlight w:val="none"/>
        </w:rPr>
      </w:pPr>
      <w:bookmarkStart w:id="32" w:name="_Toc30333"/>
      <w:bookmarkStart w:id="33" w:name="_Toc32724"/>
      <w:r>
        <w:rPr>
          <w:rFonts w:hint="eastAsia" w:ascii="汉仪正圆 55简" w:hAnsi="汉仪正圆 55简" w:eastAsia="汉仪正圆 55简" w:cstheme="minorBidi"/>
          <w:b/>
          <w:bCs/>
          <w:i w:val="0"/>
          <w:iCs w:val="0"/>
          <w:color w:val="auto"/>
          <w:kern w:val="44"/>
          <w:sz w:val="32"/>
          <w:szCs w:val="32"/>
          <w:highlight w:val="none"/>
          <w:lang w:val="en-US" w:eastAsia="zh-CN" w:bidi="ar-SA"/>
        </w:rPr>
        <w:t xml:space="preserve">第三章 </w:t>
      </w:r>
      <w:bookmarkStart w:id="34" w:name="_Toc13850"/>
      <w:r>
        <w:rPr>
          <w:rFonts w:hint="eastAsia"/>
          <w:color w:val="auto"/>
          <w:highlight w:val="none"/>
        </w:rPr>
        <w:t>采购需求</w:t>
      </w:r>
      <w:bookmarkEnd w:id="32"/>
      <w:bookmarkEnd w:id="33"/>
      <w:bookmarkEnd w:id="34"/>
    </w:p>
    <w:p w14:paraId="58F8327F">
      <w:pPr>
        <w:bidi w:val="0"/>
        <w:rPr>
          <w:rFonts w:hint="eastAsia"/>
          <w:b/>
          <w:bCs/>
          <w:lang w:val="en-US" w:eastAsia="zh-CN"/>
        </w:rPr>
      </w:pPr>
      <w:bookmarkStart w:id="35" w:name="_Toc31889"/>
      <w:r>
        <w:rPr>
          <w:rFonts w:hint="eastAsia"/>
          <w:b/>
          <w:bCs/>
          <w:lang w:val="en-US" w:eastAsia="zh-CN"/>
        </w:rPr>
        <w:t>一、采购清单及配置要求</w:t>
      </w:r>
    </w:p>
    <w:tbl>
      <w:tblPr>
        <w:tblStyle w:val="46"/>
        <w:tblW w:w="111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620"/>
        <w:gridCol w:w="784"/>
        <w:gridCol w:w="5615"/>
        <w:gridCol w:w="677"/>
        <w:gridCol w:w="701"/>
        <w:gridCol w:w="1063"/>
        <w:gridCol w:w="1070"/>
      </w:tblGrid>
      <w:tr w14:paraId="7C77B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shd w:val="clear" w:color="auto" w:fill="auto"/>
            <w:vAlign w:val="center"/>
          </w:tcPr>
          <w:p w14:paraId="37F0AA3E">
            <w:pPr>
              <w:bidi w:val="0"/>
              <w:jc w:val="center"/>
              <w:rPr>
                <w:rFonts w:hint="eastAsia"/>
                <w:lang w:val="en-US" w:eastAsia="zh-CN"/>
              </w:rPr>
            </w:pPr>
            <w:r>
              <w:rPr>
                <w:rFonts w:hint="eastAsia"/>
                <w:lang w:val="en-US" w:eastAsia="zh-CN"/>
              </w:rPr>
              <w:t>序号</w:t>
            </w:r>
          </w:p>
        </w:tc>
        <w:tc>
          <w:tcPr>
            <w:tcW w:w="620" w:type="dxa"/>
            <w:shd w:val="clear" w:color="auto" w:fill="auto"/>
            <w:vAlign w:val="center"/>
          </w:tcPr>
          <w:p w14:paraId="48E70E39">
            <w:pPr>
              <w:bidi w:val="0"/>
              <w:jc w:val="center"/>
              <w:rPr>
                <w:rFonts w:hint="eastAsia"/>
                <w:lang w:val="en-US" w:eastAsia="zh-CN"/>
              </w:rPr>
            </w:pPr>
            <w:r>
              <w:rPr>
                <w:rFonts w:hint="eastAsia"/>
                <w:lang w:val="en-US" w:eastAsia="zh-CN"/>
              </w:rPr>
              <w:t>类别</w:t>
            </w:r>
          </w:p>
        </w:tc>
        <w:tc>
          <w:tcPr>
            <w:tcW w:w="784" w:type="dxa"/>
            <w:shd w:val="clear" w:color="auto" w:fill="auto"/>
            <w:vAlign w:val="center"/>
          </w:tcPr>
          <w:p w14:paraId="656202EE">
            <w:pPr>
              <w:bidi w:val="0"/>
              <w:jc w:val="center"/>
              <w:rPr>
                <w:rFonts w:hint="eastAsia"/>
                <w:lang w:val="en-US" w:eastAsia="zh-CN"/>
              </w:rPr>
            </w:pPr>
            <w:r>
              <w:rPr>
                <w:rFonts w:hint="eastAsia"/>
                <w:lang w:val="en-US" w:eastAsia="zh-CN"/>
              </w:rPr>
              <w:t>设备名称</w:t>
            </w:r>
          </w:p>
        </w:tc>
        <w:tc>
          <w:tcPr>
            <w:tcW w:w="5615" w:type="dxa"/>
            <w:shd w:val="clear" w:color="auto" w:fill="auto"/>
            <w:vAlign w:val="center"/>
          </w:tcPr>
          <w:p w14:paraId="27B529DD">
            <w:pPr>
              <w:bidi w:val="0"/>
              <w:jc w:val="center"/>
              <w:rPr>
                <w:rFonts w:hint="eastAsia"/>
                <w:lang w:val="en-US" w:eastAsia="zh-CN"/>
              </w:rPr>
            </w:pPr>
            <w:r>
              <w:rPr>
                <w:rFonts w:hint="eastAsia"/>
                <w:lang w:val="en-US" w:eastAsia="zh-CN"/>
              </w:rPr>
              <w:t>技术参数</w:t>
            </w:r>
          </w:p>
        </w:tc>
        <w:tc>
          <w:tcPr>
            <w:tcW w:w="677" w:type="dxa"/>
            <w:shd w:val="clear" w:color="auto" w:fill="auto"/>
            <w:vAlign w:val="center"/>
          </w:tcPr>
          <w:p w14:paraId="6E54F5AC">
            <w:pPr>
              <w:bidi w:val="0"/>
              <w:jc w:val="center"/>
              <w:rPr>
                <w:rFonts w:hint="eastAsia"/>
                <w:lang w:val="en-US" w:eastAsia="zh-CN"/>
              </w:rPr>
            </w:pPr>
            <w:r>
              <w:rPr>
                <w:rFonts w:hint="eastAsia"/>
                <w:lang w:val="en-US" w:eastAsia="zh-CN"/>
              </w:rPr>
              <w:t>数量</w:t>
            </w:r>
          </w:p>
        </w:tc>
        <w:tc>
          <w:tcPr>
            <w:tcW w:w="701" w:type="dxa"/>
            <w:shd w:val="clear" w:color="auto" w:fill="auto"/>
            <w:vAlign w:val="center"/>
          </w:tcPr>
          <w:p w14:paraId="6AE6FBF6">
            <w:pPr>
              <w:bidi w:val="0"/>
              <w:jc w:val="center"/>
              <w:rPr>
                <w:rFonts w:hint="eastAsia"/>
                <w:lang w:val="en-US" w:eastAsia="zh-CN"/>
              </w:rPr>
            </w:pPr>
            <w:r>
              <w:rPr>
                <w:rFonts w:hint="eastAsia"/>
                <w:lang w:val="en-US" w:eastAsia="zh-CN"/>
              </w:rPr>
              <w:t>单位</w:t>
            </w:r>
          </w:p>
        </w:tc>
        <w:tc>
          <w:tcPr>
            <w:tcW w:w="1063" w:type="dxa"/>
            <w:shd w:val="clear" w:color="auto" w:fill="auto"/>
            <w:vAlign w:val="center"/>
          </w:tcPr>
          <w:p w14:paraId="1F58F1C3">
            <w:pPr>
              <w:bidi w:val="0"/>
              <w:jc w:val="center"/>
              <w:rPr>
                <w:rFonts w:hint="eastAsia"/>
                <w:sz w:val="21"/>
                <w:szCs w:val="21"/>
                <w:lang w:val="en-US" w:eastAsia="zh-CN"/>
              </w:rPr>
            </w:pPr>
            <w:r>
              <w:rPr>
                <w:rFonts w:hint="eastAsia"/>
                <w:sz w:val="21"/>
                <w:szCs w:val="21"/>
                <w:lang w:val="en-US" w:eastAsia="zh-CN"/>
              </w:rPr>
              <w:t>单价</w:t>
            </w:r>
          </w:p>
          <w:p w14:paraId="4194F8DE">
            <w:pPr>
              <w:keepNext w:val="0"/>
              <w:keepLines w:val="0"/>
              <w:pageBreakBefore w:val="0"/>
              <w:widowControl w:val="0"/>
              <w:kinsoku/>
              <w:wordWrap/>
              <w:overflowPunct/>
              <w:topLinePunct w:val="0"/>
              <w:autoSpaceDE/>
              <w:autoSpaceDN/>
              <w:bidi w:val="0"/>
              <w:adjustRightInd w:val="0"/>
              <w:snapToGrid w:val="0"/>
              <w:spacing w:before="36"/>
              <w:jc w:val="center"/>
              <w:textAlignment w:val="auto"/>
              <w:rPr>
                <w:rFonts w:hint="eastAsia"/>
                <w:sz w:val="21"/>
                <w:szCs w:val="21"/>
                <w:lang w:val="en-US" w:eastAsia="zh-CN"/>
              </w:rPr>
            </w:pPr>
            <w:r>
              <w:rPr>
                <w:rFonts w:hint="eastAsia"/>
                <w:sz w:val="21"/>
                <w:szCs w:val="21"/>
                <w:lang w:val="en-US" w:eastAsia="zh-CN"/>
              </w:rPr>
              <w:t>最高限价</w:t>
            </w:r>
          </w:p>
          <w:p w14:paraId="646EB010">
            <w:pPr>
              <w:bidi w:val="0"/>
              <w:jc w:val="center"/>
              <w:rPr>
                <w:rFonts w:hint="eastAsia"/>
                <w:sz w:val="21"/>
                <w:szCs w:val="21"/>
                <w:lang w:val="en-US" w:eastAsia="zh-CN"/>
              </w:rPr>
            </w:pPr>
            <w:r>
              <w:rPr>
                <w:rFonts w:hint="eastAsia"/>
                <w:sz w:val="21"/>
                <w:szCs w:val="21"/>
                <w:lang w:val="en-US" w:eastAsia="zh-CN"/>
              </w:rPr>
              <w:t>（元）</w:t>
            </w:r>
          </w:p>
        </w:tc>
        <w:tc>
          <w:tcPr>
            <w:tcW w:w="1070" w:type="dxa"/>
            <w:shd w:val="clear" w:color="auto" w:fill="auto"/>
            <w:vAlign w:val="center"/>
          </w:tcPr>
          <w:p w14:paraId="2FB59AAE">
            <w:pPr>
              <w:bidi w:val="0"/>
              <w:jc w:val="center"/>
              <w:rPr>
                <w:rFonts w:hint="eastAsia"/>
                <w:sz w:val="21"/>
                <w:szCs w:val="21"/>
                <w:lang w:val="en-US" w:eastAsia="zh-CN"/>
              </w:rPr>
            </w:pPr>
            <w:r>
              <w:rPr>
                <w:rFonts w:hint="eastAsia"/>
                <w:sz w:val="21"/>
                <w:szCs w:val="21"/>
                <w:lang w:val="en-US" w:eastAsia="zh-CN"/>
              </w:rPr>
              <w:t>总价</w:t>
            </w:r>
          </w:p>
          <w:p w14:paraId="56785E61">
            <w:pPr>
              <w:keepNext w:val="0"/>
              <w:keepLines w:val="0"/>
              <w:pageBreakBefore w:val="0"/>
              <w:widowControl w:val="0"/>
              <w:kinsoku/>
              <w:wordWrap/>
              <w:overflowPunct/>
              <w:topLinePunct w:val="0"/>
              <w:autoSpaceDE/>
              <w:autoSpaceDN/>
              <w:bidi w:val="0"/>
              <w:adjustRightInd w:val="0"/>
              <w:snapToGrid w:val="0"/>
              <w:spacing w:before="36"/>
              <w:jc w:val="center"/>
              <w:textAlignment w:val="auto"/>
              <w:rPr>
                <w:rFonts w:hint="eastAsia"/>
                <w:sz w:val="21"/>
                <w:szCs w:val="21"/>
                <w:lang w:val="en-US" w:eastAsia="zh-CN"/>
              </w:rPr>
            </w:pPr>
            <w:r>
              <w:rPr>
                <w:rFonts w:hint="eastAsia"/>
                <w:sz w:val="21"/>
                <w:szCs w:val="21"/>
                <w:lang w:val="en-US" w:eastAsia="zh-CN"/>
              </w:rPr>
              <w:t>最高限价</w:t>
            </w:r>
          </w:p>
          <w:p w14:paraId="28ABE537">
            <w:pPr>
              <w:bidi w:val="0"/>
              <w:jc w:val="center"/>
              <w:rPr>
                <w:rFonts w:hint="eastAsia"/>
                <w:sz w:val="21"/>
                <w:szCs w:val="21"/>
                <w:lang w:val="en-US" w:eastAsia="zh-CN"/>
              </w:rPr>
            </w:pPr>
            <w:r>
              <w:rPr>
                <w:rFonts w:hint="eastAsia"/>
                <w:sz w:val="21"/>
                <w:szCs w:val="21"/>
                <w:lang w:val="en-US" w:eastAsia="zh-CN"/>
              </w:rPr>
              <w:t>（元）</w:t>
            </w:r>
          </w:p>
        </w:tc>
      </w:tr>
      <w:tr w14:paraId="4F780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shd w:val="clear" w:color="auto" w:fill="auto"/>
            <w:vAlign w:val="center"/>
          </w:tcPr>
          <w:p w14:paraId="09C25B23">
            <w:pPr>
              <w:bidi w:val="0"/>
              <w:jc w:val="center"/>
              <w:rPr>
                <w:rFonts w:hint="eastAsia"/>
                <w:lang w:val="en-US" w:eastAsia="zh-CN"/>
              </w:rPr>
            </w:pPr>
            <w:r>
              <w:rPr>
                <w:rFonts w:hint="eastAsia"/>
                <w:lang w:val="en-US" w:eastAsia="zh-CN"/>
              </w:rPr>
              <w:t>1</w:t>
            </w:r>
          </w:p>
        </w:tc>
        <w:tc>
          <w:tcPr>
            <w:tcW w:w="620" w:type="dxa"/>
            <w:shd w:val="clear" w:color="auto" w:fill="auto"/>
            <w:vAlign w:val="center"/>
          </w:tcPr>
          <w:p w14:paraId="6967A772">
            <w:pPr>
              <w:bidi w:val="0"/>
              <w:jc w:val="center"/>
              <w:rPr>
                <w:rFonts w:hint="eastAsia"/>
                <w:lang w:val="en-US" w:eastAsia="zh-CN"/>
              </w:rPr>
            </w:pPr>
            <w:r>
              <w:rPr>
                <w:rFonts w:hint="eastAsia"/>
                <w:lang w:val="en-US" w:eastAsia="zh-CN"/>
              </w:rPr>
              <w:t>通讯类</w:t>
            </w:r>
          </w:p>
        </w:tc>
        <w:tc>
          <w:tcPr>
            <w:tcW w:w="784" w:type="dxa"/>
            <w:shd w:val="solid" w:color="FFFFFF" w:fill="auto"/>
            <w:vAlign w:val="center"/>
          </w:tcPr>
          <w:p w14:paraId="1BD91132">
            <w:pPr>
              <w:bidi w:val="0"/>
              <w:jc w:val="center"/>
              <w:rPr>
                <w:rFonts w:hint="eastAsia"/>
                <w:lang w:val="en-US" w:eastAsia="zh-CN"/>
              </w:rPr>
            </w:pPr>
            <w:r>
              <w:rPr>
                <w:rFonts w:hint="eastAsia"/>
                <w:lang w:val="en-US" w:eastAsia="zh-CN"/>
              </w:rPr>
              <w:t>布控球式音视频采集装备（或单兵式音视频采集装备）</w:t>
            </w:r>
          </w:p>
        </w:tc>
        <w:tc>
          <w:tcPr>
            <w:tcW w:w="5615" w:type="dxa"/>
            <w:shd w:val="clear" w:color="auto" w:fill="auto"/>
            <w:vAlign w:val="center"/>
          </w:tcPr>
          <w:p w14:paraId="662B1EDC">
            <w:pPr>
              <w:rPr>
                <w:rFonts w:hint="eastAsia"/>
                <w:lang w:val="en-US" w:eastAsia="zh-CN"/>
              </w:rPr>
            </w:pPr>
            <w:r>
              <w:rPr>
                <w:rFonts w:hint="eastAsia"/>
                <w:lang w:val="en-US" w:eastAsia="zh-CN"/>
              </w:rPr>
              <w:t>1、前置摄像头：≥800W像素；</w:t>
            </w:r>
          </w:p>
          <w:p w14:paraId="6D995D2B">
            <w:pPr>
              <w:rPr>
                <w:rFonts w:hint="eastAsia"/>
                <w:lang w:val="en-US" w:eastAsia="zh-CN"/>
              </w:rPr>
            </w:pPr>
            <w:r>
              <w:rPr>
                <w:rFonts w:hint="eastAsia"/>
                <w:lang w:val="en-US" w:eastAsia="zh-CN"/>
              </w:rPr>
              <w:t>2、后置摄像头：≥4800W+800W+200W像素；</w:t>
            </w:r>
          </w:p>
          <w:p w14:paraId="6A80B816">
            <w:pPr>
              <w:rPr>
                <w:rFonts w:hint="eastAsia"/>
                <w:lang w:val="en-US" w:eastAsia="zh-CN"/>
              </w:rPr>
            </w:pPr>
            <w:r>
              <w:rPr>
                <w:rFonts w:hint="eastAsia"/>
                <w:lang w:val="en-US" w:eastAsia="zh-CN"/>
              </w:rPr>
              <w:t>3、屏幕尺寸：≥6.3英寸；</w:t>
            </w:r>
          </w:p>
          <w:p w14:paraId="668ECF4F">
            <w:pPr>
              <w:rPr>
                <w:rFonts w:hint="eastAsia"/>
                <w:lang w:val="en-US" w:eastAsia="zh-CN"/>
              </w:rPr>
            </w:pPr>
            <w:r>
              <w:rPr>
                <w:rFonts w:hint="eastAsia"/>
                <w:lang w:val="en-US" w:eastAsia="zh-CN"/>
              </w:rPr>
              <w:t>4、分辨率：≥1080x2340；</w:t>
            </w:r>
          </w:p>
          <w:p w14:paraId="3DC5DC62">
            <w:pPr>
              <w:rPr>
                <w:rFonts w:hint="eastAsia"/>
                <w:lang w:val="en-US" w:eastAsia="zh-CN"/>
              </w:rPr>
            </w:pPr>
            <w:r>
              <w:rPr>
                <w:rFonts w:hint="eastAsia"/>
                <w:lang w:val="en-US" w:eastAsia="zh-CN"/>
              </w:rPr>
              <w:t>5、前置：1080P、720P、480P；</w:t>
            </w:r>
          </w:p>
          <w:p w14:paraId="7A9466D4">
            <w:pPr>
              <w:rPr>
                <w:rFonts w:hint="eastAsia"/>
                <w:lang w:val="en-US" w:eastAsia="zh-CN"/>
              </w:rPr>
            </w:pPr>
            <w:r>
              <w:rPr>
                <w:rFonts w:hint="eastAsia"/>
                <w:lang w:val="en-US" w:eastAsia="zh-CN"/>
              </w:rPr>
              <w:t>6、后置：1080P、720P、480P；</w:t>
            </w:r>
          </w:p>
          <w:p w14:paraId="45BA3F7E">
            <w:pPr>
              <w:rPr>
                <w:rFonts w:hint="eastAsia"/>
                <w:lang w:val="en-US" w:eastAsia="zh-CN"/>
              </w:rPr>
            </w:pPr>
            <w:r>
              <w:rPr>
                <w:rFonts w:hint="eastAsia"/>
                <w:lang w:val="en-US" w:eastAsia="zh-CN"/>
              </w:rPr>
              <w:t>7、Wi-Fi：802.11a/b/g/n/ac/ax，支持2.4GHz/5.8GHz双频,支持WIFI6；</w:t>
            </w:r>
          </w:p>
          <w:p w14:paraId="519E094D">
            <w:pPr>
              <w:rPr>
                <w:rFonts w:hint="eastAsia"/>
                <w:lang w:val="en-US" w:eastAsia="zh-CN"/>
              </w:rPr>
            </w:pPr>
            <w:r>
              <w:rPr>
                <w:rFonts w:hint="eastAsia"/>
                <w:lang w:val="en-US" w:eastAsia="zh-CN"/>
              </w:rPr>
              <w:t>8、定位：支持单北斗；</w:t>
            </w:r>
          </w:p>
          <w:p w14:paraId="1D5E950A">
            <w:pPr>
              <w:rPr>
                <w:rFonts w:hint="eastAsia"/>
                <w:lang w:val="en-US" w:eastAsia="zh-CN"/>
              </w:rPr>
            </w:pPr>
            <w:r>
              <w:rPr>
                <w:rFonts w:hint="eastAsia"/>
                <w:lang w:val="en-US" w:eastAsia="zh-CN"/>
              </w:rPr>
              <w:t>9、蓝牙：5.1；</w:t>
            </w:r>
          </w:p>
          <w:p w14:paraId="2FB5A5ED">
            <w:pPr>
              <w:rPr>
                <w:rFonts w:hint="eastAsia"/>
                <w:lang w:val="en-US" w:eastAsia="zh-CN"/>
              </w:rPr>
            </w:pPr>
            <w:r>
              <w:rPr>
                <w:rFonts w:hint="eastAsia"/>
                <w:lang w:val="en-US" w:eastAsia="zh-CN"/>
              </w:rPr>
              <w:t>10、NFC：支持；</w:t>
            </w:r>
          </w:p>
          <w:p w14:paraId="256D691F">
            <w:pPr>
              <w:rPr>
                <w:rFonts w:hint="eastAsia"/>
                <w:lang w:val="en-US" w:eastAsia="zh-CN"/>
              </w:rPr>
            </w:pPr>
            <w:r>
              <w:rPr>
                <w:rFonts w:hint="eastAsia"/>
                <w:lang w:val="en-US" w:eastAsia="zh-CN"/>
              </w:rPr>
              <w:t>11、CPU：≥8核 ；</w:t>
            </w:r>
          </w:p>
          <w:p w14:paraId="68AB171F">
            <w:pPr>
              <w:rPr>
                <w:rFonts w:hint="eastAsia"/>
                <w:lang w:val="en-US" w:eastAsia="zh-CN"/>
              </w:rPr>
            </w:pPr>
            <w:r>
              <w:rPr>
                <w:rFonts w:hint="eastAsia"/>
                <w:lang w:val="en-US" w:eastAsia="zh-CN"/>
              </w:rPr>
              <w:t>12、操作系统：Android 11.0；</w:t>
            </w:r>
          </w:p>
          <w:p w14:paraId="66B9AA5B">
            <w:pPr>
              <w:rPr>
                <w:rFonts w:hint="eastAsia"/>
                <w:lang w:val="en-US" w:eastAsia="zh-CN"/>
              </w:rPr>
            </w:pPr>
            <w:r>
              <w:rPr>
                <w:rFonts w:hint="eastAsia"/>
                <w:lang w:val="en-US" w:eastAsia="zh-CN"/>
              </w:rPr>
              <w:t>13、内存：≥8GB；</w:t>
            </w:r>
          </w:p>
          <w:p w14:paraId="57CE8BE9">
            <w:pPr>
              <w:rPr>
                <w:rFonts w:hint="eastAsia"/>
                <w:lang w:val="en-US" w:eastAsia="zh-CN"/>
              </w:rPr>
            </w:pPr>
            <w:r>
              <w:rPr>
                <w:rFonts w:hint="eastAsia"/>
                <w:lang w:val="en-US" w:eastAsia="zh-CN"/>
              </w:rPr>
              <w:t>14、存储：≥256G；</w:t>
            </w:r>
          </w:p>
          <w:p w14:paraId="10257426">
            <w:pPr>
              <w:bidi w:val="0"/>
              <w:spacing w:line="240" w:lineRule="auto"/>
              <w:rPr>
                <w:rFonts w:hint="eastAsia"/>
                <w:lang w:val="en-US" w:eastAsia="zh-CN"/>
              </w:rPr>
            </w:pPr>
            <w:r>
              <w:rPr>
                <w:rFonts w:hint="eastAsia"/>
                <w:lang w:val="en-US" w:eastAsia="zh-CN"/>
              </w:rPr>
              <w:t>15、闪光灯：支持；</w:t>
            </w:r>
          </w:p>
          <w:p w14:paraId="7B2F2BA5">
            <w:pPr>
              <w:bidi w:val="0"/>
              <w:spacing w:line="240" w:lineRule="auto"/>
              <w:rPr>
                <w:rFonts w:hint="eastAsia"/>
                <w:lang w:val="en-US" w:eastAsia="zh-CN"/>
              </w:rPr>
            </w:pPr>
            <w:r>
              <w:rPr>
                <w:rFonts w:hint="eastAsia"/>
                <w:lang w:val="en-US" w:eastAsia="zh-CN"/>
              </w:rPr>
              <w:t>16、传感器：光线/距离传感器、G-Sensor、陀螺仪、地磁传感器；</w:t>
            </w:r>
          </w:p>
          <w:p w14:paraId="441C276B">
            <w:pPr>
              <w:bidi w:val="0"/>
              <w:spacing w:line="240" w:lineRule="auto"/>
              <w:rPr>
                <w:rFonts w:hint="eastAsia"/>
                <w:lang w:val="en-US" w:eastAsia="zh-CN"/>
              </w:rPr>
            </w:pPr>
            <w:r>
              <w:rPr>
                <w:rFonts w:hint="eastAsia"/>
                <w:lang w:val="en-US" w:eastAsia="zh-CN"/>
              </w:rPr>
              <w:t>17、震动：支持；</w:t>
            </w:r>
          </w:p>
          <w:p w14:paraId="40A19CA7">
            <w:pPr>
              <w:bidi w:val="0"/>
              <w:spacing w:line="240" w:lineRule="auto"/>
              <w:rPr>
                <w:rFonts w:hint="eastAsia"/>
                <w:lang w:val="en-US" w:eastAsia="zh-CN"/>
              </w:rPr>
            </w:pPr>
            <w:r>
              <w:rPr>
                <w:rFonts w:hint="eastAsia"/>
                <w:lang w:val="en-US" w:eastAsia="zh-CN"/>
              </w:rPr>
              <w:t>18、按键：开关键,音量,自定义键；</w:t>
            </w:r>
          </w:p>
          <w:p w14:paraId="47A1F9CE">
            <w:pPr>
              <w:bidi w:val="0"/>
              <w:spacing w:line="240" w:lineRule="auto"/>
              <w:rPr>
                <w:rFonts w:hint="eastAsia"/>
                <w:lang w:val="en-US" w:eastAsia="zh-CN"/>
              </w:rPr>
            </w:pPr>
            <w:r>
              <w:rPr>
                <w:rFonts w:hint="eastAsia"/>
                <w:lang w:val="en-US" w:eastAsia="zh-CN"/>
              </w:rPr>
              <w:t>19、防护等级：≥IP68；</w:t>
            </w:r>
          </w:p>
          <w:p w14:paraId="543F1EA9">
            <w:pPr>
              <w:bidi w:val="0"/>
              <w:spacing w:line="240" w:lineRule="auto"/>
              <w:rPr>
                <w:rFonts w:hint="eastAsia"/>
                <w:lang w:val="en-US" w:eastAsia="zh-CN"/>
              </w:rPr>
            </w:pPr>
            <w:r>
              <w:rPr>
                <w:rFonts w:hint="eastAsia"/>
                <w:lang w:val="en-US" w:eastAsia="zh-CN"/>
              </w:rPr>
              <w:t>20、充电接口：Type-C；</w:t>
            </w:r>
          </w:p>
          <w:p w14:paraId="44B2C57F">
            <w:pPr>
              <w:bidi w:val="0"/>
              <w:spacing w:line="240" w:lineRule="auto"/>
              <w:rPr>
                <w:rFonts w:hint="eastAsia"/>
                <w:lang w:val="en-US" w:eastAsia="zh-CN"/>
              </w:rPr>
            </w:pPr>
            <w:r>
              <w:rPr>
                <w:rFonts w:hint="eastAsia"/>
                <w:lang w:val="en-US" w:eastAsia="zh-CN"/>
              </w:rPr>
              <w:t>21、扬声器：支持；</w:t>
            </w:r>
          </w:p>
          <w:p w14:paraId="1A72E6A6">
            <w:pPr>
              <w:bidi w:val="0"/>
              <w:spacing w:line="240" w:lineRule="auto"/>
              <w:rPr>
                <w:rFonts w:hint="eastAsia"/>
                <w:lang w:val="en-US" w:eastAsia="zh-CN"/>
              </w:rPr>
            </w:pPr>
            <w:r>
              <w:rPr>
                <w:rFonts w:hint="eastAsia"/>
                <w:lang w:val="en-US" w:eastAsia="zh-CN"/>
              </w:rPr>
              <w:t>22、MIC：支持；</w:t>
            </w:r>
          </w:p>
          <w:p w14:paraId="725F4C73">
            <w:pPr>
              <w:bidi w:val="0"/>
              <w:spacing w:line="240" w:lineRule="auto"/>
              <w:rPr>
                <w:rFonts w:hint="eastAsia"/>
                <w:lang w:val="en-US" w:eastAsia="zh-CN"/>
              </w:rPr>
            </w:pPr>
            <w:r>
              <w:rPr>
                <w:rFonts w:hint="eastAsia"/>
                <w:lang w:val="en-US" w:eastAsia="zh-CN"/>
              </w:rPr>
              <w:t>23、SIM卡槽：最大2个Nano SIM卡槽；</w:t>
            </w:r>
          </w:p>
          <w:p w14:paraId="04882C03">
            <w:pPr>
              <w:bidi w:val="0"/>
              <w:spacing w:line="240" w:lineRule="auto"/>
              <w:rPr>
                <w:rFonts w:hint="eastAsia"/>
                <w:lang w:val="en-US" w:eastAsia="zh-CN"/>
              </w:rPr>
            </w:pPr>
            <w:r>
              <w:rPr>
                <w:rFonts w:hint="eastAsia"/>
                <w:lang w:val="en-US" w:eastAsia="zh-CN"/>
              </w:rPr>
              <w:t>24、电池容量：≥5400mAh。</w:t>
            </w:r>
          </w:p>
          <w:p w14:paraId="26389D9D">
            <w:pPr>
              <w:bidi w:val="0"/>
              <w:spacing w:line="240" w:lineRule="auto"/>
              <w:rPr>
                <w:rFonts w:hint="eastAsia"/>
                <w:lang w:val="en-US" w:eastAsia="zh-CN"/>
              </w:rPr>
            </w:pPr>
            <w:r>
              <w:rPr>
                <w:rFonts w:hint="eastAsia"/>
                <w:b/>
                <w:bCs/>
                <w:highlight w:val="yellow"/>
                <w:lang w:val="en-US" w:eastAsia="zh-CN"/>
              </w:rPr>
              <w:t>中标后需提供相关开卡服务。</w:t>
            </w:r>
          </w:p>
        </w:tc>
        <w:tc>
          <w:tcPr>
            <w:tcW w:w="677" w:type="dxa"/>
            <w:shd w:val="solid" w:color="FFFFFF" w:fill="auto"/>
            <w:vAlign w:val="center"/>
          </w:tcPr>
          <w:p w14:paraId="66FA3D93">
            <w:pPr>
              <w:bidi w:val="0"/>
              <w:jc w:val="center"/>
              <w:rPr>
                <w:rFonts w:hint="eastAsia"/>
                <w:lang w:val="en-US" w:eastAsia="zh-CN"/>
              </w:rPr>
            </w:pPr>
            <w:r>
              <w:rPr>
                <w:rFonts w:hint="eastAsia"/>
                <w:lang w:val="en-US" w:eastAsia="zh-CN"/>
              </w:rPr>
              <w:t>1</w:t>
            </w:r>
          </w:p>
        </w:tc>
        <w:tc>
          <w:tcPr>
            <w:tcW w:w="701" w:type="dxa"/>
            <w:shd w:val="solid" w:color="FFFFFF" w:fill="auto"/>
            <w:vAlign w:val="center"/>
          </w:tcPr>
          <w:p w14:paraId="6922D755">
            <w:pPr>
              <w:bidi w:val="0"/>
              <w:jc w:val="center"/>
              <w:rPr>
                <w:rFonts w:hint="eastAsia"/>
                <w:lang w:val="en-US" w:eastAsia="zh-CN"/>
              </w:rPr>
            </w:pPr>
            <w:r>
              <w:rPr>
                <w:rFonts w:hint="eastAsia"/>
                <w:lang w:val="en-US" w:eastAsia="zh-CN"/>
              </w:rPr>
              <w:t>台</w:t>
            </w:r>
          </w:p>
        </w:tc>
        <w:tc>
          <w:tcPr>
            <w:tcW w:w="1063" w:type="dxa"/>
            <w:shd w:val="clear" w:color="auto" w:fill="auto"/>
            <w:vAlign w:val="center"/>
          </w:tcPr>
          <w:p w14:paraId="016C804A">
            <w:pPr>
              <w:bidi w:val="0"/>
              <w:jc w:val="center"/>
              <w:rPr>
                <w:rFonts w:hint="eastAsia"/>
                <w:lang w:val="en-US" w:eastAsia="zh-CN"/>
              </w:rPr>
            </w:pPr>
            <w:r>
              <w:rPr>
                <w:rFonts w:hint="eastAsia"/>
                <w:lang w:val="en-US" w:eastAsia="zh-CN"/>
              </w:rPr>
              <w:t>9000</w:t>
            </w:r>
          </w:p>
        </w:tc>
        <w:tc>
          <w:tcPr>
            <w:tcW w:w="1070" w:type="dxa"/>
            <w:shd w:val="clear" w:color="auto" w:fill="auto"/>
            <w:vAlign w:val="center"/>
          </w:tcPr>
          <w:p w14:paraId="3E365C51">
            <w:pPr>
              <w:bidi w:val="0"/>
              <w:jc w:val="center"/>
              <w:rPr>
                <w:rFonts w:hint="eastAsia"/>
                <w:lang w:val="en-US" w:eastAsia="zh-CN"/>
              </w:rPr>
            </w:pPr>
            <w:r>
              <w:rPr>
                <w:rFonts w:hint="eastAsia"/>
                <w:lang w:val="en-US" w:eastAsia="zh-CN"/>
              </w:rPr>
              <w:t>9000</w:t>
            </w:r>
          </w:p>
        </w:tc>
      </w:tr>
      <w:tr w14:paraId="238F4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shd w:val="clear" w:color="auto" w:fill="auto"/>
            <w:vAlign w:val="center"/>
          </w:tcPr>
          <w:p w14:paraId="38A7FF19">
            <w:pPr>
              <w:bidi w:val="0"/>
              <w:jc w:val="center"/>
              <w:rPr>
                <w:rFonts w:hint="eastAsia"/>
                <w:lang w:val="en-US" w:eastAsia="zh-CN"/>
              </w:rPr>
            </w:pPr>
            <w:r>
              <w:rPr>
                <w:rFonts w:hint="eastAsia"/>
                <w:lang w:val="en-US" w:eastAsia="zh-CN"/>
              </w:rPr>
              <w:t>2</w:t>
            </w:r>
          </w:p>
        </w:tc>
        <w:tc>
          <w:tcPr>
            <w:tcW w:w="620" w:type="dxa"/>
            <w:shd w:val="clear" w:color="auto" w:fill="auto"/>
            <w:vAlign w:val="center"/>
          </w:tcPr>
          <w:p w14:paraId="763DACAC">
            <w:pPr>
              <w:bidi w:val="0"/>
              <w:jc w:val="center"/>
              <w:rPr>
                <w:rFonts w:hint="eastAsia"/>
                <w:lang w:val="en-US" w:eastAsia="zh-CN"/>
              </w:rPr>
            </w:pPr>
            <w:r>
              <w:rPr>
                <w:rFonts w:hint="eastAsia"/>
                <w:lang w:val="en-US" w:eastAsia="zh-CN"/>
              </w:rPr>
              <w:t>通讯类</w:t>
            </w:r>
          </w:p>
        </w:tc>
        <w:tc>
          <w:tcPr>
            <w:tcW w:w="784" w:type="dxa"/>
            <w:shd w:val="solid" w:color="FFFFFF" w:fill="auto"/>
            <w:vAlign w:val="center"/>
          </w:tcPr>
          <w:p w14:paraId="04959F79">
            <w:pPr>
              <w:bidi w:val="0"/>
              <w:jc w:val="center"/>
              <w:rPr>
                <w:rFonts w:hint="eastAsia"/>
                <w:lang w:val="en-US" w:eastAsia="zh-CN"/>
              </w:rPr>
            </w:pPr>
            <w:r>
              <w:rPr>
                <w:rFonts w:hint="eastAsia"/>
                <w:lang w:val="en-US" w:eastAsia="zh-CN"/>
              </w:rPr>
              <w:t>移动视频终端设备</w:t>
            </w:r>
          </w:p>
        </w:tc>
        <w:tc>
          <w:tcPr>
            <w:tcW w:w="5615" w:type="dxa"/>
            <w:shd w:val="clear" w:color="auto" w:fill="auto"/>
            <w:vAlign w:val="center"/>
          </w:tcPr>
          <w:p w14:paraId="56817B3F">
            <w:pPr>
              <w:bidi w:val="0"/>
              <w:spacing w:line="240" w:lineRule="auto"/>
              <w:rPr>
                <w:rFonts w:hint="eastAsia"/>
                <w:lang w:val="en-US" w:eastAsia="zh-CN"/>
              </w:rPr>
            </w:pPr>
            <w:r>
              <w:rPr>
                <w:rFonts w:hint="eastAsia"/>
                <w:lang w:val="en-US" w:eastAsia="zh-CN"/>
              </w:rPr>
              <w:t>不小于13英寸高清显示屏，4阵列麦克风，4Ω8W*2个扬声器、4K高清摄像头可小幅度上下调节，超高清音频；</w:t>
            </w:r>
          </w:p>
          <w:p w14:paraId="4D08CBBC">
            <w:pPr>
              <w:bidi w:val="0"/>
              <w:spacing w:line="240" w:lineRule="auto"/>
              <w:rPr>
                <w:rFonts w:hint="eastAsia"/>
                <w:lang w:val="en-US" w:eastAsia="zh-CN"/>
              </w:rPr>
            </w:pPr>
            <w:r>
              <w:rPr>
                <w:rFonts w:hint="eastAsia"/>
                <w:lang w:val="en-US" w:eastAsia="zh-CN"/>
              </w:rPr>
              <w:t>2、桌面终端需集成摄像头、麦克风、扬声器、Wifi、蓝牙于一体，屏幕尺寸不小于13寸，分辨率不低于1080P；内存不少于8G，存储空间不少于32G；</w:t>
            </w:r>
          </w:p>
          <w:p w14:paraId="0D698B74">
            <w:pPr>
              <w:bidi w:val="0"/>
              <w:spacing w:line="240" w:lineRule="auto"/>
              <w:rPr>
                <w:rFonts w:hint="eastAsia"/>
                <w:lang w:val="en-US" w:eastAsia="zh-CN"/>
              </w:rPr>
            </w:pPr>
            <w:r>
              <w:rPr>
                <w:rFonts w:hint="eastAsia"/>
                <w:lang w:val="en-US" w:eastAsia="zh-CN"/>
              </w:rPr>
              <w:t>3、内置摄像头分辨率不低于4K@30（3840*2160），内置麦克风不低于4全指向麦克风，支持最大4K30编解码能力；</w:t>
            </w:r>
          </w:p>
          <w:p w14:paraId="60DE23D2">
            <w:pPr>
              <w:bidi w:val="0"/>
              <w:spacing w:line="240" w:lineRule="auto"/>
              <w:rPr>
                <w:rFonts w:hint="eastAsia"/>
                <w:lang w:val="en-US" w:eastAsia="zh-CN"/>
              </w:rPr>
            </w:pPr>
            <w:r>
              <w:rPr>
                <w:rFonts w:hint="eastAsia"/>
                <w:lang w:val="en-US" w:eastAsia="zh-CN"/>
              </w:rPr>
              <w:t>4、支持通过无线网络将图像发送至终端或本地显示，图像清晰流畅，最高支持1080P30；</w:t>
            </w:r>
          </w:p>
          <w:p w14:paraId="4CD4D14A">
            <w:pPr>
              <w:bidi w:val="0"/>
              <w:spacing w:line="240" w:lineRule="auto"/>
              <w:rPr>
                <w:rFonts w:hint="eastAsia"/>
                <w:lang w:val="en-US" w:eastAsia="zh-CN"/>
              </w:rPr>
            </w:pPr>
            <w:r>
              <w:rPr>
                <w:rFonts w:hint="eastAsia"/>
                <w:lang w:val="en-US" w:eastAsia="zh-CN"/>
              </w:rPr>
              <w:t>5、支持单屏画中画、双屏双显(双屏同显、双屏异显)；</w:t>
            </w:r>
          </w:p>
          <w:p w14:paraId="7C45D46C">
            <w:pPr>
              <w:bidi w:val="0"/>
              <w:spacing w:line="240" w:lineRule="auto"/>
              <w:rPr>
                <w:rFonts w:hint="eastAsia"/>
                <w:lang w:val="en-US" w:eastAsia="zh-CN"/>
              </w:rPr>
            </w:pPr>
            <w:r>
              <w:rPr>
                <w:rFonts w:hint="eastAsia"/>
                <w:lang w:val="en-US" w:eastAsia="zh-CN"/>
              </w:rPr>
              <w:t>6、视频输入接口支持1 x HDMI IN ；视频输出接口1 x HDMI OUT ，支持2个USB口；</w:t>
            </w:r>
          </w:p>
          <w:p w14:paraId="15154D2E">
            <w:pPr>
              <w:bidi w:val="0"/>
              <w:spacing w:line="240" w:lineRule="auto"/>
              <w:rPr>
                <w:rFonts w:hint="eastAsia"/>
                <w:lang w:val="en-US" w:eastAsia="zh-CN"/>
              </w:rPr>
            </w:pPr>
            <w:r>
              <w:rPr>
                <w:rFonts w:hint="eastAsia"/>
                <w:lang w:val="en-US" w:eastAsia="zh-CN"/>
              </w:rPr>
              <w:t>7、支持多种布局模式，包含自定义模式、批量轮询模式、演讲者模式、画廊模式、语音激励模式演讲人主画面切换；</w:t>
            </w:r>
          </w:p>
          <w:p w14:paraId="68CD9810">
            <w:pPr>
              <w:bidi w:val="0"/>
              <w:spacing w:line="240" w:lineRule="auto"/>
              <w:rPr>
                <w:rFonts w:hint="eastAsia"/>
                <w:lang w:val="en-US" w:eastAsia="zh-CN"/>
              </w:rPr>
            </w:pPr>
            <w:r>
              <w:rPr>
                <w:rFonts w:hint="eastAsia"/>
                <w:lang w:val="en-US" w:eastAsia="zh-CN"/>
              </w:rPr>
              <w:t>8、支持自定义模式可设置自动或者手动配置布局，最大可设置25分屏，手动布局不少于20多种，包含均分布局以及一大N小布局</w:t>
            </w:r>
          </w:p>
          <w:p w14:paraId="2B413D36">
            <w:pPr>
              <w:bidi w:val="0"/>
              <w:spacing w:line="240" w:lineRule="auto"/>
              <w:rPr>
                <w:rFonts w:hint="eastAsia"/>
                <w:lang w:val="en-US" w:eastAsia="zh-CN"/>
              </w:rPr>
            </w:pPr>
            <w:r>
              <w:rPr>
                <w:rFonts w:hint="eastAsia"/>
                <w:lang w:val="en-US" w:eastAsia="zh-CN"/>
              </w:rPr>
              <w:t>9、支持轮巡模式，可设置轮巡间隔10/30/60秒以及自定义时；</w:t>
            </w:r>
          </w:p>
          <w:p w14:paraId="37F589C0">
            <w:pPr>
              <w:bidi w:val="0"/>
              <w:spacing w:line="240" w:lineRule="auto"/>
              <w:rPr>
                <w:rFonts w:hint="eastAsia"/>
                <w:lang w:val="en-US" w:eastAsia="zh-CN"/>
              </w:rPr>
            </w:pPr>
            <w:r>
              <w:rPr>
                <w:rFonts w:hint="eastAsia"/>
                <w:lang w:val="en-US" w:eastAsia="zh-CN"/>
              </w:rPr>
              <w:t>10、与其他厂商设备互通:可以和polycom、华为、中兴的设备实现音视频互通。</w:t>
            </w:r>
          </w:p>
          <w:p w14:paraId="7876804D">
            <w:pPr>
              <w:bidi w:val="0"/>
              <w:spacing w:line="240" w:lineRule="auto"/>
              <w:rPr>
                <w:rFonts w:hint="eastAsia"/>
                <w:lang w:val="en-US" w:eastAsia="zh-CN"/>
              </w:rPr>
            </w:pPr>
            <w:r>
              <w:rPr>
                <w:rFonts w:hint="eastAsia"/>
                <w:b/>
                <w:bCs/>
                <w:highlight w:val="yellow"/>
                <w:lang w:val="en-US" w:eastAsia="zh-CN"/>
              </w:rPr>
              <w:t>中标后需提供相关开卡服务。</w:t>
            </w:r>
          </w:p>
        </w:tc>
        <w:tc>
          <w:tcPr>
            <w:tcW w:w="677" w:type="dxa"/>
            <w:shd w:val="solid" w:color="FFFFFF" w:fill="auto"/>
            <w:vAlign w:val="center"/>
          </w:tcPr>
          <w:p w14:paraId="240D7CC5">
            <w:pPr>
              <w:bidi w:val="0"/>
              <w:jc w:val="center"/>
              <w:rPr>
                <w:rFonts w:hint="eastAsia"/>
                <w:lang w:val="en-US" w:eastAsia="zh-CN"/>
              </w:rPr>
            </w:pPr>
            <w:r>
              <w:rPr>
                <w:rFonts w:hint="eastAsia"/>
                <w:lang w:val="en-US" w:eastAsia="zh-CN"/>
              </w:rPr>
              <w:t>3</w:t>
            </w:r>
          </w:p>
        </w:tc>
        <w:tc>
          <w:tcPr>
            <w:tcW w:w="701" w:type="dxa"/>
            <w:shd w:val="solid" w:color="FFFFFF" w:fill="auto"/>
            <w:vAlign w:val="center"/>
          </w:tcPr>
          <w:p w14:paraId="45727430">
            <w:pPr>
              <w:bidi w:val="0"/>
              <w:jc w:val="center"/>
              <w:rPr>
                <w:rFonts w:hint="eastAsia"/>
                <w:lang w:val="en-US" w:eastAsia="zh-CN"/>
              </w:rPr>
            </w:pPr>
            <w:r>
              <w:rPr>
                <w:rFonts w:hint="eastAsia"/>
                <w:lang w:val="en-US" w:eastAsia="zh-CN"/>
              </w:rPr>
              <w:t>台</w:t>
            </w:r>
          </w:p>
        </w:tc>
        <w:tc>
          <w:tcPr>
            <w:tcW w:w="1063" w:type="dxa"/>
            <w:shd w:val="clear" w:color="auto" w:fill="auto"/>
            <w:vAlign w:val="center"/>
          </w:tcPr>
          <w:p w14:paraId="2353F13D">
            <w:pPr>
              <w:bidi w:val="0"/>
              <w:jc w:val="center"/>
              <w:rPr>
                <w:rFonts w:hint="eastAsia"/>
                <w:lang w:val="en-US" w:eastAsia="zh-CN"/>
              </w:rPr>
            </w:pPr>
            <w:r>
              <w:rPr>
                <w:rFonts w:hint="eastAsia"/>
                <w:lang w:val="en-US" w:eastAsia="zh-CN"/>
              </w:rPr>
              <w:t>9500</w:t>
            </w:r>
          </w:p>
        </w:tc>
        <w:tc>
          <w:tcPr>
            <w:tcW w:w="1070" w:type="dxa"/>
            <w:shd w:val="clear" w:color="auto" w:fill="auto"/>
            <w:vAlign w:val="center"/>
          </w:tcPr>
          <w:p w14:paraId="4D0BB253">
            <w:pPr>
              <w:bidi w:val="0"/>
              <w:jc w:val="center"/>
              <w:rPr>
                <w:rFonts w:hint="eastAsia"/>
                <w:lang w:val="en-US" w:eastAsia="zh-CN"/>
              </w:rPr>
            </w:pPr>
            <w:r>
              <w:rPr>
                <w:rFonts w:hint="eastAsia"/>
                <w:lang w:val="en-US" w:eastAsia="zh-CN"/>
              </w:rPr>
              <w:t>28500</w:t>
            </w:r>
          </w:p>
        </w:tc>
      </w:tr>
      <w:tr w14:paraId="29F3D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shd w:val="clear" w:color="auto" w:fill="auto"/>
            <w:vAlign w:val="center"/>
          </w:tcPr>
          <w:p w14:paraId="19B9960C">
            <w:pPr>
              <w:bidi w:val="0"/>
              <w:jc w:val="center"/>
              <w:rPr>
                <w:rFonts w:hint="eastAsia"/>
                <w:lang w:val="en-US" w:eastAsia="zh-CN"/>
              </w:rPr>
            </w:pPr>
          </w:p>
          <w:p w14:paraId="5A1A9013">
            <w:pPr>
              <w:bidi w:val="0"/>
              <w:jc w:val="center"/>
              <w:rPr>
                <w:rFonts w:hint="eastAsia"/>
                <w:lang w:val="en-US" w:eastAsia="zh-CN"/>
              </w:rPr>
            </w:pPr>
            <w:r>
              <w:rPr>
                <w:rFonts w:hint="eastAsia"/>
                <w:lang w:val="en-US" w:eastAsia="zh-CN"/>
              </w:rPr>
              <w:t>3</w:t>
            </w:r>
          </w:p>
        </w:tc>
        <w:tc>
          <w:tcPr>
            <w:tcW w:w="620" w:type="dxa"/>
            <w:shd w:val="clear" w:color="auto" w:fill="auto"/>
            <w:vAlign w:val="center"/>
          </w:tcPr>
          <w:p w14:paraId="6EAB5553">
            <w:pPr>
              <w:bidi w:val="0"/>
              <w:jc w:val="center"/>
              <w:rPr>
                <w:rFonts w:hint="eastAsia"/>
                <w:lang w:val="en-US" w:eastAsia="zh-CN"/>
              </w:rPr>
            </w:pPr>
          </w:p>
          <w:p w14:paraId="69A2AD90">
            <w:pPr>
              <w:bidi w:val="0"/>
              <w:jc w:val="center"/>
              <w:rPr>
                <w:rFonts w:hint="eastAsia"/>
                <w:lang w:val="en-US" w:eastAsia="zh-CN"/>
              </w:rPr>
            </w:pPr>
            <w:r>
              <w:rPr>
                <w:rFonts w:hint="eastAsia"/>
                <w:lang w:val="en-US" w:eastAsia="zh-CN"/>
              </w:rPr>
              <w:t>通讯类</w:t>
            </w:r>
          </w:p>
        </w:tc>
        <w:tc>
          <w:tcPr>
            <w:tcW w:w="784" w:type="dxa"/>
            <w:shd w:val="solid" w:color="FFFFFF" w:fill="auto"/>
            <w:vAlign w:val="center"/>
          </w:tcPr>
          <w:p w14:paraId="7FF9F10E">
            <w:pPr>
              <w:bidi w:val="0"/>
              <w:jc w:val="center"/>
              <w:rPr>
                <w:rFonts w:hint="eastAsia"/>
                <w:lang w:val="en-US" w:eastAsia="zh-CN"/>
              </w:rPr>
            </w:pPr>
          </w:p>
          <w:p w14:paraId="3F99850F">
            <w:pPr>
              <w:bidi w:val="0"/>
              <w:jc w:val="center"/>
              <w:rPr>
                <w:rFonts w:hint="eastAsia"/>
                <w:lang w:val="en-US" w:eastAsia="zh-CN"/>
              </w:rPr>
            </w:pPr>
            <w:r>
              <w:rPr>
                <w:rFonts w:hint="eastAsia"/>
                <w:lang w:val="en-US" w:eastAsia="zh-CN"/>
              </w:rPr>
              <w:t>卫星电话底座+室外天线</w:t>
            </w:r>
          </w:p>
        </w:tc>
        <w:tc>
          <w:tcPr>
            <w:tcW w:w="5615" w:type="dxa"/>
            <w:shd w:val="clear" w:color="auto" w:fill="auto"/>
            <w:vAlign w:val="center"/>
          </w:tcPr>
          <w:p w14:paraId="49903443">
            <w:pPr>
              <w:bidi w:val="0"/>
              <w:spacing w:line="240" w:lineRule="auto"/>
              <w:rPr>
                <w:rFonts w:hint="eastAsia"/>
                <w:lang w:val="en-US" w:eastAsia="zh-CN"/>
              </w:rPr>
            </w:pPr>
            <w:r>
              <w:rPr>
                <w:rFonts w:hint="eastAsia"/>
                <w:lang w:val="en-US" w:eastAsia="zh-CN"/>
              </w:rPr>
              <w:t>(一）功能要求：</w:t>
            </w:r>
          </w:p>
          <w:p w14:paraId="12F7CE2D">
            <w:pPr>
              <w:bidi w:val="0"/>
              <w:spacing w:line="240" w:lineRule="auto"/>
              <w:rPr>
                <w:rFonts w:hint="eastAsia"/>
                <w:lang w:val="en-US" w:eastAsia="zh-CN"/>
              </w:rPr>
            </w:pPr>
            <w:r>
              <w:rPr>
                <w:rFonts w:hint="eastAsia"/>
                <w:lang w:val="en-US" w:eastAsia="zh-CN"/>
              </w:rPr>
              <w:t>1、固移两用：基座设备支持手持卫星电话放入基座后变身室内座机使用，解决卫星电话在室内无法拨打电话，发送短信，获取信息等问题；</w:t>
            </w:r>
          </w:p>
          <w:p w14:paraId="02479DA7">
            <w:pPr>
              <w:bidi w:val="0"/>
              <w:spacing w:line="240" w:lineRule="auto"/>
              <w:rPr>
                <w:rFonts w:hint="eastAsia"/>
                <w:b/>
                <w:bCs/>
                <w:lang w:val="en-US" w:eastAsia="zh-CN"/>
              </w:rPr>
            </w:pPr>
            <w:r>
              <w:rPr>
                <w:rFonts w:hint="eastAsia"/>
                <w:b/>
                <w:bCs/>
                <w:lang w:val="en-US" w:eastAsia="zh-CN"/>
              </w:rPr>
              <w:t>★2、支持无缝接入接入应急通信终端智能管理平台；（需提供厂承诺函并加盖厂家公章）</w:t>
            </w:r>
          </w:p>
          <w:p w14:paraId="7C601E5E">
            <w:pPr>
              <w:bidi w:val="0"/>
              <w:spacing w:line="240" w:lineRule="auto"/>
              <w:rPr>
                <w:rFonts w:hint="eastAsia"/>
                <w:lang w:val="en-US" w:eastAsia="zh-CN"/>
              </w:rPr>
            </w:pPr>
            <w:r>
              <w:rPr>
                <w:rFonts w:hint="eastAsia"/>
                <w:lang w:val="en-US" w:eastAsia="zh-CN"/>
              </w:rPr>
              <w:t>3、兼容性：智能基座设备需要兼容市场主流品牌卫星电话；</w:t>
            </w:r>
          </w:p>
          <w:p w14:paraId="38F6B797">
            <w:pPr>
              <w:bidi w:val="0"/>
              <w:spacing w:line="240" w:lineRule="auto"/>
              <w:rPr>
                <w:rFonts w:hint="eastAsia"/>
                <w:lang w:val="en-US" w:eastAsia="zh-CN"/>
              </w:rPr>
            </w:pPr>
            <w:r>
              <w:rPr>
                <w:rFonts w:hint="eastAsia"/>
                <w:lang w:val="en-US" w:eastAsia="zh-CN"/>
              </w:rPr>
              <w:t>4、基座设备可实现对卫星电话的智能化管理及接收应急广播等；</w:t>
            </w:r>
          </w:p>
          <w:p w14:paraId="4EC60AB2">
            <w:pPr>
              <w:bidi w:val="0"/>
              <w:spacing w:line="240" w:lineRule="auto"/>
              <w:rPr>
                <w:rFonts w:hint="eastAsia"/>
                <w:lang w:val="en-US" w:eastAsia="zh-CN"/>
              </w:rPr>
            </w:pPr>
            <w:r>
              <w:rPr>
                <w:rFonts w:hint="eastAsia"/>
                <w:lang w:val="en-US" w:eastAsia="zh-CN"/>
              </w:rPr>
              <w:t>5、基座设备配备内置电池，断电时可以继续工作，无外部供电时可以持续工作至少24小时；同时配备可取出的充电宝，支持对充电宝智能充电，在三断的情况下，可以作为备用电源使用；（充电宝容量≥10000mAh）</w:t>
            </w:r>
          </w:p>
          <w:p w14:paraId="5267897B">
            <w:pPr>
              <w:bidi w:val="0"/>
              <w:spacing w:line="240" w:lineRule="auto"/>
              <w:rPr>
                <w:rFonts w:hint="eastAsia"/>
                <w:lang w:val="en-US" w:eastAsia="zh-CN"/>
              </w:rPr>
            </w:pPr>
            <w:r>
              <w:rPr>
                <w:rFonts w:hint="eastAsia"/>
                <w:lang w:val="en-US" w:eastAsia="zh-CN"/>
              </w:rPr>
              <w:t>6、实现摘挂机自检测，来电摘机接听电话，挂机挂断电话、自动检测和播报卫星电话状态等的功能；</w:t>
            </w:r>
          </w:p>
          <w:p w14:paraId="5123E3D8">
            <w:pPr>
              <w:bidi w:val="0"/>
              <w:spacing w:line="240" w:lineRule="auto"/>
              <w:rPr>
                <w:rFonts w:hint="eastAsia"/>
                <w:lang w:val="en-US" w:eastAsia="zh-CN"/>
              </w:rPr>
            </w:pPr>
            <w:r>
              <w:rPr>
                <w:rFonts w:hint="eastAsia"/>
                <w:lang w:val="en-US" w:eastAsia="zh-CN"/>
              </w:rPr>
              <w:t>7、基座可适配无源天通室外天线、北斗定位天线，满足所有点位的安装要求；</w:t>
            </w:r>
          </w:p>
          <w:p w14:paraId="0F2EB7E4">
            <w:pPr>
              <w:bidi w:val="0"/>
              <w:spacing w:line="240" w:lineRule="auto"/>
              <w:rPr>
                <w:rFonts w:hint="eastAsia"/>
                <w:lang w:val="en-US" w:eastAsia="zh-CN"/>
              </w:rPr>
            </w:pPr>
            <w:r>
              <w:rPr>
                <w:rFonts w:hint="eastAsia"/>
                <w:lang w:val="en-US" w:eastAsia="zh-CN"/>
              </w:rPr>
              <w:t>8、平台：</w:t>
            </w:r>
          </w:p>
          <w:p w14:paraId="1933A281">
            <w:pPr>
              <w:bidi w:val="0"/>
              <w:spacing w:line="240" w:lineRule="auto"/>
              <w:rPr>
                <w:rFonts w:hint="eastAsia"/>
                <w:lang w:val="en-US" w:eastAsia="zh-CN"/>
              </w:rPr>
            </w:pPr>
            <w:r>
              <w:rPr>
                <w:rFonts w:hint="eastAsia"/>
                <w:lang w:val="en-US" w:eastAsia="zh-CN"/>
              </w:rPr>
              <w:t>A、可以实现与应急部、浙江省应急厅平台对接，实现一张图一张网管理；</w:t>
            </w:r>
          </w:p>
          <w:p w14:paraId="44DFDCF3">
            <w:pPr>
              <w:bidi w:val="0"/>
              <w:spacing w:line="240" w:lineRule="auto"/>
              <w:rPr>
                <w:rFonts w:hint="eastAsia"/>
                <w:lang w:val="en-US" w:eastAsia="zh-CN"/>
              </w:rPr>
            </w:pPr>
            <w:r>
              <w:rPr>
                <w:rFonts w:hint="eastAsia"/>
                <w:lang w:val="en-US" w:eastAsia="zh-CN"/>
              </w:rPr>
              <w:t>B、支持群发应急广播和定点分发应急广播，通过基座的喇叭进行语音播放；</w:t>
            </w:r>
          </w:p>
          <w:p w14:paraId="00801D2E">
            <w:pPr>
              <w:bidi w:val="0"/>
              <w:spacing w:line="240" w:lineRule="auto"/>
              <w:rPr>
                <w:rFonts w:hint="eastAsia"/>
                <w:lang w:val="en-US" w:eastAsia="zh-CN"/>
              </w:rPr>
            </w:pPr>
            <w:r>
              <w:rPr>
                <w:rFonts w:hint="eastAsia"/>
                <w:lang w:val="en-US" w:eastAsia="zh-CN"/>
              </w:rPr>
              <w:t>C、支持对天通卫星设备的在线、位置情况、应急通知接收状态等进行分析展示；</w:t>
            </w:r>
          </w:p>
          <w:p w14:paraId="580AA150">
            <w:pPr>
              <w:bidi w:val="0"/>
              <w:spacing w:line="240" w:lineRule="auto"/>
              <w:rPr>
                <w:rFonts w:hint="eastAsia"/>
                <w:lang w:val="en-US" w:eastAsia="zh-CN"/>
              </w:rPr>
            </w:pPr>
            <w:r>
              <w:rPr>
                <w:rFonts w:hint="eastAsia"/>
                <w:lang w:val="en-US" w:eastAsia="zh-CN"/>
              </w:rPr>
              <w:t>D、支持按群组进行单次或周期自动点名，简化点名工作流程，根据点名结果自动判断参与人员的应答情况帮助管理者及时了解并处理缺勤情况。</w:t>
            </w:r>
          </w:p>
          <w:p w14:paraId="7BFBAF00">
            <w:pPr>
              <w:bidi w:val="0"/>
              <w:spacing w:line="240" w:lineRule="auto"/>
              <w:rPr>
                <w:rFonts w:hint="eastAsia"/>
                <w:lang w:val="en-US" w:eastAsia="zh-CN"/>
              </w:rPr>
            </w:pPr>
            <w:r>
              <w:rPr>
                <w:rFonts w:hint="eastAsia"/>
                <w:lang w:val="en-US" w:eastAsia="zh-CN"/>
              </w:rPr>
              <w:t>(二）参数要求：</w:t>
            </w:r>
          </w:p>
          <w:p w14:paraId="176121B9">
            <w:pPr>
              <w:bidi w:val="0"/>
              <w:spacing w:line="240" w:lineRule="auto"/>
              <w:rPr>
                <w:rFonts w:hint="eastAsia"/>
                <w:lang w:val="en-US" w:eastAsia="zh-CN"/>
              </w:rPr>
            </w:pPr>
            <w:r>
              <w:rPr>
                <w:rFonts w:hint="eastAsia"/>
                <w:lang w:val="en-US" w:eastAsia="zh-CN"/>
              </w:rPr>
              <w:t>1、防护等级≥IP54；</w:t>
            </w:r>
          </w:p>
          <w:p w14:paraId="0BC5629A">
            <w:pPr>
              <w:bidi w:val="0"/>
              <w:spacing w:line="240" w:lineRule="auto"/>
              <w:rPr>
                <w:rFonts w:hint="eastAsia"/>
                <w:lang w:val="en-US" w:eastAsia="zh-CN"/>
              </w:rPr>
            </w:pPr>
            <w:r>
              <w:rPr>
                <w:rFonts w:hint="eastAsia"/>
                <w:lang w:val="en-US" w:eastAsia="zh-CN"/>
              </w:rPr>
              <w:t>2、工作温度不低于-20℃～55℃，存储温度不低于-40℃～70℃；</w:t>
            </w:r>
          </w:p>
          <w:p w14:paraId="47B05900">
            <w:pPr>
              <w:bidi w:val="0"/>
              <w:spacing w:line="240" w:lineRule="auto"/>
              <w:rPr>
                <w:rFonts w:hint="eastAsia"/>
                <w:lang w:val="en-US" w:eastAsia="zh-CN"/>
              </w:rPr>
            </w:pPr>
            <w:r>
              <w:rPr>
                <w:rFonts w:hint="eastAsia"/>
                <w:lang w:val="en-US" w:eastAsia="zh-CN"/>
              </w:rPr>
              <w:t>3、蓝牙：支持；</w:t>
            </w:r>
          </w:p>
          <w:p w14:paraId="16277020">
            <w:pPr>
              <w:bidi w:val="0"/>
              <w:spacing w:line="240" w:lineRule="auto"/>
              <w:rPr>
                <w:rFonts w:hint="eastAsia"/>
                <w:lang w:val="en-US" w:eastAsia="zh-CN"/>
              </w:rPr>
            </w:pPr>
            <w:r>
              <w:rPr>
                <w:rFonts w:hint="eastAsia"/>
                <w:lang w:val="en-US" w:eastAsia="zh-CN"/>
              </w:rPr>
              <w:t>4、物联网传输：支持；</w:t>
            </w:r>
          </w:p>
          <w:p w14:paraId="7E40CD76">
            <w:pPr>
              <w:bidi w:val="0"/>
              <w:spacing w:line="240" w:lineRule="auto"/>
              <w:rPr>
                <w:rFonts w:hint="eastAsia"/>
                <w:lang w:val="en-US" w:eastAsia="zh-CN"/>
              </w:rPr>
            </w:pPr>
            <w:r>
              <w:rPr>
                <w:rFonts w:hint="eastAsia"/>
                <w:lang w:val="en-US" w:eastAsia="zh-CN"/>
              </w:rPr>
              <w:t>5、处理器：双核</w:t>
            </w:r>
            <w:r>
              <w:rPr>
                <w:rFonts w:hint="eastAsia"/>
                <w:lang w:val="zh-CN" w:eastAsia="zh-CN"/>
              </w:rPr>
              <w:t>CPU，主</w:t>
            </w:r>
            <w:r>
              <w:rPr>
                <w:rFonts w:hint="eastAsia"/>
                <w:lang w:val="en-US" w:eastAsia="zh-CN"/>
              </w:rPr>
              <w:t>频320M</w:t>
            </w:r>
            <w:r>
              <w:rPr>
                <w:rFonts w:hint="eastAsia"/>
                <w:lang w:val="zh-CN" w:eastAsia="zh-CN"/>
              </w:rPr>
              <w:t>Hz；</w:t>
            </w:r>
          </w:p>
          <w:p w14:paraId="3A74F53E">
            <w:pPr>
              <w:bidi w:val="0"/>
              <w:spacing w:line="240" w:lineRule="auto"/>
              <w:rPr>
                <w:rFonts w:hint="eastAsia"/>
                <w:b/>
                <w:bCs/>
                <w:lang w:val="en-US" w:eastAsia="zh-CN"/>
              </w:rPr>
            </w:pPr>
            <w:r>
              <w:rPr>
                <w:rFonts w:hint="eastAsia"/>
                <w:b/>
                <w:bCs/>
                <w:lang w:val="en-US" w:eastAsia="zh-CN"/>
              </w:rPr>
              <w:t>★6、指示灯：具备设备蓝牙、平台、电源等连接状态指示灯；(需在具有CMA或CNAS标识的检测机构出具的检测报告中体现)</w:t>
            </w:r>
          </w:p>
          <w:p w14:paraId="5057B11D">
            <w:pPr>
              <w:bidi w:val="0"/>
              <w:spacing w:line="240" w:lineRule="auto"/>
              <w:rPr>
                <w:rFonts w:hint="eastAsia"/>
                <w:b/>
                <w:bCs/>
                <w:lang w:val="en-US" w:eastAsia="zh-CN"/>
              </w:rPr>
            </w:pPr>
            <w:r>
              <w:rPr>
                <w:rFonts w:hint="eastAsia"/>
                <w:b/>
                <w:bCs/>
                <w:lang w:val="en-US" w:eastAsia="zh-CN"/>
              </w:rPr>
              <w:t>★7、卡槽：具备天线收纳槽*1、卫星电话可伸缩卡槽、Cat1 NANO SIM卡槽、充电宝存放*1；(需在具有CMA或CNAS标识的检测机构出具的检测报告中体现)</w:t>
            </w:r>
          </w:p>
          <w:p w14:paraId="6A97CE34">
            <w:pPr>
              <w:bidi w:val="0"/>
              <w:spacing w:line="240" w:lineRule="auto"/>
              <w:rPr>
                <w:rFonts w:hint="eastAsia"/>
                <w:b/>
                <w:bCs/>
                <w:lang w:val="en-US" w:eastAsia="zh-CN"/>
              </w:rPr>
            </w:pPr>
            <w:r>
              <w:rPr>
                <w:rFonts w:hint="eastAsia"/>
                <w:b/>
                <w:bCs/>
                <w:lang w:val="en-US" w:eastAsia="zh-CN"/>
              </w:rPr>
              <w:t>★8、语音播报：支持播放设备状态改变时对应的提示音，支持播放应急广播和通知消息。(需在具有CMA或CNAS标识的检测机构出具的检测报告中体现)</w:t>
            </w:r>
          </w:p>
          <w:p w14:paraId="67DECE1A">
            <w:pPr>
              <w:bidi w:val="0"/>
              <w:spacing w:line="240" w:lineRule="auto"/>
              <w:rPr>
                <w:rFonts w:hint="default"/>
                <w:lang w:val="en-US" w:eastAsia="zh-CN"/>
              </w:rPr>
            </w:pPr>
            <w:r>
              <w:rPr>
                <w:rFonts w:hint="eastAsia"/>
                <w:lang w:val="en-US" w:eastAsia="zh-CN"/>
              </w:rPr>
              <w:t>三、其他要求：</w:t>
            </w:r>
          </w:p>
          <w:p w14:paraId="061F8419">
            <w:pPr>
              <w:bidi w:val="0"/>
              <w:spacing w:line="240" w:lineRule="auto"/>
              <w:rPr>
                <w:rFonts w:hint="eastAsia"/>
                <w:b/>
                <w:bCs/>
                <w:highlight w:val="none"/>
                <w:lang w:val="en-US" w:eastAsia="zh-CN"/>
              </w:rPr>
            </w:pPr>
            <w:r>
              <w:rPr>
                <w:rFonts w:hint="eastAsia"/>
                <w:b/>
                <w:bCs/>
                <w:highlight w:val="none"/>
                <w:lang w:val="en-US" w:eastAsia="zh-CN"/>
              </w:rPr>
              <w:t>★1、投标人需提供国家强制性产品认证证书；</w:t>
            </w:r>
          </w:p>
          <w:p w14:paraId="309B9740">
            <w:pPr>
              <w:bidi w:val="0"/>
              <w:spacing w:line="240" w:lineRule="auto"/>
              <w:rPr>
                <w:rFonts w:hint="eastAsia"/>
                <w:lang w:val="en-US" w:eastAsia="zh-CN"/>
              </w:rPr>
            </w:pPr>
            <w:r>
              <w:rPr>
                <w:rFonts w:hint="eastAsia"/>
                <w:b/>
                <w:bCs/>
                <w:highlight w:val="green"/>
                <w:lang w:val="en-US" w:eastAsia="zh-CN"/>
              </w:rPr>
              <w:t>投标人需提供演示视频</w:t>
            </w:r>
          </w:p>
        </w:tc>
        <w:tc>
          <w:tcPr>
            <w:tcW w:w="677" w:type="dxa"/>
            <w:shd w:val="solid" w:color="FFFFFF" w:fill="auto"/>
            <w:vAlign w:val="center"/>
          </w:tcPr>
          <w:p w14:paraId="39B6968B">
            <w:pPr>
              <w:bidi w:val="0"/>
              <w:jc w:val="center"/>
              <w:rPr>
                <w:rFonts w:hint="eastAsia"/>
                <w:lang w:val="en-US" w:eastAsia="zh-CN"/>
              </w:rPr>
            </w:pPr>
            <w:r>
              <w:rPr>
                <w:rFonts w:hint="eastAsia"/>
                <w:lang w:val="en-US" w:eastAsia="zh-CN"/>
              </w:rPr>
              <w:t>41</w:t>
            </w:r>
          </w:p>
        </w:tc>
        <w:tc>
          <w:tcPr>
            <w:tcW w:w="701" w:type="dxa"/>
            <w:shd w:val="solid" w:color="FFFFFF" w:fill="auto"/>
            <w:vAlign w:val="center"/>
          </w:tcPr>
          <w:p w14:paraId="6A4ED4EB">
            <w:pPr>
              <w:bidi w:val="0"/>
              <w:jc w:val="center"/>
              <w:rPr>
                <w:rFonts w:hint="eastAsia"/>
                <w:lang w:val="en-US" w:eastAsia="zh-CN"/>
              </w:rPr>
            </w:pPr>
            <w:r>
              <w:rPr>
                <w:rFonts w:hint="eastAsia"/>
                <w:lang w:val="en-US" w:eastAsia="zh-CN"/>
              </w:rPr>
              <w:t>套</w:t>
            </w:r>
          </w:p>
        </w:tc>
        <w:tc>
          <w:tcPr>
            <w:tcW w:w="1063" w:type="dxa"/>
            <w:shd w:val="clear" w:color="auto" w:fill="auto"/>
            <w:vAlign w:val="center"/>
          </w:tcPr>
          <w:p w14:paraId="4D205D49">
            <w:pPr>
              <w:bidi w:val="0"/>
              <w:jc w:val="center"/>
              <w:rPr>
                <w:rFonts w:hint="eastAsia"/>
                <w:lang w:val="en-US" w:eastAsia="zh-CN"/>
              </w:rPr>
            </w:pPr>
            <w:r>
              <w:rPr>
                <w:rFonts w:hint="eastAsia"/>
                <w:lang w:val="en-US" w:eastAsia="zh-CN"/>
              </w:rPr>
              <w:t>4500</w:t>
            </w:r>
          </w:p>
        </w:tc>
        <w:tc>
          <w:tcPr>
            <w:tcW w:w="1070" w:type="dxa"/>
            <w:shd w:val="clear" w:color="auto" w:fill="auto"/>
            <w:vAlign w:val="center"/>
          </w:tcPr>
          <w:p w14:paraId="71F9F355">
            <w:pPr>
              <w:bidi w:val="0"/>
              <w:jc w:val="center"/>
              <w:rPr>
                <w:rFonts w:hint="eastAsia"/>
                <w:lang w:val="en-US" w:eastAsia="zh-CN"/>
              </w:rPr>
            </w:pPr>
            <w:r>
              <w:rPr>
                <w:rFonts w:hint="eastAsia"/>
                <w:lang w:val="en-US" w:eastAsia="zh-CN"/>
              </w:rPr>
              <w:t>184500</w:t>
            </w:r>
          </w:p>
        </w:tc>
      </w:tr>
      <w:tr w14:paraId="747DA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shd w:val="clear" w:color="auto" w:fill="auto"/>
            <w:vAlign w:val="center"/>
          </w:tcPr>
          <w:p w14:paraId="317B6C0C">
            <w:pPr>
              <w:bidi w:val="0"/>
              <w:jc w:val="center"/>
              <w:rPr>
                <w:rFonts w:hint="eastAsia"/>
                <w:lang w:val="en-US" w:eastAsia="zh-CN"/>
              </w:rPr>
            </w:pPr>
            <w:r>
              <w:rPr>
                <w:rFonts w:hint="eastAsia"/>
                <w:lang w:val="en-US" w:eastAsia="zh-CN"/>
              </w:rPr>
              <w:t>4</w:t>
            </w:r>
          </w:p>
        </w:tc>
        <w:tc>
          <w:tcPr>
            <w:tcW w:w="620" w:type="dxa"/>
            <w:shd w:val="clear" w:color="auto" w:fill="auto"/>
            <w:vAlign w:val="center"/>
          </w:tcPr>
          <w:p w14:paraId="069A8A48">
            <w:pPr>
              <w:bidi w:val="0"/>
              <w:jc w:val="center"/>
              <w:rPr>
                <w:rFonts w:hint="eastAsia"/>
                <w:lang w:val="en-US" w:eastAsia="zh-CN"/>
              </w:rPr>
            </w:pPr>
            <w:r>
              <w:rPr>
                <w:rFonts w:hint="eastAsia"/>
                <w:lang w:val="en-US" w:eastAsia="zh-CN"/>
              </w:rPr>
              <w:t>通讯类</w:t>
            </w:r>
          </w:p>
        </w:tc>
        <w:tc>
          <w:tcPr>
            <w:tcW w:w="784" w:type="dxa"/>
            <w:shd w:val="solid" w:color="FFFFFF" w:fill="auto"/>
            <w:vAlign w:val="center"/>
          </w:tcPr>
          <w:p w14:paraId="32A9F3E1">
            <w:pPr>
              <w:bidi w:val="0"/>
              <w:jc w:val="center"/>
              <w:rPr>
                <w:rFonts w:hint="eastAsia"/>
                <w:lang w:val="en-US" w:eastAsia="zh-CN"/>
              </w:rPr>
            </w:pPr>
            <w:r>
              <w:rPr>
                <w:rFonts w:hint="eastAsia"/>
                <w:lang w:val="en-US" w:eastAsia="zh-CN"/>
              </w:rPr>
              <w:t>野外应急电源</w:t>
            </w:r>
          </w:p>
        </w:tc>
        <w:tc>
          <w:tcPr>
            <w:tcW w:w="5615" w:type="dxa"/>
            <w:shd w:val="clear" w:color="auto" w:fill="auto"/>
            <w:vAlign w:val="center"/>
          </w:tcPr>
          <w:p w14:paraId="7D89F2F3">
            <w:pPr>
              <w:bidi w:val="0"/>
              <w:spacing w:line="240" w:lineRule="auto"/>
              <w:rPr>
                <w:rFonts w:hint="eastAsia"/>
                <w:lang w:val="en-US" w:eastAsia="zh-CN"/>
              </w:rPr>
            </w:pPr>
            <w:r>
              <w:rPr>
                <w:rFonts w:hint="eastAsia"/>
                <w:lang w:val="en-US" w:eastAsia="zh-CN"/>
              </w:rPr>
              <w:t>1、电池类型：磷酸铁锂；</w:t>
            </w:r>
          </w:p>
          <w:p w14:paraId="5F16C726">
            <w:pPr>
              <w:bidi w:val="0"/>
              <w:spacing w:line="240" w:lineRule="auto"/>
              <w:rPr>
                <w:rFonts w:hint="eastAsia"/>
                <w:lang w:val="en-US" w:eastAsia="zh-CN"/>
              </w:rPr>
            </w:pPr>
            <w:r>
              <w:rPr>
                <w:rFonts w:hint="eastAsia"/>
                <w:lang w:val="en-US" w:eastAsia="zh-CN"/>
              </w:rPr>
              <w:t>2、交流输出电流：＜22.7A；</w:t>
            </w:r>
          </w:p>
          <w:p w14:paraId="5CC48545">
            <w:pPr>
              <w:bidi w:val="0"/>
              <w:spacing w:line="240" w:lineRule="auto"/>
              <w:rPr>
                <w:rFonts w:hint="eastAsia"/>
                <w:lang w:val="en-US" w:eastAsia="zh-CN"/>
              </w:rPr>
            </w:pPr>
            <w:r>
              <w:rPr>
                <w:rFonts w:hint="eastAsia"/>
                <w:lang w:val="en-US" w:eastAsia="zh-CN"/>
              </w:rPr>
              <w:t>3、交流输出电压：220V±5%；</w:t>
            </w:r>
          </w:p>
          <w:p w14:paraId="781F5054">
            <w:pPr>
              <w:bidi w:val="0"/>
              <w:spacing w:line="240" w:lineRule="auto"/>
              <w:rPr>
                <w:rFonts w:hint="eastAsia"/>
                <w:lang w:val="en-US" w:eastAsia="zh-CN"/>
              </w:rPr>
            </w:pPr>
            <w:r>
              <w:rPr>
                <w:rFonts w:hint="eastAsia"/>
                <w:lang w:val="en-US" w:eastAsia="zh-CN"/>
              </w:rPr>
              <w:t>4、输出功率：≥6000W；</w:t>
            </w:r>
          </w:p>
          <w:p w14:paraId="3F2FCF13">
            <w:pPr>
              <w:bidi w:val="0"/>
              <w:spacing w:line="240" w:lineRule="auto"/>
              <w:rPr>
                <w:rFonts w:hint="eastAsia"/>
                <w:lang w:val="en-US" w:eastAsia="zh-CN"/>
              </w:rPr>
            </w:pPr>
            <w:r>
              <w:rPr>
                <w:rFonts w:hint="eastAsia"/>
                <w:lang w:val="en-US" w:eastAsia="zh-CN"/>
              </w:rPr>
              <w:t>5、峰值功率：≥12000W；</w:t>
            </w:r>
          </w:p>
          <w:p w14:paraId="7F02ABC4">
            <w:pPr>
              <w:bidi w:val="0"/>
              <w:spacing w:line="240" w:lineRule="auto"/>
              <w:rPr>
                <w:rFonts w:hint="eastAsia"/>
                <w:lang w:val="en-US" w:eastAsia="zh-CN"/>
              </w:rPr>
            </w:pPr>
            <w:r>
              <w:rPr>
                <w:rFonts w:hint="eastAsia"/>
                <w:lang w:val="en-US" w:eastAsia="zh-CN"/>
              </w:rPr>
              <w:t>6、输出波形：纯正弦波；</w:t>
            </w:r>
          </w:p>
          <w:p w14:paraId="17E4516C">
            <w:pPr>
              <w:bidi w:val="0"/>
              <w:spacing w:line="240" w:lineRule="auto"/>
              <w:rPr>
                <w:rFonts w:hint="eastAsia"/>
                <w:lang w:val="en-US" w:eastAsia="zh-CN"/>
              </w:rPr>
            </w:pPr>
            <w:r>
              <w:rPr>
                <w:rFonts w:hint="eastAsia"/>
                <w:lang w:val="en-US" w:eastAsia="zh-CN"/>
              </w:rPr>
              <w:t>7、频率：50/60 Hz±3%；</w:t>
            </w:r>
          </w:p>
          <w:p w14:paraId="76E2AB97">
            <w:pPr>
              <w:bidi w:val="0"/>
              <w:spacing w:line="240" w:lineRule="auto"/>
              <w:rPr>
                <w:rFonts w:hint="eastAsia"/>
                <w:lang w:val="en-US" w:eastAsia="zh-CN"/>
              </w:rPr>
            </w:pPr>
            <w:r>
              <w:rPr>
                <w:rFonts w:hint="eastAsia"/>
                <w:lang w:val="en-US" w:eastAsia="zh-CN"/>
              </w:rPr>
              <w:t>8、转换效率：≥95%(DC→AC)；</w:t>
            </w:r>
          </w:p>
          <w:p w14:paraId="555CD03A">
            <w:pPr>
              <w:bidi w:val="0"/>
              <w:spacing w:line="240" w:lineRule="auto"/>
              <w:rPr>
                <w:rFonts w:hint="eastAsia"/>
                <w:lang w:val="en-US" w:eastAsia="zh-CN"/>
              </w:rPr>
            </w:pPr>
            <w:r>
              <w:rPr>
                <w:rFonts w:hint="eastAsia"/>
                <w:lang w:val="en-US" w:eastAsia="zh-CN"/>
              </w:rPr>
              <w:t>9、散热方式：风冷；</w:t>
            </w:r>
          </w:p>
          <w:p w14:paraId="58CF92B0">
            <w:pPr>
              <w:bidi w:val="0"/>
              <w:spacing w:line="240" w:lineRule="auto"/>
              <w:rPr>
                <w:rFonts w:hint="eastAsia"/>
                <w:lang w:val="en-US" w:eastAsia="zh-CN"/>
              </w:rPr>
            </w:pPr>
            <w:r>
              <w:rPr>
                <w:rFonts w:hint="eastAsia"/>
                <w:lang w:val="en-US" w:eastAsia="zh-CN"/>
              </w:rPr>
              <w:t>10、直流输出电源电流：≥5V/2A  12V/10A  24V/10A  48V/20A；</w:t>
            </w:r>
          </w:p>
          <w:p w14:paraId="02D8C2FA">
            <w:pPr>
              <w:bidi w:val="0"/>
              <w:spacing w:line="240" w:lineRule="auto"/>
              <w:rPr>
                <w:rFonts w:hint="eastAsia"/>
                <w:lang w:val="en-US" w:eastAsia="zh-CN"/>
              </w:rPr>
            </w:pPr>
            <w:r>
              <w:rPr>
                <w:rFonts w:hint="eastAsia"/>
                <w:lang w:val="en-US" w:eastAsia="zh-CN"/>
              </w:rPr>
              <w:t>11、保护功能：欠压、过流、过压、短路反接、过充、过放、过载过热、风冷、软启动；</w:t>
            </w:r>
          </w:p>
          <w:p w14:paraId="583AA087">
            <w:pPr>
              <w:bidi w:val="0"/>
              <w:spacing w:line="240" w:lineRule="auto"/>
              <w:rPr>
                <w:rFonts w:hint="eastAsia"/>
                <w:lang w:val="en-US" w:eastAsia="zh-CN"/>
              </w:rPr>
            </w:pPr>
            <w:r>
              <w:rPr>
                <w:rFonts w:hint="eastAsia"/>
                <w:lang w:val="en-US" w:eastAsia="zh-CN"/>
              </w:rPr>
              <w:t>12、交流输入：≥220V/10A；</w:t>
            </w:r>
          </w:p>
          <w:p w14:paraId="6C04CC69">
            <w:pPr>
              <w:bidi w:val="0"/>
              <w:spacing w:line="240" w:lineRule="auto"/>
              <w:rPr>
                <w:rFonts w:hint="eastAsia"/>
                <w:lang w:val="en-US" w:eastAsia="zh-CN"/>
              </w:rPr>
            </w:pPr>
            <w:r>
              <w:rPr>
                <w:rFonts w:hint="eastAsia"/>
                <w:lang w:val="en-US" w:eastAsia="zh-CN"/>
              </w:rPr>
              <w:t>13、充电交流输入电压：≥185V-240V；</w:t>
            </w:r>
          </w:p>
          <w:p w14:paraId="0E12D979">
            <w:pPr>
              <w:bidi w:val="0"/>
              <w:spacing w:line="240" w:lineRule="auto"/>
              <w:rPr>
                <w:rFonts w:hint="eastAsia"/>
                <w:lang w:val="en-US" w:eastAsia="zh-CN"/>
              </w:rPr>
            </w:pPr>
            <w:r>
              <w:rPr>
                <w:rFonts w:hint="eastAsia"/>
                <w:lang w:val="en-US" w:eastAsia="zh-CN"/>
              </w:rPr>
              <w:t>14、太阳能充电接口：≥60V-450V(开启电压60V) 电流(MAX)20A；功率(MAX)2800W；</w:t>
            </w:r>
          </w:p>
          <w:p w14:paraId="357A9FE0">
            <w:pPr>
              <w:bidi w:val="0"/>
              <w:spacing w:line="240" w:lineRule="auto"/>
              <w:rPr>
                <w:rFonts w:hint="eastAsia"/>
                <w:lang w:val="en-US" w:eastAsia="zh-CN"/>
              </w:rPr>
            </w:pPr>
            <w:r>
              <w:rPr>
                <w:rFonts w:hint="eastAsia"/>
                <w:lang w:val="en-US" w:eastAsia="zh-CN"/>
              </w:rPr>
              <w:t>15、电池容量：≥51.2V 100AH（5120WH）；</w:t>
            </w:r>
          </w:p>
          <w:p w14:paraId="35ED2D3D">
            <w:pPr>
              <w:bidi w:val="0"/>
              <w:spacing w:line="240" w:lineRule="auto"/>
              <w:rPr>
                <w:rFonts w:hint="eastAsia"/>
                <w:lang w:val="en-US" w:eastAsia="zh-CN"/>
              </w:rPr>
            </w:pPr>
            <w:r>
              <w:rPr>
                <w:rFonts w:hint="eastAsia"/>
                <w:lang w:val="en-US" w:eastAsia="zh-CN"/>
              </w:rPr>
              <w:t>16、充电时间：≤2小时80%，3小时充满</w:t>
            </w:r>
          </w:p>
          <w:p w14:paraId="6FC17DB2">
            <w:pPr>
              <w:bidi w:val="0"/>
              <w:spacing w:line="240" w:lineRule="auto"/>
              <w:rPr>
                <w:rFonts w:hint="eastAsia"/>
                <w:lang w:val="en-US" w:eastAsia="zh-CN"/>
              </w:rPr>
            </w:pPr>
            <w:r>
              <w:rPr>
                <w:rFonts w:hint="eastAsia"/>
                <w:lang w:val="en-US" w:eastAsia="zh-CN"/>
              </w:rPr>
              <w:t>17、循环寿命：＞3000times；</w:t>
            </w:r>
          </w:p>
          <w:p w14:paraId="2BAF6BF7">
            <w:pPr>
              <w:bidi w:val="0"/>
              <w:spacing w:line="240" w:lineRule="auto"/>
              <w:rPr>
                <w:rFonts w:hint="eastAsia"/>
                <w:lang w:val="en-US" w:eastAsia="zh-CN"/>
              </w:rPr>
            </w:pPr>
            <w:r>
              <w:rPr>
                <w:rFonts w:hint="eastAsia"/>
                <w:lang w:val="en-US" w:eastAsia="zh-CN"/>
              </w:rPr>
              <w:t>18、外观尺寸L*W*H:≤639*510*367（mm）；</w:t>
            </w:r>
          </w:p>
          <w:p w14:paraId="2F1414A4">
            <w:pPr>
              <w:bidi w:val="0"/>
              <w:spacing w:line="240" w:lineRule="auto"/>
              <w:rPr>
                <w:rFonts w:hint="eastAsia"/>
                <w:lang w:val="en-US" w:eastAsia="zh-CN"/>
              </w:rPr>
            </w:pPr>
            <w:r>
              <w:rPr>
                <w:rFonts w:hint="eastAsia"/>
                <w:lang w:val="en-US" w:eastAsia="zh-CN"/>
              </w:rPr>
              <w:t>19、重量≤60kg。</w:t>
            </w:r>
          </w:p>
        </w:tc>
        <w:tc>
          <w:tcPr>
            <w:tcW w:w="677" w:type="dxa"/>
            <w:shd w:val="solid" w:color="FFFFFF" w:fill="auto"/>
            <w:vAlign w:val="center"/>
          </w:tcPr>
          <w:p w14:paraId="2D09A509">
            <w:pPr>
              <w:bidi w:val="0"/>
              <w:jc w:val="center"/>
              <w:rPr>
                <w:rFonts w:hint="eastAsia"/>
                <w:lang w:val="en-US" w:eastAsia="zh-CN"/>
              </w:rPr>
            </w:pPr>
            <w:r>
              <w:rPr>
                <w:rFonts w:hint="eastAsia"/>
                <w:lang w:val="en-US" w:eastAsia="zh-CN"/>
              </w:rPr>
              <w:t>1</w:t>
            </w:r>
          </w:p>
        </w:tc>
        <w:tc>
          <w:tcPr>
            <w:tcW w:w="701" w:type="dxa"/>
            <w:shd w:val="solid" w:color="FFFFFF" w:fill="auto"/>
            <w:vAlign w:val="center"/>
          </w:tcPr>
          <w:p w14:paraId="7C38057B">
            <w:pPr>
              <w:bidi w:val="0"/>
              <w:jc w:val="center"/>
              <w:rPr>
                <w:rFonts w:hint="eastAsia"/>
                <w:lang w:val="en-US" w:eastAsia="zh-CN"/>
              </w:rPr>
            </w:pPr>
            <w:r>
              <w:rPr>
                <w:rFonts w:hint="eastAsia"/>
                <w:lang w:val="en-US" w:eastAsia="zh-CN"/>
              </w:rPr>
              <w:t>个</w:t>
            </w:r>
          </w:p>
        </w:tc>
        <w:tc>
          <w:tcPr>
            <w:tcW w:w="1063" w:type="dxa"/>
            <w:shd w:val="clear" w:color="auto" w:fill="auto"/>
            <w:vAlign w:val="center"/>
          </w:tcPr>
          <w:p w14:paraId="253114D7">
            <w:pPr>
              <w:bidi w:val="0"/>
              <w:jc w:val="center"/>
              <w:rPr>
                <w:rFonts w:hint="eastAsia"/>
                <w:lang w:val="en-US" w:eastAsia="zh-CN"/>
              </w:rPr>
            </w:pPr>
            <w:r>
              <w:rPr>
                <w:rFonts w:hint="eastAsia"/>
                <w:lang w:val="en-US" w:eastAsia="zh-CN"/>
              </w:rPr>
              <w:t>12000</w:t>
            </w:r>
          </w:p>
        </w:tc>
        <w:tc>
          <w:tcPr>
            <w:tcW w:w="1070" w:type="dxa"/>
            <w:shd w:val="clear" w:color="auto" w:fill="auto"/>
            <w:vAlign w:val="center"/>
          </w:tcPr>
          <w:p w14:paraId="2F0C0750">
            <w:pPr>
              <w:bidi w:val="0"/>
              <w:jc w:val="center"/>
              <w:rPr>
                <w:rFonts w:hint="eastAsia"/>
                <w:lang w:val="en-US" w:eastAsia="zh-CN"/>
              </w:rPr>
            </w:pPr>
            <w:r>
              <w:rPr>
                <w:rFonts w:hint="eastAsia"/>
                <w:lang w:val="en-US" w:eastAsia="zh-CN"/>
              </w:rPr>
              <w:t>12000</w:t>
            </w:r>
          </w:p>
        </w:tc>
      </w:tr>
      <w:tr w14:paraId="60E4C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shd w:val="clear" w:color="auto" w:fill="auto"/>
            <w:vAlign w:val="center"/>
          </w:tcPr>
          <w:p w14:paraId="071E08AB">
            <w:pPr>
              <w:bidi w:val="0"/>
              <w:jc w:val="center"/>
              <w:rPr>
                <w:rFonts w:hint="eastAsia"/>
                <w:lang w:val="en-US" w:eastAsia="zh-CN"/>
              </w:rPr>
            </w:pPr>
            <w:r>
              <w:rPr>
                <w:rFonts w:hint="eastAsia"/>
                <w:lang w:val="en-US" w:eastAsia="zh-CN"/>
              </w:rPr>
              <w:t>5</w:t>
            </w:r>
          </w:p>
        </w:tc>
        <w:tc>
          <w:tcPr>
            <w:tcW w:w="620" w:type="dxa"/>
            <w:shd w:val="clear" w:color="auto" w:fill="auto"/>
            <w:vAlign w:val="center"/>
          </w:tcPr>
          <w:p w14:paraId="6BDA8F74">
            <w:pPr>
              <w:bidi w:val="0"/>
              <w:jc w:val="center"/>
              <w:rPr>
                <w:rFonts w:hint="eastAsia"/>
                <w:lang w:val="en-US" w:eastAsia="zh-CN"/>
              </w:rPr>
            </w:pPr>
            <w:r>
              <w:rPr>
                <w:rFonts w:hint="eastAsia"/>
                <w:lang w:val="en-US" w:eastAsia="zh-CN"/>
              </w:rPr>
              <w:t>救援类</w:t>
            </w:r>
          </w:p>
        </w:tc>
        <w:tc>
          <w:tcPr>
            <w:tcW w:w="784" w:type="dxa"/>
            <w:shd w:val="solid" w:color="FFFFFF" w:fill="auto"/>
            <w:vAlign w:val="center"/>
          </w:tcPr>
          <w:p w14:paraId="6DD5AF9E">
            <w:pPr>
              <w:bidi w:val="0"/>
              <w:jc w:val="center"/>
              <w:rPr>
                <w:rFonts w:hint="eastAsia"/>
                <w:lang w:val="en-US" w:eastAsia="zh-CN"/>
              </w:rPr>
            </w:pPr>
            <w:r>
              <w:rPr>
                <w:rFonts w:hint="eastAsia"/>
                <w:lang w:val="en-US" w:eastAsia="zh-CN"/>
              </w:rPr>
              <w:t>前线指挥部帐篷</w:t>
            </w:r>
          </w:p>
        </w:tc>
        <w:tc>
          <w:tcPr>
            <w:tcW w:w="5615" w:type="dxa"/>
            <w:shd w:val="clear" w:color="auto" w:fill="auto"/>
            <w:vAlign w:val="center"/>
          </w:tcPr>
          <w:p w14:paraId="5C5B6F4C">
            <w:pPr>
              <w:bidi w:val="0"/>
              <w:spacing w:line="240" w:lineRule="auto"/>
              <w:rPr>
                <w:rFonts w:hint="eastAsia"/>
                <w:lang w:val="en-US" w:eastAsia="zh-CN"/>
              </w:rPr>
            </w:pPr>
            <w:r>
              <w:rPr>
                <w:rFonts w:hint="eastAsia"/>
                <w:lang w:val="en-US" w:eastAsia="zh-CN"/>
              </w:rPr>
              <w:t>整套包含：整套包含：充气式帐篷1顶、烟雾机1台、LED 假火1个、报警器1个、750W鼓风机1台、6 个安全指示牌；</w:t>
            </w:r>
          </w:p>
          <w:p w14:paraId="0B0451F3">
            <w:pPr>
              <w:bidi w:val="0"/>
              <w:spacing w:line="240" w:lineRule="auto"/>
              <w:rPr>
                <w:rFonts w:hint="eastAsia"/>
                <w:lang w:val="en-US" w:eastAsia="zh-CN"/>
              </w:rPr>
            </w:pPr>
            <w:r>
              <w:rPr>
                <w:rFonts w:hint="eastAsia"/>
                <w:lang w:val="en-US" w:eastAsia="zh-CN"/>
              </w:rPr>
              <w:t>1、总体尺寸：≥8*6*2.5m投影面积48㎡；</w:t>
            </w:r>
          </w:p>
          <w:p w14:paraId="4179D050">
            <w:pPr>
              <w:bidi w:val="0"/>
              <w:spacing w:line="240" w:lineRule="auto"/>
              <w:rPr>
                <w:rFonts w:hint="eastAsia"/>
                <w:lang w:val="en-US" w:eastAsia="zh-CN"/>
              </w:rPr>
            </w:pPr>
            <w:r>
              <w:rPr>
                <w:rFonts w:hint="eastAsia"/>
                <w:lang w:val="en-US" w:eastAsia="zh-CN"/>
              </w:rPr>
              <w:t>2、形体结构：双面坡屋脊型；</w:t>
            </w:r>
          </w:p>
          <w:p w14:paraId="571D9A94">
            <w:pPr>
              <w:bidi w:val="0"/>
              <w:spacing w:line="240" w:lineRule="auto"/>
              <w:rPr>
                <w:rFonts w:hint="eastAsia"/>
                <w:lang w:val="en-US" w:eastAsia="zh-CN"/>
              </w:rPr>
            </w:pPr>
            <w:r>
              <w:rPr>
                <w:rFonts w:hint="eastAsia"/>
                <w:lang w:val="en-US" w:eastAsia="zh-CN"/>
              </w:rPr>
              <w:t>3、外篷布：600D单面涂覆PVC灰胶牛津布，厚度≥0.4mm，断裂强度：经向≥1500N/5cm，纬向≥1000N/5cm；撕破强力：经向≥80N，纬向≥60N；缝合强力＞1400N；</w:t>
            </w:r>
          </w:p>
          <w:p w14:paraId="7A885E3B">
            <w:pPr>
              <w:bidi w:val="0"/>
              <w:spacing w:line="240" w:lineRule="auto"/>
              <w:rPr>
                <w:rFonts w:hint="eastAsia"/>
                <w:lang w:val="en-US" w:eastAsia="zh-CN"/>
              </w:rPr>
            </w:pPr>
            <w:r>
              <w:rPr>
                <w:rFonts w:hint="eastAsia"/>
                <w:lang w:val="en-US" w:eastAsia="zh-CN"/>
              </w:rPr>
              <w:t>4、气柱：柏拉图0.7mm气密布，气柱B1级阻燃；厚度≥0.7mm，克重≥760g/㎡，断裂强度：经向≥2500N/5cm，纬向≥2200N/5cm；撕破强力：经向≥140N，纬向≥120N；</w:t>
            </w:r>
          </w:p>
          <w:p w14:paraId="58D89A3A">
            <w:pPr>
              <w:bidi w:val="0"/>
              <w:spacing w:line="240" w:lineRule="auto"/>
              <w:rPr>
                <w:rFonts w:hint="eastAsia"/>
                <w:lang w:val="en-US" w:eastAsia="zh-CN"/>
              </w:rPr>
            </w:pPr>
            <w:r>
              <w:rPr>
                <w:rFonts w:hint="eastAsia"/>
                <w:lang w:val="en-US" w:eastAsia="zh-CN"/>
              </w:rPr>
              <w:t>5、内衬：210D平纹舒美绸，颜色白色；克重≥70g/㎡，断裂强度：经向≥400N/5cm，纬向≥300N/5cm；撕破强力：经向≥20N，纬向≥15N；内衬链接处缝合强度＞300N；</w:t>
            </w:r>
          </w:p>
          <w:p w14:paraId="7AE64808">
            <w:pPr>
              <w:bidi w:val="0"/>
              <w:spacing w:line="240" w:lineRule="auto"/>
              <w:rPr>
                <w:rFonts w:hint="eastAsia"/>
                <w:lang w:val="en-US" w:eastAsia="zh-CN"/>
              </w:rPr>
            </w:pPr>
            <w:r>
              <w:rPr>
                <w:rFonts w:hint="eastAsia"/>
                <w:lang w:val="en-US" w:eastAsia="zh-CN"/>
              </w:rPr>
              <w:t>6、地布：≥550g加厚环保PVC地布，颜色为绿色；厚度≥0.4mm，断裂强度：经向≥1800N/5cm，纬向≥1400N/5cm；撕破强力：经向≥120N，纬向≥80N；阻燃性能续燃时间≤15s；</w:t>
            </w:r>
          </w:p>
          <w:p w14:paraId="076E4A78">
            <w:pPr>
              <w:bidi w:val="0"/>
              <w:spacing w:line="240" w:lineRule="auto"/>
              <w:rPr>
                <w:rFonts w:hint="eastAsia"/>
                <w:lang w:val="en-US" w:eastAsia="zh-CN"/>
              </w:rPr>
            </w:pPr>
            <w:r>
              <w:rPr>
                <w:rFonts w:hint="eastAsia"/>
                <w:lang w:val="en-US" w:eastAsia="zh-CN"/>
              </w:rPr>
              <w:t>配件：快充、排气阀：外径：61.5mm士1mm，内径：22mm士1mm。多功能充、排气阀：外径：61.5mm士1mm，内径：31mm士1mm。安全阀：外径：94mm士1mm，内径：26mm士1mm。需配备Q235带管三角环， 中6mm 涤纶包芯绳，断裂强度≥3000N；</w:t>
            </w:r>
          </w:p>
          <w:p w14:paraId="4984623A">
            <w:pPr>
              <w:bidi w:val="0"/>
              <w:spacing w:line="240" w:lineRule="auto"/>
              <w:rPr>
                <w:rFonts w:hint="eastAsia"/>
                <w:lang w:val="en-US" w:eastAsia="zh-CN"/>
              </w:rPr>
            </w:pPr>
            <w:r>
              <w:rPr>
                <w:rFonts w:hint="eastAsia"/>
                <w:lang w:val="en-US" w:eastAsia="zh-CN"/>
              </w:rPr>
              <w:t>8、门尺寸：宽1500mm*高2100mm±100mm（两扇）；</w:t>
            </w:r>
          </w:p>
          <w:p w14:paraId="3B8039A8">
            <w:pPr>
              <w:bidi w:val="0"/>
              <w:spacing w:line="240" w:lineRule="auto"/>
              <w:rPr>
                <w:rFonts w:hint="eastAsia"/>
                <w:lang w:val="en-US" w:eastAsia="zh-CN"/>
              </w:rPr>
            </w:pPr>
            <w:r>
              <w:rPr>
                <w:rFonts w:hint="eastAsia"/>
                <w:lang w:val="en-US" w:eastAsia="zh-CN"/>
              </w:rPr>
              <w:t>9、窗户尺寸：宽800mm*高600mm±100mm（4窗）；</w:t>
            </w:r>
          </w:p>
          <w:p w14:paraId="6180D054">
            <w:pPr>
              <w:bidi w:val="0"/>
              <w:spacing w:line="240" w:lineRule="auto"/>
              <w:rPr>
                <w:rFonts w:hint="eastAsia"/>
                <w:lang w:val="en-US" w:eastAsia="zh-CN"/>
              </w:rPr>
            </w:pPr>
            <w:r>
              <w:rPr>
                <w:rFonts w:hint="eastAsia"/>
                <w:lang w:val="en-US" w:eastAsia="zh-CN"/>
              </w:rPr>
              <w:t>10、气柱上安装阀3组（1个充排阀、1 个安全阀,1个补气阀；）</w:t>
            </w:r>
          </w:p>
          <w:p w14:paraId="2FC17FF0">
            <w:pPr>
              <w:bidi w:val="0"/>
              <w:spacing w:line="240" w:lineRule="auto"/>
              <w:rPr>
                <w:rFonts w:hint="eastAsia"/>
                <w:lang w:val="en-US" w:eastAsia="zh-CN"/>
              </w:rPr>
            </w:pPr>
            <w:r>
              <w:rPr>
                <w:rFonts w:hint="eastAsia"/>
                <w:lang w:val="en-US" w:eastAsia="zh-CN"/>
              </w:rPr>
              <w:t>11、配高压电动充排泵1台，修补包1套，固定配件1套（6根带扣抗风拉绳，6根军用地钎）；</w:t>
            </w:r>
          </w:p>
          <w:p w14:paraId="00C9A7C1">
            <w:pPr>
              <w:bidi w:val="0"/>
              <w:spacing w:line="240" w:lineRule="auto"/>
              <w:rPr>
                <w:rFonts w:hint="eastAsia"/>
                <w:lang w:val="en-US" w:eastAsia="zh-CN"/>
              </w:rPr>
            </w:pPr>
            <w:r>
              <w:rPr>
                <w:rFonts w:hint="eastAsia"/>
                <w:lang w:val="en-US" w:eastAsia="zh-CN"/>
              </w:rPr>
              <w:t>12、帐篷配暖风/冷风口≥1个、 阀门口≥4个；</w:t>
            </w:r>
          </w:p>
          <w:p w14:paraId="1B82270E">
            <w:pPr>
              <w:bidi w:val="0"/>
              <w:spacing w:line="240" w:lineRule="auto"/>
              <w:rPr>
                <w:rFonts w:hint="eastAsia"/>
                <w:lang w:val="en-US" w:eastAsia="zh-CN"/>
              </w:rPr>
            </w:pPr>
            <w:r>
              <w:rPr>
                <w:rFonts w:hint="eastAsia"/>
                <w:lang w:val="en-US" w:eastAsia="zh-CN"/>
              </w:rPr>
              <w:t>13、气柱主体结构使用高频热合热封工艺制作，必须双层拼接，保证牢固性；</w:t>
            </w:r>
          </w:p>
          <w:p w14:paraId="3648BC2B">
            <w:pPr>
              <w:bidi w:val="0"/>
              <w:spacing w:line="240" w:lineRule="auto"/>
              <w:rPr>
                <w:rFonts w:hint="eastAsia"/>
                <w:lang w:val="en-US" w:eastAsia="zh-CN"/>
              </w:rPr>
            </w:pPr>
            <w:r>
              <w:rPr>
                <w:rFonts w:hint="eastAsia"/>
                <w:lang w:val="en-US" w:eastAsia="zh-CN"/>
              </w:rPr>
              <w:t>14、底部气柱做抗风拉环，在恶劣环境下起到加固作用；</w:t>
            </w:r>
          </w:p>
          <w:p w14:paraId="7149D7F2">
            <w:pPr>
              <w:bidi w:val="0"/>
              <w:spacing w:line="240" w:lineRule="auto"/>
              <w:rPr>
                <w:rFonts w:hint="eastAsia"/>
                <w:lang w:val="en-US" w:eastAsia="zh-CN"/>
              </w:rPr>
            </w:pPr>
            <w:r>
              <w:rPr>
                <w:rFonts w:hint="eastAsia"/>
                <w:lang w:val="en-US" w:eastAsia="zh-CN"/>
              </w:rPr>
              <w:t>15、工作压力：20-35Kpa，极限气压≥35Kpa；</w:t>
            </w:r>
          </w:p>
          <w:p w14:paraId="6DD909F9">
            <w:pPr>
              <w:bidi w:val="0"/>
              <w:spacing w:line="240" w:lineRule="auto"/>
              <w:rPr>
                <w:rFonts w:hint="eastAsia"/>
                <w:lang w:val="en-US" w:eastAsia="zh-CN"/>
              </w:rPr>
            </w:pPr>
            <w:r>
              <w:rPr>
                <w:rFonts w:hint="eastAsia"/>
                <w:lang w:val="en-US" w:eastAsia="zh-CN"/>
              </w:rPr>
              <w:t>16、适应温度：-40℃~+70℃。（温度试验应满足：GJB 150.3A-2009 GJB 150.4A-2009）</w:t>
            </w:r>
          </w:p>
          <w:p w14:paraId="18391553">
            <w:pPr>
              <w:bidi w:val="0"/>
              <w:spacing w:line="240" w:lineRule="auto"/>
              <w:rPr>
                <w:rFonts w:hint="eastAsia"/>
                <w:lang w:val="en-US" w:eastAsia="zh-CN"/>
              </w:rPr>
            </w:pPr>
            <w:r>
              <w:rPr>
                <w:rFonts w:hint="eastAsia"/>
                <w:lang w:val="en-US" w:eastAsia="zh-CN"/>
              </w:rPr>
              <w:t>17、充气时间：10-15min；排气时间：12～15min；</w:t>
            </w:r>
          </w:p>
          <w:p w14:paraId="0FAB5ECD">
            <w:pPr>
              <w:bidi w:val="0"/>
              <w:spacing w:line="240" w:lineRule="auto"/>
              <w:rPr>
                <w:rFonts w:hint="eastAsia"/>
                <w:lang w:val="en-US" w:eastAsia="zh-CN"/>
              </w:rPr>
            </w:pPr>
            <w:r>
              <w:rPr>
                <w:rFonts w:hint="eastAsia"/>
                <w:lang w:val="en-US" w:eastAsia="zh-CN"/>
              </w:rPr>
              <w:t>18、抗雪载：≥10kg/m2,1h(抗雪试验满足GJB 6645-2009)；</w:t>
            </w:r>
          </w:p>
          <w:p w14:paraId="23D0B236">
            <w:pPr>
              <w:bidi w:val="0"/>
              <w:spacing w:line="240" w:lineRule="auto"/>
              <w:rPr>
                <w:rFonts w:hint="eastAsia"/>
                <w:lang w:val="en-US" w:eastAsia="zh-CN"/>
              </w:rPr>
            </w:pPr>
            <w:r>
              <w:rPr>
                <w:rFonts w:hint="eastAsia"/>
                <w:lang w:val="en-US" w:eastAsia="zh-CN"/>
              </w:rPr>
              <w:t>19、防雨试验：≥100L/（m2.h）,1h(淋浴试验满足GJB 2711-1996)；</w:t>
            </w:r>
          </w:p>
          <w:p w14:paraId="59C55789">
            <w:pPr>
              <w:bidi w:val="0"/>
              <w:spacing w:line="240" w:lineRule="auto"/>
              <w:rPr>
                <w:rFonts w:hint="eastAsia"/>
                <w:lang w:val="en-US" w:eastAsia="zh-CN"/>
              </w:rPr>
            </w:pPr>
            <w:r>
              <w:rPr>
                <w:rFonts w:hint="eastAsia"/>
                <w:lang w:val="en-US" w:eastAsia="zh-CN"/>
              </w:rPr>
              <w:t>20、抗风等级：≥8级风速,0.5h（抗风试验满足GJB6645-2009）；</w:t>
            </w:r>
          </w:p>
          <w:p w14:paraId="1D515BAB">
            <w:pPr>
              <w:bidi w:val="0"/>
              <w:spacing w:line="240" w:lineRule="auto"/>
              <w:rPr>
                <w:rFonts w:hint="eastAsia"/>
                <w:lang w:val="en-US" w:eastAsia="zh-CN"/>
              </w:rPr>
            </w:pPr>
            <w:r>
              <w:rPr>
                <w:rFonts w:hint="eastAsia"/>
                <w:lang w:val="en-US" w:eastAsia="zh-CN"/>
              </w:rPr>
              <w:t>21、包装样式为军用帆布棉包+提手，方便搬运；</w:t>
            </w:r>
          </w:p>
          <w:p w14:paraId="29130F44">
            <w:pPr>
              <w:bidi w:val="0"/>
              <w:spacing w:line="240" w:lineRule="auto"/>
              <w:rPr>
                <w:rFonts w:hint="eastAsia"/>
                <w:lang w:val="en-US" w:eastAsia="zh-CN"/>
              </w:rPr>
            </w:pPr>
            <w:r>
              <w:rPr>
                <w:rFonts w:hint="eastAsia"/>
                <w:lang w:val="en-US" w:eastAsia="zh-CN"/>
              </w:rPr>
              <w:t>22、场地适应性：适用于水泥地、沙土地、混凝土地、无坚硬杂草的草地；搭接：搭接应满足雨雪天气等要求，各搭接处应牢固、可靠、平滑，无脱扣、翘起等现象；系固点：各系固点周围有加强块，且牢固、可靠，且不得有脱胶、漏气等现象；系固点满足抗风、抗雪等要求。</w:t>
            </w:r>
          </w:p>
        </w:tc>
        <w:tc>
          <w:tcPr>
            <w:tcW w:w="677" w:type="dxa"/>
            <w:shd w:val="solid" w:color="FFFFFF" w:fill="auto"/>
            <w:vAlign w:val="center"/>
          </w:tcPr>
          <w:p w14:paraId="315EC002">
            <w:pPr>
              <w:bidi w:val="0"/>
              <w:jc w:val="center"/>
              <w:rPr>
                <w:rFonts w:hint="eastAsia"/>
                <w:lang w:val="en-US" w:eastAsia="zh-CN"/>
              </w:rPr>
            </w:pPr>
            <w:r>
              <w:rPr>
                <w:rFonts w:hint="eastAsia"/>
                <w:lang w:val="en-US" w:eastAsia="zh-CN"/>
              </w:rPr>
              <w:t>4</w:t>
            </w:r>
          </w:p>
        </w:tc>
        <w:tc>
          <w:tcPr>
            <w:tcW w:w="701" w:type="dxa"/>
            <w:shd w:val="solid" w:color="FFFFFF" w:fill="auto"/>
            <w:vAlign w:val="center"/>
          </w:tcPr>
          <w:p w14:paraId="07302BB1">
            <w:pPr>
              <w:bidi w:val="0"/>
              <w:jc w:val="center"/>
              <w:rPr>
                <w:rFonts w:hint="eastAsia"/>
                <w:lang w:val="en-US" w:eastAsia="zh-CN"/>
              </w:rPr>
            </w:pPr>
            <w:r>
              <w:rPr>
                <w:rFonts w:hint="eastAsia"/>
                <w:lang w:val="en-US" w:eastAsia="zh-CN"/>
              </w:rPr>
              <w:t>顶</w:t>
            </w:r>
          </w:p>
        </w:tc>
        <w:tc>
          <w:tcPr>
            <w:tcW w:w="1063" w:type="dxa"/>
            <w:shd w:val="clear" w:color="auto" w:fill="auto"/>
            <w:vAlign w:val="center"/>
          </w:tcPr>
          <w:p w14:paraId="5E5DC6A6">
            <w:pPr>
              <w:bidi w:val="0"/>
              <w:jc w:val="center"/>
              <w:rPr>
                <w:rFonts w:hint="eastAsia"/>
                <w:lang w:val="en-US" w:eastAsia="zh-CN"/>
              </w:rPr>
            </w:pPr>
            <w:r>
              <w:rPr>
                <w:rFonts w:hint="eastAsia"/>
                <w:lang w:val="en-US" w:eastAsia="zh-CN"/>
              </w:rPr>
              <w:t>21000</w:t>
            </w:r>
          </w:p>
        </w:tc>
        <w:tc>
          <w:tcPr>
            <w:tcW w:w="1070" w:type="dxa"/>
            <w:shd w:val="clear" w:color="auto" w:fill="auto"/>
            <w:vAlign w:val="center"/>
          </w:tcPr>
          <w:p w14:paraId="205BC4BF">
            <w:pPr>
              <w:bidi w:val="0"/>
              <w:jc w:val="center"/>
              <w:rPr>
                <w:rFonts w:hint="eastAsia"/>
                <w:lang w:val="en-US" w:eastAsia="zh-CN"/>
              </w:rPr>
            </w:pPr>
            <w:r>
              <w:rPr>
                <w:rFonts w:hint="eastAsia"/>
                <w:lang w:val="en-US" w:eastAsia="zh-CN"/>
              </w:rPr>
              <w:t>84000</w:t>
            </w:r>
          </w:p>
        </w:tc>
      </w:tr>
      <w:tr w14:paraId="322D4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shd w:val="clear" w:color="auto" w:fill="auto"/>
            <w:vAlign w:val="center"/>
          </w:tcPr>
          <w:p w14:paraId="68A13354">
            <w:pPr>
              <w:bidi w:val="0"/>
              <w:jc w:val="center"/>
              <w:rPr>
                <w:rFonts w:hint="eastAsia"/>
                <w:lang w:val="en-US" w:eastAsia="zh-CN"/>
              </w:rPr>
            </w:pPr>
            <w:r>
              <w:rPr>
                <w:rFonts w:hint="eastAsia"/>
                <w:lang w:val="en-US" w:eastAsia="zh-CN"/>
              </w:rPr>
              <w:t>6</w:t>
            </w:r>
          </w:p>
        </w:tc>
        <w:tc>
          <w:tcPr>
            <w:tcW w:w="620" w:type="dxa"/>
            <w:shd w:val="clear" w:color="auto" w:fill="auto"/>
            <w:vAlign w:val="center"/>
          </w:tcPr>
          <w:p w14:paraId="377AF4CD">
            <w:pPr>
              <w:bidi w:val="0"/>
              <w:jc w:val="center"/>
              <w:rPr>
                <w:rFonts w:hint="eastAsia"/>
                <w:lang w:val="en-US" w:eastAsia="zh-CN"/>
              </w:rPr>
            </w:pPr>
            <w:r>
              <w:rPr>
                <w:rFonts w:hint="eastAsia"/>
                <w:lang w:val="en-US" w:eastAsia="zh-CN"/>
              </w:rPr>
              <w:t>救援类</w:t>
            </w:r>
          </w:p>
        </w:tc>
        <w:tc>
          <w:tcPr>
            <w:tcW w:w="784" w:type="dxa"/>
            <w:shd w:val="solid" w:color="FFFFFF" w:fill="auto"/>
            <w:vAlign w:val="center"/>
          </w:tcPr>
          <w:p w14:paraId="0C15E929">
            <w:pPr>
              <w:bidi w:val="0"/>
              <w:jc w:val="center"/>
              <w:rPr>
                <w:rFonts w:hint="eastAsia"/>
                <w:lang w:val="en-US" w:eastAsia="zh-CN"/>
              </w:rPr>
            </w:pPr>
            <w:r>
              <w:rPr>
                <w:rFonts w:hint="eastAsia"/>
                <w:lang w:val="en-US" w:eastAsia="zh-CN"/>
              </w:rPr>
              <w:t>便携式发电机</w:t>
            </w:r>
          </w:p>
        </w:tc>
        <w:tc>
          <w:tcPr>
            <w:tcW w:w="5615" w:type="dxa"/>
            <w:shd w:val="clear" w:color="auto" w:fill="auto"/>
            <w:vAlign w:val="center"/>
          </w:tcPr>
          <w:p w14:paraId="67BF5311">
            <w:pPr>
              <w:bidi w:val="0"/>
              <w:spacing w:line="240" w:lineRule="auto"/>
              <w:rPr>
                <w:rFonts w:hint="eastAsia"/>
                <w:lang w:val="en-US" w:eastAsia="zh-CN"/>
              </w:rPr>
            </w:pPr>
            <w:r>
              <w:rPr>
                <w:rFonts w:hint="eastAsia"/>
                <w:lang w:val="en-US" w:eastAsia="zh-CN"/>
              </w:rPr>
              <w:t>1、发动机型式： 单缸四冲程风冷直喷式柴油机；</w:t>
            </w:r>
          </w:p>
          <w:p w14:paraId="17240DEE">
            <w:pPr>
              <w:bidi w:val="0"/>
              <w:spacing w:line="240" w:lineRule="auto"/>
              <w:rPr>
                <w:rFonts w:hint="eastAsia"/>
                <w:lang w:val="en-US" w:eastAsia="zh-CN"/>
              </w:rPr>
            </w:pPr>
            <w:r>
              <w:rPr>
                <w:rFonts w:hint="eastAsia"/>
                <w:lang w:val="en-US" w:eastAsia="zh-CN"/>
              </w:rPr>
              <w:t>2、启动方式：手拉启动、电启动（双启动方式）；</w:t>
            </w:r>
          </w:p>
          <w:p w14:paraId="20D5ED02">
            <w:pPr>
              <w:bidi w:val="0"/>
              <w:spacing w:line="240" w:lineRule="auto"/>
              <w:rPr>
                <w:rFonts w:hint="eastAsia"/>
                <w:lang w:val="en-US" w:eastAsia="zh-CN"/>
              </w:rPr>
            </w:pPr>
            <w:r>
              <w:rPr>
                <w:rFonts w:hint="eastAsia"/>
                <w:lang w:val="en-US" w:eastAsia="zh-CN"/>
              </w:rPr>
              <w:t>3、发动机最大输出功率：≥6.5KW/3600(kw/rpm)；</w:t>
            </w:r>
          </w:p>
          <w:p w14:paraId="21EF6F81">
            <w:pPr>
              <w:bidi w:val="0"/>
              <w:spacing w:line="240" w:lineRule="auto"/>
              <w:rPr>
                <w:rFonts w:hint="eastAsia"/>
                <w:lang w:val="en-US" w:eastAsia="zh-CN"/>
              </w:rPr>
            </w:pPr>
            <w:r>
              <w:rPr>
                <w:rFonts w:hint="eastAsia"/>
                <w:lang w:val="en-US" w:eastAsia="zh-CN"/>
              </w:rPr>
              <w:t>4、发动机应装有可靠的调速器，并能使机组稳速运行；</w:t>
            </w:r>
          </w:p>
          <w:p w14:paraId="5BC5FC67">
            <w:pPr>
              <w:bidi w:val="0"/>
              <w:spacing w:line="240" w:lineRule="auto"/>
              <w:rPr>
                <w:rFonts w:hint="eastAsia"/>
                <w:lang w:val="en-US" w:eastAsia="zh-CN"/>
              </w:rPr>
            </w:pPr>
            <w:r>
              <w:rPr>
                <w:rFonts w:hint="eastAsia"/>
                <w:lang w:val="en-US" w:eastAsia="zh-CN"/>
              </w:rPr>
              <w:t>5、排气量：418cc；</w:t>
            </w:r>
          </w:p>
          <w:p w14:paraId="547CDEE5">
            <w:pPr>
              <w:bidi w:val="0"/>
              <w:spacing w:line="240" w:lineRule="auto"/>
              <w:rPr>
                <w:rFonts w:hint="eastAsia"/>
                <w:lang w:val="en-US" w:eastAsia="zh-CN"/>
              </w:rPr>
            </w:pPr>
            <w:r>
              <w:rPr>
                <w:rFonts w:hint="eastAsia"/>
                <w:lang w:val="en-US" w:eastAsia="zh-CN"/>
              </w:rPr>
              <w:t>6、机油容量：1.65L（±0.3L）；</w:t>
            </w:r>
          </w:p>
          <w:p w14:paraId="552ABDEA">
            <w:pPr>
              <w:bidi w:val="0"/>
              <w:spacing w:line="240" w:lineRule="auto"/>
              <w:rPr>
                <w:rFonts w:hint="eastAsia"/>
                <w:lang w:val="en-US" w:eastAsia="zh-CN"/>
              </w:rPr>
            </w:pPr>
            <w:r>
              <w:rPr>
                <w:rFonts w:hint="eastAsia"/>
                <w:lang w:val="en-US" w:eastAsia="zh-CN"/>
              </w:rPr>
              <w:t>7、噪音值：≤84dB（A）/7m；</w:t>
            </w:r>
          </w:p>
          <w:p w14:paraId="4B61E61D">
            <w:pPr>
              <w:bidi w:val="0"/>
              <w:spacing w:line="240" w:lineRule="auto"/>
              <w:rPr>
                <w:rFonts w:hint="eastAsia"/>
                <w:lang w:val="en-US" w:eastAsia="zh-CN"/>
              </w:rPr>
            </w:pPr>
            <w:r>
              <w:rPr>
                <w:rFonts w:hint="eastAsia"/>
                <w:lang w:val="en-US" w:eastAsia="zh-CN"/>
              </w:rPr>
              <w:t>8、电机类型：单三相通用（双电压等功率）；</w:t>
            </w:r>
          </w:p>
          <w:p w14:paraId="7941BC51">
            <w:pPr>
              <w:bidi w:val="0"/>
              <w:spacing w:line="240" w:lineRule="auto"/>
              <w:rPr>
                <w:rFonts w:hint="eastAsia"/>
                <w:lang w:val="en-US" w:eastAsia="zh-CN"/>
              </w:rPr>
            </w:pPr>
            <w:r>
              <w:rPr>
                <w:rFonts w:hint="eastAsia"/>
                <w:lang w:val="en-US" w:eastAsia="zh-CN"/>
              </w:rPr>
              <w:t>9、带有手启动装置的柴油发动机应有解压装置，且在运行期间无需手持；</w:t>
            </w:r>
          </w:p>
          <w:p w14:paraId="28017B1B">
            <w:pPr>
              <w:bidi w:val="0"/>
              <w:spacing w:line="240" w:lineRule="auto"/>
              <w:rPr>
                <w:rFonts w:hint="eastAsia"/>
                <w:lang w:val="en-US" w:eastAsia="zh-CN"/>
              </w:rPr>
            </w:pPr>
            <w:r>
              <w:rPr>
                <w:rFonts w:hint="eastAsia"/>
                <w:lang w:val="en-US" w:eastAsia="zh-CN"/>
              </w:rPr>
              <w:t>10、额定功率：≥5kW；最大功率（kW）：≥5.5kW</w:t>
            </w:r>
          </w:p>
          <w:p w14:paraId="71CF22D3">
            <w:pPr>
              <w:bidi w:val="0"/>
              <w:spacing w:line="240" w:lineRule="auto"/>
              <w:rPr>
                <w:rFonts w:hint="eastAsia"/>
                <w:lang w:val="en-US" w:eastAsia="zh-CN"/>
              </w:rPr>
            </w:pPr>
            <w:r>
              <w:rPr>
                <w:rFonts w:hint="eastAsia"/>
                <w:lang w:val="en-US" w:eastAsia="zh-CN"/>
              </w:rPr>
              <w:t>11、额定电压：230V、230/400V（双电压）；</w:t>
            </w:r>
          </w:p>
          <w:p w14:paraId="4FBBFBB2">
            <w:pPr>
              <w:bidi w:val="0"/>
              <w:spacing w:line="240" w:lineRule="auto"/>
              <w:rPr>
                <w:rFonts w:hint="eastAsia"/>
                <w:lang w:val="en-US" w:eastAsia="zh-CN"/>
              </w:rPr>
            </w:pPr>
            <w:r>
              <w:rPr>
                <w:rFonts w:hint="eastAsia"/>
                <w:lang w:val="en-US" w:eastAsia="zh-CN"/>
              </w:rPr>
              <w:t>12、额定电流：单相≥21.7A，三相≥9A；</w:t>
            </w:r>
          </w:p>
          <w:p w14:paraId="25E701DA">
            <w:pPr>
              <w:bidi w:val="0"/>
              <w:spacing w:line="240" w:lineRule="auto"/>
              <w:rPr>
                <w:rFonts w:hint="eastAsia"/>
                <w:lang w:val="en-US" w:eastAsia="zh-CN"/>
              </w:rPr>
            </w:pPr>
            <w:r>
              <w:rPr>
                <w:rFonts w:hint="eastAsia"/>
                <w:lang w:val="en-US" w:eastAsia="zh-CN"/>
              </w:rPr>
              <w:t>13、额定频率：50Hz；</w:t>
            </w:r>
          </w:p>
          <w:p w14:paraId="605BE5A0">
            <w:pPr>
              <w:bidi w:val="0"/>
              <w:spacing w:line="240" w:lineRule="auto"/>
              <w:rPr>
                <w:rFonts w:hint="eastAsia"/>
                <w:lang w:val="en-US" w:eastAsia="zh-CN"/>
              </w:rPr>
            </w:pPr>
            <w:r>
              <w:rPr>
                <w:rFonts w:hint="eastAsia"/>
                <w:lang w:val="en-US" w:eastAsia="zh-CN"/>
              </w:rPr>
              <w:t>14、机组连续工作时间：≥8h；</w:t>
            </w:r>
          </w:p>
          <w:p w14:paraId="54C9835D">
            <w:pPr>
              <w:bidi w:val="0"/>
              <w:spacing w:line="240" w:lineRule="auto"/>
              <w:rPr>
                <w:rFonts w:hint="eastAsia"/>
                <w:lang w:val="en-US" w:eastAsia="zh-CN"/>
              </w:rPr>
            </w:pPr>
            <w:r>
              <w:rPr>
                <w:rFonts w:hint="eastAsia"/>
                <w:lang w:val="en-US" w:eastAsia="zh-CN"/>
              </w:rPr>
              <w:t>15、仪表：数显表，可显示电压、频率、运行时间；</w:t>
            </w:r>
          </w:p>
          <w:p w14:paraId="36FE2A3D">
            <w:pPr>
              <w:bidi w:val="0"/>
              <w:spacing w:line="240" w:lineRule="auto"/>
              <w:rPr>
                <w:rFonts w:hint="eastAsia"/>
                <w:lang w:val="en-US" w:eastAsia="zh-CN"/>
              </w:rPr>
            </w:pPr>
            <w:r>
              <w:rPr>
                <w:rFonts w:hint="eastAsia"/>
                <w:lang w:val="en-US" w:eastAsia="zh-CN"/>
              </w:rPr>
              <w:t>16、发电机组具有自动电压调节系统（AVR）功能。</w:t>
            </w:r>
          </w:p>
        </w:tc>
        <w:tc>
          <w:tcPr>
            <w:tcW w:w="677" w:type="dxa"/>
            <w:shd w:val="solid" w:color="FFFFFF" w:fill="auto"/>
            <w:vAlign w:val="center"/>
          </w:tcPr>
          <w:p w14:paraId="7DC3E472">
            <w:pPr>
              <w:bidi w:val="0"/>
              <w:jc w:val="center"/>
              <w:rPr>
                <w:rFonts w:hint="eastAsia"/>
                <w:lang w:val="en-US" w:eastAsia="zh-CN"/>
              </w:rPr>
            </w:pPr>
            <w:r>
              <w:rPr>
                <w:rFonts w:hint="eastAsia"/>
                <w:lang w:val="en-US" w:eastAsia="zh-CN"/>
              </w:rPr>
              <w:t>1</w:t>
            </w:r>
          </w:p>
        </w:tc>
        <w:tc>
          <w:tcPr>
            <w:tcW w:w="701" w:type="dxa"/>
            <w:shd w:val="solid" w:color="FFFFFF" w:fill="auto"/>
            <w:vAlign w:val="center"/>
          </w:tcPr>
          <w:p w14:paraId="1A10D4D5">
            <w:pPr>
              <w:bidi w:val="0"/>
              <w:jc w:val="center"/>
              <w:rPr>
                <w:rFonts w:hint="eastAsia"/>
                <w:lang w:val="en-US" w:eastAsia="zh-CN"/>
              </w:rPr>
            </w:pPr>
            <w:r>
              <w:rPr>
                <w:rFonts w:hint="eastAsia"/>
                <w:lang w:val="en-US" w:eastAsia="zh-CN"/>
              </w:rPr>
              <w:t>台</w:t>
            </w:r>
          </w:p>
        </w:tc>
        <w:tc>
          <w:tcPr>
            <w:tcW w:w="1063" w:type="dxa"/>
            <w:shd w:val="clear" w:color="auto" w:fill="auto"/>
            <w:vAlign w:val="center"/>
          </w:tcPr>
          <w:p w14:paraId="474DEA1B">
            <w:pPr>
              <w:bidi w:val="0"/>
              <w:jc w:val="center"/>
              <w:rPr>
                <w:rFonts w:hint="eastAsia"/>
                <w:lang w:val="en-US" w:eastAsia="zh-CN"/>
              </w:rPr>
            </w:pPr>
            <w:r>
              <w:rPr>
                <w:rFonts w:hint="eastAsia"/>
                <w:lang w:val="en-US" w:eastAsia="zh-CN"/>
              </w:rPr>
              <w:t>7500</w:t>
            </w:r>
          </w:p>
        </w:tc>
        <w:tc>
          <w:tcPr>
            <w:tcW w:w="1070" w:type="dxa"/>
            <w:shd w:val="clear" w:color="auto" w:fill="auto"/>
            <w:vAlign w:val="center"/>
          </w:tcPr>
          <w:p w14:paraId="3FA12C2B">
            <w:pPr>
              <w:bidi w:val="0"/>
              <w:jc w:val="center"/>
              <w:rPr>
                <w:rFonts w:hint="eastAsia"/>
                <w:lang w:val="en-US" w:eastAsia="zh-CN"/>
              </w:rPr>
            </w:pPr>
            <w:r>
              <w:rPr>
                <w:rFonts w:hint="eastAsia"/>
                <w:lang w:val="en-US" w:eastAsia="zh-CN"/>
              </w:rPr>
              <w:t>7500</w:t>
            </w:r>
          </w:p>
        </w:tc>
      </w:tr>
      <w:tr w14:paraId="4DB3D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shd w:val="clear" w:color="auto" w:fill="auto"/>
            <w:vAlign w:val="center"/>
          </w:tcPr>
          <w:p w14:paraId="3CAC74CE">
            <w:pPr>
              <w:bidi w:val="0"/>
              <w:jc w:val="center"/>
              <w:rPr>
                <w:rFonts w:hint="eastAsia"/>
                <w:lang w:val="en-US" w:eastAsia="zh-CN"/>
              </w:rPr>
            </w:pPr>
            <w:r>
              <w:rPr>
                <w:rFonts w:hint="eastAsia"/>
                <w:lang w:val="en-US" w:eastAsia="zh-CN"/>
              </w:rPr>
              <w:t>7</w:t>
            </w:r>
          </w:p>
        </w:tc>
        <w:tc>
          <w:tcPr>
            <w:tcW w:w="620" w:type="dxa"/>
            <w:shd w:val="clear" w:color="auto" w:fill="auto"/>
            <w:vAlign w:val="center"/>
          </w:tcPr>
          <w:p w14:paraId="552E3EB7">
            <w:pPr>
              <w:bidi w:val="0"/>
              <w:jc w:val="center"/>
              <w:rPr>
                <w:rFonts w:hint="eastAsia"/>
                <w:lang w:val="en-US" w:eastAsia="zh-CN"/>
              </w:rPr>
            </w:pPr>
            <w:r>
              <w:rPr>
                <w:rFonts w:hint="eastAsia"/>
                <w:lang w:val="en-US" w:eastAsia="zh-CN"/>
              </w:rPr>
              <w:t>救援类</w:t>
            </w:r>
          </w:p>
        </w:tc>
        <w:tc>
          <w:tcPr>
            <w:tcW w:w="784" w:type="dxa"/>
            <w:shd w:val="solid" w:color="FFFFFF" w:fill="auto"/>
            <w:vAlign w:val="center"/>
          </w:tcPr>
          <w:p w14:paraId="70A43F4B">
            <w:pPr>
              <w:bidi w:val="0"/>
              <w:jc w:val="center"/>
              <w:rPr>
                <w:rFonts w:hint="eastAsia"/>
                <w:lang w:val="en-US" w:eastAsia="zh-CN"/>
              </w:rPr>
            </w:pPr>
            <w:r>
              <w:rPr>
                <w:rFonts w:hint="eastAsia"/>
                <w:lang w:val="en-US" w:eastAsia="zh-CN"/>
              </w:rPr>
              <w:t>防洪子堤</w:t>
            </w:r>
          </w:p>
        </w:tc>
        <w:tc>
          <w:tcPr>
            <w:tcW w:w="5615" w:type="dxa"/>
            <w:shd w:val="clear" w:color="auto" w:fill="auto"/>
            <w:vAlign w:val="center"/>
          </w:tcPr>
          <w:p w14:paraId="78BEE70E">
            <w:pPr>
              <w:bidi w:val="0"/>
              <w:spacing w:line="240" w:lineRule="auto"/>
              <w:rPr>
                <w:rFonts w:hint="eastAsia"/>
                <w:lang w:val="en-US" w:eastAsia="zh-CN"/>
              </w:rPr>
            </w:pPr>
            <w:r>
              <w:rPr>
                <w:rFonts w:hint="eastAsia"/>
                <w:lang w:val="en-US" w:eastAsia="zh-CN"/>
              </w:rPr>
              <w:t>1、用于堤防漫溢险情和地下车库、地下通道等临时加高，子堤每组长≥10m，单元宽≥1m，高≥1m，挡水深度≥1m，挡水面板为玻璃钢材质；</w:t>
            </w:r>
          </w:p>
          <w:p w14:paraId="6EE2D428">
            <w:pPr>
              <w:bidi w:val="0"/>
              <w:spacing w:line="240" w:lineRule="auto"/>
              <w:rPr>
                <w:rFonts w:hint="eastAsia"/>
                <w:lang w:val="en-US" w:eastAsia="zh-CN"/>
              </w:rPr>
            </w:pPr>
            <w:r>
              <w:rPr>
                <w:rFonts w:hint="eastAsia"/>
                <w:lang w:val="en-US" w:eastAsia="zh-CN"/>
              </w:rPr>
              <w:t>2、每米防洪子堤由2块挡水面板、2套组装式三角支架、5支快装横梁组成；</w:t>
            </w:r>
          </w:p>
          <w:p w14:paraId="5DFF8FED">
            <w:pPr>
              <w:bidi w:val="0"/>
              <w:spacing w:line="240" w:lineRule="auto"/>
              <w:rPr>
                <w:rFonts w:hint="eastAsia"/>
                <w:lang w:val="en-US" w:eastAsia="zh-CN"/>
              </w:rPr>
            </w:pPr>
            <w:r>
              <w:rPr>
                <w:rFonts w:hint="eastAsia"/>
                <w:lang w:val="en-US" w:eastAsia="zh-CN"/>
              </w:rPr>
              <w:t>3、挡水面板</w:t>
            </w:r>
          </w:p>
          <w:p w14:paraId="0C0E8FFA">
            <w:pPr>
              <w:bidi w:val="0"/>
              <w:spacing w:line="240" w:lineRule="auto"/>
              <w:rPr>
                <w:rFonts w:hint="eastAsia"/>
                <w:lang w:val="en-US" w:eastAsia="zh-CN"/>
              </w:rPr>
            </w:pPr>
            <w:r>
              <w:rPr>
                <w:rFonts w:hint="eastAsia"/>
                <w:lang w:val="en-US" w:eastAsia="zh-CN"/>
              </w:rPr>
              <w:t>3.1面板材质：玻璃钢；</w:t>
            </w:r>
          </w:p>
          <w:p w14:paraId="639C463E">
            <w:pPr>
              <w:bidi w:val="0"/>
              <w:spacing w:line="240" w:lineRule="auto"/>
              <w:rPr>
                <w:rFonts w:hint="eastAsia"/>
                <w:lang w:val="en-US" w:eastAsia="zh-CN"/>
              </w:rPr>
            </w:pPr>
            <w:r>
              <w:rPr>
                <w:rFonts w:hint="eastAsia"/>
                <w:lang w:val="en-US" w:eastAsia="zh-CN"/>
              </w:rPr>
              <w:t>3.2面板尺寸：长≥1300mm 宽≥559mm；</w:t>
            </w:r>
          </w:p>
          <w:p w14:paraId="6DB8E619">
            <w:pPr>
              <w:bidi w:val="0"/>
              <w:spacing w:line="240" w:lineRule="auto"/>
              <w:rPr>
                <w:rFonts w:hint="eastAsia"/>
                <w:lang w:val="en-US" w:eastAsia="zh-CN"/>
              </w:rPr>
            </w:pPr>
            <w:r>
              <w:rPr>
                <w:rFonts w:hint="eastAsia"/>
                <w:lang w:val="en-US" w:eastAsia="zh-CN"/>
              </w:rPr>
              <w:t>3.3面板厚度：4mm±0.5mm；</w:t>
            </w:r>
          </w:p>
          <w:p w14:paraId="3BF24E89">
            <w:pPr>
              <w:bidi w:val="0"/>
              <w:spacing w:line="240" w:lineRule="auto"/>
              <w:rPr>
                <w:rFonts w:hint="eastAsia"/>
                <w:lang w:val="en-US" w:eastAsia="zh-CN"/>
              </w:rPr>
            </w:pPr>
            <w:r>
              <w:rPr>
                <w:rFonts w:hint="eastAsia"/>
                <w:lang w:val="en-US" w:eastAsia="zh-CN"/>
              </w:rPr>
              <w:t>3.4组装形式：板面U形槽横向互插；</w:t>
            </w:r>
          </w:p>
          <w:p w14:paraId="0ABC08D8">
            <w:pPr>
              <w:bidi w:val="0"/>
              <w:spacing w:line="240" w:lineRule="auto"/>
              <w:rPr>
                <w:rFonts w:hint="eastAsia"/>
                <w:lang w:val="en-US" w:eastAsia="zh-CN"/>
              </w:rPr>
            </w:pPr>
            <w:r>
              <w:rPr>
                <w:rFonts w:hint="eastAsia"/>
                <w:lang w:val="en-US" w:eastAsia="zh-CN"/>
              </w:rPr>
              <w:t>4、三角支架</w:t>
            </w:r>
          </w:p>
          <w:p w14:paraId="5F0E85B2">
            <w:pPr>
              <w:bidi w:val="0"/>
              <w:spacing w:line="240" w:lineRule="auto"/>
              <w:rPr>
                <w:rFonts w:hint="eastAsia"/>
                <w:lang w:val="en-US" w:eastAsia="zh-CN"/>
              </w:rPr>
            </w:pPr>
            <w:r>
              <w:rPr>
                <w:rFonts w:hint="eastAsia"/>
                <w:lang w:val="en-US" w:eastAsia="zh-CN"/>
              </w:rPr>
              <w:t>4.1支架材质：铝合金；</w:t>
            </w:r>
          </w:p>
          <w:p w14:paraId="1651BAC4">
            <w:pPr>
              <w:bidi w:val="0"/>
              <w:spacing w:line="240" w:lineRule="auto"/>
              <w:rPr>
                <w:rFonts w:hint="eastAsia"/>
                <w:lang w:val="en-US" w:eastAsia="zh-CN"/>
              </w:rPr>
            </w:pPr>
            <w:r>
              <w:rPr>
                <w:rFonts w:hint="eastAsia"/>
                <w:lang w:val="en-US" w:eastAsia="zh-CN"/>
              </w:rPr>
              <w:t>4.2支架厚度：25mm±2%；</w:t>
            </w:r>
          </w:p>
          <w:p w14:paraId="156509E1">
            <w:pPr>
              <w:bidi w:val="0"/>
              <w:spacing w:line="240" w:lineRule="auto"/>
              <w:rPr>
                <w:rFonts w:hint="eastAsia"/>
                <w:lang w:val="en-US" w:eastAsia="zh-CN"/>
              </w:rPr>
            </w:pPr>
            <w:r>
              <w:rPr>
                <w:rFonts w:hint="eastAsia"/>
                <w:lang w:val="en-US" w:eastAsia="zh-CN"/>
              </w:rPr>
              <w:t>4.3支架垂直高度≥995mm；</w:t>
            </w:r>
          </w:p>
          <w:p w14:paraId="4FC4D3BE">
            <w:pPr>
              <w:bidi w:val="0"/>
              <w:spacing w:line="240" w:lineRule="auto"/>
              <w:rPr>
                <w:rFonts w:hint="eastAsia"/>
                <w:lang w:val="en-US" w:eastAsia="zh-CN"/>
              </w:rPr>
            </w:pPr>
            <w:r>
              <w:rPr>
                <w:rFonts w:hint="eastAsia"/>
                <w:lang w:val="en-US" w:eastAsia="zh-CN"/>
              </w:rPr>
              <w:t>5、横梁厚度：30mm±2%；</w:t>
            </w:r>
          </w:p>
          <w:p w14:paraId="0BBFD791">
            <w:pPr>
              <w:bidi w:val="0"/>
              <w:spacing w:line="240" w:lineRule="auto"/>
              <w:rPr>
                <w:rFonts w:hint="eastAsia"/>
                <w:lang w:val="en-US" w:eastAsia="zh-CN"/>
              </w:rPr>
            </w:pPr>
            <w:r>
              <w:rPr>
                <w:rFonts w:hint="eastAsia"/>
                <w:lang w:val="en-US" w:eastAsia="zh-CN"/>
              </w:rPr>
              <w:t>6、子堤配件：角接件：宽≥28mm 厚≥65mm；定位器：宽≥40.1mm 高≥30mm；定位座：宽≥28.6mm 长≥83mm；(</w:t>
            </w:r>
            <w:r>
              <w:rPr>
                <w:rFonts w:hint="eastAsia"/>
                <w:lang w:eastAsia="zh-CN"/>
              </w:rPr>
              <w:t>需在具有CMA或CNAS标识的检测机构出具的检测报告</w:t>
            </w:r>
            <w:r>
              <w:rPr>
                <w:rFonts w:hint="eastAsia"/>
                <w:lang w:val="en-US" w:eastAsia="zh-CN"/>
              </w:rPr>
              <w:t>中体现)</w:t>
            </w:r>
          </w:p>
          <w:p w14:paraId="0618D452">
            <w:pPr>
              <w:bidi w:val="0"/>
              <w:spacing w:line="240" w:lineRule="auto"/>
              <w:rPr>
                <w:rFonts w:hint="eastAsia"/>
                <w:lang w:val="en-US" w:eastAsia="zh-CN"/>
              </w:rPr>
            </w:pPr>
            <w:r>
              <w:rPr>
                <w:rFonts w:hint="eastAsia"/>
                <w:lang w:val="en-US" w:eastAsia="zh-CN"/>
              </w:rPr>
              <w:t>7、防洪子堤挡水深度≥1000mm。</w:t>
            </w:r>
          </w:p>
        </w:tc>
        <w:tc>
          <w:tcPr>
            <w:tcW w:w="677" w:type="dxa"/>
            <w:shd w:val="solid" w:color="FFFFFF" w:fill="auto"/>
            <w:vAlign w:val="center"/>
          </w:tcPr>
          <w:p w14:paraId="473D0B26">
            <w:pPr>
              <w:bidi w:val="0"/>
              <w:jc w:val="center"/>
              <w:rPr>
                <w:rFonts w:hint="eastAsia"/>
                <w:lang w:val="en-US" w:eastAsia="zh-CN"/>
              </w:rPr>
            </w:pPr>
            <w:r>
              <w:rPr>
                <w:rFonts w:hint="eastAsia"/>
                <w:lang w:val="en-US" w:eastAsia="zh-CN"/>
              </w:rPr>
              <w:t>4</w:t>
            </w:r>
          </w:p>
        </w:tc>
        <w:tc>
          <w:tcPr>
            <w:tcW w:w="701" w:type="dxa"/>
            <w:shd w:val="solid" w:color="FFFFFF" w:fill="auto"/>
            <w:vAlign w:val="center"/>
          </w:tcPr>
          <w:p w14:paraId="6C7EB18E">
            <w:pPr>
              <w:bidi w:val="0"/>
              <w:jc w:val="center"/>
              <w:rPr>
                <w:rFonts w:hint="eastAsia"/>
                <w:lang w:val="en-US" w:eastAsia="zh-CN"/>
              </w:rPr>
            </w:pPr>
            <w:r>
              <w:rPr>
                <w:rFonts w:hint="eastAsia"/>
                <w:lang w:val="en-US" w:eastAsia="zh-CN"/>
              </w:rPr>
              <w:t>组</w:t>
            </w:r>
          </w:p>
        </w:tc>
        <w:tc>
          <w:tcPr>
            <w:tcW w:w="1063" w:type="dxa"/>
            <w:shd w:val="clear" w:color="auto" w:fill="auto"/>
            <w:vAlign w:val="center"/>
          </w:tcPr>
          <w:p w14:paraId="42CB2D8A">
            <w:pPr>
              <w:bidi w:val="0"/>
              <w:jc w:val="center"/>
              <w:rPr>
                <w:rFonts w:hint="eastAsia"/>
                <w:lang w:val="en-US" w:eastAsia="zh-CN"/>
              </w:rPr>
            </w:pPr>
            <w:r>
              <w:rPr>
                <w:rFonts w:hint="eastAsia"/>
                <w:lang w:val="en-US" w:eastAsia="zh-CN"/>
              </w:rPr>
              <w:t>11500</w:t>
            </w:r>
          </w:p>
        </w:tc>
        <w:tc>
          <w:tcPr>
            <w:tcW w:w="1070" w:type="dxa"/>
            <w:shd w:val="clear" w:color="auto" w:fill="auto"/>
            <w:vAlign w:val="center"/>
          </w:tcPr>
          <w:p w14:paraId="678993CA">
            <w:pPr>
              <w:bidi w:val="0"/>
              <w:jc w:val="center"/>
              <w:rPr>
                <w:rFonts w:hint="eastAsia"/>
                <w:lang w:val="en-US" w:eastAsia="zh-CN"/>
              </w:rPr>
            </w:pPr>
            <w:r>
              <w:rPr>
                <w:rFonts w:hint="eastAsia"/>
                <w:lang w:val="en-US" w:eastAsia="zh-CN"/>
              </w:rPr>
              <w:t>46000</w:t>
            </w:r>
          </w:p>
        </w:tc>
      </w:tr>
      <w:tr w14:paraId="33AF9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shd w:val="clear" w:color="auto" w:fill="auto"/>
            <w:vAlign w:val="center"/>
          </w:tcPr>
          <w:p w14:paraId="5361EBEF">
            <w:pPr>
              <w:bidi w:val="0"/>
              <w:jc w:val="center"/>
              <w:rPr>
                <w:rFonts w:hint="eastAsia"/>
                <w:lang w:val="en-US" w:eastAsia="zh-CN"/>
              </w:rPr>
            </w:pPr>
            <w:r>
              <w:rPr>
                <w:rFonts w:hint="eastAsia"/>
                <w:lang w:val="en-US" w:eastAsia="zh-CN"/>
              </w:rPr>
              <w:t>8</w:t>
            </w:r>
          </w:p>
        </w:tc>
        <w:tc>
          <w:tcPr>
            <w:tcW w:w="620" w:type="dxa"/>
            <w:shd w:val="clear" w:color="auto" w:fill="auto"/>
            <w:vAlign w:val="center"/>
          </w:tcPr>
          <w:p w14:paraId="146696A8">
            <w:pPr>
              <w:bidi w:val="0"/>
              <w:jc w:val="center"/>
              <w:rPr>
                <w:rFonts w:hint="eastAsia"/>
                <w:lang w:val="en-US" w:eastAsia="zh-CN"/>
              </w:rPr>
            </w:pPr>
            <w:r>
              <w:rPr>
                <w:rFonts w:hint="eastAsia"/>
                <w:lang w:val="en-US" w:eastAsia="zh-CN"/>
              </w:rPr>
              <w:t>救援类</w:t>
            </w:r>
          </w:p>
        </w:tc>
        <w:tc>
          <w:tcPr>
            <w:tcW w:w="784" w:type="dxa"/>
            <w:shd w:val="solid" w:color="FFFFFF" w:fill="auto"/>
            <w:vAlign w:val="center"/>
          </w:tcPr>
          <w:p w14:paraId="68FF08AA">
            <w:pPr>
              <w:bidi w:val="0"/>
              <w:jc w:val="center"/>
              <w:rPr>
                <w:rFonts w:hint="eastAsia"/>
                <w:lang w:val="en-US" w:eastAsia="zh-CN"/>
              </w:rPr>
            </w:pPr>
            <w:r>
              <w:rPr>
                <w:rFonts w:hint="eastAsia"/>
                <w:lang w:val="en-US" w:eastAsia="zh-CN"/>
              </w:rPr>
              <w:t>电动U型救生圈</w:t>
            </w:r>
          </w:p>
        </w:tc>
        <w:tc>
          <w:tcPr>
            <w:tcW w:w="5615" w:type="dxa"/>
            <w:shd w:val="clear" w:color="auto" w:fill="auto"/>
            <w:vAlign w:val="center"/>
          </w:tcPr>
          <w:p w14:paraId="5A5BF94B">
            <w:pPr>
              <w:bidi w:val="0"/>
              <w:spacing w:line="240" w:lineRule="auto"/>
              <w:rPr>
                <w:rFonts w:hint="eastAsia"/>
                <w:lang w:val="en-US" w:eastAsia="zh-CN"/>
              </w:rPr>
            </w:pPr>
            <w:r>
              <w:rPr>
                <w:rFonts w:hint="eastAsia"/>
                <w:lang w:val="en-US" w:eastAsia="zh-CN"/>
              </w:rPr>
              <w:t>1、三船体流线设计，主体表面经磨砂防滑处理，便于救援，并有效减小水阻，U型人体工学设计，机身两侧配置两个固定抓手及两条反光拉绳，机身外部左右两侧自带警示灯各一个；</w:t>
            </w:r>
          </w:p>
          <w:p w14:paraId="4CB114FA">
            <w:pPr>
              <w:bidi w:val="0"/>
              <w:spacing w:line="240" w:lineRule="auto"/>
              <w:rPr>
                <w:rFonts w:hint="eastAsia"/>
                <w:lang w:val="en-US" w:eastAsia="zh-CN"/>
              </w:rPr>
            </w:pPr>
            <w:r>
              <w:rPr>
                <w:rFonts w:hint="eastAsia"/>
                <w:lang w:val="en-US" w:eastAsia="zh-CN"/>
              </w:rPr>
              <w:t>2、产品外形尺寸（长*宽*高）：≤980*760*220mm；</w:t>
            </w:r>
          </w:p>
          <w:p w14:paraId="14CB3D25">
            <w:pPr>
              <w:bidi w:val="0"/>
              <w:spacing w:line="240" w:lineRule="auto"/>
              <w:rPr>
                <w:rFonts w:hint="eastAsia"/>
                <w:lang w:val="en-US" w:eastAsia="zh-CN"/>
              </w:rPr>
            </w:pPr>
            <w:r>
              <w:rPr>
                <w:rFonts w:hint="eastAsia"/>
                <w:lang w:val="en-US" w:eastAsia="zh-CN"/>
              </w:rPr>
              <w:t>3、材质：HDPE聚乙烯材质，滚塑一体成形工艺；</w:t>
            </w:r>
          </w:p>
          <w:p w14:paraId="28A621D0">
            <w:pPr>
              <w:bidi w:val="0"/>
              <w:spacing w:line="240" w:lineRule="auto"/>
              <w:rPr>
                <w:rFonts w:hint="eastAsia"/>
                <w:lang w:val="en-US" w:eastAsia="zh-CN"/>
              </w:rPr>
            </w:pPr>
            <w:r>
              <w:rPr>
                <w:rFonts w:hint="eastAsia"/>
                <w:lang w:val="en-US" w:eastAsia="zh-CN"/>
              </w:rPr>
              <w:t>4、产品整机（含电池）重量：≤14kg；</w:t>
            </w:r>
          </w:p>
          <w:p w14:paraId="106607FF">
            <w:pPr>
              <w:bidi w:val="0"/>
              <w:spacing w:line="240" w:lineRule="auto"/>
              <w:rPr>
                <w:rFonts w:hint="eastAsia"/>
                <w:lang w:val="en-US" w:eastAsia="zh-CN"/>
              </w:rPr>
            </w:pPr>
            <w:r>
              <w:rPr>
                <w:rFonts w:hint="eastAsia"/>
                <w:lang w:val="en-US" w:eastAsia="zh-CN"/>
              </w:rPr>
              <w:t>5、推进器数量：2个涵道泵喷式推进（防砂防水草结构）</w:t>
            </w:r>
          </w:p>
          <w:p w14:paraId="47E1183C">
            <w:pPr>
              <w:bidi w:val="0"/>
              <w:spacing w:line="240" w:lineRule="auto"/>
              <w:rPr>
                <w:rFonts w:hint="eastAsia"/>
                <w:lang w:val="en-US" w:eastAsia="zh-CN"/>
              </w:rPr>
            </w:pPr>
            <w:r>
              <w:rPr>
                <w:rFonts w:hint="eastAsia"/>
                <w:lang w:val="en-US" w:eastAsia="zh-CN"/>
              </w:rPr>
              <w:t>6、防水等级≥IP68；在淡水环境下放在1M水深持续2H，无损坏且能正常工作；</w:t>
            </w:r>
          </w:p>
          <w:p w14:paraId="07C86CDD">
            <w:pPr>
              <w:bidi w:val="0"/>
              <w:spacing w:line="240" w:lineRule="auto"/>
              <w:rPr>
                <w:rFonts w:hint="eastAsia"/>
                <w:lang w:val="en-US" w:eastAsia="zh-CN"/>
              </w:rPr>
            </w:pPr>
            <w:r>
              <w:rPr>
                <w:rFonts w:hint="eastAsia"/>
                <w:lang w:val="en-US" w:eastAsia="zh-CN"/>
              </w:rPr>
              <w:t>7、浮重：≥1000N（水面），水上拖力:≥500KG；</w:t>
            </w:r>
          </w:p>
          <w:p w14:paraId="19782F6D">
            <w:pPr>
              <w:bidi w:val="0"/>
              <w:spacing w:line="240" w:lineRule="auto"/>
              <w:rPr>
                <w:rFonts w:hint="eastAsia"/>
                <w:lang w:val="en-US" w:eastAsia="zh-CN"/>
              </w:rPr>
            </w:pPr>
            <w:r>
              <w:rPr>
                <w:rFonts w:hint="eastAsia"/>
                <w:lang w:val="en-US" w:eastAsia="zh-CN"/>
              </w:rPr>
              <w:t>8、航行性能满足以下要求：</w:t>
            </w:r>
          </w:p>
          <w:p w14:paraId="65E71A70">
            <w:pPr>
              <w:bidi w:val="0"/>
              <w:spacing w:line="240" w:lineRule="auto"/>
              <w:rPr>
                <w:rFonts w:hint="eastAsia"/>
                <w:lang w:val="en-US" w:eastAsia="zh-CN"/>
              </w:rPr>
            </w:pPr>
            <w:r>
              <w:rPr>
                <w:rFonts w:hint="eastAsia"/>
                <w:lang w:val="en-US" w:eastAsia="zh-CN"/>
              </w:rPr>
              <w:t>8.1空载速度≥7m/s，载人速度≥3m/s（载人≥85kg时）；</w:t>
            </w:r>
          </w:p>
          <w:p w14:paraId="6D7FE083">
            <w:pPr>
              <w:bidi w:val="0"/>
              <w:spacing w:line="240" w:lineRule="auto"/>
              <w:rPr>
                <w:rFonts w:hint="eastAsia"/>
                <w:lang w:val="en-US" w:eastAsia="zh-CN"/>
              </w:rPr>
            </w:pPr>
            <w:r>
              <w:rPr>
                <w:rFonts w:hint="eastAsia"/>
                <w:lang w:val="en-US" w:eastAsia="zh-CN"/>
              </w:rPr>
              <w:t>8.2续航时间：7A充电，支持电池快充方案定制，充电时间小于1H,满电后最大续航时间≥85min；</w:t>
            </w:r>
          </w:p>
          <w:p w14:paraId="375ED173">
            <w:pPr>
              <w:bidi w:val="0"/>
              <w:spacing w:line="240" w:lineRule="auto"/>
              <w:rPr>
                <w:rFonts w:hint="eastAsia"/>
                <w:lang w:val="en-US" w:eastAsia="zh-CN"/>
              </w:rPr>
            </w:pPr>
            <w:r>
              <w:rPr>
                <w:rFonts w:hint="eastAsia"/>
                <w:lang w:val="en-US" w:eastAsia="zh-CN"/>
              </w:rPr>
              <w:t>9、电池：电池两组磷酸铁锂电池，≥1500次充放。电池具有过温、过充、过放、过流及短路保护；在水中过放后，等电压自恢复后能自动开机保持通讯；后台系统管理:定位、断电控制、电量监控、充电提醒、在线状态；电池兼容性符合GB/T 17626.5-2019，GB9254-2008《信息技术设备的无线电骚扰限值与测量方法》；</w:t>
            </w:r>
          </w:p>
          <w:p w14:paraId="2B837F7D">
            <w:pPr>
              <w:bidi w:val="0"/>
              <w:spacing w:line="240" w:lineRule="auto"/>
              <w:rPr>
                <w:rFonts w:hint="eastAsia"/>
                <w:lang w:val="en-US" w:eastAsia="zh-CN"/>
              </w:rPr>
            </w:pPr>
            <w:r>
              <w:rPr>
                <w:rFonts w:hint="eastAsia"/>
                <w:lang w:val="en-US" w:eastAsia="zh-CN"/>
              </w:rPr>
              <w:t>10、控制系统：</w:t>
            </w:r>
          </w:p>
          <w:p w14:paraId="5E3BA713">
            <w:pPr>
              <w:bidi w:val="0"/>
              <w:spacing w:line="240" w:lineRule="auto"/>
              <w:rPr>
                <w:rFonts w:hint="eastAsia"/>
                <w:lang w:val="en-US" w:eastAsia="zh-CN"/>
              </w:rPr>
            </w:pPr>
            <w:r>
              <w:rPr>
                <w:rFonts w:hint="eastAsia"/>
                <w:lang w:val="en-US" w:eastAsia="zh-CN"/>
              </w:rPr>
              <w:t>10.1采用船控系统，最大遥控距离≥1800M；</w:t>
            </w:r>
          </w:p>
          <w:p w14:paraId="26D68B7F">
            <w:pPr>
              <w:bidi w:val="0"/>
              <w:spacing w:line="240" w:lineRule="auto"/>
              <w:rPr>
                <w:rFonts w:hint="eastAsia"/>
                <w:lang w:val="en-US" w:eastAsia="zh-CN"/>
              </w:rPr>
            </w:pPr>
            <w:r>
              <w:rPr>
                <w:rFonts w:hint="eastAsia"/>
                <w:lang w:val="en-US" w:eastAsia="zh-CN"/>
              </w:rPr>
              <w:t>10.2遥控器工作时间≥8小时，遥控器屏幕显示：经度，纬度，电流，电压，电量，航行速度，朝向和导航转态等功能；</w:t>
            </w:r>
          </w:p>
          <w:p w14:paraId="206FD62C">
            <w:pPr>
              <w:bidi w:val="0"/>
              <w:spacing w:line="240" w:lineRule="auto"/>
              <w:rPr>
                <w:rFonts w:hint="eastAsia"/>
                <w:lang w:val="en-US" w:eastAsia="zh-CN"/>
              </w:rPr>
            </w:pPr>
            <w:r>
              <w:rPr>
                <w:rFonts w:hint="eastAsia"/>
                <w:lang w:val="en-US" w:eastAsia="zh-CN"/>
              </w:rPr>
              <w:t>10.3遥控器可单手操作，GPS/北斗双定位系统，支持一键返航、失航返航和低电量关机自动返航，定点投放，返回起始位置误差≤1米；</w:t>
            </w:r>
          </w:p>
          <w:p w14:paraId="33D4DA04">
            <w:pPr>
              <w:bidi w:val="0"/>
              <w:spacing w:line="240" w:lineRule="auto"/>
              <w:rPr>
                <w:rFonts w:hint="eastAsia"/>
                <w:lang w:val="en-US" w:eastAsia="zh-CN"/>
              </w:rPr>
            </w:pPr>
            <w:r>
              <w:rPr>
                <w:rFonts w:hint="eastAsia"/>
                <w:lang w:val="en-US" w:eastAsia="zh-CN"/>
              </w:rPr>
              <w:t>11、反光拉绳要求：采用高性能浮力材料，具有夜间反光和夜光标识性能，直径≥8MM,破断强度≥30KN；</w:t>
            </w:r>
          </w:p>
          <w:p w14:paraId="712E4C39">
            <w:pPr>
              <w:bidi w:val="0"/>
              <w:spacing w:line="240" w:lineRule="auto"/>
              <w:rPr>
                <w:rFonts w:hint="eastAsia"/>
                <w:lang w:val="en-US" w:eastAsia="zh-CN"/>
              </w:rPr>
            </w:pPr>
            <w:r>
              <w:rPr>
                <w:rFonts w:hint="eastAsia"/>
                <w:lang w:val="en-US" w:eastAsia="zh-CN"/>
              </w:rPr>
              <w:t>12、跌落性能：自≥25M高度抛落入水中，无裂痕仍可正常使用；</w:t>
            </w:r>
          </w:p>
          <w:p w14:paraId="65EEA4F9">
            <w:pPr>
              <w:bidi w:val="0"/>
              <w:spacing w:line="240" w:lineRule="auto"/>
              <w:rPr>
                <w:rFonts w:hint="eastAsia"/>
                <w:lang w:val="en-US" w:eastAsia="zh-CN"/>
              </w:rPr>
            </w:pPr>
            <w:r>
              <w:rPr>
                <w:rFonts w:hint="eastAsia"/>
                <w:lang w:val="en-US" w:eastAsia="zh-CN"/>
              </w:rPr>
              <w:t>13、安全保障：船体气密性测试孔：1个，可测试船体完整的密封性，保证主体浮力、完整性，防止船体内部溢水。气密性压力测试：内压值0.015MPa；</w:t>
            </w:r>
          </w:p>
          <w:p w14:paraId="2AAB7553">
            <w:pPr>
              <w:bidi w:val="0"/>
              <w:spacing w:line="240" w:lineRule="auto"/>
              <w:rPr>
                <w:rFonts w:hint="eastAsia"/>
                <w:lang w:val="en-US" w:eastAsia="zh-CN"/>
              </w:rPr>
            </w:pPr>
            <w:r>
              <w:rPr>
                <w:rFonts w:hint="eastAsia"/>
                <w:lang w:val="en-US" w:eastAsia="zh-CN"/>
              </w:rPr>
              <w:t>14、每套配备救生手环一套采用特种改性工程尼龙 NYon+TPU，配不少于 2个气瓶，一体成型钢瓶，金属封口，内装16G二氧化碳液体；气囊承重：≥150kg，初始浮力≥120N。2秒内完成启动充气。手环内置刺穿气瓶的顶针，采用硬度≥ HRC50 度，有臂带、防水指南针；产品整体重≥120g；尺寸≥9cm*5cm*3cm。</w:t>
            </w:r>
          </w:p>
        </w:tc>
        <w:tc>
          <w:tcPr>
            <w:tcW w:w="677" w:type="dxa"/>
            <w:shd w:val="solid" w:color="FFFFFF" w:fill="auto"/>
            <w:vAlign w:val="center"/>
          </w:tcPr>
          <w:p w14:paraId="64128296">
            <w:pPr>
              <w:bidi w:val="0"/>
              <w:jc w:val="center"/>
              <w:rPr>
                <w:rFonts w:hint="eastAsia"/>
                <w:lang w:val="en-US" w:eastAsia="zh-CN"/>
              </w:rPr>
            </w:pPr>
            <w:r>
              <w:rPr>
                <w:rFonts w:hint="eastAsia"/>
                <w:lang w:val="en-US" w:eastAsia="zh-CN"/>
              </w:rPr>
              <w:t>6</w:t>
            </w:r>
          </w:p>
        </w:tc>
        <w:tc>
          <w:tcPr>
            <w:tcW w:w="701" w:type="dxa"/>
            <w:shd w:val="solid" w:color="FFFFFF" w:fill="auto"/>
            <w:vAlign w:val="center"/>
          </w:tcPr>
          <w:p w14:paraId="32E471D0">
            <w:pPr>
              <w:bidi w:val="0"/>
              <w:jc w:val="center"/>
              <w:rPr>
                <w:rFonts w:hint="eastAsia"/>
                <w:lang w:val="en-US" w:eastAsia="zh-CN"/>
              </w:rPr>
            </w:pPr>
            <w:r>
              <w:rPr>
                <w:rFonts w:hint="eastAsia"/>
                <w:lang w:val="en-US" w:eastAsia="zh-CN"/>
              </w:rPr>
              <w:t>个</w:t>
            </w:r>
          </w:p>
        </w:tc>
        <w:tc>
          <w:tcPr>
            <w:tcW w:w="1063" w:type="dxa"/>
            <w:shd w:val="clear" w:color="auto" w:fill="auto"/>
            <w:vAlign w:val="center"/>
          </w:tcPr>
          <w:p w14:paraId="7D481A9D">
            <w:pPr>
              <w:bidi w:val="0"/>
              <w:jc w:val="center"/>
              <w:rPr>
                <w:rFonts w:hint="eastAsia"/>
                <w:lang w:val="en-US" w:eastAsia="zh-CN"/>
              </w:rPr>
            </w:pPr>
            <w:r>
              <w:rPr>
                <w:rFonts w:hint="eastAsia"/>
                <w:lang w:val="en-US" w:eastAsia="zh-CN"/>
              </w:rPr>
              <w:t>31000</w:t>
            </w:r>
          </w:p>
        </w:tc>
        <w:tc>
          <w:tcPr>
            <w:tcW w:w="1070" w:type="dxa"/>
            <w:shd w:val="clear" w:color="auto" w:fill="auto"/>
            <w:vAlign w:val="center"/>
          </w:tcPr>
          <w:p w14:paraId="6B26334C">
            <w:pPr>
              <w:bidi w:val="0"/>
              <w:jc w:val="center"/>
              <w:rPr>
                <w:rFonts w:hint="eastAsia"/>
                <w:lang w:val="en-US" w:eastAsia="zh-CN"/>
              </w:rPr>
            </w:pPr>
            <w:r>
              <w:rPr>
                <w:rFonts w:hint="eastAsia"/>
                <w:lang w:val="en-US" w:eastAsia="zh-CN"/>
              </w:rPr>
              <w:t>186000</w:t>
            </w:r>
          </w:p>
        </w:tc>
      </w:tr>
      <w:tr w14:paraId="5938E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shd w:val="clear" w:color="auto" w:fill="auto"/>
            <w:vAlign w:val="center"/>
          </w:tcPr>
          <w:p w14:paraId="20811FCD">
            <w:pPr>
              <w:bidi w:val="0"/>
              <w:jc w:val="center"/>
              <w:rPr>
                <w:rFonts w:hint="eastAsia"/>
                <w:lang w:val="en-US" w:eastAsia="zh-CN"/>
              </w:rPr>
            </w:pPr>
            <w:r>
              <w:rPr>
                <w:rFonts w:hint="eastAsia"/>
                <w:lang w:val="en-US" w:eastAsia="zh-CN"/>
              </w:rPr>
              <w:t>9</w:t>
            </w:r>
          </w:p>
        </w:tc>
        <w:tc>
          <w:tcPr>
            <w:tcW w:w="620" w:type="dxa"/>
            <w:shd w:val="clear" w:color="auto" w:fill="auto"/>
            <w:vAlign w:val="center"/>
          </w:tcPr>
          <w:p w14:paraId="1AB79966">
            <w:pPr>
              <w:bidi w:val="0"/>
              <w:jc w:val="center"/>
              <w:rPr>
                <w:rFonts w:hint="eastAsia"/>
                <w:lang w:val="en-US" w:eastAsia="zh-CN"/>
              </w:rPr>
            </w:pPr>
            <w:r>
              <w:rPr>
                <w:rFonts w:hint="eastAsia"/>
                <w:lang w:val="en-US" w:eastAsia="zh-CN"/>
              </w:rPr>
              <w:t>救援类</w:t>
            </w:r>
          </w:p>
        </w:tc>
        <w:tc>
          <w:tcPr>
            <w:tcW w:w="784" w:type="dxa"/>
            <w:shd w:val="solid" w:color="FFFFFF" w:fill="auto"/>
            <w:vAlign w:val="center"/>
          </w:tcPr>
          <w:p w14:paraId="165A3BE2">
            <w:pPr>
              <w:bidi w:val="0"/>
              <w:jc w:val="center"/>
              <w:rPr>
                <w:rFonts w:hint="eastAsia"/>
                <w:lang w:val="en-US" w:eastAsia="zh-CN"/>
              </w:rPr>
            </w:pPr>
            <w:r>
              <w:rPr>
                <w:rFonts w:hint="eastAsia"/>
                <w:lang w:val="en-US" w:eastAsia="zh-CN"/>
              </w:rPr>
              <w:t>救生绳</w:t>
            </w:r>
          </w:p>
        </w:tc>
        <w:tc>
          <w:tcPr>
            <w:tcW w:w="5615" w:type="dxa"/>
            <w:shd w:val="clear" w:color="auto" w:fill="auto"/>
            <w:vAlign w:val="center"/>
          </w:tcPr>
          <w:p w14:paraId="0558E012">
            <w:pPr>
              <w:bidi w:val="0"/>
              <w:spacing w:line="240" w:lineRule="auto"/>
              <w:rPr>
                <w:rFonts w:hint="eastAsia"/>
                <w:lang w:val="en-US" w:eastAsia="zh-CN"/>
              </w:rPr>
            </w:pPr>
            <w:r>
              <w:rPr>
                <w:rFonts w:hint="eastAsia"/>
                <w:lang w:val="en-US" w:eastAsia="zh-CN"/>
              </w:rPr>
              <w:t>符合国家XF494-2023《消防用防坠落装备》标准要求；提供国家消防装备质量检验检测中心或其他国家级检测机构出具的与所投产品型号一致、完整有效的检测报告；</w:t>
            </w:r>
          </w:p>
          <w:p w14:paraId="2920E9BE">
            <w:pPr>
              <w:bidi w:val="0"/>
              <w:spacing w:line="240" w:lineRule="auto"/>
              <w:rPr>
                <w:rFonts w:hint="eastAsia"/>
                <w:lang w:val="en-US" w:eastAsia="zh-CN"/>
              </w:rPr>
            </w:pPr>
            <w:r>
              <w:rPr>
                <w:rFonts w:hint="eastAsia"/>
                <w:lang w:val="en-US" w:eastAsia="zh-CN"/>
              </w:rPr>
              <w:t>2、安全绳整体粗细均匀、结构一致，表面无任何机械损伤，并且绳两端妥善收尾，两头带金属卡扣；</w:t>
            </w:r>
          </w:p>
          <w:p w14:paraId="274BA869">
            <w:pPr>
              <w:bidi w:val="0"/>
              <w:spacing w:line="240" w:lineRule="auto"/>
              <w:rPr>
                <w:rFonts w:hint="eastAsia"/>
                <w:lang w:val="en-US" w:eastAsia="zh-CN"/>
              </w:rPr>
            </w:pPr>
            <w:r>
              <w:rPr>
                <w:rFonts w:hint="eastAsia"/>
                <w:lang w:val="en-US" w:eastAsia="zh-CN"/>
              </w:rPr>
              <w:t>3、整绳由绳芯、绳皮连续组合而成，绳芯材料和绳皮材料均为高强涤纶长丝；</w:t>
            </w:r>
          </w:p>
          <w:p w14:paraId="204370B3">
            <w:pPr>
              <w:bidi w:val="0"/>
              <w:spacing w:line="240" w:lineRule="auto"/>
              <w:rPr>
                <w:rFonts w:hint="eastAsia"/>
                <w:lang w:val="en-US" w:eastAsia="zh-CN"/>
              </w:rPr>
            </w:pPr>
            <w:r>
              <w:rPr>
                <w:rFonts w:hint="eastAsia"/>
                <w:lang w:val="en-US" w:eastAsia="zh-CN"/>
              </w:rPr>
              <w:t>4、直径：9.5±0.5mm，长度≥30米；</w:t>
            </w:r>
          </w:p>
          <w:p w14:paraId="7C74201E">
            <w:pPr>
              <w:bidi w:val="0"/>
              <w:spacing w:line="240" w:lineRule="auto"/>
              <w:rPr>
                <w:rFonts w:hint="eastAsia"/>
                <w:lang w:val="en-US" w:eastAsia="zh-CN"/>
              </w:rPr>
            </w:pPr>
            <w:r>
              <w:rPr>
                <w:rFonts w:hint="eastAsia"/>
                <w:lang w:val="en-US" w:eastAsia="zh-CN"/>
              </w:rPr>
              <w:t>5、破断强度：≥23KN；</w:t>
            </w:r>
          </w:p>
          <w:p w14:paraId="12C8EB23">
            <w:pPr>
              <w:bidi w:val="0"/>
              <w:spacing w:line="240" w:lineRule="auto"/>
              <w:rPr>
                <w:rFonts w:hint="eastAsia"/>
                <w:lang w:val="en-US" w:eastAsia="zh-CN"/>
              </w:rPr>
            </w:pPr>
            <w:r>
              <w:rPr>
                <w:rFonts w:hint="eastAsia"/>
                <w:lang w:val="en-US" w:eastAsia="zh-CN"/>
              </w:rPr>
              <w:t>6、延伸率：当承重达到最小破断强度的10%时，安全绳的延伸率≤2%；</w:t>
            </w:r>
          </w:p>
          <w:p w14:paraId="2DB63782">
            <w:pPr>
              <w:bidi w:val="0"/>
              <w:spacing w:line="240" w:lineRule="auto"/>
              <w:rPr>
                <w:rFonts w:hint="eastAsia"/>
                <w:lang w:val="en-US" w:eastAsia="zh-CN"/>
              </w:rPr>
            </w:pPr>
            <w:r>
              <w:rPr>
                <w:rFonts w:hint="eastAsia"/>
                <w:lang w:val="en-US" w:eastAsia="zh-CN"/>
              </w:rPr>
              <w:t>7、经204±5℃的耐高温性能试验后，安全绳不应出现熔融、焦化现象；</w:t>
            </w:r>
          </w:p>
          <w:p w14:paraId="50871CF2">
            <w:pPr>
              <w:bidi w:val="0"/>
              <w:spacing w:line="240" w:lineRule="auto"/>
              <w:rPr>
                <w:rFonts w:hint="eastAsia"/>
                <w:lang w:val="en-US" w:eastAsia="zh-CN"/>
              </w:rPr>
            </w:pPr>
            <w:r>
              <w:rPr>
                <w:rFonts w:hint="eastAsia"/>
                <w:lang w:val="en-US" w:eastAsia="zh-CN"/>
              </w:rPr>
              <w:t>8、在绳尾处采用透明套管热封方式标注永久性标签内容，包含产品型号、制造商名称、生产日期或批号等。</w:t>
            </w:r>
          </w:p>
        </w:tc>
        <w:tc>
          <w:tcPr>
            <w:tcW w:w="677" w:type="dxa"/>
            <w:shd w:val="solid" w:color="FFFFFF" w:fill="auto"/>
            <w:vAlign w:val="center"/>
          </w:tcPr>
          <w:p w14:paraId="048593B3">
            <w:pPr>
              <w:bidi w:val="0"/>
              <w:jc w:val="center"/>
              <w:rPr>
                <w:rFonts w:hint="eastAsia"/>
                <w:lang w:val="en-US" w:eastAsia="zh-CN"/>
              </w:rPr>
            </w:pPr>
            <w:r>
              <w:rPr>
                <w:rFonts w:hint="eastAsia"/>
                <w:lang w:val="en-US" w:eastAsia="zh-CN"/>
              </w:rPr>
              <w:t>7</w:t>
            </w:r>
          </w:p>
        </w:tc>
        <w:tc>
          <w:tcPr>
            <w:tcW w:w="701" w:type="dxa"/>
            <w:shd w:val="solid" w:color="FFFFFF" w:fill="auto"/>
            <w:vAlign w:val="center"/>
          </w:tcPr>
          <w:p w14:paraId="68EEB171">
            <w:pPr>
              <w:bidi w:val="0"/>
              <w:jc w:val="center"/>
              <w:rPr>
                <w:rFonts w:hint="eastAsia"/>
                <w:lang w:val="en-US" w:eastAsia="zh-CN"/>
              </w:rPr>
            </w:pPr>
            <w:r>
              <w:rPr>
                <w:rFonts w:hint="eastAsia"/>
                <w:lang w:val="en-US" w:eastAsia="zh-CN"/>
              </w:rPr>
              <w:t>根</w:t>
            </w:r>
          </w:p>
        </w:tc>
        <w:tc>
          <w:tcPr>
            <w:tcW w:w="1063" w:type="dxa"/>
            <w:shd w:val="clear" w:color="auto" w:fill="auto"/>
            <w:vAlign w:val="center"/>
          </w:tcPr>
          <w:p w14:paraId="46248BA5">
            <w:pPr>
              <w:bidi w:val="0"/>
              <w:jc w:val="center"/>
              <w:rPr>
                <w:rFonts w:hint="eastAsia"/>
                <w:lang w:val="en-US" w:eastAsia="zh-CN"/>
              </w:rPr>
            </w:pPr>
            <w:r>
              <w:rPr>
                <w:rFonts w:hint="eastAsia"/>
                <w:lang w:val="en-US" w:eastAsia="zh-CN"/>
              </w:rPr>
              <w:t>500</w:t>
            </w:r>
          </w:p>
        </w:tc>
        <w:tc>
          <w:tcPr>
            <w:tcW w:w="1070" w:type="dxa"/>
            <w:shd w:val="clear" w:color="auto" w:fill="auto"/>
            <w:vAlign w:val="center"/>
          </w:tcPr>
          <w:p w14:paraId="6EA5A3DA">
            <w:pPr>
              <w:bidi w:val="0"/>
              <w:jc w:val="center"/>
              <w:rPr>
                <w:rFonts w:hint="eastAsia"/>
                <w:lang w:val="en-US" w:eastAsia="zh-CN"/>
              </w:rPr>
            </w:pPr>
            <w:r>
              <w:rPr>
                <w:rFonts w:hint="eastAsia"/>
                <w:lang w:val="en-US" w:eastAsia="zh-CN"/>
              </w:rPr>
              <w:t>3500</w:t>
            </w:r>
          </w:p>
        </w:tc>
      </w:tr>
      <w:tr w14:paraId="253D5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shd w:val="clear" w:color="auto" w:fill="auto"/>
            <w:vAlign w:val="center"/>
          </w:tcPr>
          <w:p w14:paraId="521DB916">
            <w:pPr>
              <w:bidi w:val="0"/>
              <w:jc w:val="center"/>
              <w:rPr>
                <w:rFonts w:hint="eastAsia"/>
                <w:lang w:val="en-US" w:eastAsia="zh-CN"/>
              </w:rPr>
            </w:pPr>
            <w:r>
              <w:rPr>
                <w:rFonts w:hint="eastAsia"/>
                <w:lang w:val="en-US" w:eastAsia="zh-CN"/>
              </w:rPr>
              <w:t>10</w:t>
            </w:r>
          </w:p>
        </w:tc>
        <w:tc>
          <w:tcPr>
            <w:tcW w:w="620" w:type="dxa"/>
            <w:shd w:val="clear" w:color="auto" w:fill="auto"/>
            <w:vAlign w:val="center"/>
          </w:tcPr>
          <w:p w14:paraId="72DBDD66">
            <w:pPr>
              <w:bidi w:val="0"/>
              <w:jc w:val="center"/>
              <w:rPr>
                <w:rFonts w:hint="eastAsia"/>
                <w:lang w:val="en-US" w:eastAsia="zh-CN"/>
              </w:rPr>
            </w:pPr>
            <w:r>
              <w:rPr>
                <w:rFonts w:hint="eastAsia"/>
                <w:lang w:val="en-US" w:eastAsia="zh-CN"/>
              </w:rPr>
              <w:t>救援类</w:t>
            </w:r>
          </w:p>
        </w:tc>
        <w:tc>
          <w:tcPr>
            <w:tcW w:w="784" w:type="dxa"/>
            <w:shd w:val="solid" w:color="FFFFFF" w:fill="auto"/>
            <w:vAlign w:val="center"/>
          </w:tcPr>
          <w:p w14:paraId="7A60B7D8">
            <w:pPr>
              <w:bidi w:val="0"/>
              <w:jc w:val="center"/>
              <w:rPr>
                <w:rFonts w:hint="eastAsia"/>
                <w:lang w:val="en-US" w:eastAsia="zh-CN"/>
              </w:rPr>
            </w:pPr>
            <w:r>
              <w:rPr>
                <w:rFonts w:hint="eastAsia"/>
                <w:lang w:val="en-US" w:eastAsia="zh-CN"/>
              </w:rPr>
              <w:t>缓降器</w:t>
            </w:r>
          </w:p>
        </w:tc>
        <w:tc>
          <w:tcPr>
            <w:tcW w:w="5615" w:type="dxa"/>
            <w:shd w:val="clear" w:color="auto" w:fill="auto"/>
            <w:vAlign w:val="center"/>
          </w:tcPr>
          <w:p w14:paraId="1EC3C502">
            <w:pPr>
              <w:bidi w:val="0"/>
              <w:spacing w:line="240" w:lineRule="auto"/>
              <w:rPr>
                <w:rFonts w:hint="eastAsia"/>
                <w:lang w:val="en-US" w:eastAsia="zh-CN"/>
              </w:rPr>
            </w:pPr>
            <w:r>
              <w:rPr>
                <w:rFonts w:hint="eastAsia"/>
                <w:lang w:val="en-US" w:eastAsia="zh-CN"/>
              </w:rPr>
              <w:t>总体性能器符合GB 21976.22012《建筑火灾逃生避难器材 第2部分；逃生缓降器》标准要求；</w:t>
            </w:r>
          </w:p>
          <w:p w14:paraId="1EC09E59">
            <w:pPr>
              <w:bidi w:val="0"/>
              <w:spacing w:line="240" w:lineRule="auto"/>
              <w:rPr>
                <w:rFonts w:hint="eastAsia"/>
                <w:lang w:val="en-US" w:eastAsia="zh-CN"/>
              </w:rPr>
            </w:pPr>
            <w:r>
              <w:rPr>
                <w:rFonts w:hint="eastAsia"/>
                <w:lang w:val="en-US" w:eastAsia="zh-CN"/>
              </w:rPr>
              <w:t>2、调速器、绳索、安全带、安全钩组成并为同一品牌，便于维护、保养；</w:t>
            </w:r>
          </w:p>
          <w:p w14:paraId="343B1A1A">
            <w:pPr>
              <w:bidi w:val="0"/>
              <w:spacing w:line="240" w:lineRule="auto"/>
              <w:rPr>
                <w:rFonts w:hint="eastAsia"/>
                <w:lang w:val="en-US" w:eastAsia="zh-CN"/>
              </w:rPr>
            </w:pPr>
            <w:r>
              <w:rPr>
                <w:rFonts w:hint="eastAsia"/>
                <w:lang w:val="en-US" w:eastAsia="zh-CN"/>
              </w:rPr>
              <w:t>3、负荷状态下降速度：0.48±0.09m/s；</w:t>
            </w:r>
          </w:p>
          <w:p w14:paraId="4853F18F">
            <w:pPr>
              <w:bidi w:val="0"/>
              <w:spacing w:line="240" w:lineRule="auto"/>
              <w:rPr>
                <w:rFonts w:hint="eastAsia"/>
                <w:lang w:val="en-US" w:eastAsia="zh-CN"/>
              </w:rPr>
            </w:pPr>
            <w:r>
              <w:rPr>
                <w:rFonts w:hint="eastAsia"/>
                <w:lang w:val="en-US" w:eastAsia="zh-CN"/>
              </w:rPr>
              <w:t>4、缓降器各部件应无变形、损伤等异常现象金属件的外表面应光滑、无锈蚀、斑点、毛刺并进行防腐蚀处理；绳索端头应采用保护物包扎；</w:t>
            </w:r>
          </w:p>
          <w:p w14:paraId="7C8C7CD5">
            <w:pPr>
              <w:bidi w:val="0"/>
              <w:spacing w:line="240" w:lineRule="auto"/>
              <w:rPr>
                <w:rFonts w:hint="eastAsia"/>
                <w:lang w:val="en-US" w:eastAsia="zh-CN"/>
              </w:rPr>
            </w:pPr>
            <w:r>
              <w:rPr>
                <w:rFonts w:hint="eastAsia"/>
                <w:lang w:val="en-US" w:eastAsia="zh-CN"/>
              </w:rPr>
              <w:t>5、安全带：安全带材质为棉纱或合成纤维材料；带宽40mm-80mm,带厚1mm-3mm，带长1000mm-1800mm，并应具有能按使用者胸围大小调整长度的扣环；</w:t>
            </w:r>
          </w:p>
          <w:p w14:paraId="7F5B2ADA">
            <w:pPr>
              <w:bidi w:val="0"/>
              <w:spacing w:line="240" w:lineRule="auto"/>
              <w:rPr>
                <w:rFonts w:hint="eastAsia"/>
                <w:lang w:val="en-US" w:eastAsia="zh-CN"/>
              </w:rPr>
            </w:pPr>
            <w:r>
              <w:rPr>
                <w:rFonts w:hint="eastAsia"/>
                <w:lang w:val="en-US" w:eastAsia="zh-CN"/>
              </w:rPr>
              <w:t>下降绳索：钢丝绳索应采用航空用钢丝绳，直径应不小于3mm，材质应符合 YB/T5197 的要求；有芯绳索的绳芯应采用航空用钢丝绳，材质应符合 YB/T5197 的要求,外层材质应为棉纱或合成纤维；全绳应结构一致,编织紧密,粗细均匀并无扭曲现象；</w:t>
            </w:r>
          </w:p>
          <w:p w14:paraId="6CF4B34E">
            <w:pPr>
              <w:bidi w:val="0"/>
              <w:spacing w:line="240" w:lineRule="auto"/>
              <w:rPr>
                <w:rFonts w:hint="eastAsia"/>
                <w:lang w:val="en-US" w:eastAsia="zh-CN"/>
              </w:rPr>
            </w:pPr>
            <w:r>
              <w:rPr>
                <w:rFonts w:hint="eastAsia"/>
                <w:lang w:val="en-US" w:eastAsia="zh-CN"/>
              </w:rPr>
              <w:t>6、安全钩：应由金属制成并设有防止误开启的保险装置，保险装置应锁止可靠；</w:t>
            </w:r>
          </w:p>
          <w:p w14:paraId="33CB66DA">
            <w:pPr>
              <w:bidi w:val="0"/>
              <w:spacing w:line="240" w:lineRule="auto"/>
              <w:rPr>
                <w:rFonts w:hint="eastAsia"/>
                <w:lang w:val="en-US" w:eastAsia="zh-CN"/>
              </w:rPr>
            </w:pPr>
            <w:r>
              <w:rPr>
                <w:rFonts w:hint="eastAsia"/>
                <w:lang w:val="en-US" w:eastAsia="zh-CN"/>
              </w:rPr>
              <w:t>7、绳索卷盘：应由塑料、橡胶等非金属材料制成，且无尖锐的棱角和凸起；</w:t>
            </w:r>
          </w:p>
          <w:p w14:paraId="334806DD">
            <w:pPr>
              <w:bidi w:val="0"/>
              <w:spacing w:line="240" w:lineRule="auto"/>
              <w:rPr>
                <w:rFonts w:hint="eastAsia"/>
                <w:lang w:val="en-US" w:eastAsia="zh-CN"/>
              </w:rPr>
            </w:pPr>
            <w:r>
              <w:rPr>
                <w:rFonts w:hint="eastAsia"/>
                <w:lang w:val="en-US" w:eastAsia="zh-CN"/>
              </w:rPr>
              <w:t>8、整机强度：在缓降器使用状态对其施加拉伸负荷。在试验中绳索、调速器等受力部件应无明显的变形、破损、脱卸等异常现象；</w:t>
            </w:r>
          </w:p>
          <w:p w14:paraId="74A75918">
            <w:pPr>
              <w:bidi w:val="0"/>
              <w:spacing w:line="240" w:lineRule="auto"/>
              <w:rPr>
                <w:rFonts w:hint="eastAsia"/>
                <w:lang w:val="en-US" w:eastAsia="zh-CN"/>
              </w:rPr>
            </w:pPr>
            <w:r>
              <w:rPr>
                <w:rFonts w:hint="eastAsia"/>
                <w:lang w:val="en-US" w:eastAsia="zh-CN"/>
              </w:rPr>
              <w:t>9、重复下降速度：对缓降器施加标准负荷连续进行20次下降试验,其每次下降速度相对于 20 次平均下降速度的偏差不大于土20%；</w:t>
            </w:r>
          </w:p>
          <w:p w14:paraId="6F9E6B07">
            <w:pPr>
              <w:bidi w:val="0"/>
              <w:spacing w:line="240" w:lineRule="auto"/>
              <w:rPr>
                <w:rFonts w:hint="eastAsia"/>
                <w:lang w:val="en-US" w:eastAsia="zh-CN"/>
              </w:rPr>
            </w:pPr>
            <w:r>
              <w:rPr>
                <w:rFonts w:hint="eastAsia"/>
                <w:lang w:val="en-US" w:eastAsia="zh-CN"/>
              </w:rPr>
              <w:t>10、逃生高度：10-100m;</w:t>
            </w:r>
          </w:p>
          <w:p w14:paraId="70B8CDF8">
            <w:pPr>
              <w:bidi w:val="0"/>
              <w:spacing w:line="240" w:lineRule="auto"/>
              <w:rPr>
                <w:rFonts w:hint="eastAsia"/>
                <w:lang w:val="en-US" w:eastAsia="zh-CN"/>
              </w:rPr>
            </w:pPr>
            <w:r>
              <w:rPr>
                <w:rFonts w:hint="eastAsia"/>
                <w:lang w:val="en-US" w:eastAsia="zh-CN"/>
              </w:rPr>
              <w:t>11、安全负荷不低于1300N；</w:t>
            </w:r>
          </w:p>
          <w:p w14:paraId="098C96A9">
            <w:pPr>
              <w:bidi w:val="0"/>
              <w:spacing w:line="240" w:lineRule="auto"/>
              <w:rPr>
                <w:rFonts w:hint="eastAsia"/>
                <w:lang w:val="en-US" w:eastAsia="zh-CN"/>
              </w:rPr>
            </w:pPr>
            <w:r>
              <w:rPr>
                <w:rFonts w:hint="eastAsia"/>
                <w:lang w:val="en-US" w:eastAsia="zh-CN"/>
              </w:rPr>
              <w:t>12、可靠性能：在连续 200次下降试验中调速器、安全钩、紧固件、绳索应无变形、破损等异常现象。</w:t>
            </w:r>
          </w:p>
        </w:tc>
        <w:tc>
          <w:tcPr>
            <w:tcW w:w="677" w:type="dxa"/>
            <w:shd w:val="solid" w:color="FFFFFF" w:fill="auto"/>
            <w:vAlign w:val="center"/>
          </w:tcPr>
          <w:p w14:paraId="1FFA2CA3">
            <w:pPr>
              <w:bidi w:val="0"/>
              <w:jc w:val="center"/>
              <w:rPr>
                <w:rFonts w:hint="eastAsia"/>
                <w:lang w:val="en-US" w:eastAsia="zh-CN"/>
              </w:rPr>
            </w:pPr>
            <w:r>
              <w:rPr>
                <w:rFonts w:hint="eastAsia"/>
                <w:lang w:val="en-US" w:eastAsia="zh-CN"/>
              </w:rPr>
              <w:t>14</w:t>
            </w:r>
          </w:p>
        </w:tc>
        <w:tc>
          <w:tcPr>
            <w:tcW w:w="701" w:type="dxa"/>
            <w:shd w:val="solid" w:color="FFFFFF" w:fill="auto"/>
            <w:vAlign w:val="center"/>
          </w:tcPr>
          <w:p w14:paraId="15E5CA7D">
            <w:pPr>
              <w:bidi w:val="0"/>
              <w:jc w:val="center"/>
              <w:rPr>
                <w:rFonts w:hint="eastAsia"/>
                <w:lang w:val="en-US" w:eastAsia="zh-CN"/>
              </w:rPr>
            </w:pPr>
            <w:r>
              <w:rPr>
                <w:rFonts w:hint="eastAsia"/>
                <w:lang w:val="en-US" w:eastAsia="zh-CN"/>
              </w:rPr>
              <w:t>个</w:t>
            </w:r>
          </w:p>
        </w:tc>
        <w:tc>
          <w:tcPr>
            <w:tcW w:w="1063" w:type="dxa"/>
            <w:shd w:val="clear" w:color="auto" w:fill="auto"/>
            <w:vAlign w:val="center"/>
          </w:tcPr>
          <w:p w14:paraId="34856A19">
            <w:pPr>
              <w:bidi w:val="0"/>
              <w:jc w:val="center"/>
              <w:rPr>
                <w:rFonts w:hint="eastAsia"/>
                <w:lang w:val="en-US" w:eastAsia="zh-CN"/>
              </w:rPr>
            </w:pPr>
            <w:r>
              <w:rPr>
                <w:rFonts w:hint="eastAsia"/>
                <w:lang w:val="en-US" w:eastAsia="zh-CN"/>
              </w:rPr>
              <w:t>3200</w:t>
            </w:r>
          </w:p>
        </w:tc>
        <w:tc>
          <w:tcPr>
            <w:tcW w:w="1070" w:type="dxa"/>
            <w:shd w:val="clear" w:color="auto" w:fill="auto"/>
            <w:vAlign w:val="center"/>
          </w:tcPr>
          <w:p w14:paraId="01BDB955">
            <w:pPr>
              <w:bidi w:val="0"/>
              <w:jc w:val="center"/>
              <w:rPr>
                <w:rFonts w:hint="eastAsia"/>
                <w:lang w:val="en-US" w:eastAsia="zh-CN"/>
              </w:rPr>
            </w:pPr>
            <w:r>
              <w:rPr>
                <w:rFonts w:hint="eastAsia"/>
                <w:lang w:val="en-US" w:eastAsia="zh-CN"/>
              </w:rPr>
              <w:t>44800</w:t>
            </w:r>
          </w:p>
        </w:tc>
      </w:tr>
      <w:tr w14:paraId="0A441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shd w:val="clear" w:color="auto" w:fill="auto"/>
            <w:vAlign w:val="center"/>
          </w:tcPr>
          <w:p w14:paraId="11D91189">
            <w:pPr>
              <w:bidi w:val="0"/>
              <w:jc w:val="center"/>
              <w:rPr>
                <w:rFonts w:hint="eastAsia"/>
                <w:lang w:val="en-US" w:eastAsia="zh-CN"/>
              </w:rPr>
            </w:pPr>
            <w:r>
              <w:rPr>
                <w:rFonts w:hint="eastAsia"/>
                <w:lang w:val="en-US" w:eastAsia="zh-CN"/>
              </w:rPr>
              <w:t>11</w:t>
            </w:r>
          </w:p>
        </w:tc>
        <w:tc>
          <w:tcPr>
            <w:tcW w:w="620" w:type="dxa"/>
            <w:shd w:val="clear" w:color="auto" w:fill="auto"/>
            <w:vAlign w:val="center"/>
          </w:tcPr>
          <w:p w14:paraId="6A29E1E3">
            <w:pPr>
              <w:bidi w:val="0"/>
              <w:jc w:val="center"/>
              <w:rPr>
                <w:rFonts w:hint="eastAsia"/>
                <w:lang w:val="en-US" w:eastAsia="zh-CN"/>
              </w:rPr>
            </w:pPr>
            <w:r>
              <w:rPr>
                <w:rFonts w:hint="eastAsia"/>
                <w:lang w:val="en-US" w:eastAsia="zh-CN"/>
              </w:rPr>
              <w:t>救援类</w:t>
            </w:r>
          </w:p>
        </w:tc>
        <w:tc>
          <w:tcPr>
            <w:tcW w:w="784" w:type="dxa"/>
            <w:shd w:val="solid" w:color="FFFFFF" w:fill="auto"/>
            <w:vAlign w:val="center"/>
          </w:tcPr>
          <w:p w14:paraId="123A95C1">
            <w:pPr>
              <w:bidi w:val="0"/>
              <w:jc w:val="center"/>
              <w:rPr>
                <w:rFonts w:hint="eastAsia"/>
                <w:lang w:val="en-US" w:eastAsia="zh-CN"/>
              </w:rPr>
            </w:pPr>
            <w:r>
              <w:rPr>
                <w:rFonts w:hint="eastAsia"/>
                <w:lang w:val="en-US" w:eastAsia="zh-CN"/>
              </w:rPr>
              <w:t>救援伸缩杆</w:t>
            </w:r>
          </w:p>
        </w:tc>
        <w:tc>
          <w:tcPr>
            <w:tcW w:w="5615" w:type="dxa"/>
            <w:shd w:val="clear" w:color="auto" w:fill="auto"/>
            <w:vAlign w:val="center"/>
          </w:tcPr>
          <w:p w14:paraId="09769B5A">
            <w:pPr>
              <w:bidi w:val="0"/>
              <w:spacing w:line="240" w:lineRule="auto"/>
              <w:rPr>
                <w:rFonts w:hint="eastAsia"/>
                <w:lang w:eastAsia="zh-CN"/>
              </w:rPr>
            </w:pPr>
            <w:r>
              <w:rPr>
                <w:rFonts w:hint="eastAsia"/>
                <w:lang w:val="en-US" w:eastAsia="zh-CN"/>
              </w:rPr>
              <w:t>一、用途：</w:t>
            </w:r>
            <w:r>
              <w:rPr>
                <w:rFonts w:hint="eastAsia"/>
                <w:lang w:eastAsia="zh-CN"/>
              </w:rPr>
              <w:t>在“冬季冰面、泥潭沼泽、山涧峡谷、码头船上、洪灾遇险地带，发现落水和遇险被困人员后，救援人员在岸上或船上开展远距离施救；也可捕捞落水动物如小狗。和传统救生设备相比特点突出，配置丰富、便携轻巧、不占空间、使用简单、无维护、安全性高；</w:t>
            </w:r>
          </w:p>
          <w:p w14:paraId="4A8A20F9">
            <w:pPr>
              <w:bidi w:val="0"/>
              <w:spacing w:line="240" w:lineRule="auto"/>
              <w:rPr>
                <w:rFonts w:hint="eastAsia"/>
                <w:lang w:val="en-US" w:eastAsia="zh-CN"/>
              </w:rPr>
            </w:pPr>
            <w:r>
              <w:rPr>
                <w:rFonts w:hint="eastAsia"/>
                <w:lang w:val="en-US" w:eastAsia="zh-CN"/>
              </w:rPr>
              <w:t>二、</w:t>
            </w:r>
            <w:r>
              <w:rPr>
                <w:rFonts w:hint="eastAsia"/>
                <w:lang w:eastAsia="zh-CN"/>
              </w:rPr>
              <w:t>救生伸缩杆</w:t>
            </w:r>
            <w:r>
              <w:rPr>
                <w:rFonts w:hint="eastAsia"/>
                <w:lang w:val="en-US" w:eastAsia="zh-CN"/>
              </w:rPr>
              <w:t>技术参数</w:t>
            </w:r>
          </w:p>
          <w:p w14:paraId="05AB22AC">
            <w:pPr>
              <w:bidi w:val="0"/>
              <w:spacing w:line="240" w:lineRule="auto"/>
              <w:rPr>
                <w:rFonts w:hint="eastAsia"/>
                <w:lang w:eastAsia="zh-CN"/>
              </w:rPr>
            </w:pPr>
            <w:r>
              <w:rPr>
                <w:rFonts w:hint="eastAsia"/>
                <w:lang w:val="en-US" w:eastAsia="zh-CN"/>
              </w:rPr>
              <w:t>1、</w:t>
            </w:r>
            <w:r>
              <w:rPr>
                <w:rFonts w:hint="eastAsia"/>
                <w:lang w:eastAsia="zh-CN"/>
              </w:rPr>
              <w:t>材料：超轻碳纤维杆,可漂浮；</w:t>
            </w:r>
          </w:p>
          <w:p w14:paraId="272DDE34">
            <w:pPr>
              <w:bidi w:val="0"/>
              <w:spacing w:line="240" w:lineRule="auto"/>
              <w:rPr>
                <w:rFonts w:hint="eastAsia"/>
                <w:lang w:eastAsia="zh-CN"/>
              </w:rPr>
            </w:pPr>
            <w:r>
              <w:rPr>
                <w:rFonts w:hint="eastAsia"/>
                <w:lang w:val="en-US" w:eastAsia="zh-CN"/>
              </w:rPr>
              <w:t>2</w:t>
            </w:r>
            <w:r>
              <w:rPr>
                <w:rFonts w:hint="eastAsia"/>
                <w:lang w:eastAsia="zh-CN"/>
              </w:rPr>
              <w:t>、展开长度：≥6m；</w:t>
            </w:r>
          </w:p>
          <w:p w14:paraId="5BAD62DD">
            <w:pPr>
              <w:bidi w:val="0"/>
              <w:spacing w:line="240" w:lineRule="auto"/>
              <w:rPr>
                <w:rFonts w:hint="eastAsia"/>
                <w:lang w:eastAsia="zh-CN"/>
              </w:rPr>
            </w:pPr>
            <w:r>
              <w:rPr>
                <w:rFonts w:hint="eastAsia"/>
                <w:lang w:val="en-US" w:eastAsia="zh-CN"/>
              </w:rPr>
              <w:t>3、</w:t>
            </w:r>
            <w:r>
              <w:rPr>
                <w:rFonts w:hint="eastAsia"/>
                <w:lang w:eastAsia="zh-CN"/>
              </w:rPr>
              <w:t>折叠后长度：≤1.8m；</w:t>
            </w:r>
          </w:p>
          <w:p w14:paraId="78A6A04A">
            <w:pPr>
              <w:bidi w:val="0"/>
              <w:spacing w:line="240" w:lineRule="auto"/>
              <w:rPr>
                <w:rFonts w:hint="eastAsia"/>
                <w:lang w:eastAsia="zh-CN"/>
              </w:rPr>
            </w:pPr>
            <w:r>
              <w:rPr>
                <w:rFonts w:hint="eastAsia"/>
                <w:lang w:val="en-US" w:eastAsia="zh-CN"/>
              </w:rPr>
              <w:t>4、</w:t>
            </w:r>
            <w:r>
              <w:rPr>
                <w:rFonts w:hint="eastAsia"/>
                <w:lang w:eastAsia="zh-CN"/>
              </w:rPr>
              <w:t>重量：≤1Kg；</w:t>
            </w:r>
          </w:p>
          <w:p w14:paraId="349CF2F1">
            <w:pPr>
              <w:bidi w:val="0"/>
              <w:spacing w:line="240" w:lineRule="auto"/>
              <w:rPr>
                <w:rFonts w:hint="eastAsia"/>
                <w:lang w:eastAsia="zh-CN"/>
              </w:rPr>
            </w:pPr>
            <w:r>
              <w:rPr>
                <w:rFonts w:hint="eastAsia"/>
                <w:lang w:val="en-US" w:eastAsia="zh-CN"/>
              </w:rPr>
              <w:t>5、</w:t>
            </w:r>
            <w:r>
              <w:rPr>
                <w:rFonts w:hint="eastAsia"/>
                <w:lang w:eastAsia="zh-CN"/>
              </w:rPr>
              <w:t>浮水球：重量≥1200g，浮力≥9kg</w:t>
            </w:r>
          </w:p>
          <w:p w14:paraId="573236A2">
            <w:pPr>
              <w:bidi w:val="0"/>
              <w:spacing w:line="240" w:lineRule="auto"/>
              <w:rPr>
                <w:rFonts w:hint="eastAsia"/>
                <w:lang w:eastAsia="zh-CN"/>
              </w:rPr>
            </w:pPr>
            <w:r>
              <w:rPr>
                <w:rFonts w:hint="eastAsia"/>
                <w:lang w:val="en-US" w:eastAsia="zh-CN"/>
              </w:rPr>
              <w:t>6、</w:t>
            </w:r>
            <w:r>
              <w:rPr>
                <w:rFonts w:hint="eastAsia"/>
                <w:lang w:eastAsia="zh-CN"/>
              </w:rPr>
              <w:t>力圈：直径≥580mm，重量≤280g，浮力≥9kg</w:t>
            </w:r>
          </w:p>
          <w:p w14:paraId="41E79EC9">
            <w:pPr>
              <w:bidi w:val="0"/>
              <w:spacing w:line="240" w:lineRule="auto"/>
              <w:rPr>
                <w:rFonts w:hint="eastAsia"/>
                <w:lang w:eastAsia="zh-CN"/>
              </w:rPr>
            </w:pPr>
            <w:r>
              <w:rPr>
                <w:rFonts w:hint="eastAsia"/>
                <w:lang w:val="en-US" w:eastAsia="zh-CN"/>
              </w:rPr>
              <w:t>7、</w:t>
            </w:r>
            <w:r>
              <w:rPr>
                <w:rFonts w:hint="eastAsia"/>
                <w:lang w:eastAsia="zh-CN"/>
              </w:rPr>
              <w:t>挂钩：不锈钢，长度≥300mm，重量≥350g</w:t>
            </w:r>
          </w:p>
          <w:p w14:paraId="11443D09">
            <w:pPr>
              <w:bidi w:val="0"/>
              <w:spacing w:line="240" w:lineRule="auto"/>
              <w:rPr>
                <w:rFonts w:hint="eastAsia"/>
                <w:lang w:eastAsia="zh-CN"/>
              </w:rPr>
            </w:pPr>
            <w:r>
              <w:rPr>
                <w:rFonts w:hint="eastAsia"/>
                <w:lang w:val="en-US" w:eastAsia="zh-CN"/>
              </w:rPr>
              <w:t>8、</w:t>
            </w:r>
            <w:r>
              <w:rPr>
                <w:rFonts w:hint="eastAsia"/>
                <w:lang w:eastAsia="zh-CN"/>
              </w:rPr>
              <w:t>捕捞网：可收合，横向、纵向开口距离均≥500mm，网兜高度≥1500mm；</w:t>
            </w:r>
          </w:p>
          <w:p w14:paraId="3035FD47">
            <w:pPr>
              <w:bidi w:val="0"/>
              <w:spacing w:line="240" w:lineRule="auto"/>
              <w:rPr>
                <w:rFonts w:hint="eastAsia"/>
                <w:lang w:val="en-US" w:eastAsia="zh-CN"/>
              </w:rPr>
            </w:pPr>
            <w:r>
              <w:rPr>
                <w:rFonts w:hint="eastAsia"/>
                <w:lang w:val="en-US" w:eastAsia="zh-CN"/>
              </w:rPr>
              <w:t>9、</w:t>
            </w:r>
            <w:r>
              <w:rPr>
                <w:rFonts w:hint="eastAsia"/>
                <w:lang w:eastAsia="zh-CN"/>
              </w:rPr>
              <w:t>破窗冲头：冲头具收缩回弹性能，冲头长度≥90mm。</w:t>
            </w:r>
          </w:p>
        </w:tc>
        <w:tc>
          <w:tcPr>
            <w:tcW w:w="677" w:type="dxa"/>
            <w:shd w:val="solid" w:color="FFFFFF" w:fill="auto"/>
            <w:vAlign w:val="center"/>
          </w:tcPr>
          <w:p w14:paraId="309E05EB">
            <w:pPr>
              <w:bidi w:val="0"/>
              <w:jc w:val="center"/>
              <w:rPr>
                <w:rFonts w:hint="eastAsia"/>
                <w:lang w:val="en-US" w:eastAsia="zh-CN"/>
              </w:rPr>
            </w:pPr>
            <w:r>
              <w:rPr>
                <w:rFonts w:hint="eastAsia"/>
                <w:lang w:val="en-US" w:eastAsia="zh-CN"/>
              </w:rPr>
              <w:t>1</w:t>
            </w:r>
          </w:p>
        </w:tc>
        <w:tc>
          <w:tcPr>
            <w:tcW w:w="701" w:type="dxa"/>
            <w:shd w:val="solid" w:color="FFFFFF" w:fill="auto"/>
            <w:vAlign w:val="center"/>
          </w:tcPr>
          <w:p w14:paraId="4399E702">
            <w:pPr>
              <w:bidi w:val="0"/>
              <w:jc w:val="center"/>
              <w:rPr>
                <w:rFonts w:hint="eastAsia"/>
                <w:lang w:val="en-US" w:eastAsia="zh-CN"/>
              </w:rPr>
            </w:pPr>
            <w:r>
              <w:rPr>
                <w:rFonts w:hint="eastAsia"/>
                <w:lang w:val="en-US" w:eastAsia="zh-CN"/>
              </w:rPr>
              <w:t>个</w:t>
            </w:r>
          </w:p>
        </w:tc>
        <w:tc>
          <w:tcPr>
            <w:tcW w:w="1063" w:type="dxa"/>
            <w:shd w:val="clear" w:color="auto" w:fill="auto"/>
            <w:vAlign w:val="center"/>
          </w:tcPr>
          <w:p w14:paraId="21D2A0C8">
            <w:pPr>
              <w:bidi w:val="0"/>
              <w:jc w:val="center"/>
              <w:rPr>
                <w:rFonts w:hint="eastAsia"/>
                <w:lang w:val="en-US" w:eastAsia="zh-CN"/>
              </w:rPr>
            </w:pPr>
            <w:r>
              <w:rPr>
                <w:rFonts w:hint="eastAsia"/>
                <w:lang w:val="en-US" w:eastAsia="zh-CN"/>
              </w:rPr>
              <w:t>1800</w:t>
            </w:r>
          </w:p>
        </w:tc>
        <w:tc>
          <w:tcPr>
            <w:tcW w:w="1070" w:type="dxa"/>
            <w:shd w:val="clear" w:color="auto" w:fill="auto"/>
            <w:vAlign w:val="center"/>
          </w:tcPr>
          <w:p w14:paraId="658EF487">
            <w:pPr>
              <w:bidi w:val="0"/>
              <w:jc w:val="center"/>
              <w:rPr>
                <w:rFonts w:hint="eastAsia"/>
                <w:lang w:val="en-US" w:eastAsia="zh-CN"/>
              </w:rPr>
            </w:pPr>
            <w:r>
              <w:rPr>
                <w:rFonts w:hint="eastAsia"/>
                <w:lang w:val="en-US" w:eastAsia="zh-CN"/>
              </w:rPr>
              <w:t>1800</w:t>
            </w:r>
          </w:p>
        </w:tc>
      </w:tr>
      <w:tr w14:paraId="0BCCB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shd w:val="clear" w:color="auto" w:fill="auto"/>
            <w:vAlign w:val="center"/>
          </w:tcPr>
          <w:p w14:paraId="454B9903">
            <w:pPr>
              <w:bidi w:val="0"/>
              <w:jc w:val="center"/>
              <w:rPr>
                <w:rFonts w:hint="eastAsia"/>
                <w:lang w:val="en-US" w:eastAsia="zh-CN"/>
              </w:rPr>
            </w:pPr>
            <w:r>
              <w:rPr>
                <w:rFonts w:hint="eastAsia"/>
                <w:lang w:val="en-US" w:eastAsia="zh-CN"/>
              </w:rPr>
              <w:t>12</w:t>
            </w:r>
          </w:p>
        </w:tc>
        <w:tc>
          <w:tcPr>
            <w:tcW w:w="620" w:type="dxa"/>
            <w:shd w:val="clear" w:color="auto" w:fill="auto"/>
            <w:vAlign w:val="center"/>
          </w:tcPr>
          <w:p w14:paraId="0E351C69">
            <w:pPr>
              <w:bidi w:val="0"/>
              <w:jc w:val="center"/>
              <w:rPr>
                <w:rFonts w:hint="eastAsia"/>
                <w:lang w:val="en-US" w:eastAsia="zh-CN"/>
              </w:rPr>
            </w:pPr>
            <w:r>
              <w:rPr>
                <w:rFonts w:hint="eastAsia"/>
                <w:lang w:val="en-US" w:eastAsia="zh-CN"/>
              </w:rPr>
              <w:t>救援类</w:t>
            </w:r>
          </w:p>
        </w:tc>
        <w:tc>
          <w:tcPr>
            <w:tcW w:w="784" w:type="dxa"/>
            <w:shd w:val="solid" w:color="FFFFFF" w:fill="auto"/>
            <w:vAlign w:val="center"/>
          </w:tcPr>
          <w:p w14:paraId="2796AA68">
            <w:pPr>
              <w:bidi w:val="0"/>
              <w:jc w:val="center"/>
              <w:rPr>
                <w:rFonts w:hint="eastAsia"/>
                <w:lang w:val="en-US" w:eastAsia="zh-CN"/>
              </w:rPr>
            </w:pPr>
            <w:r>
              <w:rPr>
                <w:rFonts w:hint="eastAsia"/>
                <w:lang w:val="en-US" w:eastAsia="zh-CN"/>
              </w:rPr>
              <w:t>水泵</w:t>
            </w:r>
          </w:p>
        </w:tc>
        <w:tc>
          <w:tcPr>
            <w:tcW w:w="5615" w:type="dxa"/>
            <w:shd w:val="clear" w:color="auto" w:fill="auto"/>
            <w:vAlign w:val="center"/>
          </w:tcPr>
          <w:p w14:paraId="165F0E11">
            <w:pPr>
              <w:bidi w:val="0"/>
              <w:spacing w:line="240" w:lineRule="auto"/>
              <w:rPr>
                <w:rFonts w:hint="eastAsia"/>
                <w:lang w:val="en-US" w:eastAsia="zh-CN"/>
              </w:rPr>
            </w:pPr>
            <w:r>
              <w:rPr>
                <w:rFonts w:hint="eastAsia"/>
                <w:lang w:val="en-US" w:eastAsia="zh-CN"/>
              </w:rPr>
              <w:t>1、四冲程、单缸、风冷汽油发动机，发动机功率不小于1.4kW；</w:t>
            </w:r>
          </w:p>
          <w:p w14:paraId="7178276C">
            <w:pPr>
              <w:bidi w:val="0"/>
              <w:spacing w:line="240" w:lineRule="auto"/>
              <w:rPr>
                <w:rFonts w:hint="eastAsia"/>
                <w:lang w:val="en-US" w:eastAsia="zh-CN"/>
              </w:rPr>
            </w:pPr>
            <w:r>
              <w:rPr>
                <w:rFonts w:hint="eastAsia"/>
                <w:lang w:val="en-US" w:eastAsia="zh-CN"/>
              </w:rPr>
              <w:t>2、燃油箱：内置一体式油箱；</w:t>
            </w:r>
          </w:p>
          <w:p w14:paraId="69487DAB">
            <w:pPr>
              <w:bidi w:val="0"/>
              <w:spacing w:line="240" w:lineRule="auto"/>
              <w:rPr>
                <w:rFonts w:hint="eastAsia"/>
                <w:lang w:val="en-US" w:eastAsia="zh-CN"/>
              </w:rPr>
            </w:pPr>
            <w:r>
              <w:rPr>
                <w:rFonts w:hint="eastAsia"/>
                <w:lang w:val="en-US" w:eastAsia="zh-CN"/>
              </w:rPr>
              <w:t>3、启动方式：手拉启动或电启动。</w:t>
            </w:r>
          </w:p>
          <w:p w14:paraId="55304DF9">
            <w:pPr>
              <w:bidi w:val="0"/>
              <w:spacing w:line="240" w:lineRule="auto"/>
              <w:rPr>
                <w:rFonts w:hint="eastAsia"/>
                <w:lang w:val="en-US" w:eastAsia="zh-CN"/>
              </w:rPr>
            </w:pPr>
            <w:r>
              <w:rPr>
                <w:rFonts w:hint="eastAsia"/>
                <w:lang w:val="en-US" w:eastAsia="zh-CN"/>
              </w:rPr>
              <w:t>4、类型：二级离心式泵体；</w:t>
            </w:r>
          </w:p>
          <w:p w14:paraId="25A81E26">
            <w:pPr>
              <w:bidi w:val="0"/>
              <w:spacing w:line="240" w:lineRule="auto"/>
              <w:rPr>
                <w:rFonts w:hint="eastAsia"/>
                <w:b/>
                <w:bCs/>
                <w:lang w:val="en-US" w:eastAsia="zh-CN"/>
              </w:rPr>
            </w:pPr>
            <w:r>
              <w:rPr>
                <w:rFonts w:hint="eastAsia"/>
                <w:b/>
                <w:bCs/>
                <w:lang w:eastAsia="zh-CN"/>
              </w:rPr>
              <w:t>★</w:t>
            </w:r>
            <w:r>
              <w:rPr>
                <w:rFonts w:hint="eastAsia"/>
                <w:b/>
                <w:bCs/>
                <w:lang w:val="en-US" w:eastAsia="zh-CN"/>
              </w:rPr>
              <w:t>5、泵壳铝合金，并经防腐处理；(</w:t>
            </w:r>
            <w:r>
              <w:rPr>
                <w:rFonts w:hint="eastAsia"/>
                <w:b/>
                <w:bCs/>
                <w:lang w:eastAsia="zh-CN"/>
              </w:rPr>
              <w:t>需在具有CMA或CNAS标识的检测机构出具的检测报告</w:t>
            </w:r>
            <w:r>
              <w:rPr>
                <w:rFonts w:hint="eastAsia"/>
                <w:b/>
                <w:bCs/>
                <w:lang w:val="en-US" w:eastAsia="zh-CN"/>
              </w:rPr>
              <w:t>中体现)</w:t>
            </w:r>
          </w:p>
          <w:p w14:paraId="01DDA2F0">
            <w:pPr>
              <w:bidi w:val="0"/>
              <w:spacing w:line="240" w:lineRule="auto"/>
              <w:rPr>
                <w:rFonts w:hint="eastAsia"/>
                <w:lang w:val="en-US" w:eastAsia="zh-CN"/>
              </w:rPr>
            </w:pPr>
            <w:r>
              <w:rPr>
                <w:rFonts w:hint="eastAsia"/>
                <w:lang w:val="en-US" w:eastAsia="zh-CN"/>
              </w:rPr>
              <w:t>6、扬程：≥75m，最大压力：≥0.75MPa，</w:t>
            </w:r>
          </w:p>
          <w:p w14:paraId="0A0ED11E">
            <w:pPr>
              <w:bidi w:val="0"/>
              <w:spacing w:line="240" w:lineRule="auto"/>
              <w:rPr>
                <w:rFonts w:hint="eastAsia"/>
                <w:lang w:val="en-US" w:eastAsia="zh-CN"/>
              </w:rPr>
            </w:pPr>
            <w:r>
              <w:rPr>
                <w:rFonts w:hint="eastAsia"/>
                <w:lang w:val="en-US" w:eastAsia="zh-CN"/>
              </w:rPr>
              <w:t>7、流量≥2.5L/s（150L/min）;</w:t>
            </w:r>
          </w:p>
          <w:p w14:paraId="20719FE6">
            <w:pPr>
              <w:bidi w:val="0"/>
              <w:spacing w:line="240" w:lineRule="auto"/>
              <w:rPr>
                <w:rFonts w:hint="eastAsia"/>
                <w:lang w:val="en-US" w:eastAsia="zh-CN"/>
              </w:rPr>
            </w:pPr>
            <w:r>
              <w:rPr>
                <w:rFonts w:hint="eastAsia"/>
                <w:lang w:val="en-US" w:eastAsia="zh-CN"/>
              </w:rPr>
              <w:t>8、喷射距离：≥20m，吸程:≥3m；</w:t>
            </w:r>
          </w:p>
          <w:p w14:paraId="4D20D5C7">
            <w:pPr>
              <w:bidi w:val="0"/>
              <w:spacing w:line="240" w:lineRule="auto"/>
              <w:rPr>
                <w:rFonts w:hint="eastAsia"/>
                <w:lang w:val="en-US" w:eastAsia="zh-CN"/>
              </w:rPr>
            </w:pPr>
            <w:r>
              <w:rPr>
                <w:rFonts w:hint="eastAsia"/>
                <w:lang w:val="en-US" w:eastAsia="zh-CN"/>
              </w:rPr>
              <w:t>9、进水口直径：50±1mm，出水口直径：40±1mm；</w:t>
            </w:r>
          </w:p>
          <w:p w14:paraId="36743F57">
            <w:pPr>
              <w:bidi w:val="0"/>
              <w:spacing w:line="240" w:lineRule="auto"/>
              <w:rPr>
                <w:rFonts w:hint="eastAsia"/>
                <w:lang w:val="en-US" w:eastAsia="zh-CN"/>
              </w:rPr>
            </w:pPr>
            <w:r>
              <w:rPr>
                <w:rFonts w:hint="eastAsia"/>
                <w:lang w:val="en-US" w:eastAsia="zh-CN"/>
              </w:rPr>
              <w:t>10、重量：≤15kg;</w:t>
            </w:r>
          </w:p>
          <w:p w14:paraId="453A24A8">
            <w:pPr>
              <w:bidi w:val="0"/>
              <w:spacing w:line="240" w:lineRule="auto"/>
              <w:rPr>
                <w:rFonts w:hint="eastAsia"/>
                <w:b/>
                <w:bCs/>
                <w:lang w:val="en-US" w:eastAsia="zh-CN"/>
              </w:rPr>
            </w:pPr>
            <w:r>
              <w:rPr>
                <w:rFonts w:hint="eastAsia"/>
                <w:b/>
                <w:bCs/>
                <w:lang w:eastAsia="zh-CN"/>
              </w:rPr>
              <w:t>★</w:t>
            </w:r>
            <w:r>
              <w:rPr>
                <w:rFonts w:hint="eastAsia"/>
                <w:b/>
                <w:bCs/>
                <w:lang w:val="en-US" w:eastAsia="zh-CN"/>
              </w:rPr>
              <w:t>11、尺寸：420x320x420 ±20mm。(</w:t>
            </w:r>
            <w:r>
              <w:rPr>
                <w:rFonts w:hint="eastAsia"/>
                <w:b/>
                <w:bCs/>
                <w:lang w:eastAsia="zh-CN"/>
              </w:rPr>
              <w:t>需在具有CMA或CNAS标识的检测机构出具的检测报告</w:t>
            </w:r>
            <w:r>
              <w:rPr>
                <w:rFonts w:hint="eastAsia"/>
                <w:b/>
                <w:bCs/>
                <w:lang w:val="en-US" w:eastAsia="zh-CN"/>
              </w:rPr>
              <w:t>中体现)</w:t>
            </w:r>
          </w:p>
          <w:p w14:paraId="383ABCA0">
            <w:pPr>
              <w:bidi w:val="0"/>
              <w:spacing w:line="240" w:lineRule="auto"/>
              <w:rPr>
                <w:rFonts w:hint="eastAsia"/>
                <w:lang w:val="en-US" w:eastAsia="zh-CN"/>
              </w:rPr>
            </w:pPr>
            <w:r>
              <w:rPr>
                <w:rFonts w:hint="eastAsia"/>
                <w:lang w:val="en-US" w:eastAsia="zh-CN"/>
              </w:rPr>
              <w:t>配置：直流喷枪1把、底阀1个、吸水管1条、30-40-30消防水带5条。</w:t>
            </w:r>
          </w:p>
        </w:tc>
        <w:tc>
          <w:tcPr>
            <w:tcW w:w="677" w:type="dxa"/>
            <w:shd w:val="solid" w:color="FFFFFF" w:fill="auto"/>
            <w:vAlign w:val="center"/>
          </w:tcPr>
          <w:p w14:paraId="76DFD07A">
            <w:pPr>
              <w:bidi w:val="0"/>
              <w:jc w:val="center"/>
              <w:rPr>
                <w:rFonts w:hint="eastAsia"/>
                <w:lang w:val="en-US" w:eastAsia="zh-CN"/>
              </w:rPr>
            </w:pPr>
            <w:r>
              <w:rPr>
                <w:rFonts w:hint="eastAsia"/>
                <w:lang w:val="en-US" w:eastAsia="zh-CN"/>
              </w:rPr>
              <w:t>1</w:t>
            </w:r>
          </w:p>
        </w:tc>
        <w:tc>
          <w:tcPr>
            <w:tcW w:w="701" w:type="dxa"/>
            <w:shd w:val="solid" w:color="FFFFFF" w:fill="auto"/>
            <w:vAlign w:val="center"/>
          </w:tcPr>
          <w:p w14:paraId="61384D89">
            <w:pPr>
              <w:bidi w:val="0"/>
              <w:jc w:val="center"/>
              <w:rPr>
                <w:rFonts w:hint="eastAsia"/>
                <w:lang w:val="en-US" w:eastAsia="zh-CN"/>
              </w:rPr>
            </w:pPr>
            <w:r>
              <w:rPr>
                <w:rFonts w:hint="eastAsia"/>
                <w:lang w:val="en-US" w:eastAsia="zh-CN"/>
              </w:rPr>
              <w:t>台</w:t>
            </w:r>
          </w:p>
        </w:tc>
        <w:tc>
          <w:tcPr>
            <w:tcW w:w="1063" w:type="dxa"/>
            <w:shd w:val="clear" w:color="auto" w:fill="auto"/>
            <w:vAlign w:val="center"/>
          </w:tcPr>
          <w:p w14:paraId="32E3DEED">
            <w:pPr>
              <w:bidi w:val="0"/>
              <w:jc w:val="center"/>
              <w:rPr>
                <w:rFonts w:hint="eastAsia"/>
                <w:lang w:val="en-US" w:eastAsia="zh-CN"/>
              </w:rPr>
            </w:pPr>
            <w:r>
              <w:rPr>
                <w:rFonts w:hint="eastAsia"/>
                <w:lang w:val="en-US" w:eastAsia="zh-CN"/>
              </w:rPr>
              <w:t>37000</w:t>
            </w:r>
          </w:p>
        </w:tc>
        <w:tc>
          <w:tcPr>
            <w:tcW w:w="1070" w:type="dxa"/>
            <w:shd w:val="clear" w:color="auto" w:fill="auto"/>
            <w:vAlign w:val="center"/>
          </w:tcPr>
          <w:p w14:paraId="2E4EC62F">
            <w:pPr>
              <w:bidi w:val="0"/>
              <w:jc w:val="center"/>
              <w:rPr>
                <w:rFonts w:hint="eastAsia"/>
                <w:lang w:val="en-US" w:eastAsia="zh-CN"/>
              </w:rPr>
            </w:pPr>
            <w:r>
              <w:rPr>
                <w:rFonts w:hint="eastAsia"/>
                <w:lang w:val="en-US" w:eastAsia="zh-CN"/>
              </w:rPr>
              <w:t>37000</w:t>
            </w:r>
          </w:p>
        </w:tc>
      </w:tr>
      <w:tr w14:paraId="3F1D5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shd w:val="clear" w:color="auto" w:fill="auto"/>
            <w:vAlign w:val="center"/>
          </w:tcPr>
          <w:p w14:paraId="490434B7">
            <w:pPr>
              <w:bidi w:val="0"/>
              <w:jc w:val="center"/>
              <w:rPr>
                <w:rFonts w:hint="eastAsia"/>
                <w:lang w:val="en-US" w:eastAsia="zh-CN"/>
              </w:rPr>
            </w:pPr>
            <w:r>
              <w:rPr>
                <w:rFonts w:hint="eastAsia"/>
                <w:lang w:val="en-US" w:eastAsia="zh-CN"/>
              </w:rPr>
              <w:t>13</w:t>
            </w:r>
          </w:p>
        </w:tc>
        <w:tc>
          <w:tcPr>
            <w:tcW w:w="620" w:type="dxa"/>
            <w:shd w:val="clear" w:color="auto" w:fill="auto"/>
            <w:vAlign w:val="center"/>
          </w:tcPr>
          <w:p w14:paraId="13F3004A">
            <w:pPr>
              <w:bidi w:val="0"/>
              <w:jc w:val="center"/>
              <w:rPr>
                <w:rFonts w:hint="eastAsia"/>
                <w:lang w:val="en-US" w:eastAsia="zh-CN"/>
              </w:rPr>
            </w:pPr>
            <w:r>
              <w:rPr>
                <w:rFonts w:hint="eastAsia"/>
                <w:lang w:val="en-US" w:eastAsia="zh-CN"/>
              </w:rPr>
              <w:t>救援类</w:t>
            </w:r>
          </w:p>
        </w:tc>
        <w:tc>
          <w:tcPr>
            <w:tcW w:w="784" w:type="dxa"/>
            <w:shd w:val="solid" w:color="FFFFFF" w:fill="auto"/>
            <w:vAlign w:val="center"/>
          </w:tcPr>
          <w:p w14:paraId="2D7425FE">
            <w:pPr>
              <w:bidi w:val="0"/>
              <w:jc w:val="center"/>
              <w:rPr>
                <w:rFonts w:hint="eastAsia"/>
                <w:lang w:val="en-US" w:eastAsia="zh-CN"/>
              </w:rPr>
            </w:pPr>
            <w:r>
              <w:rPr>
                <w:rFonts w:hint="eastAsia"/>
                <w:lang w:val="en-US" w:eastAsia="zh-CN"/>
              </w:rPr>
              <w:t>铁锹</w:t>
            </w:r>
          </w:p>
        </w:tc>
        <w:tc>
          <w:tcPr>
            <w:tcW w:w="5615" w:type="dxa"/>
            <w:shd w:val="clear" w:color="auto" w:fill="auto"/>
            <w:vAlign w:val="center"/>
          </w:tcPr>
          <w:p w14:paraId="2616A0FC">
            <w:pPr>
              <w:bidi w:val="0"/>
              <w:spacing w:line="240" w:lineRule="auto"/>
              <w:rPr>
                <w:rFonts w:hint="eastAsia"/>
                <w:lang w:val="en-US" w:eastAsia="zh-CN"/>
              </w:rPr>
            </w:pPr>
            <w:r>
              <w:rPr>
                <w:rFonts w:hint="eastAsia"/>
                <w:lang w:val="en-US" w:eastAsia="zh-CN"/>
              </w:rPr>
              <w:t>1、用途：铲沙扑救火灾、清理现场及易燃物、拍打小火；</w:t>
            </w:r>
          </w:p>
          <w:p w14:paraId="0F5C814A">
            <w:pPr>
              <w:bidi w:val="0"/>
              <w:spacing w:line="240" w:lineRule="auto"/>
              <w:rPr>
                <w:rFonts w:hint="eastAsia"/>
                <w:lang w:val="en-US" w:eastAsia="zh-CN"/>
              </w:rPr>
            </w:pPr>
            <w:r>
              <w:rPr>
                <w:rFonts w:hint="eastAsia"/>
                <w:lang w:val="en-US" w:eastAsia="zh-CN"/>
              </w:rPr>
              <w:t>2、产品材质：锰钢头+实木；</w:t>
            </w:r>
          </w:p>
          <w:p w14:paraId="658E6BDA">
            <w:pPr>
              <w:bidi w:val="0"/>
              <w:spacing w:line="240" w:lineRule="auto"/>
              <w:rPr>
                <w:rFonts w:hint="eastAsia"/>
                <w:lang w:val="en-US" w:eastAsia="zh-CN"/>
              </w:rPr>
            </w:pPr>
            <w:r>
              <w:rPr>
                <w:rFonts w:hint="eastAsia"/>
                <w:lang w:val="en-US" w:eastAsia="zh-CN"/>
              </w:rPr>
              <w:t>3、长度：≥120cm;</w:t>
            </w:r>
          </w:p>
          <w:p w14:paraId="083CAD4F">
            <w:pPr>
              <w:bidi w:val="0"/>
              <w:spacing w:line="240" w:lineRule="auto"/>
              <w:rPr>
                <w:rFonts w:hint="eastAsia"/>
                <w:lang w:val="en-US" w:eastAsia="zh-CN"/>
              </w:rPr>
            </w:pPr>
            <w:r>
              <w:rPr>
                <w:rFonts w:hint="eastAsia"/>
                <w:lang w:val="en-US" w:eastAsia="zh-CN"/>
              </w:rPr>
              <w:t>4、重量：≤1.5kg。</w:t>
            </w:r>
          </w:p>
        </w:tc>
        <w:tc>
          <w:tcPr>
            <w:tcW w:w="677" w:type="dxa"/>
            <w:shd w:val="solid" w:color="FFFFFF" w:fill="auto"/>
            <w:vAlign w:val="center"/>
          </w:tcPr>
          <w:p w14:paraId="2996F1DD">
            <w:pPr>
              <w:bidi w:val="0"/>
              <w:jc w:val="center"/>
              <w:rPr>
                <w:rFonts w:hint="eastAsia"/>
                <w:lang w:val="en-US" w:eastAsia="zh-CN"/>
              </w:rPr>
            </w:pPr>
            <w:r>
              <w:rPr>
                <w:rFonts w:hint="eastAsia"/>
                <w:lang w:val="en-US" w:eastAsia="zh-CN"/>
              </w:rPr>
              <w:t>160</w:t>
            </w:r>
          </w:p>
        </w:tc>
        <w:tc>
          <w:tcPr>
            <w:tcW w:w="701" w:type="dxa"/>
            <w:shd w:val="solid" w:color="FFFFFF" w:fill="auto"/>
            <w:vAlign w:val="center"/>
          </w:tcPr>
          <w:p w14:paraId="22752D4D">
            <w:pPr>
              <w:bidi w:val="0"/>
              <w:jc w:val="center"/>
              <w:rPr>
                <w:rFonts w:hint="eastAsia"/>
                <w:lang w:val="en-US" w:eastAsia="zh-CN"/>
              </w:rPr>
            </w:pPr>
            <w:r>
              <w:rPr>
                <w:rFonts w:hint="eastAsia"/>
                <w:lang w:val="en-US" w:eastAsia="zh-CN"/>
              </w:rPr>
              <w:t>把</w:t>
            </w:r>
          </w:p>
        </w:tc>
        <w:tc>
          <w:tcPr>
            <w:tcW w:w="1063" w:type="dxa"/>
            <w:shd w:val="clear" w:color="auto" w:fill="auto"/>
            <w:vAlign w:val="center"/>
          </w:tcPr>
          <w:p w14:paraId="21D27363">
            <w:pPr>
              <w:bidi w:val="0"/>
              <w:jc w:val="center"/>
              <w:rPr>
                <w:rFonts w:hint="eastAsia"/>
                <w:lang w:val="en-US" w:eastAsia="zh-CN"/>
              </w:rPr>
            </w:pPr>
            <w:r>
              <w:rPr>
                <w:rFonts w:hint="eastAsia"/>
                <w:lang w:val="en-US" w:eastAsia="zh-CN"/>
              </w:rPr>
              <w:t>60</w:t>
            </w:r>
          </w:p>
        </w:tc>
        <w:tc>
          <w:tcPr>
            <w:tcW w:w="1070" w:type="dxa"/>
            <w:shd w:val="clear" w:color="auto" w:fill="auto"/>
            <w:vAlign w:val="center"/>
          </w:tcPr>
          <w:p w14:paraId="28F9219D">
            <w:pPr>
              <w:bidi w:val="0"/>
              <w:jc w:val="center"/>
              <w:rPr>
                <w:rFonts w:hint="eastAsia"/>
                <w:lang w:val="en-US" w:eastAsia="zh-CN"/>
              </w:rPr>
            </w:pPr>
            <w:r>
              <w:rPr>
                <w:rFonts w:hint="eastAsia"/>
                <w:lang w:val="en-US" w:eastAsia="zh-CN"/>
              </w:rPr>
              <w:t>9600</w:t>
            </w:r>
          </w:p>
        </w:tc>
      </w:tr>
      <w:tr w14:paraId="27B1C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shd w:val="clear" w:color="auto" w:fill="auto"/>
            <w:vAlign w:val="center"/>
          </w:tcPr>
          <w:p w14:paraId="37E18AE8">
            <w:pPr>
              <w:bidi w:val="0"/>
              <w:jc w:val="center"/>
              <w:rPr>
                <w:rFonts w:hint="eastAsia"/>
                <w:lang w:val="en-US" w:eastAsia="zh-CN"/>
              </w:rPr>
            </w:pPr>
            <w:r>
              <w:rPr>
                <w:rFonts w:hint="eastAsia"/>
                <w:lang w:val="en-US" w:eastAsia="zh-CN"/>
              </w:rPr>
              <w:t>14</w:t>
            </w:r>
          </w:p>
        </w:tc>
        <w:tc>
          <w:tcPr>
            <w:tcW w:w="620" w:type="dxa"/>
            <w:shd w:val="clear" w:color="auto" w:fill="auto"/>
            <w:vAlign w:val="center"/>
          </w:tcPr>
          <w:p w14:paraId="34C0C051">
            <w:pPr>
              <w:bidi w:val="0"/>
              <w:jc w:val="center"/>
              <w:rPr>
                <w:rFonts w:hint="eastAsia"/>
                <w:lang w:val="en-US" w:eastAsia="zh-CN"/>
              </w:rPr>
            </w:pPr>
            <w:r>
              <w:rPr>
                <w:rFonts w:hint="eastAsia"/>
                <w:lang w:val="en-US" w:eastAsia="zh-CN"/>
              </w:rPr>
              <w:t>救援类</w:t>
            </w:r>
          </w:p>
        </w:tc>
        <w:tc>
          <w:tcPr>
            <w:tcW w:w="784" w:type="dxa"/>
            <w:shd w:val="solid" w:color="FFFFFF" w:fill="auto"/>
            <w:vAlign w:val="center"/>
          </w:tcPr>
          <w:p w14:paraId="0983A614">
            <w:pPr>
              <w:bidi w:val="0"/>
              <w:jc w:val="center"/>
              <w:rPr>
                <w:rFonts w:hint="eastAsia"/>
                <w:lang w:val="en-US" w:eastAsia="zh-CN"/>
              </w:rPr>
            </w:pPr>
            <w:r>
              <w:rPr>
                <w:rFonts w:hint="eastAsia"/>
                <w:lang w:val="en-US" w:eastAsia="zh-CN"/>
              </w:rPr>
              <w:t>高音喇叭</w:t>
            </w:r>
          </w:p>
        </w:tc>
        <w:tc>
          <w:tcPr>
            <w:tcW w:w="5615" w:type="dxa"/>
            <w:shd w:val="clear" w:color="auto" w:fill="auto"/>
            <w:vAlign w:val="center"/>
          </w:tcPr>
          <w:p w14:paraId="1D1CFB76">
            <w:pPr>
              <w:bidi w:val="0"/>
              <w:spacing w:line="240" w:lineRule="auto"/>
              <w:rPr>
                <w:rFonts w:hint="eastAsia"/>
                <w:lang w:val="en-US" w:eastAsia="zh-CN"/>
              </w:rPr>
            </w:pPr>
            <w:r>
              <w:rPr>
                <w:rFonts w:hint="eastAsia"/>
                <w:lang w:val="en-US" w:eastAsia="zh-CN"/>
              </w:rPr>
              <w:t>功率：≥50W;</w:t>
            </w:r>
          </w:p>
          <w:p w14:paraId="3EB93940">
            <w:pPr>
              <w:bidi w:val="0"/>
              <w:spacing w:line="240" w:lineRule="auto"/>
              <w:rPr>
                <w:rFonts w:hint="eastAsia"/>
                <w:lang w:val="en-US" w:eastAsia="zh-CN"/>
              </w:rPr>
            </w:pPr>
            <w:r>
              <w:rPr>
                <w:rFonts w:hint="eastAsia"/>
                <w:lang w:val="en-US" w:eastAsia="zh-CN"/>
              </w:rPr>
              <w:t>传输距离：≥800m;</w:t>
            </w:r>
          </w:p>
          <w:p w14:paraId="2421F7DE">
            <w:pPr>
              <w:bidi w:val="0"/>
              <w:spacing w:line="240" w:lineRule="auto"/>
              <w:rPr>
                <w:rFonts w:hint="eastAsia"/>
                <w:lang w:val="en-US" w:eastAsia="zh-CN"/>
              </w:rPr>
            </w:pPr>
            <w:r>
              <w:rPr>
                <w:rFonts w:hint="eastAsia"/>
                <w:lang w:val="en-US" w:eastAsia="zh-CN"/>
              </w:rPr>
              <w:t>重量：≤0.95kg（不含电池）；</w:t>
            </w:r>
          </w:p>
          <w:p w14:paraId="5E5E3BCF">
            <w:pPr>
              <w:bidi w:val="0"/>
              <w:spacing w:line="240" w:lineRule="auto"/>
              <w:rPr>
                <w:rFonts w:hint="eastAsia"/>
                <w:lang w:val="en-US" w:eastAsia="zh-CN"/>
              </w:rPr>
            </w:pPr>
            <w:r>
              <w:rPr>
                <w:rFonts w:hint="eastAsia"/>
                <w:lang w:val="en-US" w:eastAsia="zh-CN"/>
              </w:rPr>
              <w:t>续航时间：≥6小时；</w:t>
            </w:r>
          </w:p>
          <w:p w14:paraId="5DDD2C78">
            <w:pPr>
              <w:bidi w:val="0"/>
              <w:spacing w:line="240" w:lineRule="auto"/>
              <w:rPr>
                <w:rFonts w:hint="eastAsia"/>
                <w:lang w:val="en-US" w:eastAsia="zh-CN"/>
              </w:rPr>
            </w:pPr>
            <w:r>
              <w:rPr>
                <w:rFonts w:hint="eastAsia"/>
                <w:lang w:val="en-US" w:eastAsia="zh-CN"/>
              </w:rPr>
              <w:t>尺寸：≤380x230x65mm;</w:t>
            </w:r>
          </w:p>
          <w:p w14:paraId="456F9604">
            <w:pPr>
              <w:bidi w:val="0"/>
              <w:spacing w:line="240" w:lineRule="auto"/>
              <w:rPr>
                <w:rFonts w:hint="eastAsia"/>
                <w:lang w:val="en-US" w:eastAsia="zh-CN"/>
              </w:rPr>
            </w:pPr>
            <w:r>
              <w:rPr>
                <w:rFonts w:hint="eastAsia"/>
                <w:lang w:val="en-US" w:eastAsia="zh-CN"/>
              </w:rPr>
              <w:t>不少于三种供电方式；</w:t>
            </w:r>
          </w:p>
          <w:p w14:paraId="153F0672">
            <w:pPr>
              <w:bidi w:val="0"/>
              <w:spacing w:line="240" w:lineRule="auto"/>
              <w:rPr>
                <w:rFonts w:hint="eastAsia"/>
                <w:lang w:val="en-US" w:eastAsia="zh-CN"/>
              </w:rPr>
            </w:pPr>
            <w:r>
              <w:rPr>
                <w:rFonts w:hint="eastAsia"/>
                <w:lang w:val="en-US" w:eastAsia="zh-CN"/>
              </w:rPr>
              <w:t>具有报警功能；</w:t>
            </w:r>
          </w:p>
          <w:p w14:paraId="2FD74708">
            <w:pPr>
              <w:bidi w:val="0"/>
              <w:spacing w:line="240" w:lineRule="auto"/>
              <w:rPr>
                <w:rFonts w:hint="eastAsia"/>
                <w:lang w:val="en-US" w:eastAsia="zh-CN"/>
              </w:rPr>
            </w:pPr>
            <w:r>
              <w:rPr>
                <w:rFonts w:hint="eastAsia"/>
                <w:lang w:val="en-US" w:eastAsia="zh-CN"/>
              </w:rPr>
              <w:t>配件：工具包、工具包、说明书、保修卡。</w:t>
            </w:r>
          </w:p>
        </w:tc>
        <w:tc>
          <w:tcPr>
            <w:tcW w:w="677" w:type="dxa"/>
            <w:shd w:val="solid" w:color="FFFFFF" w:fill="auto"/>
            <w:vAlign w:val="center"/>
          </w:tcPr>
          <w:p w14:paraId="10806130">
            <w:pPr>
              <w:bidi w:val="0"/>
              <w:jc w:val="center"/>
              <w:rPr>
                <w:rFonts w:hint="eastAsia"/>
                <w:lang w:val="en-US" w:eastAsia="zh-CN"/>
              </w:rPr>
            </w:pPr>
            <w:r>
              <w:rPr>
                <w:rFonts w:hint="eastAsia"/>
                <w:lang w:val="en-US" w:eastAsia="zh-CN"/>
              </w:rPr>
              <w:t>14</w:t>
            </w:r>
          </w:p>
        </w:tc>
        <w:tc>
          <w:tcPr>
            <w:tcW w:w="701" w:type="dxa"/>
            <w:shd w:val="solid" w:color="FFFFFF" w:fill="auto"/>
            <w:vAlign w:val="center"/>
          </w:tcPr>
          <w:p w14:paraId="1268D6CA">
            <w:pPr>
              <w:bidi w:val="0"/>
              <w:jc w:val="center"/>
              <w:rPr>
                <w:rFonts w:hint="eastAsia"/>
                <w:lang w:val="en-US" w:eastAsia="zh-CN"/>
              </w:rPr>
            </w:pPr>
            <w:r>
              <w:rPr>
                <w:rFonts w:hint="eastAsia"/>
                <w:lang w:val="en-US" w:eastAsia="zh-CN"/>
              </w:rPr>
              <w:t>个</w:t>
            </w:r>
          </w:p>
        </w:tc>
        <w:tc>
          <w:tcPr>
            <w:tcW w:w="1063" w:type="dxa"/>
            <w:shd w:val="clear" w:color="auto" w:fill="auto"/>
            <w:vAlign w:val="center"/>
          </w:tcPr>
          <w:p w14:paraId="4705AB14">
            <w:pPr>
              <w:bidi w:val="0"/>
              <w:jc w:val="center"/>
              <w:rPr>
                <w:rFonts w:hint="eastAsia"/>
                <w:lang w:val="en-US" w:eastAsia="zh-CN"/>
              </w:rPr>
            </w:pPr>
            <w:r>
              <w:rPr>
                <w:rFonts w:hint="eastAsia"/>
                <w:lang w:val="en-US" w:eastAsia="zh-CN"/>
              </w:rPr>
              <w:t>280</w:t>
            </w:r>
          </w:p>
        </w:tc>
        <w:tc>
          <w:tcPr>
            <w:tcW w:w="1070" w:type="dxa"/>
            <w:shd w:val="clear" w:color="auto" w:fill="auto"/>
            <w:vAlign w:val="center"/>
          </w:tcPr>
          <w:p w14:paraId="1AD4B246">
            <w:pPr>
              <w:bidi w:val="0"/>
              <w:jc w:val="center"/>
              <w:rPr>
                <w:rFonts w:hint="eastAsia"/>
                <w:lang w:val="en-US" w:eastAsia="zh-CN"/>
              </w:rPr>
            </w:pPr>
            <w:r>
              <w:rPr>
                <w:rFonts w:hint="eastAsia"/>
                <w:lang w:val="en-US" w:eastAsia="zh-CN"/>
              </w:rPr>
              <w:t>3920</w:t>
            </w:r>
          </w:p>
        </w:tc>
      </w:tr>
      <w:tr w14:paraId="243E9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shd w:val="clear" w:color="auto" w:fill="auto"/>
            <w:vAlign w:val="center"/>
          </w:tcPr>
          <w:p w14:paraId="30ECB512">
            <w:pPr>
              <w:bidi w:val="0"/>
              <w:jc w:val="center"/>
              <w:rPr>
                <w:rFonts w:hint="eastAsia"/>
                <w:lang w:val="en-US" w:eastAsia="zh-CN"/>
              </w:rPr>
            </w:pPr>
            <w:r>
              <w:rPr>
                <w:rFonts w:hint="eastAsia"/>
                <w:lang w:val="en-US" w:eastAsia="zh-CN"/>
              </w:rPr>
              <w:t>15</w:t>
            </w:r>
          </w:p>
        </w:tc>
        <w:tc>
          <w:tcPr>
            <w:tcW w:w="620" w:type="dxa"/>
            <w:shd w:val="clear" w:color="auto" w:fill="auto"/>
            <w:vAlign w:val="center"/>
          </w:tcPr>
          <w:p w14:paraId="748DF991">
            <w:pPr>
              <w:bidi w:val="0"/>
              <w:jc w:val="center"/>
              <w:rPr>
                <w:rFonts w:hint="eastAsia"/>
                <w:lang w:val="en-US" w:eastAsia="zh-CN"/>
              </w:rPr>
            </w:pPr>
            <w:r>
              <w:rPr>
                <w:rFonts w:hint="eastAsia"/>
                <w:lang w:val="en-US" w:eastAsia="zh-CN"/>
              </w:rPr>
              <w:t>救援类</w:t>
            </w:r>
          </w:p>
        </w:tc>
        <w:tc>
          <w:tcPr>
            <w:tcW w:w="784" w:type="dxa"/>
            <w:shd w:val="solid" w:color="FFFFFF" w:fill="auto"/>
            <w:vAlign w:val="center"/>
          </w:tcPr>
          <w:p w14:paraId="1ABE4762">
            <w:pPr>
              <w:bidi w:val="0"/>
              <w:jc w:val="center"/>
              <w:rPr>
                <w:rFonts w:hint="eastAsia"/>
                <w:lang w:val="en-US" w:eastAsia="zh-CN"/>
              </w:rPr>
            </w:pPr>
            <w:r>
              <w:rPr>
                <w:rFonts w:hint="eastAsia"/>
                <w:lang w:val="en-US" w:eastAsia="zh-CN"/>
              </w:rPr>
              <w:t>警戒带</w:t>
            </w:r>
          </w:p>
        </w:tc>
        <w:tc>
          <w:tcPr>
            <w:tcW w:w="5615" w:type="dxa"/>
            <w:shd w:val="clear" w:color="auto" w:fill="auto"/>
            <w:vAlign w:val="center"/>
          </w:tcPr>
          <w:p w14:paraId="325B2CDF">
            <w:pPr>
              <w:bidi w:val="0"/>
              <w:spacing w:line="240" w:lineRule="auto"/>
              <w:rPr>
                <w:rFonts w:hint="eastAsia"/>
                <w:lang w:val="en-US" w:eastAsia="zh-CN"/>
              </w:rPr>
            </w:pPr>
            <w:r>
              <w:rPr>
                <w:rFonts w:hint="eastAsia"/>
                <w:lang w:val="en-US" w:eastAsia="zh-CN"/>
              </w:rPr>
              <w:t>用途：主要用于公路、铁路、电力、通信、矿井等施工现场的安全防护及公安、消防、卫生、交通等突发性事件的现场警戒、隔离，手提式线盒；</w:t>
            </w:r>
          </w:p>
          <w:p w14:paraId="78A06329">
            <w:pPr>
              <w:bidi w:val="0"/>
              <w:spacing w:line="240" w:lineRule="auto"/>
              <w:rPr>
                <w:rFonts w:hint="eastAsia"/>
                <w:lang w:val="en-US" w:eastAsia="zh-CN"/>
              </w:rPr>
            </w:pPr>
            <w:r>
              <w:rPr>
                <w:rFonts w:hint="eastAsia"/>
                <w:lang w:val="en-US" w:eastAsia="zh-CN"/>
              </w:rPr>
              <w:t>长度：≥50m；</w:t>
            </w:r>
          </w:p>
          <w:p w14:paraId="0BCC489C">
            <w:pPr>
              <w:bidi w:val="0"/>
              <w:spacing w:line="240" w:lineRule="auto"/>
              <w:rPr>
                <w:rFonts w:hint="eastAsia"/>
                <w:lang w:val="en-US" w:eastAsia="zh-CN"/>
              </w:rPr>
            </w:pPr>
            <w:r>
              <w:rPr>
                <w:rFonts w:hint="eastAsia"/>
                <w:lang w:val="en-US" w:eastAsia="zh-CN"/>
              </w:rPr>
              <w:t>双面具有反光丝，打结后可重复使用；</w:t>
            </w:r>
          </w:p>
          <w:p w14:paraId="28CB84ED">
            <w:pPr>
              <w:bidi w:val="0"/>
              <w:spacing w:line="240" w:lineRule="auto"/>
              <w:rPr>
                <w:rFonts w:hint="eastAsia"/>
                <w:lang w:val="en-US" w:eastAsia="zh-CN"/>
              </w:rPr>
            </w:pPr>
            <w:r>
              <w:rPr>
                <w:rFonts w:hint="eastAsia"/>
                <w:lang w:val="en-US" w:eastAsia="zh-CN"/>
              </w:rPr>
              <w:t>材质：加厚帆布条或其他材质；</w:t>
            </w:r>
          </w:p>
        </w:tc>
        <w:tc>
          <w:tcPr>
            <w:tcW w:w="677" w:type="dxa"/>
            <w:shd w:val="solid" w:color="FFFFFF" w:fill="auto"/>
            <w:vAlign w:val="center"/>
          </w:tcPr>
          <w:p w14:paraId="10EF0F58">
            <w:pPr>
              <w:bidi w:val="0"/>
              <w:jc w:val="center"/>
              <w:rPr>
                <w:rFonts w:hint="eastAsia"/>
                <w:lang w:val="en-US" w:eastAsia="zh-CN"/>
              </w:rPr>
            </w:pPr>
            <w:r>
              <w:rPr>
                <w:rFonts w:hint="eastAsia"/>
                <w:lang w:val="en-US" w:eastAsia="zh-CN"/>
              </w:rPr>
              <w:t>32</w:t>
            </w:r>
          </w:p>
        </w:tc>
        <w:tc>
          <w:tcPr>
            <w:tcW w:w="701" w:type="dxa"/>
            <w:shd w:val="solid" w:color="FFFFFF" w:fill="auto"/>
            <w:vAlign w:val="center"/>
          </w:tcPr>
          <w:p w14:paraId="53C7A1D2">
            <w:pPr>
              <w:bidi w:val="0"/>
              <w:jc w:val="center"/>
              <w:rPr>
                <w:rFonts w:hint="eastAsia"/>
                <w:lang w:val="en-US" w:eastAsia="zh-CN"/>
              </w:rPr>
            </w:pPr>
            <w:r>
              <w:rPr>
                <w:rFonts w:hint="eastAsia"/>
                <w:lang w:val="en-US" w:eastAsia="zh-CN"/>
              </w:rPr>
              <w:t>个</w:t>
            </w:r>
          </w:p>
        </w:tc>
        <w:tc>
          <w:tcPr>
            <w:tcW w:w="1063" w:type="dxa"/>
            <w:shd w:val="clear" w:color="auto" w:fill="auto"/>
            <w:vAlign w:val="center"/>
          </w:tcPr>
          <w:p w14:paraId="3E72624D">
            <w:pPr>
              <w:bidi w:val="0"/>
              <w:jc w:val="center"/>
              <w:rPr>
                <w:rFonts w:hint="eastAsia"/>
                <w:lang w:val="en-US" w:eastAsia="zh-CN"/>
              </w:rPr>
            </w:pPr>
            <w:r>
              <w:rPr>
                <w:rFonts w:hint="eastAsia"/>
                <w:lang w:val="en-US" w:eastAsia="zh-CN"/>
              </w:rPr>
              <w:t>80</w:t>
            </w:r>
          </w:p>
        </w:tc>
        <w:tc>
          <w:tcPr>
            <w:tcW w:w="1070" w:type="dxa"/>
            <w:shd w:val="clear" w:color="auto" w:fill="auto"/>
            <w:vAlign w:val="center"/>
          </w:tcPr>
          <w:p w14:paraId="0AD98E8B">
            <w:pPr>
              <w:bidi w:val="0"/>
              <w:jc w:val="center"/>
              <w:rPr>
                <w:rFonts w:hint="eastAsia"/>
                <w:lang w:val="en-US" w:eastAsia="zh-CN"/>
              </w:rPr>
            </w:pPr>
            <w:r>
              <w:rPr>
                <w:rFonts w:hint="eastAsia"/>
                <w:lang w:val="en-US" w:eastAsia="zh-CN"/>
              </w:rPr>
              <w:t>2560</w:t>
            </w:r>
          </w:p>
        </w:tc>
      </w:tr>
      <w:tr w14:paraId="59558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shd w:val="clear" w:color="auto" w:fill="auto"/>
            <w:vAlign w:val="center"/>
          </w:tcPr>
          <w:p w14:paraId="5E20DE46">
            <w:pPr>
              <w:bidi w:val="0"/>
              <w:jc w:val="center"/>
              <w:rPr>
                <w:rFonts w:hint="eastAsia"/>
                <w:lang w:val="en-US" w:eastAsia="zh-CN"/>
              </w:rPr>
            </w:pPr>
            <w:r>
              <w:rPr>
                <w:rFonts w:hint="eastAsia"/>
                <w:lang w:val="en-US" w:eastAsia="zh-CN"/>
              </w:rPr>
              <w:t>16</w:t>
            </w:r>
          </w:p>
        </w:tc>
        <w:tc>
          <w:tcPr>
            <w:tcW w:w="620" w:type="dxa"/>
            <w:shd w:val="clear" w:color="auto" w:fill="auto"/>
            <w:vAlign w:val="center"/>
          </w:tcPr>
          <w:p w14:paraId="39DD3E0D">
            <w:pPr>
              <w:bidi w:val="0"/>
              <w:jc w:val="center"/>
              <w:rPr>
                <w:rFonts w:hint="eastAsia"/>
                <w:lang w:val="en-US" w:eastAsia="zh-CN"/>
              </w:rPr>
            </w:pPr>
            <w:r>
              <w:rPr>
                <w:rFonts w:hint="eastAsia"/>
                <w:lang w:val="en-US" w:eastAsia="zh-CN"/>
              </w:rPr>
              <w:t>救援类</w:t>
            </w:r>
          </w:p>
        </w:tc>
        <w:tc>
          <w:tcPr>
            <w:tcW w:w="784" w:type="dxa"/>
            <w:shd w:val="solid" w:color="FFFFFF" w:fill="auto"/>
            <w:vAlign w:val="center"/>
          </w:tcPr>
          <w:p w14:paraId="297A66A5">
            <w:pPr>
              <w:bidi w:val="0"/>
              <w:jc w:val="center"/>
              <w:rPr>
                <w:rFonts w:hint="eastAsia"/>
                <w:lang w:val="en-US" w:eastAsia="zh-CN"/>
              </w:rPr>
            </w:pPr>
            <w:r>
              <w:rPr>
                <w:rFonts w:hint="eastAsia"/>
                <w:lang w:val="en-US" w:eastAsia="zh-CN"/>
              </w:rPr>
              <w:t>救援担架</w:t>
            </w:r>
          </w:p>
        </w:tc>
        <w:tc>
          <w:tcPr>
            <w:tcW w:w="5615" w:type="dxa"/>
            <w:shd w:val="clear" w:color="auto" w:fill="auto"/>
            <w:vAlign w:val="center"/>
          </w:tcPr>
          <w:p w14:paraId="7103D32B">
            <w:pPr>
              <w:bidi w:val="0"/>
              <w:spacing w:line="240" w:lineRule="auto"/>
              <w:rPr>
                <w:rFonts w:hint="eastAsia"/>
                <w:lang w:val="en-US" w:eastAsia="zh-CN"/>
              </w:rPr>
            </w:pPr>
            <w:r>
              <w:rPr>
                <w:rFonts w:hint="eastAsia"/>
                <w:lang w:val="en-US" w:eastAsia="zh-CN"/>
              </w:rPr>
              <w:t>1、提供国家级检测机构出具的检测报告或具有CNAS或CMA资质认证的第三方检测机构出具的产品检测报告与所投产品型号一致；</w:t>
            </w:r>
          </w:p>
          <w:p w14:paraId="57143092">
            <w:pPr>
              <w:bidi w:val="0"/>
              <w:spacing w:line="240" w:lineRule="auto"/>
              <w:rPr>
                <w:rFonts w:hint="eastAsia"/>
                <w:lang w:val="en-US" w:eastAsia="zh-CN"/>
              </w:rPr>
            </w:pPr>
            <w:r>
              <w:rPr>
                <w:rFonts w:hint="eastAsia"/>
                <w:lang w:val="en-US" w:eastAsia="zh-CN"/>
              </w:rPr>
              <w:t>2、用于抢救人员，可折叠，带4个轮子，可推拉运输伤员，为金属框架，高分子材料表面质材，便于洗消；</w:t>
            </w:r>
          </w:p>
          <w:p w14:paraId="77229BE3">
            <w:pPr>
              <w:bidi w:val="0"/>
              <w:spacing w:line="240" w:lineRule="auto"/>
              <w:rPr>
                <w:rFonts w:hint="eastAsia"/>
                <w:lang w:val="en-US" w:eastAsia="zh-CN"/>
              </w:rPr>
            </w:pPr>
            <w:r>
              <w:rPr>
                <w:rFonts w:hint="eastAsia"/>
                <w:lang w:val="en-US" w:eastAsia="zh-CN"/>
              </w:rPr>
              <w:t>3、展开尺寸：2000x530x180mm±20mm；</w:t>
            </w:r>
          </w:p>
          <w:p w14:paraId="6B2000B4">
            <w:pPr>
              <w:bidi w:val="0"/>
              <w:spacing w:line="240" w:lineRule="auto"/>
              <w:rPr>
                <w:rFonts w:hint="eastAsia"/>
                <w:lang w:val="en-US" w:eastAsia="zh-CN"/>
              </w:rPr>
            </w:pPr>
            <w:r>
              <w:rPr>
                <w:rFonts w:hint="eastAsia"/>
                <w:lang w:val="en-US" w:eastAsia="zh-CN"/>
              </w:rPr>
              <w:t>4、重量：≤5kg；</w:t>
            </w:r>
          </w:p>
          <w:p w14:paraId="5C50D926">
            <w:pPr>
              <w:bidi w:val="0"/>
              <w:spacing w:line="240" w:lineRule="auto"/>
              <w:rPr>
                <w:rFonts w:hint="eastAsia"/>
                <w:lang w:val="en-US" w:eastAsia="zh-CN"/>
              </w:rPr>
            </w:pPr>
            <w:r>
              <w:rPr>
                <w:rFonts w:hint="eastAsia"/>
                <w:lang w:val="en-US" w:eastAsia="zh-CN"/>
              </w:rPr>
              <w:t>5、承重：≥160kg。</w:t>
            </w:r>
          </w:p>
        </w:tc>
        <w:tc>
          <w:tcPr>
            <w:tcW w:w="677" w:type="dxa"/>
            <w:shd w:val="solid" w:color="FFFFFF" w:fill="000000"/>
            <w:vAlign w:val="center"/>
          </w:tcPr>
          <w:p w14:paraId="20021A73">
            <w:pPr>
              <w:bidi w:val="0"/>
              <w:jc w:val="center"/>
              <w:rPr>
                <w:rFonts w:hint="eastAsia"/>
                <w:lang w:val="en-US" w:eastAsia="zh-CN"/>
              </w:rPr>
            </w:pPr>
            <w:r>
              <w:rPr>
                <w:rFonts w:hint="eastAsia"/>
                <w:lang w:val="en-US" w:eastAsia="zh-CN"/>
              </w:rPr>
              <w:t>11</w:t>
            </w:r>
          </w:p>
        </w:tc>
        <w:tc>
          <w:tcPr>
            <w:tcW w:w="701" w:type="dxa"/>
            <w:shd w:val="solid" w:color="FFFFFF" w:fill="auto"/>
            <w:vAlign w:val="center"/>
          </w:tcPr>
          <w:p w14:paraId="13E06D5D">
            <w:pPr>
              <w:bidi w:val="0"/>
              <w:jc w:val="center"/>
              <w:rPr>
                <w:rFonts w:hint="eastAsia"/>
                <w:lang w:val="en-US" w:eastAsia="zh-CN"/>
              </w:rPr>
            </w:pPr>
            <w:r>
              <w:rPr>
                <w:rFonts w:hint="eastAsia"/>
                <w:lang w:val="en-US" w:eastAsia="zh-CN"/>
              </w:rPr>
              <w:t>个</w:t>
            </w:r>
          </w:p>
        </w:tc>
        <w:tc>
          <w:tcPr>
            <w:tcW w:w="1063" w:type="dxa"/>
            <w:shd w:val="clear" w:color="auto" w:fill="auto"/>
            <w:vAlign w:val="center"/>
          </w:tcPr>
          <w:p w14:paraId="5C7C754E">
            <w:pPr>
              <w:bidi w:val="0"/>
              <w:jc w:val="center"/>
              <w:rPr>
                <w:rFonts w:hint="eastAsia"/>
                <w:lang w:val="en-US" w:eastAsia="zh-CN"/>
              </w:rPr>
            </w:pPr>
            <w:r>
              <w:rPr>
                <w:rFonts w:hint="eastAsia"/>
                <w:lang w:val="en-US" w:eastAsia="zh-CN"/>
              </w:rPr>
              <w:t>800</w:t>
            </w:r>
          </w:p>
        </w:tc>
        <w:tc>
          <w:tcPr>
            <w:tcW w:w="1070" w:type="dxa"/>
            <w:shd w:val="clear" w:color="auto" w:fill="auto"/>
            <w:vAlign w:val="center"/>
          </w:tcPr>
          <w:p w14:paraId="7D882212">
            <w:pPr>
              <w:bidi w:val="0"/>
              <w:jc w:val="center"/>
              <w:rPr>
                <w:rFonts w:hint="eastAsia"/>
                <w:lang w:val="en-US" w:eastAsia="zh-CN"/>
              </w:rPr>
            </w:pPr>
            <w:r>
              <w:rPr>
                <w:rFonts w:hint="eastAsia"/>
                <w:lang w:val="en-US" w:eastAsia="zh-CN"/>
              </w:rPr>
              <w:t>8800</w:t>
            </w:r>
          </w:p>
        </w:tc>
      </w:tr>
      <w:tr w14:paraId="33D85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shd w:val="clear" w:color="auto" w:fill="auto"/>
            <w:vAlign w:val="center"/>
          </w:tcPr>
          <w:p w14:paraId="02875460">
            <w:pPr>
              <w:bidi w:val="0"/>
              <w:jc w:val="center"/>
              <w:rPr>
                <w:rFonts w:hint="eastAsia"/>
                <w:lang w:val="en-US" w:eastAsia="zh-CN"/>
              </w:rPr>
            </w:pPr>
            <w:r>
              <w:rPr>
                <w:rFonts w:hint="eastAsia"/>
                <w:lang w:val="en-US" w:eastAsia="zh-CN"/>
              </w:rPr>
              <w:t>17</w:t>
            </w:r>
          </w:p>
        </w:tc>
        <w:tc>
          <w:tcPr>
            <w:tcW w:w="620" w:type="dxa"/>
            <w:shd w:val="clear" w:color="auto" w:fill="auto"/>
            <w:vAlign w:val="center"/>
          </w:tcPr>
          <w:p w14:paraId="1776047C">
            <w:pPr>
              <w:bidi w:val="0"/>
              <w:jc w:val="center"/>
              <w:rPr>
                <w:rFonts w:hint="eastAsia"/>
                <w:lang w:val="en-US" w:eastAsia="zh-CN"/>
              </w:rPr>
            </w:pPr>
            <w:r>
              <w:rPr>
                <w:rFonts w:hint="eastAsia"/>
                <w:lang w:val="en-US" w:eastAsia="zh-CN"/>
              </w:rPr>
              <w:t>执法类</w:t>
            </w:r>
          </w:p>
        </w:tc>
        <w:tc>
          <w:tcPr>
            <w:tcW w:w="784" w:type="dxa"/>
            <w:shd w:val="solid" w:color="FFFFFF" w:fill="auto"/>
            <w:vAlign w:val="center"/>
          </w:tcPr>
          <w:p w14:paraId="287674FB">
            <w:pPr>
              <w:bidi w:val="0"/>
              <w:jc w:val="center"/>
              <w:rPr>
                <w:rFonts w:hint="eastAsia"/>
                <w:lang w:val="en-US" w:eastAsia="zh-CN"/>
              </w:rPr>
            </w:pPr>
            <w:r>
              <w:rPr>
                <w:rFonts w:hint="eastAsia"/>
                <w:lang w:val="en-US" w:eastAsia="zh-CN"/>
              </w:rPr>
              <w:t>测电笔</w:t>
            </w:r>
          </w:p>
        </w:tc>
        <w:tc>
          <w:tcPr>
            <w:tcW w:w="5615" w:type="dxa"/>
            <w:shd w:val="clear" w:color="auto" w:fill="auto"/>
            <w:vAlign w:val="center"/>
          </w:tcPr>
          <w:p w14:paraId="21AC5E7C">
            <w:pPr>
              <w:bidi w:val="0"/>
              <w:spacing w:line="240" w:lineRule="auto"/>
              <w:rPr>
                <w:rFonts w:hint="eastAsia"/>
                <w:lang w:val="en-US" w:eastAsia="zh-CN"/>
              </w:rPr>
            </w:pPr>
            <w:r>
              <w:rPr>
                <w:rFonts w:hint="eastAsia"/>
                <w:lang w:val="en-US" w:eastAsia="zh-CN"/>
              </w:rPr>
              <w:t>尺寸：≤140x25mm；</w:t>
            </w:r>
          </w:p>
          <w:p w14:paraId="4CF48B07">
            <w:pPr>
              <w:bidi w:val="0"/>
              <w:spacing w:line="240" w:lineRule="auto"/>
              <w:rPr>
                <w:rFonts w:hint="eastAsia"/>
                <w:lang w:val="en-US" w:eastAsia="zh-CN"/>
              </w:rPr>
            </w:pPr>
            <w:r>
              <w:rPr>
                <w:rFonts w:hint="eastAsia"/>
                <w:lang w:val="en-US" w:eastAsia="zh-CN"/>
              </w:rPr>
              <w:t>材质：ABS或其他材质；</w:t>
            </w:r>
          </w:p>
          <w:p w14:paraId="0494F848">
            <w:pPr>
              <w:bidi w:val="0"/>
              <w:spacing w:line="240" w:lineRule="auto"/>
              <w:rPr>
                <w:rFonts w:hint="eastAsia"/>
                <w:lang w:val="en-US" w:eastAsia="zh-CN"/>
              </w:rPr>
            </w:pPr>
            <w:r>
              <w:rPr>
                <w:rFonts w:hint="eastAsia"/>
                <w:lang w:val="en-US" w:eastAsia="zh-CN"/>
              </w:rPr>
              <w:t>测试范围：12V-250V；</w:t>
            </w:r>
          </w:p>
          <w:p w14:paraId="64B7D79F">
            <w:pPr>
              <w:bidi w:val="0"/>
              <w:spacing w:line="240" w:lineRule="auto"/>
              <w:rPr>
                <w:rFonts w:hint="eastAsia"/>
                <w:lang w:val="en-US" w:eastAsia="zh-CN"/>
              </w:rPr>
            </w:pPr>
            <w:r>
              <w:rPr>
                <w:rFonts w:hint="eastAsia"/>
                <w:lang w:val="en-US" w:eastAsia="zh-CN"/>
              </w:rPr>
              <w:t>具有LED夜视灯；</w:t>
            </w:r>
          </w:p>
          <w:p w14:paraId="0A4186F4">
            <w:pPr>
              <w:bidi w:val="0"/>
              <w:spacing w:line="240" w:lineRule="auto"/>
              <w:rPr>
                <w:rFonts w:hint="eastAsia"/>
                <w:lang w:val="en-US" w:eastAsia="zh-CN"/>
              </w:rPr>
            </w:pPr>
            <w:r>
              <w:rPr>
                <w:rFonts w:hint="eastAsia"/>
                <w:lang w:val="en-US" w:eastAsia="zh-CN"/>
              </w:rPr>
              <w:t>5、具有LED夜视蓝屏。</w:t>
            </w:r>
          </w:p>
        </w:tc>
        <w:tc>
          <w:tcPr>
            <w:tcW w:w="677" w:type="dxa"/>
            <w:shd w:val="solid" w:color="FFFFFF" w:fill="auto"/>
            <w:vAlign w:val="center"/>
          </w:tcPr>
          <w:p w14:paraId="1BBDBC47">
            <w:pPr>
              <w:bidi w:val="0"/>
              <w:jc w:val="center"/>
              <w:rPr>
                <w:rFonts w:hint="eastAsia"/>
                <w:lang w:val="en-US" w:eastAsia="zh-CN"/>
              </w:rPr>
            </w:pPr>
            <w:r>
              <w:rPr>
                <w:rFonts w:hint="eastAsia"/>
                <w:lang w:val="en-US" w:eastAsia="zh-CN"/>
              </w:rPr>
              <w:t>89</w:t>
            </w:r>
          </w:p>
        </w:tc>
        <w:tc>
          <w:tcPr>
            <w:tcW w:w="701" w:type="dxa"/>
            <w:shd w:val="solid" w:color="FFFFFF" w:fill="auto"/>
            <w:vAlign w:val="center"/>
          </w:tcPr>
          <w:p w14:paraId="7A05123D">
            <w:pPr>
              <w:bidi w:val="0"/>
              <w:jc w:val="center"/>
              <w:rPr>
                <w:rFonts w:hint="eastAsia"/>
                <w:lang w:val="en-US" w:eastAsia="zh-CN"/>
              </w:rPr>
            </w:pPr>
            <w:r>
              <w:rPr>
                <w:rFonts w:hint="eastAsia"/>
                <w:lang w:val="en-US" w:eastAsia="zh-CN"/>
              </w:rPr>
              <w:t>把</w:t>
            </w:r>
          </w:p>
        </w:tc>
        <w:tc>
          <w:tcPr>
            <w:tcW w:w="1063" w:type="dxa"/>
            <w:shd w:val="clear" w:color="auto" w:fill="auto"/>
            <w:vAlign w:val="center"/>
          </w:tcPr>
          <w:p w14:paraId="57F69E80">
            <w:pPr>
              <w:bidi w:val="0"/>
              <w:jc w:val="center"/>
              <w:rPr>
                <w:rFonts w:hint="eastAsia"/>
                <w:lang w:val="en-US" w:eastAsia="zh-CN"/>
              </w:rPr>
            </w:pPr>
            <w:r>
              <w:rPr>
                <w:rFonts w:hint="eastAsia"/>
                <w:lang w:val="en-US" w:eastAsia="zh-CN"/>
              </w:rPr>
              <w:t>50</w:t>
            </w:r>
          </w:p>
        </w:tc>
        <w:tc>
          <w:tcPr>
            <w:tcW w:w="1070" w:type="dxa"/>
            <w:shd w:val="clear" w:color="auto" w:fill="auto"/>
            <w:vAlign w:val="center"/>
          </w:tcPr>
          <w:p w14:paraId="182257F6">
            <w:pPr>
              <w:bidi w:val="0"/>
              <w:jc w:val="center"/>
              <w:rPr>
                <w:rFonts w:hint="eastAsia"/>
                <w:lang w:val="en-US" w:eastAsia="zh-CN"/>
              </w:rPr>
            </w:pPr>
            <w:r>
              <w:rPr>
                <w:rFonts w:hint="eastAsia"/>
                <w:lang w:val="en-US" w:eastAsia="zh-CN"/>
              </w:rPr>
              <w:t>4450</w:t>
            </w:r>
          </w:p>
        </w:tc>
      </w:tr>
      <w:tr w14:paraId="501A6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shd w:val="clear" w:color="auto" w:fill="auto"/>
            <w:vAlign w:val="center"/>
          </w:tcPr>
          <w:p w14:paraId="0E18A6FF">
            <w:pPr>
              <w:bidi w:val="0"/>
              <w:jc w:val="center"/>
              <w:rPr>
                <w:rFonts w:hint="eastAsia"/>
                <w:lang w:val="en-US" w:eastAsia="zh-CN"/>
              </w:rPr>
            </w:pPr>
            <w:r>
              <w:rPr>
                <w:rFonts w:hint="eastAsia"/>
                <w:lang w:val="en-US" w:eastAsia="zh-CN"/>
              </w:rPr>
              <w:t>18</w:t>
            </w:r>
          </w:p>
        </w:tc>
        <w:tc>
          <w:tcPr>
            <w:tcW w:w="620" w:type="dxa"/>
            <w:shd w:val="clear" w:color="auto" w:fill="auto"/>
            <w:vAlign w:val="center"/>
          </w:tcPr>
          <w:p w14:paraId="41779D48">
            <w:pPr>
              <w:bidi w:val="0"/>
              <w:jc w:val="center"/>
              <w:rPr>
                <w:rFonts w:hint="eastAsia"/>
                <w:lang w:val="en-US" w:eastAsia="zh-CN"/>
              </w:rPr>
            </w:pPr>
            <w:r>
              <w:rPr>
                <w:rFonts w:hint="eastAsia"/>
                <w:lang w:val="en-US" w:eastAsia="zh-CN"/>
              </w:rPr>
              <w:t>执法类</w:t>
            </w:r>
          </w:p>
        </w:tc>
        <w:tc>
          <w:tcPr>
            <w:tcW w:w="784" w:type="dxa"/>
            <w:shd w:val="solid" w:color="FFFFFF" w:fill="auto"/>
            <w:vAlign w:val="center"/>
          </w:tcPr>
          <w:p w14:paraId="1BBC420D">
            <w:pPr>
              <w:bidi w:val="0"/>
              <w:jc w:val="center"/>
              <w:rPr>
                <w:rFonts w:hint="eastAsia"/>
                <w:lang w:val="en-US" w:eastAsia="zh-CN"/>
              </w:rPr>
            </w:pPr>
            <w:r>
              <w:rPr>
                <w:rFonts w:hint="eastAsia"/>
                <w:lang w:val="en-US" w:eastAsia="zh-CN"/>
              </w:rPr>
              <w:t>强光手电（头灯）</w:t>
            </w:r>
          </w:p>
        </w:tc>
        <w:tc>
          <w:tcPr>
            <w:tcW w:w="5615" w:type="dxa"/>
            <w:shd w:val="clear" w:color="auto" w:fill="auto"/>
            <w:vAlign w:val="center"/>
          </w:tcPr>
          <w:p w14:paraId="17D3AD41">
            <w:pPr>
              <w:bidi w:val="0"/>
              <w:spacing w:line="240" w:lineRule="auto"/>
              <w:rPr>
                <w:rFonts w:hint="eastAsia"/>
                <w:lang w:val="en-US" w:eastAsia="zh-CN"/>
              </w:rPr>
            </w:pPr>
            <w:r>
              <w:rPr>
                <w:rFonts w:hint="eastAsia"/>
                <w:lang w:val="en-US" w:eastAsia="zh-CN"/>
              </w:rPr>
              <w:t>1、符合 GB 30734-2014《消防员照明灯具》标准要求；提供国家消防装备质量检验检测中心或其他国家级检测机构出具的与所投产品型号一致、完整有效的检测报告；</w:t>
            </w:r>
          </w:p>
          <w:p w14:paraId="7AA98507">
            <w:pPr>
              <w:bidi w:val="0"/>
              <w:spacing w:line="240" w:lineRule="auto"/>
              <w:rPr>
                <w:rFonts w:hint="eastAsia"/>
                <w:lang w:val="en-US" w:eastAsia="zh-CN"/>
              </w:rPr>
            </w:pPr>
            <w:r>
              <w:rPr>
                <w:rFonts w:hint="eastAsia"/>
                <w:lang w:val="en-US" w:eastAsia="zh-CN"/>
              </w:rPr>
              <w:t>2、符合GB/T3836.1-2021和GB/T3836.4-2021的标准要求,防爆标志：Ex ib ⅡC T4 Gb;Ex ib ⅢCT130℃ Db，适用于各种易燃易爆场所安全工作；</w:t>
            </w:r>
          </w:p>
          <w:p w14:paraId="5A34C6E1">
            <w:pPr>
              <w:bidi w:val="0"/>
              <w:spacing w:line="240" w:lineRule="auto"/>
              <w:rPr>
                <w:rFonts w:hint="eastAsia"/>
                <w:lang w:val="en-US" w:eastAsia="zh-CN"/>
              </w:rPr>
            </w:pPr>
            <w:r>
              <w:rPr>
                <w:rFonts w:hint="eastAsia"/>
                <w:lang w:val="en-US" w:eastAsia="zh-CN"/>
              </w:rPr>
              <w:t>3、使用1节18500锂离子电池供电，电压≥3.7V，额定容量≥1900mAh,连续放电时间：强光≥240min，弱光≥480min；</w:t>
            </w:r>
          </w:p>
          <w:p w14:paraId="57B964DE">
            <w:pPr>
              <w:bidi w:val="0"/>
              <w:spacing w:line="240" w:lineRule="auto"/>
              <w:rPr>
                <w:rFonts w:hint="eastAsia"/>
                <w:lang w:val="en-US" w:eastAsia="zh-CN"/>
              </w:rPr>
            </w:pPr>
            <w:r>
              <w:rPr>
                <w:rFonts w:hint="eastAsia"/>
                <w:lang w:val="en-US" w:eastAsia="zh-CN"/>
              </w:rPr>
              <w:t>4、灯具应具有强、弱光切换功能，带闪烁方式的低电压警告功能；</w:t>
            </w:r>
          </w:p>
          <w:p w14:paraId="502B229A">
            <w:pPr>
              <w:bidi w:val="0"/>
              <w:spacing w:line="240" w:lineRule="auto"/>
              <w:rPr>
                <w:rFonts w:hint="eastAsia"/>
                <w:lang w:val="en-US" w:eastAsia="zh-CN"/>
              </w:rPr>
            </w:pPr>
            <w:r>
              <w:rPr>
                <w:rFonts w:hint="eastAsia"/>
                <w:lang w:val="en-US" w:eastAsia="zh-CN"/>
              </w:rPr>
              <w:t>5、尾部采用大按钮开关设计，开关处带红色信号方位灯，给后方作战人员提供警示作用；</w:t>
            </w:r>
          </w:p>
          <w:p w14:paraId="40AD1F18">
            <w:pPr>
              <w:bidi w:val="0"/>
              <w:spacing w:line="240" w:lineRule="auto"/>
              <w:rPr>
                <w:rFonts w:hint="eastAsia"/>
                <w:lang w:val="en-US" w:eastAsia="zh-CN"/>
              </w:rPr>
            </w:pPr>
            <w:r>
              <w:rPr>
                <w:rFonts w:hint="eastAsia"/>
                <w:lang w:val="en-US" w:eastAsia="zh-CN"/>
              </w:rPr>
              <w:t>6、通过 4格LED 蓝色电量显示装置实时呈现电量剩余情况，采用全新 Type-c 充电口设计，可以借用任何 USB 输出设备进行充电；</w:t>
            </w:r>
          </w:p>
          <w:p w14:paraId="36531F91">
            <w:pPr>
              <w:bidi w:val="0"/>
              <w:spacing w:line="240" w:lineRule="auto"/>
              <w:rPr>
                <w:rFonts w:hint="eastAsia"/>
                <w:lang w:val="en-US" w:eastAsia="zh-CN"/>
              </w:rPr>
            </w:pPr>
            <w:r>
              <w:rPr>
                <w:rFonts w:hint="eastAsia"/>
                <w:lang w:val="en-US" w:eastAsia="zh-CN"/>
              </w:rPr>
              <w:t>7、充电器应采用插头与交直流转换器分离式结构，灯具或充电器应设置充、放电保护电路；</w:t>
            </w:r>
          </w:p>
          <w:p w14:paraId="03C8ADE5">
            <w:pPr>
              <w:bidi w:val="0"/>
              <w:spacing w:line="240" w:lineRule="auto"/>
              <w:rPr>
                <w:rFonts w:hint="eastAsia"/>
                <w:lang w:val="en-US" w:eastAsia="zh-CN"/>
              </w:rPr>
            </w:pPr>
            <w:r>
              <w:rPr>
                <w:rFonts w:hint="eastAsia"/>
                <w:lang w:val="en-US" w:eastAsia="zh-CN"/>
              </w:rPr>
              <w:t>8、特别适合安装在头盔上，作为头灯使用；</w:t>
            </w:r>
          </w:p>
          <w:p w14:paraId="70EFBF24">
            <w:pPr>
              <w:bidi w:val="0"/>
              <w:spacing w:line="240" w:lineRule="auto"/>
              <w:rPr>
                <w:rFonts w:hint="eastAsia"/>
                <w:lang w:val="en-US" w:eastAsia="zh-CN"/>
              </w:rPr>
            </w:pPr>
            <w:r>
              <w:rPr>
                <w:rFonts w:hint="eastAsia"/>
                <w:lang w:val="en-US" w:eastAsia="zh-CN"/>
              </w:rPr>
              <w:t>9、灯具外壳防护等级应满足GB 4208-2008规定的IP66/ IP68 的要求，可在1.5米深的水中持续潜水1h，不影响使用；</w:t>
            </w:r>
          </w:p>
          <w:p w14:paraId="5FE1BBC7">
            <w:pPr>
              <w:bidi w:val="0"/>
              <w:spacing w:line="240" w:lineRule="auto"/>
              <w:rPr>
                <w:rFonts w:hint="eastAsia"/>
                <w:lang w:val="en-US" w:eastAsia="zh-CN"/>
              </w:rPr>
            </w:pPr>
            <w:r>
              <w:rPr>
                <w:rFonts w:hint="eastAsia"/>
                <w:lang w:val="en-US" w:eastAsia="zh-CN"/>
              </w:rPr>
              <w:t>10、灯具具有清晰耐久标志（产品名称、型号、防护等级、防爆标志、生产日期、产品编号 、生产厂名称 ）。</w:t>
            </w:r>
          </w:p>
        </w:tc>
        <w:tc>
          <w:tcPr>
            <w:tcW w:w="677" w:type="dxa"/>
            <w:shd w:val="solid" w:color="FFFFFF" w:fill="auto"/>
            <w:vAlign w:val="center"/>
          </w:tcPr>
          <w:p w14:paraId="7B1EAC62">
            <w:pPr>
              <w:bidi w:val="0"/>
              <w:jc w:val="center"/>
              <w:rPr>
                <w:rFonts w:hint="eastAsia"/>
                <w:lang w:val="en-US" w:eastAsia="zh-CN"/>
              </w:rPr>
            </w:pPr>
            <w:r>
              <w:rPr>
                <w:rFonts w:hint="eastAsia"/>
                <w:lang w:val="en-US" w:eastAsia="zh-CN"/>
              </w:rPr>
              <w:t>32</w:t>
            </w:r>
          </w:p>
        </w:tc>
        <w:tc>
          <w:tcPr>
            <w:tcW w:w="701" w:type="dxa"/>
            <w:shd w:val="solid" w:color="FFFFFF" w:fill="auto"/>
            <w:vAlign w:val="center"/>
          </w:tcPr>
          <w:p w14:paraId="4F9355F8">
            <w:pPr>
              <w:bidi w:val="0"/>
              <w:jc w:val="center"/>
              <w:rPr>
                <w:rFonts w:hint="eastAsia"/>
                <w:lang w:val="en-US" w:eastAsia="zh-CN"/>
              </w:rPr>
            </w:pPr>
            <w:r>
              <w:rPr>
                <w:rFonts w:hint="eastAsia"/>
                <w:lang w:val="en-US" w:eastAsia="zh-CN"/>
              </w:rPr>
              <w:t>个</w:t>
            </w:r>
          </w:p>
        </w:tc>
        <w:tc>
          <w:tcPr>
            <w:tcW w:w="1063" w:type="dxa"/>
            <w:shd w:val="clear" w:color="auto" w:fill="auto"/>
            <w:vAlign w:val="center"/>
          </w:tcPr>
          <w:p w14:paraId="43A49E37">
            <w:pPr>
              <w:bidi w:val="0"/>
              <w:jc w:val="center"/>
              <w:rPr>
                <w:rFonts w:hint="eastAsia"/>
                <w:lang w:val="en-US" w:eastAsia="zh-CN"/>
              </w:rPr>
            </w:pPr>
            <w:r>
              <w:rPr>
                <w:rFonts w:hint="eastAsia"/>
                <w:lang w:val="en-US" w:eastAsia="zh-CN"/>
              </w:rPr>
              <w:t>150</w:t>
            </w:r>
          </w:p>
        </w:tc>
        <w:tc>
          <w:tcPr>
            <w:tcW w:w="1070" w:type="dxa"/>
            <w:shd w:val="clear" w:color="auto" w:fill="auto"/>
            <w:vAlign w:val="center"/>
          </w:tcPr>
          <w:p w14:paraId="4903E540">
            <w:pPr>
              <w:bidi w:val="0"/>
              <w:jc w:val="center"/>
              <w:rPr>
                <w:rFonts w:hint="eastAsia"/>
                <w:lang w:val="en-US" w:eastAsia="zh-CN"/>
              </w:rPr>
            </w:pPr>
            <w:r>
              <w:rPr>
                <w:rFonts w:hint="eastAsia"/>
                <w:lang w:val="en-US" w:eastAsia="zh-CN"/>
              </w:rPr>
              <w:t>4800</w:t>
            </w:r>
          </w:p>
        </w:tc>
      </w:tr>
      <w:tr w14:paraId="429E2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shd w:val="clear" w:color="auto" w:fill="auto"/>
            <w:vAlign w:val="center"/>
          </w:tcPr>
          <w:p w14:paraId="4FF9BCAE">
            <w:pPr>
              <w:bidi w:val="0"/>
              <w:jc w:val="center"/>
              <w:rPr>
                <w:rFonts w:hint="eastAsia"/>
                <w:lang w:val="en-US" w:eastAsia="zh-CN"/>
              </w:rPr>
            </w:pPr>
            <w:r>
              <w:rPr>
                <w:rFonts w:hint="eastAsia"/>
                <w:lang w:val="en-US" w:eastAsia="zh-CN"/>
              </w:rPr>
              <w:t>19</w:t>
            </w:r>
          </w:p>
        </w:tc>
        <w:tc>
          <w:tcPr>
            <w:tcW w:w="620" w:type="dxa"/>
            <w:shd w:val="clear" w:color="auto" w:fill="auto"/>
            <w:vAlign w:val="center"/>
          </w:tcPr>
          <w:p w14:paraId="056600A9">
            <w:pPr>
              <w:bidi w:val="0"/>
              <w:jc w:val="center"/>
              <w:rPr>
                <w:rFonts w:hint="eastAsia"/>
                <w:lang w:val="en-US" w:eastAsia="zh-CN"/>
              </w:rPr>
            </w:pPr>
            <w:r>
              <w:rPr>
                <w:rFonts w:hint="eastAsia"/>
                <w:lang w:val="en-US" w:eastAsia="zh-CN"/>
              </w:rPr>
              <w:t>执法类</w:t>
            </w:r>
          </w:p>
        </w:tc>
        <w:tc>
          <w:tcPr>
            <w:tcW w:w="784" w:type="dxa"/>
            <w:shd w:val="solid" w:color="FFFFFF" w:fill="auto"/>
            <w:vAlign w:val="center"/>
          </w:tcPr>
          <w:p w14:paraId="2798B759">
            <w:pPr>
              <w:bidi w:val="0"/>
              <w:jc w:val="center"/>
              <w:rPr>
                <w:rFonts w:hint="eastAsia"/>
                <w:lang w:val="en-US" w:eastAsia="zh-CN"/>
              </w:rPr>
            </w:pPr>
            <w:r>
              <w:rPr>
                <w:rFonts w:hint="eastAsia"/>
                <w:lang w:val="en-US" w:eastAsia="zh-CN"/>
              </w:rPr>
              <w:t>卷尺</w:t>
            </w:r>
          </w:p>
        </w:tc>
        <w:tc>
          <w:tcPr>
            <w:tcW w:w="5615" w:type="dxa"/>
            <w:shd w:val="clear" w:color="auto" w:fill="auto"/>
            <w:vAlign w:val="center"/>
          </w:tcPr>
          <w:p w14:paraId="238A50B3">
            <w:pPr>
              <w:bidi w:val="0"/>
              <w:spacing w:line="240" w:lineRule="auto"/>
              <w:rPr>
                <w:rFonts w:hint="eastAsia"/>
                <w:lang w:val="en-US" w:eastAsia="zh-CN"/>
              </w:rPr>
            </w:pPr>
            <w:r>
              <w:rPr>
                <w:rFonts w:hint="eastAsia"/>
                <w:lang w:val="en-US" w:eastAsia="zh-CN"/>
              </w:rPr>
              <w:t>尺带长度：≥5m；</w:t>
            </w:r>
          </w:p>
          <w:p w14:paraId="06510036">
            <w:pPr>
              <w:bidi w:val="0"/>
              <w:spacing w:line="240" w:lineRule="auto"/>
              <w:rPr>
                <w:rFonts w:hint="eastAsia"/>
                <w:lang w:val="en-US" w:eastAsia="zh-CN"/>
              </w:rPr>
            </w:pPr>
            <w:r>
              <w:rPr>
                <w:rFonts w:hint="eastAsia"/>
                <w:lang w:val="en-US" w:eastAsia="zh-CN"/>
              </w:rPr>
              <w:t>尺带宽度：≥19mm；</w:t>
            </w:r>
          </w:p>
          <w:p w14:paraId="70C356E0">
            <w:pPr>
              <w:bidi w:val="0"/>
              <w:spacing w:line="240" w:lineRule="auto"/>
              <w:rPr>
                <w:rFonts w:hint="eastAsia"/>
                <w:lang w:val="en-US" w:eastAsia="zh-CN"/>
              </w:rPr>
            </w:pPr>
            <w:r>
              <w:rPr>
                <w:rFonts w:hint="eastAsia"/>
                <w:lang w:val="en-US" w:eastAsia="zh-CN"/>
              </w:rPr>
              <w:t>卷带制式：厘米/cm；</w:t>
            </w:r>
          </w:p>
          <w:p w14:paraId="1093B6D9">
            <w:pPr>
              <w:bidi w:val="0"/>
              <w:spacing w:line="240" w:lineRule="auto"/>
              <w:rPr>
                <w:rFonts w:hint="eastAsia"/>
                <w:lang w:val="en-US" w:eastAsia="zh-CN"/>
              </w:rPr>
            </w:pPr>
            <w:r>
              <w:rPr>
                <w:rFonts w:hint="eastAsia"/>
                <w:lang w:val="en-US" w:eastAsia="zh-CN"/>
              </w:rPr>
              <w:t>卷尺重量：≤0.30kg；</w:t>
            </w:r>
          </w:p>
          <w:p w14:paraId="1A21C4BE">
            <w:pPr>
              <w:bidi w:val="0"/>
              <w:spacing w:line="240" w:lineRule="auto"/>
              <w:rPr>
                <w:rFonts w:hint="eastAsia"/>
                <w:lang w:val="en-US" w:eastAsia="zh-CN"/>
              </w:rPr>
            </w:pPr>
            <w:r>
              <w:rPr>
                <w:rFonts w:hint="eastAsia"/>
                <w:lang w:val="en-US" w:eastAsia="zh-CN"/>
              </w:rPr>
              <w:t>外观尺寸：≤80x70x40mm。</w:t>
            </w:r>
          </w:p>
        </w:tc>
        <w:tc>
          <w:tcPr>
            <w:tcW w:w="677" w:type="dxa"/>
            <w:shd w:val="solid" w:color="FFFFFF" w:fill="auto"/>
            <w:vAlign w:val="center"/>
          </w:tcPr>
          <w:p w14:paraId="32988E93">
            <w:pPr>
              <w:bidi w:val="0"/>
              <w:jc w:val="center"/>
              <w:rPr>
                <w:rFonts w:hint="eastAsia"/>
                <w:lang w:val="en-US" w:eastAsia="zh-CN"/>
              </w:rPr>
            </w:pPr>
            <w:r>
              <w:rPr>
                <w:rFonts w:hint="eastAsia"/>
                <w:lang w:val="en-US" w:eastAsia="zh-CN"/>
              </w:rPr>
              <w:t>48</w:t>
            </w:r>
          </w:p>
        </w:tc>
        <w:tc>
          <w:tcPr>
            <w:tcW w:w="701" w:type="dxa"/>
            <w:shd w:val="solid" w:color="FFFFFF" w:fill="auto"/>
            <w:vAlign w:val="center"/>
          </w:tcPr>
          <w:p w14:paraId="7FECF84B">
            <w:pPr>
              <w:bidi w:val="0"/>
              <w:jc w:val="center"/>
              <w:rPr>
                <w:rFonts w:hint="eastAsia"/>
                <w:lang w:val="en-US" w:eastAsia="zh-CN"/>
              </w:rPr>
            </w:pPr>
            <w:r>
              <w:rPr>
                <w:rFonts w:hint="eastAsia"/>
                <w:lang w:val="en-US" w:eastAsia="zh-CN"/>
              </w:rPr>
              <w:t>个</w:t>
            </w:r>
          </w:p>
        </w:tc>
        <w:tc>
          <w:tcPr>
            <w:tcW w:w="1063" w:type="dxa"/>
            <w:shd w:val="clear" w:color="auto" w:fill="auto"/>
            <w:vAlign w:val="center"/>
          </w:tcPr>
          <w:p w14:paraId="562F6A47">
            <w:pPr>
              <w:bidi w:val="0"/>
              <w:jc w:val="center"/>
              <w:rPr>
                <w:rFonts w:hint="eastAsia"/>
                <w:lang w:val="en-US" w:eastAsia="zh-CN"/>
              </w:rPr>
            </w:pPr>
            <w:r>
              <w:rPr>
                <w:rFonts w:hint="eastAsia"/>
                <w:lang w:val="en-US" w:eastAsia="zh-CN"/>
              </w:rPr>
              <w:t>20</w:t>
            </w:r>
          </w:p>
        </w:tc>
        <w:tc>
          <w:tcPr>
            <w:tcW w:w="1070" w:type="dxa"/>
            <w:shd w:val="clear" w:color="auto" w:fill="auto"/>
            <w:vAlign w:val="center"/>
          </w:tcPr>
          <w:p w14:paraId="0DC4F8E3">
            <w:pPr>
              <w:bidi w:val="0"/>
              <w:jc w:val="center"/>
              <w:rPr>
                <w:rFonts w:hint="eastAsia"/>
                <w:lang w:val="en-US" w:eastAsia="zh-CN"/>
              </w:rPr>
            </w:pPr>
            <w:r>
              <w:rPr>
                <w:rFonts w:hint="eastAsia"/>
                <w:lang w:val="en-US" w:eastAsia="zh-CN"/>
              </w:rPr>
              <w:t>960</w:t>
            </w:r>
          </w:p>
        </w:tc>
      </w:tr>
      <w:tr w14:paraId="0B231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shd w:val="clear" w:color="auto" w:fill="auto"/>
            <w:vAlign w:val="center"/>
          </w:tcPr>
          <w:p w14:paraId="4ADB9197">
            <w:pPr>
              <w:bidi w:val="0"/>
              <w:jc w:val="center"/>
              <w:rPr>
                <w:rFonts w:hint="eastAsia"/>
                <w:lang w:val="en-US" w:eastAsia="zh-CN"/>
              </w:rPr>
            </w:pPr>
            <w:r>
              <w:rPr>
                <w:rFonts w:hint="eastAsia"/>
                <w:lang w:val="en-US" w:eastAsia="zh-CN"/>
              </w:rPr>
              <w:t>20</w:t>
            </w:r>
          </w:p>
        </w:tc>
        <w:tc>
          <w:tcPr>
            <w:tcW w:w="620" w:type="dxa"/>
            <w:shd w:val="clear" w:color="auto" w:fill="auto"/>
            <w:vAlign w:val="center"/>
          </w:tcPr>
          <w:p w14:paraId="05119885">
            <w:pPr>
              <w:bidi w:val="0"/>
              <w:jc w:val="center"/>
              <w:rPr>
                <w:rFonts w:hint="eastAsia"/>
                <w:lang w:val="en-US" w:eastAsia="zh-CN"/>
              </w:rPr>
            </w:pPr>
            <w:r>
              <w:rPr>
                <w:rFonts w:hint="eastAsia"/>
                <w:lang w:val="en-US" w:eastAsia="zh-CN"/>
              </w:rPr>
              <w:t>执法类</w:t>
            </w:r>
          </w:p>
        </w:tc>
        <w:tc>
          <w:tcPr>
            <w:tcW w:w="784" w:type="dxa"/>
            <w:shd w:val="solid" w:color="FFFFFF" w:fill="auto"/>
            <w:vAlign w:val="center"/>
          </w:tcPr>
          <w:p w14:paraId="704C7829">
            <w:pPr>
              <w:bidi w:val="0"/>
              <w:jc w:val="center"/>
              <w:rPr>
                <w:rFonts w:hint="eastAsia"/>
                <w:lang w:val="en-US" w:eastAsia="zh-CN"/>
              </w:rPr>
            </w:pPr>
            <w:r>
              <w:rPr>
                <w:rFonts w:hint="eastAsia"/>
                <w:lang w:val="en-US" w:eastAsia="zh-CN"/>
              </w:rPr>
              <w:t>绝缘手套</w:t>
            </w:r>
          </w:p>
        </w:tc>
        <w:tc>
          <w:tcPr>
            <w:tcW w:w="5615" w:type="dxa"/>
            <w:shd w:val="clear" w:color="auto" w:fill="auto"/>
            <w:vAlign w:val="center"/>
          </w:tcPr>
          <w:p w14:paraId="5A17D4C3">
            <w:pPr>
              <w:bidi w:val="0"/>
              <w:spacing w:line="240" w:lineRule="auto"/>
              <w:rPr>
                <w:rFonts w:hint="eastAsia"/>
                <w:lang w:val="en-US" w:eastAsia="zh-CN"/>
              </w:rPr>
            </w:pPr>
            <w:r>
              <w:rPr>
                <w:rFonts w:hint="eastAsia"/>
                <w:lang w:val="en-US" w:eastAsia="zh-CN"/>
              </w:rPr>
              <w:t>1、整体要求</w:t>
            </w:r>
          </w:p>
          <w:p w14:paraId="5945F3BE">
            <w:pPr>
              <w:bidi w:val="0"/>
              <w:spacing w:line="240" w:lineRule="auto"/>
              <w:rPr>
                <w:rFonts w:hint="eastAsia"/>
                <w:lang w:val="en-US" w:eastAsia="zh-CN"/>
              </w:rPr>
            </w:pPr>
            <w:r>
              <w:rPr>
                <w:rFonts w:hint="eastAsia"/>
                <w:lang w:val="en-US" w:eastAsia="zh-CN"/>
              </w:rPr>
              <w:t>1.1符合GB17622-2008《带电作业用绝缘手套》标准要求并提供相应检验报告复印件；</w:t>
            </w:r>
          </w:p>
          <w:p w14:paraId="3705D73E">
            <w:pPr>
              <w:bidi w:val="0"/>
              <w:spacing w:line="240" w:lineRule="auto"/>
              <w:rPr>
                <w:rFonts w:hint="eastAsia"/>
                <w:lang w:val="en-US" w:eastAsia="zh-CN"/>
              </w:rPr>
            </w:pPr>
            <w:r>
              <w:rPr>
                <w:rFonts w:hint="eastAsia"/>
                <w:lang w:val="en-US" w:eastAsia="zh-CN"/>
              </w:rPr>
              <w:t>1.2采用进口天然橡胶制成，用绝缘橡胶或乳胶经压片、模压、硫化或浸模成型的五指手套，耐电压12 KV，主要用于电工作业；</w:t>
            </w:r>
          </w:p>
          <w:p w14:paraId="09587341">
            <w:pPr>
              <w:bidi w:val="0"/>
              <w:spacing w:line="240" w:lineRule="auto"/>
              <w:rPr>
                <w:rFonts w:hint="eastAsia"/>
                <w:lang w:val="en-US" w:eastAsia="zh-CN"/>
              </w:rPr>
            </w:pPr>
            <w:r>
              <w:rPr>
                <w:rFonts w:hint="eastAsia"/>
                <w:lang w:val="en-US" w:eastAsia="zh-CN"/>
              </w:rPr>
              <w:t>2、性能要求</w:t>
            </w:r>
          </w:p>
          <w:p w14:paraId="79AE6D3A">
            <w:pPr>
              <w:bidi w:val="0"/>
              <w:spacing w:line="240" w:lineRule="auto"/>
              <w:rPr>
                <w:rFonts w:hint="eastAsia"/>
                <w:lang w:val="en-US" w:eastAsia="zh-CN"/>
              </w:rPr>
            </w:pPr>
            <w:r>
              <w:rPr>
                <w:rFonts w:hint="eastAsia"/>
                <w:lang w:val="en-US" w:eastAsia="zh-CN"/>
              </w:rPr>
              <w:t>2.1长度：410±15mm，最大厚度：≥1.5mm；</w:t>
            </w:r>
          </w:p>
          <w:p w14:paraId="6A450DA7">
            <w:pPr>
              <w:bidi w:val="0"/>
              <w:spacing w:line="240" w:lineRule="auto"/>
              <w:rPr>
                <w:rFonts w:hint="eastAsia"/>
                <w:lang w:val="en-US" w:eastAsia="zh-CN"/>
              </w:rPr>
            </w:pPr>
            <w:r>
              <w:rPr>
                <w:rFonts w:hint="eastAsia"/>
                <w:lang w:val="en-US" w:eastAsia="zh-CN"/>
              </w:rPr>
              <w:t>2.2机械性能要求：平均拉伸强度≥20MPa，平均扯断伸长率≥600%，拉伸永久变形≤5%，抗机械刺穿强度≥25N/mm；</w:t>
            </w:r>
          </w:p>
          <w:p w14:paraId="51BC42CE">
            <w:pPr>
              <w:bidi w:val="0"/>
              <w:spacing w:line="240" w:lineRule="auto"/>
              <w:rPr>
                <w:rFonts w:hint="eastAsia"/>
                <w:lang w:val="en-US" w:eastAsia="zh-CN"/>
              </w:rPr>
            </w:pPr>
            <w:r>
              <w:rPr>
                <w:rFonts w:hint="eastAsia"/>
                <w:lang w:val="en-US" w:eastAsia="zh-CN"/>
              </w:rPr>
              <w:t>2.3电气性能要求：交流电压12 KV，保持3分钟，泄露电流≤5mA;直流电压20KV，保持3分钟，应不发生击穿现象，击穿时电压值≥40KV。</w:t>
            </w:r>
          </w:p>
        </w:tc>
        <w:tc>
          <w:tcPr>
            <w:tcW w:w="677" w:type="dxa"/>
            <w:shd w:val="solid" w:color="FFFFFF" w:fill="auto"/>
            <w:vAlign w:val="center"/>
          </w:tcPr>
          <w:p w14:paraId="2ED93618">
            <w:pPr>
              <w:bidi w:val="0"/>
              <w:jc w:val="center"/>
              <w:rPr>
                <w:rFonts w:hint="eastAsia"/>
                <w:lang w:val="en-US" w:eastAsia="zh-CN"/>
              </w:rPr>
            </w:pPr>
            <w:r>
              <w:rPr>
                <w:rFonts w:hint="eastAsia"/>
                <w:lang w:val="en-US" w:eastAsia="zh-CN"/>
              </w:rPr>
              <w:t>68</w:t>
            </w:r>
          </w:p>
        </w:tc>
        <w:tc>
          <w:tcPr>
            <w:tcW w:w="701" w:type="dxa"/>
            <w:shd w:val="solid" w:color="FFFFFF" w:fill="auto"/>
            <w:vAlign w:val="center"/>
          </w:tcPr>
          <w:p w14:paraId="3D3C0092">
            <w:pPr>
              <w:bidi w:val="0"/>
              <w:jc w:val="center"/>
              <w:rPr>
                <w:rFonts w:hint="eastAsia"/>
                <w:lang w:val="en-US" w:eastAsia="zh-CN"/>
              </w:rPr>
            </w:pPr>
            <w:r>
              <w:rPr>
                <w:rFonts w:hint="eastAsia"/>
                <w:lang w:val="en-US" w:eastAsia="zh-CN"/>
              </w:rPr>
              <w:t>双</w:t>
            </w:r>
          </w:p>
        </w:tc>
        <w:tc>
          <w:tcPr>
            <w:tcW w:w="1063" w:type="dxa"/>
            <w:shd w:val="clear" w:color="auto" w:fill="auto"/>
            <w:vAlign w:val="center"/>
          </w:tcPr>
          <w:p w14:paraId="1A248570">
            <w:pPr>
              <w:bidi w:val="0"/>
              <w:jc w:val="center"/>
              <w:rPr>
                <w:rFonts w:hint="eastAsia"/>
                <w:lang w:val="en-US" w:eastAsia="zh-CN"/>
              </w:rPr>
            </w:pPr>
            <w:r>
              <w:rPr>
                <w:rFonts w:hint="eastAsia"/>
                <w:lang w:val="en-US" w:eastAsia="zh-CN"/>
              </w:rPr>
              <w:t>8</w:t>
            </w:r>
          </w:p>
        </w:tc>
        <w:tc>
          <w:tcPr>
            <w:tcW w:w="1070" w:type="dxa"/>
            <w:shd w:val="clear" w:color="auto" w:fill="auto"/>
            <w:vAlign w:val="center"/>
          </w:tcPr>
          <w:p w14:paraId="1C9100B8">
            <w:pPr>
              <w:bidi w:val="0"/>
              <w:jc w:val="center"/>
              <w:rPr>
                <w:rFonts w:hint="eastAsia"/>
                <w:lang w:val="en-US" w:eastAsia="zh-CN"/>
              </w:rPr>
            </w:pPr>
            <w:r>
              <w:rPr>
                <w:rFonts w:hint="eastAsia"/>
                <w:lang w:val="en-US" w:eastAsia="zh-CN"/>
              </w:rPr>
              <w:t>544</w:t>
            </w:r>
          </w:p>
        </w:tc>
      </w:tr>
      <w:tr w14:paraId="47C59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shd w:val="clear" w:color="auto" w:fill="auto"/>
            <w:vAlign w:val="center"/>
          </w:tcPr>
          <w:p w14:paraId="042D0A07">
            <w:pPr>
              <w:bidi w:val="0"/>
              <w:jc w:val="center"/>
              <w:rPr>
                <w:rFonts w:hint="eastAsia"/>
                <w:lang w:val="en-US" w:eastAsia="zh-CN"/>
              </w:rPr>
            </w:pPr>
            <w:r>
              <w:rPr>
                <w:rFonts w:hint="eastAsia"/>
                <w:lang w:val="en-US" w:eastAsia="zh-CN"/>
              </w:rPr>
              <w:t>21</w:t>
            </w:r>
          </w:p>
        </w:tc>
        <w:tc>
          <w:tcPr>
            <w:tcW w:w="620" w:type="dxa"/>
            <w:shd w:val="clear" w:color="auto" w:fill="auto"/>
            <w:vAlign w:val="center"/>
          </w:tcPr>
          <w:p w14:paraId="6CC34744">
            <w:pPr>
              <w:bidi w:val="0"/>
              <w:jc w:val="center"/>
              <w:rPr>
                <w:rFonts w:hint="eastAsia"/>
                <w:lang w:val="en-US" w:eastAsia="zh-CN"/>
              </w:rPr>
            </w:pPr>
            <w:r>
              <w:rPr>
                <w:rFonts w:hint="eastAsia"/>
                <w:lang w:val="en-US" w:eastAsia="zh-CN"/>
              </w:rPr>
              <w:t>执法类</w:t>
            </w:r>
          </w:p>
        </w:tc>
        <w:tc>
          <w:tcPr>
            <w:tcW w:w="784" w:type="dxa"/>
            <w:shd w:val="solid" w:color="FFFFFF" w:fill="auto"/>
            <w:vAlign w:val="center"/>
          </w:tcPr>
          <w:p w14:paraId="0AC634DB">
            <w:pPr>
              <w:bidi w:val="0"/>
              <w:jc w:val="center"/>
              <w:rPr>
                <w:rFonts w:hint="eastAsia"/>
                <w:lang w:val="en-US" w:eastAsia="zh-CN"/>
              </w:rPr>
            </w:pPr>
            <w:r>
              <w:rPr>
                <w:rFonts w:hint="eastAsia"/>
                <w:lang w:val="en-US" w:eastAsia="zh-CN"/>
              </w:rPr>
              <w:t>防爆照相机</w:t>
            </w:r>
          </w:p>
        </w:tc>
        <w:tc>
          <w:tcPr>
            <w:tcW w:w="5615" w:type="dxa"/>
            <w:shd w:val="clear" w:color="auto" w:fill="auto"/>
            <w:vAlign w:val="center"/>
          </w:tcPr>
          <w:p w14:paraId="084F1923">
            <w:pPr>
              <w:bidi w:val="0"/>
              <w:spacing w:line="240" w:lineRule="auto"/>
              <w:rPr>
                <w:rFonts w:hint="eastAsia"/>
                <w:lang w:val="en-US" w:eastAsia="zh-CN"/>
              </w:rPr>
            </w:pPr>
            <w:r>
              <w:rPr>
                <w:rFonts w:hint="eastAsia"/>
                <w:lang w:val="en-US" w:eastAsia="zh-CN"/>
              </w:rPr>
              <w:t>1、主要用于记录执法过程、固定证据、保障执法安全；</w:t>
            </w:r>
          </w:p>
          <w:p w14:paraId="0E522784">
            <w:pPr>
              <w:bidi w:val="0"/>
              <w:spacing w:line="240" w:lineRule="auto"/>
              <w:rPr>
                <w:rFonts w:hint="eastAsia"/>
                <w:lang w:val="en-US" w:eastAsia="zh-CN"/>
              </w:rPr>
            </w:pPr>
            <w:r>
              <w:rPr>
                <w:rFonts w:hint="eastAsia"/>
                <w:lang w:val="en-US" w:eastAsia="zh-CN"/>
              </w:rPr>
              <w:t>2、</w:t>
            </w:r>
            <w:r>
              <w:rPr>
                <w:rFonts w:hint="eastAsia"/>
                <w:lang w:eastAsia="zh-CN"/>
              </w:rPr>
              <w:t>防护等级：</w:t>
            </w:r>
            <w:r>
              <w:rPr>
                <w:rFonts w:hint="eastAsia"/>
                <w:lang w:val="en-US" w:eastAsia="zh-CN"/>
              </w:rPr>
              <w:t>≥IP68；</w:t>
            </w:r>
          </w:p>
          <w:p w14:paraId="4092A5E6">
            <w:pPr>
              <w:bidi w:val="0"/>
              <w:spacing w:line="240" w:lineRule="auto"/>
              <w:rPr>
                <w:rFonts w:hint="eastAsia"/>
                <w:lang w:eastAsia="zh-CN"/>
              </w:rPr>
            </w:pPr>
            <w:r>
              <w:rPr>
                <w:rFonts w:hint="eastAsia"/>
                <w:lang w:val="en-US" w:eastAsia="zh-CN"/>
              </w:rPr>
              <w:t>3、</w:t>
            </w:r>
            <w:r>
              <w:rPr>
                <w:rFonts w:hint="eastAsia"/>
                <w:lang w:eastAsia="zh-CN"/>
              </w:rPr>
              <w:t>防爆等级：</w:t>
            </w:r>
            <w:r>
              <w:rPr>
                <w:rFonts w:hint="eastAsia"/>
                <w:lang w:val="en-US" w:eastAsia="zh-CN"/>
              </w:rPr>
              <w:t>≥</w:t>
            </w:r>
            <w:r>
              <w:rPr>
                <w:rFonts w:hint="eastAsia"/>
                <w:lang w:eastAsia="zh-CN"/>
              </w:rPr>
              <w:t>Exib IIC T5 GB（</w:t>
            </w:r>
            <w:r>
              <w:rPr>
                <w:rFonts w:hint="eastAsia"/>
                <w:lang w:val="en-US" w:eastAsia="zh-CN"/>
              </w:rPr>
              <w:t>投标人需提供防爆证</w:t>
            </w:r>
            <w:r>
              <w:rPr>
                <w:rFonts w:hint="eastAsia"/>
                <w:lang w:eastAsia="zh-CN"/>
              </w:rPr>
              <w:t>）</w:t>
            </w:r>
          </w:p>
          <w:p w14:paraId="3604E5C3">
            <w:pPr>
              <w:bidi w:val="0"/>
              <w:spacing w:line="240" w:lineRule="auto"/>
              <w:rPr>
                <w:rFonts w:hint="eastAsia"/>
                <w:lang w:val="en-US" w:eastAsia="zh-CN"/>
              </w:rPr>
            </w:pPr>
            <w:r>
              <w:rPr>
                <w:rFonts w:hint="eastAsia"/>
                <w:lang w:val="en-US" w:eastAsia="zh-CN"/>
              </w:rPr>
              <w:t>4、粉尘防爆：≥Ex ibD 21 T95℃</w:t>
            </w:r>
            <w:r>
              <w:rPr>
                <w:rFonts w:hint="eastAsia"/>
                <w:lang w:eastAsia="zh-CN"/>
              </w:rPr>
              <w:t>（</w:t>
            </w:r>
            <w:r>
              <w:rPr>
                <w:rFonts w:hint="eastAsia"/>
                <w:lang w:val="en-US" w:eastAsia="zh-CN"/>
              </w:rPr>
              <w:t>投标人需提供防爆证</w:t>
            </w:r>
            <w:r>
              <w:rPr>
                <w:rFonts w:hint="eastAsia"/>
                <w:lang w:eastAsia="zh-CN"/>
              </w:rPr>
              <w:t>）</w:t>
            </w:r>
          </w:p>
          <w:p w14:paraId="06EFDED4">
            <w:pPr>
              <w:bidi w:val="0"/>
              <w:spacing w:line="240" w:lineRule="auto"/>
              <w:rPr>
                <w:rFonts w:hint="eastAsia"/>
                <w:lang w:val="en-US" w:eastAsia="zh-CN"/>
              </w:rPr>
            </w:pPr>
            <w:r>
              <w:rPr>
                <w:rFonts w:hint="eastAsia"/>
                <w:lang w:val="en-US" w:eastAsia="zh-CN"/>
              </w:rPr>
              <w:t>5、机身内置LEd闪光灯；</w:t>
            </w:r>
          </w:p>
          <w:p w14:paraId="1150445C">
            <w:pPr>
              <w:bidi w:val="0"/>
              <w:spacing w:line="240" w:lineRule="auto"/>
              <w:rPr>
                <w:rFonts w:hint="eastAsia"/>
                <w:lang w:eastAsia="zh-CN"/>
              </w:rPr>
            </w:pPr>
            <w:r>
              <w:rPr>
                <w:rFonts w:hint="eastAsia"/>
                <w:lang w:val="en-US" w:eastAsia="zh-CN"/>
              </w:rPr>
              <w:t>6、</w:t>
            </w:r>
            <w:r>
              <w:rPr>
                <w:rFonts w:hint="eastAsia"/>
                <w:lang w:eastAsia="zh-CN"/>
              </w:rPr>
              <w:t>显示屏尺寸：</w:t>
            </w:r>
            <w:r>
              <w:rPr>
                <w:rFonts w:hint="eastAsia"/>
                <w:lang w:val="en-US" w:eastAsia="zh-CN"/>
              </w:rPr>
              <w:t>≥</w:t>
            </w:r>
            <w:r>
              <w:rPr>
                <w:rFonts w:hint="eastAsia"/>
                <w:lang w:eastAsia="zh-CN"/>
              </w:rPr>
              <w:t>3英寸；</w:t>
            </w:r>
          </w:p>
          <w:p w14:paraId="1D1948B2">
            <w:pPr>
              <w:bidi w:val="0"/>
              <w:spacing w:line="240" w:lineRule="auto"/>
              <w:rPr>
                <w:rFonts w:hint="eastAsia"/>
                <w:lang w:eastAsia="zh-CN"/>
              </w:rPr>
            </w:pPr>
            <w:r>
              <w:rPr>
                <w:rFonts w:hint="eastAsia"/>
                <w:lang w:val="en-US" w:eastAsia="zh-CN"/>
              </w:rPr>
              <w:t>7、</w:t>
            </w:r>
            <w:r>
              <w:rPr>
                <w:rFonts w:hint="eastAsia"/>
                <w:lang w:eastAsia="zh-CN"/>
              </w:rPr>
              <w:t>传器尺寸：（1/2.3）英寸；</w:t>
            </w:r>
          </w:p>
          <w:p w14:paraId="0F8F3D46">
            <w:pPr>
              <w:bidi w:val="0"/>
              <w:spacing w:line="240" w:lineRule="auto"/>
              <w:rPr>
                <w:rFonts w:hint="eastAsia"/>
                <w:lang w:eastAsia="zh-CN"/>
              </w:rPr>
            </w:pPr>
            <w:r>
              <w:rPr>
                <w:rFonts w:hint="eastAsia"/>
                <w:lang w:val="en-US" w:eastAsia="zh-CN"/>
              </w:rPr>
              <w:t>8、</w:t>
            </w:r>
            <w:r>
              <w:rPr>
                <w:rFonts w:hint="eastAsia"/>
                <w:lang w:eastAsia="zh-CN"/>
              </w:rPr>
              <w:t>传感类型：CMOS；</w:t>
            </w:r>
          </w:p>
          <w:p w14:paraId="4CEBCA74">
            <w:pPr>
              <w:bidi w:val="0"/>
              <w:spacing w:line="240" w:lineRule="auto"/>
              <w:rPr>
                <w:rFonts w:hint="eastAsia"/>
                <w:lang w:eastAsia="zh-CN"/>
              </w:rPr>
            </w:pPr>
            <w:r>
              <w:rPr>
                <w:rFonts w:hint="eastAsia"/>
                <w:lang w:val="en-US" w:eastAsia="zh-CN"/>
              </w:rPr>
              <w:t>9、</w:t>
            </w:r>
            <w:r>
              <w:rPr>
                <w:rFonts w:hint="eastAsia"/>
                <w:lang w:eastAsia="zh-CN"/>
              </w:rPr>
              <w:t>显示屏像素：</w:t>
            </w:r>
            <w:r>
              <w:rPr>
                <w:rFonts w:hint="eastAsia"/>
                <w:lang w:val="en-US" w:eastAsia="zh-CN"/>
              </w:rPr>
              <w:t>≥</w:t>
            </w:r>
            <w:r>
              <w:rPr>
                <w:rFonts w:hint="eastAsia"/>
                <w:lang w:eastAsia="zh-CN"/>
              </w:rPr>
              <w:t>92万像素；</w:t>
            </w:r>
          </w:p>
          <w:p w14:paraId="0EF8205C">
            <w:pPr>
              <w:bidi w:val="0"/>
              <w:spacing w:line="240" w:lineRule="auto"/>
              <w:rPr>
                <w:rFonts w:hint="eastAsia"/>
                <w:lang w:eastAsia="zh-CN"/>
              </w:rPr>
            </w:pPr>
            <w:r>
              <w:rPr>
                <w:rFonts w:hint="eastAsia"/>
                <w:lang w:val="en-US" w:eastAsia="zh-CN"/>
              </w:rPr>
              <w:t>10、</w:t>
            </w:r>
            <w:r>
              <w:rPr>
                <w:rFonts w:hint="eastAsia"/>
                <w:lang w:eastAsia="zh-CN"/>
              </w:rPr>
              <w:t>有效像素：</w:t>
            </w:r>
            <w:r>
              <w:rPr>
                <w:rFonts w:hint="eastAsia"/>
                <w:lang w:val="en-US" w:eastAsia="zh-CN"/>
              </w:rPr>
              <w:t>≥</w:t>
            </w:r>
            <w:r>
              <w:rPr>
                <w:rFonts w:hint="eastAsia"/>
                <w:lang w:eastAsia="zh-CN"/>
              </w:rPr>
              <w:t>1640万高像素；</w:t>
            </w:r>
          </w:p>
          <w:p w14:paraId="38ACB2DE">
            <w:pPr>
              <w:bidi w:val="0"/>
              <w:spacing w:line="240" w:lineRule="auto"/>
              <w:rPr>
                <w:rFonts w:hint="eastAsia"/>
                <w:lang w:eastAsia="zh-CN"/>
              </w:rPr>
            </w:pPr>
            <w:r>
              <w:rPr>
                <w:rFonts w:hint="eastAsia"/>
                <w:lang w:val="en-US" w:eastAsia="zh-CN"/>
              </w:rPr>
              <w:t>11、</w:t>
            </w:r>
            <w:r>
              <w:rPr>
                <w:rFonts w:hint="eastAsia"/>
                <w:lang w:eastAsia="zh-CN"/>
              </w:rPr>
              <w:t>光学变焦：</w:t>
            </w:r>
            <w:r>
              <w:rPr>
                <w:rFonts w:hint="eastAsia"/>
                <w:lang w:val="en-US" w:eastAsia="zh-CN"/>
              </w:rPr>
              <w:t>≥</w:t>
            </w:r>
            <w:r>
              <w:rPr>
                <w:rFonts w:hint="eastAsia"/>
                <w:lang w:eastAsia="zh-CN"/>
              </w:rPr>
              <w:t>5倍；</w:t>
            </w:r>
          </w:p>
          <w:p w14:paraId="3E54F448">
            <w:pPr>
              <w:bidi w:val="0"/>
              <w:spacing w:line="240" w:lineRule="auto"/>
              <w:rPr>
                <w:rFonts w:hint="eastAsia"/>
                <w:lang w:eastAsia="zh-CN"/>
              </w:rPr>
            </w:pPr>
            <w:r>
              <w:rPr>
                <w:rFonts w:hint="eastAsia"/>
                <w:lang w:val="en-US" w:eastAsia="zh-CN"/>
              </w:rPr>
              <w:t>12、</w:t>
            </w:r>
            <w:r>
              <w:rPr>
                <w:rFonts w:hint="eastAsia"/>
                <w:lang w:eastAsia="zh-CN"/>
              </w:rPr>
              <w:t>数码变焦：</w:t>
            </w:r>
            <w:r>
              <w:rPr>
                <w:rFonts w:hint="eastAsia"/>
                <w:lang w:val="en-US" w:eastAsia="zh-CN"/>
              </w:rPr>
              <w:t>≥</w:t>
            </w:r>
            <w:r>
              <w:rPr>
                <w:rFonts w:hint="eastAsia"/>
                <w:lang w:eastAsia="zh-CN"/>
              </w:rPr>
              <w:t>2倍；</w:t>
            </w:r>
          </w:p>
          <w:p w14:paraId="454ACBAF">
            <w:pPr>
              <w:bidi w:val="0"/>
              <w:spacing w:line="240" w:lineRule="auto"/>
              <w:rPr>
                <w:rFonts w:hint="eastAsia"/>
                <w:lang w:eastAsia="zh-CN"/>
              </w:rPr>
            </w:pPr>
            <w:r>
              <w:rPr>
                <w:rFonts w:hint="eastAsia"/>
                <w:lang w:val="en-US" w:eastAsia="zh-CN"/>
              </w:rPr>
              <w:t>13、</w:t>
            </w:r>
            <w:r>
              <w:rPr>
                <w:rFonts w:hint="eastAsia"/>
                <w:lang w:eastAsia="zh-CN"/>
              </w:rPr>
              <w:t>镜头类型：潜望式不可伸缩，等效35mm、焦距28-140mm</w:t>
            </w:r>
          </w:p>
          <w:p w14:paraId="15839895">
            <w:pPr>
              <w:bidi w:val="0"/>
              <w:spacing w:line="240" w:lineRule="auto"/>
              <w:rPr>
                <w:rFonts w:hint="eastAsia"/>
                <w:lang w:val="en-US" w:eastAsia="zh-CN"/>
              </w:rPr>
            </w:pPr>
            <w:r>
              <w:rPr>
                <w:rFonts w:hint="eastAsia"/>
                <w:lang w:val="en-US" w:eastAsia="zh-CN"/>
              </w:rPr>
              <w:t>14、</w:t>
            </w:r>
            <w:r>
              <w:rPr>
                <w:rFonts w:hint="eastAsia"/>
                <w:lang w:eastAsia="zh-CN"/>
              </w:rPr>
              <w:t>电池类型：</w:t>
            </w:r>
            <w:r>
              <w:rPr>
                <w:rFonts w:hint="eastAsia"/>
                <w:lang w:val="en-US" w:eastAsia="zh-CN"/>
              </w:rPr>
              <w:t>专用</w:t>
            </w:r>
            <w:r>
              <w:rPr>
                <w:rFonts w:hint="eastAsia"/>
                <w:lang w:eastAsia="zh-CN"/>
              </w:rPr>
              <w:t>防爆电池；</w:t>
            </w:r>
          </w:p>
        </w:tc>
        <w:tc>
          <w:tcPr>
            <w:tcW w:w="677" w:type="dxa"/>
            <w:shd w:val="solid" w:color="FFFFFF" w:fill="auto"/>
            <w:vAlign w:val="center"/>
          </w:tcPr>
          <w:p w14:paraId="3320BC85">
            <w:pPr>
              <w:bidi w:val="0"/>
              <w:jc w:val="center"/>
              <w:rPr>
                <w:rFonts w:hint="eastAsia"/>
                <w:lang w:val="en-US" w:eastAsia="zh-CN"/>
              </w:rPr>
            </w:pPr>
            <w:r>
              <w:rPr>
                <w:rFonts w:hint="eastAsia"/>
                <w:lang w:val="en-US" w:eastAsia="zh-CN"/>
              </w:rPr>
              <w:t>3</w:t>
            </w:r>
          </w:p>
        </w:tc>
        <w:tc>
          <w:tcPr>
            <w:tcW w:w="701" w:type="dxa"/>
            <w:shd w:val="solid" w:color="FFFFFF" w:fill="auto"/>
            <w:vAlign w:val="center"/>
          </w:tcPr>
          <w:p w14:paraId="69E9A670">
            <w:pPr>
              <w:bidi w:val="0"/>
              <w:jc w:val="center"/>
              <w:rPr>
                <w:rFonts w:hint="eastAsia"/>
                <w:lang w:val="en-US" w:eastAsia="zh-CN"/>
              </w:rPr>
            </w:pPr>
            <w:r>
              <w:rPr>
                <w:rFonts w:hint="eastAsia"/>
                <w:lang w:val="en-US" w:eastAsia="zh-CN"/>
              </w:rPr>
              <w:t>台</w:t>
            </w:r>
          </w:p>
        </w:tc>
        <w:tc>
          <w:tcPr>
            <w:tcW w:w="1063" w:type="dxa"/>
            <w:shd w:val="clear" w:color="auto" w:fill="auto"/>
            <w:vAlign w:val="center"/>
          </w:tcPr>
          <w:p w14:paraId="34A10000">
            <w:pPr>
              <w:bidi w:val="0"/>
              <w:jc w:val="center"/>
              <w:rPr>
                <w:rFonts w:hint="eastAsia"/>
                <w:lang w:val="en-US" w:eastAsia="zh-CN"/>
              </w:rPr>
            </w:pPr>
            <w:r>
              <w:rPr>
                <w:rFonts w:hint="eastAsia"/>
                <w:lang w:val="en-US" w:eastAsia="zh-CN"/>
              </w:rPr>
              <w:t>10500</w:t>
            </w:r>
          </w:p>
        </w:tc>
        <w:tc>
          <w:tcPr>
            <w:tcW w:w="1070" w:type="dxa"/>
            <w:shd w:val="clear" w:color="auto" w:fill="auto"/>
            <w:vAlign w:val="center"/>
          </w:tcPr>
          <w:p w14:paraId="41D35253">
            <w:pPr>
              <w:bidi w:val="0"/>
              <w:jc w:val="center"/>
              <w:rPr>
                <w:rFonts w:hint="eastAsia"/>
                <w:lang w:val="en-US" w:eastAsia="zh-CN"/>
              </w:rPr>
            </w:pPr>
            <w:r>
              <w:rPr>
                <w:rFonts w:hint="eastAsia"/>
                <w:lang w:val="en-US" w:eastAsia="zh-CN"/>
              </w:rPr>
              <w:t>31500</w:t>
            </w:r>
          </w:p>
        </w:tc>
      </w:tr>
      <w:tr w14:paraId="7D2E5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shd w:val="clear" w:color="auto" w:fill="auto"/>
            <w:vAlign w:val="center"/>
          </w:tcPr>
          <w:p w14:paraId="777BD0F0">
            <w:pPr>
              <w:bidi w:val="0"/>
              <w:jc w:val="center"/>
              <w:rPr>
                <w:rFonts w:hint="eastAsia"/>
                <w:lang w:val="en-US" w:eastAsia="zh-CN"/>
              </w:rPr>
            </w:pPr>
            <w:r>
              <w:rPr>
                <w:rFonts w:hint="eastAsia"/>
                <w:lang w:val="en-US" w:eastAsia="zh-CN"/>
              </w:rPr>
              <w:t>22</w:t>
            </w:r>
          </w:p>
        </w:tc>
        <w:tc>
          <w:tcPr>
            <w:tcW w:w="620" w:type="dxa"/>
            <w:shd w:val="clear" w:color="auto" w:fill="auto"/>
            <w:vAlign w:val="center"/>
          </w:tcPr>
          <w:p w14:paraId="1E76E332">
            <w:pPr>
              <w:bidi w:val="0"/>
              <w:jc w:val="center"/>
              <w:rPr>
                <w:rFonts w:hint="eastAsia"/>
                <w:lang w:val="en-US" w:eastAsia="zh-CN"/>
              </w:rPr>
            </w:pPr>
            <w:r>
              <w:rPr>
                <w:rFonts w:hint="eastAsia"/>
                <w:lang w:val="en-US" w:eastAsia="zh-CN"/>
              </w:rPr>
              <w:t>执法类</w:t>
            </w:r>
          </w:p>
        </w:tc>
        <w:tc>
          <w:tcPr>
            <w:tcW w:w="784" w:type="dxa"/>
            <w:shd w:val="solid" w:color="FFFFFF" w:fill="auto"/>
            <w:vAlign w:val="center"/>
          </w:tcPr>
          <w:p w14:paraId="7029B990">
            <w:pPr>
              <w:bidi w:val="0"/>
              <w:jc w:val="center"/>
              <w:rPr>
                <w:rFonts w:hint="eastAsia"/>
                <w:lang w:val="en-US" w:eastAsia="zh-CN"/>
              </w:rPr>
            </w:pPr>
            <w:r>
              <w:rPr>
                <w:rFonts w:hint="eastAsia"/>
                <w:lang w:val="en-US" w:eastAsia="zh-CN"/>
              </w:rPr>
              <w:t>取样器</w:t>
            </w:r>
          </w:p>
        </w:tc>
        <w:tc>
          <w:tcPr>
            <w:tcW w:w="5615" w:type="dxa"/>
            <w:shd w:val="clear" w:color="auto" w:fill="auto"/>
            <w:vAlign w:val="center"/>
          </w:tcPr>
          <w:p w14:paraId="657C5B45">
            <w:pPr>
              <w:bidi w:val="0"/>
              <w:spacing w:line="240" w:lineRule="auto"/>
              <w:rPr>
                <w:rFonts w:hint="eastAsia"/>
                <w:lang w:val="en-US" w:eastAsia="zh-CN"/>
              </w:rPr>
            </w:pPr>
            <w:r>
              <w:rPr>
                <w:rFonts w:hint="eastAsia"/>
                <w:lang w:val="en-US" w:eastAsia="zh-CN"/>
              </w:rPr>
              <w:t>1、易燃易爆危险性固体和液体取样抽检；</w:t>
            </w:r>
          </w:p>
          <w:p w14:paraId="700ED417">
            <w:pPr>
              <w:bidi w:val="0"/>
              <w:spacing w:line="240" w:lineRule="auto"/>
              <w:rPr>
                <w:rFonts w:hint="eastAsia"/>
                <w:lang w:val="en-US" w:eastAsia="zh-CN"/>
              </w:rPr>
            </w:pPr>
            <w:r>
              <w:rPr>
                <w:rFonts w:hint="eastAsia"/>
                <w:lang w:val="en-US" w:eastAsia="zh-CN"/>
              </w:rPr>
              <w:t>2、固体取样器：易燃易爆危险性固体和液体取样抽检；</w:t>
            </w:r>
          </w:p>
          <w:p w14:paraId="139D9083">
            <w:pPr>
              <w:bidi w:val="0"/>
              <w:spacing w:line="240" w:lineRule="auto"/>
              <w:rPr>
                <w:rFonts w:hint="eastAsia"/>
                <w:lang w:val="en-US" w:eastAsia="zh-CN"/>
              </w:rPr>
            </w:pPr>
            <w:r>
              <w:rPr>
                <w:rFonts w:hint="eastAsia"/>
                <w:lang w:val="en-US" w:eastAsia="zh-CN"/>
              </w:rPr>
              <w:t>3、材质：黄铜合金，可取固体易燃易爆物；</w:t>
            </w:r>
          </w:p>
          <w:p w14:paraId="376F164B">
            <w:pPr>
              <w:bidi w:val="0"/>
              <w:spacing w:line="240" w:lineRule="auto"/>
              <w:rPr>
                <w:rFonts w:hint="eastAsia"/>
                <w:lang w:val="en-US" w:eastAsia="zh-CN"/>
              </w:rPr>
            </w:pPr>
            <w:r>
              <w:rPr>
                <w:rFonts w:hint="eastAsia"/>
                <w:lang w:val="en-US" w:eastAsia="zh-CN"/>
              </w:rPr>
              <w:t>4、固体取样器尺寸≥85*300mm；</w:t>
            </w:r>
          </w:p>
          <w:p w14:paraId="0687E282">
            <w:pPr>
              <w:bidi w:val="0"/>
              <w:spacing w:line="240" w:lineRule="auto"/>
              <w:rPr>
                <w:rFonts w:hint="eastAsia"/>
                <w:lang w:val="en-US" w:eastAsia="zh-CN"/>
              </w:rPr>
            </w:pPr>
            <w:r>
              <w:rPr>
                <w:rFonts w:hint="eastAsia"/>
                <w:lang w:val="en-US" w:eastAsia="zh-CN"/>
              </w:rPr>
              <w:t>5、液体取样器：易燃易爆危险性液体多次取样；</w:t>
            </w:r>
          </w:p>
          <w:p w14:paraId="25F83B0D">
            <w:pPr>
              <w:bidi w:val="0"/>
              <w:spacing w:line="240" w:lineRule="auto"/>
              <w:rPr>
                <w:rFonts w:hint="eastAsia"/>
                <w:lang w:val="en-US" w:eastAsia="zh-CN"/>
              </w:rPr>
            </w:pPr>
            <w:r>
              <w:rPr>
                <w:rFonts w:hint="eastAsia"/>
                <w:lang w:val="en-US" w:eastAsia="zh-CN"/>
              </w:rPr>
              <w:t>6、单次取样范围≥2-10ML。</w:t>
            </w:r>
          </w:p>
        </w:tc>
        <w:tc>
          <w:tcPr>
            <w:tcW w:w="677" w:type="dxa"/>
            <w:shd w:val="solid" w:color="FFFFFF" w:fill="auto"/>
            <w:vAlign w:val="center"/>
          </w:tcPr>
          <w:p w14:paraId="52891EDD">
            <w:pPr>
              <w:bidi w:val="0"/>
              <w:jc w:val="center"/>
              <w:rPr>
                <w:rFonts w:hint="eastAsia"/>
                <w:lang w:val="en-US" w:eastAsia="zh-CN"/>
              </w:rPr>
            </w:pPr>
            <w:r>
              <w:rPr>
                <w:rFonts w:hint="eastAsia"/>
                <w:lang w:val="en-US" w:eastAsia="zh-CN"/>
              </w:rPr>
              <w:t>3</w:t>
            </w:r>
          </w:p>
        </w:tc>
        <w:tc>
          <w:tcPr>
            <w:tcW w:w="701" w:type="dxa"/>
            <w:shd w:val="solid" w:color="FFFFFF" w:fill="auto"/>
            <w:vAlign w:val="center"/>
          </w:tcPr>
          <w:p w14:paraId="0B706A39">
            <w:pPr>
              <w:bidi w:val="0"/>
              <w:jc w:val="center"/>
              <w:rPr>
                <w:rFonts w:hint="eastAsia"/>
                <w:lang w:val="en-US" w:eastAsia="zh-CN"/>
              </w:rPr>
            </w:pPr>
            <w:r>
              <w:rPr>
                <w:rFonts w:hint="eastAsia"/>
                <w:lang w:val="en-US" w:eastAsia="zh-CN"/>
              </w:rPr>
              <w:t>套</w:t>
            </w:r>
          </w:p>
        </w:tc>
        <w:tc>
          <w:tcPr>
            <w:tcW w:w="1063" w:type="dxa"/>
            <w:shd w:val="clear" w:color="auto" w:fill="auto"/>
            <w:vAlign w:val="center"/>
          </w:tcPr>
          <w:p w14:paraId="7DF0E281">
            <w:pPr>
              <w:bidi w:val="0"/>
              <w:jc w:val="center"/>
              <w:rPr>
                <w:rFonts w:hint="eastAsia"/>
                <w:lang w:val="en-US" w:eastAsia="zh-CN"/>
              </w:rPr>
            </w:pPr>
            <w:r>
              <w:rPr>
                <w:rFonts w:hint="eastAsia"/>
                <w:lang w:val="en-US" w:eastAsia="zh-CN"/>
              </w:rPr>
              <w:t>300</w:t>
            </w:r>
          </w:p>
        </w:tc>
        <w:tc>
          <w:tcPr>
            <w:tcW w:w="1070" w:type="dxa"/>
            <w:shd w:val="clear" w:color="auto" w:fill="auto"/>
            <w:vAlign w:val="center"/>
          </w:tcPr>
          <w:p w14:paraId="117A4178">
            <w:pPr>
              <w:bidi w:val="0"/>
              <w:jc w:val="center"/>
              <w:rPr>
                <w:rFonts w:hint="eastAsia"/>
                <w:lang w:val="en-US" w:eastAsia="zh-CN"/>
              </w:rPr>
            </w:pPr>
            <w:r>
              <w:rPr>
                <w:rFonts w:hint="eastAsia"/>
                <w:lang w:val="en-US" w:eastAsia="zh-CN"/>
              </w:rPr>
              <w:t>900</w:t>
            </w:r>
          </w:p>
        </w:tc>
      </w:tr>
      <w:tr w14:paraId="52C68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shd w:val="clear" w:color="auto" w:fill="auto"/>
            <w:vAlign w:val="center"/>
          </w:tcPr>
          <w:p w14:paraId="1B8B2DE4">
            <w:pPr>
              <w:bidi w:val="0"/>
              <w:jc w:val="center"/>
              <w:rPr>
                <w:rFonts w:hint="eastAsia"/>
                <w:lang w:val="en-US" w:eastAsia="zh-CN"/>
              </w:rPr>
            </w:pPr>
            <w:r>
              <w:rPr>
                <w:rFonts w:hint="eastAsia"/>
                <w:lang w:val="en-US" w:eastAsia="zh-CN"/>
              </w:rPr>
              <w:t>23</w:t>
            </w:r>
          </w:p>
        </w:tc>
        <w:tc>
          <w:tcPr>
            <w:tcW w:w="620" w:type="dxa"/>
            <w:shd w:val="clear" w:color="auto" w:fill="auto"/>
            <w:vAlign w:val="center"/>
          </w:tcPr>
          <w:p w14:paraId="0B169385">
            <w:pPr>
              <w:bidi w:val="0"/>
              <w:jc w:val="center"/>
              <w:rPr>
                <w:rFonts w:hint="eastAsia"/>
                <w:lang w:val="en-US" w:eastAsia="zh-CN"/>
              </w:rPr>
            </w:pPr>
            <w:r>
              <w:rPr>
                <w:rFonts w:hint="eastAsia"/>
                <w:lang w:val="en-US" w:eastAsia="zh-CN"/>
              </w:rPr>
              <w:t>检测预警类</w:t>
            </w:r>
          </w:p>
        </w:tc>
        <w:tc>
          <w:tcPr>
            <w:tcW w:w="784" w:type="dxa"/>
            <w:shd w:val="solid" w:color="FFFFFF" w:fill="auto"/>
            <w:vAlign w:val="center"/>
          </w:tcPr>
          <w:p w14:paraId="30D2CFD7">
            <w:pPr>
              <w:bidi w:val="0"/>
              <w:jc w:val="center"/>
              <w:rPr>
                <w:rFonts w:hint="eastAsia"/>
                <w:lang w:val="en-US" w:eastAsia="zh-CN"/>
              </w:rPr>
            </w:pPr>
            <w:r>
              <w:rPr>
                <w:rFonts w:hint="eastAsia"/>
                <w:lang w:val="en-US" w:eastAsia="zh-CN"/>
              </w:rPr>
              <w:t>望远镜</w:t>
            </w:r>
          </w:p>
        </w:tc>
        <w:tc>
          <w:tcPr>
            <w:tcW w:w="5615" w:type="dxa"/>
            <w:shd w:val="clear" w:color="auto" w:fill="auto"/>
            <w:vAlign w:val="center"/>
          </w:tcPr>
          <w:p w14:paraId="76C07B4E">
            <w:pPr>
              <w:bidi w:val="0"/>
              <w:spacing w:line="240" w:lineRule="auto"/>
              <w:rPr>
                <w:rFonts w:hint="eastAsia"/>
                <w:lang w:val="en-US" w:eastAsia="zh-CN"/>
              </w:rPr>
            </w:pPr>
            <w:r>
              <w:rPr>
                <w:rFonts w:hint="eastAsia"/>
                <w:lang w:val="en-US" w:eastAsia="zh-CN"/>
              </w:rPr>
              <w:t>一、产品概述</w:t>
            </w:r>
          </w:p>
          <w:p w14:paraId="6D5AE56E">
            <w:pPr>
              <w:bidi w:val="0"/>
              <w:spacing w:line="240" w:lineRule="auto"/>
              <w:rPr>
                <w:rFonts w:hint="eastAsia"/>
                <w:lang w:val="en-US" w:eastAsia="zh-CN"/>
              </w:rPr>
            </w:pPr>
            <w:r>
              <w:rPr>
                <w:rFonts w:hint="eastAsia"/>
                <w:lang w:val="en-US" w:eastAsia="zh-CN"/>
              </w:rPr>
              <w:t>1、此款屋脊望远镜，适用于应急、消防、电力、林业等行业及户外场景；</w:t>
            </w:r>
          </w:p>
          <w:p w14:paraId="463B68E8">
            <w:pPr>
              <w:bidi w:val="0"/>
              <w:spacing w:line="240" w:lineRule="auto"/>
              <w:rPr>
                <w:rFonts w:hint="eastAsia"/>
                <w:lang w:val="en-US" w:eastAsia="zh-CN"/>
              </w:rPr>
            </w:pPr>
            <w:r>
              <w:rPr>
                <w:rFonts w:hint="eastAsia"/>
                <w:lang w:val="en-US" w:eastAsia="zh-CN"/>
              </w:rPr>
              <w:t>2、机身：一体式镁铝合金，裹防滑复合橡胶，坚固耐用应对各种恶劣环境，不易滑落；</w:t>
            </w:r>
          </w:p>
          <w:p w14:paraId="5A8F01CC">
            <w:pPr>
              <w:bidi w:val="0"/>
              <w:spacing w:line="240" w:lineRule="auto"/>
              <w:rPr>
                <w:rFonts w:hint="eastAsia"/>
                <w:lang w:val="en-US" w:eastAsia="zh-CN"/>
              </w:rPr>
            </w:pPr>
            <w:r>
              <w:rPr>
                <w:rFonts w:hint="eastAsia"/>
                <w:lang w:val="en-US" w:eastAsia="zh-CN"/>
              </w:rPr>
              <w:t>3、设计：符合人体工学，握持舒适，久用不累；</w:t>
            </w:r>
          </w:p>
          <w:p w14:paraId="76AAC8B6">
            <w:pPr>
              <w:bidi w:val="0"/>
              <w:spacing w:line="240" w:lineRule="auto"/>
              <w:rPr>
                <w:rFonts w:hint="eastAsia"/>
                <w:lang w:val="en-US" w:eastAsia="zh-CN"/>
              </w:rPr>
            </w:pPr>
            <w:r>
              <w:rPr>
                <w:rFonts w:hint="eastAsia"/>
                <w:lang w:val="en-US" w:eastAsia="zh-CN"/>
              </w:rPr>
              <w:t>4、镜片：双ED镜片，多层镀膜，成像清晰锐利，助力各行业精准观察，户外观景体验佳；</w:t>
            </w:r>
          </w:p>
          <w:p w14:paraId="5AEF9813">
            <w:pPr>
              <w:bidi w:val="0"/>
              <w:spacing w:line="240" w:lineRule="auto"/>
              <w:rPr>
                <w:rFonts w:hint="eastAsia"/>
                <w:lang w:val="en-US" w:eastAsia="zh-CN"/>
              </w:rPr>
            </w:pPr>
            <w:r>
              <w:rPr>
                <w:rFonts w:hint="eastAsia"/>
                <w:lang w:val="en-US" w:eastAsia="zh-CN"/>
              </w:rPr>
              <w:t>5、性能：专业防雾防水，全天候可用，适应潮湿环境，稳定提供清晰视野；</w:t>
            </w:r>
          </w:p>
          <w:p w14:paraId="7F0C3A1C">
            <w:pPr>
              <w:bidi w:val="0"/>
              <w:spacing w:line="240" w:lineRule="auto"/>
              <w:rPr>
                <w:rFonts w:hint="eastAsia"/>
                <w:lang w:val="en-US" w:eastAsia="zh-CN"/>
              </w:rPr>
            </w:pPr>
            <w:r>
              <w:rPr>
                <w:rFonts w:hint="eastAsia"/>
                <w:lang w:val="en-US" w:eastAsia="zh-CN"/>
              </w:rPr>
              <w:t>二、技术指标</w:t>
            </w:r>
          </w:p>
          <w:p w14:paraId="1B120A9F">
            <w:pPr>
              <w:bidi w:val="0"/>
              <w:spacing w:line="240" w:lineRule="auto"/>
              <w:rPr>
                <w:rFonts w:hint="eastAsia"/>
                <w:lang w:val="en-US" w:eastAsia="zh-CN"/>
              </w:rPr>
            </w:pPr>
            <w:r>
              <w:rPr>
                <w:rFonts w:hint="eastAsia"/>
                <w:lang w:val="en-US" w:eastAsia="zh-CN"/>
              </w:rPr>
              <w:t>1、产品符合GB/T 18312-2015《双筒望远镜检验规则》标准要求；</w:t>
            </w:r>
          </w:p>
          <w:p w14:paraId="2CB4E196">
            <w:pPr>
              <w:bidi w:val="0"/>
              <w:spacing w:line="240" w:lineRule="auto"/>
              <w:rPr>
                <w:rFonts w:hint="eastAsia"/>
                <w:lang w:val="en-US" w:eastAsia="zh-CN"/>
              </w:rPr>
            </w:pPr>
            <w:r>
              <w:rPr>
                <w:rFonts w:hint="eastAsia"/>
                <w:lang w:val="en-US" w:eastAsia="zh-CN"/>
              </w:rPr>
              <w:t>2、放大倍率：≥10X；</w:t>
            </w:r>
          </w:p>
          <w:p w14:paraId="4195CA88">
            <w:pPr>
              <w:bidi w:val="0"/>
              <w:spacing w:line="240" w:lineRule="auto"/>
              <w:rPr>
                <w:rFonts w:hint="eastAsia"/>
                <w:lang w:val="en-US" w:eastAsia="zh-CN"/>
              </w:rPr>
            </w:pPr>
            <w:r>
              <w:rPr>
                <w:rFonts w:hint="eastAsia"/>
                <w:lang w:val="en-US" w:eastAsia="zh-CN"/>
              </w:rPr>
              <w:t>3、物镜口径：≥56mm；</w:t>
            </w:r>
          </w:p>
          <w:p w14:paraId="759C6B67">
            <w:pPr>
              <w:bidi w:val="0"/>
              <w:spacing w:line="240" w:lineRule="auto"/>
              <w:rPr>
                <w:rFonts w:hint="eastAsia"/>
                <w:lang w:val="en-US" w:eastAsia="zh-CN"/>
              </w:rPr>
            </w:pPr>
            <w:r>
              <w:rPr>
                <w:rFonts w:hint="eastAsia"/>
                <w:lang w:val="en-US" w:eastAsia="zh-CN"/>
              </w:rPr>
              <w:t>4、出瞳直径：≤5.4mm；</w:t>
            </w:r>
          </w:p>
          <w:p w14:paraId="0F737F61">
            <w:pPr>
              <w:bidi w:val="0"/>
              <w:spacing w:line="240" w:lineRule="auto"/>
              <w:rPr>
                <w:rFonts w:hint="eastAsia"/>
                <w:lang w:val="en-US" w:eastAsia="zh-CN"/>
              </w:rPr>
            </w:pPr>
            <w:r>
              <w:rPr>
                <w:rFonts w:hint="eastAsia"/>
                <w:lang w:val="en-US" w:eastAsia="zh-CN"/>
              </w:rPr>
              <w:t>5、出瞳距离：≤16.5mm；</w:t>
            </w:r>
          </w:p>
          <w:p w14:paraId="49098AF4">
            <w:pPr>
              <w:bidi w:val="0"/>
              <w:spacing w:line="240" w:lineRule="auto"/>
              <w:rPr>
                <w:rFonts w:hint="eastAsia"/>
                <w:lang w:val="en-US" w:eastAsia="zh-CN"/>
              </w:rPr>
            </w:pPr>
            <w:r>
              <w:rPr>
                <w:rFonts w:hint="eastAsia"/>
                <w:lang w:val="en-US" w:eastAsia="zh-CN"/>
              </w:rPr>
              <w:t>6、视场范围：≥6.5°；</w:t>
            </w:r>
          </w:p>
          <w:p w14:paraId="18CA367F">
            <w:pPr>
              <w:bidi w:val="0"/>
              <w:spacing w:line="240" w:lineRule="auto"/>
              <w:rPr>
                <w:rFonts w:hint="eastAsia"/>
                <w:lang w:val="en-US" w:eastAsia="zh-CN"/>
              </w:rPr>
            </w:pPr>
            <w:r>
              <w:rPr>
                <w:rFonts w:hint="eastAsia"/>
                <w:lang w:val="en-US" w:eastAsia="zh-CN"/>
              </w:rPr>
              <w:t>7、调焦方式：中心调焦；</w:t>
            </w:r>
          </w:p>
          <w:p w14:paraId="5BDC36F8">
            <w:pPr>
              <w:bidi w:val="0"/>
              <w:spacing w:line="240" w:lineRule="auto"/>
              <w:rPr>
                <w:rFonts w:hint="eastAsia"/>
                <w:lang w:val="en-US" w:eastAsia="zh-CN"/>
              </w:rPr>
            </w:pPr>
            <w:r>
              <w:rPr>
                <w:rFonts w:hint="eastAsia"/>
                <w:lang w:val="en-US" w:eastAsia="zh-CN"/>
              </w:rPr>
              <w:t>8、调焦透镜：目镜调焦；</w:t>
            </w:r>
          </w:p>
          <w:p w14:paraId="0279B182">
            <w:pPr>
              <w:bidi w:val="0"/>
              <w:spacing w:line="240" w:lineRule="auto"/>
              <w:rPr>
                <w:rFonts w:hint="eastAsia"/>
                <w:lang w:val="en-US" w:eastAsia="zh-CN"/>
              </w:rPr>
            </w:pPr>
            <w:r>
              <w:rPr>
                <w:rFonts w:hint="eastAsia"/>
                <w:lang w:val="en-US" w:eastAsia="zh-CN"/>
              </w:rPr>
              <w:t>9、千米视野：≥118m/1000m；</w:t>
            </w:r>
          </w:p>
          <w:p w14:paraId="6E8C0C2E">
            <w:pPr>
              <w:bidi w:val="0"/>
              <w:spacing w:line="240" w:lineRule="auto"/>
              <w:rPr>
                <w:rFonts w:hint="eastAsia"/>
                <w:lang w:val="en-US" w:eastAsia="zh-CN"/>
              </w:rPr>
            </w:pPr>
            <w:r>
              <w:rPr>
                <w:rFonts w:hint="eastAsia"/>
                <w:lang w:val="en-US" w:eastAsia="zh-CN"/>
              </w:rPr>
              <w:t>10、近焦距离：≤4.5m；</w:t>
            </w:r>
          </w:p>
          <w:p w14:paraId="61430633">
            <w:pPr>
              <w:bidi w:val="0"/>
              <w:spacing w:line="240" w:lineRule="auto"/>
              <w:rPr>
                <w:rFonts w:hint="eastAsia"/>
                <w:lang w:val="en-US" w:eastAsia="zh-CN"/>
              </w:rPr>
            </w:pPr>
            <w:r>
              <w:rPr>
                <w:rFonts w:hint="eastAsia"/>
                <w:lang w:val="en-US" w:eastAsia="zh-CN"/>
              </w:rPr>
              <w:t>11、透光率：≥85％；</w:t>
            </w:r>
          </w:p>
          <w:p w14:paraId="7F5D04CE">
            <w:pPr>
              <w:bidi w:val="0"/>
              <w:spacing w:line="240" w:lineRule="auto"/>
              <w:rPr>
                <w:rFonts w:hint="eastAsia"/>
                <w:lang w:val="en-US" w:eastAsia="zh-CN"/>
              </w:rPr>
            </w:pPr>
            <w:r>
              <w:rPr>
                <w:rFonts w:hint="eastAsia"/>
                <w:lang w:val="en-US" w:eastAsia="zh-CN"/>
              </w:rPr>
              <w:t>12、防水等级：≥IPX7充氮防水；</w:t>
            </w:r>
          </w:p>
          <w:p w14:paraId="03ADCB3C">
            <w:pPr>
              <w:bidi w:val="0"/>
              <w:spacing w:line="240" w:lineRule="auto"/>
              <w:rPr>
                <w:rFonts w:hint="eastAsia"/>
                <w:lang w:val="en-US" w:eastAsia="zh-CN"/>
              </w:rPr>
            </w:pPr>
            <w:r>
              <w:rPr>
                <w:rFonts w:hint="eastAsia"/>
                <w:lang w:val="en-US" w:eastAsia="zh-CN"/>
              </w:rPr>
              <w:t>13、产品尺寸：≤170X145X75；</w:t>
            </w:r>
          </w:p>
          <w:p w14:paraId="72EEE595">
            <w:pPr>
              <w:bidi w:val="0"/>
              <w:spacing w:line="240" w:lineRule="auto"/>
              <w:rPr>
                <w:rFonts w:hint="eastAsia"/>
                <w:lang w:val="en-US" w:eastAsia="zh-CN"/>
              </w:rPr>
            </w:pPr>
            <w:r>
              <w:rPr>
                <w:rFonts w:hint="eastAsia"/>
                <w:lang w:val="en-US" w:eastAsia="zh-CN"/>
              </w:rPr>
              <w:t>14、产品重量：≤1100g。</w:t>
            </w:r>
          </w:p>
        </w:tc>
        <w:tc>
          <w:tcPr>
            <w:tcW w:w="677" w:type="dxa"/>
            <w:shd w:val="solid" w:color="FFFFFF" w:fill="auto"/>
            <w:vAlign w:val="center"/>
          </w:tcPr>
          <w:p w14:paraId="63CF5306">
            <w:pPr>
              <w:bidi w:val="0"/>
              <w:jc w:val="center"/>
              <w:rPr>
                <w:rFonts w:hint="eastAsia"/>
                <w:lang w:val="en-US" w:eastAsia="zh-CN"/>
              </w:rPr>
            </w:pPr>
            <w:r>
              <w:rPr>
                <w:rFonts w:hint="eastAsia"/>
                <w:lang w:val="en-US" w:eastAsia="zh-CN"/>
              </w:rPr>
              <w:t>2</w:t>
            </w:r>
          </w:p>
        </w:tc>
        <w:tc>
          <w:tcPr>
            <w:tcW w:w="701" w:type="dxa"/>
            <w:shd w:val="solid" w:color="FFFFFF" w:fill="auto"/>
            <w:vAlign w:val="center"/>
          </w:tcPr>
          <w:p w14:paraId="03E0E673">
            <w:pPr>
              <w:bidi w:val="0"/>
              <w:jc w:val="center"/>
              <w:rPr>
                <w:rFonts w:hint="eastAsia"/>
                <w:lang w:val="en-US" w:eastAsia="zh-CN"/>
              </w:rPr>
            </w:pPr>
            <w:r>
              <w:rPr>
                <w:rFonts w:hint="eastAsia"/>
                <w:lang w:val="en-US" w:eastAsia="zh-CN"/>
              </w:rPr>
              <w:t>个</w:t>
            </w:r>
          </w:p>
        </w:tc>
        <w:tc>
          <w:tcPr>
            <w:tcW w:w="1063" w:type="dxa"/>
            <w:shd w:val="clear" w:color="auto" w:fill="auto"/>
            <w:vAlign w:val="center"/>
          </w:tcPr>
          <w:p w14:paraId="0F27C69B">
            <w:pPr>
              <w:bidi w:val="0"/>
              <w:jc w:val="center"/>
              <w:rPr>
                <w:rFonts w:hint="eastAsia"/>
                <w:lang w:val="en-US" w:eastAsia="zh-CN"/>
              </w:rPr>
            </w:pPr>
            <w:r>
              <w:rPr>
                <w:rFonts w:hint="eastAsia"/>
                <w:lang w:val="en-US" w:eastAsia="zh-CN"/>
              </w:rPr>
              <w:t>7000</w:t>
            </w:r>
          </w:p>
        </w:tc>
        <w:tc>
          <w:tcPr>
            <w:tcW w:w="1070" w:type="dxa"/>
            <w:shd w:val="clear" w:color="auto" w:fill="auto"/>
            <w:vAlign w:val="center"/>
          </w:tcPr>
          <w:p w14:paraId="626252DE">
            <w:pPr>
              <w:bidi w:val="0"/>
              <w:jc w:val="center"/>
              <w:rPr>
                <w:rFonts w:hint="eastAsia"/>
                <w:lang w:val="en-US" w:eastAsia="zh-CN"/>
              </w:rPr>
            </w:pPr>
            <w:r>
              <w:rPr>
                <w:rFonts w:hint="eastAsia"/>
                <w:lang w:val="en-US" w:eastAsia="zh-CN"/>
              </w:rPr>
              <w:t>14000</w:t>
            </w:r>
          </w:p>
        </w:tc>
      </w:tr>
      <w:tr w14:paraId="4420F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shd w:val="clear" w:color="auto" w:fill="auto"/>
            <w:vAlign w:val="center"/>
          </w:tcPr>
          <w:p w14:paraId="70EDD9E2">
            <w:pPr>
              <w:bidi w:val="0"/>
              <w:jc w:val="center"/>
              <w:rPr>
                <w:rFonts w:hint="eastAsia"/>
                <w:lang w:val="en-US" w:eastAsia="zh-CN"/>
              </w:rPr>
            </w:pPr>
            <w:r>
              <w:rPr>
                <w:rFonts w:hint="eastAsia"/>
                <w:lang w:val="en-US" w:eastAsia="zh-CN"/>
              </w:rPr>
              <w:t>24</w:t>
            </w:r>
          </w:p>
        </w:tc>
        <w:tc>
          <w:tcPr>
            <w:tcW w:w="620" w:type="dxa"/>
            <w:shd w:val="clear" w:color="auto" w:fill="auto"/>
            <w:vAlign w:val="center"/>
          </w:tcPr>
          <w:p w14:paraId="2DD0EA35">
            <w:pPr>
              <w:bidi w:val="0"/>
              <w:jc w:val="center"/>
              <w:rPr>
                <w:rFonts w:hint="eastAsia"/>
                <w:lang w:val="en-US" w:eastAsia="zh-CN"/>
              </w:rPr>
            </w:pPr>
            <w:r>
              <w:rPr>
                <w:rFonts w:hint="eastAsia"/>
                <w:lang w:val="en-US" w:eastAsia="zh-CN"/>
              </w:rPr>
              <w:t>检测预警类</w:t>
            </w:r>
          </w:p>
        </w:tc>
        <w:tc>
          <w:tcPr>
            <w:tcW w:w="784" w:type="dxa"/>
            <w:shd w:val="solid" w:color="FFFFFF" w:fill="auto"/>
            <w:vAlign w:val="center"/>
          </w:tcPr>
          <w:p w14:paraId="7FD3C486">
            <w:pPr>
              <w:bidi w:val="0"/>
              <w:jc w:val="center"/>
              <w:rPr>
                <w:rFonts w:hint="eastAsia"/>
                <w:lang w:val="en-US" w:eastAsia="zh-CN"/>
              </w:rPr>
            </w:pPr>
            <w:r>
              <w:rPr>
                <w:rFonts w:hint="eastAsia"/>
                <w:lang w:val="en-US" w:eastAsia="zh-CN"/>
              </w:rPr>
              <w:t>手摇报警器</w:t>
            </w:r>
          </w:p>
        </w:tc>
        <w:tc>
          <w:tcPr>
            <w:tcW w:w="5615" w:type="dxa"/>
            <w:shd w:val="clear" w:color="auto" w:fill="auto"/>
            <w:vAlign w:val="center"/>
          </w:tcPr>
          <w:p w14:paraId="70792BF2">
            <w:pPr>
              <w:bidi w:val="0"/>
              <w:spacing w:line="240" w:lineRule="auto"/>
              <w:rPr>
                <w:rFonts w:hint="eastAsia"/>
                <w:lang w:val="en-US" w:eastAsia="zh-CN"/>
              </w:rPr>
            </w:pPr>
            <w:r>
              <w:rPr>
                <w:rFonts w:hint="eastAsia"/>
                <w:lang w:val="en-US" w:eastAsia="zh-CN"/>
              </w:rPr>
              <w:t>1、提供国家级检测机构出具的检测报告或具有CNAS或CMA资质认证的第三方检测机构出具的产品检测报告与所投产品型号一致；</w:t>
            </w:r>
          </w:p>
          <w:p w14:paraId="75F806E1">
            <w:pPr>
              <w:bidi w:val="0"/>
              <w:spacing w:line="240" w:lineRule="auto"/>
              <w:rPr>
                <w:rFonts w:hint="eastAsia"/>
                <w:lang w:val="en-US" w:eastAsia="zh-CN"/>
              </w:rPr>
            </w:pPr>
            <w:r>
              <w:rPr>
                <w:rFonts w:hint="eastAsia"/>
                <w:lang w:val="en-US" w:eastAsia="zh-CN"/>
              </w:rPr>
              <w:t>2、噪声：110±2dB（A）；</w:t>
            </w:r>
          </w:p>
          <w:p w14:paraId="003ECFDD">
            <w:pPr>
              <w:bidi w:val="0"/>
              <w:spacing w:line="240" w:lineRule="auto"/>
              <w:rPr>
                <w:rFonts w:hint="eastAsia"/>
                <w:lang w:val="en-US" w:eastAsia="zh-CN"/>
              </w:rPr>
            </w:pPr>
            <w:r>
              <w:rPr>
                <w:rFonts w:hint="eastAsia"/>
                <w:lang w:val="en-US" w:eastAsia="zh-CN"/>
              </w:rPr>
              <w:t>3、重量：≤1.2kg；</w:t>
            </w:r>
          </w:p>
          <w:p w14:paraId="295B3144">
            <w:pPr>
              <w:bidi w:val="0"/>
              <w:spacing w:line="240" w:lineRule="auto"/>
              <w:rPr>
                <w:rFonts w:hint="eastAsia"/>
                <w:lang w:val="en-US" w:eastAsia="zh-CN"/>
              </w:rPr>
            </w:pPr>
            <w:r>
              <w:rPr>
                <w:rFonts w:hint="eastAsia"/>
                <w:lang w:val="en-US" w:eastAsia="zh-CN"/>
              </w:rPr>
              <w:t>4、声音：550±20Hz；</w:t>
            </w:r>
          </w:p>
          <w:p w14:paraId="3215D14E">
            <w:pPr>
              <w:bidi w:val="0"/>
              <w:spacing w:line="240" w:lineRule="auto"/>
              <w:rPr>
                <w:rFonts w:hint="eastAsia"/>
                <w:b/>
                <w:bCs/>
                <w:lang w:val="en-US" w:eastAsia="zh-CN"/>
              </w:rPr>
            </w:pPr>
            <w:r>
              <w:rPr>
                <w:rFonts w:hint="eastAsia"/>
                <w:b/>
                <w:bCs/>
                <w:lang w:val="en-US" w:eastAsia="zh-CN"/>
              </w:rPr>
              <w:t>★5、传送距离：＞1000m；(</w:t>
            </w:r>
            <w:r>
              <w:rPr>
                <w:rFonts w:hint="eastAsia"/>
                <w:b/>
                <w:bCs/>
                <w:lang w:eastAsia="zh-CN"/>
              </w:rPr>
              <w:t>需在具有CMA或CNAS标识的检测机构出具的检测报告</w:t>
            </w:r>
            <w:r>
              <w:rPr>
                <w:rFonts w:hint="eastAsia"/>
                <w:b/>
                <w:bCs/>
                <w:lang w:val="en-US" w:eastAsia="zh-CN"/>
              </w:rPr>
              <w:t>中体现)</w:t>
            </w:r>
          </w:p>
          <w:p w14:paraId="536AB21B">
            <w:pPr>
              <w:bidi w:val="0"/>
              <w:spacing w:line="240" w:lineRule="auto"/>
              <w:rPr>
                <w:rFonts w:hint="eastAsia"/>
                <w:b/>
                <w:bCs/>
                <w:lang w:val="en-US" w:eastAsia="zh-CN"/>
              </w:rPr>
            </w:pPr>
            <w:r>
              <w:rPr>
                <w:rFonts w:hint="eastAsia"/>
                <w:b/>
                <w:bCs/>
                <w:lang w:val="en-US" w:eastAsia="zh-CN"/>
              </w:rPr>
              <w:t>★6、警报器应按经规定程序批准的产品图样和技术文件制造。警报器选用的主要零部件应符合相关标准要求，并符合本标准的规定；(</w:t>
            </w:r>
            <w:r>
              <w:rPr>
                <w:rFonts w:hint="eastAsia"/>
                <w:b/>
                <w:bCs/>
                <w:lang w:eastAsia="zh-CN"/>
              </w:rPr>
              <w:t>需在具有CMA或CNAS标识的检测机构出具的检测报告</w:t>
            </w:r>
            <w:r>
              <w:rPr>
                <w:rFonts w:hint="eastAsia"/>
                <w:b/>
                <w:bCs/>
                <w:lang w:val="en-US" w:eastAsia="zh-CN"/>
              </w:rPr>
              <w:t>中体现)</w:t>
            </w:r>
          </w:p>
          <w:p w14:paraId="6EDEF263">
            <w:pPr>
              <w:bidi w:val="0"/>
              <w:spacing w:line="240" w:lineRule="auto"/>
              <w:rPr>
                <w:rFonts w:hint="eastAsia"/>
                <w:lang w:val="en-US" w:eastAsia="zh-CN"/>
              </w:rPr>
            </w:pPr>
            <w:r>
              <w:rPr>
                <w:rFonts w:hint="eastAsia"/>
                <w:lang w:val="en-US" w:eastAsia="zh-CN"/>
              </w:rPr>
              <w:t>7、外观质量：表面光滑，无刮伤，所有铸件外表面应无沙眼、疏松裂纹、毛刺、结疤等缺陷，联接件、紧固件应装配牢固、各和管路应固定可靠，联接件、紧固件应装配牢固、各和管路应固定可靠。</w:t>
            </w:r>
          </w:p>
        </w:tc>
        <w:tc>
          <w:tcPr>
            <w:tcW w:w="677" w:type="dxa"/>
            <w:shd w:val="clear" w:color="auto" w:fill="auto"/>
            <w:vAlign w:val="center"/>
          </w:tcPr>
          <w:p w14:paraId="613E140A">
            <w:pPr>
              <w:bidi w:val="0"/>
              <w:jc w:val="center"/>
              <w:rPr>
                <w:rFonts w:hint="eastAsia"/>
                <w:lang w:val="en-US" w:eastAsia="zh-CN"/>
              </w:rPr>
            </w:pPr>
            <w:r>
              <w:rPr>
                <w:rFonts w:hint="eastAsia"/>
                <w:lang w:val="en-US" w:eastAsia="zh-CN"/>
              </w:rPr>
              <w:t>16</w:t>
            </w:r>
          </w:p>
        </w:tc>
        <w:tc>
          <w:tcPr>
            <w:tcW w:w="701" w:type="dxa"/>
            <w:shd w:val="clear" w:color="auto" w:fill="auto"/>
            <w:vAlign w:val="center"/>
          </w:tcPr>
          <w:p w14:paraId="39CB0FE2">
            <w:pPr>
              <w:bidi w:val="0"/>
              <w:jc w:val="center"/>
              <w:rPr>
                <w:rFonts w:hint="eastAsia"/>
                <w:lang w:val="en-US" w:eastAsia="zh-CN"/>
              </w:rPr>
            </w:pPr>
            <w:r>
              <w:rPr>
                <w:rFonts w:hint="eastAsia"/>
                <w:lang w:val="en-US" w:eastAsia="zh-CN"/>
              </w:rPr>
              <w:t>个</w:t>
            </w:r>
          </w:p>
        </w:tc>
        <w:tc>
          <w:tcPr>
            <w:tcW w:w="1063" w:type="dxa"/>
            <w:shd w:val="clear" w:color="auto" w:fill="auto"/>
            <w:vAlign w:val="center"/>
          </w:tcPr>
          <w:p w14:paraId="5C007BA3">
            <w:pPr>
              <w:bidi w:val="0"/>
              <w:jc w:val="center"/>
              <w:rPr>
                <w:rFonts w:hint="eastAsia"/>
                <w:lang w:val="en-US" w:eastAsia="zh-CN"/>
              </w:rPr>
            </w:pPr>
            <w:r>
              <w:rPr>
                <w:rFonts w:hint="eastAsia"/>
                <w:lang w:val="en-US" w:eastAsia="zh-CN"/>
              </w:rPr>
              <w:t>150</w:t>
            </w:r>
          </w:p>
        </w:tc>
        <w:tc>
          <w:tcPr>
            <w:tcW w:w="1070" w:type="dxa"/>
            <w:shd w:val="clear" w:color="auto" w:fill="auto"/>
            <w:vAlign w:val="center"/>
          </w:tcPr>
          <w:p w14:paraId="42E56D9A">
            <w:pPr>
              <w:bidi w:val="0"/>
              <w:jc w:val="center"/>
              <w:rPr>
                <w:rFonts w:hint="eastAsia"/>
                <w:lang w:val="en-US" w:eastAsia="zh-CN"/>
              </w:rPr>
            </w:pPr>
            <w:r>
              <w:rPr>
                <w:rFonts w:hint="eastAsia"/>
                <w:lang w:val="en-US" w:eastAsia="zh-CN"/>
              </w:rPr>
              <w:t>2400</w:t>
            </w:r>
          </w:p>
        </w:tc>
      </w:tr>
    </w:tbl>
    <w:p w14:paraId="72248CE2">
      <w:pPr>
        <w:bidi w:val="0"/>
        <w:rPr>
          <w:rFonts w:hint="eastAsia"/>
          <w:lang w:val="en-US" w:eastAsia="zh-CN"/>
        </w:rPr>
      </w:pPr>
    </w:p>
    <w:p w14:paraId="05C1115C">
      <w:pPr>
        <w:bidi w:val="0"/>
        <w:rPr>
          <w:rFonts w:hint="eastAsia"/>
          <w:b/>
          <w:bCs/>
          <w:lang w:val="en-US" w:eastAsia="zh-CN"/>
        </w:rPr>
      </w:pPr>
      <w:bookmarkStart w:id="36" w:name="_Toc24996"/>
      <w:r>
        <w:rPr>
          <w:rFonts w:hint="eastAsia"/>
          <w:b/>
          <w:bCs/>
          <w:lang w:val="en-US" w:eastAsia="zh-CN"/>
        </w:rPr>
        <w:t>二、装备质保期</w:t>
      </w:r>
      <w:bookmarkEnd w:id="36"/>
    </w:p>
    <w:p w14:paraId="747054E5">
      <w:pPr>
        <w:bidi w:val="0"/>
        <w:ind w:firstLine="440" w:firstLineChars="200"/>
        <w:rPr>
          <w:rFonts w:hint="eastAsia"/>
          <w:lang w:eastAsia="zh-CN"/>
        </w:rPr>
      </w:pPr>
      <w:r>
        <w:rPr>
          <w:rFonts w:hint="eastAsia"/>
          <w:lang w:val="en-US" w:eastAsia="zh-CN"/>
        </w:rPr>
        <w:t>质保3年，自设备验收合格之次日起计算</w:t>
      </w:r>
      <w:r>
        <w:rPr>
          <w:rFonts w:hint="eastAsia"/>
          <w:lang w:eastAsia="zh-CN"/>
        </w:rPr>
        <w:t>。</w:t>
      </w:r>
    </w:p>
    <w:p w14:paraId="275ABFB0">
      <w:pPr>
        <w:bidi w:val="0"/>
        <w:rPr>
          <w:rFonts w:hint="eastAsia"/>
          <w:b/>
          <w:bCs/>
          <w:lang w:val="en-US" w:eastAsia="zh-CN"/>
        </w:rPr>
      </w:pPr>
      <w:bookmarkStart w:id="37" w:name="_Toc18100"/>
      <w:r>
        <w:rPr>
          <w:rFonts w:hint="eastAsia"/>
          <w:b/>
          <w:bCs/>
          <w:lang w:val="en-US" w:eastAsia="zh-CN"/>
        </w:rPr>
        <w:t>三、供货期</w:t>
      </w:r>
      <w:bookmarkEnd w:id="37"/>
    </w:p>
    <w:p w14:paraId="68C2E4D7">
      <w:pPr>
        <w:bidi w:val="0"/>
        <w:ind w:firstLine="440" w:firstLineChars="200"/>
        <w:rPr>
          <w:rFonts w:hint="eastAsia"/>
          <w:lang w:val="en-US" w:eastAsia="zh-CN"/>
        </w:rPr>
      </w:pPr>
      <w:r>
        <w:rPr>
          <w:rFonts w:hint="eastAsia"/>
          <w:lang w:val="en-US" w:eastAsia="zh-CN"/>
        </w:rPr>
        <w:t>供应商应在合同签订后10日内送货完毕并通过采购人的验收。</w:t>
      </w:r>
      <w:bookmarkStart w:id="38" w:name="_Toc16009"/>
    </w:p>
    <w:bookmarkEnd w:id="38"/>
    <w:p w14:paraId="56879B8A">
      <w:pPr>
        <w:bidi w:val="0"/>
        <w:rPr>
          <w:rFonts w:hint="eastAsia"/>
          <w:b/>
          <w:bCs/>
          <w:lang w:val="en-US" w:eastAsia="zh-CN"/>
        </w:rPr>
      </w:pPr>
      <w:r>
        <w:rPr>
          <w:rFonts w:hint="eastAsia"/>
          <w:b/>
          <w:bCs/>
          <w:lang w:val="en-US" w:eastAsia="zh-CN"/>
        </w:rPr>
        <w:t>四、供货要求</w:t>
      </w:r>
    </w:p>
    <w:p w14:paraId="79A8E10D">
      <w:pPr>
        <w:bidi w:val="0"/>
        <w:ind w:firstLine="440" w:firstLineChars="200"/>
        <w:rPr>
          <w:rFonts w:hint="eastAsia"/>
          <w:lang w:val="en-US" w:eastAsia="zh-CN"/>
        </w:rPr>
      </w:pPr>
      <w:r>
        <w:rPr>
          <w:rFonts w:hint="eastAsia"/>
          <w:lang w:val="en-US" w:eastAsia="zh-CN"/>
        </w:rPr>
        <w:t>1. 供应商按照与采购人的约定时间将所供货物免费送货至采购人指定地点，验收合格后，由中标供应商负责配送至14个乡镇街道及开发区，并负责免费安装调试。</w:t>
      </w:r>
    </w:p>
    <w:p w14:paraId="697155C6">
      <w:pPr>
        <w:bidi w:val="0"/>
        <w:ind w:firstLine="440" w:firstLineChars="200"/>
        <w:rPr>
          <w:rFonts w:hint="eastAsia"/>
          <w:lang w:val="en-US" w:eastAsia="zh-CN"/>
        </w:rPr>
      </w:pPr>
      <w:r>
        <w:rPr>
          <w:rFonts w:hint="eastAsia"/>
          <w:lang w:val="en-US" w:eastAsia="zh-CN"/>
        </w:rPr>
        <w:t>2. 投标人提供的设备应是全新的原装优质产品(包括所有零部件、元器件、附件、备件)，符合国家技术规范和质量标准的合格产品，且未曾使用，制造标准、安装标准及技术规范要求必须符合我国相关标准和使用方认可的有关国际标准，并符合采购人的采购要求，并须提供相关产品的产品合格证、产品说明书和安装说明等资料。</w:t>
      </w:r>
    </w:p>
    <w:p w14:paraId="64B50C8D">
      <w:pPr>
        <w:bidi w:val="0"/>
        <w:ind w:firstLine="440" w:firstLineChars="200"/>
        <w:rPr>
          <w:rFonts w:hint="eastAsia"/>
          <w:lang w:val="en-US" w:eastAsia="zh-CN"/>
        </w:rPr>
      </w:pPr>
      <w:r>
        <w:rPr>
          <w:rFonts w:hint="eastAsia"/>
          <w:lang w:val="en-US" w:eastAsia="zh-CN"/>
        </w:rPr>
        <w:t>3. 在项目实施过程中，严格遵守国家相关保密与安全法律法规，遵循采购人各项安全保密制度和规章;工作人员对工作中涉及到的用户的数据、文件等任何资料进行保密。因工作人员的行为造成泄密等问题由中标人承担相应的责任。</w:t>
      </w:r>
    </w:p>
    <w:p w14:paraId="7F45F114">
      <w:pPr>
        <w:bidi w:val="0"/>
        <w:ind w:firstLine="440" w:firstLineChars="200"/>
        <w:rPr>
          <w:rFonts w:hint="eastAsia"/>
          <w:lang w:val="en-US" w:eastAsia="zh-CN"/>
        </w:rPr>
      </w:pPr>
      <w:r>
        <w:rPr>
          <w:rFonts w:hint="eastAsia"/>
          <w:lang w:val="en-US" w:eastAsia="zh-CN"/>
        </w:rPr>
        <w:t>4. 所投产品须不侵犯他人知识产权或专利，若侵犯他人知识产权或专利等所有法律问题，均由中标人负责。</w:t>
      </w:r>
    </w:p>
    <w:p w14:paraId="0C5B4C28">
      <w:pPr>
        <w:bidi w:val="0"/>
        <w:ind w:firstLine="440" w:firstLineChars="200"/>
        <w:rPr>
          <w:rFonts w:hint="eastAsia"/>
          <w:lang w:val="en-US" w:eastAsia="zh-CN"/>
        </w:rPr>
      </w:pPr>
      <w:r>
        <w:rPr>
          <w:rFonts w:hint="eastAsia"/>
          <w:lang w:val="en-US" w:eastAsia="zh-CN"/>
        </w:rPr>
        <w:t>5. 供应商所供货物必须符合国家标准的产品。严禁使用质量不合格或不符合设计要求的材料，否则厂家必须承担由此产生的一切责任。</w:t>
      </w:r>
    </w:p>
    <w:p w14:paraId="12180037">
      <w:pPr>
        <w:bidi w:val="0"/>
        <w:ind w:firstLine="440" w:firstLineChars="200"/>
        <w:rPr>
          <w:rFonts w:hint="eastAsia"/>
          <w:lang w:val="en-US" w:eastAsia="zh-CN"/>
        </w:rPr>
      </w:pPr>
      <w:r>
        <w:rPr>
          <w:rFonts w:hint="eastAsia"/>
          <w:lang w:val="en-US" w:eastAsia="zh-CN"/>
        </w:rPr>
        <w:t>6、货物交付使用时，须提供货物说明书、合格证等相关资料和原配附件。</w:t>
      </w:r>
    </w:p>
    <w:p w14:paraId="33D9620A">
      <w:pPr>
        <w:bidi w:val="0"/>
        <w:rPr>
          <w:rFonts w:hint="eastAsia"/>
          <w:b/>
          <w:bCs/>
          <w:lang w:val="en-US" w:eastAsia="zh-CN"/>
        </w:rPr>
      </w:pPr>
      <w:r>
        <w:rPr>
          <w:rFonts w:hint="eastAsia"/>
          <w:b/>
          <w:bCs/>
          <w:lang w:val="en-US" w:eastAsia="zh-CN"/>
        </w:rPr>
        <w:t>五、验收要求、标准</w:t>
      </w:r>
    </w:p>
    <w:p w14:paraId="0A846A11">
      <w:pPr>
        <w:bidi w:val="0"/>
        <w:ind w:firstLine="440" w:firstLineChars="200"/>
        <w:rPr>
          <w:rFonts w:hint="eastAsia"/>
        </w:rPr>
      </w:pPr>
      <w:r>
        <w:rPr>
          <w:rFonts w:hint="eastAsia"/>
          <w:lang w:val="en-US" w:eastAsia="zh-CN"/>
        </w:rPr>
        <w:t xml:space="preserve">1. </w:t>
      </w:r>
      <w:r>
        <w:rPr>
          <w:rFonts w:hint="eastAsia"/>
        </w:rPr>
        <w:t>验收以采购文件和投标文件、合同及安装技术要求为依据。</w:t>
      </w:r>
    </w:p>
    <w:p w14:paraId="50FFB64E">
      <w:pPr>
        <w:bidi w:val="0"/>
        <w:ind w:firstLine="440" w:firstLineChars="200"/>
        <w:rPr>
          <w:rFonts w:hint="eastAsia"/>
        </w:rPr>
      </w:pPr>
      <w:r>
        <w:rPr>
          <w:rFonts w:hint="eastAsia"/>
          <w:lang w:val="en-US" w:eastAsia="zh-CN"/>
        </w:rPr>
        <w:t xml:space="preserve">2. </w:t>
      </w:r>
      <w:r>
        <w:rPr>
          <w:rFonts w:hint="eastAsia"/>
        </w:rPr>
        <w:t>所有产品的款式、型号、颜色等以招标文件和投标文件为准，货物清单作为合同附件。供货安装完成后，中标人应该向采购人提交申请验收报告，并且提供主要货物的出厂合格证书（或报告）等完整的技术档案资料，若中标人未能按照上述要求履行的，导致无法及时验收的，则须由中标人承担一切责任。</w:t>
      </w:r>
    </w:p>
    <w:p w14:paraId="0E119014">
      <w:pPr>
        <w:bidi w:val="0"/>
        <w:ind w:firstLine="440" w:firstLineChars="200"/>
        <w:rPr>
          <w:rFonts w:hint="eastAsia"/>
          <w:lang w:val="en-US"/>
        </w:rPr>
      </w:pPr>
      <w:r>
        <w:rPr>
          <w:rFonts w:hint="eastAsia"/>
          <w:lang w:val="en-US" w:eastAsia="zh-CN"/>
        </w:rPr>
        <w:t xml:space="preserve">3. </w:t>
      </w:r>
      <w:r>
        <w:rPr>
          <w:rFonts w:hint="eastAsia"/>
        </w:rPr>
        <w:t>中标供应商须按招标文件要求及国家相关质量标准，提供全新、合格的基础设施。所供货物须符合现行国家政策法规及合同约定，若存在不符，中标供应商应免费更换。如更换后仍不符合要求，采购人有权拒收、退货并解除合同，由此产生的全部经济损失由中标供应商承担。</w:t>
      </w:r>
    </w:p>
    <w:p w14:paraId="5A8E00CB">
      <w:pPr>
        <w:bidi w:val="0"/>
        <w:ind w:firstLine="440" w:firstLineChars="200"/>
        <w:rPr>
          <w:rFonts w:hint="eastAsia"/>
        </w:rPr>
      </w:pPr>
      <w:r>
        <w:rPr>
          <w:rFonts w:hint="eastAsia"/>
          <w:lang w:val="en-US" w:eastAsia="zh-CN"/>
        </w:rPr>
        <w:t xml:space="preserve">4. </w:t>
      </w:r>
      <w:r>
        <w:rPr>
          <w:rFonts w:hint="eastAsia"/>
        </w:rPr>
        <w:t>符合验收条件的，由采购人或专家组织有关部门按照国家、地方有关规范、标准及设计要求进行验收。验收后中标人应按照验收中提出的意见整改。</w:t>
      </w:r>
    </w:p>
    <w:p w14:paraId="439DD919">
      <w:pPr>
        <w:bidi w:val="0"/>
        <w:ind w:firstLine="440" w:firstLineChars="200"/>
        <w:rPr>
          <w:rFonts w:hint="eastAsia"/>
        </w:rPr>
      </w:pPr>
      <w:r>
        <w:rPr>
          <w:rFonts w:hint="eastAsia"/>
          <w:lang w:val="en-US" w:eastAsia="zh-CN"/>
        </w:rPr>
        <w:t xml:space="preserve">5. </w:t>
      </w:r>
      <w:r>
        <w:rPr>
          <w:rFonts w:hint="eastAsia"/>
        </w:rPr>
        <w:t>整改完毕且复验合格后将本项目货物交给采购人使用，完成日期以通过复验日期为准。</w:t>
      </w:r>
    </w:p>
    <w:p w14:paraId="08EB0411">
      <w:pPr>
        <w:bidi w:val="0"/>
        <w:ind w:firstLine="440" w:firstLineChars="200"/>
        <w:rPr>
          <w:rFonts w:hint="eastAsia"/>
          <w:lang w:val="en-US" w:eastAsia="zh-CN"/>
        </w:rPr>
      </w:pPr>
      <w:r>
        <w:rPr>
          <w:rFonts w:hint="eastAsia"/>
          <w:lang w:val="en-US" w:eastAsia="zh-CN"/>
        </w:rPr>
        <w:t xml:space="preserve">6. </w:t>
      </w:r>
      <w:r>
        <w:rPr>
          <w:rFonts w:hint="eastAsia"/>
        </w:rPr>
        <w:t>采购人在中标人送货、安装、调试后对货物服务进行检查验收，如果发现数量不足或有质量、技术等问题，中标人应负责根据合同及采购人的要求采取补足或更换等处理措施，并承担由此发生的一切损失和费用。验收合格后，采购人在验收单上签字并加盖单位公章。</w:t>
      </w:r>
    </w:p>
    <w:p w14:paraId="571202BD">
      <w:pPr>
        <w:bidi w:val="0"/>
        <w:ind w:firstLine="440" w:firstLineChars="200"/>
        <w:rPr>
          <w:rFonts w:hint="eastAsia"/>
          <w:lang w:val="en-US" w:eastAsia="zh-CN"/>
        </w:rPr>
      </w:pPr>
      <w:r>
        <w:rPr>
          <w:rFonts w:hint="eastAsia"/>
          <w:lang w:val="en-US" w:eastAsia="zh-CN"/>
        </w:rPr>
        <w:t>7. 产品保护：在安装过程中，如设备被损坏，中标供应商有责任修理或赔偿损失。</w:t>
      </w:r>
    </w:p>
    <w:p w14:paraId="471B74B5">
      <w:pPr>
        <w:bidi w:val="0"/>
        <w:rPr>
          <w:rFonts w:hint="eastAsia"/>
          <w:b/>
          <w:bCs/>
        </w:rPr>
      </w:pPr>
      <w:r>
        <w:rPr>
          <w:rFonts w:hint="eastAsia"/>
          <w:b/>
          <w:bCs/>
          <w:lang w:val="en-US" w:eastAsia="zh-CN"/>
        </w:rPr>
        <w:t>六、培训</w:t>
      </w:r>
    </w:p>
    <w:p w14:paraId="71CC648B">
      <w:pPr>
        <w:bidi w:val="0"/>
        <w:ind w:firstLine="440" w:firstLineChars="200"/>
        <w:rPr>
          <w:rFonts w:hint="eastAsia"/>
          <w:lang w:val="en-US" w:eastAsia="zh-CN"/>
        </w:rPr>
      </w:pPr>
      <w:r>
        <w:rPr>
          <w:rFonts w:hint="eastAsia"/>
          <w:lang w:val="en-US" w:eastAsia="zh-CN"/>
        </w:rPr>
        <w:t>中标供应商须为采购人指定的 14 个乡镇街道及开发区的设备操作人员开展设备使用专项培训。培训采用理论讲解结合实操演练的方式，确保参训人员熟练掌握设备操作规范与安全要点。在质保期内，中标供应商至少组织两次系统性培训，首次培训在设备交付后 15 个工作日内完成，第二次培训安排在质保期中期，以此持续提升操作人员的设备使用技能与应急处置能力。</w:t>
      </w:r>
    </w:p>
    <w:p w14:paraId="5C0C4B97">
      <w:pPr>
        <w:bidi w:val="0"/>
        <w:rPr>
          <w:rFonts w:hint="eastAsia"/>
          <w:b/>
          <w:bCs/>
        </w:rPr>
      </w:pPr>
      <w:bookmarkStart w:id="39" w:name="_Toc29225"/>
      <w:r>
        <w:rPr>
          <w:rFonts w:hint="eastAsia"/>
          <w:b/>
          <w:bCs/>
          <w:lang w:val="en-US" w:eastAsia="zh-CN"/>
        </w:rPr>
        <w:t>七、供应商售后技术支持</w:t>
      </w:r>
      <w:bookmarkEnd w:id="39"/>
    </w:p>
    <w:p w14:paraId="1706A656">
      <w:pPr>
        <w:bidi w:val="0"/>
        <w:ind w:firstLine="440" w:firstLineChars="200"/>
        <w:rPr>
          <w:rFonts w:hint="eastAsia"/>
          <w:lang w:val="en-US" w:eastAsia="zh-CN"/>
        </w:rPr>
      </w:pPr>
      <w:r>
        <w:rPr>
          <w:rFonts w:hint="eastAsia"/>
          <w:lang w:val="en-US" w:eastAsia="zh-CN"/>
        </w:rPr>
        <w:t>1. 上门维护保养：中标供应商每年至少2次赴各乡镇（街道）对所有货物进行巡查和日常保养，巡查结果及保养情况应以书面的形式提交采购人审核，采购人有权要求中标供应商免费更换、返修或更换后的部件保修期应重新计算。</w:t>
      </w:r>
    </w:p>
    <w:p w14:paraId="696092A1">
      <w:pPr>
        <w:bidi w:val="0"/>
        <w:ind w:firstLine="440" w:firstLineChars="200"/>
        <w:rPr>
          <w:rFonts w:hint="eastAsia"/>
          <w:lang w:val="en-US" w:eastAsia="zh-CN"/>
        </w:rPr>
      </w:pPr>
      <w:r>
        <w:rPr>
          <w:rFonts w:hint="eastAsia"/>
          <w:lang w:val="en-US" w:eastAsia="zh-CN"/>
        </w:rPr>
        <w:t>2. 远程技术支持：中标供应商应具有稳定的技术支持队伍和完善的服务支持网络，提供7×24小时技术支持服务，及时响应采购人的技术服务支持需求，提出有效的解决方案，解决采购人在装备使用过程中遇到的实际问题。</w:t>
      </w:r>
    </w:p>
    <w:p w14:paraId="2F0825B8">
      <w:pPr>
        <w:bidi w:val="0"/>
        <w:ind w:firstLine="440" w:firstLineChars="200"/>
        <w:rPr>
          <w:rFonts w:hint="eastAsia"/>
          <w:lang w:val="en-US" w:eastAsia="zh-CN"/>
        </w:rPr>
      </w:pPr>
      <w:r>
        <w:rPr>
          <w:rFonts w:hint="eastAsia"/>
          <w:lang w:val="en-US" w:eastAsia="zh-CN"/>
        </w:rPr>
        <w:t>3. 现场技术支持：维修响应时间≤0.5小时，对于通过电话、邮件等远程技术支持不能解决的问题，中标供应商应在2小时内派遣相关人员赶赴现场，12小时内维修完毕；发生紧急抢修事故的，中标供应商应在接到采购人通知后1小时内到达现场抢修，并于到达现场4小时之内排除故障。中标供应商未在约定时间内修复的或同一装备经3次维修后仍无法使用的，采购人有权要求中标供应商免费更换、返修或更换后的部件保修期应重新计算。</w:t>
      </w:r>
    </w:p>
    <w:p w14:paraId="165D7BA6">
      <w:pPr>
        <w:bidi w:val="0"/>
        <w:rPr>
          <w:rFonts w:hint="eastAsia"/>
          <w:b/>
          <w:bCs/>
          <w:lang w:val="en-US" w:eastAsia="zh-CN"/>
        </w:rPr>
      </w:pPr>
      <w:bookmarkStart w:id="40" w:name="_Toc5475"/>
      <w:bookmarkStart w:id="41" w:name="_Toc14673"/>
      <w:r>
        <w:rPr>
          <w:rFonts w:hint="eastAsia"/>
          <w:b/>
          <w:bCs/>
          <w:lang w:val="en-US" w:eastAsia="zh-CN"/>
        </w:rPr>
        <w:t>八、付款方式</w:t>
      </w:r>
      <w:bookmarkEnd w:id="40"/>
      <w:bookmarkEnd w:id="41"/>
    </w:p>
    <w:p w14:paraId="02557C4C">
      <w:pPr>
        <w:bidi w:val="0"/>
        <w:ind w:firstLine="440" w:firstLineChars="200"/>
        <w:rPr>
          <w:rFonts w:hint="eastAsia"/>
          <w:lang w:val="en-US" w:eastAsia="zh-CN"/>
        </w:rPr>
      </w:pPr>
      <w:r>
        <w:rPr>
          <w:rFonts w:hint="eastAsia"/>
          <w:lang w:val="en-US" w:eastAsia="zh-CN"/>
        </w:rPr>
        <w:t>本项目为统招分签（付），采购合同由中标供应商与各服务乡镇签订，货款由各服务乡镇支付。</w:t>
      </w:r>
    </w:p>
    <w:p w14:paraId="2E51E5C8">
      <w:pPr>
        <w:bidi w:val="0"/>
        <w:ind w:firstLine="440" w:firstLineChars="200"/>
        <w:rPr>
          <w:rFonts w:hint="eastAsia" w:ascii="汉仪正圆 55简" w:hAnsi="汉仪正圆 55简" w:eastAsia="汉仪正圆 55简" w:cstheme="minorBidi"/>
          <w:b/>
          <w:bCs/>
          <w:i w:val="0"/>
          <w:iCs w:val="0"/>
          <w:color w:val="auto"/>
          <w:kern w:val="44"/>
          <w:sz w:val="32"/>
          <w:szCs w:val="32"/>
          <w:lang w:val="en-US" w:eastAsia="zh-CN" w:bidi="ar-SA"/>
        </w:rPr>
      </w:pPr>
      <w:r>
        <w:rPr>
          <w:rFonts w:hint="eastAsia"/>
          <w:lang w:val="en-US" w:eastAsia="zh-CN"/>
        </w:rPr>
        <w:t>支付方式：合同签订后7个工作日内，各服务乡镇向中标供应商支付对应合同款的60%作为预付款；所有物资配送完毕并经各服务乡镇验收合格后，向中标供应商支付剩余合同款。注：上述支付条件在中标供应商向各服务乡镇提交相应发票后，按各服务乡镇单位流程支付，具体付款方式以合同签订为准。</w:t>
      </w:r>
    </w:p>
    <w:p w14:paraId="1692A42D">
      <w:pPr>
        <w:rPr>
          <w:rFonts w:hint="eastAsia" w:ascii="汉仪正圆 55简" w:hAnsi="汉仪正圆 55简" w:eastAsia="汉仪正圆 55简" w:cstheme="minorBidi"/>
          <w:b/>
          <w:bCs/>
          <w:i w:val="0"/>
          <w:iCs w:val="0"/>
          <w:color w:val="auto"/>
          <w:kern w:val="44"/>
          <w:sz w:val="32"/>
          <w:szCs w:val="32"/>
          <w:lang w:val="en-US" w:eastAsia="zh-CN" w:bidi="ar-SA"/>
        </w:rPr>
      </w:pPr>
      <w:r>
        <w:rPr>
          <w:rFonts w:hint="eastAsia" w:ascii="汉仪正圆 55简" w:hAnsi="汉仪正圆 55简" w:eastAsia="汉仪正圆 55简" w:cstheme="minorBidi"/>
          <w:b/>
          <w:bCs/>
          <w:i w:val="0"/>
          <w:iCs w:val="0"/>
          <w:color w:val="auto"/>
          <w:kern w:val="44"/>
          <w:sz w:val="32"/>
          <w:szCs w:val="32"/>
          <w:lang w:val="en-US" w:eastAsia="zh-CN" w:bidi="ar-SA"/>
        </w:rPr>
        <w:br w:type="page"/>
      </w:r>
    </w:p>
    <w:p w14:paraId="6D374B9A">
      <w:pPr>
        <w:pStyle w:val="3"/>
        <w:numPr>
          <w:ilvl w:val="0"/>
          <w:numId w:val="0"/>
        </w:numPr>
        <w:bidi w:val="0"/>
        <w:ind w:left="440" w:leftChars="0" w:hanging="440" w:firstLineChars="0"/>
        <w:jc w:val="center"/>
        <w:rPr>
          <w:rFonts w:hint="eastAsia"/>
          <w:lang w:eastAsia="zh-CN"/>
        </w:rPr>
      </w:pPr>
      <w:bookmarkStart w:id="42" w:name="_Toc17305"/>
      <w:r>
        <w:rPr>
          <w:rFonts w:hint="eastAsia" w:ascii="汉仪正圆 55简" w:hAnsi="汉仪正圆 55简" w:eastAsia="汉仪正圆 55简" w:cstheme="minorBidi"/>
          <w:b/>
          <w:bCs/>
          <w:i w:val="0"/>
          <w:iCs w:val="0"/>
          <w:color w:val="auto"/>
          <w:kern w:val="44"/>
          <w:sz w:val="32"/>
          <w:szCs w:val="32"/>
          <w:lang w:val="en-US" w:eastAsia="zh-CN" w:bidi="ar-SA"/>
        </w:rPr>
        <w:t xml:space="preserve">第四章 </w:t>
      </w:r>
      <w:r>
        <w:rPr>
          <w:rFonts w:hint="eastAsia"/>
          <w:lang w:eastAsia="zh-CN"/>
        </w:rPr>
        <w:t>评标办法</w:t>
      </w:r>
      <w:bookmarkEnd w:id="35"/>
      <w:bookmarkEnd w:id="42"/>
    </w:p>
    <w:p w14:paraId="3B216B84">
      <w:pPr>
        <w:jc w:val="center"/>
        <w:rPr>
          <w:rFonts w:hint="eastAsia"/>
          <w:b/>
          <w:bCs/>
          <w:sz w:val="24"/>
          <w:szCs w:val="24"/>
          <w:lang w:eastAsia="zh-CN"/>
        </w:rPr>
      </w:pPr>
      <w:r>
        <w:rPr>
          <w:rFonts w:hint="eastAsia"/>
          <w:b/>
          <w:bCs/>
          <w:sz w:val="24"/>
          <w:szCs w:val="24"/>
          <w:lang w:eastAsia="zh-CN"/>
        </w:rPr>
        <w:t>评标办法前附表</w:t>
      </w:r>
    </w:p>
    <w:tbl>
      <w:tblPr>
        <w:tblStyle w:val="45"/>
        <w:tblW w:w="5248" w:type="pct"/>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523"/>
        <w:gridCol w:w="807"/>
        <w:gridCol w:w="7377"/>
        <w:gridCol w:w="743"/>
        <w:gridCol w:w="1006"/>
      </w:tblGrid>
      <w:tr w14:paraId="10B45B1B">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702" w:hRule="atLeast"/>
        </w:trPr>
        <w:tc>
          <w:tcPr>
            <w:tcW w:w="250" w:type="pct"/>
            <w:vMerge w:val="restart"/>
            <w:tcBorders>
              <w:tl2br w:val="nil"/>
              <w:tr2bl w:val="nil"/>
            </w:tcBorders>
            <w:noWrap w:val="0"/>
            <w:vAlign w:val="center"/>
          </w:tcPr>
          <w:p w14:paraId="36E3B6A2">
            <w:pPr>
              <w:jc w:val="both"/>
              <w:rPr>
                <w:rFonts w:hint="default"/>
                <w:b w:val="0"/>
                <w:bCs w:val="0"/>
                <w:lang w:val="en-US" w:eastAsia="zh-CN"/>
              </w:rPr>
            </w:pPr>
            <w:r>
              <w:rPr>
                <w:rFonts w:hint="default"/>
                <w:b w:val="0"/>
                <w:bCs w:val="0"/>
                <w:lang w:val="en-US" w:eastAsia="zh-CN"/>
              </w:rPr>
              <w:t>序号</w:t>
            </w:r>
          </w:p>
        </w:tc>
        <w:tc>
          <w:tcPr>
            <w:tcW w:w="3913" w:type="pct"/>
            <w:gridSpan w:val="2"/>
            <w:tcBorders>
              <w:tl2br w:val="nil"/>
              <w:tr2bl w:val="nil"/>
            </w:tcBorders>
            <w:noWrap w:val="0"/>
            <w:vAlign w:val="center"/>
          </w:tcPr>
          <w:p w14:paraId="5109C825">
            <w:pPr>
              <w:jc w:val="both"/>
              <w:rPr>
                <w:rFonts w:hint="default"/>
                <w:b w:val="0"/>
                <w:bCs w:val="0"/>
                <w:lang w:val="en-US" w:eastAsia="zh-CN"/>
              </w:rPr>
            </w:pPr>
            <w:r>
              <w:rPr>
                <w:rFonts w:hint="default"/>
                <w:b w:val="0"/>
                <w:bCs w:val="0"/>
                <w:lang w:val="en-US" w:eastAsia="zh-CN"/>
              </w:rPr>
              <w:t>评标标准</w:t>
            </w:r>
          </w:p>
        </w:tc>
        <w:tc>
          <w:tcPr>
            <w:tcW w:w="355" w:type="pct"/>
            <w:vMerge w:val="restart"/>
            <w:tcBorders>
              <w:tl2br w:val="nil"/>
              <w:tr2bl w:val="nil"/>
            </w:tcBorders>
            <w:noWrap w:val="0"/>
            <w:vAlign w:val="center"/>
          </w:tcPr>
          <w:p w14:paraId="3D2C0DDE">
            <w:pPr>
              <w:jc w:val="both"/>
              <w:rPr>
                <w:rFonts w:hint="default"/>
                <w:b w:val="0"/>
                <w:bCs w:val="0"/>
                <w:lang w:val="en-US" w:eastAsia="zh-CN"/>
              </w:rPr>
            </w:pPr>
            <w:r>
              <w:rPr>
                <w:rFonts w:hint="default"/>
                <w:b w:val="0"/>
                <w:bCs w:val="0"/>
                <w:lang w:val="en-US" w:eastAsia="zh-CN"/>
              </w:rPr>
              <w:t>权重</w:t>
            </w:r>
          </w:p>
        </w:tc>
        <w:tc>
          <w:tcPr>
            <w:tcW w:w="480" w:type="pct"/>
            <w:vMerge w:val="restart"/>
            <w:tcBorders>
              <w:tl2br w:val="nil"/>
              <w:tr2bl w:val="nil"/>
            </w:tcBorders>
            <w:noWrap w:val="0"/>
            <w:vAlign w:val="center"/>
          </w:tcPr>
          <w:p w14:paraId="1970E396">
            <w:pPr>
              <w:jc w:val="both"/>
              <w:rPr>
                <w:rFonts w:hint="default"/>
                <w:b w:val="0"/>
                <w:bCs w:val="0"/>
                <w:lang w:val="en-US" w:eastAsia="zh-CN"/>
              </w:rPr>
            </w:pPr>
            <w:r>
              <w:rPr>
                <w:rFonts w:hint="default"/>
                <w:b w:val="0"/>
                <w:bCs w:val="0"/>
                <w:lang w:val="en-US" w:eastAsia="zh-CN"/>
              </w:rPr>
              <w:t>主观分/客观分属性</w:t>
            </w:r>
          </w:p>
        </w:tc>
      </w:tr>
      <w:tr w14:paraId="4DDE7B6B">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019" w:hRule="atLeast"/>
        </w:trPr>
        <w:tc>
          <w:tcPr>
            <w:tcW w:w="250" w:type="pct"/>
            <w:vMerge w:val="continue"/>
            <w:tcBorders>
              <w:tl2br w:val="nil"/>
              <w:tr2bl w:val="nil"/>
            </w:tcBorders>
            <w:noWrap w:val="0"/>
            <w:vAlign w:val="center"/>
          </w:tcPr>
          <w:p w14:paraId="13A7C768">
            <w:pPr>
              <w:jc w:val="both"/>
              <w:rPr>
                <w:rFonts w:hint="default"/>
                <w:b w:val="0"/>
                <w:bCs w:val="0"/>
                <w:lang w:val="en-US" w:eastAsia="zh-CN"/>
              </w:rPr>
            </w:pPr>
          </w:p>
        </w:tc>
        <w:tc>
          <w:tcPr>
            <w:tcW w:w="386" w:type="pct"/>
            <w:tcBorders>
              <w:tl2br w:val="nil"/>
              <w:tr2bl w:val="nil"/>
            </w:tcBorders>
            <w:noWrap w:val="0"/>
            <w:vAlign w:val="center"/>
          </w:tcPr>
          <w:p w14:paraId="50FFFE06">
            <w:pPr>
              <w:jc w:val="center"/>
              <w:rPr>
                <w:rFonts w:hint="default"/>
                <w:b w:val="0"/>
                <w:bCs w:val="0"/>
                <w:lang w:val="en-US" w:eastAsia="zh-CN"/>
              </w:rPr>
            </w:pPr>
            <w:r>
              <w:rPr>
                <w:rFonts w:hint="default"/>
                <w:b w:val="0"/>
                <w:bCs w:val="0"/>
                <w:lang w:val="en-US" w:eastAsia="zh-CN"/>
              </w:rPr>
              <w:t>评分项目</w:t>
            </w:r>
          </w:p>
        </w:tc>
        <w:tc>
          <w:tcPr>
            <w:tcW w:w="3527" w:type="pct"/>
            <w:tcBorders>
              <w:tl2br w:val="nil"/>
              <w:tr2bl w:val="nil"/>
            </w:tcBorders>
            <w:noWrap w:val="0"/>
            <w:vAlign w:val="center"/>
          </w:tcPr>
          <w:p w14:paraId="710083DB">
            <w:pPr>
              <w:jc w:val="both"/>
              <w:rPr>
                <w:rFonts w:hint="default"/>
                <w:b w:val="0"/>
                <w:bCs w:val="0"/>
                <w:lang w:val="en-US" w:eastAsia="zh-CN"/>
              </w:rPr>
            </w:pPr>
            <w:r>
              <w:rPr>
                <w:rFonts w:hint="default"/>
                <w:b w:val="0"/>
                <w:bCs w:val="0"/>
                <w:lang w:val="en-US" w:eastAsia="zh-CN"/>
              </w:rPr>
              <w:t>评分内容</w:t>
            </w:r>
          </w:p>
        </w:tc>
        <w:tc>
          <w:tcPr>
            <w:tcW w:w="355" w:type="pct"/>
            <w:vMerge w:val="continue"/>
            <w:tcBorders>
              <w:tl2br w:val="nil"/>
              <w:tr2bl w:val="nil"/>
            </w:tcBorders>
            <w:noWrap w:val="0"/>
            <w:vAlign w:val="center"/>
          </w:tcPr>
          <w:p w14:paraId="00A7D928">
            <w:pPr>
              <w:jc w:val="both"/>
              <w:rPr>
                <w:rFonts w:hint="default"/>
                <w:b w:val="0"/>
                <w:bCs w:val="0"/>
                <w:lang w:val="en-US" w:eastAsia="zh-CN"/>
              </w:rPr>
            </w:pPr>
          </w:p>
        </w:tc>
        <w:tc>
          <w:tcPr>
            <w:tcW w:w="480" w:type="pct"/>
            <w:vMerge w:val="continue"/>
            <w:tcBorders>
              <w:tl2br w:val="nil"/>
              <w:tr2bl w:val="nil"/>
            </w:tcBorders>
            <w:noWrap w:val="0"/>
            <w:vAlign w:val="center"/>
          </w:tcPr>
          <w:p w14:paraId="75E6ADF4">
            <w:pPr>
              <w:jc w:val="both"/>
              <w:rPr>
                <w:rFonts w:hint="default"/>
                <w:b w:val="0"/>
                <w:bCs w:val="0"/>
                <w:lang w:val="en-US" w:eastAsia="zh-CN"/>
              </w:rPr>
            </w:pPr>
          </w:p>
        </w:tc>
      </w:tr>
      <w:tr w14:paraId="66A2C08D">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966" w:hRule="atLeast"/>
        </w:trPr>
        <w:tc>
          <w:tcPr>
            <w:tcW w:w="250" w:type="pct"/>
            <w:tcBorders>
              <w:tl2br w:val="nil"/>
              <w:tr2bl w:val="nil"/>
            </w:tcBorders>
            <w:noWrap w:val="0"/>
            <w:vAlign w:val="center"/>
          </w:tcPr>
          <w:p w14:paraId="5B96F177">
            <w:pPr>
              <w:jc w:val="center"/>
              <w:rPr>
                <w:rFonts w:hint="default"/>
                <w:b w:val="0"/>
                <w:bCs w:val="0"/>
                <w:lang w:val="en-US" w:eastAsia="zh-CN"/>
              </w:rPr>
            </w:pPr>
            <w:r>
              <w:rPr>
                <w:rFonts w:hint="default"/>
                <w:b w:val="0"/>
                <w:bCs w:val="0"/>
                <w:lang w:val="en-US" w:eastAsia="zh-CN"/>
              </w:rPr>
              <w:t>1</w:t>
            </w:r>
          </w:p>
        </w:tc>
        <w:tc>
          <w:tcPr>
            <w:tcW w:w="386" w:type="pct"/>
            <w:tcBorders>
              <w:tl2br w:val="nil"/>
              <w:tr2bl w:val="nil"/>
            </w:tcBorders>
            <w:noWrap w:val="0"/>
            <w:vAlign w:val="center"/>
          </w:tcPr>
          <w:p w14:paraId="5EA2BDC4">
            <w:pPr>
              <w:jc w:val="center"/>
              <w:rPr>
                <w:rFonts w:hint="default"/>
                <w:b w:val="0"/>
                <w:bCs w:val="0"/>
                <w:lang w:val="en-US" w:eastAsia="zh-CN"/>
              </w:rPr>
            </w:pPr>
            <w:r>
              <w:rPr>
                <w:rFonts w:hint="default"/>
                <w:b w:val="0"/>
                <w:bCs w:val="0"/>
                <w:lang w:val="en-US" w:eastAsia="zh-CN"/>
              </w:rPr>
              <w:t>相关业绩</w:t>
            </w:r>
          </w:p>
        </w:tc>
        <w:tc>
          <w:tcPr>
            <w:tcW w:w="3527" w:type="pct"/>
            <w:tcBorders>
              <w:tl2br w:val="nil"/>
              <w:tr2bl w:val="nil"/>
            </w:tcBorders>
            <w:noWrap w:val="0"/>
            <w:vAlign w:val="center"/>
          </w:tcPr>
          <w:p w14:paraId="40E9AE59">
            <w:pPr>
              <w:jc w:val="both"/>
              <w:rPr>
                <w:rFonts w:hint="default"/>
                <w:b w:val="0"/>
                <w:bCs w:val="0"/>
                <w:lang w:val="en-US" w:eastAsia="zh-CN"/>
              </w:rPr>
            </w:pPr>
            <w:r>
              <w:rPr>
                <w:rFonts w:hint="default"/>
                <w:b w:val="0"/>
                <w:bCs w:val="0"/>
                <w:lang w:val="en-US" w:eastAsia="zh-CN"/>
              </w:rPr>
              <w:t>投标人自2022年1月1日（含）以来（以合同签约时间为准），承接过类似应急消防管理站</w:t>
            </w:r>
            <w:r>
              <w:rPr>
                <w:rFonts w:hint="eastAsia"/>
                <w:b w:val="0"/>
                <w:bCs w:val="0"/>
                <w:lang w:val="en-US" w:eastAsia="zh-CN"/>
              </w:rPr>
              <w:t>设施</w:t>
            </w:r>
            <w:r>
              <w:rPr>
                <w:rFonts w:hint="default"/>
                <w:b w:val="0"/>
                <w:bCs w:val="0"/>
                <w:lang w:val="en-US" w:eastAsia="zh-CN"/>
              </w:rPr>
              <w:t>设备采购项目，每提供一个得0.5分，本项最高得2分。</w:t>
            </w:r>
          </w:p>
          <w:p w14:paraId="1D32086A">
            <w:pPr>
              <w:jc w:val="both"/>
              <w:rPr>
                <w:rFonts w:hint="default"/>
                <w:b w:val="0"/>
                <w:bCs w:val="0"/>
                <w:lang w:val="en-US" w:eastAsia="zh-CN"/>
              </w:rPr>
            </w:pPr>
            <w:r>
              <w:rPr>
                <w:rFonts w:hint="default"/>
                <w:b/>
                <w:bCs/>
                <w:lang w:val="en-US" w:eastAsia="zh-CN"/>
              </w:rPr>
              <w:t xml:space="preserve">【证明材料：需提供中标通知书、合同复印件、投标人与合同需求方转账凭证及发票证明并加盖投标人CA签章，未提供不得分】 </w:t>
            </w:r>
          </w:p>
        </w:tc>
        <w:tc>
          <w:tcPr>
            <w:tcW w:w="355" w:type="pct"/>
            <w:tcBorders>
              <w:tl2br w:val="nil"/>
              <w:tr2bl w:val="nil"/>
            </w:tcBorders>
            <w:noWrap w:val="0"/>
            <w:vAlign w:val="center"/>
          </w:tcPr>
          <w:p w14:paraId="096F2B39">
            <w:pPr>
              <w:jc w:val="center"/>
              <w:rPr>
                <w:rFonts w:hint="default"/>
                <w:b w:val="0"/>
                <w:bCs w:val="0"/>
                <w:lang w:val="en-US" w:eastAsia="zh-CN"/>
              </w:rPr>
            </w:pPr>
            <w:r>
              <w:rPr>
                <w:rFonts w:hint="default"/>
                <w:b w:val="0"/>
                <w:bCs w:val="0"/>
                <w:lang w:val="en-US" w:eastAsia="zh-CN"/>
              </w:rPr>
              <w:t>2分</w:t>
            </w:r>
          </w:p>
        </w:tc>
        <w:tc>
          <w:tcPr>
            <w:tcW w:w="480" w:type="pct"/>
            <w:tcBorders>
              <w:tl2br w:val="nil"/>
              <w:tr2bl w:val="nil"/>
            </w:tcBorders>
            <w:noWrap w:val="0"/>
            <w:vAlign w:val="center"/>
          </w:tcPr>
          <w:p w14:paraId="597E8821">
            <w:pPr>
              <w:jc w:val="center"/>
              <w:rPr>
                <w:rFonts w:hint="default"/>
                <w:b w:val="0"/>
                <w:bCs w:val="0"/>
                <w:lang w:val="en-US" w:eastAsia="zh-CN"/>
              </w:rPr>
            </w:pPr>
            <w:r>
              <w:rPr>
                <w:rFonts w:hint="default"/>
                <w:b w:val="0"/>
                <w:bCs w:val="0"/>
                <w:lang w:val="en-US" w:eastAsia="zh-CN"/>
              </w:rPr>
              <w:t>客观分</w:t>
            </w:r>
          </w:p>
        </w:tc>
      </w:tr>
      <w:tr w14:paraId="673E3CFD">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2307" w:hRule="atLeast"/>
        </w:trPr>
        <w:tc>
          <w:tcPr>
            <w:tcW w:w="250" w:type="pct"/>
            <w:tcBorders>
              <w:tl2br w:val="nil"/>
              <w:tr2bl w:val="nil"/>
            </w:tcBorders>
            <w:noWrap w:val="0"/>
            <w:vAlign w:val="center"/>
          </w:tcPr>
          <w:p w14:paraId="02328DED">
            <w:pPr>
              <w:jc w:val="center"/>
              <w:rPr>
                <w:rFonts w:hint="default"/>
                <w:b w:val="0"/>
                <w:bCs w:val="0"/>
                <w:lang w:val="en-US" w:eastAsia="zh-CN"/>
              </w:rPr>
            </w:pPr>
            <w:r>
              <w:rPr>
                <w:rFonts w:hint="default"/>
                <w:b w:val="0"/>
                <w:bCs w:val="0"/>
                <w:lang w:val="en-US" w:eastAsia="zh-CN"/>
              </w:rPr>
              <w:t>2</w:t>
            </w:r>
          </w:p>
        </w:tc>
        <w:tc>
          <w:tcPr>
            <w:tcW w:w="386" w:type="pct"/>
            <w:tcBorders>
              <w:tl2br w:val="nil"/>
              <w:tr2bl w:val="nil"/>
            </w:tcBorders>
            <w:noWrap w:val="0"/>
            <w:vAlign w:val="center"/>
          </w:tcPr>
          <w:p w14:paraId="21D9CCF4">
            <w:pPr>
              <w:jc w:val="center"/>
              <w:rPr>
                <w:rFonts w:hint="default"/>
                <w:b w:val="0"/>
                <w:bCs w:val="0"/>
                <w:lang w:val="en-US" w:eastAsia="zh-CN"/>
              </w:rPr>
            </w:pPr>
            <w:r>
              <w:rPr>
                <w:rFonts w:hint="default"/>
                <w:b w:val="0"/>
                <w:bCs w:val="0"/>
                <w:lang w:val="en-US" w:eastAsia="zh-CN"/>
              </w:rPr>
              <w:t>认证证书</w:t>
            </w:r>
          </w:p>
        </w:tc>
        <w:tc>
          <w:tcPr>
            <w:tcW w:w="3527" w:type="pct"/>
            <w:tcBorders>
              <w:tl2br w:val="nil"/>
              <w:tr2bl w:val="nil"/>
            </w:tcBorders>
            <w:noWrap w:val="0"/>
            <w:vAlign w:val="center"/>
          </w:tcPr>
          <w:p w14:paraId="1262C9AD">
            <w:pPr>
              <w:jc w:val="both"/>
              <w:rPr>
                <w:rFonts w:hint="default"/>
                <w:b w:val="0"/>
                <w:bCs w:val="0"/>
                <w:lang w:val="en-US" w:eastAsia="zh-CN"/>
              </w:rPr>
            </w:pPr>
            <w:r>
              <w:rPr>
                <w:rFonts w:hint="default"/>
                <w:b w:val="0"/>
                <w:bCs w:val="0"/>
                <w:lang w:val="en-US" w:eastAsia="zh-CN"/>
              </w:rPr>
              <w:t>投标人具有有效的质量管理体系认证证书得1分、环境管理体系认证证书得1分、信息安全管理体系认证证书得1分、职业健康安全管理体系认证证书得1分，本项最高得4分。</w:t>
            </w:r>
          </w:p>
          <w:p w14:paraId="0DC288B8">
            <w:pPr>
              <w:jc w:val="both"/>
              <w:rPr>
                <w:rFonts w:hint="default"/>
                <w:b w:val="0"/>
                <w:bCs w:val="0"/>
                <w:lang w:val="en-US" w:eastAsia="zh-CN"/>
              </w:rPr>
            </w:pPr>
            <w:r>
              <w:rPr>
                <w:rFonts w:hint="default"/>
                <w:b/>
                <w:bCs/>
                <w:lang w:val="en-US" w:eastAsia="zh-CN"/>
              </w:rPr>
              <w:t xml:space="preserve">【证明材料：需提供证书有效扫描件或复印件，并提供中国认证认可监督委员会网页查询截图并加盖投标人CA签章，未提供不得分】 </w:t>
            </w:r>
          </w:p>
        </w:tc>
        <w:tc>
          <w:tcPr>
            <w:tcW w:w="355" w:type="pct"/>
            <w:tcBorders>
              <w:tl2br w:val="nil"/>
              <w:tr2bl w:val="nil"/>
            </w:tcBorders>
            <w:noWrap w:val="0"/>
            <w:vAlign w:val="center"/>
          </w:tcPr>
          <w:p w14:paraId="5AEC6A28">
            <w:pPr>
              <w:jc w:val="center"/>
              <w:rPr>
                <w:rFonts w:hint="default"/>
                <w:b w:val="0"/>
                <w:bCs w:val="0"/>
                <w:lang w:val="en-US" w:eastAsia="zh-CN"/>
              </w:rPr>
            </w:pPr>
            <w:r>
              <w:rPr>
                <w:rFonts w:hint="default"/>
                <w:b w:val="0"/>
                <w:bCs w:val="0"/>
                <w:lang w:val="en-US" w:eastAsia="zh-CN"/>
              </w:rPr>
              <w:t>4分</w:t>
            </w:r>
          </w:p>
        </w:tc>
        <w:tc>
          <w:tcPr>
            <w:tcW w:w="480" w:type="pct"/>
            <w:tcBorders>
              <w:tl2br w:val="nil"/>
              <w:tr2bl w:val="nil"/>
            </w:tcBorders>
            <w:noWrap w:val="0"/>
            <w:vAlign w:val="center"/>
          </w:tcPr>
          <w:p w14:paraId="2E98A472">
            <w:pPr>
              <w:jc w:val="center"/>
              <w:rPr>
                <w:rFonts w:hint="default"/>
                <w:b w:val="0"/>
                <w:bCs w:val="0"/>
                <w:lang w:val="en-US" w:eastAsia="zh-CN"/>
              </w:rPr>
            </w:pPr>
            <w:r>
              <w:rPr>
                <w:rFonts w:hint="default"/>
                <w:b w:val="0"/>
                <w:bCs w:val="0"/>
                <w:lang w:val="en-US" w:eastAsia="zh-CN"/>
              </w:rPr>
              <w:t>客观分</w:t>
            </w:r>
          </w:p>
        </w:tc>
      </w:tr>
      <w:tr w14:paraId="7327FA64">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2307" w:hRule="atLeast"/>
        </w:trPr>
        <w:tc>
          <w:tcPr>
            <w:tcW w:w="250" w:type="pct"/>
            <w:tcBorders>
              <w:tl2br w:val="nil"/>
              <w:tr2bl w:val="nil"/>
            </w:tcBorders>
            <w:noWrap w:val="0"/>
            <w:vAlign w:val="center"/>
          </w:tcPr>
          <w:p w14:paraId="485C13F3">
            <w:pPr>
              <w:jc w:val="center"/>
              <w:rPr>
                <w:rFonts w:hint="default"/>
                <w:b w:val="0"/>
                <w:bCs w:val="0"/>
                <w:lang w:val="en-US" w:eastAsia="zh-CN"/>
              </w:rPr>
            </w:pPr>
            <w:r>
              <w:rPr>
                <w:rFonts w:hint="default"/>
                <w:b w:val="0"/>
                <w:bCs w:val="0"/>
                <w:lang w:val="en-US" w:eastAsia="zh-CN"/>
              </w:rPr>
              <w:t>3</w:t>
            </w:r>
          </w:p>
        </w:tc>
        <w:tc>
          <w:tcPr>
            <w:tcW w:w="386" w:type="pct"/>
            <w:tcBorders>
              <w:tl2br w:val="nil"/>
              <w:tr2bl w:val="nil"/>
            </w:tcBorders>
            <w:noWrap w:val="0"/>
            <w:vAlign w:val="center"/>
          </w:tcPr>
          <w:p w14:paraId="54FC0DDC">
            <w:pPr>
              <w:jc w:val="center"/>
              <w:rPr>
                <w:rFonts w:hint="default"/>
                <w:b w:val="0"/>
                <w:bCs w:val="0"/>
                <w:lang w:val="en-US" w:eastAsia="zh-CN"/>
              </w:rPr>
            </w:pPr>
            <w:r>
              <w:rPr>
                <w:rFonts w:hint="default"/>
                <w:b w:val="0"/>
                <w:bCs w:val="0"/>
                <w:lang w:val="en-US" w:eastAsia="zh-CN"/>
              </w:rPr>
              <w:t>所投产品技术参数等要求响应情况</w:t>
            </w:r>
          </w:p>
        </w:tc>
        <w:tc>
          <w:tcPr>
            <w:tcW w:w="3527" w:type="pct"/>
            <w:tcBorders>
              <w:tl2br w:val="nil"/>
              <w:tr2bl w:val="nil"/>
            </w:tcBorders>
            <w:noWrap w:val="0"/>
            <w:vAlign w:val="center"/>
          </w:tcPr>
          <w:p w14:paraId="652C4A74">
            <w:pPr>
              <w:jc w:val="both"/>
              <w:rPr>
                <w:rFonts w:hint="eastAsia"/>
                <w:b w:val="0"/>
                <w:bCs w:val="0"/>
                <w:lang w:val="en-US" w:eastAsia="zh-CN"/>
              </w:rPr>
            </w:pPr>
            <w:r>
              <w:rPr>
                <w:rFonts w:hint="eastAsia"/>
                <w:b w:val="0"/>
                <w:bCs w:val="0"/>
                <w:lang w:val="en-US" w:eastAsia="zh-CN"/>
              </w:rPr>
              <w:t>1.产品技术参数满足招标文件要求的得18分，带“</w:t>
            </w:r>
            <w:r>
              <w:rPr>
                <w:rFonts w:hint="eastAsia"/>
                <w:b w:val="0"/>
                <w:bCs w:val="0"/>
                <w:lang w:val="zh-CN" w:eastAsia="zh-CN"/>
              </w:rPr>
              <w:t>★</w:t>
            </w:r>
            <w:r>
              <w:rPr>
                <w:rFonts w:hint="eastAsia"/>
                <w:b w:val="0"/>
                <w:bCs w:val="0"/>
                <w:lang w:val="en-US" w:eastAsia="zh-CN"/>
              </w:rPr>
              <w:t>”符号的为重要技术参数指标出现负偏离每项扣2分，其他一般性指标出现负偏离每项扣1分扣完为止。</w:t>
            </w:r>
          </w:p>
          <w:p w14:paraId="3933BA98">
            <w:pPr>
              <w:jc w:val="both"/>
              <w:rPr>
                <w:rFonts w:hint="eastAsia"/>
                <w:b w:val="0"/>
                <w:bCs w:val="0"/>
                <w:lang w:val="en-US" w:eastAsia="zh-CN"/>
              </w:rPr>
            </w:pPr>
            <w:r>
              <w:rPr>
                <w:rFonts w:hint="eastAsia"/>
                <w:b w:val="0"/>
                <w:bCs w:val="0"/>
                <w:lang w:val="en-US" w:eastAsia="zh-CN"/>
              </w:rPr>
              <w:t>注：①每条技术参数响应不得照抄采购需求，应明确本投标产品具体参数且提供对应的佐证材料（佐证材料包括但不限于检测报告、产品彩页等），投标文件中未明确具体参数的，视为负偏离招标文件要求；</w:t>
            </w:r>
          </w:p>
          <w:p w14:paraId="4668C67A">
            <w:pPr>
              <w:jc w:val="both"/>
              <w:rPr>
                <w:rFonts w:hint="eastAsia"/>
                <w:b w:val="0"/>
                <w:bCs w:val="0"/>
                <w:lang w:val="en-US" w:eastAsia="zh-CN"/>
              </w:rPr>
            </w:pPr>
            <w:r>
              <w:rPr>
                <w:rFonts w:hint="eastAsia"/>
                <w:b w:val="0"/>
                <w:bCs w:val="0"/>
                <w:lang w:val="en-US" w:eastAsia="zh-CN"/>
              </w:rPr>
              <w:t>②投标文件中提供的检验检测报告或其他佐证材料体现的技术参数若与投标文件中承诺的技术参数不一致的，以检验检测报告（或其他佐证材料）体现的技术参数为准并按此技术参数进行评审。</w:t>
            </w:r>
          </w:p>
          <w:p w14:paraId="34A9CF26">
            <w:pPr>
              <w:jc w:val="both"/>
              <w:rPr>
                <w:rFonts w:hint="default"/>
                <w:lang w:val="en-US" w:eastAsia="zh-CN"/>
              </w:rPr>
            </w:pPr>
            <w:r>
              <w:rPr>
                <w:rFonts w:hint="eastAsia"/>
                <w:b w:val="0"/>
                <w:bCs w:val="0"/>
                <w:lang w:val="en-US" w:eastAsia="zh-CN"/>
              </w:rPr>
              <w:t>③</w:t>
            </w:r>
            <w:r>
              <w:rPr>
                <w:rFonts w:hint="eastAsia"/>
                <w:b w:val="0"/>
                <w:bCs w:val="0"/>
                <w:lang w:val="zh-CN" w:eastAsia="zh-CN"/>
              </w:rPr>
              <w:t>采购清单及配置</w:t>
            </w:r>
            <w:r>
              <w:rPr>
                <w:rFonts w:hint="eastAsia"/>
                <w:b w:val="0"/>
                <w:bCs w:val="0"/>
                <w:lang w:val="en-US" w:eastAsia="zh-CN"/>
              </w:rPr>
              <w:t>表中打★标志的参数需提供第三方权威检测机构出具的检测报告扫描件，第三方检测机构需具备相关检测能力，并提供相关证明文件。</w:t>
            </w:r>
          </w:p>
        </w:tc>
        <w:tc>
          <w:tcPr>
            <w:tcW w:w="355" w:type="pct"/>
            <w:tcBorders>
              <w:tl2br w:val="nil"/>
              <w:tr2bl w:val="nil"/>
            </w:tcBorders>
            <w:noWrap w:val="0"/>
            <w:vAlign w:val="center"/>
          </w:tcPr>
          <w:p w14:paraId="5F60A022">
            <w:pPr>
              <w:jc w:val="center"/>
              <w:rPr>
                <w:rFonts w:hint="default"/>
                <w:b w:val="0"/>
                <w:bCs w:val="0"/>
                <w:lang w:val="en-US" w:eastAsia="zh-CN"/>
              </w:rPr>
            </w:pPr>
            <w:r>
              <w:rPr>
                <w:rFonts w:hint="default"/>
                <w:b w:val="0"/>
                <w:bCs w:val="0"/>
                <w:lang w:val="en-US" w:eastAsia="zh-CN"/>
              </w:rPr>
              <w:t>18分</w:t>
            </w:r>
          </w:p>
        </w:tc>
        <w:tc>
          <w:tcPr>
            <w:tcW w:w="480" w:type="pct"/>
            <w:tcBorders>
              <w:tl2br w:val="nil"/>
              <w:tr2bl w:val="nil"/>
            </w:tcBorders>
            <w:noWrap w:val="0"/>
            <w:vAlign w:val="center"/>
          </w:tcPr>
          <w:p w14:paraId="73C05803">
            <w:pPr>
              <w:jc w:val="center"/>
              <w:rPr>
                <w:rFonts w:hint="default"/>
                <w:b w:val="0"/>
                <w:bCs w:val="0"/>
                <w:lang w:val="en-US" w:eastAsia="zh-CN"/>
              </w:rPr>
            </w:pPr>
            <w:r>
              <w:rPr>
                <w:rFonts w:hint="default"/>
                <w:b w:val="0"/>
                <w:bCs w:val="0"/>
                <w:lang w:val="en-US" w:eastAsia="zh-CN"/>
              </w:rPr>
              <w:t>客观分</w:t>
            </w:r>
          </w:p>
        </w:tc>
      </w:tr>
      <w:tr w14:paraId="6D873378">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60" w:hRule="atLeast"/>
        </w:trPr>
        <w:tc>
          <w:tcPr>
            <w:tcW w:w="250" w:type="pct"/>
            <w:tcBorders>
              <w:tl2br w:val="nil"/>
              <w:tr2bl w:val="nil"/>
            </w:tcBorders>
            <w:noWrap w:val="0"/>
            <w:vAlign w:val="center"/>
          </w:tcPr>
          <w:p w14:paraId="7074FB5B">
            <w:pPr>
              <w:jc w:val="center"/>
              <w:rPr>
                <w:rFonts w:hint="default"/>
                <w:b w:val="0"/>
                <w:bCs w:val="0"/>
                <w:lang w:val="en-US" w:eastAsia="zh-CN"/>
              </w:rPr>
            </w:pPr>
            <w:r>
              <w:rPr>
                <w:rFonts w:hint="eastAsia"/>
                <w:b w:val="0"/>
                <w:bCs w:val="0"/>
                <w:lang w:val="en-US" w:eastAsia="zh-CN"/>
              </w:rPr>
              <w:t>4</w:t>
            </w:r>
          </w:p>
        </w:tc>
        <w:tc>
          <w:tcPr>
            <w:tcW w:w="386" w:type="pct"/>
            <w:tcBorders>
              <w:tl2br w:val="nil"/>
              <w:tr2bl w:val="nil"/>
            </w:tcBorders>
            <w:noWrap w:val="0"/>
            <w:vAlign w:val="center"/>
          </w:tcPr>
          <w:p w14:paraId="360948CA">
            <w:pPr>
              <w:jc w:val="center"/>
              <w:rPr>
                <w:rFonts w:hint="default"/>
                <w:b w:val="0"/>
                <w:bCs w:val="0"/>
                <w:lang w:val="en-US" w:eastAsia="zh-CN"/>
              </w:rPr>
            </w:pPr>
            <w:r>
              <w:rPr>
                <w:rFonts w:hint="default"/>
                <w:b w:val="0"/>
                <w:bCs w:val="0"/>
                <w:lang w:val="en-US" w:eastAsia="zh-CN"/>
              </w:rPr>
              <w:t>项目理解</w:t>
            </w:r>
          </w:p>
        </w:tc>
        <w:tc>
          <w:tcPr>
            <w:tcW w:w="3527" w:type="pct"/>
            <w:tcBorders>
              <w:tl2br w:val="nil"/>
              <w:tr2bl w:val="nil"/>
            </w:tcBorders>
            <w:noWrap w:val="0"/>
            <w:vAlign w:val="center"/>
          </w:tcPr>
          <w:p w14:paraId="46DB2F83">
            <w:pPr>
              <w:jc w:val="both"/>
              <w:rPr>
                <w:rFonts w:hint="default"/>
                <w:b w:val="0"/>
                <w:bCs w:val="0"/>
                <w:lang w:val="en-US" w:eastAsia="zh-CN"/>
              </w:rPr>
            </w:pPr>
            <w:r>
              <w:rPr>
                <w:rFonts w:hint="default"/>
                <w:b w:val="0"/>
                <w:bCs w:val="0"/>
                <w:lang w:val="en-US" w:eastAsia="zh-CN"/>
              </w:rPr>
              <w:t>根据投标人对本项目总体理解（货物功能说明、性能技术指标及说明等）进行综合评审：</w:t>
            </w:r>
          </w:p>
          <w:p w14:paraId="3C4137D1">
            <w:pPr>
              <w:jc w:val="both"/>
              <w:rPr>
                <w:rFonts w:hint="default"/>
                <w:b w:val="0"/>
                <w:bCs w:val="0"/>
                <w:lang w:val="en-US" w:eastAsia="zh-CN"/>
              </w:rPr>
            </w:pPr>
            <w:r>
              <w:rPr>
                <w:rFonts w:hint="default"/>
                <w:b w:val="0"/>
                <w:bCs w:val="0"/>
                <w:lang w:val="en-US" w:eastAsia="zh-CN"/>
              </w:rPr>
              <w:t>内容完全符合采购文件及实际情况且内容清晰、完整、详实的，得2.1-3分；</w:t>
            </w:r>
          </w:p>
          <w:p w14:paraId="0D23719C">
            <w:pPr>
              <w:jc w:val="both"/>
              <w:rPr>
                <w:rFonts w:hint="default"/>
                <w:b w:val="0"/>
                <w:bCs w:val="0"/>
                <w:lang w:val="en-US" w:eastAsia="zh-CN"/>
              </w:rPr>
            </w:pPr>
            <w:r>
              <w:rPr>
                <w:rFonts w:hint="default"/>
                <w:b w:val="0"/>
                <w:bCs w:val="0"/>
                <w:lang w:val="en-US" w:eastAsia="zh-CN"/>
              </w:rPr>
              <w:t>内容基本符合采购文件及实际情况且内容较清晰、较完整、较详实的，得1.1-2分；</w:t>
            </w:r>
          </w:p>
          <w:p w14:paraId="6233A7A7">
            <w:pPr>
              <w:jc w:val="both"/>
              <w:rPr>
                <w:rFonts w:hint="default"/>
                <w:b w:val="0"/>
                <w:bCs w:val="0"/>
                <w:lang w:val="en-US" w:eastAsia="zh-CN"/>
              </w:rPr>
            </w:pPr>
            <w:r>
              <w:rPr>
                <w:rFonts w:hint="default"/>
                <w:b w:val="0"/>
                <w:bCs w:val="0"/>
                <w:lang w:val="en-US" w:eastAsia="zh-CN"/>
              </w:rPr>
              <w:t>内容与采购文件及实际情况有偏离且内容模糊、缺失、简单的，得0-1分；</w:t>
            </w:r>
          </w:p>
        </w:tc>
        <w:tc>
          <w:tcPr>
            <w:tcW w:w="355" w:type="pct"/>
            <w:tcBorders>
              <w:tl2br w:val="nil"/>
              <w:tr2bl w:val="nil"/>
            </w:tcBorders>
            <w:noWrap w:val="0"/>
            <w:vAlign w:val="center"/>
          </w:tcPr>
          <w:p w14:paraId="1388B241">
            <w:pPr>
              <w:jc w:val="center"/>
              <w:rPr>
                <w:rFonts w:hint="default"/>
                <w:b w:val="0"/>
                <w:bCs w:val="0"/>
                <w:lang w:val="en-US" w:eastAsia="zh-CN"/>
              </w:rPr>
            </w:pPr>
            <w:r>
              <w:rPr>
                <w:rFonts w:hint="default"/>
                <w:b w:val="0"/>
                <w:bCs w:val="0"/>
                <w:lang w:val="en-US" w:eastAsia="zh-CN"/>
              </w:rPr>
              <w:t>3分</w:t>
            </w:r>
          </w:p>
        </w:tc>
        <w:tc>
          <w:tcPr>
            <w:tcW w:w="480" w:type="pct"/>
            <w:tcBorders>
              <w:tl2br w:val="nil"/>
              <w:tr2bl w:val="nil"/>
            </w:tcBorders>
            <w:noWrap w:val="0"/>
            <w:vAlign w:val="center"/>
          </w:tcPr>
          <w:p w14:paraId="238FF69D">
            <w:pPr>
              <w:jc w:val="center"/>
              <w:rPr>
                <w:rFonts w:hint="default"/>
                <w:b w:val="0"/>
                <w:bCs w:val="0"/>
                <w:lang w:val="en-US" w:eastAsia="zh-CN"/>
              </w:rPr>
            </w:pPr>
            <w:r>
              <w:rPr>
                <w:rFonts w:hint="default"/>
                <w:b w:val="0"/>
                <w:bCs w:val="0"/>
                <w:lang w:val="en-US" w:eastAsia="zh-CN"/>
              </w:rPr>
              <w:t>主观分</w:t>
            </w:r>
          </w:p>
        </w:tc>
      </w:tr>
      <w:tr w14:paraId="0CF0513B">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2288" w:hRule="atLeast"/>
        </w:trPr>
        <w:tc>
          <w:tcPr>
            <w:tcW w:w="250" w:type="pct"/>
            <w:tcBorders>
              <w:tl2br w:val="nil"/>
              <w:tr2bl w:val="nil"/>
            </w:tcBorders>
            <w:noWrap w:val="0"/>
            <w:vAlign w:val="center"/>
          </w:tcPr>
          <w:p w14:paraId="1D4C7D81">
            <w:pPr>
              <w:jc w:val="center"/>
              <w:rPr>
                <w:rFonts w:hint="default"/>
                <w:b w:val="0"/>
                <w:bCs w:val="0"/>
                <w:lang w:val="en-US" w:eastAsia="zh-CN"/>
              </w:rPr>
            </w:pPr>
            <w:r>
              <w:rPr>
                <w:rFonts w:hint="eastAsia"/>
                <w:b w:val="0"/>
                <w:bCs w:val="0"/>
                <w:lang w:val="en-US" w:eastAsia="zh-CN"/>
              </w:rPr>
              <w:t>5</w:t>
            </w:r>
          </w:p>
        </w:tc>
        <w:tc>
          <w:tcPr>
            <w:tcW w:w="386" w:type="pct"/>
            <w:tcBorders>
              <w:tl2br w:val="nil"/>
              <w:tr2bl w:val="nil"/>
            </w:tcBorders>
            <w:noWrap w:val="0"/>
            <w:vAlign w:val="center"/>
          </w:tcPr>
          <w:p w14:paraId="748D6BDC">
            <w:pPr>
              <w:jc w:val="center"/>
              <w:rPr>
                <w:rFonts w:hint="default"/>
                <w:b w:val="0"/>
                <w:bCs w:val="0"/>
                <w:lang w:val="en-US" w:eastAsia="zh-CN"/>
              </w:rPr>
            </w:pPr>
            <w:r>
              <w:rPr>
                <w:rFonts w:hint="eastAsia"/>
                <w:b w:val="0"/>
                <w:bCs w:val="0"/>
                <w:lang w:val="en-US" w:eastAsia="zh-CN"/>
              </w:rPr>
              <w:t>技术方案</w:t>
            </w:r>
          </w:p>
        </w:tc>
        <w:tc>
          <w:tcPr>
            <w:tcW w:w="3527" w:type="pct"/>
            <w:tcBorders>
              <w:tl2br w:val="nil"/>
              <w:tr2bl w:val="nil"/>
            </w:tcBorders>
            <w:noWrap w:val="0"/>
            <w:vAlign w:val="center"/>
          </w:tcPr>
          <w:p w14:paraId="31892534">
            <w:pPr>
              <w:keepNext w:val="0"/>
              <w:keepLines w:val="0"/>
              <w:pageBreakBefore w:val="0"/>
              <w:widowControl w:val="0"/>
              <w:kinsoku/>
              <w:wordWrap/>
              <w:overflowPunct/>
              <w:topLinePunct w:val="0"/>
              <w:autoSpaceDE/>
              <w:autoSpaceDN/>
              <w:bidi w:val="0"/>
              <w:adjustRightInd w:val="0"/>
              <w:snapToGrid w:val="0"/>
              <w:spacing w:after="36"/>
              <w:jc w:val="both"/>
              <w:textAlignment w:val="auto"/>
              <w:rPr>
                <w:rFonts w:hint="eastAsia"/>
                <w:b w:val="0"/>
                <w:bCs w:val="0"/>
                <w:lang w:val="en-US" w:eastAsia="zh-CN"/>
              </w:rPr>
            </w:pPr>
            <w:r>
              <w:rPr>
                <w:rFonts w:hint="eastAsia"/>
                <w:b w:val="0"/>
                <w:bCs w:val="0"/>
                <w:lang w:val="en-US" w:eastAsia="zh-CN"/>
              </w:rPr>
              <w:t>根据投标人对本项目的建设背景、建设目标、建设内容及对自身参加本项目的优势进行分析：</w:t>
            </w:r>
          </w:p>
          <w:p w14:paraId="753241C4">
            <w:pPr>
              <w:keepNext w:val="0"/>
              <w:keepLines w:val="0"/>
              <w:pageBreakBefore w:val="0"/>
              <w:widowControl w:val="0"/>
              <w:kinsoku/>
              <w:wordWrap/>
              <w:overflowPunct/>
              <w:topLinePunct w:val="0"/>
              <w:autoSpaceDE/>
              <w:autoSpaceDN/>
              <w:bidi w:val="0"/>
              <w:adjustRightInd w:val="0"/>
              <w:snapToGrid w:val="0"/>
              <w:spacing w:after="36"/>
              <w:jc w:val="both"/>
              <w:textAlignment w:val="auto"/>
              <w:rPr>
                <w:rFonts w:hint="default"/>
                <w:b w:val="0"/>
                <w:bCs w:val="0"/>
                <w:lang w:val="en-US" w:eastAsia="zh-CN"/>
              </w:rPr>
            </w:pPr>
            <w:r>
              <w:rPr>
                <w:rFonts w:hint="eastAsia"/>
                <w:b w:val="0"/>
                <w:bCs w:val="0"/>
                <w:lang w:val="en-US" w:eastAsia="zh-CN"/>
              </w:rPr>
              <w:t>对本项目需求的理解及现状了解程度，分析准确、理解到位且有利于本项目实施的，</w:t>
            </w:r>
            <w:r>
              <w:rPr>
                <w:rFonts w:hint="default"/>
                <w:b w:val="0"/>
                <w:bCs w:val="0"/>
                <w:lang w:val="en-US" w:eastAsia="zh-CN"/>
              </w:rPr>
              <w:t>得2.1-3分；</w:t>
            </w:r>
          </w:p>
          <w:p w14:paraId="1E270037">
            <w:pPr>
              <w:keepNext w:val="0"/>
              <w:keepLines w:val="0"/>
              <w:pageBreakBefore w:val="0"/>
              <w:widowControl w:val="0"/>
              <w:kinsoku/>
              <w:wordWrap/>
              <w:overflowPunct/>
              <w:topLinePunct w:val="0"/>
              <w:autoSpaceDE/>
              <w:autoSpaceDN/>
              <w:bidi w:val="0"/>
              <w:adjustRightInd w:val="0"/>
              <w:snapToGrid w:val="0"/>
              <w:spacing w:after="36"/>
              <w:jc w:val="both"/>
              <w:textAlignment w:val="auto"/>
              <w:rPr>
                <w:rFonts w:hint="default"/>
                <w:b w:val="0"/>
                <w:bCs w:val="0"/>
                <w:lang w:val="en-US" w:eastAsia="zh-CN"/>
              </w:rPr>
            </w:pPr>
            <w:r>
              <w:rPr>
                <w:rFonts w:hint="default"/>
                <w:b w:val="0"/>
                <w:bCs w:val="0"/>
                <w:lang w:val="en-US" w:eastAsia="zh-CN"/>
              </w:rPr>
              <w:t>内容基本符合采购文件及实际情况且内容较清晰、较完整、较详实的，得1.1-2分；</w:t>
            </w:r>
          </w:p>
          <w:p w14:paraId="7B63518B">
            <w:pPr>
              <w:keepNext w:val="0"/>
              <w:keepLines w:val="0"/>
              <w:pageBreakBefore w:val="0"/>
              <w:widowControl w:val="0"/>
              <w:kinsoku/>
              <w:wordWrap/>
              <w:overflowPunct/>
              <w:topLinePunct w:val="0"/>
              <w:autoSpaceDE/>
              <w:autoSpaceDN/>
              <w:bidi w:val="0"/>
              <w:adjustRightInd w:val="0"/>
              <w:snapToGrid w:val="0"/>
              <w:spacing w:after="36"/>
              <w:jc w:val="both"/>
              <w:textAlignment w:val="auto"/>
              <w:rPr>
                <w:rFonts w:hint="default"/>
                <w:b w:val="0"/>
                <w:bCs w:val="0"/>
                <w:lang w:val="en-US" w:eastAsia="zh-CN"/>
              </w:rPr>
            </w:pPr>
            <w:r>
              <w:rPr>
                <w:rFonts w:hint="default"/>
                <w:b w:val="0"/>
                <w:bCs w:val="0"/>
                <w:lang w:val="en-US" w:eastAsia="zh-CN"/>
              </w:rPr>
              <w:t>内容与采购文件及实际情况有偏离且内容模糊、缺失、简单的，得0-1分；</w:t>
            </w:r>
          </w:p>
        </w:tc>
        <w:tc>
          <w:tcPr>
            <w:tcW w:w="355" w:type="pct"/>
            <w:tcBorders>
              <w:tl2br w:val="nil"/>
              <w:tr2bl w:val="nil"/>
            </w:tcBorders>
            <w:shd w:val="clear" w:color="auto" w:fill="auto"/>
            <w:noWrap w:val="0"/>
            <w:vAlign w:val="center"/>
          </w:tcPr>
          <w:p w14:paraId="7199F570">
            <w:pPr>
              <w:jc w:val="center"/>
              <w:rPr>
                <w:rFonts w:hint="default" w:ascii="汉仪正圆 55简" w:hAnsi="汉仪正圆 55简" w:eastAsia="汉仪正圆 55简" w:cstheme="minorBidi"/>
                <w:b w:val="0"/>
                <w:bCs w:val="0"/>
                <w:kern w:val="2"/>
                <w:sz w:val="22"/>
                <w:szCs w:val="22"/>
                <w:lang w:val="en-US" w:eastAsia="zh-CN" w:bidi="ar-SA"/>
              </w:rPr>
            </w:pPr>
            <w:r>
              <w:rPr>
                <w:rFonts w:hint="default"/>
                <w:b w:val="0"/>
                <w:bCs w:val="0"/>
                <w:lang w:val="en-US" w:eastAsia="zh-CN"/>
              </w:rPr>
              <w:t>3分</w:t>
            </w:r>
          </w:p>
        </w:tc>
        <w:tc>
          <w:tcPr>
            <w:tcW w:w="480" w:type="pct"/>
            <w:tcBorders>
              <w:tl2br w:val="nil"/>
              <w:tr2bl w:val="nil"/>
            </w:tcBorders>
            <w:shd w:val="clear" w:color="auto" w:fill="auto"/>
            <w:noWrap w:val="0"/>
            <w:vAlign w:val="center"/>
          </w:tcPr>
          <w:p w14:paraId="690EEC5A">
            <w:pPr>
              <w:jc w:val="center"/>
              <w:rPr>
                <w:rFonts w:hint="default" w:ascii="汉仪正圆 55简" w:hAnsi="汉仪正圆 55简" w:eastAsia="汉仪正圆 55简" w:cstheme="minorBidi"/>
                <w:b w:val="0"/>
                <w:bCs w:val="0"/>
                <w:kern w:val="2"/>
                <w:sz w:val="22"/>
                <w:szCs w:val="22"/>
                <w:lang w:val="en-US" w:eastAsia="zh-CN" w:bidi="ar-SA"/>
              </w:rPr>
            </w:pPr>
            <w:r>
              <w:rPr>
                <w:rFonts w:hint="default"/>
                <w:b w:val="0"/>
                <w:bCs w:val="0"/>
                <w:lang w:val="en-US" w:eastAsia="zh-CN"/>
              </w:rPr>
              <w:t>主观分</w:t>
            </w:r>
          </w:p>
        </w:tc>
      </w:tr>
      <w:tr w14:paraId="5C84D744">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2480" w:hRule="atLeast"/>
        </w:trPr>
        <w:tc>
          <w:tcPr>
            <w:tcW w:w="250" w:type="pct"/>
            <w:vMerge w:val="restart"/>
            <w:tcBorders>
              <w:tl2br w:val="nil"/>
              <w:tr2bl w:val="nil"/>
            </w:tcBorders>
            <w:noWrap w:val="0"/>
            <w:vAlign w:val="center"/>
          </w:tcPr>
          <w:p w14:paraId="121012BE">
            <w:pPr>
              <w:jc w:val="center"/>
              <w:rPr>
                <w:rFonts w:hint="default"/>
                <w:b w:val="0"/>
                <w:bCs w:val="0"/>
                <w:lang w:val="en-US" w:eastAsia="zh-CN"/>
              </w:rPr>
            </w:pPr>
            <w:r>
              <w:rPr>
                <w:rFonts w:hint="eastAsia"/>
                <w:b w:val="0"/>
                <w:bCs w:val="0"/>
                <w:lang w:val="en-US" w:eastAsia="zh-CN"/>
              </w:rPr>
              <w:t>6</w:t>
            </w:r>
          </w:p>
        </w:tc>
        <w:tc>
          <w:tcPr>
            <w:tcW w:w="386" w:type="pct"/>
            <w:vMerge w:val="restart"/>
            <w:tcBorders>
              <w:tl2br w:val="nil"/>
              <w:tr2bl w:val="nil"/>
            </w:tcBorders>
            <w:noWrap w:val="0"/>
            <w:vAlign w:val="center"/>
          </w:tcPr>
          <w:p w14:paraId="21370F8E">
            <w:pPr>
              <w:jc w:val="center"/>
              <w:rPr>
                <w:rFonts w:hint="default"/>
                <w:b w:val="0"/>
                <w:bCs w:val="0"/>
                <w:lang w:val="en-US" w:eastAsia="zh-CN"/>
              </w:rPr>
            </w:pPr>
            <w:r>
              <w:rPr>
                <w:rFonts w:hint="default"/>
                <w:b w:val="0"/>
                <w:bCs w:val="0"/>
                <w:lang w:val="en-US" w:eastAsia="zh-CN"/>
              </w:rPr>
              <w:t>实施方案</w:t>
            </w:r>
          </w:p>
        </w:tc>
        <w:tc>
          <w:tcPr>
            <w:tcW w:w="3527" w:type="pct"/>
            <w:tcBorders>
              <w:tl2br w:val="nil"/>
              <w:tr2bl w:val="nil"/>
            </w:tcBorders>
            <w:noWrap w:val="0"/>
            <w:vAlign w:val="center"/>
          </w:tcPr>
          <w:p w14:paraId="73F01FFD">
            <w:pPr>
              <w:keepNext w:val="0"/>
              <w:keepLines w:val="0"/>
              <w:pageBreakBefore w:val="0"/>
              <w:widowControl w:val="0"/>
              <w:kinsoku/>
              <w:wordWrap/>
              <w:overflowPunct/>
              <w:topLinePunct w:val="0"/>
              <w:autoSpaceDE/>
              <w:autoSpaceDN/>
              <w:bidi w:val="0"/>
              <w:adjustRightInd w:val="0"/>
              <w:snapToGrid w:val="0"/>
              <w:spacing w:after="36"/>
              <w:jc w:val="both"/>
              <w:textAlignment w:val="auto"/>
              <w:rPr>
                <w:rFonts w:hint="default"/>
                <w:b w:val="0"/>
                <w:bCs w:val="0"/>
                <w:lang w:val="en-US" w:eastAsia="zh-CN"/>
              </w:rPr>
            </w:pPr>
            <w:r>
              <w:rPr>
                <w:rFonts w:hint="default"/>
                <w:b w:val="0"/>
                <w:bCs w:val="0"/>
                <w:lang w:val="en-US" w:eastAsia="zh-CN"/>
              </w:rPr>
              <w:t>根据投标人针对本项目提供的供货方案（含交货时间、供货的保障措施）进行综合评审：</w:t>
            </w:r>
          </w:p>
          <w:p w14:paraId="1FD90AFC">
            <w:pPr>
              <w:keepNext w:val="0"/>
              <w:keepLines w:val="0"/>
              <w:pageBreakBefore w:val="0"/>
              <w:widowControl w:val="0"/>
              <w:kinsoku/>
              <w:wordWrap/>
              <w:overflowPunct/>
              <w:topLinePunct w:val="0"/>
              <w:autoSpaceDE/>
              <w:autoSpaceDN/>
              <w:bidi w:val="0"/>
              <w:adjustRightInd w:val="0"/>
              <w:snapToGrid w:val="0"/>
              <w:spacing w:after="36"/>
              <w:jc w:val="both"/>
              <w:textAlignment w:val="auto"/>
              <w:rPr>
                <w:rFonts w:hint="default"/>
                <w:b w:val="0"/>
                <w:bCs w:val="0"/>
                <w:lang w:val="en-US" w:eastAsia="zh-CN"/>
              </w:rPr>
            </w:pPr>
            <w:r>
              <w:rPr>
                <w:rFonts w:hint="default"/>
                <w:b w:val="0"/>
                <w:bCs w:val="0"/>
                <w:lang w:val="en-US" w:eastAsia="zh-CN"/>
              </w:rPr>
              <w:t>供货内容详实，完全符合采购文件及实际情况且内容清晰、完整、详实的，得2.1-3分；</w:t>
            </w:r>
          </w:p>
          <w:p w14:paraId="159B47D3">
            <w:pPr>
              <w:keepNext w:val="0"/>
              <w:keepLines w:val="0"/>
              <w:pageBreakBefore w:val="0"/>
              <w:widowControl w:val="0"/>
              <w:kinsoku/>
              <w:wordWrap/>
              <w:overflowPunct/>
              <w:topLinePunct w:val="0"/>
              <w:autoSpaceDE/>
              <w:autoSpaceDN/>
              <w:bidi w:val="0"/>
              <w:adjustRightInd w:val="0"/>
              <w:snapToGrid w:val="0"/>
              <w:spacing w:after="36"/>
              <w:jc w:val="both"/>
              <w:textAlignment w:val="auto"/>
              <w:rPr>
                <w:rFonts w:hint="default"/>
                <w:b w:val="0"/>
                <w:bCs w:val="0"/>
                <w:lang w:val="en-US" w:eastAsia="zh-CN"/>
              </w:rPr>
            </w:pPr>
            <w:r>
              <w:rPr>
                <w:rFonts w:hint="default"/>
                <w:b w:val="0"/>
                <w:bCs w:val="0"/>
                <w:lang w:val="en-US" w:eastAsia="zh-CN"/>
              </w:rPr>
              <w:t>内容基本符合采购文件及实际情况且内容较清晰、较完整、较详实的，得1.1-2分；</w:t>
            </w:r>
          </w:p>
          <w:p w14:paraId="64B75DE9">
            <w:pPr>
              <w:keepNext w:val="0"/>
              <w:keepLines w:val="0"/>
              <w:pageBreakBefore w:val="0"/>
              <w:widowControl w:val="0"/>
              <w:kinsoku/>
              <w:wordWrap/>
              <w:overflowPunct/>
              <w:topLinePunct w:val="0"/>
              <w:autoSpaceDE/>
              <w:autoSpaceDN/>
              <w:bidi w:val="0"/>
              <w:adjustRightInd w:val="0"/>
              <w:snapToGrid w:val="0"/>
              <w:spacing w:after="36"/>
              <w:jc w:val="both"/>
              <w:textAlignment w:val="auto"/>
              <w:rPr>
                <w:rFonts w:hint="default"/>
                <w:b w:val="0"/>
                <w:bCs w:val="0"/>
                <w:lang w:val="en-US" w:eastAsia="zh-CN"/>
              </w:rPr>
            </w:pPr>
            <w:r>
              <w:rPr>
                <w:rFonts w:hint="default"/>
                <w:b w:val="0"/>
                <w:bCs w:val="0"/>
                <w:lang w:val="en-US" w:eastAsia="zh-CN"/>
              </w:rPr>
              <w:t>内容与采购文件及实际情况有偏离且内容模糊、缺失、简单的，得0-1分；</w:t>
            </w:r>
          </w:p>
        </w:tc>
        <w:tc>
          <w:tcPr>
            <w:tcW w:w="355" w:type="pct"/>
            <w:tcBorders>
              <w:tl2br w:val="nil"/>
              <w:tr2bl w:val="nil"/>
            </w:tcBorders>
            <w:noWrap w:val="0"/>
            <w:vAlign w:val="center"/>
          </w:tcPr>
          <w:p w14:paraId="3F9C56FF">
            <w:pPr>
              <w:jc w:val="center"/>
              <w:rPr>
                <w:rFonts w:hint="default"/>
                <w:b w:val="0"/>
                <w:bCs w:val="0"/>
                <w:lang w:val="en-US" w:eastAsia="zh-CN"/>
              </w:rPr>
            </w:pPr>
            <w:r>
              <w:rPr>
                <w:rFonts w:hint="default"/>
                <w:b w:val="0"/>
                <w:bCs w:val="0"/>
                <w:lang w:val="en-US" w:eastAsia="zh-CN"/>
              </w:rPr>
              <w:t>3分</w:t>
            </w:r>
          </w:p>
        </w:tc>
        <w:tc>
          <w:tcPr>
            <w:tcW w:w="480" w:type="pct"/>
            <w:tcBorders>
              <w:tl2br w:val="nil"/>
              <w:tr2bl w:val="nil"/>
            </w:tcBorders>
            <w:noWrap w:val="0"/>
            <w:vAlign w:val="center"/>
          </w:tcPr>
          <w:p w14:paraId="6D747694">
            <w:pPr>
              <w:jc w:val="center"/>
              <w:rPr>
                <w:rFonts w:hint="default"/>
                <w:b w:val="0"/>
                <w:bCs w:val="0"/>
                <w:lang w:val="en-US" w:eastAsia="zh-CN"/>
              </w:rPr>
            </w:pPr>
            <w:r>
              <w:rPr>
                <w:rFonts w:hint="default"/>
                <w:b w:val="0"/>
                <w:bCs w:val="0"/>
                <w:lang w:val="en-US" w:eastAsia="zh-CN"/>
              </w:rPr>
              <w:t>主观分</w:t>
            </w:r>
          </w:p>
        </w:tc>
      </w:tr>
      <w:tr w14:paraId="04FCAF61">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90" w:hRule="atLeast"/>
        </w:trPr>
        <w:tc>
          <w:tcPr>
            <w:tcW w:w="250" w:type="pct"/>
            <w:vMerge w:val="continue"/>
            <w:tcBorders>
              <w:tl2br w:val="nil"/>
              <w:tr2bl w:val="nil"/>
            </w:tcBorders>
            <w:noWrap w:val="0"/>
            <w:vAlign w:val="center"/>
          </w:tcPr>
          <w:p w14:paraId="4D70D63E">
            <w:pPr>
              <w:jc w:val="both"/>
              <w:rPr>
                <w:rFonts w:hint="default"/>
                <w:b w:val="0"/>
                <w:bCs w:val="0"/>
                <w:lang w:val="en-US" w:eastAsia="zh-CN"/>
              </w:rPr>
            </w:pPr>
          </w:p>
        </w:tc>
        <w:tc>
          <w:tcPr>
            <w:tcW w:w="386" w:type="pct"/>
            <w:vMerge w:val="continue"/>
            <w:tcBorders>
              <w:tl2br w:val="nil"/>
              <w:tr2bl w:val="nil"/>
            </w:tcBorders>
            <w:noWrap w:val="0"/>
            <w:vAlign w:val="center"/>
          </w:tcPr>
          <w:p w14:paraId="0D68F862">
            <w:pPr>
              <w:jc w:val="center"/>
              <w:rPr>
                <w:rFonts w:hint="default"/>
                <w:b w:val="0"/>
                <w:bCs w:val="0"/>
                <w:lang w:val="en-US" w:eastAsia="zh-CN"/>
              </w:rPr>
            </w:pPr>
          </w:p>
        </w:tc>
        <w:tc>
          <w:tcPr>
            <w:tcW w:w="3527" w:type="pct"/>
            <w:tcBorders>
              <w:tl2br w:val="nil"/>
              <w:tr2bl w:val="nil"/>
            </w:tcBorders>
            <w:noWrap w:val="0"/>
            <w:vAlign w:val="center"/>
          </w:tcPr>
          <w:p w14:paraId="53DA2696">
            <w:pPr>
              <w:jc w:val="both"/>
              <w:rPr>
                <w:rFonts w:hint="default"/>
                <w:b w:val="0"/>
                <w:bCs w:val="0"/>
                <w:lang w:val="en-US" w:eastAsia="zh-CN"/>
              </w:rPr>
            </w:pPr>
            <w:r>
              <w:rPr>
                <w:rFonts w:hint="default"/>
                <w:b w:val="0"/>
                <w:bCs w:val="0"/>
                <w:lang w:val="en-US" w:eastAsia="zh-CN"/>
              </w:rPr>
              <w:t>根据投标人针对本项目提供的安装调试方案（安装时间计划/设备调试安排、人员调配等）进行综合评分：</w:t>
            </w:r>
          </w:p>
          <w:p w14:paraId="272FC1E0">
            <w:pPr>
              <w:keepNext w:val="0"/>
              <w:keepLines w:val="0"/>
              <w:pageBreakBefore w:val="0"/>
              <w:widowControl w:val="0"/>
              <w:kinsoku/>
              <w:wordWrap/>
              <w:overflowPunct/>
              <w:topLinePunct w:val="0"/>
              <w:autoSpaceDE/>
              <w:autoSpaceDN/>
              <w:bidi w:val="0"/>
              <w:adjustRightInd w:val="0"/>
              <w:snapToGrid w:val="0"/>
              <w:spacing w:after="36"/>
              <w:jc w:val="both"/>
              <w:textAlignment w:val="auto"/>
              <w:rPr>
                <w:rFonts w:hint="default"/>
                <w:b w:val="0"/>
                <w:bCs w:val="0"/>
                <w:lang w:val="en-US" w:eastAsia="zh-CN"/>
              </w:rPr>
            </w:pPr>
            <w:r>
              <w:rPr>
                <w:rFonts w:hint="default"/>
                <w:b w:val="0"/>
                <w:bCs w:val="0"/>
                <w:lang w:val="en-US" w:eastAsia="zh-CN"/>
              </w:rPr>
              <w:t>安装调试方案完全符合采购文件及实际情况且内容清晰、完整、详实的，得2.1-3分；</w:t>
            </w:r>
          </w:p>
          <w:p w14:paraId="10F88C75">
            <w:pPr>
              <w:keepNext w:val="0"/>
              <w:keepLines w:val="0"/>
              <w:pageBreakBefore w:val="0"/>
              <w:widowControl w:val="0"/>
              <w:kinsoku/>
              <w:wordWrap/>
              <w:overflowPunct/>
              <w:topLinePunct w:val="0"/>
              <w:autoSpaceDE/>
              <w:autoSpaceDN/>
              <w:bidi w:val="0"/>
              <w:adjustRightInd w:val="0"/>
              <w:snapToGrid w:val="0"/>
              <w:spacing w:after="36"/>
              <w:jc w:val="both"/>
              <w:textAlignment w:val="auto"/>
              <w:rPr>
                <w:rFonts w:hint="default"/>
                <w:b w:val="0"/>
                <w:bCs w:val="0"/>
                <w:lang w:val="en-US" w:eastAsia="zh-CN"/>
              </w:rPr>
            </w:pPr>
            <w:r>
              <w:rPr>
                <w:rFonts w:hint="default"/>
                <w:b w:val="0"/>
                <w:bCs w:val="0"/>
                <w:lang w:val="en-US" w:eastAsia="zh-CN"/>
              </w:rPr>
              <w:t>内容基本符合采购文件及实际情况且内容较清晰、较完整、较详实的，得1.1-2分；</w:t>
            </w:r>
          </w:p>
          <w:p w14:paraId="05E32FC3">
            <w:pPr>
              <w:keepNext w:val="0"/>
              <w:keepLines w:val="0"/>
              <w:pageBreakBefore w:val="0"/>
              <w:widowControl w:val="0"/>
              <w:kinsoku/>
              <w:wordWrap/>
              <w:overflowPunct/>
              <w:topLinePunct w:val="0"/>
              <w:autoSpaceDE/>
              <w:autoSpaceDN/>
              <w:bidi w:val="0"/>
              <w:adjustRightInd w:val="0"/>
              <w:snapToGrid w:val="0"/>
              <w:spacing w:after="36"/>
              <w:jc w:val="both"/>
              <w:textAlignment w:val="auto"/>
              <w:rPr>
                <w:rFonts w:hint="default"/>
                <w:b w:val="0"/>
                <w:bCs w:val="0"/>
                <w:lang w:val="en-US" w:eastAsia="zh-CN"/>
              </w:rPr>
            </w:pPr>
            <w:r>
              <w:rPr>
                <w:rFonts w:hint="default"/>
                <w:b w:val="0"/>
                <w:bCs w:val="0"/>
                <w:lang w:val="en-US" w:eastAsia="zh-CN"/>
              </w:rPr>
              <w:t>内容与采购文件及实际情况有偏离且内容模糊、缺失、简单的，得0-1分；</w:t>
            </w:r>
          </w:p>
        </w:tc>
        <w:tc>
          <w:tcPr>
            <w:tcW w:w="355" w:type="pct"/>
            <w:tcBorders>
              <w:tl2br w:val="nil"/>
              <w:tr2bl w:val="nil"/>
            </w:tcBorders>
            <w:noWrap w:val="0"/>
            <w:vAlign w:val="center"/>
          </w:tcPr>
          <w:p w14:paraId="658F402A">
            <w:pPr>
              <w:jc w:val="center"/>
              <w:rPr>
                <w:rFonts w:hint="default"/>
                <w:b w:val="0"/>
                <w:bCs w:val="0"/>
                <w:lang w:val="en-US" w:eastAsia="zh-CN"/>
              </w:rPr>
            </w:pPr>
            <w:r>
              <w:rPr>
                <w:rFonts w:hint="default"/>
                <w:b w:val="0"/>
                <w:bCs w:val="0"/>
                <w:lang w:val="en-US" w:eastAsia="zh-CN"/>
              </w:rPr>
              <w:t>3分</w:t>
            </w:r>
          </w:p>
        </w:tc>
        <w:tc>
          <w:tcPr>
            <w:tcW w:w="480" w:type="pct"/>
            <w:tcBorders>
              <w:tl2br w:val="nil"/>
              <w:tr2bl w:val="nil"/>
            </w:tcBorders>
            <w:noWrap w:val="0"/>
            <w:vAlign w:val="center"/>
          </w:tcPr>
          <w:p w14:paraId="638A86CE">
            <w:pPr>
              <w:jc w:val="center"/>
              <w:rPr>
                <w:rFonts w:hint="default"/>
                <w:b w:val="0"/>
                <w:bCs w:val="0"/>
                <w:lang w:val="en-US" w:eastAsia="zh-CN"/>
              </w:rPr>
            </w:pPr>
            <w:r>
              <w:rPr>
                <w:rFonts w:hint="default"/>
                <w:b w:val="0"/>
                <w:bCs w:val="0"/>
                <w:lang w:val="en-US" w:eastAsia="zh-CN"/>
              </w:rPr>
              <w:t>主观分</w:t>
            </w:r>
          </w:p>
        </w:tc>
      </w:tr>
      <w:tr w14:paraId="0F44BB2F">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49" w:hRule="atLeast"/>
        </w:trPr>
        <w:tc>
          <w:tcPr>
            <w:tcW w:w="250" w:type="pct"/>
            <w:tcBorders>
              <w:tl2br w:val="nil"/>
              <w:tr2bl w:val="nil"/>
            </w:tcBorders>
            <w:noWrap w:val="0"/>
            <w:vAlign w:val="center"/>
          </w:tcPr>
          <w:p w14:paraId="5D9B6DF4">
            <w:pPr>
              <w:jc w:val="center"/>
              <w:rPr>
                <w:rFonts w:hint="default"/>
                <w:b w:val="0"/>
                <w:bCs w:val="0"/>
                <w:lang w:val="en-US" w:eastAsia="zh-CN"/>
              </w:rPr>
            </w:pPr>
            <w:r>
              <w:rPr>
                <w:rFonts w:hint="eastAsia"/>
                <w:b w:val="0"/>
                <w:bCs w:val="0"/>
                <w:lang w:val="en-US" w:eastAsia="zh-CN"/>
              </w:rPr>
              <w:t>7</w:t>
            </w:r>
          </w:p>
        </w:tc>
        <w:tc>
          <w:tcPr>
            <w:tcW w:w="386" w:type="pct"/>
            <w:tcBorders>
              <w:tl2br w:val="nil"/>
              <w:tr2bl w:val="nil"/>
            </w:tcBorders>
            <w:noWrap w:val="0"/>
            <w:vAlign w:val="center"/>
          </w:tcPr>
          <w:p w14:paraId="469F24DF">
            <w:pPr>
              <w:jc w:val="center"/>
              <w:rPr>
                <w:rFonts w:hint="default"/>
                <w:b w:val="0"/>
                <w:bCs w:val="0"/>
                <w:lang w:val="en-US" w:eastAsia="zh-CN"/>
              </w:rPr>
            </w:pPr>
            <w:r>
              <w:rPr>
                <w:rFonts w:hint="default"/>
                <w:b w:val="0"/>
                <w:bCs w:val="0"/>
                <w:lang w:val="en-US" w:eastAsia="zh-CN"/>
              </w:rPr>
              <w:t>质量保证措施</w:t>
            </w:r>
          </w:p>
        </w:tc>
        <w:tc>
          <w:tcPr>
            <w:tcW w:w="3527" w:type="pct"/>
            <w:tcBorders>
              <w:tl2br w:val="nil"/>
              <w:tr2bl w:val="nil"/>
            </w:tcBorders>
            <w:noWrap w:val="0"/>
            <w:vAlign w:val="center"/>
          </w:tcPr>
          <w:p w14:paraId="71747A48">
            <w:pPr>
              <w:jc w:val="both"/>
              <w:rPr>
                <w:rFonts w:hint="default"/>
                <w:b w:val="0"/>
                <w:bCs w:val="0"/>
                <w:lang w:val="en-US" w:eastAsia="zh-CN"/>
              </w:rPr>
            </w:pPr>
            <w:r>
              <w:rPr>
                <w:rFonts w:hint="default"/>
                <w:b w:val="0"/>
                <w:bCs w:val="0"/>
                <w:lang w:val="en-US" w:eastAsia="zh-CN"/>
              </w:rPr>
              <w:t>根据投标人针对本项目提供的质量控制措施进行综合评分：</w:t>
            </w:r>
          </w:p>
          <w:p w14:paraId="4626F8BA">
            <w:pPr>
              <w:keepNext w:val="0"/>
              <w:keepLines w:val="0"/>
              <w:pageBreakBefore w:val="0"/>
              <w:widowControl w:val="0"/>
              <w:kinsoku/>
              <w:wordWrap/>
              <w:overflowPunct/>
              <w:topLinePunct w:val="0"/>
              <w:autoSpaceDE/>
              <w:autoSpaceDN/>
              <w:bidi w:val="0"/>
              <w:adjustRightInd w:val="0"/>
              <w:snapToGrid w:val="0"/>
              <w:spacing w:after="36"/>
              <w:jc w:val="both"/>
              <w:textAlignment w:val="auto"/>
              <w:rPr>
                <w:rFonts w:hint="default"/>
                <w:b w:val="0"/>
                <w:bCs w:val="0"/>
                <w:lang w:val="en-US" w:eastAsia="zh-CN"/>
              </w:rPr>
            </w:pPr>
            <w:r>
              <w:rPr>
                <w:rFonts w:hint="default"/>
                <w:b w:val="0"/>
                <w:bCs w:val="0"/>
                <w:lang w:val="en-US" w:eastAsia="zh-CN"/>
              </w:rPr>
              <w:t>质量控制措施可行，内容完全符合采购文件及实际情况且切实可行的，得</w:t>
            </w:r>
            <w:r>
              <w:rPr>
                <w:rFonts w:hint="eastAsia"/>
                <w:b w:val="0"/>
                <w:bCs w:val="0"/>
                <w:lang w:val="en-US" w:eastAsia="zh-CN"/>
              </w:rPr>
              <w:t>2.</w:t>
            </w:r>
            <w:r>
              <w:rPr>
                <w:rFonts w:hint="default"/>
                <w:b w:val="0"/>
                <w:bCs w:val="0"/>
                <w:lang w:val="en-US" w:eastAsia="zh-CN"/>
              </w:rPr>
              <w:t>1-</w:t>
            </w:r>
            <w:r>
              <w:rPr>
                <w:rFonts w:hint="eastAsia"/>
                <w:b w:val="0"/>
                <w:bCs w:val="0"/>
                <w:lang w:val="en-US" w:eastAsia="zh-CN"/>
              </w:rPr>
              <w:t>3</w:t>
            </w:r>
            <w:r>
              <w:rPr>
                <w:rFonts w:hint="default"/>
                <w:b w:val="0"/>
                <w:bCs w:val="0"/>
                <w:lang w:val="en-US" w:eastAsia="zh-CN"/>
              </w:rPr>
              <w:t>分；</w:t>
            </w:r>
          </w:p>
          <w:p w14:paraId="0DAE441E">
            <w:pPr>
              <w:keepNext w:val="0"/>
              <w:keepLines w:val="0"/>
              <w:pageBreakBefore w:val="0"/>
              <w:widowControl w:val="0"/>
              <w:kinsoku/>
              <w:wordWrap/>
              <w:overflowPunct/>
              <w:topLinePunct w:val="0"/>
              <w:autoSpaceDE/>
              <w:autoSpaceDN/>
              <w:bidi w:val="0"/>
              <w:adjustRightInd w:val="0"/>
              <w:snapToGrid w:val="0"/>
              <w:spacing w:before="36" w:after="36"/>
              <w:jc w:val="both"/>
              <w:textAlignment w:val="auto"/>
              <w:rPr>
                <w:rFonts w:hint="default"/>
                <w:b w:val="0"/>
                <w:bCs w:val="0"/>
                <w:lang w:val="en-US" w:eastAsia="zh-CN"/>
              </w:rPr>
            </w:pPr>
            <w:r>
              <w:rPr>
                <w:rFonts w:hint="default"/>
                <w:b w:val="0"/>
                <w:bCs w:val="0"/>
                <w:lang w:val="en-US" w:eastAsia="zh-CN"/>
              </w:rPr>
              <w:t>内容基本符合采购文件及实际情况且内容较清晰、较完整、较详实的，得1.1-2分；</w:t>
            </w:r>
          </w:p>
          <w:p w14:paraId="6FD06769">
            <w:pPr>
              <w:keepNext w:val="0"/>
              <w:keepLines w:val="0"/>
              <w:pageBreakBefore w:val="0"/>
              <w:widowControl w:val="0"/>
              <w:kinsoku/>
              <w:wordWrap/>
              <w:overflowPunct/>
              <w:topLinePunct w:val="0"/>
              <w:autoSpaceDE/>
              <w:autoSpaceDN/>
              <w:bidi w:val="0"/>
              <w:adjustRightInd w:val="0"/>
              <w:snapToGrid w:val="0"/>
              <w:spacing w:before="36"/>
              <w:jc w:val="both"/>
              <w:textAlignment w:val="auto"/>
              <w:rPr>
                <w:rFonts w:hint="default"/>
                <w:b w:val="0"/>
                <w:bCs w:val="0"/>
                <w:lang w:val="en-US" w:eastAsia="zh-CN"/>
              </w:rPr>
            </w:pPr>
            <w:r>
              <w:rPr>
                <w:rFonts w:hint="default"/>
                <w:b w:val="0"/>
                <w:bCs w:val="0"/>
                <w:lang w:val="en-US" w:eastAsia="zh-CN"/>
              </w:rPr>
              <w:t>内容与采购文件及实际情况有偏离且内容模糊、缺失、简单的，得0-1分；</w:t>
            </w:r>
          </w:p>
        </w:tc>
        <w:tc>
          <w:tcPr>
            <w:tcW w:w="355" w:type="pct"/>
            <w:tcBorders>
              <w:tl2br w:val="nil"/>
              <w:tr2bl w:val="nil"/>
            </w:tcBorders>
            <w:noWrap w:val="0"/>
            <w:vAlign w:val="center"/>
          </w:tcPr>
          <w:p w14:paraId="42236B17">
            <w:pPr>
              <w:jc w:val="center"/>
              <w:rPr>
                <w:rFonts w:hint="default"/>
                <w:b w:val="0"/>
                <w:bCs w:val="0"/>
                <w:lang w:val="en-US" w:eastAsia="zh-CN"/>
              </w:rPr>
            </w:pPr>
            <w:r>
              <w:rPr>
                <w:rFonts w:hint="eastAsia"/>
                <w:b w:val="0"/>
                <w:bCs w:val="0"/>
                <w:lang w:val="en-US" w:eastAsia="zh-CN"/>
              </w:rPr>
              <w:t>3</w:t>
            </w:r>
            <w:r>
              <w:rPr>
                <w:rFonts w:hint="default"/>
                <w:b w:val="0"/>
                <w:bCs w:val="0"/>
                <w:lang w:val="en-US" w:eastAsia="zh-CN"/>
              </w:rPr>
              <w:t>分</w:t>
            </w:r>
          </w:p>
        </w:tc>
        <w:tc>
          <w:tcPr>
            <w:tcW w:w="480" w:type="pct"/>
            <w:tcBorders>
              <w:tl2br w:val="nil"/>
              <w:tr2bl w:val="nil"/>
            </w:tcBorders>
            <w:noWrap w:val="0"/>
            <w:vAlign w:val="center"/>
          </w:tcPr>
          <w:p w14:paraId="51562306">
            <w:pPr>
              <w:jc w:val="center"/>
              <w:rPr>
                <w:rFonts w:hint="default"/>
                <w:b w:val="0"/>
                <w:bCs w:val="0"/>
                <w:lang w:val="en-US" w:eastAsia="zh-CN"/>
              </w:rPr>
            </w:pPr>
            <w:r>
              <w:rPr>
                <w:rFonts w:hint="default"/>
                <w:b w:val="0"/>
                <w:bCs w:val="0"/>
                <w:lang w:val="en-US" w:eastAsia="zh-CN"/>
              </w:rPr>
              <w:t>主观分</w:t>
            </w:r>
          </w:p>
        </w:tc>
      </w:tr>
      <w:tr w14:paraId="54A931FD">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695" w:hRule="atLeast"/>
        </w:trPr>
        <w:tc>
          <w:tcPr>
            <w:tcW w:w="250" w:type="pct"/>
            <w:tcBorders>
              <w:tl2br w:val="nil"/>
              <w:tr2bl w:val="nil"/>
            </w:tcBorders>
            <w:noWrap w:val="0"/>
            <w:vAlign w:val="center"/>
          </w:tcPr>
          <w:p w14:paraId="63260513">
            <w:pPr>
              <w:jc w:val="center"/>
              <w:rPr>
                <w:rFonts w:hint="default"/>
                <w:b w:val="0"/>
                <w:bCs w:val="0"/>
                <w:lang w:val="en-US" w:eastAsia="zh-CN"/>
              </w:rPr>
            </w:pPr>
            <w:r>
              <w:rPr>
                <w:rFonts w:hint="eastAsia"/>
                <w:b w:val="0"/>
                <w:bCs w:val="0"/>
                <w:lang w:val="en-US" w:eastAsia="zh-CN"/>
              </w:rPr>
              <w:t>8</w:t>
            </w:r>
          </w:p>
        </w:tc>
        <w:tc>
          <w:tcPr>
            <w:tcW w:w="386" w:type="pct"/>
            <w:tcBorders>
              <w:tl2br w:val="nil"/>
              <w:tr2bl w:val="nil"/>
            </w:tcBorders>
            <w:noWrap w:val="0"/>
            <w:vAlign w:val="center"/>
          </w:tcPr>
          <w:p w14:paraId="242AB78C">
            <w:pPr>
              <w:jc w:val="center"/>
              <w:rPr>
                <w:rFonts w:hint="default"/>
                <w:b w:val="0"/>
                <w:bCs w:val="0"/>
                <w:lang w:val="en-US" w:eastAsia="zh-CN"/>
              </w:rPr>
            </w:pPr>
            <w:r>
              <w:rPr>
                <w:rFonts w:hint="default"/>
                <w:b w:val="0"/>
                <w:bCs w:val="0"/>
                <w:lang w:val="en-US" w:eastAsia="zh-CN"/>
              </w:rPr>
              <w:t>备品备件</w:t>
            </w:r>
          </w:p>
        </w:tc>
        <w:tc>
          <w:tcPr>
            <w:tcW w:w="3527" w:type="pct"/>
            <w:tcBorders>
              <w:tl2br w:val="nil"/>
              <w:tr2bl w:val="nil"/>
            </w:tcBorders>
            <w:noWrap w:val="0"/>
            <w:vAlign w:val="center"/>
          </w:tcPr>
          <w:p w14:paraId="53F3D502">
            <w:pPr>
              <w:jc w:val="both"/>
              <w:rPr>
                <w:rFonts w:hint="default"/>
                <w:b w:val="0"/>
                <w:bCs w:val="0"/>
                <w:lang w:val="en-US" w:eastAsia="zh-CN"/>
              </w:rPr>
            </w:pPr>
            <w:r>
              <w:rPr>
                <w:rFonts w:hint="default"/>
                <w:b w:val="0"/>
                <w:bCs w:val="0"/>
                <w:lang w:val="en-US" w:eastAsia="zh-CN"/>
              </w:rPr>
              <w:t>根据投标人提供的易损件备品备件、专用工具清单进行综合评审：</w:t>
            </w:r>
          </w:p>
          <w:p w14:paraId="3904429A">
            <w:pPr>
              <w:jc w:val="both"/>
              <w:rPr>
                <w:rFonts w:hint="default"/>
                <w:b w:val="0"/>
                <w:bCs w:val="0"/>
                <w:lang w:val="en-US" w:eastAsia="zh-CN"/>
              </w:rPr>
            </w:pPr>
            <w:r>
              <w:rPr>
                <w:rFonts w:hint="default"/>
                <w:b w:val="0"/>
                <w:bCs w:val="0"/>
                <w:lang w:val="en-US" w:eastAsia="zh-CN"/>
              </w:rPr>
              <w:t>内容清晰、完整、详实的，得1.1-2分；</w:t>
            </w:r>
          </w:p>
          <w:p w14:paraId="0D2E91F5">
            <w:pPr>
              <w:jc w:val="both"/>
              <w:rPr>
                <w:rFonts w:hint="default"/>
                <w:b w:val="0"/>
                <w:bCs w:val="0"/>
                <w:lang w:val="en-US" w:eastAsia="zh-CN"/>
              </w:rPr>
            </w:pPr>
            <w:r>
              <w:rPr>
                <w:rFonts w:hint="default"/>
                <w:b w:val="0"/>
                <w:bCs w:val="0"/>
                <w:lang w:val="en-US" w:eastAsia="zh-CN"/>
              </w:rPr>
              <w:t>内容模糊、缺失、简单的，得0-1分；</w:t>
            </w:r>
          </w:p>
        </w:tc>
        <w:tc>
          <w:tcPr>
            <w:tcW w:w="355" w:type="pct"/>
            <w:tcBorders>
              <w:tl2br w:val="nil"/>
              <w:tr2bl w:val="nil"/>
            </w:tcBorders>
            <w:noWrap w:val="0"/>
            <w:vAlign w:val="center"/>
          </w:tcPr>
          <w:p w14:paraId="52EA87C7">
            <w:pPr>
              <w:jc w:val="center"/>
              <w:rPr>
                <w:rFonts w:hint="default"/>
                <w:b w:val="0"/>
                <w:bCs w:val="0"/>
                <w:lang w:val="en-US" w:eastAsia="zh-CN"/>
              </w:rPr>
            </w:pPr>
            <w:r>
              <w:rPr>
                <w:rFonts w:hint="default"/>
                <w:b w:val="0"/>
                <w:bCs w:val="0"/>
                <w:lang w:val="en-US" w:eastAsia="zh-CN"/>
              </w:rPr>
              <w:t>2分</w:t>
            </w:r>
          </w:p>
        </w:tc>
        <w:tc>
          <w:tcPr>
            <w:tcW w:w="480" w:type="pct"/>
            <w:tcBorders>
              <w:tl2br w:val="nil"/>
              <w:tr2bl w:val="nil"/>
            </w:tcBorders>
            <w:noWrap w:val="0"/>
            <w:vAlign w:val="center"/>
          </w:tcPr>
          <w:p w14:paraId="3A352B4C">
            <w:pPr>
              <w:jc w:val="center"/>
              <w:rPr>
                <w:rFonts w:hint="default"/>
                <w:b w:val="0"/>
                <w:bCs w:val="0"/>
                <w:lang w:val="en-US" w:eastAsia="zh-CN"/>
              </w:rPr>
            </w:pPr>
            <w:r>
              <w:rPr>
                <w:rFonts w:hint="default"/>
                <w:b w:val="0"/>
                <w:bCs w:val="0"/>
                <w:lang w:val="en-US" w:eastAsia="zh-CN"/>
              </w:rPr>
              <w:t>主观分</w:t>
            </w:r>
          </w:p>
        </w:tc>
      </w:tr>
      <w:tr w14:paraId="23CC8482">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163" w:hRule="atLeast"/>
        </w:trPr>
        <w:tc>
          <w:tcPr>
            <w:tcW w:w="250" w:type="pct"/>
            <w:tcBorders>
              <w:tl2br w:val="nil"/>
              <w:tr2bl w:val="nil"/>
            </w:tcBorders>
            <w:noWrap w:val="0"/>
            <w:vAlign w:val="center"/>
          </w:tcPr>
          <w:p w14:paraId="4A826DD4">
            <w:pPr>
              <w:jc w:val="center"/>
              <w:rPr>
                <w:rFonts w:hint="default"/>
                <w:b w:val="0"/>
                <w:bCs w:val="0"/>
                <w:lang w:val="en-US" w:eastAsia="zh-CN"/>
              </w:rPr>
            </w:pPr>
            <w:r>
              <w:rPr>
                <w:rFonts w:hint="eastAsia"/>
                <w:b w:val="0"/>
                <w:bCs w:val="0"/>
                <w:lang w:val="en-US" w:eastAsia="zh-CN"/>
              </w:rPr>
              <w:t>9</w:t>
            </w:r>
          </w:p>
        </w:tc>
        <w:tc>
          <w:tcPr>
            <w:tcW w:w="386" w:type="pct"/>
            <w:tcBorders>
              <w:tl2br w:val="nil"/>
              <w:tr2bl w:val="nil"/>
            </w:tcBorders>
            <w:noWrap w:val="0"/>
            <w:vAlign w:val="center"/>
          </w:tcPr>
          <w:p w14:paraId="67837A33">
            <w:pPr>
              <w:jc w:val="center"/>
              <w:rPr>
                <w:rFonts w:hint="default"/>
                <w:b w:val="0"/>
                <w:bCs w:val="0"/>
                <w:lang w:val="en-US" w:eastAsia="zh-CN"/>
              </w:rPr>
            </w:pPr>
            <w:r>
              <w:rPr>
                <w:rFonts w:hint="default"/>
                <w:b w:val="0"/>
                <w:bCs w:val="0"/>
                <w:lang w:val="en-US" w:eastAsia="zh-CN"/>
              </w:rPr>
              <w:t>演示视频</w:t>
            </w:r>
          </w:p>
        </w:tc>
        <w:tc>
          <w:tcPr>
            <w:tcW w:w="3527" w:type="pct"/>
            <w:tcBorders>
              <w:tl2br w:val="nil"/>
              <w:tr2bl w:val="nil"/>
            </w:tcBorders>
            <w:noWrap w:val="0"/>
            <w:vAlign w:val="center"/>
          </w:tcPr>
          <w:p w14:paraId="102C6643">
            <w:pPr>
              <w:jc w:val="both"/>
              <w:rPr>
                <w:rFonts w:hint="default"/>
                <w:b w:val="0"/>
                <w:bCs w:val="0"/>
                <w:lang w:val="en-US" w:eastAsia="zh-CN"/>
              </w:rPr>
            </w:pPr>
            <w:r>
              <w:rPr>
                <w:rFonts w:hint="default"/>
                <w:b w:val="0"/>
                <w:bCs w:val="0"/>
                <w:lang w:val="en-US" w:eastAsia="zh-CN"/>
              </w:rPr>
              <w:t>评委人从提供的真实实物演示录像(递交U盘)，评委根据演示效果进行打分，演示时间不超过15分钟，无演示或非真实实物演示不给分</w:t>
            </w:r>
            <w:r>
              <w:rPr>
                <w:rFonts w:hint="eastAsia"/>
                <w:b w:val="0"/>
                <w:bCs w:val="0"/>
                <w:lang w:val="en-US" w:eastAsia="zh-CN"/>
              </w:rPr>
              <w:t>，演示视频严重偏离或不能体现其要求演示内容的不得分。</w:t>
            </w:r>
          </w:p>
          <w:p w14:paraId="716AEA5D">
            <w:pPr>
              <w:jc w:val="both"/>
              <w:rPr>
                <w:rFonts w:hint="default"/>
                <w:b w:val="0"/>
                <w:bCs w:val="0"/>
                <w:lang w:val="en-US" w:eastAsia="zh-CN"/>
              </w:rPr>
            </w:pPr>
            <w:r>
              <w:rPr>
                <w:rFonts w:hint="default"/>
                <w:b w:val="0"/>
                <w:bCs w:val="0"/>
                <w:lang w:val="en-US" w:eastAsia="zh-CN"/>
              </w:rPr>
              <w:t>①演示视频：卫星电话底座+室外天线</w:t>
            </w:r>
          </w:p>
          <w:p w14:paraId="60D14735">
            <w:pPr>
              <w:jc w:val="both"/>
              <w:rPr>
                <w:rFonts w:hint="default"/>
                <w:b w:val="0"/>
                <w:bCs w:val="0"/>
                <w:lang w:val="en-US" w:eastAsia="zh-CN"/>
              </w:rPr>
            </w:pPr>
            <w:r>
              <w:rPr>
                <w:rFonts w:hint="default"/>
                <w:b w:val="0"/>
                <w:bCs w:val="0"/>
                <w:lang w:val="en-US" w:eastAsia="zh-CN"/>
              </w:rPr>
              <w:t>1.针对“应急管理卫星通信综合服务系统”产品进行功能演示。</w:t>
            </w:r>
          </w:p>
          <w:p w14:paraId="5628E5A1">
            <w:pPr>
              <w:jc w:val="both"/>
              <w:rPr>
                <w:rFonts w:hint="default"/>
                <w:b w:val="0"/>
                <w:bCs w:val="0"/>
                <w:lang w:val="en-US" w:eastAsia="zh-CN"/>
              </w:rPr>
            </w:pPr>
            <w:r>
              <w:rPr>
                <w:rFonts w:hint="default"/>
                <w:b w:val="0"/>
                <w:bCs w:val="0"/>
                <w:lang w:val="en-US" w:eastAsia="zh-CN"/>
              </w:rPr>
              <w:t>（1）可以实现与应急管理卫星通信综合服务系统，实现一张图一张网管理</w:t>
            </w:r>
            <w:r>
              <w:rPr>
                <w:rFonts w:hint="eastAsia"/>
                <w:b w:val="0"/>
                <w:bCs w:val="0"/>
                <w:lang w:val="en-US" w:eastAsia="zh-CN"/>
              </w:rPr>
              <w:t>，本项最高得4分；</w:t>
            </w:r>
          </w:p>
          <w:p w14:paraId="75E21467">
            <w:pPr>
              <w:jc w:val="both"/>
              <w:rPr>
                <w:rFonts w:hint="default"/>
                <w:b w:val="0"/>
                <w:bCs w:val="0"/>
                <w:lang w:val="en-US" w:eastAsia="zh-CN"/>
              </w:rPr>
            </w:pPr>
            <w:r>
              <w:rPr>
                <w:rFonts w:hint="default"/>
                <w:b w:val="0"/>
                <w:bCs w:val="0"/>
                <w:lang w:val="en-US" w:eastAsia="zh-CN"/>
              </w:rPr>
              <w:t>（2）支持群发应急广播和定点分发应急广播，通知各风险点位值班人员，通过基座的喇叭进行语音播放；用于高效、快速地向相关人员以及应急通信终端发送关键的紧急通知和预警信息等信息，以支持应急响应和灾害救援工作</w:t>
            </w:r>
            <w:r>
              <w:rPr>
                <w:rFonts w:hint="eastAsia"/>
                <w:b w:val="0"/>
                <w:bCs w:val="0"/>
                <w:lang w:val="en-US" w:eastAsia="zh-CN"/>
              </w:rPr>
              <w:t>，本项最高得4分；</w:t>
            </w:r>
          </w:p>
          <w:p w14:paraId="2C6F47B6">
            <w:pPr>
              <w:jc w:val="both"/>
              <w:rPr>
                <w:rFonts w:hint="default"/>
                <w:b w:val="0"/>
                <w:bCs w:val="0"/>
                <w:lang w:val="en-US" w:eastAsia="zh-CN"/>
              </w:rPr>
            </w:pPr>
            <w:r>
              <w:rPr>
                <w:rFonts w:hint="default"/>
                <w:b w:val="0"/>
                <w:bCs w:val="0"/>
                <w:lang w:val="en-US" w:eastAsia="zh-CN"/>
              </w:rPr>
              <w:t>（3）支持对天通卫星设备的离在线、位置情况、应急通知接收状态等进行分析展示</w:t>
            </w:r>
            <w:r>
              <w:rPr>
                <w:rFonts w:hint="eastAsia"/>
                <w:b w:val="0"/>
                <w:bCs w:val="0"/>
                <w:lang w:val="en-US" w:eastAsia="zh-CN"/>
              </w:rPr>
              <w:t>，本项最高得4分；</w:t>
            </w:r>
          </w:p>
          <w:p w14:paraId="055C8646">
            <w:pPr>
              <w:jc w:val="both"/>
              <w:rPr>
                <w:rFonts w:hint="eastAsia"/>
                <w:b w:val="0"/>
                <w:bCs w:val="0"/>
                <w:lang w:val="en-US" w:eastAsia="zh-CN"/>
              </w:rPr>
            </w:pPr>
            <w:r>
              <w:rPr>
                <w:rFonts w:hint="default"/>
                <w:b w:val="0"/>
                <w:bCs w:val="0"/>
                <w:lang w:val="en-US" w:eastAsia="zh-CN"/>
              </w:rPr>
              <w:t>（4）支持按区域进行单次或周期自动点名，简化点名工作流程，根据点名结果自动判断参与人员的应答情况帮助管理者及时了解并处理缺勤情况</w:t>
            </w:r>
            <w:r>
              <w:rPr>
                <w:rFonts w:hint="eastAsia"/>
                <w:b w:val="0"/>
                <w:bCs w:val="0"/>
                <w:lang w:val="en-US" w:eastAsia="zh-CN"/>
              </w:rPr>
              <w:t>，本项最高得4分；</w:t>
            </w:r>
          </w:p>
          <w:p w14:paraId="17DA7B18">
            <w:pPr>
              <w:pStyle w:val="44"/>
              <w:keepNext w:val="0"/>
              <w:keepLines w:val="0"/>
              <w:pageBreakBefore w:val="0"/>
              <w:widowControl w:val="0"/>
              <w:kinsoku/>
              <w:wordWrap/>
              <w:overflowPunct/>
              <w:topLinePunct w:val="0"/>
              <w:autoSpaceDE/>
              <w:autoSpaceDN/>
              <w:bidi w:val="0"/>
              <w:adjustRightInd w:val="0"/>
              <w:snapToGrid w:val="0"/>
              <w:spacing w:after="36"/>
              <w:ind w:left="0" w:leftChars="0" w:firstLine="0" w:firstLineChars="0"/>
              <w:textAlignment w:val="auto"/>
              <w:rPr>
                <w:rFonts w:hint="default"/>
                <w:lang w:val="en-US" w:eastAsia="zh-CN"/>
              </w:rPr>
            </w:pPr>
            <w:r>
              <w:rPr>
                <w:rFonts w:hint="default"/>
                <w:lang w:val="en-US" w:eastAsia="zh-CN"/>
              </w:rPr>
              <w:t>【注：1、 除字幕外不允许对演示视频进行特效剪辑包装；禁止使用AI生成类视频内容进行演示；</w:t>
            </w:r>
          </w:p>
          <w:p w14:paraId="3DD7A8AD">
            <w:pPr>
              <w:pStyle w:val="44"/>
              <w:keepNext w:val="0"/>
              <w:keepLines w:val="0"/>
              <w:pageBreakBefore w:val="0"/>
              <w:widowControl w:val="0"/>
              <w:kinsoku/>
              <w:wordWrap/>
              <w:overflowPunct/>
              <w:topLinePunct w:val="0"/>
              <w:autoSpaceDE/>
              <w:autoSpaceDN/>
              <w:bidi w:val="0"/>
              <w:adjustRightInd w:val="0"/>
              <w:snapToGrid w:val="0"/>
              <w:spacing w:before="36"/>
              <w:ind w:left="0" w:leftChars="0" w:firstLine="0" w:firstLineChars="0"/>
              <w:textAlignment w:val="auto"/>
              <w:rPr>
                <w:rFonts w:hint="default"/>
                <w:lang w:val="en-US" w:eastAsia="zh-CN"/>
              </w:rPr>
            </w:pPr>
            <w:r>
              <w:rPr>
                <w:rFonts w:hint="default"/>
                <w:lang w:val="en-US" w:eastAsia="zh-CN"/>
              </w:rPr>
              <w:t>2、以PPT操作真实软件录制的视频、图片等视同无效响应，不得分。】</w:t>
            </w:r>
          </w:p>
        </w:tc>
        <w:tc>
          <w:tcPr>
            <w:tcW w:w="355" w:type="pct"/>
            <w:tcBorders>
              <w:tl2br w:val="nil"/>
              <w:tr2bl w:val="nil"/>
            </w:tcBorders>
            <w:noWrap w:val="0"/>
            <w:vAlign w:val="center"/>
          </w:tcPr>
          <w:p w14:paraId="7114950F">
            <w:pPr>
              <w:jc w:val="center"/>
              <w:rPr>
                <w:rFonts w:hint="default"/>
                <w:b w:val="0"/>
                <w:bCs w:val="0"/>
                <w:lang w:val="en-US" w:eastAsia="zh-CN"/>
              </w:rPr>
            </w:pPr>
            <w:r>
              <w:rPr>
                <w:rFonts w:hint="default"/>
                <w:b w:val="0"/>
                <w:bCs w:val="0"/>
                <w:lang w:val="en-US" w:eastAsia="zh-CN"/>
              </w:rPr>
              <w:t>1</w:t>
            </w:r>
            <w:r>
              <w:rPr>
                <w:rFonts w:hint="eastAsia"/>
                <w:b w:val="0"/>
                <w:bCs w:val="0"/>
                <w:lang w:val="en-US" w:eastAsia="zh-CN"/>
              </w:rPr>
              <w:t>6</w:t>
            </w:r>
            <w:r>
              <w:rPr>
                <w:rFonts w:hint="default"/>
                <w:b w:val="0"/>
                <w:bCs w:val="0"/>
                <w:lang w:val="en-US" w:eastAsia="zh-CN"/>
              </w:rPr>
              <w:t>分</w:t>
            </w:r>
          </w:p>
        </w:tc>
        <w:tc>
          <w:tcPr>
            <w:tcW w:w="480" w:type="pct"/>
            <w:tcBorders>
              <w:tl2br w:val="nil"/>
              <w:tr2bl w:val="nil"/>
            </w:tcBorders>
            <w:noWrap w:val="0"/>
            <w:vAlign w:val="center"/>
          </w:tcPr>
          <w:p w14:paraId="443E15ED">
            <w:pPr>
              <w:jc w:val="center"/>
              <w:rPr>
                <w:rFonts w:hint="default"/>
                <w:b w:val="0"/>
                <w:bCs w:val="0"/>
                <w:lang w:val="en-US" w:eastAsia="zh-CN"/>
              </w:rPr>
            </w:pPr>
            <w:r>
              <w:rPr>
                <w:rFonts w:hint="default"/>
                <w:b w:val="0"/>
                <w:bCs w:val="0"/>
                <w:lang w:val="en-US" w:eastAsia="zh-CN"/>
              </w:rPr>
              <w:t>主观分</w:t>
            </w:r>
          </w:p>
        </w:tc>
      </w:tr>
      <w:tr w14:paraId="1348E151">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624" w:hRule="atLeast"/>
        </w:trPr>
        <w:tc>
          <w:tcPr>
            <w:tcW w:w="250" w:type="pct"/>
            <w:tcBorders>
              <w:tl2br w:val="nil"/>
              <w:tr2bl w:val="nil"/>
            </w:tcBorders>
            <w:noWrap w:val="0"/>
            <w:vAlign w:val="center"/>
          </w:tcPr>
          <w:p w14:paraId="4BB48A14">
            <w:pPr>
              <w:jc w:val="center"/>
              <w:rPr>
                <w:rFonts w:hint="default"/>
                <w:b w:val="0"/>
                <w:bCs w:val="0"/>
                <w:lang w:val="en-US" w:eastAsia="zh-CN"/>
              </w:rPr>
            </w:pPr>
            <w:r>
              <w:rPr>
                <w:rFonts w:hint="default"/>
                <w:b w:val="0"/>
                <w:bCs w:val="0"/>
                <w:lang w:val="en-US" w:eastAsia="zh-CN"/>
              </w:rPr>
              <w:t>1</w:t>
            </w:r>
            <w:r>
              <w:rPr>
                <w:rFonts w:hint="eastAsia"/>
                <w:b w:val="0"/>
                <w:bCs w:val="0"/>
                <w:lang w:val="en-US" w:eastAsia="zh-CN"/>
              </w:rPr>
              <w:t>0</w:t>
            </w:r>
          </w:p>
        </w:tc>
        <w:tc>
          <w:tcPr>
            <w:tcW w:w="386" w:type="pct"/>
            <w:tcBorders>
              <w:tl2br w:val="nil"/>
              <w:tr2bl w:val="nil"/>
            </w:tcBorders>
            <w:noWrap w:val="0"/>
            <w:vAlign w:val="center"/>
          </w:tcPr>
          <w:p w14:paraId="70C15D88">
            <w:pPr>
              <w:jc w:val="center"/>
              <w:rPr>
                <w:rFonts w:hint="default"/>
                <w:b w:val="0"/>
                <w:bCs w:val="0"/>
                <w:lang w:val="en-US" w:eastAsia="zh-CN"/>
              </w:rPr>
            </w:pPr>
            <w:r>
              <w:rPr>
                <w:rFonts w:hint="default"/>
                <w:b w:val="0"/>
                <w:bCs w:val="0"/>
                <w:lang w:val="en-US" w:eastAsia="zh-CN"/>
              </w:rPr>
              <w:t>重点、难点分析</w:t>
            </w:r>
          </w:p>
        </w:tc>
        <w:tc>
          <w:tcPr>
            <w:tcW w:w="3527" w:type="pct"/>
            <w:tcBorders>
              <w:tl2br w:val="nil"/>
              <w:tr2bl w:val="nil"/>
            </w:tcBorders>
            <w:noWrap w:val="0"/>
            <w:vAlign w:val="center"/>
          </w:tcPr>
          <w:p w14:paraId="488E9BF5">
            <w:pPr>
              <w:keepNext w:val="0"/>
              <w:keepLines w:val="0"/>
              <w:pageBreakBefore w:val="0"/>
              <w:widowControl w:val="0"/>
              <w:kinsoku/>
              <w:wordWrap/>
              <w:overflowPunct/>
              <w:topLinePunct w:val="0"/>
              <w:autoSpaceDE/>
              <w:autoSpaceDN/>
              <w:bidi w:val="0"/>
              <w:adjustRightInd w:val="0"/>
              <w:snapToGrid w:val="0"/>
              <w:spacing w:after="36"/>
              <w:jc w:val="both"/>
              <w:textAlignment w:val="auto"/>
              <w:rPr>
                <w:rFonts w:hint="eastAsia"/>
                <w:b w:val="0"/>
                <w:bCs w:val="0"/>
                <w:lang w:val="en-US" w:eastAsia="zh-CN"/>
              </w:rPr>
            </w:pPr>
            <w:r>
              <w:rPr>
                <w:rFonts w:hint="default"/>
                <w:b w:val="0"/>
                <w:bCs w:val="0"/>
                <w:lang w:val="en-US" w:eastAsia="zh-CN"/>
              </w:rPr>
              <w:t>根据投标人针对本项目重点难点的把握程度及解决措施进行综合打分</w:t>
            </w:r>
            <w:r>
              <w:rPr>
                <w:rFonts w:hint="eastAsia"/>
                <w:b w:val="0"/>
                <w:bCs w:val="0"/>
                <w:lang w:val="en-US" w:eastAsia="zh-CN"/>
              </w:rPr>
              <w:t>：</w:t>
            </w:r>
          </w:p>
          <w:p w14:paraId="6BEAE7F4">
            <w:pPr>
              <w:keepNext w:val="0"/>
              <w:keepLines w:val="0"/>
              <w:pageBreakBefore w:val="0"/>
              <w:widowControl w:val="0"/>
              <w:kinsoku/>
              <w:wordWrap/>
              <w:overflowPunct/>
              <w:topLinePunct w:val="0"/>
              <w:autoSpaceDE/>
              <w:autoSpaceDN/>
              <w:bidi w:val="0"/>
              <w:adjustRightInd w:val="0"/>
              <w:snapToGrid w:val="0"/>
              <w:spacing w:before="36" w:after="36"/>
              <w:jc w:val="both"/>
              <w:textAlignment w:val="auto"/>
              <w:rPr>
                <w:rFonts w:hint="default"/>
                <w:b w:val="0"/>
                <w:bCs w:val="0"/>
                <w:lang w:val="en-US" w:eastAsia="zh-CN"/>
              </w:rPr>
            </w:pPr>
            <w:r>
              <w:rPr>
                <w:rFonts w:hint="default"/>
                <w:b w:val="0"/>
                <w:bCs w:val="0"/>
                <w:lang w:val="en-US" w:eastAsia="zh-CN"/>
              </w:rPr>
              <w:t>内容清晰、完整、详实的，得1.1-2分；</w:t>
            </w:r>
          </w:p>
          <w:p w14:paraId="5B0EEC23">
            <w:pPr>
              <w:keepNext w:val="0"/>
              <w:keepLines w:val="0"/>
              <w:pageBreakBefore w:val="0"/>
              <w:widowControl w:val="0"/>
              <w:kinsoku/>
              <w:wordWrap/>
              <w:overflowPunct/>
              <w:topLinePunct w:val="0"/>
              <w:autoSpaceDE/>
              <w:autoSpaceDN/>
              <w:bidi w:val="0"/>
              <w:adjustRightInd w:val="0"/>
              <w:snapToGrid w:val="0"/>
              <w:spacing w:before="36" w:after="36"/>
              <w:jc w:val="both"/>
              <w:textAlignment w:val="auto"/>
              <w:rPr>
                <w:rFonts w:hint="default"/>
                <w:b w:val="0"/>
                <w:bCs w:val="0"/>
                <w:lang w:val="en-US" w:eastAsia="zh-CN"/>
              </w:rPr>
            </w:pPr>
            <w:r>
              <w:rPr>
                <w:rFonts w:hint="default"/>
                <w:b w:val="0"/>
                <w:bCs w:val="0"/>
                <w:lang w:val="en-US" w:eastAsia="zh-CN"/>
              </w:rPr>
              <w:t>内容模糊、缺失、简单的，得0-1分；</w:t>
            </w:r>
          </w:p>
        </w:tc>
        <w:tc>
          <w:tcPr>
            <w:tcW w:w="355" w:type="pct"/>
            <w:tcBorders>
              <w:tl2br w:val="nil"/>
              <w:tr2bl w:val="nil"/>
            </w:tcBorders>
            <w:noWrap w:val="0"/>
            <w:vAlign w:val="center"/>
          </w:tcPr>
          <w:p w14:paraId="21807F5B">
            <w:pPr>
              <w:jc w:val="center"/>
              <w:rPr>
                <w:rFonts w:hint="default"/>
                <w:b w:val="0"/>
                <w:bCs w:val="0"/>
                <w:lang w:val="en-US" w:eastAsia="zh-CN"/>
              </w:rPr>
            </w:pPr>
            <w:r>
              <w:rPr>
                <w:rFonts w:hint="default"/>
                <w:b w:val="0"/>
                <w:bCs w:val="0"/>
                <w:lang w:val="en-US" w:eastAsia="zh-CN"/>
              </w:rPr>
              <w:t>2分</w:t>
            </w:r>
          </w:p>
        </w:tc>
        <w:tc>
          <w:tcPr>
            <w:tcW w:w="480" w:type="pct"/>
            <w:tcBorders>
              <w:tl2br w:val="nil"/>
              <w:tr2bl w:val="nil"/>
            </w:tcBorders>
            <w:noWrap w:val="0"/>
            <w:vAlign w:val="center"/>
          </w:tcPr>
          <w:p w14:paraId="3DE7A32B">
            <w:pPr>
              <w:jc w:val="center"/>
              <w:rPr>
                <w:rFonts w:hint="default"/>
                <w:b w:val="0"/>
                <w:bCs w:val="0"/>
                <w:lang w:val="en-US" w:eastAsia="zh-CN"/>
              </w:rPr>
            </w:pPr>
            <w:r>
              <w:rPr>
                <w:rFonts w:hint="default"/>
                <w:b w:val="0"/>
                <w:bCs w:val="0"/>
                <w:lang w:val="en-US" w:eastAsia="zh-CN"/>
              </w:rPr>
              <w:t>主观分</w:t>
            </w:r>
          </w:p>
        </w:tc>
      </w:tr>
      <w:tr w14:paraId="73D75B35">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58" w:hRule="atLeast"/>
        </w:trPr>
        <w:tc>
          <w:tcPr>
            <w:tcW w:w="250" w:type="pct"/>
            <w:tcBorders>
              <w:tl2br w:val="nil"/>
              <w:tr2bl w:val="nil"/>
            </w:tcBorders>
            <w:noWrap w:val="0"/>
            <w:vAlign w:val="center"/>
          </w:tcPr>
          <w:p w14:paraId="0B9CA11C">
            <w:pPr>
              <w:jc w:val="center"/>
              <w:rPr>
                <w:rFonts w:hint="default"/>
                <w:b w:val="0"/>
                <w:bCs w:val="0"/>
                <w:lang w:val="en-US" w:eastAsia="zh-CN"/>
              </w:rPr>
            </w:pPr>
            <w:r>
              <w:rPr>
                <w:rFonts w:hint="eastAsia"/>
                <w:b w:val="0"/>
                <w:bCs w:val="0"/>
                <w:lang w:val="en-US" w:eastAsia="zh-CN"/>
              </w:rPr>
              <w:t>11</w:t>
            </w:r>
          </w:p>
        </w:tc>
        <w:tc>
          <w:tcPr>
            <w:tcW w:w="386" w:type="pct"/>
            <w:tcBorders>
              <w:tl2br w:val="nil"/>
              <w:tr2bl w:val="nil"/>
            </w:tcBorders>
            <w:noWrap w:val="0"/>
            <w:vAlign w:val="center"/>
          </w:tcPr>
          <w:p w14:paraId="5D456C99">
            <w:pPr>
              <w:jc w:val="center"/>
              <w:rPr>
                <w:rFonts w:hint="default"/>
                <w:b w:val="0"/>
                <w:bCs w:val="0"/>
                <w:lang w:val="en-US" w:eastAsia="zh-CN"/>
              </w:rPr>
            </w:pPr>
            <w:r>
              <w:rPr>
                <w:rFonts w:hint="eastAsia"/>
                <w:b w:val="0"/>
                <w:bCs w:val="0"/>
                <w:lang w:val="en-US" w:eastAsia="zh-CN"/>
              </w:rPr>
              <w:t>培训</w:t>
            </w:r>
          </w:p>
        </w:tc>
        <w:tc>
          <w:tcPr>
            <w:tcW w:w="3527" w:type="pct"/>
            <w:tcBorders>
              <w:tl2br w:val="nil"/>
              <w:tr2bl w:val="nil"/>
            </w:tcBorders>
            <w:noWrap w:val="0"/>
            <w:vAlign w:val="center"/>
          </w:tcPr>
          <w:p w14:paraId="446DAEDD">
            <w:pPr>
              <w:keepNext w:val="0"/>
              <w:keepLines w:val="0"/>
              <w:pageBreakBefore w:val="0"/>
              <w:widowControl w:val="0"/>
              <w:kinsoku/>
              <w:wordWrap/>
              <w:overflowPunct/>
              <w:topLinePunct w:val="0"/>
              <w:autoSpaceDE/>
              <w:autoSpaceDN/>
              <w:bidi w:val="0"/>
              <w:adjustRightInd w:val="0"/>
              <w:snapToGrid w:val="0"/>
              <w:spacing w:after="36"/>
              <w:jc w:val="both"/>
              <w:textAlignment w:val="auto"/>
              <w:rPr>
                <w:rFonts w:hint="eastAsia"/>
                <w:b w:val="0"/>
                <w:bCs w:val="0"/>
                <w:lang w:val="en-US" w:eastAsia="zh-CN"/>
              </w:rPr>
            </w:pPr>
            <w:r>
              <w:rPr>
                <w:rFonts w:hint="eastAsia"/>
                <w:b w:val="0"/>
                <w:bCs w:val="0"/>
                <w:lang w:val="en-US" w:eastAsia="zh-CN"/>
              </w:rPr>
              <w:t>根据投标人提供的培训方案，包含但不限于培训内容、培训计划、培训模式、培训目标等内容进行评分：</w:t>
            </w:r>
          </w:p>
          <w:p w14:paraId="30BBE076">
            <w:pPr>
              <w:keepNext w:val="0"/>
              <w:keepLines w:val="0"/>
              <w:pageBreakBefore w:val="0"/>
              <w:widowControl w:val="0"/>
              <w:kinsoku/>
              <w:wordWrap/>
              <w:overflowPunct/>
              <w:topLinePunct w:val="0"/>
              <w:autoSpaceDE/>
              <w:autoSpaceDN/>
              <w:bidi w:val="0"/>
              <w:adjustRightInd w:val="0"/>
              <w:snapToGrid w:val="0"/>
              <w:spacing w:before="36" w:after="36"/>
              <w:jc w:val="both"/>
              <w:textAlignment w:val="auto"/>
              <w:rPr>
                <w:rFonts w:hint="eastAsia"/>
                <w:b w:val="0"/>
                <w:bCs w:val="0"/>
                <w:lang w:val="en-US" w:eastAsia="zh-CN"/>
              </w:rPr>
            </w:pPr>
            <w:r>
              <w:rPr>
                <w:rFonts w:hint="eastAsia"/>
                <w:b w:val="0"/>
                <w:bCs w:val="0"/>
                <w:lang w:val="en-US" w:eastAsia="zh-CN"/>
              </w:rPr>
              <w:t>方案详细完整，科学合理，针对性和可行性强，得2.1-3分；</w:t>
            </w:r>
          </w:p>
          <w:p w14:paraId="67751CE4">
            <w:pPr>
              <w:keepNext w:val="0"/>
              <w:keepLines w:val="0"/>
              <w:pageBreakBefore w:val="0"/>
              <w:widowControl w:val="0"/>
              <w:kinsoku/>
              <w:wordWrap/>
              <w:overflowPunct/>
              <w:topLinePunct w:val="0"/>
              <w:autoSpaceDE/>
              <w:autoSpaceDN/>
              <w:bidi w:val="0"/>
              <w:adjustRightInd w:val="0"/>
              <w:snapToGrid w:val="0"/>
              <w:spacing w:before="36" w:after="36"/>
              <w:jc w:val="both"/>
              <w:textAlignment w:val="auto"/>
              <w:rPr>
                <w:rFonts w:hint="eastAsia"/>
                <w:b w:val="0"/>
                <w:bCs w:val="0"/>
                <w:lang w:val="en-US" w:eastAsia="zh-CN"/>
              </w:rPr>
            </w:pPr>
            <w:r>
              <w:rPr>
                <w:rFonts w:hint="eastAsia"/>
                <w:b w:val="0"/>
                <w:bCs w:val="0"/>
                <w:lang w:val="en-US" w:eastAsia="zh-CN"/>
              </w:rPr>
              <w:t>方案详细完整，科学合理，针对性和可行性较强，得1.1-2分；</w:t>
            </w:r>
          </w:p>
          <w:p w14:paraId="7A944A3F">
            <w:pPr>
              <w:keepNext w:val="0"/>
              <w:keepLines w:val="0"/>
              <w:pageBreakBefore w:val="0"/>
              <w:widowControl w:val="0"/>
              <w:kinsoku/>
              <w:wordWrap/>
              <w:overflowPunct/>
              <w:topLinePunct w:val="0"/>
              <w:autoSpaceDE/>
              <w:autoSpaceDN/>
              <w:bidi w:val="0"/>
              <w:adjustRightInd w:val="0"/>
              <w:snapToGrid w:val="0"/>
              <w:spacing w:before="36"/>
              <w:jc w:val="both"/>
              <w:textAlignment w:val="auto"/>
              <w:rPr>
                <w:rFonts w:hint="default"/>
                <w:b w:val="0"/>
                <w:bCs w:val="0"/>
                <w:lang w:val="en-US" w:eastAsia="zh-CN"/>
              </w:rPr>
            </w:pPr>
            <w:r>
              <w:rPr>
                <w:rFonts w:hint="eastAsia"/>
                <w:b w:val="0"/>
                <w:bCs w:val="0"/>
                <w:lang w:val="en-US" w:eastAsia="zh-CN"/>
              </w:rPr>
              <w:t>方案基本完整，基本可行，得0-1分。</w:t>
            </w:r>
          </w:p>
        </w:tc>
        <w:tc>
          <w:tcPr>
            <w:tcW w:w="355" w:type="pct"/>
            <w:tcBorders>
              <w:tl2br w:val="nil"/>
              <w:tr2bl w:val="nil"/>
            </w:tcBorders>
            <w:noWrap w:val="0"/>
            <w:vAlign w:val="center"/>
          </w:tcPr>
          <w:p w14:paraId="17DBC894">
            <w:pPr>
              <w:jc w:val="center"/>
              <w:rPr>
                <w:rFonts w:hint="default"/>
                <w:b w:val="0"/>
                <w:bCs w:val="0"/>
                <w:lang w:val="en-US" w:eastAsia="zh-CN"/>
              </w:rPr>
            </w:pPr>
            <w:r>
              <w:rPr>
                <w:rFonts w:hint="eastAsia"/>
                <w:b w:val="0"/>
                <w:bCs w:val="0"/>
                <w:lang w:val="en-US" w:eastAsia="zh-CN"/>
              </w:rPr>
              <w:t>3分</w:t>
            </w:r>
          </w:p>
        </w:tc>
        <w:tc>
          <w:tcPr>
            <w:tcW w:w="480" w:type="pct"/>
            <w:tcBorders>
              <w:tl2br w:val="nil"/>
              <w:tr2bl w:val="nil"/>
            </w:tcBorders>
            <w:noWrap w:val="0"/>
            <w:vAlign w:val="center"/>
          </w:tcPr>
          <w:p w14:paraId="1DE0BAC3">
            <w:pPr>
              <w:jc w:val="center"/>
              <w:rPr>
                <w:rFonts w:hint="default"/>
                <w:b w:val="0"/>
                <w:bCs w:val="0"/>
                <w:lang w:val="en-US" w:eastAsia="zh-CN"/>
              </w:rPr>
            </w:pPr>
            <w:r>
              <w:rPr>
                <w:rFonts w:hint="default"/>
                <w:b w:val="0"/>
                <w:bCs w:val="0"/>
                <w:lang w:val="en-US" w:eastAsia="zh-CN"/>
              </w:rPr>
              <w:t>主观分</w:t>
            </w:r>
          </w:p>
        </w:tc>
      </w:tr>
      <w:tr w14:paraId="6187CC91">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370" w:hRule="atLeast"/>
        </w:trPr>
        <w:tc>
          <w:tcPr>
            <w:tcW w:w="250" w:type="pct"/>
            <w:vMerge w:val="restart"/>
            <w:tcBorders>
              <w:tl2br w:val="nil"/>
              <w:tr2bl w:val="nil"/>
            </w:tcBorders>
            <w:noWrap w:val="0"/>
            <w:vAlign w:val="center"/>
          </w:tcPr>
          <w:p w14:paraId="55AC97B6">
            <w:pPr>
              <w:jc w:val="center"/>
              <w:rPr>
                <w:rFonts w:hint="default"/>
                <w:b w:val="0"/>
                <w:bCs w:val="0"/>
                <w:lang w:val="en-US" w:eastAsia="zh-CN"/>
              </w:rPr>
            </w:pPr>
            <w:r>
              <w:rPr>
                <w:rFonts w:hint="default"/>
                <w:b w:val="0"/>
                <w:bCs w:val="0"/>
                <w:lang w:val="en-US" w:eastAsia="zh-CN"/>
              </w:rPr>
              <w:t>12</w:t>
            </w:r>
          </w:p>
        </w:tc>
        <w:tc>
          <w:tcPr>
            <w:tcW w:w="386" w:type="pct"/>
            <w:vMerge w:val="restart"/>
            <w:tcBorders>
              <w:tl2br w:val="nil"/>
              <w:tr2bl w:val="nil"/>
            </w:tcBorders>
            <w:noWrap w:val="0"/>
            <w:vAlign w:val="center"/>
          </w:tcPr>
          <w:p w14:paraId="6447B5A2">
            <w:pPr>
              <w:jc w:val="center"/>
              <w:rPr>
                <w:rFonts w:hint="default"/>
                <w:b w:val="0"/>
                <w:bCs w:val="0"/>
                <w:lang w:val="en-US" w:eastAsia="zh-CN"/>
              </w:rPr>
            </w:pPr>
            <w:r>
              <w:rPr>
                <w:rFonts w:hint="default"/>
                <w:b w:val="0"/>
                <w:bCs w:val="0"/>
                <w:lang w:val="en-US" w:eastAsia="zh-CN"/>
              </w:rPr>
              <w:t>售后服务</w:t>
            </w:r>
          </w:p>
        </w:tc>
        <w:tc>
          <w:tcPr>
            <w:tcW w:w="3527" w:type="pct"/>
            <w:tcBorders>
              <w:tl2br w:val="nil"/>
              <w:tr2bl w:val="nil"/>
            </w:tcBorders>
            <w:noWrap w:val="0"/>
            <w:vAlign w:val="center"/>
          </w:tcPr>
          <w:p w14:paraId="6604593B">
            <w:pPr>
              <w:jc w:val="both"/>
              <w:rPr>
                <w:rFonts w:hint="default"/>
                <w:b w:val="0"/>
                <w:bCs w:val="0"/>
                <w:lang w:val="en-US" w:eastAsia="zh-CN"/>
              </w:rPr>
            </w:pPr>
            <w:r>
              <w:rPr>
                <w:rFonts w:hint="default"/>
                <w:b w:val="0"/>
                <w:bCs w:val="0"/>
                <w:lang w:val="en-US" w:eastAsia="zh-CN"/>
              </w:rPr>
              <w:t>根据投标人针对本项目提供的售后服务体系、售后服务响应方式、售后服务响应时间进行评分</w:t>
            </w:r>
            <w:r>
              <w:rPr>
                <w:rFonts w:hint="eastAsia"/>
                <w:b w:val="0"/>
                <w:bCs w:val="0"/>
                <w:lang w:val="en-US" w:eastAsia="zh-CN"/>
              </w:rPr>
              <w:t>：</w:t>
            </w:r>
          </w:p>
          <w:p w14:paraId="17EB8AAB">
            <w:pPr>
              <w:keepNext w:val="0"/>
              <w:keepLines w:val="0"/>
              <w:pageBreakBefore w:val="0"/>
              <w:widowControl w:val="0"/>
              <w:kinsoku/>
              <w:wordWrap/>
              <w:overflowPunct/>
              <w:topLinePunct w:val="0"/>
              <w:autoSpaceDE/>
              <w:autoSpaceDN/>
              <w:bidi w:val="0"/>
              <w:adjustRightInd w:val="0"/>
              <w:snapToGrid w:val="0"/>
              <w:spacing w:after="36"/>
              <w:jc w:val="both"/>
              <w:textAlignment w:val="auto"/>
              <w:rPr>
                <w:rFonts w:hint="default"/>
                <w:b w:val="0"/>
                <w:bCs w:val="0"/>
                <w:lang w:val="en-US" w:eastAsia="zh-CN"/>
              </w:rPr>
            </w:pPr>
            <w:r>
              <w:rPr>
                <w:rFonts w:hint="default"/>
                <w:b w:val="0"/>
                <w:bCs w:val="0"/>
                <w:lang w:val="en-US" w:eastAsia="zh-CN"/>
              </w:rPr>
              <w:t>安装调试方案完全符合采购文件及实际情况且内容清晰、完整、详实的，得2.1-3分；</w:t>
            </w:r>
          </w:p>
          <w:p w14:paraId="1966FB58">
            <w:pPr>
              <w:keepNext w:val="0"/>
              <w:keepLines w:val="0"/>
              <w:pageBreakBefore w:val="0"/>
              <w:widowControl w:val="0"/>
              <w:kinsoku/>
              <w:wordWrap/>
              <w:overflowPunct/>
              <w:topLinePunct w:val="0"/>
              <w:autoSpaceDE/>
              <w:autoSpaceDN/>
              <w:bidi w:val="0"/>
              <w:adjustRightInd w:val="0"/>
              <w:snapToGrid w:val="0"/>
              <w:spacing w:after="36"/>
              <w:jc w:val="both"/>
              <w:textAlignment w:val="auto"/>
              <w:rPr>
                <w:rFonts w:hint="default"/>
                <w:b w:val="0"/>
                <w:bCs w:val="0"/>
                <w:lang w:val="en-US" w:eastAsia="zh-CN"/>
              </w:rPr>
            </w:pPr>
            <w:r>
              <w:rPr>
                <w:rFonts w:hint="default"/>
                <w:b w:val="0"/>
                <w:bCs w:val="0"/>
                <w:lang w:val="en-US" w:eastAsia="zh-CN"/>
              </w:rPr>
              <w:t>内容基本符合采购文件及实际情况且内容较清晰、较完整、较详实的，得1.1-2分；</w:t>
            </w:r>
          </w:p>
          <w:p w14:paraId="2A4182F9">
            <w:pPr>
              <w:jc w:val="both"/>
              <w:rPr>
                <w:rFonts w:hint="default"/>
                <w:b w:val="0"/>
                <w:bCs w:val="0"/>
                <w:lang w:val="en-US" w:eastAsia="zh-CN"/>
              </w:rPr>
            </w:pPr>
            <w:r>
              <w:rPr>
                <w:rFonts w:hint="default"/>
                <w:b w:val="0"/>
                <w:bCs w:val="0"/>
                <w:lang w:val="en-US" w:eastAsia="zh-CN"/>
              </w:rPr>
              <w:t>内容与采购文件及实际情况有偏离且内容模糊、缺失、简单的，得0-1分；</w:t>
            </w:r>
          </w:p>
        </w:tc>
        <w:tc>
          <w:tcPr>
            <w:tcW w:w="355" w:type="pct"/>
            <w:tcBorders>
              <w:tl2br w:val="nil"/>
              <w:tr2bl w:val="nil"/>
            </w:tcBorders>
            <w:noWrap w:val="0"/>
            <w:vAlign w:val="center"/>
          </w:tcPr>
          <w:p w14:paraId="2DE4F398">
            <w:pPr>
              <w:jc w:val="center"/>
              <w:rPr>
                <w:rFonts w:hint="default"/>
                <w:b w:val="0"/>
                <w:bCs w:val="0"/>
                <w:lang w:val="en-US" w:eastAsia="zh-CN"/>
              </w:rPr>
            </w:pPr>
            <w:r>
              <w:rPr>
                <w:rFonts w:hint="eastAsia"/>
                <w:b w:val="0"/>
                <w:bCs w:val="0"/>
                <w:lang w:val="en-US" w:eastAsia="zh-CN"/>
              </w:rPr>
              <w:t>3</w:t>
            </w:r>
            <w:r>
              <w:rPr>
                <w:rFonts w:hint="default"/>
                <w:b w:val="0"/>
                <w:bCs w:val="0"/>
                <w:lang w:val="en-US" w:eastAsia="zh-CN"/>
              </w:rPr>
              <w:t>分</w:t>
            </w:r>
          </w:p>
        </w:tc>
        <w:tc>
          <w:tcPr>
            <w:tcW w:w="480" w:type="pct"/>
            <w:tcBorders>
              <w:tl2br w:val="nil"/>
              <w:tr2bl w:val="nil"/>
            </w:tcBorders>
            <w:noWrap w:val="0"/>
            <w:vAlign w:val="center"/>
          </w:tcPr>
          <w:p w14:paraId="73A93723">
            <w:pPr>
              <w:jc w:val="center"/>
              <w:rPr>
                <w:rFonts w:hint="default"/>
                <w:b w:val="0"/>
                <w:bCs w:val="0"/>
                <w:lang w:val="en-US" w:eastAsia="zh-CN"/>
              </w:rPr>
            </w:pPr>
            <w:r>
              <w:rPr>
                <w:rFonts w:hint="default"/>
                <w:b w:val="0"/>
                <w:bCs w:val="0"/>
                <w:lang w:val="en-US" w:eastAsia="zh-CN"/>
              </w:rPr>
              <w:t>主观分</w:t>
            </w:r>
          </w:p>
        </w:tc>
      </w:tr>
      <w:tr w14:paraId="758DECAA">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370" w:hRule="atLeast"/>
        </w:trPr>
        <w:tc>
          <w:tcPr>
            <w:tcW w:w="250" w:type="pct"/>
            <w:vMerge w:val="continue"/>
            <w:tcBorders>
              <w:tl2br w:val="nil"/>
              <w:tr2bl w:val="nil"/>
            </w:tcBorders>
            <w:noWrap w:val="0"/>
            <w:vAlign w:val="center"/>
          </w:tcPr>
          <w:p w14:paraId="7915C9F7">
            <w:pPr>
              <w:jc w:val="both"/>
              <w:rPr>
                <w:rFonts w:hint="default"/>
                <w:b w:val="0"/>
                <w:bCs w:val="0"/>
                <w:lang w:val="en-US" w:eastAsia="zh-CN"/>
              </w:rPr>
            </w:pPr>
          </w:p>
        </w:tc>
        <w:tc>
          <w:tcPr>
            <w:tcW w:w="386" w:type="pct"/>
            <w:vMerge w:val="continue"/>
            <w:tcBorders>
              <w:tl2br w:val="nil"/>
              <w:tr2bl w:val="nil"/>
            </w:tcBorders>
            <w:noWrap w:val="0"/>
            <w:vAlign w:val="center"/>
          </w:tcPr>
          <w:p w14:paraId="12E36252">
            <w:pPr>
              <w:jc w:val="center"/>
              <w:rPr>
                <w:rFonts w:hint="default"/>
                <w:b w:val="0"/>
                <w:bCs w:val="0"/>
                <w:lang w:val="en-US" w:eastAsia="zh-CN"/>
              </w:rPr>
            </w:pPr>
          </w:p>
        </w:tc>
        <w:tc>
          <w:tcPr>
            <w:tcW w:w="3527" w:type="pct"/>
            <w:tcBorders>
              <w:tl2br w:val="nil"/>
              <w:tr2bl w:val="nil"/>
            </w:tcBorders>
            <w:noWrap w:val="0"/>
            <w:vAlign w:val="center"/>
          </w:tcPr>
          <w:p w14:paraId="383295BF">
            <w:pPr>
              <w:jc w:val="both"/>
              <w:rPr>
                <w:rFonts w:hint="default"/>
                <w:b w:val="0"/>
                <w:bCs w:val="0"/>
                <w:lang w:val="en-US" w:eastAsia="zh-CN"/>
              </w:rPr>
            </w:pPr>
            <w:r>
              <w:rPr>
                <w:rFonts w:hint="default"/>
                <w:b w:val="0"/>
                <w:bCs w:val="0"/>
                <w:lang w:val="en-US" w:eastAsia="zh-CN"/>
              </w:rPr>
              <w:t>根据投标人针对本项目提供的保修期外服务承诺、质保期外易损件的收费情况进行评分：</w:t>
            </w:r>
          </w:p>
          <w:p w14:paraId="45722F05">
            <w:pPr>
              <w:keepNext w:val="0"/>
              <w:keepLines w:val="0"/>
              <w:pageBreakBefore w:val="0"/>
              <w:widowControl w:val="0"/>
              <w:kinsoku/>
              <w:wordWrap/>
              <w:overflowPunct/>
              <w:topLinePunct w:val="0"/>
              <w:autoSpaceDE/>
              <w:autoSpaceDN/>
              <w:bidi w:val="0"/>
              <w:adjustRightInd w:val="0"/>
              <w:snapToGrid w:val="0"/>
              <w:spacing w:after="36"/>
              <w:jc w:val="both"/>
              <w:textAlignment w:val="auto"/>
              <w:rPr>
                <w:rFonts w:hint="default"/>
                <w:b w:val="0"/>
                <w:bCs w:val="0"/>
                <w:lang w:val="en-US" w:eastAsia="zh-CN"/>
              </w:rPr>
            </w:pPr>
            <w:r>
              <w:rPr>
                <w:rFonts w:hint="default"/>
                <w:b w:val="0"/>
                <w:bCs w:val="0"/>
                <w:lang w:val="en-US" w:eastAsia="zh-CN"/>
              </w:rPr>
              <w:t>安装调试方案完全符合采购文件及实际情况且内容清晰、完整、详实的，得2.1-3分；</w:t>
            </w:r>
          </w:p>
          <w:p w14:paraId="1A6AF382">
            <w:pPr>
              <w:keepNext w:val="0"/>
              <w:keepLines w:val="0"/>
              <w:pageBreakBefore w:val="0"/>
              <w:widowControl w:val="0"/>
              <w:kinsoku/>
              <w:wordWrap/>
              <w:overflowPunct/>
              <w:topLinePunct w:val="0"/>
              <w:autoSpaceDE/>
              <w:autoSpaceDN/>
              <w:bidi w:val="0"/>
              <w:adjustRightInd w:val="0"/>
              <w:snapToGrid w:val="0"/>
              <w:spacing w:after="36"/>
              <w:jc w:val="both"/>
              <w:textAlignment w:val="auto"/>
              <w:rPr>
                <w:rFonts w:hint="default"/>
                <w:b w:val="0"/>
                <w:bCs w:val="0"/>
                <w:lang w:val="en-US" w:eastAsia="zh-CN"/>
              </w:rPr>
            </w:pPr>
            <w:r>
              <w:rPr>
                <w:rFonts w:hint="default"/>
                <w:b w:val="0"/>
                <w:bCs w:val="0"/>
                <w:lang w:val="en-US" w:eastAsia="zh-CN"/>
              </w:rPr>
              <w:t>内容基本符合采购文件及实际情况且内容较清晰、较完整、较详实的，得1.1-2分；</w:t>
            </w:r>
          </w:p>
          <w:p w14:paraId="39C99DC3">
            <w:pPr>
              <w:jc w:val="both"/>
              <w:rPr>
                <w:rFonts w:hint="default"/>
                <w:b w:val="0"/>
                <w:bCs w:val="0"/>
                <w:lang w:val="en-US" w:eastAsia="zh-CN"/>
              </w:rPr>
            </w:pPr>
            <w:r>
              <w:rPr>
                <w:rFonts w:hint="default"/>
                <w:b w:val="0"/>
                <w:bCs w:val="0"/>
                <w:lang w:val="en-US" w:eastAsia="zh-CN"/>
              </w:rPr>
              <w:t>内容与采购文件及实际情况有偏离且内容模糊、缺失、简单的，得0-1分；</w:t>
            </w:r>
          </w:p>
        </w:tc>
        <w:tc>
          <w:tcPr>
            <w:tcW w:w="355" w:type="pct"/>
            <w:tcBorders>
              <w:tl2br w:val="nil"/>
              <w:tr2bl w:val="nil"/>
            </w:tcBorders>
            <w:noWrap w:val="0"/>
            <w:vAlign w:val="center"/>
          </w:tcPr>
          <w:p w14:paraId="4D5BD29A">
            <w:pPr>
              <w:jc w:val="center"/>
              <w:rPr>
                <w:rFonts w:hint="default"/>
                <w:b w:val="0"/>
                <w:bCs w:val="0"/>
                <w:lang w:val="en-US" w:eastAsia="zh-CN"/>
              </w:rPr>
            </w:pPr>
            <w:r>
              <w:rPr>
                <w:rFonts w:hint="eastAsia"/>
                <w:b w:val="0"/>
                <w:bCs w:val="0"/>
                <w:lang w:val="en-US" w:eastAsia="zh-CN"/>
              </w:rPr>
              <w:t>3</w:t>
            </w:r>
            <w:r>
              <w:rPr>
                <w:rFonts w:hint="default"/>
                <w:b w:val="0"/>
                <w:bCs w:val="0"/>
                <w:lang w:val="en-US" w:eastAsia="zh-CN"/>
              </w:rPr>
              <w:t>分</w:t>
            </w:r>
          </w:p>
        </w:tc>
        <w:tc>
          <w:tcPr>
            <w:tcW w:w="480" w:type="pct"/>
            <w:tcBorders>
              <w:tl2br w:val="nil"/>
              <w:tr2bl w:val="nil"/>
            </w:tcBorders>
            <w:noWrap w:val="0"/>
            <w:vAlign w:val="center"/>
          </w:tcPr>
          <w:p w14:paraId="12B6A6FB">
            <w:pPr>
              <w:jc w:val="center"/>
              <w:rPr>
                <w:rFonts w:hint="default"/>
                <w:b w:val="0"/>
                <w:bCs w:val="0"/>
                <w:lang w:val="en-US" w:eastAsia="zh-CN"/>
              </w:rPr>
            </w:pPr>
            <w:r>
              <w:rPr>
                <w:rFonts w:hint="default"/>
                <w:b w:val="0"/>
                <w:bCs w:val="0"/>
                <w:lang w:val="en-US" w:eastAsia="zh-CN"/>
              </w:rPr>
              <w:t>主观分</w:t>
            </w:r>
          </w:p>
        </w:tc>
      </w:tr>
      <w:tr w14:paraId="728BB974">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370" w:hRule="atLeast"/>
        </w:trPr>
        <w:tc>
          <w:tcPr>
            <w:tcW w:w="250" w:type="pct"/>
            <w:tcBorders>
              <w:tl2br w:val="nil"/>
              <w:tr2bl w:val="nil"/>
            </w:tcBorders>
            <w:noWrap w:val="0"/>
            <w:vAlign w:val="center"/>
          </w:tcPr>
          <w:p w14:paraId="03F59186">
            <w:pPr>
              <w:jc w:val="both"/>
              <w:rPr>
                <w:rFonts w:hint="default"/>
                <w:b w:val="0"/>
                <w:bCs w:val="0"/>
                <w:lang w:val="en-US" w:eastAsia="zh-CN"/>
              </w:rPr>
            </w:pPr>
            <w:r>
              <w:rPr>
                <w:rFonts w:hint="eastAsia"/>
                <w:b w:val="0"/>
                <w:bCs w:val="0"/>
                <w:lang w:val="en-US" w:eastAsia="zh-CN"/>
              </w:rPr>
              <w:t>13</w:t>
            </w:r>
          </w:p>
        </w:tc>
        <w:tc>
          <w:tcPr>
            <w:tcW w:w="386" w:type="pct"/>
            <w:tcBorders>
              <w:tl2br w:val="nil"/>
              <w:tr2bl w:val="nil"/>
            </w:tcBorders>
            <w:shd w:val="clear" w:color="auto" w:fill="auto"/>
            <w:noWrap w:val="0"/>
            <w:vAlign w:val="center"/>
          </w:tcPr>
          <w:p w14:paraId="27E131F8">
            <w:pPr>
              <w:jc w:val="both"/>
              <w:rPr>
                <w:rFonts w:hint="eastAsia"/>
                <w:b w:val="0"/>
                <w:bCs w:val="0"/>
                <w:lang w:val="zh-CN" w:eastAsia="zh-CN"/>
              </w:rPr>
            </w:pPr>
            <w:r>
              <w:rPr>
                <w:rFonts w:hint="eastAsia"/>
                <w:b w:val="0"/>
                <w:bCs w:val="0"/>
                <w:lang w:val="en-US" w:eastAsia="zh-CN"/>
              </w:rPr>
              <w:t>质保期</w:t>
            </w:r>
          </w:p>
        </w:tc>
        <w:tc>
          <w:tcPr>
            <w:tcW w:w="3527" w:type="pct"/>
            <w:tcBorders>
              <w:tl2br w:val="nil"/>
              <w:tr2bl w:val="nil"/>
            </w:tcBorders>
            <w:shd w:val="clear" w:color="auto" w:fill="auto"/>
            <w:noWrap w:val="0"/>
            <w:vAlign w:val="center"/>
          </w:tcPr>
          <w:p w14:paraId="423B29F4">
            <w:pPr>
              <w:jc w:val="both"/>
              <w:rPr>
                <w:rFonts w:hint="default"/>
                <w:b w:val="0"/>
                <w:bCs w:val="0"/>
                <w:lang w:val="en-US" w:eastAsia="zh-CN"/>
              </w:rPr>
            </w:pPr>
            <w:r>
              <w:rPr>
                <w:rFonts w:hint="eastAsia"/>
                <w:b w:val="0"/>
                <w:bCs w:val="0"/>
                <w:lang w:val="en-US" w:eastAsia="zh-CN"/>
              </w:rPr>
              <w:t>在本项目要求的免费质保期及免费维修保养服务的基础上，承诺每延长半年（延长不足半年不计分），得1分，最高得2分。以投标人承诺书为准，格式自拟。</w:t>
            </w:r>
            <w:bookmarkStart w:id="166" w:name="_GoBack"/>
            <w:bookmarkEnd w:id="166"/>
          </w:p>
        </w:tc>
        <w:tc>
          <w:tcPr>
            <w:tcW w:w="355" w:type="pct"/>
            <w:tcBorders>
              <w:tl2br w:val="nil"/>
              <w:tr2bl w:val="nil"/>
            </w:tcBorders>
            <w:shd w:val="clear" w:color="auto" w:fill="auto"/>
            <w:noWrap w:val="0"/>
            <w:vAlign w:val="center"/>
          </w:tcPr>
          <w:p w14:paraId="5A332ECB">
            <w:pPr>
              <w:jc w:val="center"/>
              <w:rPr>
                <w:rFonts w:hint="default"/>
                <w:b w:val="0"/>
                <w:bCs w:val="0"/>
                <w:lang w:val="en-US" w:eastAsia="zh-CN"/>
              </w:rPr>
            </w:pPr>
            <w:r>
              <w:rPr>
                <w:rFonts w:hint="eastAsia"/>
                <w:b w:val="0"/>
                <w:bCs w:val="0"/>
                <w:lang w:val="en-US" w:eastAsia="zh-CN"/>
              </w:rPr>
              <w:t>2分</w:t>
            </w:r>
          </w:p>
        </w:tc>
        <w:tc>
          <w:tcPr>
            <w:tcW w:w="480" w:type="pct"/>
            <w:tcBorders>
              <w:tl2br w:val="nil"/>
              <w:tr2bl w:val="nil"/>
            </w:tcBorders>
            <w:noWrap w:val="0"/>
            <w:vAlign w:val="center"/>
          </w:tcPr>
          <w:p w14:paraId="33DDC242">
            <w:pPr>
              <w:jc w:val="center"/>
              <w:rPr>
                <w:rFonts w:hint="default"/>
                <w:b w:val="0"/>
                <w:bCs w:val="0"/>
                <w:lang w:val="en-US" w:eastAsia="zh-CN"/>
              </w:rPr>
            </w:pPr>
            <w:r>
              <w:rPr>
                <w:rFonts w:hint="eastAsia"/>
                <w:b w:val="0"/>
                <w:bCs w:val="0"/>
                <w:lang w:val="en-US" w:eastAsia="zh-CN"/>
              </w:rPr>
              <w:t>客观分</w:t>
            </w:r>
          </w:p>
        </w:tc>
      </w:tr>
      <w:tr w14:paraId="237320E1">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983" w:hRule="atLeast"/>
        </w:trPr>
        <w:tc>
          <w:tcPr>
            <w:tcW w:w="4163" w:type="pct"/>
            <w:gridSpan w:val="3"/>
            <w:tcBorders>
              <w:tl2br w:val="nil"/>
              <w:tr2bl w:val="nil"/>
            </w:tcBorders>
            <w:noWrap w:val="0"/>
            <w:vAlign w:val="center"/>
          </w:tcPr>
          <w:p w14:paraId="595A7DEC">
            <w:pPr>
              <w:jc w:val="center"/>
              <w:rPr>
                <w:rFonts w:hint="default"/>
                <w:b w:val="0"/>
                <w:bCs w:val="0"/>
                <w:lang w:val="en-US" w:eastAsia="zh-CN"/>
              </w:rPr>
            </w:pPr>
            <w:r>
              <w:rPr>
                <w:rFonts w:hint="default"/>
                <w:b w:val="0"/>
                <w:bCs w:val="0"/>
                <w:lang w:val="en-US" w:eastAsia="zh-CN"/>
              </w:rPr>
              <w:t>总得分</w:t>
            </w:r>
          </w:p>
        </w:tc>
        <w:tc>
          <w:tcPr>
            <w:tcW w:w="836" w:type="pct"/>
            <w:gridSpan w:val="2"/>
            <w:tcBorders>
              <w:tl2br w:val="nil"/>
              <w:tr2bl w:val="nil"/>
            </w:tcBorders>
            <w:noWrap w:val="0"/>
            <w:vAlign w:val="center"/>
          </w:tcPr>
          <w:p w14:paraId="072E455D">
            <w:pPr>
              <w:jc w:val="center"/>
              <w:rPr>
                <w:rFonts w:hint="default"/>
                <w:b w:val="0"/>
                <w:bCs w:val="0"/>
                <w:lang w:val="en-US" w:eastAsia="zh-CN"/>
              </w:rPr>
            </w:pPr>
            <w:r>
              <w:rPr>
                <w:rFonts w:hint="eastAsia"/>
                <w:b w:val="0"/>
                <w:bCs w:val="0"/>
                <w:lang w:val="en-US" w:eastAsia="zh-CN"/>
              </w:rPr>
              <w:t>70</w:t>
            </w:r>
            <w:r>
              <w:rPr>
                <w:rFonts w:hint="default"/>
                <w:b w:val="0"/>
                <w:bCs w:val="0"/>
                <w:lang w:val="en-US" w:eastAsia="zh-CN"/>
              </w:rPr>
              <w:t>分</w:t>
            </w:r>
          </w:p>
        </w:tc>
      </w:tr>
    </w:tbl>
    <w:p w14:paraId="029874AC">
      <w:pPr>
        <w:jc w:val="both"/>
        <w:rPr>
          <w:rFonts w:hint="default"/>
          <w:b/>
          <w:bCs/>
          <w:lang w:val="en-US" w:eastAsia="zh-CN"/>
        </w:rPr>
      </w:pPr>
      <w:r>
        <w:rPr>
          <w:rFonts w:hint="default"/>
          <w:b/>
          <w:bCs/>
          <w:lang w:val="en-US" w:eastAsia="zh-CN"/>
        </w:rPr>
        <w:t>*备注：投标人编制投标文件（商务技术文件部分）时，建议按此目录（序号和内容）提供评标标准相应的商务技术资料。</w:t>
      </w:r>
    </w:p>
    <w:p w14:paraId="67A555D7">
      <w:pPr>
        <w:jc w:val="both"/>
        <w:rPr>
          <w:rFonts w:hint="default"/>
          <w:b/>
          <w:bCs/>
          <w:lang w:val="en-US" w:eastAsia="zh-CN"/>
        </w:rPr>
      </w:pPr>
      <w:r>
        <w:rPr>
          <w:rFonts w:hint="default"/>
          <w:b/>
          <w:bCs/>
          <w:lang w:val="en-US" w:eastAsia="zh-CN"/>
        </w:rPr>
        <w:t>1、若投标人提供的相应证书、合同等材料复印件不清晰难以辨认的，将不予计分</w:t>
      </w:r>
      <w:r>
        <w:rPr>
          <w:rFonts w:hint="eastAsia"/>
          <w:b/>
          <w:bCs/>
          <w:lang w:val="en-US" w:eastAsia="zh-CN"/>
        </w:rPr>
        <w:t>；</w:t>
      </w:r>
    </w:p>
    <w:p w14:paraId="12FC5967">
      <w:pPr>
        <w:jc w:val="both"/>
        <w:rPr>
          <w:rFonts w:hint="default"/>
          <w:b/>
          <w:bCs/>
          <w:lang w:val="en-US" w:eastAsia="zh-CN"/>
        </w:rPr>
      </w:pPr>
      <w:r>
        <w:rPr>
          <w:rFonts w:hint="default"/>
          <w:b/>
          <w:bCs/>
          <w:lang w:val="en-US" w:eastAsia="zh-CN"/>
        </w:rPr>
        <w:t>2、所有文件、合同、证书、资质</w:t>
      </w:r>
      <w:r>
        <w:rPr>
          <w:rFonts w:hint="eastAsia"/>
          <w:b/>
          <w:bCs/>
          <w:lang w:val="en-US" w:eastAsia="zh-CN"/>
        </w:rPr>
        <w:t>、承诺函</w:t>
      </w:r>
      <w:r>
        <w:rPr>
          <w:rFonts w:hint="default"/>
          <w:b/>
          <w:bCs/>
          <w:lang w:val="en-US" w:eastAsia="zh-CN"/>
        </w:rPr>
        <w:t>等需要真实有效。若发现资料作假的视为虚假投标行为，取消中标资格并通报主管部门进行后续处理</w:t>
      </w:r>
      <w:r>
        <w:rPr>
          <w:rFonts w:hint="eastAsia"/>
          <w:b/>
          <w:bCs/>
          <w:lang w:val="en-US" w:eastAsia="zh-CN"/>
        </w:rPr>
        <w:t>；</w:t>
      </w:r>
    </w:p>
    <w:p w14:paraId="581B22B4">
      <w:pPr>
        <w:jc w:val="both"/>
        <w:rPr>
          <w:rFonts w:hint="default"/>
          <w:b/>
          <w:bCs/>
          <w:lang w:val="en-US" w:eastAsia="zh-CN"/>
        </w:rPr>
      </w:pPr>
      <w:r>
        <w:rPr>
          <w:rFonts w:hint="default"/>
          <w:b/>
          <w:bCs/>
          <w:lang w:val="en-US" w:eastAsia="zh-CN"/>
        </w:rPr>
        <w:t>3、若职称证书上无法体现评分表中要</w:t>
      </w:r>
      <w:r>
        <w:rPr>
          <w:rFonts w:hint="eastAsia"/>
          <w:b/>
          <w:bCs/>
          <w:lang w:val="en-US" w:eastAsia="zh-CN"/>
        </w:rPr>
        <w:t>求的</w:t>
      </w:r>
      <w:r>
        <w:rPr>
          <w:rFonts w:hint="default"/>
          <w:b/>
          <w:bCs/>
          <w:lang w:val="en-US" w:eastAsia="zh-CN"/>
        </w:rPr>
        <w:t>专业，需提供相关证明资料如：学历毕业证书或职称评审表或有关政府职称评审部门的有效证明文件，否则不予认可</w:t>
      </w:r>
      <w:r>
        <w:rPr>
          <w:rFonts w:hint="eastAsia"/>
          <w:b/>
          <w:bCs/>
          <w:lang w:val="en-US" w:eastAsia="zh-CN"/>
        </w:rPr>
        <w:t>；</w:t>
      </w:r>
    </w:p>
    <w:p w14:paraId="2F03FA7E">
      <w:pPr>
        <w:bidi w:val="0"/>
        <w:rPr>
          <w:rFonts w:hint="default"/>
          <w:b/>
          <w:bCs/>
          <w:highlight w:val="yellow"/>
          <w:lang w:val="en-US" w:eastAsia="zh-CN"/>
        </w:rPr>
      </w:pPr>
      <w:r>
        <w:rPr>
          <w:rFonts w:hint="default"/>
          <w:b w:val="0"/>
          <w:bCs w:val="0"/>
          <w:highlight w:val="yellow"/>
          <w:lang w:val="en-US" w:eastAsia="zh-CN"/>
        </w:rPr>
        <w:t>▲</w:t>
      </w:r>
      <w:r>
        <w:rPr>
          <w:rFonts w:hint="eastAsia"/>
          <w:b/>
          <w:bCs/>
          <w:highlight w:val="yellow"/>
          <w:lang w:val="en-US" w:eastAsia="zh-CN"/>
        </w:rPr>
        <w:t>4、评标所提供的所有证明文件，在中标后，拟中标单位须提供原件供采购人及采购代理机构审查，</w:t>
      </w:r>
      <w:r>
        <w:rPr>
          <w:rFonts w:hint="default"/>
          <w:b/>
          <w:bCs/>
          <w:highlight w:val="yellow"/>
          <w:lang w:val="en-US" w:eastAsia="zh-CN"/>
        </w:rPr>
        <w:t>若发现资料作假的视为虚假投标行为</w:t>
      </w:r>
      <w:r>
        <w:rPr>
          <w:rFonts w:hint="eastAsia"/>
          <w:b/>
          <w:bCs/>
          <w:highlight w:val="yellow"/>
          <w:lang w:val="en-US" w:eastAsia="zh-CN"/>
        </w:rPr>
        <w:t>。</w:t>
      </w:r>
    </w:p>
    <w:p w14:paraId="29FC5B01">
      <w:pPr>
        <w:pStyle w:val="3"/>
        <w:numPr>
          <w:ilvl w:val="0"/>
          <w:numId w:val="0"/>
        </w:numPr>
        <w:ind w:leftChars="0"/>
        <w:rPr>
          <w:rFonts w:hint="default"/>
          <w:lang w:val="en-US" w:eastAsia="zh-CN"/>
        </w:rPr>
      </w:pPr>
      <w:bookmarkStart w:id="43" w:name="_Toc25256"/>
      <w:bookmarkStart w:id="44" w:name="_Toc16713"/>
      <w:r>
        <w:rPr>
          <w:rFonts w:hint="eastAsia"/>
          <w:b/>
          <w:bCs/>
          <w:sz w:val="24"/>
          <w:szCs w:val="24"/>
          <w:lang w:val="en-US" w:eastAsia="zh-CN"/>
        </w:rPr>
        <w:t>2、价格评审内容及标准</w:t>
      </w:r>
      <w:bookmarkEnd w:id="43"/>
      <w:bookmarkEnd w:id="44"/>
    </w:p>
    <w:tbl>
      <w:tblPr>
        <w:tblStyle w:val="45"/>
        <w:tblW w:w="4952" w:type="pct"/>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542"/>
        <w:gridCol w:w="764"/>
        <w:gridCol w:w="6319"/>
        <w:gridCol w:w="788"/>
        <w:gridCol w:w="1453"/>
      </w:tblGrid>
      <w:tr w14:paraId="5E214718">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702" w:hRule="atLeast"/>
        </w:trPr>
        <w:tc>
          <w:tcPr>
            <w:tcW w:w="275" w:type="pct"/>
            <w:vMerge w:val="restart"/>
            <w:tcBorders>
              <w:tl2br w:val="nil"/>
              <w:tr2bl w:val="nil"/>
            </w:tcBorders>
            <w:noWrap w:val="0"/>
            <w:vAlign w:val="center"/>
          </w:tcPr>
          <w:p w14:paraId="3ABB2015">
            <w:pPr>
              <w:keepNext w:val="0"/>
              <w:keepLines w:val="0"/>
              <w:pageBreakBefore w:val="0"/>
              <w:kinsoku/>
              <w:wordWrap w:val="0"/>
              <w:overflowPunct/>
              <w:topLinePunct w:val="0"/>
              <w:autoSpaceDE/>
              <w:autoSpaceDN/>
              <w:bidi w:val="0"/>
              <w:adjustRightInd w:val="0"/>
              <w:snapToGrid w:val="0"/>
              <w:spacing w:before="0" w:after="0" w:line="240" w:lineRule="auto"/>
              <w:jc w:val="center"/>
              <w:textAlignment w:val="auto"/>
              <w:rPr>
                <w:rFonts w:hint="eastAsia" w:ascii="汉仪文黑-55简" w:hAnsi="汉仪文黑-55简" w:eastAsia="汉仪文黑-55简" w:cs="汉仪文黑-55简"/>
                <w:sz w:val="22"/>
                <w:szCs w:val="22"/>
                <w:highlight w:val="none"/>
                <w:lang w:val="zh-CN"/>
              </w:rPr>
            </w:pPr>
            <w:r>
              <w:rPr>
                <w:rFonts w:hint="eastAsia" w:ascii="汉仪文黑-55简" w:hAnsi="汉仪文黑-55简" w:eastAsia="汉仪文黑-55简" w:cs="汉仪文黑-55简"/>
                <w:sz w:val="22"/>
                <w:szCs w:val="22"/>
                <w:highlight w:val="none"/>
                <w:lang w:val="zh-CN"/>
              </w:rPr>
              <w:t>序号</w:t>
            </w:r>
          </w:p>
        </w:tc>
        <w:tc>
          <w:tcPr>
            <w:tcW w:w="3588" w:type="pct"/>
            <w:gridSpan w:val="2"/>
            <w:tcBorders>
              <w:tl2br w:val="nil"/>
              <w:tr2bl w:val="nil"/>
            </w:tcBorders>
            <w:noWrap w:val="0"/>
            <w:vAlign w:val="center"/>
          </w:tcPr>
          <w:p w14:paraId="43BC3A4D">
            <w:pPr>
              <w:keepNext w:val="0"/>
              <w:keepLines w:val="0"/>
              <w:pageBreakBefore w:val="0"/>
              <w:kinsoku/>
              <w:wordWrap w:val="0"/>
              <w:overflowPunct/>
              <w:topLinePunct w:val="0"/>
              <w:autoSpaceDE/>
              <w:autoSpaceDN/>
              <w:bidi w:val="0"/>
              <w:adjustRightInd w:val="0"/>
              <w:snapToGrid w:val="0"/>
              <w:spacing w:before="0" w:after="0" w:line="240" w:lineRule="auto"/>
              <w:jc w:val="center"/>
              <w:textAlignment w:val="auto"/>
              <w:rPr>
                <w:rFonts w:hint="eastAsia" w:ascii="汉仪文黑-55简" w:hAnsi="汉仪文黑-55简" w:eastAsia="汉仪文黑-55简" w:cs="汉仪文黑-55简"/>
                <w:sz w:val="22"/>
                <w:szCs w:val="22"/>
                <w:highlight w:val="none"/>
                <w:lang w:val="en-US" w:eastAsia="zh-CN"/>
              </w:rPr>
            </w:pPr>
            <w:r>
              <w:rPr>
                <w:rFonts w:hint="eastAsia" w:ascii="汉仪文黑-55简" w:hAnsi="汉仪文黑-55简" w:eastAsia="汉仪文黑-55简" w:cs="汉仪文黑-55简"/>
                <w:sz w:val="22"/>
                <w:szCs w:val="22"/>
                <w:highlight w:val="none"/>
                <w:lang w:val="en-US" w:eastAsia="zh-CN"/>
              </w:rPr>
              <w:t>评标标准</w:t>
            </w:r>
          </w:p>
        </w:tc>
        <w:tc>
          <w:tcPr>
            <w:tcW w:w="399" w:type="pct"/>
            <w:vMerge w:val="restart"/>
            <w:tcBorders>
              <w:tl2br w:val="nil"/>
              <w:tr2bl w:val="nil"/>
            </w:tcBorders>
            <w:noWrap w:val="0"/>
            <w:vAlign w:val="center"/>
          </w:tcPr>
          <w:p w14:paraId="691F9696">
            <w:pPr>
              <w:keepNext w:val="0"/>
              <w:keepLines w:val="0"/>
              <w:pageBreakBefore w:val="0"/>
              <w:kinsoku/>
              <w:wordWrap w:val="0"/>
              <w:overflowPunct/>
              <w:topLinePunct w:val="0"/>
              <w:autoSpaceDE/>
              <w:autoSpaceDN/>
              <w:bidi w:val="0"/>
              <w:adjustRightInd w:val="0"/>
              <w:snapToGrid w:val="0"/>
              <w:spacing w:before="0" w:after="0" w:line="240" w:lineRule="auto"/>
              <w:jc w:val="center"/>
              <w:textAlignment w:val="auto"/>
              <w:rPr>
                <w:rFonts w:hint="eastAsia" w:ascii="汉仪文黑-55简" w:hAnsi="汉仪文黑-55简" w:eastAsia="汉仪文黑-55简" w:cs="汉仪文黑-55简"/>
                <w:sz w:val="22"/>
                <w:szCs w:val="22"/>
                <w:highlight w:val="none"/>
                <w:lang w:val="en-US" w:eastAsia="zh-CN"/>
              </w:rPr>
            </w:pPr>
            <w:r>
              <w:rPr>
                <w:rFonts w:hint="eastAsia" w:ascii="汉仪文黑-55简" w:hAnsi="汉仪文黑-55简" w:eastAsia="汉仪文黑-55简" w:cs="汉仪文黑-55简"/>
                <w:sz w:val="22"/>
                <w:szCs w:val="22"/>
                <w:highlight w:val="none"/>
                <w:lang w:val="en-US" w:eastAsia="zh-CN"/>
              </w:rPr>
              <w:t>权重</w:t>
            </w:r>
          </w:p>
        </w:tc>
        <w:tc>
          <w:tcPr>
            <w:tcW w:w="736" w:type="pct"/>
            <w:vMerge w:val="restart"/>
            <w:tcBorders>
              <w:tl2br w:val="nil"/>
              <w:tr2bl w:val="nil"/>
            </w:tcBorders>
            <w:noWrap w:val="0"/>
            <w:vAlign w:val="center"/>
          </w:tcPr>
          <w:p w14:paraId="6F9FCA82">
            <w:pPr>
              <w:keepNext w:val="0"/>
              <w:keepLines w:val="0"/>
              <w:pageBreakBefore w:val="0"/>
              <w:kinsoku/>
              <w:wordWrap w:val="0"/>
              <w:overflowPunct/>
              <w:topLinePunct w:val="0"/>
              <w:autoSpaceDE/>
              <w:autoSpaceDN/>
              <w:bidi w:val="0"/>
              <w:adjustRightInd w:val="0"/>
              <w:snapToGrid w:val="0"/>
              <w:spacing w:before="0" w:after="0" w:line="240" w:lineRule="auto"/>
              <w:textAlignment w:val="auto"/>
              <w:rPr>
                <w:rFonts w:hint="eastAsia" w:ascii="汉仪文黑-55简" w:hAnsi="汉仪文黑-55简" w:eastAsia="汉仪文黑-55简" w:cs="汉仪文黑-55简"/>
                <w:sz w:val="22"/>
                <w:szCs w:val="22"/>
                <w:highlight w:val="none"/>
                <w:lang w:val="zh-CN"/>
              </w:rPr>
            </w:pPr>
            <w:r>
              <w:rPr>
                <w:rFonts w:hint="eastAsia" w:ascii="汉仪文黑-55简" w:hAnsi="汉仪文黑-55简" w:eastAsia="汉仪文黑-55简" w:cs="汉仪文黑-55简"/>
                <w:sz w:val="22"/>
                <w:szCs w:val="22"/>
                <w:highlight w:val="none"/>
                <w:lang w:val="zh-CN"/>
              </w:rPr>
              <w:t>投标文件中评标标准相应的商务技术资料目录*</w:t>
            </w:r>
          </w:p>
        </w:tc>
      </w:tr>
      <w:tr w14:paraId="7A98E127">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1019" w:hRule="atLeast"/>
        </w:trPr>
        <w:tc>
          <w:tcPr>
            <w:tcW w:w="275" w:type="pct"/>
            <w:vMerge w:val="continue"/>
            <w:tcBorders>
              <w:tl2br w:val="nil"/>
              <w:tr2bl w:val="nil"/>
            </w:tcBorders>
            <w:noWrap w:val="0"/>
            <w:vAlign w:val="center"/>
          </w:tcPr>
          <w:p w14:paraId="62DC39FF">
            <w:pPr>
              <w:keepNext w:val="0"/>
              <w:keepLines w:val="0"/>
              <w:pageBreakBefore w:val="0"/>
              <w:kinsoku/>
              <w:wordWrap w:val="0"/>
              <w:overflowPunct/>
              <w:topLinePunct w:val="0"/>
              <w:autoSpaceDE/>
              <w:autoSpaceDN/>
              <w:bidi w:val="0"/>
              <w:adjustRightInd w:val="0"/>
              <w:snapToGrid w:val="0"/>
              <w:spacing w:before="0" w:after="0" w:line="240" w:lineRule="auto"/>
              <w:jc w:val="center"/>
              <w:textAlignment w:val="auto"/>
              <w:rPr>
                <w:rFonts w:hint="eastAsia" w:ascii="汉仪文黑-55简" w:hAnsi="汉仪文黑-55简" w:eastAsia="汉仪文黑-55简" w:cs="汉仪文黑-55简"/>
                <w:sz w:val="22"/>
                <w:szCs w:val="22"/>
                <w:highlight w:val="none"/>
                <w:lang w:val="zh-CN"/>
              </w:rPr>
            </w:pPr>
          </w:p>
        </w:tc>
        <w:tc>
          <w:tcPr>
            <w:tcW w:w="387" w:type="pct"/>
            <w:tcBorders>
              <w:tl2br w:val="nil"/>
              <w:tr2bl w:val="nil"/>
            </w:tcBorders>
            <w:noWrap w:val="0"/>
            <w:vAlign w:val="center"/>
          </w:tcPr>
          <w:p w14:paraId="49DE2469">
            <w:pPr>
              <w:keepNext w:val="0"/>
              <w:keepLines w:val="0"/>
              <w:pageBreakBefore w:val="0"/>
              <w:kinsoku/>
              <w:wordWrap w:val="0"/>
              <w:overflowPunct/>
              <w:topLinePunct w:val="0"/>
              <w:autoSpaceDE/>
              <w:autoSpaceDN/>
              <w:bidi w:val="0"/>
              <w:adjustRightInd w:val="0"/>
              <w:snapToGrid w:val="0"/>
              <w:spacing w:before="0" w:after="0" w:line="240" w:lineRule="auto"/>
              <w:jc w:val="center"/>
              <w:textAlignment w:val="auto"/>
              <w:rPr>
                <w:rFonts w:hint="eastAsia" w:ascii="汉仪文黑-55简" w:hAnsi="汉仪文黑-55简" w:eastAsia="汉仪文黑-55简" w:cs="汉仪文黑-55简"/>
                <w:sz w:val="22"/>
                <w:szCs w:val="22"/>
                <w:highlight w:val="none"/>
                <w:lang w:val="zh-CN"/>
              </w:rPr>
            </w:pPr>
            <w:r>
              <w:rPr>
                <w:rFonts w:hint="eastAsia" w:ascii="汉仪文黑-55简" w:hAnsi="汉仪文黑-55简" w:eastAsia="汉仪文黑-55简" w:cs="汉仪文黑-55简"/>
                <w:sz w:val="22"/>
                <w:szCs w:val="22"/>
                <w:highlight w:val="none"/>
                <w:lang w:val="zh-CN"/>
              </w:rPr>
              <w:t>评分项目</w:t>
            </w:r>
          </w:p>
        </w:tc>
        <w:tc>
          <w:tcPr>
            <w:tcW w:w="3201" w:type="pct"/>
            <w:tcBorders>
              <w:tl2br w:val="nil"/>
              <w:tr2bl w:val="nil"/>
            </w:tcBorders>
            <w:noWrap w:val="0"/>
            <w:vAlign w:val="center"/>
          </w:tcPr>
          <w:p w14:paraId="584B9DAA">
            <w:pPr>
              <w:keepNext w:val="0"/>
              <w:keepLines w:val="0"/>
              <w:pageBreakBefore w:val="0"/>
              <w:kinsoku/>
              <w:wordWrap w:val="0"/>
              <w:overflowPunct/>
              <w:topLinePunct w:val="0"/>
              <w:autoSpaceDE/>
              <w:autoSpaceDN/>
              <w:bidi w:val="0"/>
              <w:adjustRightInd w:val="0"/>
              <w:snapToGrid w:val="0"/>
              <w:spacing w:before="0" w:after="0" w:line="240" w:lineRule="auto"/>
              <w:jc w:val="center"/>
              <w:textAlignment w:val="auto"/>
              <w:rPr>
                <w:rFonts w:hint="eastAsia" w:ascii="汉仪文黑-55简" w:hAnsi="汉仪文黑-55简" w:eastAsia="汉仪文黑-55简" w:cs="汉仪文黑-55简"/>
                <w:sz w:val="22"/>
                <w:szCs w:val="22"/>
                <w:highlight w:val="none"/>
                <w:lang w:val="zh-CN"/>
              </w:rPr>
            </w:pPr>
            <w:r>
              <w:rPr>
                <w:rFonts w:hint="eastAsia" w:ascii="汉仪文黑-55简" w:hAnsi="汉仪文黑-55简" w:eastAsia="汉仪文黑-55简" w:cs="汉仪文黑-55简"/>
                <w:sz w:val="22"/>
                <w:szCs w:val="22"/>
                <w:highlight w:val="none"/>
                <w:lang w:val="zh-CN"/>
              </w:rPr>
              <w:t>评分内容</w:t>
            </w:r>
          </w:p>
        </w:tc>
        <w:tc>
          <w:tcPr>
            <w:tcW w:w="399" w:type="pct"/>
            <w:vMerge w:val="continue"/>
            <w:tcBorders>
              <w:tl2br w:val="nil"/>
              <w:tr2bl w:val="nil"/>
            </w:tcBorders>
            <w:noWrap w:val="0"/>
            <w:vAlign w:val="center"/>
          </w:tcPr>
          <w:p w14:paraId="213E8D79">
            <w:pPr>
              <w:keepNext w:val="0"/>
              <w:keepLines w:val="0"/>
              <w:pageBreakBefore w:val="0"/>
              <w:kinsoku/>
              <w:wordWrap w:val="0"/>
              <w:overflowPunct/>
              <w:topLinePunct w:val="0"/>
              <w:autoSpaceDE/>
              <w:autoSpaceDN/>
              <w:bidi w:val="0"/>
              <w:adjustRightInd w:val="0"/>
              <w:snapToGrid w:val="0"/>
              <w:spacing w:before="0" w:after="0" w:line="240" w:lineRule="auto"/>
              <w:textAlignment w:val="auto"/>
              <w:rPr>
                <w:rFonts w:hint="eastAsia" w:ascii="汉仪文黑-55简" w:hAnsi="汉仪文黑-55简" w:eastAsia="汉仪文黑-55简" w:cs="汉仪文黑-55简"/>
                <w:sz w:val="22"/>
                <w:szCs w:val="22"/>
                <w:highlight w:val="none"/>
                <w:lang w:val="zh-CN"/>
              </w:rPr>
            </w:pPr>
          </w:p>
        </w:tc>
        <w:tc>
          <w:tcPr>
            <w:tcW w:w="736" w:type="pct"/>
            <w:vMerge w:val="continue"/>
            <w:tcBorders>
              <w:tl2br w:val="nil"/>
              <w:tr2bl w:val="nil"/>
            </w:tcBorders>
            <w:noWrap w:val="0"/>
            <w:vAlign w:val="center"/>
          </w:tcPr>
          <w:p w14:paraId="76CB2CCA">
            <w:pPr>
              <w:keepNext w:val="0"/>
              <w:keepLines w:val="0"/>
              <w:pageBreakBefore w:val="0"/>
              <w:kinsoku/>
              <w:wordWrap w:val="0"/>
              <w:overflowPunct/>
              <w:topLinePunct w:val="0"/>
              <w:autoSpaceDE/>
              <w:autoSpaceDN/>
              <w:bidi w:val="0"/>
              <w:adjustRightInd w:val="0"/>
              <w:snapToGrid w:val="0"/>
              <w:spacing w:before="0" w:after="0" w:line="240" w:lineRule="auto"/>
              <w:textAlignment w:val="auto"/>
              <w:rPr>
                <w:rFonts w:hint="eastAsia" w:ascii="汉仪文黑-55简" w:hAnsi="汉仪文黑-55简" w:eastAsia="汉仪文黑-55简" w:cs="汉仪文黑-55简"/>
                <w:sz w:val="22"/>
                <w:szCs w:val="22"/>
                <w:highlight w:val="none"/>
                <w:lang w:val="zh-CN"/>
              </w:rPr>
            </w:pPr>
          </w:p>
        </w:tc>
      </w:tr>
      <w:tr w14:paraId="67A550F6">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966" w:hRule="atLeast"/>
        </w:trPr>
        <w:tc>
          <w:tcPr>
            <w:tcW w:w="275" w:type="pct"/>
            <w:tcBorders>
              <w:tl2br w:val="nil"/>
              <w:tr2bl w:val="nil"/>
            </w:tcBorders>
            <w:noWrap w:val="0"/>
            <w:vAlign w:val="center"/>
          </w:tcPr>
          <w:p w14:paraId="6A526008">
            <w:pPr>
              <w:keepNext w:val="0"/>
              <w:keepLines w:val="0"/>
              <w:pageBreakBefore w:val="0"/>
              <w:kinsoku/>
              <w:wordWrap w:val="0"/>
              <w:overflowPunct/>
              <w:topLinePunct w:val="0"/>
              <w:autoSpaceDE/>
              <w:autoSpaceDN/>
              <w:bidi w:val="0"/>
              <w:adjustRightInd w:val="0"/>
              <w:snapToGrid w:val="0"/>
              <w:spacing w:before="0" w:after="0" w:line="240" w:lineRule="auto"/>
              <w:jc w:val="center"/>
              <w:textAlignment w:val="auto"/>
              <w:rPr>
                <w:rFonts w:hint="eastAsia" w:ascii="汉仪旗黑-55简" w:hAnsi="汉仪旗黑-55简" w:eastAsia="汉仪旗黑-55简" w:cs="汉仪旗黑-55简"/>
                <w:sz w:val="22"/>
                <w:szCs w:val="22"/>
                <w:highlight w:val="none"/>
                <w:lang w:val="en-US" w:eastAsia="zh-CN"/>
              </w:rPr>
            </w:pPr>
            <w:r>
              <w:rPr>
                <w:rFonts w:hint="eastAsia" w:ascii="汉仪旗黑-55简" w:hAnsi="汉仪旗黑-55简" w:eastAsia="汉仪旗黑-55简" w:cs="汉仪旗黑-55简"/>
                <w:sz w:val="22"/>
                <w:szCs w:val="22"/>
                <w:highlight w:val="none"/>
                <w:lang w:val="en-US" w:eastAsia="zh-CN"/>
              </w:rPr>
              <w:t>1</w:t>
            </w:r>
          </w:p>
        </w:tc>
        <w:tc>
          <w:tcPr>
            <w:tcW w:w="387" w:type="pct"/>
            <w:tcBorders>
              <w:tl2br w:val="nil"/>
              <w:tr2bl w:val="nil"/>
            </w:tcBorders>
            <w:noWrap w:val="0"/>
            <w:vAlign w:val="center"/>
          </w:tcPr>
          <w:p w14:paraId="7C16D2A4">
            <w:pPr>
              <w:keepNext w:val="0"/>
              <w:keepLines w:val="0"/>
              <w:pageBreakBefore w:val="0"/>
              <w:kinsoku/>
              <w:wordWrap w:val="0"/>
              <w:overflowPunct/>
              <w:topLinePunct w:val="0"/>
              <w:autoSpaceDE/>
              <w:autoSpaceDN/>
              <w:bidi w:val="0"/>
              <w:adjustRightInd w:val="0"/>
              <w:snapToGrid w:val="0"/>
              <w:spacing w:before="0" w:after="0" w:line="240" w:lineRule="auto"/>
              <w:textAlignment w:val="auto"/>
              <w:rPr>
                <w:rFonts w:hint="eastAsia" w:ascii="汉仪旗黑-55简" w:hAnsi="汉仪旗黑-55简" w:eastAsia="汉仪旗黑-55简" w:cs="汉仪旗黑-55简"/>
                <w:kern w:val="2"/>
                <w:sz w:val="22"/>
                <w:szCs w:val="22"/>
                <w:highlight w:val="none"/>
                <w:lang w:val="zh-CN" w:eastAsia="zh-CN" w:bidi="ar-SA"/>
              </w:rPr>
            </w:pPr>
            <w:r>
              <w:rPr>
                <w:rFonts w:hint="eastAsia" w:ascii="汉仪旗黑-55简" w:hAnsi="汉仪旗黑-55简" w:eastAsia="汉仪旗黑-55简" w:cs="汉仪旗黑-55简"/>
                <w:sz w:val="22"/>
                <w:szCs w:val="22"/>
                <w:highlight w:val="none"/>
                <w:lang w:val="zh-CN"/>
              </w:rPr>
              <w:t>投标报价</w:t>
            </w:r>
          </w:p>
        </w:tc>
        <w:tc>
          <w:tcPr>
            <w:tcW w:w="3201" w:type="pct"/>
            <w:tcBorders>
              <w:tl2br w:val="nil"/>
              <w:tr2bl w:val="nil"/>
            </w:tcBorders>
            <w:noWrap w:val="0"/>
            <w:vAlign w:val="center"/>
          </w:tcPr>
          <w:p w14:paraId="141AC2A8">
            <w:pPr>
              <w:keepNext w:val="0"/>
              <w:keepLines w:val="0"/>
              <w:pageBreakBefore w:val="0"/>
              <w:kinsoku/>
              <w:wordWrap w:val="0"/>
              <w:overflowPunct/>
              <w:topLinePunct w:val="0"/>
              <w:autoSpaceDE/>
              <w:autoSpaceDN/>
              <w:bidi w:val="0"/>
              <w:adjustRightInd w:val="0"/>
              <w:snapToGrid w:val="0"/>
              <w:spacing w:before="0" w:after="0" w:line="240" w:lineRule="auto"/>
              <w:textAlignment w:val="auto"/>
              <w:rPr>
                <w:rFonts w:hint="eastAsia" w:ascii="汉仪旗黑-55简" w:hAnsi="汉仪旗黑-55简" w:eastAsia="汉仪旗黑-55简" w:cs="汉仪旗黑-55简"/>
                <w:sz w:val="21"/>
                <w:szCs w:val="21"/>
                <w:highlight w:val="none"/>
                <w:lang w:val="zh-CN" w:eastAsia="zh-CN"/>
              </w:rPr>
            </w:pPr>
            <w:r>
              <w:rPr>
                <w:rFonts w:hint="eastAsia" w:ascii="汉仪旗黑-55简" w:hAnsi="汉仪旗黑-55简" w:eastAsia="汉仪旗黑-55简" w:cs="汉仪旗黑-55简"/>
                <w:sz w:val="21"/>
                <w:szCs w:val="21"/>
                <w:highlight w:val="none"/>
                <w:lang w:val="zh-CN" w:eastAsia="zh-CN"/>
              </w:rPr>
              <w:t>根据有效投标报价的最低价作为评标基准价，其最低报价为满分；其他投标人的价格分统一按照下列公式计算［投标报价得分=（评标基准价/投标报价）*</w:t>
            </w:r>
            <w:r>
              <w:rPr>
                <w:rFonts w:hint="eastAsia" w:ascii="汉仪旗黑-55简" w:hAnsi="汉仪旗黑-55简" w:eastAsia="汉仪旗黑-55简" w:cs="汉仪旗黑-55简"/>
                <w:sz w:val="21"/>
                <w:szCs w:val="21"/>
                <w:highlight w:val="none"/>
                <w:lang w:val="en-US" w:eastAsia="zh-CN"/>
              </w:rPr>
              <w:t>3</w:t>
            </w:r>
            <w:r>
              <w:rPr>
                <w:rFonts w:hint="eastAsia" w:ascii="汉仪旗黑-55简" w:hAnsi="汉仪旗黑-55简" w:eastAsia="汉仪旗黑-55简" w:cs="汉仪旗黑-55简"/>
                <w:sz w:val="21"/>
                <w:szCs w:val="21"/>
                <w:highlight w:val="none"/>
                <w:lang w:val="zh-CN" w:eastAsia="zh-CN"/>
              </w:rPr>
              <w:t>0］的计算公式计算。</w:t>
            </w:r>
          </w:p>
          <w:p w14:paraId="1489CD82">
            <w:pPr>
              <w:keepNext w:val="0"/>
              <w:keepLines w:val="0"/>
              <w:pageBreakBefore w:val="0"/>
              <w:kinsoku/>
              <w:wordWrap w:val="0"/>
              <w:overflowPunct/>
              <w:topLinePunct w:val="0"/>
              <w:autoSpaceDE/>
              <w:autoSpaceDN/>
              <w:bidi w:val="0"/>
              <w:adjustRightInd w:val="0"/>
              <w:snapToGrid w:val="0"/>
              <w:spacing w:before="0" w:after="0" w:line="240" w:lineRule="auto"/>
              <w:textAlignment w:val="auto"/>
              <w:rPr>
                <w:rFonts w:hint="eastAsia" w:ascii="汉仪旗黑-55简" w:hAnsi="汉仪旗黑-55简" w:eastAsia="汉仪旗黑-55简" w:cs="汉仪旗黑-55简"/>
                <w:sz w:val="21"/>
                <w:szCs w:val="21"/>
                <w:highlight w:val="none"/>
                <w:lang w:val="zh-CN" w:eastAsia="zh-CN"/>
              </w:rPr>
            </w:pPr>
            <w:r>
              <w:rPr>
                <w:rFonts w:hint="eastAsia" w:ascii="汉仪旗黑-55简" w:hAnsi="汉仪旗黑-55简" w:eastAsia="汉仪旗黑-55简" w:cs="汉仪旗黑-55简"/>
                <w:sz w:val="21"/>
                <w:szCs w:val="21"/>
                <w:highlight w:val="none"/>
                <w:lang w:val="zh-CN" w:eastAsia="zh-CN"/>
              </w:rPr>
              <w:t>评标过程中，不得去掉报价中的最高报价和最低报价。</w:t>
            </w:r>
          </w:p>
          <w:p w14:paraId="71697736">
            <w:pPr>
              <w:keepNext w:val="0"/>
              <w:keepLines w:val="0"/>
              <w:pageBreakBefore w:val="0"/>
              <w:kinsoku/>
              <w:wordWrap w:val="0"/>
              <w:overflowPunct/>
              <w:topLinePunct w:val="0"/>
              <w:autoSpaceDE/>
              <w:autoSpaceDN/>
              <w:bidi w:val="0"/>
              <w:adjustRightInd w:val="0"/>
              <w:snapToGrid w:val="0"/>
              <w:spacing w:before="0" w:after="0" w:line="240" w:lineRule="auto"/>
              <w:textAlignment w:val="auto"/>
              <w:rPr>
                <w:rFonts w:hint="eastAsia" w:ascii="汉仪旗黑-55简" w:hAnsi="汉仪旗黑-55简" w:eastAsia="汉仪旗黑-55简" w:cs="汉仪旗黑-55简"/>
                <w:sz w:val="21"/>
                <w:szCs w:val="21"/>
                <w:highlight w:val="none"/>
                <w:lang w:val="zh-CN" w:eastAsia="zh-CN"/>
              </w:rPr>
            </w:pPr>
            <w:r>
              <w:rPr>
                <w:rFonts w:hint="eastAsia" w:ascii="汉仪旗黑-55简" w:hAnsi="汉仪旗黑-55简" w:eastAsia="汉仪旗黑-55简" w:cs="汉仪旗黑-55简"/>
                <w:sz w:val="21"/>
                <w:szCs w:val="21"/>
                <w:highlight w:val="none"/>
                <w:lang w:val="zh-CN" w:eastAsia="zh-CN"/>
              </w:rPr>
              <w:t>因落实政府采购政策需要进行价格调整的，以调整后的价格计算评标基准价和投标报价。</w:t>
            </w:r>
          </w:p>
          <w:p w14:paraId="7C1DC0B8">
            <w:pPr>
              <w:keepNext w:val="0"/>
              <w:keepLines w:val="0"/>
              <w:pageBreakBefore w:val="0"/>
              <w:kinsoku/>
              <w:wordWrap w:val="0"/>
              <w:overflowPunct/>
              <w:topLinePunct w:val="0"/>
              <w:autoSpaceDE/>
              <w:autoSpaceDN/>
              <w:bidi w:val="0"/>
              <w:adjustRightInd w:val="0"/>
              <w:snapToGrid w:val="0"/>
              <w:spacing w:before="0" w:after="0" w:line="240" w:lineRule="auto"/>
              <w:textAlignment w:val="auto"/>
              <w:rPr>
                <w:rFonts w:hint="eastAsia"/>
                <w:lang w:val="zh-CN" w:eastAsia="zh-CN"/>
              </w:rPr>
            </w:pPr>
            <w:r>
              <w:rPr>
                <w:rFonts w:hint="eastAsia" w:ascii="汉仪旗黑-55简" w:hAnsi="汉仪旗黑-55简" w:eastAsia="汉仪旗黑-55简" w:cs="汉仪旗黑-55简"/>
                <w:sz w:val="21"/>
                <w:szCs w:val="21"/>
                <w:highlight w:val="none"/>
                <w:lang w:val="en-US" w:eastAsia="zh-CN"/>
              </w:rPr>
              <w:t>注：</w:t>
            </w:r>
            <w:r>
              <w:rPr>
                <w:rFonts w:hint="eastAsia" w:ascii="汉仪旗黑-55简" w:hAnsi="汉仪旗黑-55简" w:eastAsia="汉仪旗黑-55简" w:cs="汉仪旗黑-55简"/>
                <w:sz w:val="21"/>
                <w:szCs w:val="21"/>
                <w:highlight w:val="none"/>
                <w:lang w:val="zh-CN" w:eastAsia="zh-CN"/>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tc>
        <w:tc>
          <w:tcPr>
            <w:tcW w:w="399" w:type="pct"/>
            <w:tcBorders>
              <w:tl2br w:val="nil"/>
              <w:tr2bl w:val="nil"/>
            </w:tcBorders>
            <w:noWrap w:val="0"/>
            <w:vAlign w:val="center"/>
          </w:tcPr>
          <w:p w14:paraId="663ABD4E">
            <w:pPr>
              <w:keepNext w:val="0"/>
              <w:keepLines w:val="0"/>
              <w:pageBreakBefore w:val="0"/>
              <w:kinsoku/>
              <w:wordWrap w:val="0"/>
              <w:overflowPunct/>
              <w:topLinePunct w:val="0"/>
              <w:autoSpaceDE/>
              <w:autoSpaceDN/>
              <w:bidi w:val="0"/>
              <w:adjustRightInd w:val="0"/>
              <w:snapToGrid w:val="0"/>
              <w:spacing w:before="0" w:after="0" w:line="240" w:lineRule="auto"/>
              <w:jc w:val="center"/>
              <w:textAlignment w:val="auto"/>
              <w:rPr>
                <w:rFonts w:hint="eastAsia" w:ascii="汉仪旗黑-55简" w:hAnsi="汉仪旗黑-55简" w:eastAsia="汉仪旗黑-55简" w:cs="汉仪旗黑-55简"/>
                <w:kern w:val="2"/>
                <w:sz w:val="22"/>
                <w:szCs w:val="22"/>
                <w:highlight w:val="none"/>
                <w:lang w:val="en-US" w:eastAsia="zh-CN" w:bidi="ar-SA"/>
              </w:rPr>
            </w:pPr>
            <w:r>
              <w:rPr>
                <w:rFonts w:hint="eastAsia" w:ascii="汉仪旗黑-55简" w:hAnsi="汉仪旗黑-55简" w:eastAsia="汉仪旗黑-55简" w:cs="汉仪旗黑-55简"/>
                <w:sz w:val="22"/>
                <w:szCs w:val="22"/>
                <w:highlight w:val="none"/>
                <w:lang w:val="en-US" w:eastAsia="zh-CN"/>
              </w:rPr>
              <w:t>3</w:t>
            </w:r>
            <w:r>
              <w:rPr>
                <w:rFonts w:hint="eastAsia" w:ascii="汉仪旗黑-55简" w:hAnsi="汉仪旗黑-55简" w:eastAsia="汉仪旗黑-55简" w:cs="汉仪旗黑-55简"/>
                <w:sz w:val="22"/>
                <w:szCs w:val="22"/>
                <w:highlight w:val="none"/>
                <w:lang w:val="zh-CN" w:eastAsia="zh-CN"/>
              </w:rPr>
              <w:t>0分</w:t>
            </w:r>
          </w:p>
        </w:tc>
        <w:tc>
          <w:tcPr>
            <w:tcW w:w="736" w:type="pct"/>
            <w:tcBorders>
              <w:tl2br w:val="nil"/>
              <w:tr2bl w:val="nil"/>
            </w:tcBorders>
            <w:noWrap w:val="0"/>
            <w:vAlign w:val="center"/>
          </w:tcPr>
          <w:p w14:paraId="4458B920">
            <w:pPr>
              <w:keepNext w:val="0"/>
              <w:keepLines w:val="0"/>
              <w:pageBreakBefore w:val="0"/>
              <w:kinsoku/>
              <w:wordWrap w:val="0"/>
              <w:overflowPunct/>
              <w:topLinePunct w:val="0"/>
              <w:autoSpaceDE/>
              <w:autoSpaceDN/>
              <w:bidi w:val="0"/>
              <w:adjustRightInd w:val="0"/>
              <w:snapToGrid w:val="0"/>
              <w:spacing w:before="0" w:after="0" w:line="240" w:lineRule="auto"/>
              <w:jc w:val="center"/>
              <w:textAlignment w:val="auto"/>
              <w:rPr>
                <w:rFonts w:hint="eastAsia" w:ascii="汉仪旗黑-55简" w:hAnsi="汉仪旗黑-55简" w:eastAsia="宋体" w:cs="汉仪旗黑-55简"/>
                <w:sz w:val="22"/>
                <w:szCs w:val="22"/>
                <w:highlight w:val="none"/>
                <w:lang w:val="en-US" w:eastAsia="zh-CN"/>
              </w:rPr>
            </w:pPr>
            <w:r>
              <w:rPr>
                <w:rFonts w:hint="eastAsia" w:ascii="汉仪旗黑-55简" w:hAnsi="汉仪旗黑-55简" w:eastAsia="汉仪旗黑-55简" w:cs="汉仪旗黑-55简"/>
                <w:sz w:val="21"/>
                <w:szCs w:val="21"/>
                <w:highlight w:val="none"/>
                <w:lang w:val="en-US" w:eastAsia="zh-CN"/>
              </w:rPr>
              <w:t>价格分</w:t>
            </w:r>
          </w:p>
        </w:tc>
      </w:tr>
    </w:tbl>
    <w:p w14:paraId="1DA18D30">
      <w:pPr>
        <w:bidi w:val="0"/>
        <w:rPr>
          <w:rFonts w:hint="eastAsia"/>
          <w:b/>
          <w:bCs/>
          <w:highlight w:val="yellow"/>
          <w:lang w:val="en-US" w:eastAsia="zh-CN"/>
        </w:rPr>
      </w:pPr>
    </w:p>
    <w:p w14:paraId="4FB95077">
      <w:pPr>
        <w:rPr>
          <w:rFonts w:hint="eastAsia"/>
          <w:b/>
          <w:bCs/>
          <w:lang w:eastAsia="zh-CN"/>
        </w:rPr>
      </w:pPr>
      <w:r>
        <w:rPr>
          <w:rFonts w:hint="eastAsia"/>
          <w:b/>
          <w:bCs/>
          <w:lang w:eastAsia="zh-CN"/>
        </w:rPr>
        <w:t>一、评标方法</w:t>
      </w:r>
    </w:p>
    <w:p w14:paraId="7FB485BC">
      <w:pPr>
        <w:rPr>
          <w:rFonts w:hint="eastAsia"/>
          <w:lang w:eastAsia="zh-CN"/>
        </w:rPr>
      </w:pPr>
      <w:r>
        <w:rPr>
          <w:rFonts w:hint="eastAsia"/>
          <w:lang w:eastAsia="zh-CN"/>
        </w:rPr>
        <w:t>1.1.本项目采用综合评分法。综合评分法，是指投标文件满足招标文件全部实质性要求，且按照评审因素的量化指标评审得分最高的投标人为中标候选人的评标方法。</w:t>
      </w:r>
    </w:p>
    <w:p w14:paraId="51BA940A">
      <w:pPr>
        <w:rPr>
          <w:rFonts w:hint="eastAsia"/>
          <w:b/>
          <w:bCs/>
          <w:lang w:eastAsia="zh-CN"/>
        </w:rPr>
      </w:pPr>
      <w:r>
        <w:rPr>
          <w:rFonts w:hint="eastAsia"/>
          <w:b/>
          <w:bCs/>
          <w:lang w:eastAsia="zh-CN"/>
        </w:rPr>
        <w:t>二、评标标准</w:t>
      </w:r>
    </w:p>
    <w:p w14:paraId="2BC55DA3">
      <w:pPr>
        <w:rPr>
          <w:rFonts w:hint="eastAsia"/>
          <w:lang w:eastAsia="zh-CN"/>
        </w:rPr>
      </w:pPr>
      <w:r>
        <w:rPr>
          <w:rFonts w:hint="eastAsia"/>
          <w:lang w:eastAsia="zh-CN"/>
        </w:rPr>
        <w:t>2.评标标准：见评标办法前附表。</w:t>
      </w:r>
    </w:p>
    <w:p w14:paraId="67A36A74">
      <w:pPr>
        <w:rPr>
          <w:rFonts w:hint="eastAsia"/>
          <w:b/>
          <w:bCs/>
          <w:lang w:eastAsia="zh-CN"/>
        </w:rPr>
      </w:pPr>
      <w:r>
        <w:rPr>
          <w:rFonts w:hint="eastAsia"/>
          <w:b/>
          <w:bCs/>
          <w:lang w:eastAsia="zh-CN"/>
        </w:rPr>
        <w:t>三、评标程序</w:t>
      </w:r>
    </w:p>
    <w:p w14:paraId="77A593AD">
      <w:pPr>
        <w:rPr>
          <w:rFonts w:hint="eastAsia"/>
          <w:lang w:eastAsia="zh-CN"/>
        </w:rPr>
      </w:pPr>
      <w:r>
        <w:rPr>
          <w:rFonts w:hint="eastAsia"/>
          <w:lang w:eastAsia="zh-CN"/>
        </w:rPr>
        <w:t>3.1符合性审查。评标委员会应当对符合资格的投标人的投标文件进行符合性审查，以确定其是否满足招标文件的实质性要求。不满足招标文件的实质性要求的，投标无效。</w:t>
      </w:r>
    </w:p>
    <w:p w14:paraId="0F3A1A04">
      <w:pPr>
        <w:rPr>
          <w:rFonts w:hint="eastAsia"/>
          <w:lang w:eastAsia="zh-CN"/>
        </w:rPr>
      </w:pPr>
      <w:r>
        <w:rPr>
          <w:rFonts w:hint="eastAsia"/>
          <w:lang w:eastAsia="zh-CN"/>
        </w:rPr>
        <w:t>3.2 比较与评价。评标委员会应当按照招标文件中规定的评标方法和标准，对符合性审查合格的投标文件进行商务和技术评估，综合比较与评价。</w:t>
      </w:r>
    </w:p>
    <w:p w14:paraId="636B6EFC">
      <w:pPr>
        <w:rPr>
          <w:rFonts w:hint="eastAsia"/>
          <w:lang w:eastAsia="zh-CN"/>
        </w:rPr>
      </w:pPr>
      <w:r>
        <w:rPr>
          <w:rFonts w:hint="eastAsia"/>
          <w:lang w:eastAsia="zh-CN"/>
        </w:rPr>
        <w:t>3.3汇总商务技术得分。评标委员会各成员应当独立对每个投标人的商务和技术文件进行评价，并汇总商务技术得分情况。</w:t>
      </w:r>
    </w:p>
    <w:p w14:paraId="4E873BD0">
      <w:pPr>
        <w:rPr>
          <w:rFonts w:hint="eastAsia"/>
          <w:lang w:eastAsia="zh-CN"/>
        </w:rPr>
      </w:pPr>
      <w:r>
        <w:rPr>
          <w:rFonts w:hint="eastAsia"/>
          <w:lang w:eastAsia="zh-CN"/>
        </w:rPr>
        <w:t>3.4报价评审。</w:t>
      </w:r>
    </w:p>
    <w:p w14:paraId="727AE38A">
      <w:pPr>
        <w:rPr>
          <w:rFonts w:hint="eastAsia"/>
          <w:lang w:eastAsia="zh-CN"/>
        </w:rPr>
      </w:pPr>
      <w:r>
        <w:rPr>
          <w:rFonts w:hint="eastAsia"/>
          <w:lang w:eastAsia="zh-CN"/>
        </w:rPr>
        <w:t>3.4.1投标文件报价出现前后不一致的，按照下列规定修正：</w:t>
      </w:r>
    </w:p>
    <w:p w14:paraId="1B6CAD99">
      <w:pPr>
        <w:rPr>
          <w:rFonts w:hint="eastAsia"/>
          <w:lang w:eastAsia="zh-CN"/>
        </w:rPr>
      </w:pPr>
      <w:r>
        <w:rPr>
          <w:rFonts w:hint="eastAsia"/>
          <w:lang w:eastAsia="zh-CN"/>
        </w:rPr>
        <w:t>3.4.1.1投标文件中开标一览表（报价表）内容与投标文件中相应内容不一致的，以开标一览表（报价表）为准；</w:t>
      </w:r>
    </w:p>
    <w:p w14:paraId="315ED522">
      <w:pPr>
        <w:rPr>
          <w:rFonts w:hint="eastAsia"/>
          <w:lang w:eastAsia="zh-CN"/>
        </w:rPr>
      </w:pPr>
      <w:r>
        <w:rPr>
          <w:rFonts w:hint="eastAsia"/>
          <w:lang w:eastAsia="zh-CN"/>
        </w:rPr>
        <w:t>3.4.1.2大写金额和小写金额不一致的，以大写金额为准；</w:t>
      </w:r>
    </w:p>
    <w:p w14:paraId="4A0D708D">
      <w:pPr>
        <w:rPr>
          <w:rFonts w:hint="eastAsia"/>
          <w:lang w:eastAsia="zh-CN"/>
        </w:rPr>
      </w:pPr>
      <w:r>
        <w:rPr>
          <w:rFonts w:hint="eastAsia"/>
          <w:lang w:eastAsia="zh-CN"/>
        </w:rPr>
        <w:t>3.4.1.3单价金额小数点或者百分比有明显错位的，以开标一览表的总价为准，并修改单价；</w:t>
      </w:r>
    </w:p>
    <w:p w14:paraId="5AED912B">
      <w:pPr>
        <w:rPr>
          <w:rFonts w:hint="eastAsia"/>
          <w:lang w:eastAsia="zh-CN"/>
        </w:rPr>
      </w:pPr>
      <w:r>
        <w:rPr>
          <w:rFonts w:hint="eastAsia"/>
          <w:lang w:eastAsia="zh-CN"/>
        </w:rPr>
        <w:t>3.4.1.4总价金额与按单价汇总金额不一致的，以单价金额计算结果为准。</w:t>
      </w:r>
    </w:p>
    <w:p w14:paraId="48E57781">
      <w:pPr>
        <w:rPr>
          <w:rFonts w:hint="eastAsia"/>
          <w:lang w:eastAsia="zh-CN"/>
        </w:rPr>
      </w:pPr>
      <w:r>
        <w:rPr>
          <w:rFonts w:hint="eastAsia"/>
          <w:lang w:eastAsia="zh-CN"/>
        </w:rPr>
        <w:t>3.4.1.5同时出现两种以上不一致的，按照3.4.1规定的顺序修正。修正后的报价按照财政部第87号令 《政府采购货物和服务招标投标管理办法》第五十一条第二款的规定经投标人确认后产生约束力。</w:t>
      </w:r>
    </w:p>
    <w:p w14:paraId="426015AB">
      <w:pPr>
        <w:rPr>
          <w:rFonts w:hint="eastAsia"/>
          <w:lang w:eastAsia="zh-CN"/>
        </w:rPr>
      </w:pPr>
      <w:r>
        <w:rPr>
          <w:rFonts w:hint="eastAsia"/>
          <w:lang w:eastAsia="zh-CN"/>
        </w:rPr>
        <w:t>3.4.2投标文件出现不是唯一的、有选择性投标报价的，投标无效。</w:t>
      </w:r>
    </w:p>
    <w:p w14:paraId="01B2EDF0">
      <w:pPr>
        <w:rPr>
          <w:rFonts w:hint="eastAsia"/>
          <w:lang w:eastAsia="zh-CN"/>
        </w:rPr>
      </w:pPr>
      <w:r>
        <w:rPr>
          <w:rFonts w:hint="eastAsia"/>
          <w:lang w:eastAsia="zh-CN"/>
        </w:rPr>
        <w:t>3.4.3投标报价超过招标文件中规定的预算金额或者最高限价的，投标无效。</w:t>
      </w:r>
    </w:p>
    <w:p w14:paraId="5D61840F">
      <w:pPr>
        <w:rPr>
          <w:rFonts w:hint="eastAsia"/>
          <w:lang w:eastAsia="zh-CN"/>
        </w:rPr>
      </w:pPr>
      <w:r>
        <w:rPr>
          <w:rFonts w:hint="eastAsia"/>
          <w:lang w:eastAsia="zh-CN"/>
        </w:rPr>
        <w:t>3.4.4评标委员会认为投标人的报价明显低于其他通过符合性审查的投标人的报价，有可能影响产品质量或者不能诚信履约的，应当要求其在合理的时间内提供书面说明，必要时提交相关证明材料；投标人不能证明其报价合理性的，评标委员会应当将其作为无效投标处理。</w:t>
      </w:r>
    </w:p>
    <w:p w14:paraId="0B582D88">
      <w:pPr>
        <w:rPr>
          <w:rFonts w:hint="eastAsia"/>
          <w:lang w:eastAsia="zh-CN"/>
        </w:rPr>
      </w:pPr>
      <w:r>
        <w:rPr>
          <w:rFonts w:hint="eastAsia"/>
          <w:lang w:eastAsia="zh-CN"/>
        </w:rPr>
        <w:t>3.4.5对于未预留份额专门面向中小企业的政府采购服务项目，以及预留份额政府采购服务项目中的非预留部分标项，对小型和微型企业的投标报价给予20%的扣除，用扣除后的价格参与评审。</w:t>
      </w:r>
    </w:p>
    <w:p w14:paraId="4DE33764">
      <w:pPr>
        <w:rPr>
          <w:rFonts w:hint="eastAsia"/>
          <w:lang w:eastAsia="zh-CN"/>
        </w:rPr>
      </w:pPr>
      <w:r>
        <w:rPr>
          <w:rFonts w:hint="eastAsia"/>
          <w:lang w:eastAsia="zh-CN"/>
        </w:rPr>
        <w:t>3.5排序与推荐。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本项目推荐的中标候选人数量：</w:t>
      </w:r>
      <w:r>
        <w:rPr>
          <w:rFonts w:hint="eastAsia"/>
          <w:lang w:val="en-US" w:eastAsia="zh-CN"/>
        </w:rPr>
        <w:t xml:space="preserve"> </w:t>
      </w:r>
      <w:r>
        <w:rPr>
          <w:rFonts w:hint="eastAsia"/>
          <w:lang w:eastAsia="zh-CN"/>
        </w:rPr>
        <w:t>。</w:t>
      </w:r>
    </w:p>
    <w:p w14:paraId="0A970349">
      <w:pPr>
        <w:rPr>
          <w:rFonts w:hint="eastAsia"/>
          <w:lang w:eastAsia="zh-CN"/>
        </w:rPr>
      </w:pPr>
      <w:r>
        <w:rPr>
          <w:rFonts w:hint="eastAsia"/>
          <w:lang w:eastAsia="zh-CN"/>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5F8495E1">
      <w:pPr>
        <w:rPr>
          <w:rFonts w:hint="eastAsia"/>
          <w:lang w:eastAsia="zh-CN"/>
        </w:rPr>
      </w:pPr>
      <w:r>
        <w:rPr>
          <w:rFonts w:hint="eastAsia"/>
          <w:lang w:eastAsia="zh-CN"/>
        </w:rPr>
        <w:t>3.6编写评标报告。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6D1D29F5">
      <w:pPr>
        <w:rPr>
          <w:rFonts w:hint="eastAsia"/>
          <w:lang w:eastAsia="zh-CN"/>
        </w:rPr>
      </w:pPr>
      <w:r>
        <w:rPr>
          <w:rFonts w:hint="eastAsia"/>
          <w:lang w:eastAsia="zh-CN"/>
        </w:rPr>
        <w:t>四、评标中的其他事项</w:t>
      </w:r>
    </w:p>
    <w:p w14:paraId="32D8727A">
      <w:pPr>
        <w:rPr>
          <w:rFonts w:hint="eastAsia"/>
          <w:lang w:eastAsia="zh-CN"/>
        </w:rPr>
      </w:pPr>
      <w:r>
        <w:rPr>
          <w:rFonts w:hint="eastAsia"/>
          <w:lang w:eastAsia="zh-CN"/>
        </w:rPr>
        <w:t>4.1投标人澄清、说明或者补正。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1FE7C801">
      <w:pPr>
        <w:rPr>
          <w:rFonts w:hint="eastAsia"/>
          <w:lang w:eastAsia="zh-CN"/>
        </w:rPr>
      </w:pPr>
      <w:r>
        <w:rPr>
          <w:rFonts w:hint="eastAsia" w:ascii="宋体" w:hAnsi="宋体" w:cs="宋体"/>
          <w:color w:val="auto"/>
          <w:sz w:val="24"/>
          <w:szCs w:val="24"/>
          <w:highlight w:val="none"/>
        </w:rPr>
        <w:t>▲</w:t>
      </w:r>
      <w:r>
        <w:rPr>
          <w:rFonts w:hint="eastAsia"/>
          <w:lang w:eastAsia="zh-CN"/>
        </w:rPr>
        <w:t>4.2投标无效。有下列情形之一的，投标无效：</w:t>
      </w:r>
    </w:p>
    <w:p w14:paraId="15BB4DDB">
      <w:pPr>
        <w:rPr>
          <w:rFonts w:hint="eastAsia"/>
          <w:lang w:eastAsia="zh-CN"/>
        </w:rPr>
      </w:pPr>
      <w:r>
        <w:rPr>
          <w:rFonts w:hint="eastAsia"/>
          <w:lang w:eastAsia="zh-CN"/>
        </w:rPr>
        <w:t>4.2.1投标人不具备招标文件中规定的资格要求的（投标人未提供有效的资格文件的，视为投标人不具备招标文件中规定的资格要求）；</w:t>
      </w:r>
    </w:p>
    <w:p w14:paraId="08F36652">
      <w:pPr>
        <w:rPr>
          <w:rFonts w:hint="eastAsia"/>
          <w:lang w:eastAsia="zh-CN"/>
        </w:rPr>
      </w:pPr>
      <w:r>
        <w:rPr>
          <w:rFonts w:hint="eastAsia"/>
          <w:lang w:eastAsia="zh-CN"/>
        </w:rPr>
        <w:t>4.2.2投标文件未按照招标文件要求签署、盖章的；</w:t>
      </w:r>
    </w:p>
    <w:p w14:paraId="3260C371">
      <w:pPr>
        <w:rPr>
          <w:rFonts w:hint="eastAsia"/>
          <w:lang w:eastAsia="zh-CN"/>
        </w:rPr>
      </w:pPr>
      <w:r>
        <w:rPr>
          <w:rFonts w:hint="eastAsia"/>
          <w:lang w:eastAsia="zh-CN"/>
        </w:rPr>
        <w:t>4.2.3采购人拟采购的产品属于政府强制采购的节能产品品目清单范围的，投标人相应的投标产品未获得国家确定的认证机构出具的、处于有效期之内的节能产品认证证书的；</w:t>
      </w:r>
    </w:p>
    <w:p w14:paraId="2B59F710">
      <w:pPr>
        <w:rPr>
          <w:rFonts w:hint="eastAsia"/>
          <w:lang w:eastAsia="zh-CN"/>
        </w:rPr>
      </w:pPr>
      <w:r>
        <w:rPr>
          <w:rFonts w:hint="eastAsia"/>
          <w:lang w:eastAsia="zh-CN"/>
        </w:rPr>
        <w:t>4.2.4投标文件含有采购人不能接受的附加条件的；</w:t>
      </w:r>
    </w:p>
    <w:p w14:paraId="51DE637C">
      <w:pPr>
        <w:rPr>
          <w:rFonts w:hint="eastAsia"/>
          <w:lang w:eastAsia="zh-CN"/>
        </w:rPr>
      </w:pPr>
      <w:r>
        <w:rPr>
          <w:rFonts w:hint="eastAsia"/>
          <w:lang w:eastAsia="zh-CN"/>
        </w:rPr>
        <w:t>4.2.5投标文件中承诺的投标有效期少于招标文件中载明的投标有效期的；</w:t>
      </w:r>
    </w:p>
    <w:p w14:paraId="6A2F4CBF">
      <w:pPr>
        <w:rPr>
          <w:rFonts w:hint="eastAsia"/>
          <w:lang w:eastAsia="zh-CN"/>
        </w:rPr>
      </w:pPr>
      <w:r>
        <w:rPr>
          <w:rFonts w:hint="eastAsia"/>
          <w:lang w:eastAsia="zh-CN"/>
        </w:rPr>
        <w:t>4.2.6投标文件出现不是唯一的、有选择性投标报价的；</w:t>
      </w:r>
    </w:p>
    <w:p w14:paraId="264D0164">
      <w:pPr>
        <w:rPr>
          <w:rFonts w:hint="eastAsia"/>
          <w:lang w:eastAsia="zh-CN"/>
        </w:rPr>
      </w:pPr>
      <w:r>
        <w:rPr>
          <w:rFonts w:hint="eastAsia"/>
          <w:lang w:eastAsia="zh-CN"/>
        </w:rPr>
        <w:t>4.2.7投标报价超过招标文件中规定的预算金额或者最高限价的；</w:t>
      </w:r>
    </w:p>
    <w:p w14:paraId="620EE759">
      <w:pPr>
        <w:rPr>
          <w:rFonts w:hint="eastAsia"/>
          <w:lang w:eastAsia="zh-CN"/>
        </w:rPr>
      </w:pPr>
      <w:r>
        <w:rPr>
          <w:rFonts w:hint="eastAsia"/>
          <w:lang w:eastAsia="zh-CN"/>
        </w:rPr>
        <w:t>4.2.8投标人对根据修正原则修正后的报价不确认的；</w:t>
      </w:r>
    </w:p>
    <w:p w14:paraId="15649386">
      <w:pPr>
        <w:rPr>
          <w:rFonts w:hint="eastAsia"/>
          <w:lang w:eastAsia="zh-CN"/>
        </w:rPr>
      </w:pPr>
      <w:r>
        <w:rPr>
          <w:rFonts w:hint="eastAsia"/>
          <w:lang w:eastAsia="zh-CN"/>
        </w:rPr>
        <w:t>4.2.9投标人提供虚假材料投标的；</w:t>
      </w:r>
    </w:p>
    <w:p w14:paraId="76289DC2">
      <w:pPr>
        <w:rPr>
          <w:rFonts w:hint="eastAsia"/>
          <w:lang w:eastAsia="zh-CN"/>
        </w:rPr>
      </w:pPr>
      <w:r>
        <w:rPr>
          <w:rFonts w:hint="eastAsia"/>
          <w:lang w:eastAsia="zh-CN"/>
        </w:rPr>
        <w:t>4.2.10投标人有恶意串通、妨碍其他投标人的竞争行为、损害采购人或者其他投标人的合法权益情形的；</w:t>
      </w:r>
    </w:p>
    <w:p w14:paraId="324303E4">
      <w:pPr>
        <w:rPr>
          <w:rFonts w:hint="eastAsia"/>
          <w:lang w:eastAsia="zh-CN"/>
        </w:rPr>
      </w:pPr>
      <w:r>
        <w:rPr>
          <w:rFonts w:hint="eastAsia"/>
          <w:lang w:eastAsia="zh-CN"/>
        </w:rPr>
        <w:t>4.2.11 参与同一个采购包（标段）的供应商存在下列情形之一且无法合理解释的，其投标（响应）文件无效：1.不同供应商的电子投标（响应）文件上传计算机的网卡MAC地址或硬盘序列号等硬件信息相同的；2.上传的电子投标（响应）文件若出现使用本项目其他投标（响应）供应商的数字证书加密的，或者加盖本项目其他投标（响应）供应商的电子印章的；3.不同供应商的投标（响应）文件的内容存在3处（含）以上错误一致的；4.不同供应商联系人为同一人或不同联系人的联系电话一致的。</w:t>
      </w:r>
    </w:p>
    <w:p w14:paraId="437A6C22">
      <w:pPr>
        <w:rPr>
          <w:rFonts w:hint="eastAsia"/>
          <w:lang w:eastAsia="zh-CN"/>
        </w:rPr>
      </w:pPr>
      <w:r>
        <w:rPr>
          <w:rFonts w:hint="eastAsia"/>
          <w:lang w:eastAsia="zh-CN"/>
        </w:rPr>
        <w:t>4.2.12投标人仅提交备份投标文件，未在电子交易平台传输递交投标文件的，投标无效；</w:t>
      </w:r>
    </w:p>
    <w:p w14:paraId="6E232836">
      <w:pPr>
        <w:rPr>
          <w:rFonts w:hint="eastAsia"/>
          <w:lang w:eastAsia="zh-CN"/>
        </w:rPr>
      </w:pPr>
      <w:r>
        <w:rPr>
          <w:rFonts w:hint="eastAsia"/>
          <w:lang w:eastAsia="zh-CN"/>
        </w:rPr>
        <w:t>4.2.13 投标文件不满足招标文件的其他实质性要求的；</w:t>
      </w:r>
    </w:p>
    <w:p w14:paraId="0FD9AA0B">
      <w:pPr>
        <w:rPr>
          <w:rFonts w:hint="eastAsia"/>
          <w:lang w:eastAsia="zh-CN"/>
        </w:rPr>
      </w:pPr>
      <w:r>
        <w:rPr>
          <w:rFonts w:hint="eastAsia"/>
          <w:lang w:eastAsia="zh-CN"/>
        </w:rPr>
        <w:t>4.2.14法律法规、规章（适用本市的）及省级以上规范性文件（适用本市的）规定的其他无效情形。</w:t>
      </w:r>
    </w:p>
    <w:p w14:paraId="5FCE797C">
      <w:pPr>
        <w:rPr>
          <w:rFonts w:hint="eastAsia"/>
          <w:lang w:eastAsia="zh-CN"/>
        </w:rPr>
      </w:pPr>
      <w:r>
        <w:rPr>
          <w:rFonts w:hint="eastAsia"/>
          <w:lang w:eastAsia="zh-CN"/>
        </w:rPr>
        <w:t>5.废标。</w:t>
      </w:r>
    </w:p>
    <w:p w14:paraId="728F6F85">
      <w:pPr>
        <w:rPr>
          <w:rFonts w:hint="eastAsia"/>
          <w:lang w:eastAsia="zh-CN"/>
        </w:rPr>
      </w:pPr>
      <w:r>
        <w:rPr>
          <w:rFonts w:hint="eastAsia"/>
          <w:lang w:eastAsia="zh-CN"/>
        </w:rPr>
        <w:t>根据《中华人民共和国政府采购法》第三十六条之规定，在采购中，出现下列情形之一的，应予废标：</w:t>
      </w:r>
    </w:p>
    <w:p w14:paraId="62198AA1">
      <w:pPr>
        <w:rPr>
          <w:rFonts w:hint="eastAsia"/>
          <w:lang w:eastAsia="zh-CN"/>
        </w:rPr>
      </w:pPr>
      <w:r>
        <w:rPr>
          <w:rFonts w:hint="eastAsia"/>
          <w:lang w:eastAsia="zh-CN"/>
        </w:rPr>
        <w:t>5.1符合专业条件的供应商或者对招标文件做实质响应的供应商不足3家的；</w:t>
      </w:r>
    </w:p>
    <w:p w14:paraId="779723F6">
      <w:pPr>
        <w:rPr>
          <w:rFonts w:hint="eastAsia"/>
          <w:lang w:eastAsia="zh-CN"/>
        </w:rPr>
      </w:pPr>
      <w:r>
        <w:rPr>
          <w:rFonts w:hint="eastAsia"/>
          <w:lang w:eastAsia="zh-CN"/>
        </w:rPr>
        <w:t>5.2出现影响采购公正的违法、违规行为的；</w:t>
      </w:r>
    </w:p>
    <w:p w14:paraId="5F8BE117">
      <w:pPr>
        <w:rPr>
          <w:rFonts w:hint="eastAsia"/>
          <w:lang w:eastAsia="zh-CN"/>
        </w:rPr>
      </w:pPr>
      <w:r>
        <w:rPr>
          <w:rFonts w:hint="eastAsia"/>
          <w:lang w:eastAsia="zh-CN"/>
        </w:rPr>
        <w:t>5.3投标人的报价均超过了采购预算，采购人不能支付的；</w:t>
      </w:r>
    </w:p>
    <w:p w14:paraId="4BDC1586">
      <w:pPr>
        <w:rPr>
          <w:rFonts w:hint="eastAsia"/>
          <w:lang w:eastAsia="zh-CN"/>
        </w:rPr>
      </w:pPr>
      <w:r>
        <w:rPr>
          <w:rFonts w:hint="eastAsia"/>
          <w:lang w:eastAsia="zh-CN"/>
        </w:rPr>
        <w:t>5.4因重大变故，采购任务取消的。</w:t>
      </w:r>
    </w:p>
    <w:p w14:paraId="0D62DEA5">
      <w:pPr>
        <w:rPr>
          <w:rFonts w:hint="eastAsia"/>
          <w:lang w:eastAsia="zh-CN"/>
        </w:rPr>
      </w:pPr>
      <w:r>
        <w:rPr>
          <w:rFonts w:hint="eastAsia"/>
          <w:lang w:eastAsia="zh-CN"/>
        </w:rPr>
        <w:t>废标后，采购机构应当将废标理由通知所有投标人。</w:t>
      </w:r>
    </w:p>
    <w:p w14:paraId="3ED85B2E">
      <w:pPr>
        <w:rPr>
          <w:rFonts w:hint="eastAsia"/>
          <w:lang w:eastAsia="zh-CN"/>
        </w:rPr>
      </w:pPr>
      <w:r>
        <w:rPr>
          <w:rFonts w:hint="eastAsia"/>
          <w:lang w:eastAsia="zh-CN"/>
        </w:rPr>
        <w:t>6.修改招标文件，重新组织采购活动。评标委员会发现招标文件存在歧义、重大缺陷导致评标工作无法进行，或者招标文件内容违反国家有关强制性规定的，将停止评标工作，并与采购人、采购机构沟通并做书面记录。采购人、采购机构确认后，将修改招标文件，重新组织采购活动。</w:t>
      </w:r>
    </w:p>
    <w:p w14:paraId="5A041FFA">
      <w:pPr>
        <w:rPr>
          <w:rFonts w:hint="eastAsia"/>
          <w:lang w:eastAsia="zh-CN"/>
        </w:rPr>
      </w:pPr>
      <w:r>
        <w:rPr>
          <w:rFonts w:hint="eastAsia"/>
          <w:lang w:eastAsia="zh-CN"/>
        </w:rPr>
        <w:t>7.重新开展采购。有政府采购法第七十一条、第七十二条规定的违法行为之一，影响或者可能影响中标、成交结果的，依照下列规定处理：</w:t>
      </w:r>
    </w:p>
    <w:p w14:paraId="6F2C56AC">
      <w:pPr>
        <w:rPr>
          <w:rFonts w:hint="eastAsia"/>
          <w:lang w:eastAsia="zh-CN"/>
        </w:rPr>
      </w:pPr>
      <w:r>
        <w:rPr>
          <w:rFonts w:hint="eastAsia"/>
          <w:lang w:eastAsia="zh-CN"/>
        </w:rPr>
        <w:t>7.1未确定中标或者中标人的，终止本次政府采购活动，重新开展政府采购活动。</w:t>
      </w:r>
    </w:p>
    <w:p w14:paraId="130E478B">
      <w:pPr>
        <w:rPr>
          <w:rFonts w:hint="eastAsia"/>
          <w:lang w:eastAsia="zh-CN"/>
        </w:rPr>
      </w:pPr>
      <w:r>
        <w:rPr>
          <w:rFonts w:hint="eastAsia"/>
          <w:lang w:eastAsia="zh-CN"/>
        </w:rPr>
        <w:t>7.2已确定中标或者中标人但尚未签订政府采购合同的，中标或者成交结果无效，从合格的中标或者成交候选人中另行确定中标或者中标人；没有合格的中标或者成交候选人的，重新开展政府采购活动。</w:t>
      </w:r>
    </w:p>
    <w:p w14:paraId="24A2FE44">
      <w:pPr>
        <w:rPr>
          <w:rFonts w:hint="eastAsia"/>
          <w:lang w:eastAsia="zh-CN"/>
        </w:rPr>
      </w:pPr>
      <w:r>
        <w:rPr>
          <w:rFonts w:hint="eastAsia"/>
          <w:lang w:eastAsia="zh-CN"/>
        </w:rPr>
        <w:t>7.3政府采购合同已签订但尚未履行的，撤销合同，从合格的中标或者成交候选人中另行确定中标或者中标人；没有合格的中标或者成交候选人的，重新开展政府采购活动。</w:t>
      </w:r>
    </w:p>
    <w:p w14:paraId="3FA310A4">
      <w:pPr>
        <w:rPr>
          <w:rFonts w:hint="eastAsia"/>
          <w:lang w:eastAsia="zh-CN"/>
        </w:rPr>
      </w:pPr>
      <w:r>
        <w:rPr>
          <w:rFonts w:hint="eastAsia"/>
          <w:lang w:eastAsia="zh-CN"/>
        </w:rPr>
        <w:t>7.4政府采购合同已经履行，给采购人、供应商造成损失的，由责任人承担赔偿责任。</w:t>
      </w:r>
    </w:p>
    <w:p w14:paraId="6C652A03">
      <w:pPr>
        <w:rPr>
          <w:rFonts w:hint="eastAsia"/>
          <w:lang w:eastAsia="zh-CN"/>
        </w:rPr>
      </w:pPr>
      <w:r>
        <w:rPr>
          <w:rFonts w:hint="eastAsia"/>
          <w:lang w:eastAsia="zh-CN"/>
        </w:rPr>
        <w:t>7.5政府采购当事人有其他违反政府采购法或者政府采购法实施条例等法律法规规定的行为，经改正后仍然影响或者可能影响中标、成交结果或者依法被认定为中标、成交无效的，依照7.1-7.4规定处理。</w:t>
      </w:r>
    </w:p>
    <w:p w14:paraId="36183998">
      <w:pPr>
        <w:bidi w:val="0"/>
        <w:rPr>
          <w:rFonts w:hint="eastAsia"/>
          <w:lang w:eastAsia="zh-CN"/>
        </w:rPr>
      </w:pPr>
    </w:p>
    <w:p w14:paraId="35282185">
      <w:pPr>
        <w:pStyle w:val="27"/>
        <w:rPr>
          <w:rFonts w:hint="eastAsia"/>
          <w:lang w:eastAsia="zh-CN"/>
        </w:rPr>
      </w:pPr>
    </w:p>
    <w:p w14:paraId="4D045990">
      <w:pPr>
        <w:rPr>
          <w:rFonts w:hint="eastAsia"/>
          <w:lang w:eastAsia="zh-CN"/>
        </w:rPr>
      </w:pPr>
    </w:p>
    <w:p w14:paraId="2DF3B8EC">
      <w:pPr>
        <w:bidi w:val="0"/>
        <w:rPr>
          <w:rFonts w:hint="eastAsia"/>
          <w:lang w:eastAsia="zh-CN"/>
        </w:rPr>
      </w:pPr>
    </w:p>
    <w:p w14:paraId="449CA91A">
      <w:pPr>
        <w:bidi w:val="0"/>
        <w:rPr>
          <w:rFonts w:hint="eastAsia"/>
          <w:lang w:eastAsia="zh-CN"/>
        </w:rPr>
      </w:pPr>
    </w:p>
    <w:p w14:paraId="1D1D83EF">
      <w:pPr>
        <w:bidi w:val="0"/>
        <w:rPr>
          <w:rFonts w:hint="eastAsia"/>
          <w:lang w:eastAsia="zh-CN"/>
        </w:rPr>
      </w:pPr>
    </w:p>
    <w:p w14:paraId="13FDAE1F">
      <w:pPr>
        <w:bidi w:val="0"/>
        <w:rPr>
          <w:rFonts w:hint="eastAsia"/>
          <w:lang w:eastAsia="zh-CN"/>
        </w:rPr>
      </w:pPr>
    </w:p>
    <w:p w14:paraId="5A1031A0">
      <w:pPr>
        <w:rPr>
          <w:rFonts w:hint="eastAsia"/>
          <w:lang w:eastAsia="zh-CN"/>
        </w:rPr>
      </w:pPr>
      <w:r>
        <w:rPr>
          <w:rFonts w:hint="eastAsia"/>
          <w:lang w:eastAsia="zh-CN"/>
        </w:rPr>
        <w:br w:type="page"/>
      </w:r>
    </w:p>
    <w:p w14:paraId="2E598B54">
      <w:pPr>
        <w:pStyle w:val="3"/>
        <w:numPr>
          <w:ilvl w:val="0"/>
          <w:numId w:val="0"/>
        </w:numPr>
        <w:bidi w:val="0"/>
        <w:ind w:left="440" w:leftChars="0" w:hanging="440" w:firstLineChars="0"/>
        <w:jc w:val="center"/>
        <w:rPr>
          <w:rFonts w:hint="eastAsia"/>
          <w:lang w:eastAsia="zh-CN"/>
        </w:rPr>
      </w:pPr>
      <w:bookmarkStart w:id="45" w:name="_Toc26480"/>
      <w:bookmarkStart w:id="46" w:name="_Toc19970"/>
      <w:r>
        <w:rPr>
          <w:rFonts w:hint="eastAsia" w:ascii="汉仪正圆 55简" w:hAnsi="汉仪正圆 55简" w:eastAsia="汉仪正圆 55简" w:cstheme="minorBidi"/>
          <w:b/>
          <w:bCs/>
          <w:i w:val="0"/>
          <w:iCs w:val="0"/>
          <w:color w:val="auto"/>
          <w:kern w:val="44"/>
          <w:sz w:val="32"/>
          <w:szCs w:val="32"/>
          <w:lang w:val="en-US" w:eastAsia="zh-CN" w:bidi="ar-SA"/>
        </w:rPr>
        <w:t xml:space="preserve">第五章 </w:t>
      </w:r>
      <w:r>
        <w:rPr>
          <w:rFonts w:hint="eastAsia"/>
          <w:lang w:eastAsia="zh-CN"/>
        </w:rPr>
        <w:t>拟签订的合同文本</w:t>
      </w:r>
      <w:bookmarkEnd w:id="45"/>
      <w:bookmarkEnd w:id="46"/>
    </w:p>
    <w:p w14:paraId="5060E35D">
      <w:pPr>
        <w:jc w:val="center"/>
        <w:rPr>
          <w:rFonts w:hint="eastAsia"/>
          <w:lang w:eastAsia="zh-CN"/>
        </w:rPr>
      </w:pPr>
      <w:r>
        <w:rPr>
          <w:rFonts w:hint="eastAsia"/>
          <w:lang w:eastAsia="zh-CN"/>
        </w:rPr>
        <w:t>（本合同为示范文本，具体以实际签订为准）</w:t>
      </w:r>
    </w:p>
    <w:tbl>
      <w:tblPr>
        <w:tblStyle w:val="46"/>
        <w:tblW w:w="0" w:type="auto"/>
        <w:tblInd w:w="0" w:type="dxa"/>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autofit"/>
        <w:tblCellMar>
          <w:top w:w="0" w:type="dxa"/>
          <w:left w:w="108" w:type="dxa"/>
          <w:bottom w:w="0" w:type="dxa"/>
          <w:right w:w="108" w:type="dxa"/>
        </w:tblCellMar>
      </w:tblPr>
      <w:tblGrid>
        <w:gridCol w:w="3096"/>
        <w:gridCol w:w="6866"/>
      </w:tblGrid>
      <w:tr w14:paraId="0242CB4F">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c>
          <w:tcPr>
            <w:tcW w:w="9962" w:type="dxa"/>
            <w:gridSpan w:val="2"/>
            <w:tcBorders>
              <w:tl2br w:val="nil"/>
              <w:tr2bl w:val="nil"/>
            </w:tcBorders>
          </w:tcPr>
          <w:p w14:paraId="528E8BCD">
            <w:pPr>
              <w:rPr>
                <w:rFonts w:hint="default"/>
                <w:u w:val="single"/>
                <w:vertAlign w:val="baseline"/>
                <w:lang w:val="en-US" w:eastAsia="zh-CN"/>
              </w:rPr>
            </w:pPr>
            <w:r>
              <w:rPr>
                <w:rFonts w:hint="eastAsia"/>
                <w:sz w:val="28"/>
                <w:szCs w:val="24"/>
                <w:vertAlign w:val="baseline"/>
                <w:lang w:val="en-US" w:eastAsia="zh-CN"/>
              </w:rPr>
              <w:t>合同编号：</w:t>
            </w:r>
            <w:r>
              <w:rPr>
                <w:rFonts w:hint="eastAsia"/>
                <w:sz w:val="28"/>
                <w:szCs w:val="24"/>
                <w:u w:val="single"/>
                <w:vertAlign w:val="baseline"/>
                <w:lang w:val="en-US" w:eastAsia="zh-CN"/>
              </w:rPr>
              <w:t xml:space="preserve">                 </w:t>
            </w:r>
          </w:p>
        </w:tc>
      </w:tr>
      <w:tr w14:paraId="01DE7586">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4628" w:hRule="atLeast"/>
        </w:trPr>
        <w:tc>
          <w:tcPr>
            <w:tcW w:w="9962" w:type="dxa"/>
            <w:gridSpan w:val="2"/>
            <w:tcBorders>
              <w:tl2br w:val="nil"/>
              <w:tr2bl w:val="nil"/>
            </w:tcBorders>
            <w:vAlign w:val="center"/>
          </w:tcPr>
          <w:p w14:paraId="01E66337">
            <w:pPr>
              <w:jc w:val="center"/>
              <w:rPr>
                <w:rFonts w:hint="eastAsia"/>
                <w:sz w:val="52"/>
                <w:szCs w:val="52"/>
                <w:vertAlign w:val="baseline"/>
                <w:lang w:val="en-US" w:eastAsia="zh-CN"/>
              </w:rPr>
            </w:pPr>
            <w:r>
              <w:rPr>
                <w:rFonts w:hint="eastAsia"/>
                <w:sz w:val="52"/>
                <w:szCs w:val="52"/>
                <w:vertAlign w:val="baseline"/>
                <w:lang w:val="en-US" w:eastAsia="zh-CN"/>
              </w:rPr>
              <w:t>政府采购合同</w:t>
            </w:r>
          </w:p>
          <w:p w14:paraId="18B2B3DF">
            <w:pPr>
              <w:jc w:val="center"/>
              <w:rPr>
                <w:rFonts w:hint="eastAsia"/>
                <w:vertAlign w:val="baseline"/>
                <w:lang w:val="en-US" w:eastAsia="zh-CN"/>
              </w:rPr>
            </w:pPr>
            <w:r>
              <w:rPr>
                <w:rFonts w:hint="eastAsia"/>
                <w:sz w:val="52"/>
                <w:szCs w:val="52"/>
                <w:vertAlign w:val="baseline"/>
                <w:lang w:val="en-US" w:eastAsia="zh-CN"/>
              </w:rPr>
              <w:t>（货物类）</w:t>
            </w:r>
          </w:p>
        </w:tc>
      </w:tr>
      <w:tr w14:paraId="02EB86FD">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2231" w:hRule="atLeast"/>
        </w:trPr>
        <w:tc>
          <w:tcPr>
            <w:tcW w:w="9962" w:type="dxa"/>
            <w:gridSpan w:val="2"/>
            <w:tcBorders>
              <w:tl2br w:val="nil"/>
              <w:tr2bl w:val="nil"/>
            </w:tcBorders>
            <w:vAlign w:val="center"/>
          </w:tcPr>
          <w:p w14:paraId="2088D993">
            <w:pPr>
              <w:jc w:val="center"/>
              <w:rPr>
                <w:rFonts w:hint="eastAsia"/>
                <w:vertAlign w:val="baseline"/>
                <w:lang w:val="en-US" w:eastAsia="zh-CN"/>
              </w:rPr>
            </w:pPr>
            <w:r>
              <w:rPr>
                <w:rFonts w:hint="eastAsia"/>
                <w:sz w:val="28"/>
                <w:szCs w:val="24"/>
                <w:vertAlign w:val="baseline"/>
                <w:lang w:val="en-US" w:eastAsia="zh-CN"/>
              </w:rPr>
              <w:t>第一部分合同书</w:t>
            </w:r>
          </w:p>
        </w:tc>
      </w:tr>
      <w:tr w14:paraId="536D4F50">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c>
          <w:tcPr>
            <w:tcW w:w="3096" w:type="dxa"/>
            <w:tcBorders>
              <w:tl2br w:val="nil"/>
              <w:tr2bl w:val="nil"/>
            </w:tcBorders>
          </w:tcPr>
          <w:p w14:paraId="3CA3BEF2">
            <w:pPr>
              <w:jc w:val="center"/>
              <w:rPr>
                <w:rFonts w:hint="eastAsia"/>
                <w:vertAlign w:val="baseline"/>
                <w:lang w:val="en-US" w:eastAsia="zh-CN"/>
              </w:rPr>
            </w:pPr>
            <w:r>
              <w:rPr>
                <w:rFonts w:hint="eastAsia"/>
                <w:spacing w:val="293"/>
                <w:kern w:val="0"/>
                <w:fitText w:val="2640" w:id="1044073377"/>
                <w:vertAlign w:val="baseline"/>
                <w:lang w:val="en-US" w:eastAsia="zh-CN"/>
              </w:rPr>
              <w:t>项目名</w:t>
            </w:r>
            <w:r>
              <w:rPr>
                <w:rFonts w:hint="eastAsia"/>
                <w:spacing w:val="1"/>
                <w:kern w:val="0"/>
                <w:fitText w:val="2640" w:id="1044073377"/>
                <w:vertAlign w:val="baseline"/>
                <w:lang w:val="en-US" w:eastAsia="zh-CN"/>
              </w:rPr>
              <w:t>称</w:t>
            </w:r>
            <w:r>
              <w:rPr>
                <w:rFonts w:hint="eastAsia"/>
                <w:vertAlign w:val="baseline"/>
                <w:lang w:val="en-US" w:eastAsia="zh-CN"/>
              </w:rPr>
              <w:t>：</w:t>
            </w:r>
          </w:p>
        </w:tc>
        <w:tc>
          <w:tcPr>
            <w:tcW w:w="6866" w:type="dxa"/>
            <w:tcBorders>
              <w:tl2br w:val="nil"/>
              <w:tr2bl w:val="nil"/>
            </w:tcBorders>
          </w:tcPr>
          <w:p w14:paraId="410EDED6">
            <w:pPr>
              <w:bidi w:val="0"/>
              <w:rPr>
                <w:rFonts w:hint="eastAsia"/>
                <w:lang w:val="en-US" w:eastAsia="zh-CN"/>
              </w:rPr>
            </w:pPr>
          </w:p>
        </w:tc>
      </w:tr>
      <w:tr w14:paraId="0D294313">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c>
          <w:tcPr>
            <w:tcW w:w="3096" w:type="dxa"/>
            <w:tcBorders>
              <w:tl2br w:val="nil"/>
              <w:tr2bl w:val="nil"/>
            </w:tcBorders>
          </w:tcPr>
          <w:p w14:paraId="283522EE">
            <w:pPr>
              <w:jc w:val="center"/>
              <w:rPr>
                <w:rFonts w:hint="default"/>
                <w:vertAlign w:val="baseline"/>
                <w:lang w:val="en-US" w:eastAsia="zh-CN"/>
              </w:rPr>
            </w:pPr>
            <w:r>
              <w:rPr>
                <w:rFonts w:hint="eastAsia"/>
                <w:spacing w:val="1100"/>
                <w:kern w:val="0"/>
                <w:fitText w:val="2640" w:id="1243025463"/>
                <w:vertAlign w:val="baseline"/>
                <w:lang w:val="en-US" w:eastAsia="zh-CN"/>
              </w:rPr>
              <w:t>甲</w:t>
            </w:r>
            <w:r>
              <w:rPr>
                <w:rFonts w:hint="eastAsia"/>
                <w:spacing w:val="0"/>
                <w:kern w:val="0"/>
                <w:fitText w:val="2640" w:id="1243025463"/>
                <w:vertAlign w:val="baseline"/>
                <w:lang w:val="en-US" w:eastAsia="zh-CN"/>
              </w:rPr>
              <w:t>方</w:t>
            </w:r>
            <w:r>
              <w:rPr>
                <w:rFonts w:hint="eastAsia"/>
                <w:vertAlign w:val="baseline"/>
                <w:lang w:val="en-US" w:eastAsia="zh-CN"/>
              </w:rPr>
              <w:t>：</w:t>
            </w:r>
          </w:p>
        </w:tc>
        <w:tc>
          <w:tcPr>
            <w:tcW w:w="6866" w:type="dxa"/>
            <w:tcBorders>
              <w:tl2br w:val="nil"/>
              <w:tr2bl w:val="nil"/>
            </w:tcBorders>
          </w:tcPr>
          <w:p w14:paraId="46551596">
            <w:pPr>
              <w:bidi w:val="0"/>
              <w:rPr>
                <w:rFonts w:hint="eastAsia"/>
                <w:lang w:val="en-US" w:eastAsia="zh-CN"/>
              </w:rPr>
            </w:pPr>
          </w:p>
        </w:tc>
      </w:tr>
      <w:tr w14:paraId="4A1E88DC">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c>
          <w:tcPr>
            <w:tcW w:w="3096" w:type="dxa"/>
            <w:tcBorders>
              <w:tl2br w:val="nil"/>
              <w:tr2bl w:val="nil"/>
            </w:tcBorders>
          </w:tcPr>
          <w:p w14:paraId="4EA8DFD0">
            <w:pPr>
              <w:jc w:val="center"/>
              <w:rPr>
                <w:rFonts w:hint="default"/>
                <w:vertAlign w:val="baseline"/>
                <w:lang w:val="en-US" w:eastAsia="zh-CN"/>
              </w:rPr>
            </w:pPr>
            <w:r>
              <w:rPr>
                <w:rFonts w:hint="eastAsia"/>
                <w:spacing w:val="1100"/>
                <w:kern w:val="0"/>
                <w:fitText w:val="2640" w:id="1866089837"/>
                <w:vertAlign w:val="baseline"/>
                <w:lang w:val="en-US" w:eastAsia="zh-CN"/>
              </w:rPr>
              <w:t>乙</w:t>
            </w:r>
            <w:r>
              <w:rPr>
                <w:rFonts w:hint="eastAsia"/>
                <w:spacing w:val="0"/>
                <w:kern w:val="0"/>
                <w:fitText w:val="2640" w:id="1866089837"/>
                <w:vertAlign w:val="baseline"/>
                <w:lang w:val="en-US" w:eastAsia="zh-CN"/>
              </w:rPr>
              <w:t>方</w:t>
            </w:r>
            <w:r>
              <w:rPr>
                <w:rFonts w:hint="eastAsia"/>
                <w:vertAlign w:val="baseline"/>
                <w:lang w:val="en-US" w:eastAsia="zh-CN"/>
              </w:rPr>
              <w:t>：</w:t>
            </w:r>
          </w:p>
        </w:tc>
        <w:tc>
          <w:tcPr>
            <w:tcW w:w="6866" w:type="dxa"/>
            <w:tcBorders>
              <w:tl2br w:val="nil"/>
              <w:tr2bl w:val="nil"/>
            </w:tcBorders>
          </w:tcPr>
          <w:p w14:paraId="590CD085">
            <w:pPr>
              <w:bidi w:val="0"/>
              <w:rPr>
                <w:rFonts w:hint="eastAsia"/>
                <w:lang w:val="en-US" w:eastAsia="zh-CN"/>
              </w:rPr>
            </w:pPr>
          </w:p>
        </w:tc>
      </w:tr>
      <w:tr w14:paraId="0851236D">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c>
          <w:tcPr>
            <w:tcW w:w="3096" w:type="dxa"/>
            <w:tcBorders>
              <w:tl2br w:val="nil"/>
              <w:tr2bl w:val="nil"/>
            </w:tcBorders>
          </w:tcPr>
          <w:p w14:paraId="1B7C7B58">
            <w:pPr>
              <w:jc w:val="center"/>
              <w:rPr>
                <w:rFonts w:hint="default"/>
                <w:vertAlign w:val="baseline"/>
                <w:lang w:val="en-US" w:eastAsia="zh-CN"/>
              </w:rPr>
            </w:pPr>
            <w:r>
              <w:rPr>
                <w:rFonts w:hint="eastAsia"/>
                <w:spacing w:val="293"/>
                <w:kern w:val="0"/>
                <w:fitText w:val="2640" w:id="1805458008"/>
                <w:vertAlign w:val="baseline"/>
                <w:lang w:val="en-US" w:eastAsia="zh-CN"/>
              </w:rPr>
              <w:t>签订地</w:t>
            </w:r>
            <w:r>
              <w:rPr>
                <w:rFonts w:hint="eastAsia"/>
                <w:spacing w:val="1"/>
                <w:kern w:val="0"/>
                <w:fitText w:val="2640" w:id="1805458008"/>
                <w:vertAlign w:val="baseline"/>
                <w:lang w:val="en-US" w:eastAsia="zh-CN"/>
              </w:rPr>
              <w:t>点</w:t>
            </w:r>
            <w:r>
              <w:rPr>
                <w:rFonts w:hint="eastAsia"/>
                <w:vertAlign w:val="baseline"/>
                <w:lang w:val="en-US" w:eastAsia="zh-CN"/>
              </w:rPr>
              <w:t>：</w:t>
            </w:r>
          </w:p>
        </w:tc>
        <w:tc>
          <w:tcPr>
            <w:tcW w:w="6866" w:type="dxa"/>
            <w:tcBorders>
              <w:tl2br w:val="nil"/>
              <w:tr2bl w:val="nil"/>
            </w:tcBorders>
          </w:tcPr>
          <w:p w14:paraId="361A1425">
            <w:pPr>
              <w:bidi w:val="0"/>
              <w:rPr>
                <w:rFonts w:hint="eastAsia"/>
                <w:lang w:val="en-US" w:eastAsia="zh-CN"/>
              </w:rPr>
            </w:pPr>
          </w:p>
        </w:tc>
      </w:tr>
      <w:tr w14:paraId="1DE68C1F">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551" w:hRule="atLeast"/>
        </w:trPr>
        <w:tc>
          <w:tcPr>
            <w:tcW w:w="3096" w:type="dxa"/>
            <w:tcBorders>
              <w:tl2br w:val="nil"/>
              <w:tr2bl w:val="nil"/>
            </w:tcBorders>
          </w:tcPr>
          <w:p w14:paraId="4345FCA0">
            <w:pPr>
              <w:jc w:val="center"/>
              <w:rPr>
                <w:rFonts w:hint="default"/>
                <w:vertAlign w:val="baseline"/>
                <w:lang w:val="en-US" w:eastAsia="zh-CN"/>
              </w:rPr>
            </w:pPr>
            <w:r>
              <w:rPr>
                <w:rFonts w:hint="eastAsia"/>
                <w:spacing w:val="293"/>
                <w:kern w:val="0"/>
                <w:fitText w:val="2640" w:id="253320031"/>
                <w:vertAlign w:val="baseline"/>
                <w:lang w:val="en-US" w:eastAsia="zh-CN"/>
              </w:rPr>
              <w:t>签订日</w:t>
            </w:r>
            <w:r>
              <w:rPr>
                <w:rFonts w:hint="eastAsia"/>
                <w:spacing w:val="1"/>
                <w:kern w:val="0"/>
                <w:fitText w:val="2640" w:id="253320031"/>
                <w:vertAlign w:val="baseline"/>
                <w:lang w:val="en-US" w:eastAsia="zh-CN"/>
              </w:rPr>
              <w:t>期</w:t>
            </w:r>
            <w:r>
              <w:rPr>
                <w:rFonts w:hint="eastAsia"/>
                <w:vertAlign w:val="baseline"/>
                <w:lang w:val="en-US" w:eastAsia="zh-CN"/>
              </w:rPr>
              <w:t>：</w:t>
            </w:r>
          </w:p>
        </w:tc>
        <w:tc>
          <w:tcPr>
            <w:tcW w:w="6866" w:type="dxa"/>
            <w:tcBorders>
              <w:tl2br w:val="nil"/>
              <w:tr2bl w:val="nil"/>
            </w:tcBorders>
          </w:tcPr>
          <w:p w14:paraId="2CB5FF4D">
            <w:pPr>
              <w:bidi w:val="0"/>
              <w:rPr>
                <w:rFonts w:hint="eastAsia"/>
                <w:lang w:val="en-US" w:eastAsia="zh-CN"/>
              </w:rPr>
            </w:pPr>
          </w:p>
        </w:tc>
      </w:tr>
      <w:tr w14:paraId="6146BA6F">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13421" w:hRule="atLeast"/>
        </w:trPr>
        <w:tc>
          <w:tcPr>
            <w:tcW w:w="9962" w:type="dxa"/>
            <w:gridSpan w:val="2"/>
            <w:tcBorders>
              <w:tl2br w:val="nil"/>
              <w:tr2bl w:val="nil"/>
            </w:tcBorders>
          </w:tcPr>
          <w:p w14:paraId="1825C35F">
            <w:pPr>
              <w:bidi w:val="0"/>
              <w:spacing w:line="360" w:lineRule="auto"/>
              <w:ind w:firstLine="440" w:firstLineChars="200"/>
              <w:rPr>
                <w:rFonts w:hint="eastAsia"/>
              </w:rPr>
            </w:pPr>
            <w:r>
              <w:rPr>
                <w:rFonts w:hint="eastAsia"/>
                <w:u w:val="single"/>
                <w:lang w:val="en-US" w:eastAsia="zh-CN"/>
              </w:rPr>
              <w:t xml:space="preserve">    </w:t>
            </w:r>
            <w:r>
              <w:rPr>
                <w:rFonts w:hint="eastAsia"/>
                <w:u w:val="single"/>
                <w:lang w:val="zh-CN"/>
              </w:rPr>
              <w:t>年</w:t>
            </w:r>
            <w:r>
              <w:rPr>
                <w:rFonts w:hint="eastAsia"/>
                <w:u w:val="single"/>
                <w:lang w:val="en-US" w:eastAsia="zh-CN"/>
              </w:rPr>
              <w:t xml:space="preserve">  </w:t>
            </w:r>
            <w:r>
              <w:rPr>
                <w:rFonts w:hint="eastAsia"/>
                <w:u w:val="single"/>
                <w:lang w:val="zh-CN"/>
              </w:rPr>
              <w:t>月</w:t>
            </w:r>
            <w:r>
              <w:rPr>
                <w:rFonts w:hint="eastAsia"/>
                <w:u w:val="single"/>
                <w:lang w:val="en-US" w:eastAsia="zh-CN"/>
              </w:rPr>
              <w:t xml:space="preserve">  </w:t>
            </w:r>
            <w:r>
              <w:rPr>
                <w:rFonts w:hint="eastAsia"/>
                <w:u w:val="single"/>
                <w:lang w:val="zh-CN"/>
              </w:rPr>
              <w:t>日</w:t>
            </w:r>
            <w:r>
              <w:rPr>
                <w:rFonts w:hint="eastAsia"/>
              </w:rPr>
              <w:t>，</w:t>
            </w:r>
            <w:r>
              <w:rPr>
                <w:rFonts w:hint="eastAsia"/>
                <w:u w:val="single"/>
                <w:lang w:eastAsia="zh-CN"/>
              </w:rPr>
              <w:t>（</w:t>
            </w:r>
            <w:r>
              <w:rPr>
                <w:rFonts w:hint="eastAsia"/>
                <w:u w:val="single"/>
                <w:lang w:val="en-US" w:eastAsia="zh-CN"/>
              </w:rPr>
              <w:t>采购人</w:t>
            </w:r>
            <w:r>
              <w:rPr>
                <w:rFonts w:hint="eastAsia"/>
                <w:u w:val="single"/>
                <w:lang w:eastAsia="zh-CN"/>
              </w:rPr>
              <w:t>）</w:t>
            </w:r>
            <w:r>
              <w:rPr>
                <w:rFonts w:hint="eastAsia"/>
              </w:rPr>
              <w:t>以</w:t>
            </w:r>
            <w:r>
              <w:rPr>
                <w:rFonts w:hint="eastAsia"/>
                <w:u w:val="single"/>
                <w:lang w:eastAsia="zh-CN"/>
              </w:rPr>
              <w:t>（</w:t>
            </w:r>
            <w:r>
              <w:rPr>
                <w:rFonts w:hint="eastAsia"/>
                <w:u w:val="single"/>
                <w:lang w:val="en-US" w:eastAsia="zh-CN"/>
              </w:rPr>
              <w:t>采购方式</w:t>
            </w:r>
            <w:r>
              <w:rPr>
                <w:rFonts w:hint="eastAsia"/>
                <w:u w:val="single"/>
                <w:lang w:eastAsia="zh-CN"/>
              </w:rPr>
              <w:t>）</w:t>
            </w:r>
            <w:r>
              <w:rPr>
                <w:rFonts w:hint="eastAsia"/>
              </w:rPr>
              <w:t>对</w:t>
            </w:r>
            <w:r>
              <w:rPr>
                <w:rFonts w:hint="eastAsia"/>
                <w:u w:val="single"/>
                <w:lang w:eastAsia="zh-CN"/>
              </w:rPr>
              <w:t>（</w:t>
            </w:r>
            <w:r>
              <w:rPr>
                <w:rFonts w:hint="eastAsia"/>
                <w:u w:val="single"/>
                <w:lang w:val="en-US" w:eastAsia="zh-CN"/>
              </w:rPr>
              <w:t>项目名称</w:t>
            </w:r>
            <w:r>
              <w:rPr>
                <w:rFonts w:hint="eastAsia"/>
                <w:u w:val="single"/>
                <w:lang w:eastAsia="zh-CN"/>
              </w:rPr>
              <w:t>）</w:t>
            </w:r>
            <w:r>
              <w:rPr>
                <w:rFonts w:hint="eastAsia"/>
                <w:u w:val="none"/>
                <w:lang w:val="en-US" w:eastAsia="zh-CN"/>
              </w:rPr>
              <w:t>项目</w:t>
            </w:r>
            <w:r>
              <w:rPr>
                <w:rFonts w:hint="eastAsia"/>
              </w:rPr>
              <w:t>进行了采购。经</w:t>
            </w:r>
            <w:r>
              <w:rPr>
                <w:rFonts w:hint="eastAsia"/>
                <w:u w:val="single"/>
              </w:rPr>
              <w:t>（相关评定主体名称）</w:t>
            </w:r>
            <w:r>
              <w:rPr>
                <w:rFonts w:hint="eastAsia"/>
              </w:rPr>
              <w:t>评定，</w:t>
            </w:r>
            <w:r>
              <w:rPr>
                <w:rFonts w:hint="eastAsia"/>
                <w:u w:val="single"/>
              </w:rPr>
              <w:t>（中标供应商名称）</w:t>
            </w:r>
            <w:r>
              <w:rPr>
                <w:rFonts w:hint="eastAsia"/>
              </w:rPr>
              <w:t>为该项目中标供应商。现于中标通知书发出之日起十</w:t>
            </w:r>
            <w:r>
              <w:rPr>
                <w:rFonts w:hint="eastAsia"/>
                <w:lang w:val="en-US" w:eastAsia="zh-CN"/>
              </w:rPr>
              <w:t>个工作日</w:t>
            </w:r>
            <w:r>
              <w:rPr>
                <w:rFonts w:hint="eastAsia"/>
              </w:rPr>
              <w:t>内，按照采购文件确定的事项签订本合同。</w:t>
            </w:r>
          </w:p>
          <w:p w14:paraId="60102DD5">
            <w:pPr>
              <w:bidi w:val="0"/>
              <w:spacing w:line="360" w:lineRule="auto"/>
              <w:rPr>
                <w:rFonts w:hint="eastAsia" w:ascii="汉仪正圆 55简" w:hAnsi="汉仪正圆 55简" w:eastAsia="汉仪正圆 55简" w:cs="汉仪正圆 55简"/>
                <w:sz w:val="22"/>
                <w:szCs w:val="22"/>
              </w:rPr>
            </w:pPr>
            <w:r>
              <w:rPr>
                <w:rFonts w:hint="eastAsia"/>
                <w:lang w:val="zh-CN"/>
              </w:rPr>
              <w:t>根据</w:t>
            </w:r>
            <w:r>
              <w:rPr>
                <w:rFonts w:hint="eastAsia" w:ascii="汉仪正圆 55简" w:hAnsi="汉仪正圆 55简" w:eastAsia="汉仪正圆 55简" w:cs="汉仪正圆 55简"/>
                <w:sz w:val="22"/>
                <w:szCs w:val="22"/>
                <w:lang w:val="zh-CN"/>
              </w:rPr>
              <w:t>《中华人民共和国民法典》《中华人民共和国政府采购法》等相关法律法规之规定，按照平等、自愿、公平、诚实信用和绿色的原则，经</w:t>
            </w:r>
            <w:r>
              <w:rPr>
                <w:rFonts w:hint="eastAsia" w:ascii="汉仪正圆 55简" w:hAnsi="汉仪正圆 55简" w:eastAsia="汉仪正圆 55简" w:cs="汉仪正圆 55简"/>
                <w:sz w:val="22"/>
                <w:szCs w:val="22"/>
                <w:u w:val="single"/>
                <w:lang w:eastAsia="zh-CN"/>
              </w:rPr>
              <w:t>（</w:t>
            </w:r>
            <w:r>
              <w:rPr>
                <w:rFonts w:hint="eastAsia" w:ascii="汉仪正圆 55简" w:hAnsi="汉仪正圆 55简" w:eastAsia="汉仪正圆 55简" w:cs="汉仪正圆 55简"/>
                <w:sz w:val="22"/>
                <w:szCs w:val="22"/>
                <w:u w:val="single"/>
                <w:lang w:val="en-US" w:eastAsia="zh-CN"/>
              </w:rPr>
              <w:t>采购人</w:t>
            </w:r>
            <w:r>
              <w:rPr>
                <w:rFonts w:hint="eastAsia" w:ascii="汉仪正圆 55简" w:hAnsi="汉仪正圆 55简" w:eastAsia="汉仪正圆 55简" w:cs="汉仪正圆 55简"/>
                <w:sz w:val="22"/>
                <w:szCs w:val="22"/>
                <w:u w:val="single"/>
                <w:lang w:eastAsia="zh-CN"/>
              </w:rPr>
              <w:t>）（</w:t>
            </w:r>
            <w:r>
              <w:rPr>
                <w:rFonts w:hint="eastAsia" w:ascii="汉仪正圆 55简" w:hAnsi="汉仪正圆 55简" w:eastAsia="汉仪正圆 55简" w:cs="汉仪正圆 55简"/>
                <w:sz w:val="22"/>
                <w:szCs w:val="22"/>
                <w:lang w:val="zh-CN"/>
              </w:rPr>
              <w:t>以下简称：</w:t>
            </w:r>
            <w:r>
              <w:rPr>
                <w:rFonts w:hint="eastAsia" w:ascii="汉仪正圆 55简" w:hAnsi="汉仪正圆 55简" w:eastAsia="汉仪正圆 55简" w:cs="汉仪正圆 55简"/>
                <w:sz w:val="22"/>
                <w:szCs w:val="22"/>
                <w:u w:val="none"/>
                <w:lang w:val="zh-CN"/>
              </w:rPr>
              <w:t>甲方）</w:t>
            </w:r>
            <w:r>
              <w:rPr>
                <w:rFonts w:hint="eastAsia" w:ascii="汉仪正圆 55简" w:hAnsi="汉仪正圆 55简" w:eastAsia="汉仪正圆 55简" w:cs="汉仪正圆 55简"/>
                <w:sz w:val="22"/>
                <w:szCs w:val="22"/>
                <w:lang w:val="zh-CN"/>
              </w:rPr>
              <w:t>和</w:t>
            </w:r>
            <w:r>
              <w:rPr>
                <w:rFonts w:hint="eastAsia" w:ascii="汉仪正圆 55简" w:hAnsi="汉仪正圆 55简" w:eastAsia="汉仪正圆 55简" w:cs="汉仪正圆 55简"/>
                <w:sz w:val="22"/>
                <w:szCs w:val="22"/>
                <w:u w:val="single"/>
              </w:rPr>
              <w:t>（中标供应商名称）</w:t>
            </w:r>
            <w:r>
              <w:rPr>
                <w:rFonts w:hint="eastAsia" w:ascii="汉仪正圆 55简" w:hAnsi="汉仪正圆 55简" w:eastAsia="汉仪正圆 55简" w:cs="汉仪正圆 55简"/>
                <w:sz w:val="22"/>
                <w:szCs w:val="22"/>
                <w:u w:val="single"/>
                <w:lang w:eastAsia="zh-CN"/>
              </w:rPr>
              <w:t>（</w:t>
            </w:r>
            <w:r>
              <w:rPr>
                <w:rFonts w:hint="eastAsia" w:ascii="汉仪正圆 55简" w:hAnsi="汉仪正圆 55简" w:eastAsia="汉仪正圆 55简" w:cs="汉仪正圆 55简"/>
                <w:sz w:val="22"/>
                <w:szCs w:val="22"/>
                <w:lang w:val="zh-CN"/>
              </w:rPr>
              <w:t>以下简称：乙方）协商一致，约定以下合同</w:t>
            </w:r>
            <w:r>
              <w:rPr>
                <w:rFonts w:hint="eastAsia" w:ascii="汉仪正圆 55简" w:hAnsi="汉仪正圆 55简" w:eastAsia="汉仪正圆 55简" w:cs="汉仪正圆 55简"/>
                <w:sz w:val="22"/>
                <w:szCs w:val="22"/>
              </w:rPr>
              <w:t>条款，以兹共同遵守、全面履行。</w:t>
            </w:r>
          </w:p>
          <w:p w14:paraId="470FCE74">
            <w:pPr>
              <w:keepNext w:val="0"/>
              <w:keepLines w:val="0"/>
              <w:pageBreakBefore w:val="0"/>
              <w:widowControl w:val="0"/>
              <w:kinsoku/>
              <w:wordWrap/>
              <w:overflowPunct/>
              <w:topLinePunct w:val="0"/>
              <w:bidi w:val="0"/>
              <w:spacing w:line="384" w:lineRule="auto"/>
              <w:textAlignment w:val="auto"/>
              <w:outlineLvl w:val="0"/>
              <w:rPr>
                <w:rFonts w:hint="eastAsia" w:ascii="汉仪正圆 55简" w:hAnsi="汉仪正圆 55简" w:eastAsia="汉仪正圆 55简" w:cs="汉仪正圆 55简"/>
                <w:b/>
                <w:color w:val="auto"/>
                <w:sz w:val="22"/>
                <w:szCs w:val="22"/>
                <w:highlight w:val="none"/>
              </w:rPr>
            </w:pPr>
            <w:bookmarkStart w:id="47" w:name="_Toc24402"/>
            <w:bookmarkStart w:id="48" w:name="_Toc24059"/>
            <w:bookmarkStart w:id="49" w:name="_Toc3029"/>
            <w:bookmarkStart w:id="50" w:name="_Toc2232"/>
            <w:r>
              <w:rPr>
                <w:rFonts w:hint="eastAsia" w:ascii="汉仪正圆 55简" w:hAnsi="汉仪正圆 55简" w:eastAsia="汉仪正圆 55简" w:cs="汉仪正圆 55简"/>
                <w:b/>
                <w:color w:val="auto"/>
                <w:sz w:val="22"/>
                <w:szCs w:val="22"/>
                <w:highlight w:val="none"/>
                <w:lang w:val="en-US" w:eastAsia="zh-CN"/>
              </w:rPr>
              <w:t>一、</w:t>
            </w:r>
            <w:r>
              <w:rPr>
                <w:rFonts w:hint="eastAsia" w:ascii="汉仪正圆 55简" w:hAnsi="汉仪正圆 55简" w:eastAsia="汉仪正圆 55简" w:cs="汉仪正圆 55简"/>
                <w:b/>
                <w:color w:val="auto"/>
                <w:sz w:val="22"/>
                <w:szCs w:val="22"/>
                <w:highlight w:val="none"/>
              </w:rPr>
              <w:t>合同组成部分</w:t>
            </w:r>
            <w:bookmarkEnd w:id="47"/>
            <w:bookmarkEnd w:id="48"/>
            <w:bookmarkEnd w:id="49"/>
            <w:bookmarkEnd w:id="50"/>
          </w:p>
          <w:p w14:paraId="0858B5C8">
            <w:pPr>
              <w:bidi w:val="0"/>
              <w:spacing w:line="360" w:lineRule="auto"/>
              <w:ind w:firstLine="440" w:firstLineChars="200"/>
              <w:rPr>
                <w:rFonts w:hint="eastAsia" w:ascii="汉仪正圆 55简" w:hAnsi="汉仪正圆 55简" w:eastAsia="汉仪正圆 55简" w:cs="汉仪正圆 55简"/>
                <w:sz w:val="22"/>
                <w:szCs w:val="22"/>
                <w:lang w:val="zh-CN"/>
              </w:rPr>
            </w:pPr>
            <w:r>
              <w:rPr>
                <w:rFonts w:hint="eastAsia" w:ascii="汉仪正圆 55简" w:hAnsi="汉仪正圆 55简" w:eastAsia="汉仪正圆 55简" w:cs="汉仪正圆 55简"/>
                <w:sz w:val="22"/>
                <w:szCs w:val="22"/>
                <w:lang w:val="zh-CN"/>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4D412EEA">
            <w:pPr>
              <w:bidi w:val="0"/>
              <w:spacing w:line="360" w:lineRule="auto"/>
              <w:ind w:firstLine="440" w:firstLineChars="200"/>
              <w:rPr>
                <w:rFonts w:hint="eastAsia" w:ascii="汉仪正圆 55简" w:hAnsi="汉仪正圆 55简" w:eastAsia="汉仪正圆 55简" w:cs="汉仪正圆 55简"/>
                <w:sz w:val="22"/>
                <w:szCs w:val="22"/>
                <w:lang w:val="zh-CN"/>
              </w:rPr>
            </w:pPr>
            <w:r>
              <w:rPr>
                <w:rFonts w:hint="eastAsia" w:ascii="汉仪正圆 55简" w:hAnsi="汉仪正圆 55简" w:eastAsia="汉仪正圆 55简" w:cs="汉仪正圆 55简"/>
                <w:sz w:val="22"/>
                <w:szCs w:val="22"/>
                <w:lang w:val="zh-CN"/>
              </w:rPr>
              <w:t>1.本合同及其补充合同、变更协议；</w:t>
            </w:r>
          </w:p>
          <w:p w14:paraId="5B35334C">
            <w:pPr>
              <w:bidi w:val="0"/>
              <w:spacing w:line="360" w:lineRule="auto"/>
              <w:ind w:firstLine="440" w:firstLineChars="200"/>
              <w:rPr>
                <w:rFonts w:hint="eastAsia" w:ascii="汉仪正圆 55简" w:hAnsi="汉仪正圆 55简" w:eastAsia="汉仪正圆 55简" w:cs="汉仪正圆 55简"/>
                <w:sz w:val="22"/>
                <w:szCs w:val="22"/>
                <w:lang w:val="zh-CN"/>
              </w:rPr>
            </w:pPr>
            <w:r>
              <w:rPr>
                <w:rFonts w:hint="eastAsia" w:ascii="汉仪正圆 55简" w:hAnsi="汉仪正圆 55简" w:eastAsia="汉仪正圆 55简" w:cs="汉仪正圆 55简"/>
                <w:sz w:val="22"/>
                <w:szCs w:val="22"/>
                <w:lang w:val="en-US" w:eastAsia="zh-CN"/>
              </w:rPr>
              <w:t>2.</w:t>
            </w:r>
            <w:r>
              <w:rPr>
                <w:rFonts w:hint="eastAsia" w:ascii="汉仪正圆 55简" w:hAnsi="汉仪正圆 55简" w:eastAsia="汉仪正圆 55简" w:cs="汉仪正圆 55简"/>
                <w:sz w:val="22"/>
                <w:szCs w:val="22"/>
                <w:lang w:val="zh-CN"/>
              </w:rPr>
              <w:t>成交通知书；</w:t>
            </w:r>
          </w:p>
          <w:p w14:paraId="1AE7C86F">
            <w:pPr>
              <w:bidi w:val="0"/>
              <w:spacing w:line="360" w:lineRule="auto"/>
              <w:ind w:firstLine="440" w:firstLineChars="200"/>
              <w:rPr>
                <w:rFonts w:hint="eastAsia" w:ascii="汉仪正圆 55简" w:hAnsi="汉仪正圆 55简" w:eastAsia="汉仪正圆 55简" w:cs="汉仪正圆 55简"/>
                <w:sz w:val="22"/>
                <w:szCs w:val="22"/>
                <w:lang w:val="zh-CN"/>
              </w:rPr>
            </w:pPr>
            <w:r>
              <w:rPr>
                <w:rFonts w:hint="eastAsia" w:ascii="汉仪正圆 55简" w:hAnsi="汉仪正圆 55简" w:eastAsia="汉仪正圆 55简" w:cs="汉仪正圆 55简"/>
                <w:sz w:val="22"/>
                <w:szCs w:val="22"/>
                <w:lang w:val="zh-CN"/>
              </w:rPr>
              <w:t>3</w:t>
            </w:r>
            <w:r>
              <w:rPr>
                <w:rFonts w:hint="eastAsia" w:ascii="汉仪正圆 55简" w:hAnsi="汉仪正圆 55简" w:eastAsia="汉仪正圆 55简" w:cs="汉仪正圆 55简"/>
                <w:sz w:val="22"/>
                <w:szCs w:val="22"/>
                <w:lang w:val="en-US" w:eastAsia="zh-CN"/>
              </w:rPr>
              <w:t>.</w:t>
            </w:r>
            <w:r>
              <w:rPr>
                <w:rFonts w:hint="eastAsia" w:ascii="汉仪正圆 55简" w:hAnsi="汉仪正圆 55简" w:eastAsia="汉仪正圆 55简" w:cs="汉仪正圆 55简"/>
                <w:sz w:val="22"/>
                <w:szCs w:val="22"/>
                <w:lang w:val="zh-CN"/>
              </w:rPr>
              <w:t>响应文件（含澄清或者说明文件）；</w:t>
            </w:r>
          </w:p>
          <w:p w14:paraId="4FB123CF">
            <w:pPr>
              <w:bidi w:val="0"/>
              <w:spacing w:line="360" w:lineRule="auto"/>
              <w:ind w:firstLine="440" w:firstLineChars="200"/>
              <w:rPr>
                <w:rFonts w:hint="eastAsia" w:ascii="汉仪正圆 55简" w:hAnsi="汉仪正圆 55简" w:eastAsia="汉仪正圆 55简" w:cs="汉仪正圆 55简"/>
                <w:sz w:val="22"/>
                <w:szCs w:val="22"/>
                <w:lang w:val="zh-CN"/>
              </w:rPr>
            </w:pPr>
            <w:r>
              <w:rPr>
                <w:rFonts w:hint="eastAsia" w:ascii="汉仪正圆 55简" w:hAnsi="汉仪正圆 55简" w:eastAsia="汉仪正圆 55简" w:cs="汉仪正圆 55简"/>
                <w:sz w:val="22"/>
                <w:szCs w:val="22"/>
                <w:lang w:val="en-US" w:eastAsia="zh-CN"/>
              </w:rPr>
              <w:t>4.</w:t>
            </w:r>
            <w:r>
              <w:rPr>
                <w:rFonts w:hint="eastAsia" w:ascii="汉仪正圆 55简" w:hAnsi="汉仪正圆 55简" w:eastAsia="汉仪正圆 55简" w:cs="汉仪正圆 55简"/>
                <w:sz w:val="22"/>
                <w:szCs w:val="22"/>
                <w:lang w:val="zh-CN"/>
              </w:rPr>
              <w:t>采购文件（含澄清或者修改文件）；</w:t>
            </w:r>
          </w:p>
          <w:p w14:paraId="422444D6">
            <w:pPr>
              <w:bidi w:val="0"/>
              <w:spacing w:line="360" w:lineRule="auto"/>
              <w:ind w:firstLine="440" w:firstLineChars="200"/>
              <w:rPr>
                <w:rFonts w:hint="eastAsia" w:ascii="汉仪正圆 55简" w:hAnsi="汉仪正圆 55简" w:eastAsia="汉仪正圆 55简" w:cs="汉仪正圆 55简"/>
                <w:sz w:val="22"/>
                <w:szCs w:val="22"/>
                <w:lang w:val="zh-CN"/>
              </w:rPr>
            </w:pPr>
            <w:r>
              <w:rPr>
                <w:rFonts w:hint="eastAsia" w:ascii="汉仪正圆 55简" w:hAnsi="汉仪正圆 55简" w:eastAsia="汉仪正圆 55简" w:cs="汉仪正圆 55简"/>
                <w:sz w:val="22"/>
                <w:szCs w:val="22"/>
                <w:lang w:val="zh-CN"/>
              </w:rPr>
              <w:t>5</w:t>
            </w:r>
            <w:r>
              <w:rPr>
                <w:rFonts w:hint="eastAsia" w:ascii="汉仪正圆 55简" w:hAnsi="汉仪正圆 55简" w:eastAsia="汉仪正圆 55简" w:cs="汉仪正圆 55简"/>
                <w:sz w:val="22"/>
                <w:szCs w:val="22"/>
                <w:lang w:val="en-US" w:eastAsia="zh-CN"/>
              </w:rPr>
              <w:t>.</w:t>
            </w:r>
            <w:r>
              <w:rPr>
                <w:rFonts w:hint="eastAsia" w:ascii="汉仪正圆 55简" w:hAnsi="汉仪正圆 55简" w:eastAsia="汉仪正圆 55简" w:cs="汉仪正圆 55简"/>
                <w:sz w:val="22"/>
                <w:szCs w:val="22"/>
                <w:lang w:val="zh-CN"/>
              </w:rPr>
              <w:t>其他相关采购文件。</w:t>
            </w:r>
          </w:p>
          <w:p w14:paraId="4848E1C6">
            <w:pPr>
              <w:keepNext w:val="0"/>
              <w:keepLines w:val="0"/>
              <w:pageBreakBefore w:val="0"/>
              <w:widowControl w:val="0"/>
              <w:kinsoku/>
              <w:wordWrap/>
              <w:overflowPunct/>
              <w:topLinePunct w:val="0"/>
              <w:autoSpaceDE/>
              <w:autoSpaceDN/>
              <w:bidi w:val="0"/>
              <w:adjustRightInd w:val="0"/>
              <w:snapToGrid w:val="0"/>
              <w:spacing w:before="0" w:after="0" w:line="384" w:lineRule="auto"/>
              <w:textAlignment w:val="auto"/>
              <w:outlineLvl w:val="0"/>
              <w:rPr>
                <w:rFonts w:hint="eastAsia" w:ascii="汉仪正圆 55简" w:hAnsi="汉仪正圆 55简" w:eastAsia="汉仪正圆 55简" w:cs="汉仪正圆 55简"/>
                <w:b/>
                <w:color w:val="auto"/>
                <w:sz w:val="22"/>
                <w:szCs w:val="22"/>
                <w:highlight w:val="none"/>
                <w:lang w:val="en-US" w:eastAsia="zh-CN"/>
              </w:rPr>
            </w:pPr>
            <w:bookmarkStart w:id="51" w:name="_Toc21295"/>
            <w:bookmarkStart w:id="52" w:name="_Toc27126"/>
            <w:bookmarkStart w:id="53" w:name="_Toc24300"/>
            <w:bookmarkStart w:id="54" w:name="_Toc27258"/>
            <w:r>
              <w:rPr>
                <w:rFonts w:hint="eastAsia" w:ascii="汉仪正圆 55简" w:hAnsi="汉仪正圆 55简" w:eastAsia="汉仪正圆 55简" w:cs="汉仪正圆 55简"/>
                <w:b/>
                <w:color w:val="auto"/>
                <w:sz w:val="22"/>
                <w:szCs w:val="22"/>
                <w:highlight w:val="none"/>
                <w:lang w:val="en-US" w:eastAsia="zh-CN"/>
              </w:rPr>
              <w:t>二、</w:t>
            </w:r>
            <w:bookmarkEnd w:id="51"/>
            <w:bookmarkEnd w:id="52"/>
            <w:bookmarkEnd w:id="53"/>
            <w:r>
              <w:rPr>
                <w:rFonts w:hint="eastAsia" w:ascii="汉仪正圆 55简" w:hAnsi="汉仪正圆 55简" w:eastAsia="汉仪正圆 55简" w:cs="汉仪正圆 55简"/>
                <w:b/>
                <w:color w:val="auto"/>
                <w:sz w:val="22"/>
                <w:szCs w:val="22"/>
                <w:highlight w:val="none"/>
                <w:lang w:val="en-US" w:eastAsia="zh-CN"/>
              </w:rPr>
              <w:t>货物内容</w:t>
            </w:r>
            <w:bookmarkEnd w:id="54"/>
          </w:p>
          <w:p w14:paraId="6F5F5D7D">
            <w:pPr>
              <w:keepNext w:val="0"/>
              <w:keepLines w:val="0"/>
              <w:pageBreakBefore w:val="0"/>
              <w:widowControl w:val="0"/>
              <w:kinsoku/>
              <w:wordWrap/>
              <w:overflowPunct/>
              <w:topLinePunct w:val="0"/>
              <w:autoSpaceDE/>
              <w:autoSpaceDN/>
              <w:bidi w:val="0"/>
              <w:adjustRightInd/>
              <w:snapToGrid/>
              <w:spacing w:before="0" w:line="384" w:lineRule="auto"/>
              <w:ind w:firstLine="440" w:firstLineChars="200"/>
              <w:textAlignment w:val="auto"/>
              <w:rPr>
                <w:rFonts w:hint="eastAsia" w:ascii="汉仪正圆 55简" w:hAnsi="汉仪正圆 55简" w:eastAsia="汉仪正圆 55简" w:cs="汉仪正圆 55简"/>
                <w:color w:val="auto"/>
                <w:sz w:val="22"/>
                <w:szCs w:val="22"/>
                <w:highlight w:val="none"/>
                <w:lang w:val="en-US" w:eastAsia="zh-CN"/>
              </w:rPr>
            </w:pPr>
            <w:r>
              <w:rPr>
                <w:rFonts w:hint="eastAsia" w:ascii="汉仪正圆 55简" w:hAnsi="汉仪正圆 55简" w:eastAsia="汉仪正圆 55简" w:cs="汉仪正圆 55简"/>
                <w:color w:val="auto"/>
                <w:sz w:val="22"/>
                <w:szCs w:val="22"/>
                <w:highlight w:val="none"/>
                <w:lang w:val="en-US" w:eastAsia="zh-CN"/>
              </w:rPr>
              <w:t>桐庐县14个乡镇街道及开发区</w:t>
            </w:r>
            <w:r>
              <w:rPr>
                <w:rFonts w:hint="eastAsia" w:ascii="汉仪正圆 55简" w:hAnsi="汉仪正圆 55简" w:eastAsia="汉仪正圆 55简" w:cs="汉仪正圆 55简"/>
                <w:color w:val="auto"/>
                <w:sz w:val="22"/>
                <w:szCs w:val="22"/>
                <w:highlight w:val="none"/>
                <w:lang w:eastAsia="zh-CN"/>
              </w:rPr>
              <w:t>消防管理站提质升级基础</w:t>
            </w:r>
            <w:r>
              <w:rPr>
                <w:rFonts w:hint="eastAsia" w:ascii="汉仪正圆 55简" w:hAnsi="汉仪正圆 55简" w:eastAsia="汉仪正圆 55简" w:cs="汉仪正圆 55简"/>
                <w:color w:val="auto"/>
                <w:sz w:val="22"/>
                <w:szCs w:val="22"/>
                <w:highlight w:val="none"/>
                <w:lang w:val="en-US" w:eastAsia="zh-CN"/>
              </w:rPr>
              <w:t>设施设备</w:t>
            </w:r>
            <w:r>
              <w:rPr>
                <w:rFonts w:hint="eastAsia" w:ascii="汉仪正圆 55简" w:hAnsi="汉仪正圆 55简" w:eastAsia="汉仪正圆 55简" w:cs="汉仪正圆 55简"/>
                <w:color w:val="auto"/>
                <w:sz w:val="22"/>
                <w:szCs w:val="22"/>
                <w:highlight w:val="none"/>
                <w:lang w:eastAsia="zh-CN"/>
              </w:rPr>
              <w:t>。</w:t>
            </w:r>
            <w:r>
              <w:rPr>
                <w:rFonts w:hint="eastAsia" w:ascii="汉仪正圆 55简" w:hAnsi="汉仪正圆 55简" w:eastAsia="汉仪正圆 55简" w:cs="汉仪正圆 55简"/>
                <w:color w:val="auto"/>
                <w:sz w:val="22"/>
                <w:szCs w:val="22"/>
                <w:highlight w:val="none"/>
                <w:lang w:val="en-US" w:eastAsia="zh-CN"/>
              </w:rPr>
              <w:t>详见附件：《设备清单明细表》</w:t>
            </w:r>
          </w:p>
          <w:p w14:paraId="56E0950C">
            <w:pPr>
              <w:keepNext w:val="0"/>
              <w:keepLines w:val="0"/>
              <w:pageBreakBefore w:val="0"/>
              <w:widowControl w:val="0"/>
              <w:kinsoku/>
              <w:wordWrap/>
              <w:overflowPunct/>
              <w:topLinePunct w:val="0"/>
              <w:bidi w:val="0"/>
              <w:spacing w:line="384" w:lineRule="auto"/>
              <w:textAlignment w:val="auto"/>
              <w:outlineLvl w:val="0"/>
              <w:rPr>
                <w:rFonts w:hint="eastAsia" w:ascii="汉仪正圆 55简" w:hAnsi="汉仪正圆 55简" w:eastAsia="汉仪正圆 55简" w:cs="汉仪正圆 55简"/>
                <w:b/>
                <w:color w:val="auto"/>
                <w:sz w:val="22"/>
                <w:szCs w:val="22"/>
                <w:highlight w:val="none"/>
              </w:rPr>
            </w:pPr>
            <w:bookmarkStart w:id="55" w:name="_Toc8228"/>
            <w:bookmarkStart w:id="56" w:name="_Toc21551"/>
            <w:bookmarkStart w:id="57" w:name="_Toc23292"/>
            <w:r>
              <w:rPr>
                <w:rFonts w:hint="eastAsia" w:ascii="汉仪正圆 55简" w:hAnsi="汉仪正圆 55简" w:eastAsia="汉仪正圆 55简" w:cs="汉仪正圆 55简"/>
                <w:b/>
                <w:color w:val="auto"/>
                <w:sz w:val="22"/>
                <w:szCs w:val="22"/>
                <w:highlight w:val="none"/>
                <w:lang w:val="en-US" w:eastAsia="zh-CN"/>
              </w:rPr>
              <w:t>三、</w:t>
            </w:r>
            <w:r>
              <w:rPr>
                <w:rFonts w:hint="eastAsia" w:ascii="汉仪正圆 55简" w:hAnsi="汉仪正圆 55简" w:eastAsia="汉仪正圆 55简" w:cs="汉仪正圆 55简"/>
                <w:b/>
                <w:color w:val="auto"/>
                <w:sz w:val="22"/>
                <w:szCs w:val="22"/>
                <w:highlight w:val="none"/>
              </w:rPr>
              <w:t xml:space="preserve"> 价款</w:t>
            </w:r>
            <w:bookmarkEnd w:id="55"/>
            <w:bookmarkEnd w:id="56"/>
            <w:bookmarkEnd w:id="57"/>
          </w:p>
          <w:p w14:paraId="0A493AA9">
            <w:pPr>
              <w:keepNext w:val="0"/>
              <w:keepLines w:val="0"/>
              <w:pageBreakBefore w:val="0"/>
              <w:widowControl w:val="0"/>
              <w:kinsoku/>
              <w:wordWrap/>
              <w:overflowPunct/>
              <w:topLinePunct w:val="0"/>
              <w:autoSpaceDE/>
              <w:autoSpaceDN/>
              <w:bidi w:val="0"/>
              <w:adjustRightInd/>
              <w:snapToGrid/>
              <w:spacing w:line="384" w:lineRule="auto"/>
              <w:ind w:firstLine="440" w:firstLineChars="200"/>
              <w:textAlignment w:val="auto"/>
              <w:rPr>
                <w:rFonts w:hint="eastAsia" w:ascii="汉仪正圆 55简" w:hAnsi="汉仪正圆 55简" w:eastAsia="汉仪正圆 55简" w:cs="汉仪正圆 55简"/>
                <w:color w:val="auto"/>
                <w:sz w:val="22"/>
                <w:szCs w:val="22"/>
                <w:highlight w:val="none"/>
              </w:rPr>
            </w:pPr>
            <w:r>
              <w:rPr>
                <w:rFonts w:hint="eastAsia" w:ascii="汉仪正圆 55简" w:hAnsi="汉仪正圆 55简" w:eastAsia="汉仪正圆 55简" w:cs="汉仪正圆 55简"/>
                <w:color w:val="auto"/>
                <w:sz w:val="22"/>
                <w:szCs w:val="22"/>
                <w:highlight w:val="none"/>
              </w:rPr>
              <w:t>本合同总价为：</w:t>
            </w:r>
            <w:r>
              <w:rPr>
                <w:rFonts w:hint="eastAsia" w:cs="汉仪正圆 55简"/>
                <w:color w:val="auto"/>
                <w:sz w:val="22"/>
                <w:szCs w:val="22"/>
                <w:highlight w:val="none"/>
                <w:u w:val="single"/>
                <w:lang w:val="en-US" w:eastAsia="zh-CN"/>
              </w:rPr>
              <w:t xml:space="preserve">       </w:t>
            </w:r>
            <w:r>
              <w:rPr>
                <w:rFonts w:hint="eastAsia" w:ascii="汉仪正圆 55简" w:hAnsi="汉仪正圆 55简" w:eastAsia="汉仪正圆 55简" w:cs="汉仪正圆 55简"/>
                <w:color w:val="auto"/>
                <w:sz w:val="22"/>
                <w:szCs w:val="22"/>
                <w:highlight w:val="none"/>
              </w:rPr>
              <w:t>元（大写：</w:t>
            </w:r>
            <w:r>
              <w:rPr>
                <w:rFonts w:hint="eastAsia" w:cs="汉仪正圆 55简"/>
                <w:color w:val="auto"/>
                <w:sz w:val="22"/>
                <w:szCs w:val="22"/>
                <w:highlight w:val="none"/>
                <w:u w:val="single"/>
                <w:lang w:val="en-US" w:eastAsia="zh-CN"/>
              </w:rPr>
              <w:t xml:space="preserve">         </w:t>
            </w:r>
            <w:r>
              <w:rPr>
                <w:rFonts w:hint="eastAsia" w:ascii="汉仪正圆 55简" w:hAnsi="汉仪正圆 55简" w:eastAsia="汉仪正圆 55简" w:cs="汉仪正圆 55简"/>
                <w:color w:val="auto"/>
                <w:sz w:val="22"/>
                <w:szCs w:val="22"/>
                <w:highlight w:val="none"/>
              </w:rPr>
              <w:t>元人民币）。</w:t>
            </w:r>
          </w:p>
          <w:p w14:paraId="1D8CDE0F">
            <w:pPr>
              <w:keepNext w:val="0"/>
              <w:keepLines w:val="0"/>
              <w:pageBreakBefore w:val="0"/>
              <w:widowControl w:val="0"/>
              <w:kinsoku/>
              <w:wordWrap/>
              <w:overflowPunct/>
              <w:topLinePunct w:val="0"/>
              <w:autoSpaceDE/>
              <w:autoSpaceDN/>
              <w:bidi w:val="0"/>
              <w:adjustRightInd w:val="0"/>
              <w:snapToGrid w:val="0"/>
              <w:spacing w:before="0" w:after="0" w:line="384" w:lineRule="auto"/>
              <w:textAlignment w:val="auto"/>
              <w:outlineLvl w:val="0"/>
              <w:rPr>
                <w:rFonts w:hint="eastAsia" w:ascii="汉仪正圆 55简" w:hAnsi="汉仪正圆 55简" w:eastAsia="汉仪正圆 55简" w:cs="汉仪正圆 55简"/>
                <w:b/>
                <w:color w:val="auto"/>
                <w:sz w:val="22"/>
                <w:szCs w:val="22"/>
                <w:highlight w:val="none"/>
                <w:lang w:val="en-US" w:eastAsia="zh-CN"/>
              </w:rPr>
            </w:pPr>
            <w:bookmarkStart w:id="58" w:name="_Toc31859"/>
            <w:r>
              <w:rPr>
                <w:rFonts w:hint="eastAsia" w:ascii="汉仪正圆 55简" w:hAnsi="汉仪正圆 55简" w:eastAsia="汉仪正圆 55简" w:cs="汉仪正圆 55简"/>
                <w:b/>
                <w:color w:val="auto"/>
                <w:sz w:val="22"/>
                <w:szCs w:val="22"/>
                <w:highlight w:val="none"/>
                <w:lang w:val="en-US" w:eastAsia="zh-CN"/>
              </w:rPr>
              <w:t>四、付款方式</w:t>
            </w:r>
            <w:bookmarkEnd w:id="58"/>
          </w:p>
          <w:p w14:paraId="69173452">
            <w:pPr>
              <w:keepNext w:val="0"/>
              <w:keepLines w:val="0"/>
              <w:pageBreakBefore w:val="0"/>
              <w:widowControl w:val="0"/>
              <w:kinsoku/>
              <w:wordWrap/>
              <w:overflowPunct/>
              <w:topLinePunct w:val="0"/>
              <w:autoSpaceDE/>
              <w:autoSpaceDN/>
              <w:bidi w:val="0"/>
              <w:adjustRightInd/>
              <w:snapToGrid/>
              <w:spacing w:before="0" w:after="0" w:line="384" w:lineRule="auto"/>
              <w:ind w:firstLine="440" w:firstLineChars="200"/>
              <w:textAlignment w:val="auto"/>
              <w:rPr>
                <w:rFonts w:hint="eastAsia" w:ascii="汉仪正圆 55简" w:hAnsi="汉仪正圆 55简" w:eastAsia="汉仪正圆 55简" w:cs="汉仪正圆 55简"/>
                <w:b/>
                <w:bCs/>
                <w:color w:val="auto"/>
                <w:sz w:val="22"/>
                <w:szCs w:val="22"/>
                <w:highlight w:val="none"/>
                <w:lang w:val="en-US" w:eastAsia="zh-CN"/>
              </w:rPr>
            </w:pPr>
            <w:r>
              <w:rPr>
                <w:rFonts w:hint="eastAsia" w:ascii="汉仪正圆 55简" w:hAnsi="汉仪正圆 55简" w:eastAsia="汉仪正圆 55简" w:cs="汉仪正圆 55简"/>
                <w:b/>
                <w:bCs/>
                <w:color w:val="auto"/>
                <w:sz w:val="22"/>
                <w:szCs w:val="22"/>
                <w:highlight w:val="none"/>
                <w:lang w:val="en-US" w:eastAsia="zh-CN"/>
              </w:rPr>
              <w:t>本项目为统招分签（付），采购合同由乙方与各服务乡镇（含开发区）签订，货款由各服务乡镇支付。</w:t>
            </w:r>
          </w:p>
          <w:p w14:paraId="167844C0">
            <w:pPr>
              <w:keepNext w:val="0"/>
              <w:keepLines w:val="0"/>
              <w:pageBreakBefore w:val="0"/>
              <w:widowControl w:val="0"/>
              <w:kinsoku/>
              <w:wordWrap/>
              <w:overflowPunct/>
              <w:topLinePunct w:val="0"/>
              <w:autoSpaceDE/>
              <w:autoSpaceDN/>
              <w:bidi w:val="0"/>
              <w:adjustRightInd/>
              <w:snapToGrid/>
              <w:spacing w:line="384" w:lineRule="auto"/>
              <w:ind w:firstLine="440" w:firstLineChars="200"/>
              <w:textAlignment w:val="auto"/>
              <w:rPr>
                <w:rFonts w:hint="eastAsia" w:ascii="汉仪正圆 55简" w:hAnsi="汉仪正圆 55简" w:eastAsia="汉仪正圆 55简" w:cs="汉仪正圆 55简"/>
                <w:color w:val="0000FF"/>
                <w:sz w:val="22"/>
                <w:szCs w:val="22"/>
                <w:highlight w:val="none"/>
                <w:lang w:val="en-US" w:eastAsia="zh-CN"/>
              </w:rPr>
            </w:pPr>
            <w:r>
              <w:rPr>
                <w:rFonts w:hint="eastAsia" w:ascii="汉仪正圆 55简" w:hAnsi="汉仪正圆 55简" w:eastAsia="汉仪正圆 55简" w:cs="汉仪正圆 55简"/>
                <w:color w:val="auto"/>
                <w:sz w:val="22"/>
                <w:szCs w:val="22"/>
                <w:highlight w:val="none"/>
                <w:lang w:val="en-US" w:eastAsia="zh-CN"/>
              </w:rPr>
              <w:t>支付方式：合同签订后乙方向服务乡镇（街道）、开发区提交相应发票后7个工作日内，各服务乡镇</w:t>
            </w:r>
            <w:bookmarkStart w:id="59" w:name="OLE_LINK1"/>
            <w:r>
              <w:rPr>
                <w:rFonts w:hint="eastAsia" w:ascii="汉仪正圆 55简" w:hAnsi="汉仪正圆 55简" w:eastAsia="汉仪正圆 55简" w:cs="汉仪正圆 55简"/>
                <w:color w:val="auto"/>
                <w:sz w:val="22"/>
                <w:szCs w:val="22"/>
                <w:highlight w:val="none"/>
                <w:lang w:val="en-US" w:eastAsia="zh-CN"/>
              </w:rPr>
              <w:t>（街道）</w:t>
            </w:r>
            <w:bookmarkEnd w:id="59"/>
            <w:r>
              <w:rPr>
                <w:rFonts w:hint="eastAsia" w:ascii="汉仪正圆 55简" w:hAnsi="汉仪正圆 55简" w:eastAsia="汉仪正圆 55简" w:cs="汉仪正圆 55简"/>
                <w:color w:val="auto"/>
                <w:sz w:val="22"/>
                <w:szCs w:val="22"/>
                <w:highlight w:val="none"/>
                <w:lang w:val="en-US" w:eastAsia="zh-CN"/>
              </w:rPr>
              <w:t>、开发区按流程向乙方支付对应合同款的60%作为预付款；所有货物配送安装完毕并经甲方</w:t>
            </w:r>
            <w:bookmarkStart w:id="60" w:name="OLE_LINK2"/>
            <w:r>
              <w:rPr>
                <w:rFonts w:hint="eastAsia" w:ascii="汉仪正圆 55简" w:hAnsi="汉仪正圆 55简" w:eastAsia="汉仪正圆 55简" w:cs="汉仪正圆 55简"/>
                <w:color w:val="auto"/>
                <w:sz w:val="22"/>
                <w:szCs w:val="22"/>
                <w:highlight w:val="none"/>
                <w:lang w:val="en-US" w:eastAsia="zh-CN"/>
              </w:rPr>
              <w:t>及各服务乡镇（街道）</w:t>
            </w:r>
            <w:bookmarkEnd w:id="60"/>
            <w:r>
              <w:rPr>
                <w:rFonts w:hint="eastAsia" w:ascii="汉仪正圆 55简" w:hAnsi="汉仪正圆 55简" w:eastAsia="汉仪正圆 55简" w:cs="汉仪正圆 55简"/>
                <w:color w:val="auto"/>
                <w:sz w:val="22"/>
                <w:szCs w:val="22"/>
                <w:highlight w:val="none"/>
                <w:lang w:val="en-US" w:eastAsia="zh-CN"/>
              </w:rPr>
              <w:t>、开发区验收合格后，向乙方支付剩余合同款。</w:t>
            </w:r>
          </w:p>
          <w:p w14:paraId="662BF370">
            <w:pPr>
              <w:keepNext w:val="0"/>
              <w:keepLines w:val="0"/>
              <w:pageBreakBefore w:val="0"/>
              <w:widowControl w:val="0"/>
              <w:kinsoku/>
              <w:wordWrap/>
              <w:overflowPunct/>
              <w:topLinePunct w:val="0"/>
              <w:autoSpaceDE/>
              <w:autoSpaceDN/>
              <w:bidi w:val="0"/>
              <w:adjustRightInd/>
              <w:snapToGrid/>
              <w:spacing w:line="384" w:lineRule="auto"/>
              <w:ind w:firstLine="440" w:firstLineChars="200"/>
              <w:textAlignment w:val="auto"/>
              <w:rPr>
                <w:rFonts w:hint="eastAsia" w:ascii="汉仪正圆 55简" w:hAnsi="汉仪正圆 55简" w:eastAsia="汉仪正圆 55简" w:cs="汉仪正圆 55简"/>
                <w:color w:val="auto"/>
                <w:sz w:val="22"/>
                <w:szCs w:val="22"/>
                <w:highlight w:val="none"/>
                <w:lang w:val="en-US" w:eastAsia="zh-CN"/>
              </w:rPr>
            </w:pPr>
            <w:r>
              <w:rPr>
                <w:rFonts w:hint="eastAsia" w:ascii="汉仪正圆 55简" w:hAnsi="汉仪正圆 55简" w:eastAsia="汉仪正圆 55简" w:cs="汉仪正圆 55简"/>
                <w:color w:val="auto"/>
                <w:sz w:val="22"/>
                <w:szCs w:val="22"/>
                <w:highlight w:val="none"/>
                <w:lang w:val="en-US" w:eastAsia="zh-CN"/>
              </w:rPr>
              <w:t>注：上述支付条件在乙方向各服务乡镇提交相应发票后，按各服务乡镇单位流程支付。</w:t>
            </w:r>
          </w:p>
          <w:p w14:paraId="712F6955">
            <w:pPr>
              <w:keepNext w:val="0"/>
              <w:keepLines w:val="0"/>
              <w:pageBreakBefore w:val="0"/>
              <w:widowControl w:val="0"/>
              <w:kinsoku/>
              <w:wordWrap/>
              <w:overflowPunct/>
              <w:topLinePunct w:val="0"/>
              <w:autoSpaceDE/>
              <w:autoSpaceDN/>
              <w:bidi w:val="0"/>
              <w:adjustRightInd w:val="0"/>
              <w:snapToGrid w:val="0"/>
              <w:spacing w:after="36" w:line="384" w:lineRule="auto"/>
              <w:textAlignment w:val="auto"/>
              <w:outlineLvl w:val="0"/>
              <w:rPr>
                <w:rFonts w:hint="eastAsia" w:ascii="汉仪正圆 55简" w:hAnsi="汉仪正圆 55简" w:eastAsia="汉仪正圆 55简" w:cs="汉仪正圆 55简"/>
                <w:b/>
                <w:color w:val="auto"/>
                <w:sz w:val="22"/>
                <w:szCs w:val="22"/>
                <w:highlight w:val="none"/>
                <w:lang w:val="en-US" w:eastAsia="zh-CN"/>
              </w:rPr>
            </w:pPr>
            <w:bookmarkStart w:id="61" w:name="_Toc10127"/>
            <w:r>
              <w:rPr>
                <w:rFonts w:hint="eastAsia" w:ascii="汉仪正圆 55简" w:hAnsi="汉仪正圆 55简" w:eastAsia="汉仪正圆 55简" w:cs="汉仪正圆 55简"/>
                <w:b/>
                <w:color w:val="auto"/>
                <w:sz w:val="22"/>
                <w:szCs w:val="22"/>
                <w:highlight w:val="none"/>
                <w:lang w:val="en-US" w:eastAsia="zh-CN"/>
              </w:rPr>
              <w:t>五、设备质保期</w:t>
            </w:r>
            <w:bookmarkEnd w:id="61"/>
          </w:p>
          <w:p w14:paraId="74BF8006">
            <w:pPr>
              <w:keepNext w:val="0"/>
              <w:keepLines w:val="0"/>
              <w:pageBreakBefore w:val="0"/>
              <w:widowControl w:val="0"/>
              <w:kinsoku/>
              <w:wordWrap/>
              <w:overflowPunct/>
              <w:topLinePunct w:val="0"/>
              <w:autoSpaceDE/>
              <w:autoSpaceDN/>
              <w:bidi w:val="0"/>
              <w:adjustRightInd/>
              <w:snapToGrid/>
              <w:spacing w:before="36" w:line="384" w:lineRule="auto"/>
              <w:ind w:firstLine="440" w:firstLineChars="200"/>
              <w:textAlignment w:val="auto"/>
              <w:rPr>
                <w:rFonts w:hint="eastAsia" w:ascii="汉仪正圆 55简" w:hAnsi="汉仪正圆 55简" w:eastAsia="汉仪正圆 55简" w:cs="汉仪正圆 55简"/>
                <w:color w:val="auto"/>
                <w:sz w:val="22"/>
                <w:szCs w:val="22"/>
                <w:highlight w:val="none"/>
                <w:lang w:eastAsia="zh-CN"/>
              </w:rPr>
            </w:pPr>
            <w:r>
              <w:rPr>
                <w:rFonts w:hint="eastAsia" w:ascii="汉仪正圆 55简" w:hAnsi="汉仪正圆 55简" w:eastAsia="汉仪正圆 55简" w:cs="汉仪正圆 55简"/>
                <w:color w:val="auto"/>
                <w:sz w:val="22"/>
                <w:szCs w:val="22"/>
                <w:highlight w:val="none"/>
                <w:lang w:val="en-US" w:eastAsia="zh-CN"/>
              </w:rPr>
              <w:t>质保3年，自设备验收合格之次日起计算</w:t>
            </w:r>
            <w:r>
              <w:rPr>
                <w:rFonts w:hint="eastAsia" w:ascii="汉仪正圆 55简" w:hAnsi="汉仪正圆 55简" w:eastAsia="汉仪正圆 55简" w:cs="汉仪正圆 55简"/>
                <w:color w:val="auto"/>
                <w:sz w:val="22"/>
                <w:szCs w:val="22"/>
                <w:highlight w:val="none"/>
                <w:lang w:eastAsia="zh-CN"/>
              </w:rPr>
              <w:t>。</w:t>
            </w:r>
          </w:p>
          <w:p w14:paraId="78571D76">
            <w:pPr>
              <w:keepNext w:val="0"/>
              <w:keepLines w:val="0"/>
              <w:pageBreakBefore w:val="0"/>
              <w:widowControl w:val="0"/>
              <w:kinsoku/>
              <w:wordWrap/>
              <w:overflowPunct/>
              <w:topLinePunct w:val="0"/>
              <w:autoSpaceDE/>
              <w:autoSpaceDN/>
              <w:bidi w:val="0"/>
              <w:adjustRightInd w:val="0"/>
              <w:snapToGrid w:val="0"/>
              <w:spacing w:after="36" w:line="384" w:lineRule="auto"/>
              <w:textAlignment w:val="auto"/>
              <w:outlineLvl w:val="0"/>
              <w:rPr>
                <w:rFonts w:hint="eastAsia" w:ascii="汉仪正圆 55简" w:hAnsi="汉仪正圆 55简" w:eastAsia="汉仪正圆 55简" w:cs="汉仪正圆 55简"/>
                <w:b/>
                <w:color w:val="auto"/>
                <w:sz w:val="22"/>
                <w:szCs w:val="22"/>
                <w:highlight w:val="none"/>
                <w:lang w:val="en-US" w:eastAsia="zh-CN"/>
              </w:rPr>
            </w:pPr>
            <w:bookmarkStart w:id="62" w:name="_Toc32339"/>
            <w:r>
              <w:rPr>
                <w:rFonts w:hint="eastAsia" w:ascii="汉仪正圆 55简" w:hAnsi="汉仪正圆 55简" w:eastAsia="汉仪正圆 55简" w:cs="汉仪正圆 55简"/>
                <w:b/>
                <w:color w:val="auto"/>
                <w:sz w:val="22"/>
                <w:szCs w:val="22"/>
                <w:highlight w:val="none"/>
                <w:lang w:val="en-US" w:eastAsia="zh-CN"/>
              </w:rPr>
              <w:t>六、供货期</w:t>
            </w:r>
            <w:bookmarkEnd w:id="62"/>
          </w:p>
          <w:p w14:paraId="5ABB6525">
            <w:pPr>
              <w:keepNext w:val="0"/>
              <w:keepLines w:val="0"/>
              <w:pageBreakBefore w:val="0"/>
              <w:widowControl w:val="0"/>
              <w:kinsoku/>
              <w:wordWrap/>
              <w:overflowPunct/>
              <w:topLinePunct w:val="0"/>
              <w:autoSpaceDE/>
              <w:autoSpaceDN/>
              <w:bidi w:val="0"/>
              <w:adjustRightInd/>
              <w:snapToGrid/>
              <w:spacing w:before="36" w:line="384" w:lineRule="auto"/>
              <w:ind w:firstLine="440" w:firstLineChars="200"/>
              <w:textAlignment w:val="auto"/>
              <w:rPr>
                <w:rFonts w:hint="eastAsia" w:ascii="汉仪正圆 55简" w:hAnsi="汉仪正圆 55简" w:eastAsia="汉仪正圆 55简" w:cs="汉仪正圆 55简"/>
                <w:color w:val="auto"/>
                <w:sz w:val="22"/>
                <w:szCs w:val="22"/>
                <w:highlight w:val="none"/>
                <w:lang w:val="en-US" w:eastAsia="zh-CN"/>
              </w:rPr>
            </w:pPr>
            <w:r>
              <w:rPr>
                <w:rFonts w:hint="eastAsia" w:ascii="汉仪正圆 55简" w:hAnsi="汉仪正圆 55简" w:eastAsia="汉仪正圆 55简" w:cs="汉仪正圆 55简"/>
                <w:color w:val="auto"/>
                <w:sz w:val="22"/>
                <w:szCs w:val="22"/>
                <w:highlight w:val="none"/>
                <w:lang w:val="en-US" w:eastAsia="zh-CN"/>
              </w:rPr>
              <w:t>乙方应在合同签订后10日内送货安装完毕、调试无误并通过甲方和各服务乡镇（街道）、开发区的验收。</w:t>
            </w:r>
          </w:p>
          <w:p w14:paraId="4F5F2A48">
            <w:pPr>
              <w:keepNext w:val="0"/>
              <w:keepLines w:val="0"/>
              <w:pageBreakBefore w:val="0"/>
              <w:widowControl w:val="0"/>
              <w:kinsoku/>
              <w:wordWrap/>
              <w:overflowPunct/>
              <w:topLinePunct w:val="0"/>
              <w:autoSpaceDE/>
              <w:autoSpaceDN/>
              <w:bidi w:val="0"/>
              <w:adjustRightInd w:val="0"/>
              <w:snapToGrid w:val="0"/>
              <w:spacing w:after="36" w:line="384" w:lineRule="auto"/>
              <w:textAlignment w:val="auto"/>
              <w:outlineLvl w:val="0"/>
              <w:rPr>
                <w:rFonts w:hint="eastAsia" w:ascii="汉仪正圆 55简" w:hAnsi="汉仪正圆 55简" w:eastAsia="汉仪正圆 55简" w:cs="汉仪正圆 55简"/>
                <w:b/>
                <w:color w:val="auto"/>
                <w:sz w:val="22"/>
                <w:szCs w:val="22"/>
                <w:highlight w:val="none"/>
                <w:lang w:val="en-US" w:eastAsia="zh-CN"/>
              </w:rPr>
            </w:pPr>
            <w:bookmarkStart w:id="63" w:name="_Toc26928"/>
            <w:r>
              <w:rPr>
                <w:rFonts w:hint="eastAsia" w:ascii="汉仪正圆 55简" w:hAnsi="汉仪正圆 55简" w:eastAsia="汉仪正圆 55简" w:cs="汉仪正圆 55简"/>
                <w:b/>
                <w:color w:val="auto"/>
                <w:sz w:val="22"/>
                <w:szCs w:val="22"/>
                <w:highlight w:val="none"/>
                <w:lang w:val="en-US" w:eastAsia="zh-CN"/>
              </w:rPr>
              <w:t>七、供货要求</w:t>
            </w:r>
            <w:bookmarkEnd w:id="63"/>
          </w:p>
          <w:p w14:paraId="7D7DC49D">
            <w:pPr>
              <w:keepNext w:val="0"/>
              <w:keepLines w:val="0"/>
              <w:pageBreakBefore w:val="0"/>
              <w:widowControl w:val="0"/>
              <w:kinsoku/>
              <w:wordWrap/>
              <w:overflowPunct/>
              <w:topLinePunct w:val="0"/>
              <w:autoSpaceDE/>
              <w:autoSpaceDN/>
              <w:bidi w:val="0"/>
              <w:adjustRightInd/>
              <w:snapToGrid/>
              <w:spacing w:before="36" w:line="384" w:lineRule="auto"/>
              <w:ind w:left="0" w:leftChars="0" w:right="0" w:rightChars="0" w:firstLine="440" w:firstLineChars="200"/>
              <w:jc w:val="left"/>
              <w:textAlignment w:val="auto"/>
              <w:outlineLvl w:val="9"/>
              <w:rPr>
                <w:rFonts w:hint="eastAsia" w:ascii="汉仪正圆 55简" w:hAnsi="汉仪正圆 55简" w:eastAsia="汉仪正圆 55简" w:cs="汉仪正圆 55简"/>
                <w:color w:val="auto"/>
                <w:sz w:val="22"/>
                <w:szCs w:val="22"/>
                <w:highlight w:val="none"/>
                <w:lang w:val="en-US" w:eastAsia="zh-CN" w:bidi="en-US"/>
              </w:rPr>
            </w:pPr>
            <w:r>
              <w:rPr>
                <w:rFonts w:hint="eastAsia" w:ascii="汉仪正圆 55简" w:hAnsi="汉仪正圆 55简" w:eastAsia="汉仪正圆 55简" w:cs="汉仪正圆 55简"/>
                <w:color w:val="auto"/>
                <w:sz w:val="22"/>
                <w:szCs w:val="22"/>
                <w:highlight w:val="none"/>
                <w:lang w:val="en-US" w:eastAsia="zh-CN" w:bidi="en-US"/>
              </w:rPr>
              <w:t>1.乙方按照与甲方的约定时间将所供货物免费送货至甲方指定地点，甲方初步验收合格后，由乙方负责配送至14个乡镇（街道）及开发区，并负责免费安装调试后再次验收。</w:t>
            </w:r>
          </w:p>
          <w:p w14:paraId="44A14BE1">
            <w:pPr>
              <w:keepNext w:val="0"/>
              <w:keepLines w:val="0"/>
              <w:pageBreakBefore w:val="0"/>
              <w:widowControl w:val="0"/>
              <w:numPr>
                <w:ilvl w:val="0"/>
                <w:numId w:val="0"/>
              </w:numPr>
              <w:kinsoku/>
              <w:wordWrap/>
              <w:overflowPunct/>
              <w:topLinePunct w:val="0"/>
              <w:bidi w:val="0"/>
              <w:spacing w:line="384" w:lineRule="auto"/>
              <w:ind w:firstLine="440" w:firstLineChars="200"/>
              <w:textAlignment w:val="auto"/>
              <w:rPr>
                <w:rFonts w:hint="eastAsia" w:ascii="汉仪正圆 55简" w:hAnsi="汉仪正圆 55简" w:eastAsia="汉仪正圆 55简" w:cs="汉仪正圆 55简"/>
                <w:b w:val="0"/>
                <w:bCs w:val="0"/>
                <w:color w:val="auto"/>
                <w:sz w:val="22"/>
                <w:szCs w:val="22"/>
                <w:highlight w:val="none"/>
                <w:lang w:val="en-US" w:eastAsia="zh-CN"/>
              </w:rPr>
            </w:pPr>
            <w:r>
              <w:rPr>
                <w:rFonts w:hint="eastAsia" w:ascii="汉仪正圆 55简" w:hAnsi="汉仪正圆 55简" w:eastAsia="汉仪正圆 55简" w:cs="汉仪正圆 55简"/>
                <w:b w:val="0"/>
                <w:bCs w:val="0"/>
                <w:color w:val="auto"/>
                <w:sz w:val="22"/>
                <w:szCs w:val="22"/>
                <w:highlight w:val="none"/>
                <w:lang w:val="en-US" w:eastAsia="zh-CN"/>
              </w:rPr>
              <w:t>2</w:t>
            </w:r>
            <w:r>
              <w:rPr>
                <w:rFonts w:hint="eastAsia" w:ascii="汉仪正圆 55简" w:hAnsi="汉仪正圆 55简" w:eastAsia="汉仪正圆 55简" w:cs="汉仪正圆 55简"/>
                <w:color w:val="auto"/>
                <w:sz w:val="22"/>
                <w:szCs w:val="22"/>
                <w:highlight w:val="none"/>
                <w:lang w:val="en-US" w:eastAsia="zh-CN" w:bidi="en-US"/>
              </w:rPr>
              <w:t>.</w:t>
            </w:r>
            <w:r>
              <w:rPr>
                <w:rFonts w:hint="eastAsia" w:ascii="汉仪正圆 55简" w:hAnsi="汉仪正圆 55简" w:eastAsia="汉仪正圆 55简" w:cs="汉仪正圆 55简"/>
                <w:b w:val="0"/>
                <w:bCs w:val="0"/>
                <w:color w:val="auto"/>
                <w:sz w:val="22"/>
                <w:szCs w:val="22"/>
                <w:highlight w:val="none"/>
                <w:lang w:val="en-US" w:eastAsia="zh-CN"/>
              </w:rPr>
              <w:t>投标人提供的设备应是全新的原装优质产品(包括所有零部件、元器件、附件、备件)，符合国家技术规范和质量标准的合格产品，且未曾使用，制造标准、安装标准及技术规范要求必须符合我国相关标准和使用方认可的有关国际标准，并符合甲方的采购要求，并须提供相关产品的产品合格证、产品说明书和安装说明等资料。</w:t>
            </w:r>
          </w:p>
          <w:p w14:paraId="4BE4BF3A">
            <w:pPr>
              <w:keepNext w:val="0"/>
              <w:keepLines w:val="0"/>
              <w:pageBreakBefore w:val="0"/>
              <w:widowControl w:val="0"/>
              <w:numPr>
                <w:ilvl w:val="0"/>
                <w:numId w:val="0"/>
              </w:numPr>
              <w:kinsoku/>
              <w:wordWrap/>
              <w:overflowPunct/>
              <w:topLinePunct w:val="0"/>
              <w:bidi w:val="0"/>
              <w:spacing w:line="384" w:lineRule="auto"/>
              <w:ind w:firstLine="440" w:firstLineChars="200"/>
              <w:textAlignment w:val="auto"/>
              <w:rPr>
                <w:rFonts w:hint="eastAsia" w:ascii="汉仪正圆 55简" w:hAnsi="汉仪正圆 55简" w:eastAsia="汉仪正圆 55简" w:cs="汉仪正圆 55简"/>
                <w:b w:val="0"/>
                <w:bCs w:val="0"/>
                <w:color w:val="auto"/>
                <w:sz w:val="22"/>
                <w:szCs w:val="22"/>
                <w:highlight w:val="none"/>
                <w:lang w:val="en-US" w:eastAsia="zh-CN"/>
              </w:rPr>
            </w:pPr>
            <w:r>
              <w:rPr>
                <w:rFonts w:hint="eastAsia" w:ascii="汉仪正圆 55简" w:hAnsi="汉仪正圆 55简" w:eastAsia="汉仪正圆 55简" w:cs="汉仪正圆 55简"/>
                <w:b w:val="0"/>
                <w:bCs w:val="0"/>
                <w:color w:val="auto"/>
                <w:sz w:val="22"/>
                <w:szCs w:val="22"/>
                <w:highlight w:val="none"/>
                <w:lang w:val="en-US" w:eastAsia="zh-CN"/>
              </w:rPr>
              <w:t>3.在项目实施过程中，严格遵守国家相关保密与安全法律法规，遵循甲方各项安全保密制度和规章;工作人员对工作中涉及到的用户的数据、文件等任何资料进行保密。因工作人员的行为造成泄密等问题由乙方承担相应的责任。</w:t>
            </w:r>
          </w:p>
          <w:p w14:paraId="379FCC00">
            <w:pPr>
              <w:keepNext w:val="0"/>
              <w:keepLines w:val="0"/>
              <w:pageBreakBefore w:val="0"/>
              <w:widowControl w:val="0"/>
              <w:numPr>
                <w:ilvl w:val="0"/>
                <w:numId w:val="0"/>
              </w:numPr>
              <w:kinsoku/>
              <w:wordWrap/>
              <w:overflowPunct/>
              <w:topLinePunct w:val="0"/>
              <w:bidi w:val="0"/>
              <w:spacing w:line="384" w:lineRule="auto"/>
              <w:ind w:firstLine="440" w:firstLineChars="200"/>
              <w:textAlignment w:val="auto"/>
              <w:rPr>
                <w:rFonts w:hint="eastAsia" w:ascii="汉仪正圆 55简" w:hAnsi="汉仪正圆 55简" w:eastAsia="汉仪正圆 55简" w:cs="汉仪正圆 55简"/>
                <w:sz w:val="22"/>
                <w:szCs w:val="22"/>
                <w:lang w:val="en-US" w:eastAsia="zh-CN"/>
              </w:rPr>
            </w:pPr>
            <w:r>
              <w:rPr>
                <w:rFonts w:hint="eastAsia" w:ascii="汉仪正圆 55简" w:hAnsi="汉仪正圆 55简" w:eastAsia="汉仪正圆 55简" w:cs="汉仪正圆 55简"/>
                <w:b w:val="0"/>
                <w:bCs w:val="0"/>
                <w:color w:val="auto"/>
                <w:sz w:val="22"/>
                <w:szCs w:val="22"/>
                <w:highlight w:val="none"/>
                <w:lang w:val="en-US" w:eastAsia="zh-CN"/>
              </w:rPr>
              <w:t>4.所投产品须不侵犯他人知识产权或专利，若侵犯他人知识产权或专利等所有法律问题，均由乙方负责。</w:t>
            </w:r>
          </w:p>
          <w:p w14:paraId="06381EFB">
            <w:pPr>
              <w:keepNext w:val="0"/>
              <w:keepLines w:val="0"/>
              <w:pageBreakBefore w:val="0"/>
              <w:widowControl w:val="0"/>
              <w:kinsoku/>
              <w:wordWrap/>
              <w:overflowPunct/>
              <w:topLinePunct w:val="0"/>
              <w:autoSpaceDE/>
              <w:autoSpaceDN/>
              <w:bidi w:val="0"/>
              <w:adjustRightInd/>
              <w:snapToGrid/>
              <w:spacing w:line="384" w:lineRule="auto"/>
              <w:ind w:left="0" w:leftChars="0" w:right="0" w:rightChars="0" w:firstLine="440" w:firstLineChars="200"/>
              <w:jc w:val="left"/>
              <w:textAlignment w:val="auto"/>
              <w:outlineLvl w:val="9"/>
              <w:rPr>
                <w:rFonts w:hint="eastAsia" w:ascii="汉仪正圆 55简" w:hAnsi="汉仪正圆 55简" w:eastAsia="汉仪正圆 55简" w:cs="汉仪正圆 55简"/>
                <w:color w:val="auto"/>
                <w:sz w:val="22"/>
                <w:szCs w:val="22"/>
                <w:highlight w:val="none"/>
                <w:lang w:val="en-US" w:eastAsia="zh-CN" w:bidi="en-US"/>
              </w:rPr>
            </w:pPr>
            <w:r>
              <w:rPr>
                <w:rFonts w:hint="eastAsia" w:ascii="汉仪正圆 55简" w:hAnsi="汉仪正圆 55简" w:eastAsia="汉仪正圆 55简" w:cs="汉仪正圆 55简"/>
                <w:color w:val="auto"/>
                <w:sz w:val="22"/>
                <w:szCs w:val="22"/>
                <w:highlight w:val="none"/>
                <w:lang w:val="en-US" w:eastAsia="zh-CN" w:bidi="en-US"/>
              </w:rPr>
              <w:t>5.乙方所供货物必须符合国家标准的产品。严禁使用质量不合格或不符合设计要求的材料，否则</w:t>
            </w:r>
            <w:r>
              <w:rPr>
                <w:rFonts w:hint="eastAsia" w:ascii="汉仪正圆 55简" w:hAnsi="汉仪正圆 55简" w:eastAsia="汉仪正圆 55简" w:cs="汉仪正圆 55简"/>
                <w:b w:val="0"/>
                <w:bCs w:val="0"/>
                <w:color w:val="auto"/>
                <w:sz w:val="22"/>
                <w:szCs w:val="22"/>
                <w:highlight w:val="none"/>
                <w:lang w:val="en-US" w:eastAsia="zh-CN"/>
              </w:rPr>
              <w:t>乙方</w:t>
            </w:r>
            <w:r>
              <w:rPr>
                <w:rFonts w:hint="eastAsia" w:ascii="汉仪正圆 55简" w:hAnsi="汉仪正圆 55简" w:eastAsia="汉仪正圆 55简" w:cs="汉仪正圆 55简"/>
                <w:color w:val="auto"/>
                <w:sz w:val="22"/>
                <w:szCs w:val="22"/>
                <w:highlight w:val="none"/>
                <w:lang w:val="en-US" w:eastAsia="zh-CN" w:bidi="en-US"/>
              </w:rPr>
              <w:t>必须承担由此产生的一切责任。</w:t>
            </w:r>
          </w:p>
          <w:p w14:paraId="4E646C91">
            <w:pPr>
              <w:keepNext w:val="0"/>
              <w:keepLines w:val="0"/>
              <w:pageBreakBefore w:val="0"/>
              <w:widowControl w:val="0"/>
              <w:kinsoku/>
              <w:wordWrap/>
              <w:overflowPunct/>
              <w:topLinePunct w:val="0"/>
              <w:autoSpaceDE/>
              <w:autoSpaceDN/>
              <w:bidi w:val="0"/>
              <w:adjustRightInd/>
              <w:snapToGrid/>
              <w:spacing w:line="384" w:lineRule="auto"/>
              <w:ind w:left="0" w:leftChars="0" w:right="0" w:rightChars="0" w:firstLine="440" w:firstLineChars="200"/>
              <w:jc w:val="left"/>
              <w:textAlignment w:val="auto"/>
              <w:outlineLvl w:val="9"/>
              <w:rPr>
                <w:rFonts w:hint="eastAsia" w:ascii="汉仪正圆 55简" w:hAnsi="汉仪正圆 55简" w:eastAsia="汉仪正圆 55简" w:cs="汉仪正圆 55简"/>
                <w:color w:val="auto"/>
                <w:sz w:val="22"/>
                <w:szCs w:val="22"/>
                <w:highlight w:val="none"/>
                <w:lang w:val="en-US" w:eastAsia="zh-CN" w:bidi="en-US"/>
              </w:rPr>
            </w:pPr>
            <w:r>
              <w:rPr>
                <w:rFonts w:hint="eastAsia" w:ascii="汉仪正圆 55简" w:hAnsi="汉仪正圆 55简" w:eastAsia="汉仪正圆 55简" w:cs="汉仪正圆 55简"/>
                <w:color w:val="auto"/>
                <w:sz w:val="22"/>
                <w:szCs w:val="22"/>
                <w:highlight w:val="none"/>
                <w:lang w:val="en-US" w:eastAsia="zh-CN" w:bidi="en-US"/>
              </w:rPr>
              <w:t>6.货物交付使用时，须提供货物说明书、合格证等相关资料和原配附件。</w:t>
            </w:r>
          </w:p>
          <w:p w14:paraId="4E376C4D">
            <w:pPr>
              <w:keepNext w:val="0"/>
              <w:keepLines w:val="0"/>
              <w:pageBreakBefore w:val="0"/>
              <w:widowControl w:val="0"/>
              <w:kinsoku/>
              <w:wordWrap/>
              <w:overflowPunct/>
              <w:topLinePunct w:val="0"/>
              <w:bidi w:val="0"/>
              <w:spacing w:line="384" w:lineRule="auto"/>
              <w:textAlignment w:val="auto"/>
              <w:outlineLvl w:val="0"/>
              <w:rPr>
                <w:rFonts w:hint="eastAsia" w:ascii="汉仪正圆 55简" w:hAnsi="汉仪正圆 55简" w:eastAsia="汉仪正圆 55简" w:cs="汉仪正圆 55简"/>
                <w:b/>
                <w:color w:val="auto"/>
                <w:sz w:val="22"/>
                <w:szCs w:val="22"/>
                <w:highlight w:val="none"/>
                <w:lang w:val="en-US" w:eastAsia="zh-CN"/>
              </w:rPr>
            </w:pPr>
            <w:bookmarkStart w:id="64" w:name="_Toc13513"/>
            <w:r>
              <w:rPr>
                <w:rFonts w:hint="eastAsia" w:ascii="汉仪正圆 55简" w:hAnsi="汉仪正圆 55简" w:eastAsia="汉仪正圆 55简" w:cs="汉仪正圆 55简"/>
                <w:b/>
                <w:color w:val="auto"/>
                <w:sz w:val="22"/>
                <w:szCs w:val="22"/>
                <w:highlight w:val="none"/>
                <w:lang w:val="en-US" w:eastAsia="zh-CN"/>
              </w:rPr>
              <w:t>八、验收要求、标准</w:t>
            </w:r>
            <w:bookmarkEnd w:id="64"/>
          </w:p>
          <w:p w14:paraId="1502B30F">
            <w:pPr>
              <w:pStyle w:val="21"/>
              <w:keepNext w:val="0"/>
              <w:keepLines w:val="0"/>
              <w:pageBreakBefore w:val="0"/>
              <w:widowControl w:val="0"/>
              <w:kinsoku/>
              <w:wordWrap/>
              <w:overflowPunct/>
              <w:topLinePunct w:val="0"/>
              <w:autoSpaceDE/>
              <w:autoSpaceDN/>
              <w:bidi w:val="0"/>
              <w:adjustRightInd/>
              <w:spacing w:after="0" w:afterLines="0" w:line="384" w:lineRule="auto"/>
              <w:ind w:left="0" w:leftChars="0" w:firstLine="440" w:firstLineChars="200"/>
              <w:textAlignment w:val="auto"/>
              <w:rPr>
                <w:rFonts w:hint="eastAsia" w:ascii="汉仪正圆 55简" w:hAnsi="汉仪正圆 55简" w:eastAsia="汉仪正圆 55简" w:cs="汉仪正圆 55简"/>
                <w:color w:val="auto"/>
                <w:sz w:val="22"/>
                <w:szCs w:val="22"/>
                <w:highlight w:val="none"/>
                <w:u w:val="none"/>
              </w:rPr>
            </w:pPr>
            <w:r>
              <w:rPr>
                <w:rFonts w:hint="eastAsia" w:ascii="汉仪正圆 55简" w:hAnsi="汉仪正圆 55简" w:eastAsia="汉仪正圆 55简" w:cs="汉仪正圆 55简"/>
                <w:color w:val="auto"/>
                <w:sz w:val="22"/>
                <w:szCs w:val="22"/>
                <w:highlight w:val="none"/>
                <w:lang w:val="en-US" w:eastAsia="zh-CN" w:bidi="en-US"/>
              </w:rPr>
              <w:t>1.</w:t>
            </w:r>
            <w:r>
              <w:rPr>
                <w:rFonts w:hint="eastAsia" w:ascii="汉仪正圆 55简" w:hAnsi="汉仪正圆 55简" w:eastAsia="汉仪正圆 55简" w:cs="汉仪正圆 55简"/>
                <w:color w:val="auto"/>
                <w:sz w:val="22"/>
                <w:szCs w:val="22"/>
                <w:highlight w:val="none"/>
                <w:u w:val="none"/>
              </w:rPr>
              <w:t>验收以采购文件和投标文件、合同及安装技术要求为依据。</w:t>
            </w:r>
          </w:p>
          <w:p w14:paraId="73E43DD1">
            <w:pPr>
              <w:pStyle w:val="21"/>
              <w:keepNext w:val="0"/>
              <w:keepLines w:val="0"/>
              <w:pageBreakBefore w:val="0"/>
              <w:widowControl w:val="0"/>
              <w:kinsoku/>
              <w:wordWrap/>
              <w:overflowPunct/>
              <w:topLinePunct w:val="0"/>
              <w:autoSpaceDE/>
              <w:autoSpaceDN/>
              <w:bidi w:val="0"/>
              <w:adjustRightInd/>
              <w:spacing w:after="0" w:afterLines="0" w:line="384" w:lineRule="auto"/>
              <w:ind w:left="0" w:leftChars="0" w:firstLine="440" w:firstLineChars="200"/>
              <w:textAlignment w:val="auto"/>
              <w:rPr>
                <w:rFonts w:hint="eastAsia" w:ascii="汉仪正圆 55简" w:hAnsi="汉仪正圆 55简" w:eastAsia="汉仪正圆 55简" w:cs="汉仪正圆 55简"/>
                <w:color w:val="auto"/>
                <w:sz w:val="22"/>
                <w:szCs w:val="22"/>
                <w:highlight w:val="none"/>
                <w:u w:val="none"/>
              </w:rPr>
            </w:pPr>
            <w:r>
              <w:rPr>
                <w:rFonts w:hint="eastAsia" w:ascii="汉仪正圆 55简" w:hAnsi="汉仪正圆 55简" w:eastAsia="汉仪正圆 55简" w:cs="汉仪正圆 55简"/>
                <w:color w:val="auto"/>
                <w:sz w:val="22"/>
                <w:szCs w:val="22"/>
                <w:highlight w:val="none"/>
                <w:lang w:val="en-US" w:eastAsia="zh-CN" w:bidi="en-US"/>
              </w:rPr>
              <w:t>2.</w:t>
            </w:r>
            <w:r>
              <w:rPr>
                <w:rFonts w:hint="eastAsia" w:ascii="汉仪正圆 55简" w:hAnsi="汉仪正圆 55简" w:eastAsia="汉仪正圆 55简" w:cs="汉仪正圆 55简"/>
                <w:color w:val="auto"/>
                <w:sz w:val="22"/>
                <w:szCs w:val="22"/>
                <w:highlight w:val="none"/>
                <w:u w:val="none"/>
              </w:rPr>
              <w:t>所有产品的款式、型号、颜色等以招标文件和投标文件为准，货物清单作为合同附件。供货安装完成后，</w:t>
            </w:r>
            <w:r>
              <w:rPr>
                <w:rFonts w:hint="eastAsia" w:ascii="汉仪正圆 55简" w:hAnsi="汉仪正圆 55简" w:eastAsia="汉仪正圆 55简" w:cs="汉仪正圆 55简"/>
                <w:color w:val="auto"/>
                <w:sz w:val="22"/>
                <w:szCs w:val="22"/>
                <w:highlight w:val="none"/>
                <w:u w:val="none"/>
                <w:lang w:eastAsia="zh-CN"/>
              </w:rPr>
              <w:t>乙方</w:t>
            </w:r>
            <w:r>
              <w:rPr>
                <w:rFonts w:hint="eastAsia" w:ascii="汉仪正圆 55简" w:hAnsi="汉仪正圆 55简" w:eastAsia="汉仪正圆 55简" w:cs="汉仪正圆 55简"/>
                <w:color w:val="auto"/>
                <w:sz w:val="22"/>
                <w:szCs w:val="22"/>
                <w:highlight w:val="none"/>
                <w:u w:val="none"/>
              </w:rPr>
              <w:t>应该向</w:t>
            </w:r>
            <w:r>
              <w:rPr>
                <w:rFonts w:hint="eastAsia" w:ascii="汉仪正圆 55简" w:hAnsi="汉仪正圆 55简" w:eastAsia="汉仪正圆 55简" w:cs="汉仪正圆 55简"/>
                <w:color w:val="auto"/>
                <w:sz w:val="22"/>
                <w:szCs w:val="22"/>
                <w:highlight w:val="none"/>
                <w:u w:val="none"/>
                <w:lang w:eastAsia="zh-CN"/>
              </w:rPr>
              <w:t>甲方</w:t>
            </w:r>
            <w:r>
              <w:rPr>
                <w:rFonts w:hint="eastAsia" w:ascii="汉仪正圆 55简" w:hAnsi="汉仪正圆 55简" w:eastAsia="汉仪正圆 55简" w:cs="汉仪正圆 55简"/>
                <w:color w:val="auto"/>
                <w:sz w:val="22"/>
                <w:szCs w:val="22"/>
                <w:highlight w:val="none"/>
                <w:u w:val="none"/>
              </w:rPr>
              <w:t>提交申请验收报告，并且提供主要货物的出厂合格证书（或报告）等完整的技术档案资料，若</w:t>
            </w:r>
            <w:r>
              <w:rPr>
                <w:rFonts w:hint="eastAsia" w:ascii="汉仪正圆 55简" w:hAnsi="汉仪正圆 55简" w:eastAsia="汉仪正圆 55简" w:cs="汉仪正圆 55简"/>
                <w:color w:val="auto"/>
                <w:sz w:val="22"/>
                <w:szCs w:val="22"/>
                <w:highlight w:val="none"/>
                <w:u w:val="none"/>
                <w:lang w:eastAsia="zh-CN"/>
              </w:rPr>
              <w:t>乙方</w:t>
            </w:r>
            <w:r>
              <w:rPr>
                <w:rFonts w:hint="eastAsia" w:ascii="汉仪正圆 55简" w:hAnsi="汉仪正圆 55简" w:eastAsia="汉仪正圆 55简" w:cs="汉仪正圆 55简"/>
                <w:color w:val="auto"/>
                <w:sz w:val="22"/>
                <w:szCs w:val="22"/>
                <w:highlight w:val="none"/>
                <w:u w:val="none"/>
              </w:rPr>
              <w:t>未能按照上述要求履行的，导致无法及时验收的，则须由</w:t>
            </w:r>
            <w:r>
              <w:rPr>
                <w:rFonts w:hint="eastAsia" w:ascii="汉仪正圆 55简" w:hAnsi="汉仪正圆 55简" w:eastAsia="汉仪正圆 55简" w:cs="汉仪正圆 55简"/>
                <w:color w:val="auto"/>
                <w:sz w:val="22"/>
                <w:szCs w:val="22"/>
                <w:highlight w:val="none"/>
                <w:u w:val="none"/>
                <w:lang w:eastAsia="zh-CN"/>
              </w:rPr>
              <w:t>乙方</w:t>
            </w:r>
            <w:r>
              <w:rPr>
                <w:rFonts w:hint="eastAsia" w:ascii="汉仪正圆 55简" w:hAnsi="汉仪正圆 55简" w:eastAsia="汉仪正圆 55简" w:cs="汉仪正圆 55简"/>
                <w:color w:val="auto"/>
                <w:sz w:val="22"/>
                <w:szCs w:val="22"/>
                <w:highlight w:val="none"/>
                <w:u w:val="none"/>
              </w:rPr>
              <w:t>承担一切责任。</w:t>
            </w:r>
          </w:p>
          <w:p w14:paraId="6AF9BEFD">
            <w:pPr>
              <w:pStyle w:val="21"/>
              <w:keepNext w:val="0"/>
              <w:keepLines w:val="0"/>
              <w:pageBreakBefore w:val="0"/>
              <w:widowControl w:val="0"/>
              <w:kinsoku/>
              <w:wordWrap/>
              <w:overflowPunct/>
              <w:topLinePunct w:val="0"/>
              <w:autoSpaceDE/>
              <w:autoSpaceDN/>
              <w:bidi w:val="0"/>
              <w:adjustRightInd/>
              <w:spacing w:after="0" w:afterLines="0" w:line="384" w:lineRule="auto"/>
              <w:ind w:left="0" w:leftChars="0" w:firstLine="440" w:firstLineChars="200"/>
              <w:textAlignment w:val="auto"/>
              <w:rPr>
                <w:rFonts w:hint="eastAsia" w:ascii="汉仪正圆 55简" w:hAnsi="汉仪正圆 55简" w:eastAsia="汉仪正圆 55简" w:cs="汉仪正圆 55简"/>
                <w:color w:val="auto"/>
                <w:sz w:val="22"/>
                <w:szCs w:val="22"/>
                <w:highlight w:val="none"/>
                <w:u w:val="none"/>
                <w:lang w:val="en-US"/>
              </w:rPr>
            </w:pPr>
            <w:r>
              <w:rPr>
                <w:rFonts w:hint="eastAsia" w:ascii="汉仪正圆 55简" w:hAnsi="汉仪正圆 55简" w:eastAsia="汉仪正圆 55简" w:cs="汉仪正圆 55简"/>
                <w:color w:val="auto"/>
                <w:sz w:val="22"/>
                <w:szCs w:val="22"/>
                <w:highlight w:val="none"/>
                <w:lang w:val="en-US" w:eastAsia="zh-CN" w:bidi="en-US"/>
              </w:rPr>
              <w:t>3.</w:t>
            </w:r>
            <w:r>
              <w:rPr>
                <w:rFonts w:hint="eastAsia" w:ascii="汉仪正圆 55简" w:hAnsi="汉仪正圆 55简" w:eastAsia="汉仪正圆 55简" w:cs="汉仪正圆 55简"/>
                <w:color w:val="auto"/>
                <w:sz w:val="22"/>
                <w:szCs w:val="22"/>
                <w:highlight w:val="none"/>
                <w:u w:val="none"/>
                <w:lang w:eastAsia="zh-CN"/>
              </w:rPr>
              <w:t>乙方</w:t>
            </w:r>
            <w:r>
              <w:rPr>
                <w:rFonts w:hint="eastAsia" w:ascii="汉仪正圆 55简" w:hAnsi="汉仪正圆 55简" w:eastAsia="汉仪正圆 55简" w:cs="汉仪正圆 55简"/>
                <w:color w:val="auto"/>
                <w:sz w:val="22"/>
                <w:szCs w:val="22"/>
                <w:highlight w:val="none"/>
                <w:u w:val="none"/>
              </w:rPr>
              <w:t>须按招标文件要求及国家相关质量标准，提供全新、合格的基础设施。所供货物须符合现行国家政策法规及合同约定，若存在不符，</w:t>
            </w:r>
            <w:r>
              <w:rPr>
                <w:rFonts w:hint="eastAsia" w:ascii="汉仪正圆 55简" w:hAnsi="汉仪正圆 55简" w:eastAsia="汉仪正圆 55简" w:cs="汉仪正圆 55简"/>
                <w:color w:val="auto"/>
                <w:sz w:val="22"/>
                <w:szCs w:val="22"/>
                <w:highlight w:val="none"/>
                <w:u w:val="none"/>
                <w:lang w:eastAsia="zh-CN"/>
              </w:rPr>
              <w:t>乙方</w:t>
            </w:r>
            <w:r>
              <w:rPr>
                <w:rFonts w:hint="eastAsia" w:ascii="汉仪正圆 55简" w:hAnsi="汉仪正圆 55简" w:eastAsia="汉仪正圆 55简" w:cs="汉仪正圆 55简"/>
                <w:color w:val="auto"/>
                <w:sz w:val="22"/>
                <w:szCs w:val="22"/>
                <w:highlight w:val="none"/>
                <w:u w:val="none"/>
              </w:rPr>
              <w:t>应免费更换。如更换后仍不符合要求，</w:t>
            </w:r>
            <w:r>
              <w:rPr>
                <w:rFonts w:hint="eastAsia" w:ascii="汉仪正圆 55简" w:hAnsi="汉仪正圆 55简" w:eastAsia="汉仪正圆 55简" w:cs="汉仪正圆 55简"/>
                <w:color w:val="auto"/>
                <w:sz w:val="22"/>
                <w:szCs w:val="22"/>
                <w:highlight w:val="none"/>
                <w:u w:val="none"/>
                <w:lang w:eastAsia="zh-CN"/>
              </w:rPr>
              <w:t>甲方</w:t>
            </w:r>
            <w:r>
              <w:rPr>
                <w:rFonts w:hint="eastAsia" w:ascii="汉仪正圆 55简" w:hAnsi="汉仪正圆 55简" w:eastAsia="汉仪正圆 55简" w:cs="汉仪正圆 55简"/>
                <w:color w:val="auto"/>
                <w:sz w:val="22"/>
                <w:szCs w:val="22"/>
                <w:highlight w:val="none"/>
                <w:u w:val="none"/>
              </w:rPr>
              <w:t>有权拒收、退货并解除合同，由此产生的全部经济损失由</w:t>
            </w:r>
            <w:r>
              <w:rPr>
                <w:rFonts w:hint="eastAsia" w:ascii="汉仪正圆 55简" w:hAnsi="汉仪正圆 55简" w:eastAsia="汉仪正圆 55简" w:cs="汉仪正圆 55简"/>
                <w:color w:val="auto"/>
                <w:sz w:val="22"/>
                <w:szCs w:val="22"/>
                <w:highlight w:val="none"/>
                <w:u w:val="none"/>
                <w:lang w:eastAsia="zh-CN"/>
              </w:rPr>
              <w:t>乙方</w:t>
            </w:r>
            <w:r>
              <w:rPr>
                <w:rFonts w:hint="eastAsia" w:ascii="汉仪正圆 55简" w:hAnsi="汉仪正圆 55简" w:eastAsia="汉仪正圆 55简" w:cs="汉仪正圆 55简"/>
                <w:color w:val="auto"/>
                <w:sz w:val="22"/>
                <w:szCs w:val="22"/>
                <w:highlight w:val="none"/>
                <w:u w:val="none"/>
              </w:rPr>
              <w:t>承担。</w:t>
            </w:r>
          </w:p>
          <w:p w14:paraId="7FA3173C">
            <w:pPr>
              <w:pStyle w:val="21"/>
              <w:keepNext w:val="0"/>
              <w:keepLines w:val="0"/>
              <w:pageBreakBefore w:val="0"/>
              <w:widowControl w:val="0"/>
              <w:kinsoku/>
              <w:wordWrap/>
              <w:overflowPunct/>
              <w:topLinePunct w:val="0"/>
              <w:autoSpaceDE/>
              <w:autoSpaceDN/>
              <w:bidi w:val="0"/>
              <w:adjustRightInd/>
              <w:spacing w:after="0" w:afterLines="0" w:line="384" w:lineRule="auto"/>
              <w:ind w:left="0" w:leftChars="0" w:firstLine="440" w:firstLineChars="200"/>
              <w:textAlignment w:val="auto"/>
              <w:rPr>
                <w:rFonts w:hint="eastAsia" w:ascii="汉仪正圆 55简" w:hAnsi="汉仪正圆 55简" w:eastAsia="汉仪正圆 55简" w:cs="汉仪正圆 55简"/>
                <w:color w:val="auto"/>
                <w:sz w:val="22"/>
                <w:szCs w:val="22"/>
                <w:highlight w:val="none"/>
                <w:u w:val="none"/>
              </w:rPr>
            </w:pPr>
            <w:r>
              <w:rPr>
                <w:rFonts w:hint="eastAsia" w:ascii="汉仪正圆 55简" w:hAnsi="汉仪正圆 55简" w:eastAsia="汉仪正圆 55简" w:cs="汉仪正圆 55简"/>
                <w:color w:val="auto"/>
                <w:sz w:val="22"/>
                <w:szCs w:val="22"/>
                <w:highlight w:val="none"/>
                <w:u w:val="none"/>
                <w:lang w:val="en-US" w:eastAsia="zh-CN"/>
              </w:rPr>
              <w:t>4.</w:t>
            </w:r>
            <w:r>
              <w:rPr>
                <w:rFonts w:hint="eastAsia" w:ascii="汉仪正圆 55简" w:hAnsi="汉仪正圆 55简" w:eastAsia="汉仪正圆 55简" w:cs="汉仪正圆 55简"/>
                <w:color w:val="auto"/>
                <w:sz w:val="22"/>
                <w:szCs w:val="22"/>
                <w:highlight w:val="none"/>
                <w:u w:val="none"/>
              </w:rPr>
              <w:t>符合验收条件的，由</w:t>
            </w:r>
            <w:r>
              <w:rPr>
                <w:rFonts w:hint="eastAsia" w:ascii="汉仪正圆 55简" w:hAnsi="汉仪正圆 55简" w:eastAsia="汉仪正圆 55简" w:cs="汉仪正圆 55简"/>
                <w:color w:val="auto"/>
                <w:sz w:val="22"/>
                <w:szCs w:val="22"/>
                <w:highlight w:val="none"/>
                <w:u w:val="none"/>
                <w:lang w:eastAsia="zh-CN"/>
              </w:rPr>
              <w:t>甲方</w:t>
            </w:r>
            <w:r>
              <w:rPr>
                <w:rFonts w:hint="eastAsia" w:ascii="汉仪正圆 55简" w:hAnsi="汉仪正圆 55简" w:eastAsia="汉仪正圆 55简" w:cs="汉仪正圆 55简"/>
                <w:color w:val="auto"/>
                <w:sz w:val="22"/>
                <w:szCs w:val="22"/>
                <w:highlight w:val="none"/>
                <w:u w:val="none"/>
              </w:rPr>
              <w:t>或专家组织有关部门按照国家、地方有关规范、标准及设计要求进行验收。验收后</w:t>
            </w:r>
            <w:r>
              <w:rPr>
                <w:rFonts w:hint="eastAsia" w:ascii="汉仪正圆 55简" w:hAnsi="汉仪正圆 55简" w:eastAsia="汉仪正圆 55简" w:cs="汉仪正圆 55简"/>
                <w:color w:val="auto"/>
                <w:sz w:val="22"/>
                <w:szCs w:val="22"/>
                <w:highlight w:val="none"/>
                <w:u w:val="none"/>
                <w:lang w:eastAsia="zh-CN"/>
              </w:rPr>
              <w:t>乙方</w:t>
            </w:r>
            <w:r>
              <w:rPr>
                <w:rFonts w:hint="eastAsia" w:ascii="汉仪正圆 55简" w:hAnsi="汉仪正圆 55简" w:eastAsia="汉仪正圆 55简" w:cs="汉仪正圆 55简"/>
                <w:color w:val="auto"/>
                <w:sz w:val="22"/>
                <w:szCs w:val="22"/>
                <w:highlight w:val="none"/>
                <w:u w:val="none"/>
              </w:rPr>
              <w:t>应按照验收中提出的意见整改。</w:t>
            </w:r>
          </w:p>
          <w:p w14:paraId="764B5180">
            <w:pPr>
              <w:pStyle w:val="21"/>
              <w:keepNext w:val="0"/>
              <w:keepLines w:val="0"/>
              <w:pageBreakBefore w:val="0"/>
              <w:widowControl w:val="0"/>
              <w:kinsoku/>
              <w:wordWrap/>
              <w:overflowPunct/>
              <w:topLinePunct w:val="0"/>
              <w:autoSpaceDE/>
              <w:autoSpaceDN/>
              <w:bidi w:val="0"/>
              <w:adjustRightInd/>
              <w:spacing w:after="0" w:afterLines="0" w:line="384" w:lineRule="auto"/>
              <w:ind w:left="0" w:leftChars="0" w:firstLine="440" w:firstLineChars="200"/>
              <w:textAlignment w:val="auto"/>
              <w:rPr>
                <w:rFonts w:hint="eastAsia" w:ascii="汉仪正圆 55简" w:hAnsi="汉仪正圆 55简" w:eastAsia="汉仪正圆 55简" w:cs="汉仪正圆 55简"/>
                <w:color w:val="auto"/>
                <w:sz w:val="22"/>
                <w:szCs w:val="22"/>
                <w:highlight w:val="none"/>
                <w:u w:val="none"/>
              </w:rPr>
            </w:pPr>
            <w:r>
              <w:rPr>
                <w:rFonts w:hint="eastAsia" w:ascii="汉仪正圆 55简" w:hAnsi="汉仪正圆 55简" w:eastAsia="汉仪正圆 55简" w:cs="汉仪正圆 55简"/>
                <w:color w:val="auto"/>
                <w:sz w:val="22"/>
                <w:szCs w:val="22"/>
                <w:highlight w:val="none"/>
                <w:lang w:val="en-US" w:eastAsia="zh-CN" w:bidi="en-US"/>
              </w:rPr>
              <w:t>5.</w:t>
            </w:r>
            <w:r>
              <w:rPr>
                <w:rFonts w:hint="eastAsia" w:ascii="汉仪正圆 55简" w:hAnsi="汉仪正圆 55简" w:eastAsia="汉仪正圆 55简" w:cs="汉仪正圆 55简"/>
                <w:color w:val="auto"/>
                <w:sz w:val="22"/>
                <w:szCs w:val="22"/>
                <w:highlight w:val="none"/>
                <w:u w:val="none"/>
              </w:rPr>
              <w:t>整改完毕且复验合格后将本项目货物交给</w:t>
            </w:r>
            <w:r>
              <w:rPr>
                <w:rFonts w:hint="eastAsia" w:ascii="汉仪正圆 55简" w:hAnsi="汉仪正圆 55简" w:eastAsia="汉仪正圆 55简" w:cs="汉仪正圆 55简"/>
                <w:color w:val="auto"/>
                <w:sz w:val="22"/>
                <w:szCs w:val="22"/>
                <w:highlight w:val="none"/>
                <w:u w:val="none"/>
                <w:lang w:eastAsia="zh-CN"/>
              </w:rPr>
              <w:t>甲方</w:t>
            </w:r>
            <w:r>
              <w:rPr>
                <w:rFonts w:hint="eastAsia" w:ascii="汉仪正圆 55简" w:hAnsi="汉仪正圆 55简" w:eastAsia="汉仪正圆 55简" w:cs="汉仪正圆 55简"/>
                <w:color w:val="auto"/>
                <w:sz w:val="22"/>
                <w:szCs w:val="22"/>
                <w:highlight w:val="none"/>
                <w:u w:val="none"/>
              </w:rPr>
              <w:t>使用，完成日期以通过复验日期为准。</w:t>
            </w:r>
          </w:p>
          <w:p w14:paraId="18C170C0">
            <w:pPr>
              <w:pStyle w:val="21"/>
              <w:keepNext w:val="0"/>
              <w:keepLines w:val="0"/>
              <w:pageBreakBefore w:val="0"/>
              <w:widowControl w:val="0"/>
              <w:kinsoku/>
              <w:wordWrap/>
              <w:overflowPunct/>
              <w:topLinePunct w:val="0"/>
              <w:autoSpaceDE/>
              <w:autoSpaceDN/>
              <w:bidi w:val="0"/>
              <w:adjustRightInd/>
              <w:spacing w:after="0" w:afterLines="0" w:line="384" w:lineRule="auto"/>
              <w:ind w:left="0" w:leftChars="0" w:firstLine="440" w:firstLineChars="200"/>
              <w:textAlignment w:val="auto"/>
              <w:rPr>
                <w:rFonts w:hint="eastAsia" w:ascii="汉仪正圆 55简" w:hAnsi="汉仪正圆 55简" w:eastAsia="汉仪正圆 55简" w:cs="汉仪正圆 55简"/>
                <w:sz w:val="22"/>
                <w:szCs w:val="22"/>
                <w:lang w:val="en-US" w:eastAsia="zh-CN"/>
              </w:rPr>
            </w:pPr>
            <w:r>
              <w:rPr>
                <w:rFonts w:hint="eastAsia" w:ascii="汉仪正圆 55简" w:hAnsi="汉仪正圆 55简" w:eastAsia="汉仪正圆 55简" w:cs="汉仪正圆 55简"/>
                <w:color w:val="auto"/>
                <w:sz w:val="22"/>
                <w:szCs w:val="22"/>
                <w:highlight w:val="none"/>
                <w:lang w:val="en-US" w:eastAsia="zh-CN" w:bidi="en-US"/>
              </w:rPr>
              <w:t>6.</w:t>
            </w:r>
            <w:r>
              <w:rPr>
                <w:rFonts w:hint="eastAsia" w:ascii="汉仪正圆 55简" w:hAnsi="汉仪正圆 55简" w:eastAsia="汉仪正圆 55简" w:cs="汉仪正圆 55简"/>
                <w:color w:val="auto"/>
                <w:sz w:val="22"/>
                <w:szCs w:val="22"/>
                <w:highlight w:val="none"/>
                <w:u w:val="none"/>
                <w:lang w:eastAsia="zh-CN"/>
              </w:rPr>
              <w:t>甲方</w:t>
            </w:r>
            <w:r>
              <w:rPr>
                <w:rFonts w:hint="eastAsia" w:ascii="汉仪正圆 55简" w:hAnsi="汉仪正圆 55简" w:eastAsia="汉仪正圆 55简" w:cs="汉仪正圆 55简"/>
                <w:color w:val="auto"/>
                <w:sz w:val="22"/>
                <w:szCs w:val="22"/>
                <w:highlight w:val="none"/>
                <w:u w:val="none"/>
              </w:rPr>
              <w:t>在</w:t>
            </w:r>
            <w:r>
              <w:rPr>
                <w:rFonts w:hint="eastAsia" w:ascii="汉仪正圆 55简" w:hAnsi="汉仪正圆 55简" w:eastAsia="汉仪正圆 55简" w:cs="汉仪正圆 55简"/>
                <w:color w:val="auto"/>
                <w:sz w:val="22"/>
                <w:szCs w:val="22"/>
                <w:highlight w:val="none"/>
                <w:u w:val="none"/>
                <w:lang w:eastAsia="zh-CN"/>
              </w:rPr>
              <w:t>乙方</w:t>
            </w:r>
            <w:r>
              <w:rPr>
                <w:rFonts w:hint="eastAsia" w:ascii="汉仪正圆 55简" w:hAnsi="汉仪正圆 55简" w:eastAsia="汉仪正圆 55简" w:cs="汉仪正圆 55简"/>
                <w:color w:val="auto"/>
                <w:sz w:val="22"/>
                <w:szCs w:val="22"/>
                <w:highlight w:val="none"/>
                <w:u w:val="none"/>
              </w:rPr>
              <w:t>送货、安装、调试后对货物服务进行检查验收，如果发现数量不足或有质量、技术等问题，</w:t>
            </w:r>
            <w:r>
              <w:rPr>
                <w:rFonts w:hint="eastAsia" w:ascii="汉仪正圆 55简" w:hAnsi="汉仪正圆 55简" w:eastAsia="汉仪正圆 55简" w:cs="汉仪正圆 55简"/>
                <w:color w:val="auto"/>
                <w:sz w:val="22"/>
                <w:szCs w:val="22"/>
                <w:highlight w:val="none"/>
                <w:u w:val="none"/>
                <w:lang w:eastAsia="zh-CN"/>
              </w:rPr>
              <w:t>乙方</w:t>
            </w:r>
            <w:r>
              <w:rPr>
                <w:rFonts w:hint="eastAsia" w:ascii="汉仪正圆 55简" w:hAnsi="汉仪正圆 55简" w:eastAsia="汉仪正圆 55简" w:cs="汉仪正圆 55简"/>
                <w:color w:val="auto"/>
                <w:sz w:val="22"/>
                <w:szCs w:val="22"/>
                <w:highlight w:val="none"/>
                <w:u w:val="none"/>
              </w:rPr>
              <w:t>应负责根据合同及</w:t>
            </w:r>
            <w:r>
              <w:rPr>
                <w:rFonts w:hint="eastAsia" w:ascii="汉仪正圆 55简" w:hAnsi="汉仪正圆 55简" w:eastAsia="汉仪正圆 55简" w:cs="汉仪正圆 55简"/>
                <w:color w:val="auto"/>
                <w:sz w:val="22"/>
                <w:szCs w:val="22"/>
                <w:highlight w:val="none"/>
                <w:u w:val="none"/>
                <w:lang w:eastAsia="zh-CN"/>
              </w:rPr>
              <w:t>甲方</w:t>
            </w:r>
            <w:r>
              <w:rPr>
                <w:rFonts w:hint="eastAsia" w:ascii="汉仪正圆 55简" w:hAnsi="汉仪正圆 55简" w:eastAsia="汉仪正圆 55简" w:cs="汉仪正圆 55简"/>
                <w:color w:val="auto"/>
                <w:sz w:val="22"/>
                <w:szCs w:val="22"/>
                <w:highlight w:val="none"/>
                <w:u w:val="none"/>
              </w:rPr>
              <w:t>的要求采取补足或更换等处理措施，并承担由此发生的一切损失和费用。验收合格后，</w:t>
            </w:r>
            <w:r>
              <w:rPr>
                <w:rFonts w:hint="eastAsia" w:ascii="汉仪正圆 55简" w:hAnsi="汉仪正圆 55简" w:eastAsia="汉仪正圆 55简" w:cs="汉仪正圆 55简"/>
                <w:color w:val="auto"/>
                <w:sz w:val="22"/>
                <w:szCs w:val="22"/>
                <w:highlight w:val="none"/>
                <w:u w:val="none"/>
                <w:lang w:eastAsia="zh-CN"/>
              </w:rPr>
              <w:t>甲方</w:t>
            </w:r>
            <w:r>
              <w:rPr>
                <w:rFonts w:hint="eastAsia" w:ascii="汉仪正圆 55简" w:hAnsi="汉仪正圆 55简" w:eastAsia="汉仪正圆 55简" w:cs="汉仪正圆 55简"/>
                <w:color w:val="auto"/>
                <w:sz w:val="22"/>
                <w:szCs w:val="22"/>
                <w:highlight w:val="none"/>
                <w:u w:val="none"/>
              </w:rPr>
              <w:t>在验收单上签字并加盖单位公章。</w:t>
            </w:r>
          </w:p>
          <w:p w14:paraId="68F8B7E4">
            <w:pPr>
              <w:keepNext w:val="0"/>
              <w:keepLines w:val="0"/>
              <w:pageBreakBefore w:val="0"/>
              <w:widowControl w:val="0"/>
              <w:kinsoku/>
              <w:wordWrap/>
              <w:overflowPunct/>
              <w:topLinePunct w:val="0"/>
              <w:autoSpaceDE/>
              <w:autoSpaceDN/>
              <w:bidi w:val="0"/>
              <w:adjustRightInd/>
              <w:snapToGrid/>
              <w:spacing w:line="384" w:lineRule="auto"/>
              <w:ind w:left="0" w:leftChars="0" w:right="0" w:rightChars="0" w:firstLine="440" w:firstLineChars="200"/>
              <w:jc w:val="left"/>
              <w:textAlignment w:val="auto"/>
              <w:outlineLvl w:val="9"/>
              <w:rPr>
                <w:rFonts w:hint="eastAsia" w:ascii="汉仪正圆 55简" w:hAnsi="汉仪正圆 55简" w:eastAsia="汉仪正圆 55简" w:cs="汉仪正圆 55简"/>
                <w:color w:val="auto"/>
                <w:sz w:val="22"/>
                <w:szCs w:val="22"/>
                <w:highlight w:val="none"/>
                <w:lang w:val="en-US" w:eastAsia="zh-CN" w:bidi="en-US"/>
              </w:rPr>
            </w:pPr>
            <w:r>
              <w:rPr>
                <w:rFonts w:hint="eastAsia" w:ascii="汉仪正圆 55简" w:hAnsi="汉仪正圆 55简" w:eastAsia="汉仪正圆 55简" w:cs="汉仪正圆 55简"/>
                <w:color w:val="auto"/>
                <w:sz w:val="22"/>
                <w:szCs w:val="22"/>
                <w:highlight w:val="none"/>
                <w:lang w:val="en-US" w:eastAsia="zh-CN" w:bidi="en-US"/>
              </w:rPr>
              <w:t>7.产品保护：在安装、调试过程中，如设备被损坏，乙方有责任修理或赔偿损失。</w:t>
            </w:r>
          </w:p>
          <w:p w14:paraId="27115662">
            <w:pPr>
              <w:keepNext w:val="0"/>
              <w:keepLines w:val="0"/>
              <w:pageBreakBefore w:val="0"/>
              <w:widowControl w:val="0"/>
              <w:kinsoku/>
              <w:wordWrap/>
              <w:overflowPunct/>
              <w:topLinePunct w:val="0"/>
              <w:bidi w:val="0"/>
              <w:spacing w:line="384" w:lineRule="auto"/>
              <w:textAlignment w:val="auto"/>
              <w:outlineLvl w:val="0"/>
              <w:rPr>
                <w:rFonts w:hint="eastAsia" w:ascii="汉仪正圆 55简" w:hAnsi="汉仪正圆 55简" w:eastAsia="汉仪正圆 55简" w:cs="汉仪正圆 55简"/>
                <w:b/>
                <w:color w:val="auto"/>
                <w:sz w:val="22"/>
                <w:szCs w:val="22"/>
                <w:highlight w:val="none"/>
                <w:lang w:val="en-US" w:eastAsia="zh-CN"/>
              </w:rPr>
            </w:pPr>
            <w:bookmarkStart w:id="65" w:name="_Toc24670"/>
            <w:r>
              <w:rPr>
                <w:rFonts w:hint="eastAsia" w:ascii="汉仪正圆 55简" w:hAnsi="汉仪正圆 55简" w:eastAsia="汉仪正圆 55简" w:cs="汉仪正圆 55简"/>
                <w:b/>
                <w:color w:val="auto"/>
                <w:sz w:val="22"/>
                <w:szCs w:val="22"/>
                <w:highlight w:val="none"/>
                <w:lang w:val="en-US" w:eastAsia="zh-CN"/>
              </w:rPr>
              <w:t>九、培训</w:t>
            </w:r>
            <w:bookmarkEnd w:id="65"/>
          </w:p>
          <w:p w14:paraId="58962353">
            <w:pPr>
              <w:keepNext w:val="0"/>
              <w:keepLines w:val="0"/>
              <w:pageBreakBefore w:val="0"/>
              <w:widowControl w:val="0"/>
              <w:kinsoku/>
              <w:wordWrap/>
              <w:overflowPunct/>
              <w:topLinePunct w:val="0"/>
              <w:bidi w:val="0"/>
              <w:spacing w:line="384" w:lineRule="auto"/>
              <w:ind w:firstLine="440" w:firstLineChars="200"/>
              <w:textAlignment w:val="auto"/>
              <w:outlineLvl w:val="0"/>
              <w:rPr>
                <w:rFonts w:hint="eastAsia" w:ascii="汉仪正圆 55简" w:hAnsi="汉仪正圆 55简" w:eastAsia="汉仪正圆 55简" w:cs="汉仪正圆 55简"/>
                <w:sz w:val="22"/>
                <w:szCs w:val="22"/>
                <w:highlight w:val="none"/>
                <w:lang w:val="en-US" w:eastAsia="zh-CN"/>
              </w:rPr>
            </w:pPr>
            <w:bookmarkStart w:id="66" w:name="_Toc22960"/>
            <w:r>
              <w:rPr>
                <w:rFonts w:hint="eastAsia" w:ascii="汉仪正圆 55简" w:hAnsi="汉仪正圆 55简" w:eastAsia="汉仪正圆 55简" w:cs="汉仪正圆 55简"/>
                <w:color w:val="000000"/>
                <w:kern w:val="0"/>
                <w:sz w:val="22"/>
                <w:szCs w:val="22"/>
                <w:lang w:val="en-US" w:eastAsia="zh-CN" w:bidi="ar-SA"/>
              </w:rPr>
              <w:t>乙方须为</w:t>
            </w:r>
            <w:r>
              <w:rPr>
                <w:rFonts w:hint="eastAsia" w:ascii="汉仪正圆 55简" w:hAnsi="汉仪正圆 55简" w:eastAsia="汉仪正圆 55简" w:cs="汉仪正圆 55简"/>
                <w:color w:val="000000"/>
                <w:kern w:val="0"/>
                <w:sz w:val="22"/>
                <w:szCs w:val="22"/>
                <w:highlight w:val="none"/>
                <w:lang w:val="en-US" w:eastAsia="zh-CN" w:bidi="ar-SA"/>
              </w:rPr>
              <w:t>甲方指定的 14 个乡镇街道</w:t>
            </w:r>
            <w:r>
              <w:rPr>
                <w:rFonts w:hint="eastAsia" w:ascii="汉仪正圆 55简" w:hAnsi="汉仪正圆 55简" w:eastAsia="汉仪正圆 55简" w:cs="汉仪正圆 55简"/>
                <w:color w:val="auto"/>
                <w:sz w:val="22"/>
                <w:szCs w:val="22"/>
                <w:highlight w:val="none"/>
                <w:lang w:val="en-US" w:eastAsia="zh-CN" w:bidi="en-US"/>
              </w:rPr>
              <w:t>及开发区</w:t>
            </w:r>
            <w:r>
              <w:rPr>
                <w:rFonts w:hint="eastAsia" w:ascii="汉仪正圆 55简" w:hAnsi="汉仪正圆 55简" w:eastAsia="汉仪正圆 55简" w:cs="汉仪正圆 55简"/>
                <w:color w:val="000000"/>
                <w:kern w:val="0"/>
                <w:sz w:val="22"/>
                <w:szCs w:val="22"/>
                <w:highlight w:val="none"/>
                <w:lang w:val="en-US" w:eastAsia="zh-CN" w:bidi="ar-SA"/>
              </w:rPr>
              <w:t>的设备操作人员开展设备使用专项培训。培训采用理论讲解结合实操演练的方式，确保参训人员熟练掌握设备操作规范与安全要点。在质保期内，乙方至少组织两次系统性培训，首次培训在设备交付后 15 个工作日内完成，第二次培训安排在质保期中期，以此持续提升操作人员的设备使用技能与应急处置能力。</w:t>
            </w:r>
            <w:bookmarkEnd w:id="66"/>
          </w:p>
          <w:p w14:paraId="2DB52290">
            <w:pPr>
              <w:keepNext w:val="0"/>
              <w:keepLines w:val="0"/>
              <w:pageBreakBefore w:val="0"/>
              <w:widowControl w:val="0"/>
              <w:kinsoku/>
              <w:wordWrap/>
              <w:overflowPunct/>
              <w:topLinePunct w:val="0"/>
              <w:bidi w:val="0"/>
              <w:spacing w:line="384" w:lineRule="auto"/>
              <w:textAlignment w:val="auto"/>
              <w:outlineLvl w:val="0"/>
              <w:rPr>
                <w:rFonts w:hint="eastAsia" w:ascii="汉仪正圆 55简" w:hAnsi="汉仪正圆 55简" w:eastAsia="汉仪正圆 55简" w:cs="汉仪正圆 55简"/>
                <w:b/>
                <w:color w:val="auto"/>
                <w:sz w:val="22"/>
                <w:szCs w:val="22"/>
                <w:highlight w:val="none"/>
                <w:lang w:val="en-US" w:eastAsia="zh-CN"/>
              </w:rPr>
            </w:pPr>
            <w:bookmarkStart w:id="67" w:name="_Toc17403"/>
            <w:r>
              <w:rPr>
                <w:rFonts w:hint="eastAsia" w:ascii="汉仪正圆 55简" w:hAnsi="汉仪正圆 55简" w:eastAsia="汉仪正圆 55简" w:cs="汉仪正圆 55简"/>
                <w:b/>
                <w:color w:val="auto"/>
                <w:sz w:val="22"/>
                <w:szCs w:val="22"/>
                <w:highlight w:val="none"/>
                <w:lang w:val="en-US" w:eastAsia="zh-CN"/>
              </w:rPr>
              <w:t>十、售后技术支持</w:t>
            </w:r>
            <w:bookmarkEnd w:id="67"/>
          </w:p>
          <w:p w14:paraId="0EABA278">
            <w:pPr>
              <w:pStyle w:val="21"/>
              <w:keepNext w:val="0"/>
              <w:keepLines w:val="0"/>
              <w:pageBreakBefore w:val="0"/>
              <w:widowControl w:val="0"/>
              <w:kinsoku/>
              <w:wordWrap/>
              <w:overflowPunct/>
              <w:topLinePunct w:val="0"/>
              <w:bidi w:val="0"/>
              <w:spacing w:line="384" w:lineRule="auto"/>
              <w:textAlignment w:val="auto"/>
              <w:rPr>
                <w:rFonts w:hint="eastAsia" w:ascii="汉仪正圆 55简" w:hAnsi="汉仪正圆 55简" w:eastAsia="汉仪正圆 55简" w:cs="汉仪正圆 55简"/>
                <w:snapToGrid w:val="0"/>
                <w:color w:val="auto"/>
                <w:kern w:val="2"/>
                <w:sz w:val="22"/>
                <w:szCs w:val="22"/>
                <w:highlight w:val="none"/>
                <w:u w:val="none"/>
                <w:lang w:val="en-US" w:eastAsia="zh-CN" w:bidi="ar-SA"/>
              </w:rPr>
            </w:pPr>
            <w:r>
              <w:rPr>
                <w:rFonts w:hint="eastAsia" w:ascii="汉仪正圆 55简" w:hAnsi="汉仪正圆 55简" w:eastAsia="汉仪正圆 55简" w:cs="汉仪正圆 55简"/>
                <w:snapToGrid w:val="0"/>
                <w:color w:val="auto"/>
                <w:kern w:val="2"/>
                <w:sz w:val="22"/>
                <w:szCs w:val="22"/>
                <w:highlight w:val="none"/>
                <w:u w:val="none"/>
                <w:lang w:val="en-US" w:eastAsia="zh-CN" w:bidi="ar-SA"/>
              </w:rPr>
              <w:t>1.上门维护保养：乙方每年至少2次赴各乡镇（街道）对所有货物进行巡查和日常保养，巡查结果及保养情况应以书面的形式提交甲方审核，甲方有权要求乙方免费更换、返修或更换后的部件保修期应重新计算。</w:t>
            </w:r>
          </w:p>
          <w:p w14:paraId="60BC5512">
            <w:pPr>
              <w:pStyle w:val="21"/>
              <w:keepNext w:val="0"/>
              <w:keepLines w:val="0"/>
              <w:pageBreakBefore w:val="0"/>
              <w:widowControl w:val="0"/>
              <w:kinsoku/>
              <w:wordWrap/>
              <w:overflowPunct/>
              <w:topLinePunct w:val="0"/>
              <w:bidi w:val="0"/>
              <w:spacing w:line="384" w:lineRule="auto"/>
              <w:textAlignment w:val="auto"/>
              <w:rPr>
                <w:rFonts w:hint="eastAsia" w:ascii="汉仪正圆 55简" w:hAnsi="汉仪正圆 55简" w:eastAsia="汉仪正圆 55简" w:cs="汉仪正圆 55简"/>
                <w:snapToGrid w:val="0"/>
                <w:color w:val="auto"/>
                <w:kern w:val="2"/>
                <w:sz w:val="22"/>
                <w:szCs w:val="22"/>
                <w:highlight w:val="none"/>
                <w:u w:val="none"/>
                <w:lang w:val="en-US" w:eastAsia="zh-CN" w:bidi="ar-SA"/>
              </w:rPr>
            </w:pPr>
            <w:r>
              <w:rPr>
                <w:rFonts w:hint="eastAsia" w:ascii="汉仪正圆 55简" w:hAnsi="汉仪正圆 55简" w:eastAsia="汉仪正圆 55简" w:cs="汉仪正圆 55简"/>
                <w:snapToGrid w:val="0"/>
                <w:color w:val="auto"/>
                <w:kern w:val="2"/>
                <w:sz w:val="22"/>
                <w:szCs w:val="22"/>
                <w:highlight w:val="none"/>
                <w:u w:val="none"/>
                <w:lang w:val="en-US" w:eastAsia="zh-CN" w:bidi="ar-SA"/>
              </w:rPr>
              <w:t>2.远程技术支持：乙方应具有稳定的技术支持队伍和完善的服务支持网络，提供7×24小时技术支持服务，及时响应甲方的技术服务支持需求，提出有效的解决方案，解决甲方在装备使用过程中遇到的实际问题。</w:t>
            </w:r>
          </w:p>
          <w:p w14:paraId="56B5A9D8">
            <w:pPr>
              <w:pStyle w:val="21"/>
              <w:keepNext w:val="0"/>
              <w:keepLines w:val="0"/>
              <w:pageBreakBefore w:val="0"/>
              <w:widowControl w:val="0"/>
              <w:kinsoku/>
              <w:wordWrap/>
              <w:overflowPunct/>
              <w:topLinePunct w:val="0"/>
              <w:bidi w:val="0"/>
              <w:spacing w:line="384" w:lineRule="auto"/>
              <w:textAlignment w:val="auto"/>
              <w:rPr>
                <w:rFonts w:hint="eastAsia" w:ascii="汉仪正圆 55简" w:hAnsi="汉仪正圆 55简" w:eastAsia="汉仪正圆 55简" w:cs="汉仪正圆 55简"/>
                <w:snapToGrid w:val="0"/>
                <w:color w:val="auto"/>
                <w:kern w:val="2"/>
                <w:sz w:val="22"/>
                <w:szCs w:val="22"/>
                <w:highlight w:val="none"/>
                <w:u w:val="none"/>
                <w:lang w:val="en-US" w:eastAsia="zh-CN" w:bidi="ar-SA"/>
              </w:rPr>
            </w:pPr>
            <w:r>
              <w:rPr>
                <w:rFonts w:hint="eastAsia" w:ascii="汉仪正圆 55简" w:hAnsi="汉仪正圆 55简" w:eastAsia="汉仪正圆 55简" w:cs="汉仪正圆 55简"/>
                <w:snapToGrid w:val="0"/>
                <w:color w:val="auto"/>
                <w:kern w:val="2"/>
                <w:sz w:val="22"/>
                <w:szCs w:val="22"/>
                <w:highlight w:val="none"/>
                <w:u w:val="none"/>
                <w:lang w:val="en-US" w:eastAsia="zh-CN" w:bidi="ar-SA"/>
              </w:rPr>
              <w:t>3.现场技术支持：维修响应时间≤0.5小时，对于通过电话、邮件等远程技术支持不能解决的问题，乙方应在2小时内派遣相关人员赶赴现场，12小时内维修完毕；发生紧急抢修事故的，乙方应在接到甲方通知后1小时内到达现场抢修，并于到达现场4小时之内排除故障。乙方未在约定时间内修复的或同一装备经3次维修后仍无法使用的，甲方有权要求乙方免费更换或返修；或委托第三方进行维修，维修费用由乙方承担。更换后的产品和部件保修期应重新计算。</w:t>
            </w:r>
          </w:p>
          <w:p w14:paraId="5A6F8CAA">
            <w:pPr>
              <w:keepNext w:val="0"/>
              <w:keepLines w:val="0"/>
              <w:pageBreakBefore w:val="0"/>
              <w:widowControl w:val="0"/>
              <w:kinsoku/>
              <w:wordWrap/>
              <w:overflowPunct/>
              <w:topLinePunct w:val="0"/>
              <w:bidi w:val="0"/>
              <w:spacing w:line="384" w:lineRule="auto"/>
              <w:textAlignment w:val="auto"/>
              <w:outlineLvl w:val="0"/>
              <w:rPr>
                <w:rFonts w:hint="eastAsia" w:ascii="汉仪正圆 55简" w:hAnsi="汉仪正圆 55简" w:eastAsia="汉仪正圆 55简" w:cs="汉仪正圆 55简"/>
                <w:b/>
                <w:color w:val="auto"/>
                <w:sz w:val="22"/>
                <w:szCs w:val="22"/>
                <w:highlight w:val="none"/>
              </w:rPr>
            </w:pPr>
            <w:bookmarkStart w:id="68" w:name="_Toc27250"/>
            <w:bookmarkStart w:id="69" w:name="_Toc21423"/>
            <w:bookmarkStart w:id="70" w:name="_Toc19554"/>
            <w:bookmarkStart w:id="71" w:name="_Toc25353"/>
            <w:r>
              <w:rPr>
                <w:rFonts w:hint="eastAsia" w:ascii="汉仪正圆 55简" w:hAnsi="汉仪正圆 55简" w:eastAsia="汉仪正圆 55简" w:cs="汉仪正圆 55简"/>
                <w:b/>
                <w:color w:val="auto"/>
                <w:sz w:val="22"/>
                <w:szCs w:val="22"/>
                <w:highlight w:val="none"/>
                <w:lang w:val="en-US" w:eastAsia="zh-CN"/>
              </w:rPr>
              <w:t>十一、</w:t>
            </w:r>
            <w:r>
              <w:rPr>
                <w:rFonts w:hint="eastAsia" w:ascii="汉仪正圆 55简" w:hAnsi="汉仪正圆 55简" w:eastAsia="汉仪正圆 55简" w:cs="汉仪正圆 55简"/>
                <w:b/>
                <w:color w:val="auto"/>
                <w:sz w:val="22"/>
                <w:szCs w:val="22"/>
                <w:highlight w:val="none"/>
              </w:rPr>
              <w:t>违约责任</w:t>
            </w:r>
            <w:bookmarkEnd w:id="68"/>
            <w:bookmarkEnd w:id="69"/>
            <w:bookmarkEnd w:id="70"/>
            <w:bookmarkEnd w:id="71"/>
          </w:p>
          <w:p w14:paraId="130AD340">
            <w:pPr>
              <w:keepNext w:val="0"/>
              <w:keepLines w:val="0"/>
              <w:pageBreakBefore w:val="0"/>
              <w:widowControl w:val="0"/>
              <w:kinsoku/>
              <w:wordWrap/>
              <w:overflowPunct/>
              <w:topLinePunct w:val="0"/>
              <w:bidi w:val="0"/>
              <w:spacing w:line="384" w:lineRule="auto"/>
              <w:ind w:firstLine="440" w:firstLineChars="200"/>
              <w:textAlignment w:val="auto"/>
              <w:rPr>
                <w:rFonts w:hint="eastAsia" w:ascii="汉仪正圆 55简" w:hAnsi="汉仪正圆 55简" w:eastAsia="汉仪正圆 55简" w:cs="汉仪正圆 55简"/>
                <w:color w:val="auto"/>
                <w:sz w:val="22"/>
                <w:szCs w:val="22"/>
                <w:highlight w:val="none"/>
              </w:rPr>
            </w:pPr>
            <w:r>
              <w:rPr>
                <w:rFonts w:hint="eastAsia" w:ascii="汉仪正圆 55简" w:hAnsi="汉仪正圆 55简" w:eastAsia="汉仪正圆 55简" w:cs="汉仪正圆 55简"/>
                <w:color w:val="auto"/>
                <w:sz w:val="22"/>
                <w:szCs w:val="22"/>
                <w:highlight w:val="none"/>
              </w:rPr>
              <w:t>1</w:t>
            </w:r>
            <w:r>
              <w:rPr>
                <w:rFonts w:hint="eastAsia" w:ascii="汉仪正圆 55简" w:hAnsi="汉仪正圆 55简" w:eastAsia="汉仪正圆 55简" w:cs="汉仪正圆 55简"/>
                <w:color w:val="auto"/>
                <w:sz w:val="22"/>
                <w:szCs w:val="22"/>
                <w:highlight w:val="none"/>
                <w:lang w:val="en-US" w:eastAsia="zh-CN"/>
              </w:rPr>
              <w:t>.</w:t>
            </w:r>
            <w:r>
              <w:rPr>
                <w:rFonts w:hint="eastAsia" w:ascii="汉仪正圆 55简" w:hAnsi="汉仪正圆 55简" w:eastAsia="汉仪正圆 55简" w:cs="汉仪正圆 55简"/>
                <w:color w:val="auto"/>
                <w:sz w:val="22"/>
                <w:szCs w:val="22"/>
                <w:highlight w:val="none"/>
              </w:rPr>
              <w:t>除不可抗力外，如果乙方没有按照本合同约定的期限、地点和方式交付货物，那么甲方可要求乙方支付违约金，违约金按每迟延交付货物一日的应交付而未交付货物价格的</w:t>
            </w:r>
            <w:r>
              <w:rPr>
                <w:rFonts w:hint="eastAsia" w:ascii="汉仪正圆 55简" w:hAnsi="汉仪正圆 55简" w:eastAsia="汉仪正圆 55简" w:cs="汉仪正圆 55简"/>
                <w:color w:val="auto"/>
                <w:sz w:val="22"/>
                <w:szCs w:val="22"/>
                <w:highlight w:val="none"/>
                <w:u w:val="single"/>
              </w:rPr>
              <w:t xml:space="preserve">  0.05  </w:t>
            </w:r>
            <w:r>
              <w:rPr>
                <w:rFonts w:hint="eastAsia" w:ascii="汉仪正圆 55简" w:hAnsi="汉仪正圆 55简" w:eastAsia="汉仪正圆 55简" w:cs="汉仪正圆 55简"/>
                <w:color w:val="auto"/>
                <w:sz w:val="22"/>
                <w:szCs w:val="22"/>
                <w:highlight w:val="none"/>
              </w:rPr>
              <w:t>%计算</w:t>
            </w:r>
            <w:r>
              <w:rPr>
                <w:rFonts w:hint="eastAsia" w:ascii="汉仪正圆 55简" w:hAnsi="汉仪正圆 55简" w:eastAsia="汉仪正圆 55简" w:cs="汉仪正圆 55简"/>
                <w:color w:val="auto"/>
                <w:sz w:val="22"/>
                <w:szCs w:val="22"/>
                <w:highlight w:val="none"/>
                <w:lang w:eastAsia="zh-CN"/>
              </w:rPr>
              <w:t>；</w:t>
            </w:r>
            <w:r>
              <w:rPr>
                <w:rFonts w:hint="eastAsia" w:ascii="汉仪正圆 55简" w:hAnsi="汉仪正圆 55简" w:eastAsia="汉仪正圆 55简" w:cs="汉仪正圆 55简"/>
                <w:color w:val="auto"/>
                <w:sz w:val="22"/>
                <w:szCs w:val="22"/>
                <w:highlight w:val="none"/>
                <w:lang w:val="en-US" w:eastAsia="zh-CN"/>
              </w:rPr>
              <w:t>延迟交付货物达十日的</w:t>
            </w:r>
            <w:r>
              <w:rPr>
                <w:rFonts w:hint="eastAsia" w:ascii="汉仪正圆 55简" w:hAnsi="汉仪正圆 55简" w:eastAsia="汉仪正圆 55简" w:cs="汉仪正圆 55简"/>
                <w:color w:val="auto"/>
                <w:sz w:val="22"/>
                <w:szCs w:val="22"/>
                <w:highlight w:val="none"/>
              </w:rPr>
              <w:t>，甲方有权在要求乙方支付违约金的同时，书面通知乙方解除本合同；</w:t>
            </w:r>
          </w:p>
          <w:p w14:paraId="389F83B5">
            <w:pPr>
              <w:keepNext w:val="0"/>
              <w:keepLines w:val="0"/>
              <w:pageBreakBefore w:val="0"/>
              <w:widowControl w:val="0"/>
              <w:kinsoku/>
              <w:wordWrap/>
              <w:overflowPunct/>
              <w:topLinePunct w:val="0"/>
              <w:bidi w:val="0"/>
              <w:spacing w:line="384" w:lineRule="auto"/>
              <w:ind w:firstLine="440" w:firstLineChars="200"/>
              <w:textAlignment w:val="auto"/>
              <w:rPr>
                <w:rFonts w:hint="eastAsia" w:ascii="汉仪正圆 55简" w:hAnsi="汉仪正圆 55简" w:eastAsia="汉仪正圆 55简" w:cs="汉仪正圆 55简"/>
                <w:color w:val="auto"/>
                <w:sz w:val="22"/>
                <w:szCs w:val="22"/>
                <w:highlight w:val="none"/>
              </w:rPr>
            </w:pPr>
            <w:r>
              <w:rPr>
                <w:rFonts w:hint="eastAsia" w:ascii="汉仪正圆 55简" w:hAnsi="汉仪正圆 55简" w:eastAsia="汉仪正圆 55简" w:cs="汉仪正圆 55简"/>
                <w:color w:val="auto"/>
                <w:sz w:val="22"/>
                <w:szCs w:val="22"/>
                <w:highlight w:val="none"/>
              </w:rPr>
              <w:t>2</w:t>
            </w:r>
            <w:r>
              <w:rPr>
                <w:rFonts w:hint="eastAsia" w:ascii="汉仪正圆 55简" w:hAnsi="汉仪正圆 55简" w:eastAsia="汉仪正圆 55简" w:cs="汉仪正圆 55简"/>
                <w:color w:val="auto"/>
                <w:sz w:val="22"/>
                <w:szCs w:val="22"/>
                <w:highlight w:val="none"/>
                <w:lang w:val="en-US" w:eastAsia="zh-CN"/>
              </w:rPr>
              <w:t>.</w:t>
            </w:r>
            <w:r>
              <w:rPr>
                <w:rFonts w:hint="eastAsia" w:ascii="汉仪正圆 55简" w:hAnsi="汉仪正圆 55简" w:eastAsia="汉仪正圆 55简" w:cs="汉仪正圆 55简"/>
                <w:color w:val="auto"/>
                <w:sz w:val="22"/>
                <w:szCs w:val="22"/>
                <w:highlight w:val="none"/>
              </w:rPr>
              <w:t>除不可抗力外，如果甲方没有按照本合同约定的付款方式付款，那么乙方可要求甲方支付违约金，违约金按每迟延付款一日的应付而未付款的</w:t>
            </w:r>
            <w:r>
              <w:rPr>
                <w:rFonts w:hint="eastAsia" w:ascii="汉仪正圆 55简" w:hAnsi="汉仪正圆 55简" w:eastAsia="汉仪正圆 55简" w:cs="汉仪正圆 55简"/>
                <w:color w:val="auto"/>
                <w:sz w:val="22"/>
                <w:szCs w:val="22"/>
                <w:highlight w:val="none"/>
                <w:u w:val="single"/>
              </w:rPr>
              <w:t xml:space="preserve">  0.0</w:t>
            </w:r>
            <w:r>
              <w:rPr>
                <w:rFonts w:hint="eastAsia" w:ascii="汉仪正圆 55简" w:hAnsi="汉仪正圆 55简" w:eastAsia="汉仪正圆 55简" w:cs="汉仪正圆 55简"/>
                <w:color w:val="auto"/>
                <w:sz w:val="22"/>
                <w:szCs w:val="22"/>
                <w:highlight w:val="none"/>
                <w:u w:val="single"/>
                <w:lang w:val="en-US" w:eastAsia="zh-CN"/>
              </w:rPr>
              <w:t>3</w:t>
            </w:r>
            <w:r>
              <w:rPr>
                <w:rFonts w:hint="eastAsia" w:ascii="汉仪正圆 55简" w:hAnsi="汉仪正圆 55简" w:eastAsia="汉仪正圆 55简" w:cs="汉仪正圆 55简"/>
                <w:color w:val="auto"/>
                <w:sz w:val="22"/>
                <w:szCs w:val="22"/>
                <w:highlight w:val="none"/>
                <w:u w:val="single"/>
              </w:rPr>
              <w:t xml:space="preserve">  </w:t>
            </w:r>
            <w:r>
              <w:rPr>
                <w:rFonts w:hint="eastAsia" w:ascii="汉仪正圆 55简" w:hAnsi="汉仪正圆 55简" w:eastAsia="汉仪正圆 55简" w:cs="汉仪正圆 55简"/>
                <w:color w:val="auto"/>
                <w:sz w:val="22"/>
                <w:szCs w:val="22"/>
                <w:highlight w:val="none"/>
              </w:rPr>
              <w:t>%计算；迟延付款的违约金计算数额达到前述最高限额之日起，乙方有权在要求甲方支付违约金的同时，书面通知甲方解除本合同；</w:t>
            </w:r>
          </w:p>
          <w:p w14:paraId="6E76301A">
            <w:pPr>
              <w:keepNext w:val="0"/>
              <w:keepLines w:val="0"/>
              <w:pageBreakBefore w:val="0"/>
              <w:widowControl w:val="0"/>
              <w:kinsoku/>
              <w:wordWrap/>
              <w:overflowPunct/>
              <w:topLinePunct w:val="0"/>
              <w:bidi w:val="0"/>
              <w:spacing w:line="384" w:lineRule="auto"/>
              <w:ind w:firstLine="440" w:firstLineChars="200"/>
              <w:textAlignment w:val="auto"/>
              <w:rPr>
                <w:rFonts w:hint="eastAsia" w:ascii="汉仪正圆 55简" w:hAnsi="汉仪正圆 55简" w:eastAsia="汉仪正圆 55简" w:cs="汉仪正圆 55简"/>
                <w:color w:val="auto"/>
                <w:sz w:val="22"/>
                <w:szCs w:val="22"/>
                <w:highlight w:val="none"/>
              </w:rPr>
            </w:pPr>
            <w:r>
              <w:rPr>
                <w:rFonts w:hint="eastAsia" w:ascii="汉仪正圆 55简" w:hAnsi="汉仪正圆 55简" w:eastAsia="汉仪正圆 55简" w:cs="汉仪正圆 55简"/>
                <w:color w:val="auto"/>
                <w:sz w:val="22"/>
                <w:szCs w:val="22"/>
                <w:highlight w:val="none"/>
              </w:rPr>
              <w:t>3</w:t>
            </w:r>
            <w:r>
              <w:rPr>
                <w:rFonts w:hint="eastAsia" w:ascii="汉仪正圆 55简" w:hAnsi="汉仪正圆 55简" w:eastAsia="汉仪正圆 55简" w:cs="汉仪正圆 55简"/>
                <w:color w:val="auto"/>
                <w:sz w:val="22"/>
                <w:szCs w:val="22"/>
                <w:highlight w:val="none"/>
                <w:lang w:val="en-US" w:eastAsia="zh-CN"/>
              </w:rPr>
              <w:t>.</w:t>
            </w:r>
            <w:r>
              <w:rPr>
                <w:rFonts w:hint="eastAsia" w:ascii="汉仪正圆 55简" w:hAnsi="汉仪正圆 55简" w:eastAsia="汉仪正圆 55简" w:cs="汉仪正圆 55简"/>
                <w:color w:val="auto"/>
                <w:sz w:val="22"/>
                <w:szCs w:val="22"/>
                <w:highlight w:val="none"/>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3C095459">
            <w:pPr>
              <w:keepNext w:val="0"/>
              <w:keepLines w:val="0"/>
              <w:pageBreakBefore w:val="0"/>
              <w:widowControl w:val="0"/>
              <w:kinsoku/>
              <w:wordWrap/>
              <w:overflowPunct/>
              <w:topLinePunct w:val="0"/>
              <w:bidi w:val="0"/>
              <w:spacing w:line="384" w:lineRule="auto"/>
              <w:ind w:firstLine="440" w:firstLineChars="200"/>
              <w:textAlignment w:val="auto"/>
              <w:rPr>
                <w:rFonts w:hint="eastAsia" w:ascii="汉仪正圆 55简" w:hAnsi="汉仪正圆 55简" w:eastAsia="汉仪正圆 55简" w:cs="汉仪正圆 55简"/>
                <w:color w:val="auto"/>
                <w:sz w:val="22"/>
                <w:szCs w:val="22"/>
                <w:highlight w:val="none"/>
              </w:rPr>
            </w:pPr>
            <w:r>
              <w:rPr>
                <w:rFonts w:hint="eastAsia" w:ascii="汉仪正圆 55简" w:hAnsi="汉仪正圆 55简" w:eastAsia="汉仪正圆 55简" w:cs="汉仪正圆 55简"/>
                <w:color w:val="auto"/>
                <w:sz w:val="22"/>
                <w:szCs w:val="22"/>
                <w:highlight w:val="none"/>
              </w:rPr>
              <w:t>4</w:t>
            </w:r>
            <w:r>
              <w:rPr>
                <w:rFonts w:hint="eastAsia" w:ascii="汉仪正圆 55简" w:hAnsi="汉仪正圆 55简" w:eastAsia="汉仪正圆 55简" w:cs="汉仪正圆 55简"/>
                <w:color w:val="auto"/>
                <w:sz w:val="22"/>
                <w:szCs w:val="22"/>
                <w:highlight w:val="none"/>
                <w:lang w:val="en-US" w:eastAsia="zh-CN"/>
              </w:rPr>
              <w:t>.</w:t>
            </w:r>
            <w:r>
              <w:rPr>
                <w:rFonts w:hint="eastAsia" w:ascii="汉仪正圆 55简" w:hAnsi="汉仪正圆 55简" w:eastAsia="汉仪正圆 55简" w:cs="汉仪正圆 55简"/>
                <w:color w:val="auto"/>
                <w:sz w:val="22"/>
                <w:szCs w:val="22"/>
                <w:highlight w:val="none"/>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w:t>
            </w:r>
            <w:r>
              <w:rPr>
                <w:rFonts w:hint="eastAsia" w:ascii="汉仪正圆 55简" w:hAnsi="汉仪正圆 55简" w:eastAsia="汉仪正圆 55简" w:cs="汉仪正圆 55简"/>
                <w:color w:val="auto"/>
                <w:sz w:val="22"/>
                <w:szCs w:val="22"/>
                <w:highlight w:val="none"/>
                <w:lang w:eastAsia="zh-CN"/>
              </w:rPr>
              <w:t>（</w:t>
            </w:r>
            <w:r>
              <w:rPr>
                <w:rFonts w:hint="eastAsia" w:ascii="汉仪正圆 55简" w:hAnsi="汉仪正圆 55简" w:eastAsia="汉仪正圆 55简" w:cs="汉仪正圆 55简"/>
                <w:color w:val="auto"/>
                <w:sz w:val="22"/>
                <w:szCs w:val="22"/>
                <w:highlight w:val="none"/>
              </w:rPr>
              <w:t>按照</w:t>
            </w:r>
            <w:r>
              <w:rPr>
                <w:rFonts w:hint="eastAsia" w:ascii="汉仪正圆 55简" w:hAnsi="汉仪正圆 55简" w:eastAsia="汉仪正圆 55简" w:cs="汉仪正圆 55简"/>
                <w:color w:val="auto"/>
                <w:sz w:val="22"/>
                <w:szCs w:val="22"/>
                <w:highlight w:val="none"/>
                <w:lang w:val="en-US" w:eastAsia="zh-CN"/>
              </w:rPr>
              <w:t>合同总价20%</w:t>
            </w:r>
            <w:r>
              <w:rPr>
                <w:rFonts w:hint="eastAsia" w:ascii="汉仪正圆 55简" w:hAnsi="汉仪正圆 55简" w:eastAsia="汉仪正圆 55简" w:cs="汉仪正圆 55简"/>
                <w:color w:val="auto"/>
                <w:sz w:val="22"/>
                <w:szCs w:val="22"/>
                <w:highlight w:val="none"/>
                <w:lang w:eastAsia="zh-CN"/>
              </w:rPr>
              <w:t>）</w:t>
            </w:r>
            <w:r>
              <w:rPr>
                <w:rFonts w:hint="eastAsia" w:ascii="汉仪正圆 55简" w:hAnsi="汉仪正圆 55简" w:eastAsia="汉仪正圆 55简" w:cs="汉仪正圆 55简"/>
                <w:color w:val="auto"/>
                <w:sz w:val="22"/>
                <w:szCs w:val="22"/>
                <w:highlight w:val="none"/>
              </w:rPr>
              <w:t>和</w:t>
            </w:r>
            <w:r>
              <w:rPr>
                <w:rFonts w:hint="eastAsia" w:ascii="汉仪正圆 55简" w:hAnsi="汉仪正圆 55简" w:eastAsia="汉仪正圆 55简" w:cs="汉仪正圆 55简"/>
                <w:color w:val="auto"/>
                <w:sz w:val="22"/>
                <w:szCs w:val="22"/>
                <w:highlight w:val="none"/>
                <w:lang w:val="en-US" w:eastAsia="zh-CN"/>
              </w:rPr>
              <w:t>按照己方实际损失情况要求违约方赔偿损失</w:t>
            </w:r>
            <w:r>
              <w:rPr>
                <w:rFonts w:hint="eastAsia" w:ascii="汉仪正圆 55简" w:hAnsi="汉仪正圆 55简" w:eastAsia="汉仪正圆 55简" w:cs="汉仪正圆 55简"/>
                <w:color w:val="auto"/>
                <w:sz w:val="22"/>
                <w:szCs w:val="22"/>
                <w:highlight w:val="none"/>
              </w:rPr>
              <w:t>；且守约方行使的任何权利救济方式均不视为其放弃了其他法定或者约定的权利救济方式；</w:t>
            </w:r>
          </w:p>
          <w:p w14:paraId="24F89157">
            <w:pPr>
              <w:keepNext w:val="0"/>
              <w:keepLines w:val="0"/>
              <w:pageBreakBefore w:val="0"/>
              <w:widowControl w:val="0"/>
              <w:kinsoku/>
              <w:wordWrap/>
              <w:overflowPunct/>
              <w:topLinePunct w:val="0"/>
              <w:bidi w:val="0"/>
              <w:spacing w:line="384" w:lineRule="auto"/>
              <w:ind w:firstLine="440" w:firstLineChars="200"/>
              <w:textAlignment w:val="auto"/>
              <w:rPr>
                <w:rFonts w:hint="eastAsia" w:ascii="汉仪正圆 55简" w:hAnsi="汉仪正圆 55简" w:eastAsia="汉仪正圆 55简" w:cs="汉仪正圆 55简"/>
                <w:color w:val="auto"/>
                <w:sz w:val="22"/>
                <w:szCs w:val="22"/>
                <w:highlight w:val="none"/>
              </w:rPr>
            </w:pPr>
            <w:r>
              <w:rPr>
                <w:rFonts w:hint="eastAsia" w:ascii="汉仪正圆 55简" w:hAnsi="汉仪正圆 55简" w:eastAsia="汉仪正圆 55简" w:cs="汉仪正圆 55简"/>
                <w:color w:val="auto"/>
                <w:sz w:val="22"/>
                <w:szCs w:val="22"/>
                <w:highlight w:val="none"/>
              </w:rPr>
              <w:t>5</w:t>
            </w:r>
            <w:r>
              <w:rPr>
                <w:rFonts w:hint="eastAsia" w:ascii="汉仪正圆 55简" w:hAnsi="汉仪正圆 55简" w:eastAsia="汉仪正圆 55简" w:cs="汉仪正圆 55简"/>
                <w:color w:val="auto"/>
                <w:sz w:val="22"/>
                <w:szCs w:val="22"/>
                <w:highlight w:val="none"/>
                <w:lang w:val="en-US" w:eastAsia="zh-CN"/>
              </w:rPr>
              <w:t>.</w:t>
            </w:r>
            <w:r>
              <w:rPr>
                <w:rFonts w:hint="eastAsia" w:ascii="汉仪正圆 55简" w:hAnsi="汉仪正圆 55简" w:eastAsia="汉仪正圆 55简" w:cs="汉仪正圆 55简"/>
                <w:color w:val="auto"/>
                <w:sz w:val="22"/>
                <w:szCs w:val="22"/>
                <w:highlight w:val="none"/>
              </w:rPr>
              <w:t>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5198264C">
            <w:pPr>
              <w:keepNext w:val="0"/>
              <w:keepLines w:val="0"/>
              <w:pageBreakBefore w:val="0"/>
              <w:widowControl w:val="0"/>
              <w:kinsoku/>
              <w:wordWrap/>
              <w:overflowPunct/>
              <w:topLinePunct w:val="0"/>
              <w:bidi w:val="0"/>
              <w:spacing w:line="384" w:lineRule="auto"/>
              <w:ind w:firstLine="440" w:firstLineChars="200"/>
              <w:textAlignment w:val="auto"/>
              <w:rPr>
                <w:rFonts w:hint="eastAsia" w:ascii="汉仪正圆 55简" w:hAnsi="汉仪正圆 55简" w:eastAsia="汉仪正圆 55简" w:cs="汉仪正圆 55简"/>
                <w:color w:val="auto"/>
                <w:sz w:val="22"/>
                <w:szCs w:val="22"/>
                <w:highlight w:val="none"/>
              </w:rPr>
            </w:pPr>
            <w:r>
              <w:rPr>
                <w:rFonts w:hint="eastAsia" w:ascii="汉仪正圆 55简" w:hAnsi="汉仪正圆 55简" w:eastAsia="汉仪正圆 55简" w:cs="汉仪正圆 55简"/>
                <w:color w:val="auto"/>
                <w:sz w:val="22"/>
                <w:szCs w:val="22"/>
                <w:highlight w:val="none"/>
              </w:rPr>
              <w:t>6</w:t>
            </w:r>
            <w:r>
              <w:rPr>
                <w:rFonts w:hint="eastAsia" w:ascii="汉仪正圆 55简" w:hAnsi="汉仪正圆 55简" w:eastAsia="汉仪正圆 55简" w:cs="汉仪正圆 55简"/>
                <w:color w:val="auto"/>
                <w:sz w:val="22"/>
                <w:szCs w:val="22"/>
                <w:highlight w:val="none"/>
                <w:lang w:val="en-US" w:eastAsia="zh-CN"/>
              </w:rPr>
              <w:t>.</w:t>
            </w:r>
            <w:r>
              <w:rPr>
                <w:rFonts w:hint="eastAsia" w:ascii="汉仪正圆 55简" w:hAnsi="汉仪正圆 55简" w:eastAsia="汉仪正圆 55简" w:cs="汉仪正圆 55简"/>
                <w:color w:val="auto"/>
                <w:sz w:val="22"/>
                <w:szCs w:val="22"/>
                <w:highlight w:val="none"/>
              </w:rPr>
              <w:t>如果出现政府采购监督管理部门在处理投诉事项期间，书面通知甲方暂停采购活动的情形，或者询问或质疑事项可能影响成交结果的，导致甲方中止履行合同的情形，均不视为甲方违约。</w:t>
            </w:r>
          </w:p>
          <w:p w14:paraId="0C772169">
            <w:pPr>
              <w:keepNext w:val="0"/>
              <w:keepLines w:val="0"/>
              <w:pageBreakBefore w:val="0"/>
              <w:widowControl w:val="0"/>
              <w:kinsoku/>
              <w:wordWrap/>
              <w:overflowPunct/>
              <w:topLinePunct w:val="0"/>
              <w:bidi w:val="0"/>
              <w:spacing w:line="384" w:lineRule="auto"/>
              <w:ind w:left="-440" w:leftChars="-200" w:right="-440" w:rightChars="-200" w:firstLine="880" w:firstLineChars="400"/>
              <w:textAlignment w:val="auto"/>
              <w:rPr>
                <w:rFonts w:hint="eastAsia" w:ascii="汉仪正圆 55简" w:hAnsi="汉仪正圆 55简" w:eastAsia="汉仪正圆 55简" w:cs="汉仪正圆 55简"/>
                <w:color w:val="auto"/>
                <w:sz w:val="22"/>
                <w:szCs w:val="22"/>
                <w:highlight w:val="none"/>
              </w:rPr>
            </w:pPr>
            <w:r>
              <w:rPr>
                <w:rFonts w:hint="eastAsia" w:ascii="汉仪正圆 55简" w:hAnsi="汉仪正圆 55简" w:eastAsia="汉仪正圆 55简" w:cs="汉仪正圆 55简"/>
                <w:color w:val="auto"/>
                <w:sz w:val="22"/>
                <w:szCs w:val="22"/>
                <w:highlight w:val="none"/>
              </w:rPr>
              <w:t>7</w:t>
            </w:r>
            <w:r>
              <w:rPr>
                <w:rFonts w:hint="eastAsia" w:ascii="汉仪正圆 55简" w:hAnsi="汉仪正圆 55简" w:eastAsia="汉仪正圆 55简" w:cs="汉仪正圆 55简"/>
                <w:color w:val="auto"/>
                <w:sz w:val="22"/>
                <w:szCs w:val="22"/>
                <w:highlight w:val="none"/>
                <w:lang w:val="en-US" w:eastAsia="zh-CN"/>
              </w:rPr>
              <w:t>.</w:t>
            </w:r>
            <w:r>
              <w:rPr>
                <w:rFonts w:hint="eastAsia" w:ascii="汉仪正圆 55简" w:hAnsi="汉仪正圆 55简" w:eastAsia="汉仪正圆 55简" w:cs="汉仪正圆 55简"/>
                <w:color w:val="auto"/>
                <w:sz w:val="22"/>
                <w:szCs w:val="22"/>
                <w:highlight w:val="none"/>
              </w:rPr>
              <w:t>违约责任另有约定的，从其约定。</w:t>
            </w:r>
          </w:p>
          <w:p w14:paraId="62F60D83">
            <w:pPr>
              <w:keepNext w:val="0"/>
              <w:keepLines w:val="0"/>
              <w:pageBreakBefore w:val="0"/>
              <w:widowControl w:val="0"/>
              <w:kinsoku/>
              <w:wordWrap/>
              <w:overflowPunct/>
              <w:topLinePunct w:val="0"/>
              <w:bidi w:val="0"/>
              <w:spacing w:line="384" w:lineRule="auto"/>
              <w:textAlignment w:val="auto"/>
              <w:outlineLvl w:val="0"/>
              <w:rPr>
                <w:rFonts w:hint="eastAsia" w:ascii="汉仪正圆 55简" w:hAnsi="汉仪正圆 55简" w:eastAsia="汉仪正圆 55简" w:cs="汉仪正圆 55简"/>
                <w:b/>
                <w:color w:val="auto"/>
                <w:sz w:val="22"/>
                <w:szCs w:val="22"/>
                <w:highlight w:val="none"/>
              </w:rPr>
            </w:pPr>
            <w:bookmarkStart w:id="72" w:name="_Toc15583"/>
            <w:bookmarkStart w:id="73" w:name="_Toc16021"/>
            <w:bookmarkStart w:id="74" w:name="_Toc2562"/>
            <w:bookmarkStart w:id="75" w:name="_Toc28375"/>
            <w:r>
              <w:rPr>
                <w:rFonts w:hint="eastAsia" w:ascii="汉仪正圆 55简" w:hAnsi="汉仪正圆 55简" w:eastAsia="汉仪正圆 55简" w:cs="汉仪正圆 55简"/>
                <w:b/>
                <w:color w:val="auto"/>
                <w:sz w:val="22"/>
                <w:szCs w:val="22"/>
                <w:highlight w:val="none"/>
                <w:lang w:val="en-US" w:eastAsia="zh-CN"/>
              </w:rPr>
              <w:t>十二、</w:t>
            </w:r>
            <w:r>
              <w:rPr>
                <w:rFonts w:hint="eastAsia" w:ascii="汉仪正圆 55简" w:hAnsi="汉仪正圆 55简" w:eastAsia="汉仪正圆 55简" w:cs="汉仪正圆 55简"/>
                <w:b/>
                <w:color w:val="auto"/>
                <w:sz w:val="22"/>
                <w:szCs w:val="22"/>
                <w:highlight w:val="none"/>
              </w:rPr>
              <w:t>合同争议的解决</w:t>
            </w:r>
            <w:bookmarkEnd w:id="72"/>
            <w:bookmarkEnd w:id="73"/>
            <w:bookmarkEnd w:id="74"/>
            <w:bookmarkEnd w:id="75"/>
          </w:p>
          <w:p w14:paraId="3D82968B">
            <w:pPr>
              <w:keepNext w:val="0"/>
              <w:keepLines w:val="0"/>
              <w:pageBreakBefore w:val="0"/>
              <w:widowControl w:val="0"/>
              <w:kinsoku/>
              <w:wordWrap/>
              <w:overflowPunct/>
              <w:topLinePunct w:val="0"/>
              <w:bidi w:val="0"/>
              <w:spacing w:line="384" w:lineRule="auto"/>
              <w:ind w:left="-440" w:leftChars="-200" w:right="-440" w:rightChars="-200" w:firstLine="550" w:firstLineChars="250"/>
              <w:textAlignment w:val="auto"/>
              <w:rPr>
                <w:rFonts w:hint="eastAsia" w:ascii="汉仪正圆 55简" w:hAnsi="汉仪正圆 55简" w:eastAsia="汉仪正圆 55简" w:cs="汉仪正圆 55简"/>
                <w:color w:val="auto"/>
                <w:sz w:val="22"/>
                <w:szCs w:val="22"/>
                <w:highlight w:val="none"/>
                <w:lang w:eastAsia="zh-CN"/>
              </w:rPr>
            </w:pPr>
            <w:r>
              <w:rPr>
                <w:rFonts w:hint="eastAsia" w:ascii="汉仪正圆 55简" w:hAnsi="汉仪正圆 55简" w:eastAsia="汉仪正圆 55简" w:cs="汉仪正圆 55简"/>
                <w:color w:val="auto"/>
                <w:sz w:val="22"/>
                <w:szCs w:val="22"/>
                <w:highlight w:val="none"/>
              </w:rPr>
              <w:t xml:space="preserve">  本合同履行过程中发生的任何争议，双方当事人均可通过和解或者调解解决；不愿和解、调解或者和解、调解不成的，可以选择向</w:t>
            </w:r>
            <w:r>
              <w:rPr>
                <w:rFonts w:hint="eastAsia" w:ascii="汉仪正圆 55简" w:hAnsi="汉仪正圆 55简" w:eastAsia="汉仪正圆 55简" w:cs="汉仪正圆 55简"/>
                <w:color w:val="auto"/>
                <w:sz w:val="22"/>
                <w:szCs w:val="22"/>
                <w:highlight w:val="none"/>
                <w:lang w:val="en-US" w:eastAsia="zh-CN"/>
              </w:rPr>
              <w:t>桐庐县</w:t>
            </w:r>
            <w:r>
              <w:rPr>
                <w:rFonts w:hint="eastAsia" w:ascii="汉仪正圆 55简" w:hAnsi="汉仪正圆 55简" w:eastAsia="汉仪正圆 55简" w:cs="汉仪正圆 55简"/>
                <w:color w:val="auto"/>
                <w:sz w:val="22"/>
                <w:szCs w:val="22"/>
                <w:highlight w:val="none"/>
              </w:rPr>
              <w:t>人民法院起诉。</w:t>
            </w:r>
          </w:p>
          <w:p w14:paraId="1B830261">
            <w:pPr>
              <w:keepNext w:val="0"/>
              <w:keepLines w:val="0"/>
              <w:pageBreakBefore w:val="0"/>
              <w:widowControl w:val="0"/>
              <w:kinsoku/>
              <w:wordWrap/>
              <w:overflowPunct/>
              <w:topLinePunct w:val="0"/>
              <w:bidi w:val="0"/>
              <w:spacing w:line="384" w:lineRule="auto"/>
              <w:textAlignment w:val="auto"/>
              <w:outlineLvl w:val="0"/>
              <w:rPr>
                <w:rFonts w:hint="eastAsia" w:ascii="汉仪正圆 55简" w:hAnsi="汉仪正圆 55简" w:eastAsia="汉仪正圆 55简" w:cs="汉仪正圆 55简"/>
                <w:b/>
                <w:color w:val="auto"/>
                <w:sz w:val="22"/>
                <w:szCs w:val="22"/>
                <w:highlight w:val="none"/>
              </w:rPr>
            </w:pPr>
            <w:bookmarkStart w:id="76" w:name="_Toc28379"/>
            <w:bookmarkStart w:id="77" w:name="_Toc11173"/>
            <w:bookmarkStart w:id="78" w:name="_Toc15322"/>
            <w:bookmarkStart w:id="79" w:name="_Toc7245"/>
            <w:r>
              <w:rPr>
                <w:rFonts w:hint="eastAsia" w:ascii="汉仪正圆 55简" w:hAnsi="汉仪正圆 55简" w:eastAsia="汉仪正圆 55简" w:cs="汉仪正圆 55简"/>
                <w:b/>
                <w:color w:val="auto"/>
                <w:sz w:val="22"/>
                <w:szCs w:val="22"/>
                <w:highlight w:val="none"/>
                <w:lang w:val="en-US" w:eastAsia="zh-CN"/>
              </w:rPr>
              <w:t>十三、</w:t>
            </w:r>
            <w:r>
              <w:rPr>
                <w:rFonts w:hint="eastAsia" w:ascii="汉仪正圆 55简" w:hAnsi="汉仪正圆 55简" w:eastAsia="汉仪正圆 55简" w:cs="汉仪正圆 55简"/>
                <w:b/>
                <w:color w:val="auto"/>
                <w:sz w:val="22"/>
                <w:szCs w:val="22"/>
                <w:highlight w:val="none"/>
              </w:rPr>
              <w:t xml:space="preserve"> 合同生效</w:t>
            </w:r>
            <w:bookmarkEnd w:id="76"/>
            <w:bookmarkEnd w:id="77"/>
            <w:bookmarkEnd w:id="78"/>
            <w:bookmarkEnd w:id="79"/>
          </w:p>
          <w:p w14:paraId="6B238E8C">
            <w:pPr>
              <w:keepNext w:val="0"/>
              <w:keepLines w:val="0"/>
              <w:pageBreakBefore w:val="0"/>
              <w:widowControl w:val="0"/>
              <w:kinsoku/>
              <w:wordWrap/>
              <w:overflowPunct/>
              <w:topLinePunct w:val="0"/>
              <w:bidi w:val="0"/>
              <w:spacing w:line="384" w:lineRule="auto"/>
              <w:ind w:firstLine="440" w:firstLineChars="200"/>
              <w:textAlignment w:val="auto"/>
              <w:rPr>
                <w:rFonts w:hint="eastAsia" w:ascii="汉仪正圆 55简" w:hAnsi="汉仪正圆 55简" w:eastAsia="汉仪正圆 55简" w:cs="汉仪正圆 55简"/>
                <w:color w:val="auto"/>
                <w:sz w:val="22"/>
                <w:szCs w:val="22"/>
                <w:highlight w:val="none"/>
              </w:rPr>
            </w:pPr>
            <w:r>
              <w:rPr>
                <w:rFonts w:hint="eastAsia" w:ascii="汉仪正圆 55简" w:hAnsi="汉仪正圆 55简" w:eastAsia="汉仪正圆 55简" w:cs="汉仪正圆 55简"/>
                <w:color w:val="auto"/>
                <w:sz w:val="22"/>
                <w:szCs w:val="22"/>
                <w:highlight w:val="none"/>
              </w:rPr>
              <w:t>本合同自双方当事人</w:t>
            </w:r>
            <w:r>
              <w:rPr>
                <w:rFonts w:hint="eastAsia" w:ascii="汉仪正圆 55简" w:hAnsi="汉仪正圆 55简" w:eastAsia="汉仪正圆 55简" w:cs="汉仪正圆 55简"/>
                <w:color w:val="auto"/>
                <w:sz w:val="22"/>
                <w:szCs w:val="22"/>
                <w:highlight w:val="none"/>
                <w:lang w:val="en-US" w:eastAsia="zh-CN"/>
              </w:rPr>
              <w:t>法定代表人或授权代表</w:t>
            </w:r>
            <w:r>
              <w:rPr>
                <w:rFonts w:hint="eastAsia" w:ascii="汉仪正圆 55简" w:hAnsi="汉仪正圆 55简" w:eastAsia="汉仪正圆 55简" w:cs="汉仪正圆 55简"/>
                <w:color w:val="auto"/>
                <w:sz w:val="22"/>
                <w:szCs w:val="22"/>
                <w:highlight w:val="none"/>
              </w:rPr>
              <w:t>签字</w:t>
            </w:r>
            <w:r>
              <w:rPr>
                <w:rFonts w:hint="eastAsia" w:ascii="汉仪正圆 55简" w:hAnsi="汉仪正圆 55简" w:eastAsia="汉仪正圆 55简" w:cs="汉仪正圆 55简"/>
                <w:color w:val="auto"/>
                <w:sz w:val="22"/>
                <w:szCs w:val="22"/>
                <w:highlight w:val="none"/>
                <w:lang w:val="en-US" w:eastAsia="zh-CN"/>
              </w:rPr>
              <w:t>并</w:t>
            </w:r>
            <w:r>
              <w:rPr>
                <w:rFonts w:hint="eastAsia" w:ascii="汉仪正圆 55简" w:hAnsi="汉仪正圆 55简" w:eastAsia="汉仪正圆 55简" w:cs="汉仪正圆 55简"/>
                <w:color w:val="auto"/>
                <w:sz w:val="22"/>
                <w:szCs w:val="22"/>
                <w:highlight w:val="none"/>
              </w:rPr>
              <w:t>盖章</w:t>
            </w:r>
            <w:r>
              <w:rPr>
                <w:rFonts w:hint="eastAsia" w:ascii="汉仪正圆 55简" w:hAnsi="汉仪正圆 55简" w:eastAsia="汉仪正圆 55简" w:cs="汉仪正圆 55简"/>
                <w:color w:val="auto"/>
                <w:sz w:val="22"/>
                <w:szCs w:val="22"/>
                <w:highlight w:val="none"/>
                <w:lang w:val="en-US" w:eastAsia="zh-CN"/>
              </w:rPr>
              <w:t>后</w:t>
            </w:r>
            <w:r>
              <w:rPr>
                <w:rFonts w:hint="eastAsia" w:ascii="汉仪正圆 55简" w:hAnsi="汉仪正圆 55简" w:eastAsia="汉仪正圆 55简" w:cs="汉仪正圆 55简"/>
                <w:color w:val="auto"/>
                <w:sz w:val="22"/>
                <w:szCs w:val="22"/>
                <w:highlight w:val="none"/>
              </w:rPr>
              <w:t>生效。</w:t>
            </w:r>
          </w:p>
          <w:p w14:paraId="2540B517">
            <w:pPr>
              <w:keepNext w:val="0"/>
              <w:keepLines w:val="0"/>
              <w:pageBreakBefore w:val="0"/>
              <w:widowControl w:val="0"/>
              <w:kinsoku/>
              <w:wordWrap/>
              <w:overflowPunct/>
              <w:topLinePunct w:val="0"/>
              <w:bidi w:val="0"/>
              <w:spacing w:line="384" w:lineRule="auto"/>
              <w:textAlignment w:val="auto"/>
              <w:outlineLvl w:val="0"/>
              <w:rPr>
                <w:rFonts w:hint="eastAsia" w:ascii="汉仪正圆 55简" w:hAnsi="汉仪正圆 55简" w:eastAsia="汉仪正圆 55简" w:cs="汉仪正圆 55简"/>
                <w:color w:val="auto"/>
                <w:sz w:val="22"/>
                <w:szCs w:val="22"/>
                <w:highlight w:val="none"/>
              </w:rPr>
            </w:pPr>
            <w:bookmarkStart w:id="80" w:name="_Toc16497"/>
            <w:r>
              <w:rPr>
                <w:rFonts w:hint="eastAsia" w:ascii="汉仪正圆 55简" w:hAnsi="汉仪正圆 55简" w:eastAsia="汉仪正圆 55简" w:cs="汉仪正圆 55简"/>
                <w:b/>
                <w:color w:val="auto"/>
                <w:sz w:val="22"/>
                <w:szCs w:val="22"/>
                <w:highlight w:val="none"/>
                <w:lang w:val="en-US" w:eastAsia="zh-CN"/>
              </w:rPr>
              <w:t>十四、</w:t>
            </w:r>
            <w:r>
              <w:rPr>
                <w:rFonts w:hint="eastAsia" w:ascii="汉仪正圆 55简" w:hAnsi="汉仪正圆 55简" w:eastAsia="汉仪正圆 55简" w:cs="汉仪正圆 55简"/>
                <w:b/>
                <w:color w:val="auto"/>
                <w:sz w:val="22"/>
                <w:szCs w:val="22"/>
                <w:highlight w:val="none"/>
              </w:rPr>
              <w:t>合同份数</w:t>
            </w:r>
            <w:bookmarkEnd w:id="80"/>
          </w:p>
          <w:p w14:paraId="4471674A">
            <w:pPr>
              <w:keepNext w:val="0"/>
              <w:keepLines w:val="0"/>
              <w:pageBreakBefore w:val="0"/>
              <w:widowControl w:val="0"/>
              <w:kinsoku/>
              <w:wordWrap/>
              <w:overflowPunct/>
              <w:topLinePunct w:val="0"/>
              <w:bidi w:val="0"/>
              <w:spacing w:line="384" w:lineRule="auto"/>
              <w:ind w:firstLine="440" w:firstLineChars="200"/>
              <w:textAlignment w:val="auto"/>
              <w:rPr>
                <w:rFonts w:hint="eastAsia" w:ascii="汉仪正圆 55简" w:hAnsi="汉仪正圆 55简" w:eastAsia="汉仪正圆 55简" w:cs="汉仪正圆 55简"/>
                <w:color w:val="auto"/>
                <w:sz w:val="22"/>
                <w:szCs w:val="22"/>
                <w:highlight w:val="none"/>
              </w:rPr>
            </w:pPr>
            <w:r>
              <w:rPr>
                <w:rFonts w:hint="eastAsia" w:ascii="汉仪正圆 55简" w:hAnsi="汉仪正圆 55简" w:eastAsia="汉仪正圆 55简" w:cs="汉仪正圆 55简"/>
                <w:color w:val="auto"/>
                <w:sz w:val="22"/>
                <w:szCs w:val="22"/>
                <w:highlight w:val="none"/>
              </w:rPr>
              <w:t>本合同正本一式</w:t>
            </w:r>
            <w:r>
              <w:rPr>
                <w:rFonts w:hint="eastAsia" w:ascii="汉仪正圆 55简" w:hAnsi="汉仪正圆 55简" w:eastAsia="汉仪正圆 55简" w:cs="汉仪正圆 55简"/>
                <w:color w:val="auto"/>
                <w:sz w:val="22"/>
                <w:szCs w:val="22"/>
                <w:highlight w:val="none"/>
                <w:lang w:val="en-US" w:eastAsia="zh-CN"/>
              </w:rPr>
              <w:t>陆</w:t>
            </w:r>
            <w:r>
              <w:rPr>
                <w:rFonts w:hint="eastAsia" w:ascii="汉仪正圆 55简" w:hAnsi="汉仪正圆 55简" w:eastAsia="汉仪正圆 55简" w:cs="汉仪正圆 55简"/>
                <w:color w:val="auto"/>
                <w:sz w:val="22"/>
                <w:szCs w:val="22"/>
                <w:highlight w:val="none"/>
              </w:rPr>
              <w:t>份，每份均具有同等法律效力，甲方执贰份，乙方执贰份，代理公司存档</w:t>
            </w:r>
            <w:r>
              <w:rPr>
                <w:rFonts w:hint="eastAsia" w:ascii="汉仪正圆 55简" w:hAnsi="汉仪正圆 55简" w:eastAsia="汉仪正圆 55简" w:cs="汉仪正圆 55简"/>
                <w:color w:val="auto"/>
                <w:sz w:val="22"/>
                <w:szCs w:val="22"/>
                <w:highlight w:val="none"/>
                <w:lang w:eastAsia="zh-CN"/>
              </w:rPr>
              <w:t>贰</w:t>
            </w:r>
            <w:r>
              <w:rPr>
                <w:rFonts w:hint="eastAsia" w:ascii="汉仪正圆 55简" w:hAnsi="汉仪正圆 55简" w:eastAsia="汉仪正圆 55简" w:cs="汉仪正圆 55简"/>
                <w:color w:val="auto"/>
                <w:sz w:val="22"/>
                <w:szCs w:val="22"/>
                <w:highlight w:val="none"/>
              </w:rPr>
              <w:t>份。</w:t>
            </w:r>
          </w:p>
          <w:p w14:paraId="546A64B8">
            <w:pPr>
              <w:pStyle w:val="2"/>
              <w:keepNext w:val="0"/>
              <w:keepLines w:val="0"/>
              <w:pageBreakBefore w:val="0"/>
              <w:widowControl w:val="0"/>
              <w:kinsoku/>
              <w:wordWrap/>
              <w:overflowPunct/>
              <w:topLinePunct w:val="0"/>
              <w:bidi w:val="0"/>
              <w:spacing w:line="384" w:lineRule="auto"/>
              <w:textAlignment w:val="auto"/>
              <w:rPr>
                <w:rFonts w:hint="eastAsia" w:ascii="汉仪正圆 55简" w:hAnsi="汉仪正圆 55简" w:eastAsia="汉仪正圆 55简" w:cs="汉仪正圆 55简"/>
                <w:sz w:val="22"/>
                <w:szCs w:val="22"/>
                <w:lang w:val="zh-CN"/>
              </w:rPr>
            </w:pPr>
          </w:p>
          <w:p w14:paraId="4B7CDC63">
            <w:pPr>
              <w:keepNext w:val="0"/>
              <w:keepLines w:val="0"/>
              <w:pageBreakBefore w:val="0"/>
              <w:widowControl w:val="0"/>
              <w:kinsoku/>
              <w:wordWrap/>
              <w:overflowPunct/>
              <w:topLinePunct w:val="0"/>
              <w:autoSpaceDE w:val="0"/>
              <w:autoSpaceDN w:val="0"/>
              <w:bidi w:val="0"/>
              <w:spacing w:line="480" w:lineRule="auto"/>
              <w:textAlignment w:val="auto"/>
              <w:rPr>
                <w:rFonts w:hint="eastAsia" w:ascii="汉仪正圆 55简" w:hAnsi="汉仪正圆 55简" w:eastAsia="汉仪正圆 55简" w:cs="汉仪正圆 55简"/>
                <w:b/>
                <w:bCs/>
                <w:color w:val="auto"/>
                <w:sz w:val="22"/>
                <w:szCs w:val="22"/>
                <w:highlight w:val="none"/>
                <w:lang w:val="zh-CN"/>
              </w:rPr>
            </w:pPr>
            <w:r>
              <w:rPr>
                <w:rFonts w:hint="eastAsia" w:ascii="汉仪正圆 55简" w:hAnsi="汉仪正圆 55简" w:eastAsia="汉仪正圆 55简" w:cs="汉仪正圆 55简"/>
                <w:b/>
                <w:color w:val="auto"/>
                <w:sz w:val="22"/>
                <w:szCs w:val="22"/>
                <w:highlight w:val="none"/>
                <w:lang w:val="zh-CN"/>
              </w:rPr>
              <w:t>甲方</w:t>
            </w:r>
            <w:r>
              <w:rPr>
                <w:rFonts w:hint="eastAsia" w:ascii="汉仪正圆 55简" w:hAnsi="汉仪正圆 55简" w:eastAsia="汉仪正圆 55简" w:cs="汉仪正圆 55简"/>
                <w:color w:val="auto"/>
                <w:sz w:val="22"/>
                <w:szCs w:val="22"/>
                <w:highlight w:val="none"/>
                <w:lang w:val="zh-CN"/>
              </w:rPr>
              <w:t>：</w:t>
            </w:r>
            <w:r>
              <w:rPr>
                <w:rFonts w:hint="eastAsia" w:ascii="汉仪正圆 55简" w:hAnsi="汉仪正圆 55简" w:eastAsia="汉仪正圆 55简" w:cs="汉仪正圆 55简"/>
                <w:b/>
                <w:bCs/>
                <w:color w:val="auto"/>
                <w:sz w:val="22"/>
                <w:szCs w:val="22"/>
                <w:highlight w:val="none"/>
                <w:lang w:val="zh-CN"/>
              </w:rPr>
              <w:t xml:space="preserve"> </w:t>
            </w:r>
            <w:r>
              <w:rPr>
                <w:rFonts w:hint="eastAsia" w:ascii="汉仪正圆 55简" w:hAnsi="汉仪正圆 55简" w:eastAsia="汉仪正圆 55简" w:cs="汉仪正圆 55简"/>
                <w:color w:val="auto"/>
                <w:sz w:val="22"/>
                <w:szCs w:val="22"/>
                <w:highlight w:val="none"/>
                <w:lang w:val="zh-CN"/>
              </w:rPr>
              <w:t xml:space="preserve">         </w:t>
            </w:r>
            <w:r>
              <w:rPr>
                <w:rFonts w:hint="eastAsia" w:cs="汉仪正圆 55简"/>
                <w:color w:val="auto"/>
                <w:sz w:val="22"/>
                <w:szCs w:val="22"/>
                <w:highlight w:val="none"/>
                <w:lang w:val="en-US" w:eastAsia="zh-CN"/>
              </w:rPr>
              <w:t xml:space="preserve">                    </w:t>
            </w:r>
            <w:r>
              <w:rPr>
                <w:rFonts w:hint="eastAsia" w:ascii="汉仪正圆 55简" w:hAnsi="汉仪正圆 55简" w:eastAsia="汉仪正圆 55简" w:cs="汉仪正圆 55简"/>
                <w:b/>
                <w:color w:val="auto"/>
                <w:sz w:val="22"/>
                <w:szCs w:val="22"/>
                <w:highlight w:val="none"/>
                <w:lang w:val="zh-CN"/>
              </w:rPr>
              <w:t>乙方</w:t>
            </w:r>
            <w:r>
              <w:rPr>
                <w:rFonts w:hint="eastAsia" w:ascii="汉仪正圆 55简" w:hAnsi="汉仪正圆 55简" w:eastAsia="汉仪正圆 55简" w:cs="汉仪正圆 55简"/>
                <w:color w:val="auto"/>
                <w:sz w:val="22"/>
                <w:szCs w:val="22"/>
                <w:highlight w:val="none"/>
                <w:lang w:val="zh-CN"/>
              </w:rPr>
              <w:t>：</w:t>
            </w:r>
          </w:p>
          <w:p w14:paraId="7CE3446F">
            <w:pPr>
              <w:pStyle w:val="2"/>
              <w:spacing w:line="480" w:lineRule="auto"/>
              <w:ind w:left="4400" w:leftChars="0" w:hanging="4400" w:hangingChars="2000"/>
              <w:rPr>
                <w:rFonts w:hint="eastAsia" w:ascii="汉仪正圆 55简" w:hAnsi="汉仪正圆 55简" w:eastAsia="汉仪正圆 55简" w:cs="汉仪正圆 55简"/>
                <w:sz w:val="22"/>
                <w:szCs w:val="22"/>
                <w:lang w:val="zh-CN"/>
              </w:rPr>
            </w:pPr>
            <w:r>
              <w:rPr>
                <w:rFonts w:hint="eastAsia" w:ascii="汉仪正圆 55简" w:hAnsi="汉仪正圆 55简" w:eastAsia="汉仪正圆 55简" w:cs="汉仪正圆 55简"/>
                <w:sz w:val="22"/>
                <w:szCs w:val="22"/>
                <w:lang w:val="en-US" w:eastAsia="zh-CN"/>
              </w:rPr>
              <w:t>地址：</w:t>
            </w:r>
            <w:r>
              <w:rPr>
                <w:rFonts w:hint="eastAsia" w:ascii="汉仪正圆 55简" w:hAnsi="汉仪正圆 55简" w:eastAsia="汉仪正圆 55简" w:cs="汉仪正圆 55简"/>
                <w:b/>
                <w:bCs/>
                <w:sz w:val="22"/>
                <w:szCs w:val="22"/>
                <w:lang w:val="en-US" w:eastAsia="zh-CN"/>
              </w:rPr>
              <w:t xml:space="preserve"> </w:t>
            </w:r>
            <w:r>
              <w:rPr>
                <w:rFonts w:hint="eastAsia" w:ascii="汉仪正圆 55简" w:hAnsi="汉仪正圆 55简" w:eastAsia="汉仪正圆 55简" w:cs="汉仪正圆 55简"/>
                <w:sz w:val="22"/>
                <w:szCs w:val="22"/>
                <w:lang w:val="en-US" w:eastAsia="zh-CN"/>
              </w:rPr>
              <w:t xml:space="preserve"> </w:t>
            </w:r>
            <w:r>
              <w:rPr>
                <w:rFonts w:hint="eastAsia" w:ascii="汉仪正圆 55简" w:hAnsi="汉仪正圆 55简" w:cs="汉仪正圆 55简"/>
                <w:sz w:val="22"/>
                <w:szCs w:val="22"/>
                <w:lang w:val="en-US" w:eastAsia="zh-CN"/>
              </w:rPr>
              <w:t xml:space="preserve">                            </w:t>
            </w:r>
            <w:r>
              <w:rPr>
                <w:rFonts w:hint="eastAsia" w:ascii="汉仪正圆 55简" w:hAnsi="汉仪正圆 55简" w:eastAsia="汉仪正圆 55简" w:cs="汉仪正圆 55简"/>
                <w:sz w:val="22"/>
                <w:szCs w:val="22"/>
                <w:lang w:val="en-US" w:eastAsia="zh-CN"/>
              </w:rPr>
              <w:t>地址：</w:t>
            </w:r>
          </w:p>
          <w:p w14:paraId="716C2456">
            <w:pPr>
              <w:keepNext w:val="0"/>
              <w:keepLines w:val="0"/>
              <w:pageBreakBefore w:val="0"/>
              <w:widowControl w:val="0"/>
              <w:kinsoku/>
              <w:wordWrap/>
              <w:overflowPunct/>
              <w:topLinePunct w:val="0"/>
              <w:autoSpaceDE w:val="0"/>
              <w:autoSpaceDN w:val="0"/>
              <w:bidi w:val="0"/>
              <w:adjustRightInd/>
              <w:snapToGrid/>
              <w:spacing w:line="480" w:lineRule="auto"/>
              <w:textAlignment w:val="auto"/>
              <w:rPr>
                <w:rFonts w:hint="eastAsia" w:ascii="汉仪正圆 55简" w:hAnsi="汉仪正圆 55简" w:eastAsia="汉仪正圆 55简" w:cs="汉仪正圆 55简"/>
                <w:sz w:val="22"/>
                <w:szCs w:val="22"/>
                <w:lang w:val="zh-CN"/>
              </w:rPr>
            </w:pPr>
            <w:r>
              <w:rPr>
                <w:rFonts w:hint="eastAsia" w:ascii="汉仪正圆 55简" w:hAnsi="汉仪正圆 55简" w:eastAsia="汉仪正圆 55简" w:cs="汉仪正圆 55简"/>
                <w:color w:val="auto"/>
                <w:sz w:val="22"/>
                <w:szCs w:val="22"/>
                <w:highlight w:val="none"/>
                <w:lang w:val="zh-CN"/>
              </w:rPr>
              <w:t>法定代表人或授权代表（签字）：      法定代表人授权代表（签字）：</w:t>
            </w:r>
          </w:p>
          <w:p w14:paraId="6F0312BE">
            <w:pPr>
              <w:keepNext w:val="0"/>
              <w:keepLines w:val="0"/>
              <w:pageBreakBefore w:val="0"/>
              <w:widowControl w:val="0"/>
              <w:kinsoku/>
              <w:wordWrap/>
              <w:overflowPunct/>
              <w:topLinePunct w:val="0"/>
              <w:autoSpaceDE w:val="0"/>
              <w:autoSpaceDN w:val="0"/>
              <w:bidi w:val="0"/>
              <w:adjustRightInd/>
              <w:snapToGrid/>
              <w:spacing w:line="480" w:lineRule="auto"/>
              <w:textAlignment w:val="auto"/>
              <w:rPr>
                <w:rFonts w:hint="eastAsia" w:ascii="汉仪正圆 55简" w:hAnsi="汉仪正圆 55简" w:eastAsia="汉仪正圆 55简" w:cs="汉仪正圆 55简"/>
                <w:color w:val="auto"/>
                <w:sz w:val="22"/>
                <w:szCs w:val="22"/>
                <w:highlight w:val="none"/>
                <w:lang w:val="zh-CN"/>
              </w:rPr>
            </w:pPr>
            <w:r>
              <w:rPr>
                <w:rFonts w:hint="eastAsia" w:ascii="汉仪正圆 55简" w:hAnsi="汉仪正圆 55简" w:eastAsia="汉仪正圆 55简" w:cs="汉仪正圆 55简"/>
                <w:color w:val="auto"/>
                <w:sz w:val="22"/>
                <w:szCs w:val="22"/>
                <w:highlight w:val="none"/>
                <w:lang w:val="zh-CN"/>
              </w:rPr>
              <w:t xml:space="preserve">联系人：                  </w:t>
            </w:r>
            <w:r>
              <w:rPr>
                <w:rFonts w:hint="eastAsia" w:ascii="汉仪正圆 55简" w:hAnsi="汉仪正圆 55简" w:eastAsia="汉仪正圆 55简" w:cs="汉仪正圆 55简"/>
                <w:color w:val="auto"/>
                <w:sz w:val="22"/>
                <w:szCs w:val="22"/>
                <w:highlight w:val="none"/>
                <w:lang w:val="en-US" w:eastAsia="zh-CN"/>
              </w:rPr>
              <w:t xml:space="preserve"> </w:t>
            </w:r>
            <w:r>
              <w:rPr>
                <w:rFonts w:hint="eastAsia" w:ascii="汉仪正圆 55简" w:hAnsi="汉仪正圆 55简" w:eastAsia="汉仪正圆 55简" w:cs="汉仪正圆 55简"/>
                <w:color w:val="auto"/>
                <w:sz w:val="22"/>
                <w:szCs w:val="22"/>
                <w:highlight w:val="none"/>
                <w:lang w:val="zh-CN"/>
              </w:rPr>
              <w:t xml:space="preserve"> </w:t>
            </w:r>
            <w:r>
              <w:rPr>
                <w:rFonts w:hint="eastAsia" w:cs="汉仪正圆 55简"/>
                <w:color w:val="auto"/>
                <w:sz w:val="22"/>
                <w:szCs w:val="22"/>
                <w:highlight w:val="none"/>
                <w:lang w:val="en-US" w:eastAsia="zh-CN"/>
              </w:rPr>
              <w:t xml:space="preserve">       </w:t>
            </w:r>
            <w:r>
              <w:rPr>
                <w:rFonts w:hint="eastAsia" w:ascii="汉仪正圆 55简" w:hAnsi="汉仪正圆 55简" w:eastAsia="汉仪正圆 55简" w:cs="汉仪正圆 55简"/>
                <w:color w:val="auto"/>
                <w:sz w:val="22"/>
                <w:szCs w:val="22"/>
                <w:highlight w:val="none"/>
                <w:lang w:val="zh-CN"/>
              </w:rPr>
              <w:t xml:space="preserve">  联系人：</w:t>
            </w:r>
          </w:p>
          <w:p w14:paraId="43F1753B">
            <w:pPr>
              <w:keepNext w:val="0"/>
              <w:keepLines w:val="0"/>
              <w:pageBreakBefore w:val="0"/>
              <w:widowControl w:val="0"/>
              <w:kinsoku/>
              <w:wordWrap/>
              <w:overflowPunct/>
              <w:topLinePunct w:val="0"/>
              <w:autoSpaceDE w:val="0"/>
              <w:autoSpaceDN w:val="0"/>
              <w:bidi w:val="0"/>
              <w:adjustRightInd/>
              <w:snapToGrid/>
              <w:spacing w:line="480" w:lineRule="auto"/>
              <w:textAlignment w:val="auto"/>
              <w:rPr>
                <w:rFonts w:hint="eastAsia" w:ascii="汉仪正圆 55简" w:hAnsi="汉仪正圆 55简" w:eastAsia="汉仪正圆 55简" w:cs="汉仪正圆 55简"/>
                <w:color w:val="auto"/>
                <w:sz w:val="22"/>
                <w:szCs w:val="22"/>
                <w:highlight w:val="none"/>
                <w:lang w:val="zh-CN"/>
              </w:rPr>
            </w:pPr>
            <w:r>
              <w:rPr>
                <w:rFonts w:hint="eastAsia" w:ascii="汉仪正圆 55简" w:hAnsi="汉仪正圆 55简" w:eastAsia="汉仪正圆 55简" w:cs="汉仪正圆 55简"/>
                <w:color w:val="auto"/>
                <w:sz w:val="22"/>
                <w:szCs w:val="22"/>
                <w:highlight w:val="none"/>
                <w:lang w:val="zh-CN"/>
              </w:rPr>
              <w:t>电话:</w:t>
            </w:r>
            <w:r>
              <w:rPr>
                <w:rFonts w:hint="eastAsia" w:ascii="汉仪正圆 55简" w:hAnsi="汉仪正圆 55简" w:eastAsia="汉仪正圆 55简" w:cs="汉仪正圆 55简"/>
                <w:b/>
                <w:bCs/>
                <w:color w:val="auto"/>
                <w:sz w:val="22"/>
                <w:szCs w:val="22"/>
                <w:highlight w:val="none"/>
                <w:lang w:val="zh-CN"/>
              </w:rPr>
              <w:t xml:space="preserve"> </w:t>
            </w:r>
            <w:r>
              <w:rPr>
                <w:rFonts w:hint="eastAsia" w:ascii="汉仪正圆 55简" w:hAnsi="汉仪正圆 55简" w:eastAsia="汉仪正圆 55简" w:cs="汉仪正圆 55简"/>
                <w:color w:val="auto"/>
                <w:sz w:val="22"/>
                <w:szCs w:val="22"/>
                <w:highlight w:val="none"/>
                <w:lang w:val="zh-CN"/>
              </w:rPr>
              <w:t xml:space="preserve">               </w:t>
            </w:r>
            <w:r>
              <w:rPr>
                <w:rFonts w:hint="eastAsia" w:ascii="汉仪正圆 55简" w:hAnsi="汉仪正圆 55简" w:eastAsia="汉仪正圆 55简" w:cs="汉仪正圆 55简"/>
                <w:color w:val="auto"/>
                <w:sz w:val="22"/>
                <w:szCs w:val="22"/>
                <w:highlight w:val="none"/>
                <w:lang w:val="en-US" w:eastAsia="zh-CN"/>
              </w:rPr>
              <w:t xml:space="preserve"> </w:t>
            </w:r>
            <w:r>
              <w:rPr>
                <w:rFonts w:hint="eastAsia" w:cs="汉仪正圆 55简"/>
                <w:color w:val="auto"/>
                <w:sz w:val="22"/>
                <w:szCs w:val="22"/>
                <w:highlight w:val="none"/>
                <w:lang w:val="en-US" w:eastAsia="zh-CN"/>
              </w:rPr>
              <w:t xml:space="preserve">               </w:t>
            </w:r>
            <w:r>
              <w:rPr>
                <w:rFonts w:hint="eastAsia" w:ascii="汉仪正圆 55简" w:hAnsi="汉仪正圆 55简" w:eastAsia="汉仪正圆 55简" w:cs="汉仪正圆 55简"/>
                <w:color w:val="auto"/>
                <w:sz w:val="22"/>
                <w:szCs w:val="22"/>
                <w:highlight w:val="none"/>
                <w:lang w:val="zh-CN"/>
              </w:rPr>
              <w:t>电话:</w:t>
            </w:r>
          </w:p>
          <w:p w14:paraId="01099819">
            <w:pPr>
              <w:keepNext w:val="0"/>
              <w:keepLines w:val="0"/>
              <w:pageBreakBefore w:val="0"/>
              <w:widowControl w:val="0"/>
              <w:kinsoku/>
              <w:wordWrap/>
              <w:overflowPunct/>
              <w:topLinePunct w:val="0"/>
              <w:autoSpaceDE w:val="0"/>
              <w:autoSpaceDN w:val="0"/>
              <w:bidi w:val="0"/>
              <w:adjustRightInd/>
              <w:snapToGrid/>
              <w:spacing w:line="480" w:lineRule="auto"/>
              <w:textAlignment w:val="auto"/>
              <w:rPr>
                <w:rFonts w:hint="eastAsia" w:ascii="汉仪正圆 55简" w:hAnsi="汉仪正圆 55简" w:eastAsia="汉仪正圆 55简" w:cs="汉仪正圆 55简"/>
                <w:color w:val="auto"/>
                <w:sz w:val="22"/>
                <w:szCs w:val="22"/>
                <w:highlight w:val="none"/>
                <w:lang w:val="zh-CN"/>
              </w:rPr>
            </w:pPr>
            <w:r>
              <w:rPr>
                <w:rFonts w:hint="eastAsia" w:ascii="汉仪正圆 55简" w:hAnsi="汉仪正圆 55简" w:eastAsia="汉仪正圆 55简" w:cs="汉仪正圆 55简"/>
                <w:color w:val="auto"/>
                <w:sz w:val="22"/>
                <w:szCs w:val="22"/>
                <w:highlight w:val="none"/>
                <w:lang w:val="zh-CN"/>
              </w:rPr>
              <w:t>开户银行：                           开户银行：</w:t>
            </w:r>
          </w:p>
          <w:p w14:paraId="7760B5CD">
            <w:pPr>
              <w:keepNext w:val="0"/>
              <w:keepLines w:val="0"/>
              <w:pageBreakBefore w:val="0"/>
              <w:widowControl w:val="0"/>
              <w:kinsoku/>
              <w:wordWrap/>
              <w:overflowPunct/>
              <w:topLinePunct w:val="0"/>
              <w:autoSpaceDE w:val="0"/>
              <w:autoSpaceDN w:val="0"/>
              <w:bidi w:val="0"/>
              <w:adjustRightInd/>
              <w:snapToGrid/>
              <w:spacing w:line="480" w:lineRule="auto"/>
              <w:textAlignment w:val="auto"/>
              <w:rPr>
                <w:rFonts w:hint="eastAsia" w:ascii="汉仪正圆 55简" w:hAnsi="汉仪正圆 55简" w:eastAsia="汉仪正圆 55简" w:cs="汉仪正圆 55简"/>
                <w:sz w:val="22"/>
                <w:szCs w:val="22"/>
              </w:rPr>
            </w:pPr>
            <w:r>
              <w:rPr>
                <w:rFonts w:hint="eastAsia" w:ascii="汉仪正圆 55简" w:hAnsi="汉仪正圆 55简" w:eastAsia="汉仪正圆 55简" w:cs="汉仪正圆 55简"/>
                <w:color w:val="auto"/>
                <w:sz w:val="22"/>
                <w:szCs w:val="22"/>
                <w:highlight w:val="none"/>
                <w:lang w:val="zh-CN"/>
              </w:rPr>
              <w:t>开户账号：</w:t>
            </w:r>
            <w:r>
              <w:rPr>
                <w:rFonts w:hint="eastAsia" w:ascii="汉仪正圆 55简" w:hAnsi="汉仪正圆 55简" w:eastAsia="汉仪正圆 55简" w:cs="汉仪正圆 55简"/>
                <w:color w:val="auto"/>
                <w:sz w:val="22"/>
                <w:szCs w:val="22"/>
                <w:highlight w:val="none"/>
                <w:lang w:val="en-US" w:eastAsia="zh-CN"/>
              </w:rPr>
              <w:t xml:space="preserve">                           </w:t>
            </w:r>
            <w:r>
              <w:rPr>
                <w:rFonts w:hint="eastAsia" w:ascii="汉仪正圆 55简" w:hAnsi="汉仪正圆 55简" w:eastAsia="汉仪正圆 55简" w:cs="汉仪正圆 55简"/>
                <w:color w:val="auto"/>
                <w:sz w:val="22"/>
                <w:szCs w:val="22"/>
                <w:highlight w:val="none"/>
                <w:lang w:val="zh-CN"/>
              </w:rPr>
              <w:t>开户账号：</w:t>
            </w:r>
          </w:p>
          <w:p w14:paraId="7E7DBAD1">
            <w:pPr>
              <w:bidi w:val="0"/>
              <w:rPr>
                <w:rFonts w:hint="eastAsia" w:ascii="汉仪正圆 55简" w:hAnsi="汉仪正圆 55简" w:eastAsia="汉仪正圆 55简" w:cs="汉仪正圆 55简"/>
                <w:sz w:val="22"/>
                <w:szCs w:val="22"/>
                <w:lang w:val="en-US" w:eastAsia="zh-CN"/>
              </w:rPr>
            </w:pPr>
          </w:p>
          <w:p w14:paraId="0A3902E3">
            <w:pPr>
              <w:bidi w:val="0"/>
              <w:rPr>
                <w:rFonts w:hint="eastAsia"/>
                <w:lang w:val="en-US" w:eastAsia="zh-CN"/>
              </w:rPr>
            </w:pPr>
          </w:p>
          <w:p w14:paraId="4E85CD68">
            <w:pPr>
              <w:bidi w:val="0"/>
              <w:rPr>
                <w:rFonts w:hint="eastAsia"/>
                <w:lang w:val="en-US" w:eastAsia="zh-CN"/>
              </w:rPr>
            </w:pPr>
          </w:p>
          <w:p w14:paraId="001E21F6">
            <w:pPr>
              <w:bidi w:val="0"/>
              <w:rPr>
                <w:rFonts w:hint="eastAsia"/>
                <w:lang w:val="en-US" w:eastAsia="zh-CN"/>
              </w:rPr>
            </w:pPr>
          </w:p>
        </w:tc>
      </w:tr>
    </w:tbl>
    <w:p w14:paraId="56CBD1F5">
      <w:pPr>
        <w:pStyle w:val="3"/>
        <w:numPr>
          <w:ilvl w:val="0"/>
          <w:numId w:val="0"/>
        </w:numPr>
        <w:bidi w:val="0"/>
        <w:ind w:left="440" w:leftChars="0" w:hanging="440" w:firstLineChars="0"/>
        <w:jc w:val="center"/>
        <w:rPr>
          <w:rFonts w:hint="eastAsia"/>
          <w:lang w:eastAsia="zh-CN"/>
        </w:rPr>
      </w:pPr>
      <w:bookmarkStart w:id="81" w:name="_Toc9408"/>
      <w:bookmarkStart w:id="82" w:name="_Toc25337"/>
      <w:r>
        <w:rPr>
          <w:rFonts w:hint="eastAsia" w:ascii="汉仪正圆 55简" w:hAnsi="汉仪正圆 55简" w:eastAsia="汉仪正圆 55简" w:cstheme="minorBidi"/>
          <w:b/>
          <w:bCs/>
          <w:i w:val="0"/>
          <w:iCs w:val="0"/>
          <w:color w:val="auto"/>
          <w:kern w:val="44"/>
          <w:sz w:val="32"/>
          <w:szCs w:val="32"/>
          <w:lang w:val="en-US" w:eastAsia="zh-CN" w:bidi="ar-SA"/>
        </w:rPr>
        <w:t xml:space="preserve">第六章 </w:t>
      </w:r>
      <w:r>
        <w:rPr>
          <w:rFonts w:hint="eastAsia"/>
          <w:lang w:eastAsia="zh-CN"/>
        </w:rPr>
        <w:t>应提交的有关格式范例</w:t>
      </w:r>
      <w:bookmarkEnd w:id="81"/>
      <w:bookmarkEnd w:id="82"/>
    </w:p>
    <w:p w14:paraId="7BFCFB2D">
      <w:pPr>
        <w:bidi w:val="0"/>
        <w:rPr>
          <w:rFonts w:hint="eastAsia"/>
          <w:lang w:eastAsia="zh-CN"/>
        </w:rPr>
      </w:pPr>
      <w:r>
        <w:rPr>
          <w:rFonts w:hint="eastAsia"/>
          <w:lang w:eastAsia="zh-CN"/>
        </w:rPr>
        <w:t>本</w:t>
      </w:r>
      <w:r>
        <w:rPr>
          <w:rFonts w:hint="eastAsia"/>
          <w:lang w:val="en-US" w:eastAsia="zh-CN"/>
        </w:rPr>
        <w:t>项目投标</w:t>
      </w:r>
      <w:r>
        <w:rPr>
          <w:rFonts w:hint="eastAsia"/>
          <w:lang w:eastAsia="zh-CN"/>
        </w:rPr>
        <w:t>文件由《资格文件》《商务技术文件》《报价文件》三部分组成。具体有关格式范例如下：</w:t>
      </w:r>
    </w:p>
    <w:p w14:paraId="2AA5EA45">
      <w:pPr>
        <w:bidi w:val="0"/>
        <w:rPr>
          <w:rFonts w:hint="eastAsia"/>
          <w:lang w:eastAsia="zh-CN"/>
        </w:rPr>
      </w:pPr>
    </w:p>
    <w:p w14:paraId="71A45DAF">
      <w:pPr>
        <w:bidi w:val="0"/>
        <w:rPr>
          <w:rFonts w:hint="eastAsia"/>
          <w:lang w:eastAsia="zh-CN"/>
        </w:rPr>
      </w:pPr>
    </w:p>
    <w:p w14:paraId="08C5A26F">
      <w:pPr>
        <w:bidi w:val="0"/>
        <w:rPr>
          <w:rFonts w:hint="eastAsia"/>
          <w:lang w:eastAsia="zh-CN"/>
        </w:rPr>
      </w:pPr>
    </w:p>
    <w:p w14:paraId="50A61C5B">
      <w:pPr>
        <w:bidi w:val="0"/>
        <w:rPr>
          <w:rFonts w:hint="eastAsia"/>
          <w:lang w:eastAsia="zh-CN"/>
        </w:rPr>
      </w:pPr>
    </w:p>
    <w:p w14:paraId="02A086BB">
      <w:pPr>
        <w:bidi w:val="0"/>
        <w:rPr>
          <w:rFonts w:hint="eastAsia"/>
          <w:lang w:eastAsia="zh-CN"/>
        </w:rPr>
      </w:pPr>
    </w:p>
    <w:p w14:paraId="19F6D4E0">
      <w:pPr>
        <w:bidi w:val="0"/>
        <w:rPr>
          <w:rFonts w:hint="eastAsia"/>
          <w:lang w:eastAsia="zh-CN"/>
        </w:rPr>
      </w:pPr>
    </w:p>
    <w:p w14:paraId="40E362FB">
      <w:pPr>
        <w:bidi w:val="0"/>
        <w:rPr>
          <w:rFonts w:hint="eastAsia"/>
          <w:lang w:eastAsia="zh-CN"/>
        </w:rPr>
      </w:pPr>
    </w:p>
    <w:p w14:paraId="6867353F">
      <w:pPr>
        <w:bidi w:val="0"/>
        <w:rPr>
          <w:rFonts w:hint="eastAsia"/>
          <w:lang w:eastAsia="zh-CN"/>
        </w:rPr>
      </w:pPr>
    </w:p>
    <w:p w14:paraId="410E05D0">
      <w:pPr>
        <w:bidi w:val="0"/>
        <w:rPr>
          <w:rFonts w:hint="eastAsia"/>
          <w:lang w:eastAsia="zh-CN"/>
        </w:rPr>
      </w:pPr>
    </w:p>
    <w:p w14:paraId="1819EB0B">
      <w:pPr>
        <w:bidi w:val="0"/>
        <w:rPr>
          <w:rFonts w:hint="eastAsia"/>
          <w:lang w:eastAsia="zh-CN"/>
        </w:rPr>
      </w:pPr>
    </w:p>
    <w:p w14:paraId="5C1871C3">
      <w:pPr>
        <w:bidi w:val="0"/>
        <w:rPr>
          <w:rFonts w:hint="eastAsia"/>
          <w:lang w:eastAsia="zh-CN"/>
        </w:rPr>
      </w:pPr>
    </w:p>
    <w:p w14:paraId="74F2FF52">
      <w:pPr>
        <w:bidi w:val="0"/>
        <w:rPr>
          <w:rFonts w:hint="eastAsia"/>
          <w:lang w:eastAsia="zh-CN"/>
        </w:rPr>
      </w:pPr>
    </w:p>
    <w:p w14:paraId="5C9CDBE7">
      <w:pPr>
        <w:bidi w:val="0"/>
        <w:rPr>
          <w:rFonts w:hint="eastAsia"/>
          <w:lang w:eastAsia="zh-CN"/>
        </w:rPr>
      </w:pPr>
    </w:p>
    <w:p w14:paraId="3307F00F">
      <w:pPr>
        <w:bidi w:val="0"/>
        <w:rPr>
          <w:rFonts w:hint="eastAsia"/>
          <w:lang w:eastAsia="zh-CN"/>
        </w:rPr>
      </w:pPr>
    </w:p>
    <w:p w14:paraId="224FE09D">
      <w:pPr>
        <w:bidi w:val="0"/>
        <w:rPr>
          <w:rFonts w:hint="eastAsia"/>
          <w:lang w:eastAsia="zh-CN"/>
        </w:rPr>
      </w:pPr>
    </w:p>
    <w:p w14:paraId="22A59FB6">
      <w:pPr>
        <w:bidi w:val="0"/>
        <w:rPr>
          <w:rFonts w:hint="eastAsia"/>
          <w:lang w:eastAsia="zh-CN"/>
        </w:rPr>
      </w:pPr>
    </w:p>
    <w:p w14:paraId="127D6536">
      <w:pPr>
        <w:bidi w:val="0"/>
        <w:rPr>
          <w:rFonts w:hint="eastAsia"/>
          <w:lang w:eastAsia="zh-CN"/>
        </w:rPr>
      </w:pPr>
    </w:p>
    <w:p w14:paraId="73768FB5">
      <w:pPr>
        <w:bidi w:val="0"/>
        <w:rPr>
          <w:rFonts w:hint="eastAsia"/>
          <w:lang w:eastAsia="zh-CN"/>
        </w:rPr>
      </w:pPr>
    </w:p>
    <w:p w14:paraId="37712B43">
      <w:pPr>
        <w:bidi w:val="0"/>
        <w:rPr>
          <w:rFonts w:hint="eastAsia"/>
          <w:lang w:eastAsia="zh-CN"/>
        </w:rPr>
      </w:pPr>
    </w:p>
    <w:p w14:paraId="096E24C7">
      <w:pPr>
        <w:bidi w:val="0"/>
        <w:rPr>
          <w:rFonts w:hint="eastAsia"/>
          <w:lang w:eastAsia="zh-CN"/>
        </w:rPr>
      </w:pPr>
    </w:p>
    <w:p w14:paraId="6D0F7E90">
      <w:pPr>
        <w:bidi w:val="0"/>
        <w:rPr>
          <w:rFonts w:hint="eastAsia"/>
          <w:lang w:eastAsia="zh-CN"/>
        </w:rPr>
      </w:pPr>
    </w:p>
    <w:p w14:paraId="409F7E8B">
      <w:pPr>
        <w:bidi w:val="0"/>
        <w:rPr>
          <w:rFonts w:hint="eastAsia"/>
          <w:lang w:eastAsia="zh-CN"/>
        </w:rPr>
      </w:pPr>
    </w:p>
    <w:p w14:paraId="26DF7989">
      <w:pPr>
        <w:bidi w:val="0"/>
        <w:rPr>
          <w:rFonts w:hint="eastAsia"/>
          <w:lang w:eastAsia="zh-CN"/>
        </w:rPr>
      </w:pPr>
    </w:p>
    <w:p w14:paraId="646C0933">
      <w:pPr>
        <w:bidi w:val="0"/>
        <w:rPr>
          <w:rFonts w:hint="eastAsia"/>
          <w:lang w:eastAsia="zh-CN"/>
        </w:rPr>
      </w:pPr>
    </w:p>
    <w:p w14:paraId="3152E402">
      <w:pPr>
        <w:pStyle w:val="4"/>
        <w:numPr>
          <w:ilvl w:val="1"/>
          <w:numId w:val="0"/>
        </w:numPr>
        <w:bidi w:val="0"/>
        <w:ind w:left="0" w:leftChars="0" w:firstLine="0" w:firstLineChars="0"/>
        <w:rPr>
          <w:rFonts w:hint="default"/>
          <w:lang w:val="en-US" w:eastAsia="zh-CN"/>
        </w:rPr>
      </w:pPr>
      <w:bookmarkStart w:id="83" w:name="_Toc21389"/>
      <w:bookmarkStart w:id="84" w:name="_Toc11893"/>
      <w:bookmarkStart w:id="85" w:name="_Toc20345"/>
      <w:r>
        <w:rPr>
          <w:rFonts w:hint="eastAsia" w:ascii="汉仪正圆 55简" w:hAnsi="汉仪正圆 55简" w:eastAsia="汉仪正圆 55简" w:cstheme="minorBidi"/>
          <w:b/>
          <w:bCs/>
          <w:kern w:val="2"/>
          <w:sz w:val="32"/>
          <w:szCs w:val="32"/>
          <w:lang w:val="en-US" w:eastAsia="zh-CN" w:bidi="ar-SA"/>
        </w:rPr>
        <w:t xml:space="preserve">第一节 </w:t>
      </w:r>
      <w:r>
        <w:rPr>
          <w:rFonts w:hint="eastAsia"/>
          <w:lang w:val="en-US" w:eastAsia="zh-CN"/>
        </w:rPr>
        <w:t>资格文件</w:t>
      </w:r>
      <w:bookmarkEnd w:id="83"/>
      <w:bookmarkEnd w:id="84"/>
      <w:bookmarkEnd w:id="85"/>
    </w:p>
    <w:tbl>
      <w:tblPr>
        <w:tblStyle w:val="46"/>
        <w:tblW w:w="0" w:type="auto"/>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autofit"/>
        <w:tblCellMar>
          <w:top w:w="0" w:type="dxa"/>
          <w:left w:w="108" w:type="dxa"/>
          <w:bottom w:w="0" w:type="dxa"/>
          <w:right w:w="108" w:type="dxa"/>
        </w:tblCellMar>
      </w:tblPr>
      <w:tblGrid>
        <w:gridCol w:w="9962"/>
      </w:tblGrid>
      <w:tr w14:paraId="209EA42C">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12286" w:hRule="atLeast"/>
        </w:trPr>
        <w:tc>
          <w:tcPr>
            <w:tcW w:w="9962" w:type="dxa"/>
            <w:tcBorders>
              <w:tl2br w:val="nil"/>
              <w:tr2bl w:val="nil"/>
            </w:tcBorders>
            <w:vAlign w:val="top"/>
          </w:tcPr>
          <w:p w14:paraId="1F168E59">
            <w:pPr>
              <w:bidi w:val="0"/>
              <w:jc w:val="center"/>
              <w:rPr>
                <w:rFonts w:hint="eastAsia"/>
              </w:rPr>
            </w:pPr>
            <w:r>
              <w:rPr>
                <w:rFonts w:hint="eastAsia"/>
              </w:rPr>
              <w:t>目录</w:t>
            </w:r>
          </w:p>
          <w:p w14:paraId="670683B4">
            <w:pPr>
              <w:bidi w:val="0"/>
              <w:rPr>
                <w:rFonts w:hint="eastAsia"/>
              </w:rPr>
            </w:pPr>
            <w:r>
              <w:rPr>
                <w:rFonts w:hint="eastAsia"/>
              </w:rPr>
              <w:t>（1）符合参加政府采购活动应当具备的一般条件的承诺函………………………………………（页码）</w:t>
            </w:r>
          </w:p>
          <w:p w14:paraId="2715331E">
            <w:pPr>
              <w:bidi w:val="0"/>
              <w:rPr>
                <w:rFonts w:hint="eastAsia"/>
              </w:rPr>
            </w:pPr>
            <w:r>
              <w:rPr>
                <w:rFonts w:hint="eastAsia"/>
              </w:rPr>
              <w:t>（</w:t>
            </w:r>
            <w:r>
              <w:rPr>
                <w:rFonts w:hint="eastAsia"/>
                <w:lang w:val="en-US" w:eastAsia="zh-CN"/>
              </w:rPr>
              <w:t>2</w:t>
            </w:r>
            <w:r>
              <w:rPr>
                <w:rFonts w:hint="eastAsia"/>
              </w:rPr>
              <w:t>）</w:t>
            </w:r>
            <w:r>
              <w:rPr>
                <w:rFonts w:hint="eastAsia"/>
                <w:lang w:val="en-US" w:eastAsia="zh-CN"/>
              </w:rPr>
              <w:t>营业执照</w:t>
            </w:r>
            <w:r>
              <w:rPr>
                <w:rFonts w:hint="eastAsia"/>
              </w:rPr>
              <w:t>…………………………………………………………………………………………（页码）</w:t>
            </w:r>
          </w:p>
          <w:p w14:paraId="30656818">
            <w:pPr>
              <w:rPr>
                <w:rFonts w:hint="default"/>
                <w:vertAlign w:val="baseline"/>
                <w:lang w:val="en-US" w:eastAsia="zh-CN"/>
              </w:rPr>
            </w:pPr>
          </w:p>
        </w:tc>
      </w:tr>
      <w:tr w14:paraId="7B11DA93">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12286" w:hRule="atLeast"/>
        </w:trPr>
        <w:tc>
          <w:tcPr>
            <w:tcW w:w="9962" w:type="dxa"/>
            <w:tcBorders>
              <w:tl2br w:val="nil"/>
              <w:tr2bl w:val="nil"/>
            </w:tcBorders>
            <w:vAlign w:val="top"/>
          </w:tcPr>
          <w:p w14:paraId="2591E4E1">
            <w:pPr>
              <w:pStyle w:val="5"/>
              <w:widowControl w:val="0"/>
              <w:numPr>
                <w:ilvl w:val="2"/>
                <w:numId w:val="0"/>
              </w:numPr>
              <w:bidi w:val="0"/>
              <w:ind w:left="0" w:leftChars="0" w:firstLine="0" w:firstLineChars="0"/>
              <w:jc w:val="center"/>
              <w:rPr>
                <w:rFonts w:hint="eastAsia"/>
              </w:rPr>
            </w:pPr>
            <w:bookmarkStart w:id="86" w:name="_Toc32174"/>
            <w:bookmarkStart w:id="87" w:name="_Toc14722"/>
            <w:bookmarkStart w:id="88" w:name="_Toc2894"/>
            <w:bookmarkStart w:id="89" w:name="_Toc12152"/>
            <w:bookmarkStart w:id="90" w:name="_Toc20992"/>
            <w:bookmarkStart w:id="91" w:name="_Toc2038"/>
            <w:r>
              <w:rPr>
                <w:rFonts w:hint="eastAsia" w:ascii="汉仪正圆 55简" w:hAnsi="汉仪正圆 55简" w:eastAsia="汉仪正圆 55简" w:cstheme="minorBidi"/>
                <w:b/>
                <w:bCs/>
                <w:color w:val="333333"/>
                <w:kern w:val="2"/>
                <w:sz w:val="28"/>
                <w:szCs w:val="28"/>
                <w:lang w:val="en-US" w:eastAsia="zh-CN" w:bidi="ar-SA"/>
              </w:rPr>
              <w:t>一、</w:t>
            </w:r>
            <w:r>
              <w:rPr>
                <w:rFonts w:hint="eastAsia"/>
              </w:rPr>
              <w:t>符合参加政府采购活动应当具备的一般条件的承诺函</w:t>
            </w:r>
            <w:bookmarkEnd w:id="86"/>
            <w:bookmarkEnd w:id="87"/>
            <w:bookmarkEnd w:id="88"/>
            <w:bookmarkEnd w:id="89"/>
            <w:bookmarkEnd w:id="90"/>
            <w:bookmarkEnd w:id="91"/>
          </w:p>
          <w:p w14:paraId="74CF28E4">
            <w:pPr>
              <w:jc w:val="center"/>
              <w:rPr>
                <w:rFonts w:hint="eastAsia"/>
                <w:b/>
                <w:bCs/>
              </w:rPr>
            </w:pPr>
            <w:r>
              <w:rPr>
                <w:rFonts w:hint="eastAsia"/>
                <w:b/>
                <w:bCs/>
              </w:rPr>
              <w:t>（联合体形式参与的，则联合体各方均需提供）</w:t>
            </w:r>
          </w:p>
          <w:p w14:paraId="68ACF129">
            <w:pPr>
              <w:bidi w:val="0"/>
              <w:rPr>
                <w:rFonts w:hint="eastAsia"/>
              </w:rPr>
            </w:pPr>
            <w:r>
              <w:rPr>
                <w:rFonts w:hint="eastAsia"/>
                <w:b/>
                <w:bCs/>
                <w:color w:val="FF0000"/>
                <w:lang w:eastAsia="zh-CN"/>
              </w:rPr>
              <w:t>（</w:t>
            </w:r>
            <w:r>
              <w:rPr>
                <w:rFonts w:hint="eastAsia"/>
                <w:b/>
                <w:bCs/>
                <w:color w:val="FF0000"/>
                <w:lang w:val="en-US" w:eastAsia="zh-CN"/>
              </w:rPr>
              <w:t>采购人</w:t>
            </w:r>
            <w:r>
              <w:rPr>
                <w:rFonts w:hint="eastAsia"/>
                <w:b/>
                <w:bCs/>
                <w:color w:val="FF0000"/>
                <w:lang w:eastAsia="zh-CN"/>
              </w:rPr>
              <w:t>）、（</w:t>
            </w:r>
            <w:r>
              <w:rPr>
                <w:rFonts w:hint="eastAsia"/>
                <w:b/>
                <w:bCs/>
                <w:color w:val="FF0000"/>
                <w:lang w:val="en-US" w:eastAsia="zh-CN"/>
              </w:rPr>
              <w:t>采购代理机构</w:t>
            </w:r>
            <w:r>
              <w:rPr>
                <w:rFonts w:hint="eastAsia"/>
                <w:b/>
                <w:bCs/>
                <w:color w:val="FF0000"/>
                <w:lang w:eastAsia="zh-CN"/>
              </w:rPr>
              <w:t>）</w:t>
            </w:r>
            <w:r>
              <w:rPr>
                <w:rFonts w:hint="eastAsia"/>
              </w:rPr>
              <w:t>：</w:t>
            </w:r>
          </w:p>
          <w:p w14:paraId="2E03B471">
            <w:pPr>
              <w:bidi w:val="0"/>
              <w:ind w:firstLine="660" w:firstLineChars="300"/>
              <w:rPr>
                <w:rFonts w:hint="eastAsia"/>
              </w:rPr>
            </w:pPr>
            <w:r>
              <w:rPr>
                <w:rFonts w:hint="eastAsia"/>
              </w:rPr>
              <w:t>我方参与</w:t>
            </w:r>
            <w:r>
              <w:rPr>
                <w:rFonts w:hint="eastAsia"/>
                <w:b/>
                <w:bCs/>
                <w:color w:val="FF0000"/>
                <w:lang w:eastAsia="zh-CN"/>
              </w:rPr>
              <w:t>（</w:t>
            </w:r>
            <w:r>
              <w:rPr>
                <w:rFonts w:hint="eastAsia"/>
                <w:b/>
                <w:bCs/>
                <w:color w:val="FF0000"/>
                <w:u w:val="none"/>
                <w:lang w:val="en-US" w:eastAsia="zh-CN"/>
              </w:rPr>
              <w:t>项目</w:t>
            </w:r>
            <w:r>
              <w:rPr>
                <w:rFonts w:hint="eastAsia"/>
                <w:b/>
                <w:bCs/>
                <w:color w:val="FF0000"/>
                <w:lang w:val="en-US" w:eastAsia="zh-CN"/>
              </w:rPr>
              <w:t>名称</w:t>
            </w:r>
            <w:r>
              <w:rPr>
                <w:rFonts w:hint="eastAsia"/>
                <w:b/>
                <w:bCs/>
                <w:color w:val="FF0000"/>
                <w:lang w:eastAsia="zh-CN"/>
              </w:rPr>
              <w:t>）</w:t>
            </w:r>
            <w:r>
              <w:rPr>
                <w:rFonts w:hint="eastAsia"/>
              </w:rPr>
              <w:t>【招标编号：</w:t>
            </w:r>
            <w:r>
              <w:rPr>
                <w:rFonts w:hint="eastAsia"/>
                <w:b/>
                <w:bCs/>
                <w:color w:val="FF0000"/>
                <w:lang w:eastAsia="zh-CN"/>
              </w:rPr>
              <w:t>（</w:t>
            </w:r>
            <w:r>
              <w:rPr>
                <w:rFonts w:hint="eastAsia"/>
                <w:b/>
                <w:bCs/>
                <w:color w:val="FF0000"/>
                <w:lang w:val="en-US" w:eastAsia="zh-CN"/>
              </w:rPr>
              <w:t>项目编号</w:t>
            </w:r>
            <w:r>
              <w:rPr>
                <w:rFonts w:hint="eastAsia"/>
                <w:b/>
                <w:bCs/>
                <w:color w:val="FF0000"/>
                <w:lang w:eastAsia="zh-CN"/>
              </w:rPr>
              <w:t>）</w:t>
            </w:r>
            <w:r>
              <w:rPr>
                <w:rFonts w:hint="eastAsia"/>
              </w:rPr>
              <w:t>】政府采购活动，郑重承诺：</w:t>
            </w:r>
          </w:p>
          <w:p w14:paraId="46B7CF13">
            <w:pPr>
              <w:bidi w:val="0"/>
              <w:rPr>
                <w:rFonts w:hint="eastAsia"/>
              </w:rPr>
            </w:pPr>
            <w:r>
              <w:rPr>
                <w:rFonts w:hint="eastAsia"/>
              </w:rPr>
              <w:t>（一）具备《中华人民共和国政府采购法》第二十二条第一款规定的条件：</w:t>
            </w:r>
          </w:p>
          <w:p w14:paraId="5F3F8A44">
            <w:pPr>
              <w:bidi w:val="0"/>
              <w:rPr>
                <w:rFonts w:hint="eastAsia"/>
              </w:rPr>
            </w:pPr>
            <w:r>
              <w:rPr>
                <w:rFonts w:hint="eastAsia"/>
              </w:rPr>
              <w:t>1、具有独立承担民事责任的能力；</w:t>
            </w:r>
          </w:p>
          <w:p w14:paraId="41E4FF0E">
            <w:pPr>
              <w:bidi w:val="0"/>
              <w:rPr>
                <w:rFonts w:hint="eastAsia" w:eastAsia="汉仪正圆 55简"/>
                <w:lang w:eastAsia="zh-CN"/>
              </w:rPr>
            </w:pPr>
            <w:r>
              <w:rPr>
                <w:rFonts w:hint="eastAsia"/>
              </w:rPr>
              <w:t>2、具有良好的商业信誉和健全的财务会计制度；</w:t>
            </w:r>
          </w:p>
          <w:p w14:paraId="030520A6">
            <w:pPr>
              <w:bidi w:val="0"/>
              <w:rPr>
                <w:rFonts w:hint="eastAsia"/>
              </w:rPr>
            </w:pPr>
            <w:r>
              <w:rPr>
                <w:rFonts w:hint="eastAsia"/>
              </w:rPr>
              <w:t>3、具有履行合同所必需的设备和专业技术能力；</w:t>
            </w:r>
          </w:p>
          <w:p w14:paraId="57D852EA">
            <w:pPr>
              <w:bidi w:val="0"/>
              <w:rPr>
                <w:rFonts w:hint="eastAsia"/>
              </w:rPr>
            </w:pPr>
            <w:r>
              <w:rPr>
                <w:rFonts w:hint="eastAsia"/>
              </w:rPr>
              <w:t>4、有依法缴纳税收和社会保障资金的良好记录；</w:t>
            </w:r>
          </w:p>
          <w:p w14:paraId="3439EC5F">
            <w:pPr>
              <w:bidi w:val="0"/>
              <w:rPr>
                <w:rFonts w:hint="eastAsia"/>
              </w:rPr>
            </w:pPr>
            <w:r>
              <w:rPr>
                <w:rFonts w:hint="eastAsia"/>
              </w:rPr>
              <w:t>5、参加政府采购活动前三年内，在经营活动中没有重大违法记录；</w:t>
            </w:r>
          </w:p>
          <w:p w14:paraId="100C0BC7">
            <w:pPr>
              <w:bidi w:val="0"/>
              <w:rPr>
                <w:rFonts w:hint="eastAsia"/>
              </w:rPr>
            </w:pPr>
            <w:r>
              <w:rPr>
                <w:rFonts w:hint="eastAsia"/>
              </w:rPr>
              <w:t>6、具有法律、行政法规规定的其他条件。</w:t>
            </w:r>
          </w:p>
          <w:p w14:paraId="6702C140">
            <w:pPr>
              <w:bidi w:val="0"/>
              <w:rPr>
                <w:rFonts w:hint="eastAsia"/>
              </w:rPr>
            </w:pPr>
            <w:r>
              <w:rPr>
                <w:rFonts w:hint="eastAsia"/>
              </w:rPr>
              <w:t>（二）未被信用中国（www.creditchina.gov.cn</w:t>
            </w:r>
            <w:r>
              <w:rPr>
                <w:rFonts w:hint="eastAsia"/>
                <w:lang w:eastAsia="zh-CN"/>
              </w:rPr>
              <w:t>）</w:t>
            </w:r>
            <w:r>
              <w:rPr>
                <w:rFonts w:hint="eastAsia"/>
              </w:rPr>
              <w:t>、中国政府采购网（www.ccgp.gov.cn）列入失信被执行人、重大税收违法案件当事人名单、政府采购严重违法失信行为记录名单。</w:t>
            </w:r>
          </w:p>
          <w:p w14:paraId="7C252963">
            <w:pPr>
              <w:bidi w:val="0"/>
              <w:rPr>
                <w:rFonts w:hint="eastAsia"/>
              </w:rPr>
            </w:pPr>
            <w:r>
              <w:rPr>
                <w:rFonts w:hint="eastAsia"/>
              </w:rPr>
              <w:t>（三）不存在以下情况：</w:t>
            </w:r>
          </w:p>
          <w:p w14:paraId="4B25FAAA">
            <w:pPr>
              <w:bidi w:val="0"/>
              <w:rPr>
                <w:rFonts w:hint="eastAsia"/>
              </w:rPr>
            </w:pPr>
            <w:r>
              <w:rPr>
                <w:rFonts w:hint="eastAsia"/>
              </w:rPr>
              <w:t>1、单位负责人为同一人或者存在直接控股、管理关系的不同供应商参加同一合同项下的政府采购活动的；</w:t>
            </w:r>
          </w:p>
          <w:p w14:paraId="16EB815B">
            <w:pPr>
              <w:bidi w:val="0"/>
              <w:rPr>
                <w:rFonts w:hint="eastAsia"/>
              </w:rPr>
            </w:pPr>
            <w:r>
              <w:rPr>
                <w:rFonts w:hint="eastAsia"/>
              </w:rPr>
              <w:t>2、为采购项目提供整体设计、规范编制或者项目管理、检测等服务后再参加该采购项目的其他采购活动的。</w:t>
            </w:r>
          </w:p>
          <w:p w14:paraId="1B4E4BE9">
            <w:pPr>
              <w:bidi w:val="0"/>
              <w:rPr>
                <w:rFonts w:hint="eastAsia"/>
              </w:rPr>
            </w:pPr>
          </w:p>
          <w:p w14:paraId="60F72428">
            <w:pPr>
              <w:bidi w:val="0"/>
              <w:rPr>
                <w:rFonts w:hint="eastAsia"/>
              </w:rPr>
            </w:pPr>
          </w:p>
          <w:p w14:paraId="4216BA7E">
            <w:pPr>
              <w:bidi w:val="0"/>
              <w:rPr>
                <w:rFonts w:hint="eastAsia"/>
                <w:b/>
                <w:bCs/>
                <w:color w:val="FF0000"/>
              </w:rPr>
            </w:pPr>
            <w:r>
              <w:rPr>
                <w:rFonts w:hint="eastAsia"/>
                <w:b/>
                <w:bCs/>
                <w:color w:val="FF0000"/>
                <w:spacing w:val="11"/>
                <w:w w:val="100"/>
                <w:kern w:val="0"/>
                <w:fitText w:val="2640" w:id="1368534385"/>
                <w:lang w:val="zh-CN"/>
              </w:rPr>
              <w:t>投标人名称（</w:t>
            </w:r>
            <w:r>
              <w:rPr>
                <w:rFonts w:hint="eastAsia"/>
                <w:b/>
                <w:bCs/>
                <w:color w:val="FF0000"/>
                <w:spacing w:val="11"/>
                <w:w w:val="100"/>
                <w:kern w:val="0"/>
                <w:fitText w:val="2640" w:id="1368534385"/>
                <w:lang w:val="en-US" w:eastAsia="zh-CN"/>
              </w:rPr>
              <w:t>电子</w:t>
            </w:r>
            <w:r>
              <w:rPr>
                <w:rFonts w:hint="eastAsia"/>
                <w:b/>
                <w:bCs/>
                <w:color w:val="FF0000"/>
                <w:spacing w:val="11"/>
                <w:kern w:val="0"/>
                <w:fitText w:val="2640" w:id="1368534385"/>
                <w:lang w:val="en-US" w:eastAsia="zh-CN"/>
              </w:rPr>
              <w:t>签名</w:t>
            </w:r>
            <w:r>
              <w:rPr>
                <w:rFonts w:hint="eastAsia"/>
                <w:b/>
                <w:bCs/>
                <w:color w:val="FF0000"/>
                <w:spacing w:val="0"/>
                <w:w w:val="100"/>
                <w:kern w:val="0"/>
                <w:fitText w:val="2640" w:id="1368534385"/>
                <w:lang w:val="zh-CN"/>
              </w:rPr>
              <w:t>）</w:t>
            </w:r>
            <w:r>
              <w:rPr>
                <w:rFonts w:hint="eastAsia"/>
                <w:b/>
                <w:bCs/>
                <w:color w:val="FF0000"/>
                <w:lang w:val="zh-CN"/>
              </w:rPr>
              <w:t>：</w:t>
            </w:r>
          </w:p>
          <w:p w14:paraId="3AEBEA91">
            <w:pPr>
              <w:rPr>
                <w:rFonts w:hint="default"/>
                <w:vertAlign w:val="baseline"/>
                <w:lang w:val="en-US" w:eastAsia="zh-CN"/>
              </w:rPr>
            </w:pPr>
            <w:r>
              <w:rPr>
                <w:rFonts w:hint="eastAsia"/>
                <w:b/>
                <w:bCs/>
                <w:color w:val="FF0000"/>
                <w:spacing w:val="1100"/>
                <w:kern w:val="0"/>
                <w:fitText w:val="2640" w:id="1176179908"/>
                <w:lang w:val="zh-CN"/>
              </w:rPr>
              <w:t>日</w:t>
            </w:r>
            <w:r>
              <w:rPr>
                <w:rFonts w:hint="eastAsia"/>
                <w:b/>
                <w:bCs/>
                <w:color w:val="FF0000"/>
                <w:spacing w:val="0"/>
                <w:kern w:val="0"/>
                <w:fitText w:val="2640" w:id="1176179908"/>
                <w:lang w:val="zh-CN"/>
              </w:rPr>
              <w:t>期</w:t>
            </w:r>
            <w:r>
              <w:rPr>
                <w:rFonts w:hint="eastAsia"/>
                <w:b/>
                <w:bCs/>
                <w:color w:val="FF0000"/>
              </w:rPr>
              <w:t>：</w:t>
            </w:r>
            <w:r>
              <w:rPr>
                <w:rFonts w:hint="eastAsia"/>
                <w:b/>
                <w:bCs/>
                <w:color w:val="FF0000"/>
                <w:lang w:val="en-US" w:eastAsia="zh-CN"/>
              </w:rPr>
              <w:t xml:space="preserve">  </w:t>
            </w:r>
          </w:p>
        </w:tc>
      </w:tr>
      <w:tr w14:paraId="30A8602C">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12286" w:hRule="atLeast"/>
        </w:trPr>
        <w:tc>
          <w:tcPr>
            <w:tcW w:w="9962" w:type="dxa"/>
            <w:tcBorders>
              <w:tl2br w:val="nil"/>
              <w:tr2bl w:val="nil"/>
            </w:tcBorders>
            <w:vAlign w:val="top"/>
          </w:tcPr>
          <w:p w14:paraId="55246003">
            <w:pPr>
              <w:pStyle w:val="5"/>
              <w:widowControl w:val="0"/>
              <w:numPr>
                <w:ilvl w:val="2"/>
                <w:numId w:val="0"/>
              </w:numPr>
              <w:bidi w:val="0"/>
              <w:ind w:left="0" w:leftChars="0" w:firstLine="0" w:firstLineChars="0"/>
              <w:jc w:val="center"/>
              <w:rPr>
                <w:rFonts w:hint="eastAsia"/>
                <w:lang w:val="en-US" w:eastAsia="zh-CN"/>
              </w:rPr>
            </w:pPr>
            <w:bookmarkStart w:id="92" w:name="_Toc2053"/>
            <w:bookmarkStart w:id="93" w:name="_Toc27717"/>
            <w:r>
              <w:rPr>
                <w:rFonts w:hint="eastAsia" w:cstheme="minorBidi"/>
                <w:b/>
                <w:bCs/>
                <w:color w:val="333333"/>
                <w:kern w:val="2"/>
                <w:sz w:val="28"/>
                <w:szCs w:val="28"/>
                <w:lang w:val="en-US" w:eastAsia="zh-CN" w:bidi="ar-SA"/>
              </w:rPr>
              <w:t>二</w:t>
            </w:r>
            <w:r>
              <w:rPr>
                <w:rFonts w:hint="eastAsia" w:ascii="汉仪正圆 55简" w:hAnsi="汉仪正圆 55简" w:eastAsia="汉仪正圆 55简" w:cstheme="minorBidi"/>
                <w:b/>
                <w:bCs/>
                <w:color w:val="333333"/>
                <w:kern w:val="2"/>
                <w:sz w:val="28"/>
                <w:szCs w:val="28"/>
                <w:lang w:val="en-US" w:eastAsia="zh-CN" w:bidi="ar-SA"/>
              </w:rPr>
              <w:t>、</w:t>
            </w:r>
            <w:r>
              <w:rPr>
                <w:rFonts w:hint="eastAsia"/>
                <w:lang w:val="en-US" w:eastAsia="zh-CN"/>
              </w:rPr>
              <w:t>营业执照</w:t>
            </w:r>
            <w:bookmarkEnd w:id="92"/>
            <w:bookmarkEnd w:id="93"/>
          </w:p>
          <w:p w14:paraId="64EB4E5A">
            <w:pPr>
              <w:pStyle w:val="56"/>
              <w:rPr>
                <w:rFonts w:hint="eastAsia"/>
              </w:rPr>
            </w:pPr>
          </w:p>
        </w:tc>
      </w:tr>
    </w:tbl>
    <w:p w14:paraId="795645F8">
      <w:pPr>
        <w:rPr>
          <w:rFonts w:hint="default"/>
          <w:lang w:val="en-US" w:eastAsia="zh-CN"/>
        </w:rPr>
      </w:pPr>
    </w:p>
    <w:p w14:paraId="1B6E8DDD">
      <w:pPr>
        <w:bidi w:val="0"/>
        <w:rPr>
          <w:rFonts w:hint="eastAsia"/>
          <w:lang w:eastAsia="zh-CN"/>
        </w:rPr>
      </w:pPr>
    </w:p>
    <w:p w14:paraId="6BD343DE">
      <w:pPr>
        <w:pStyle w:val="4"/>
        <w:numPr>
          <w:ilvl w:val="1"/>
          <w:numId w:val="0"/>
        </w:numPr>
        <w:bidi w:val="0"/>
        <w:ind w:left="0" w:leftChars="0" w:firstLine="0" w:firstLineChars="0"/>
        <w:rPr>
          <w:rFonts w:hint="default"/>
          <w:lang w:val="en-US" w:eastAsia="zh-CN"/>
        </w:rPr>
      </w:pPr>
      <w:bookmarkStart w:id="94" w:name="_Toc6029"/>
      <w:bookmarkStart w:id="95" w:name="_Toc15463"/>
      <w:bookmarkStart w:id="96" w:name="_Toc24791"/>
      <w:r>
        <w:rPr>
          <w:rFonts w:hint="eastAsia" w:ascii="汉仪正圆 55简" w:hAnsi="汉仪正圆 55简" w:eastAsia="汉仪正圆 55简" w:cstheme="minorBidi"/>
          <w:b/>
          <w:bCs/>
          <w:kern w:val="2"/>
          <w:sz w:val="32"/>
          <w:szCs w:val="32"/>
          <w:lang w:val="en-US" w:eastAsia="zh-CN" w:bidi="ar-SA"/>
        </w:rPr>
        <w:t xml:space="preserve">第二节 </w:t>
      </w:r>
      <w:r>
        <w:rPr>
          <w:rFonts w:hint="eastAsia"/>
          <w:lang w:val="en-US" w:eastAsia="zh-CN"/>
        </w:rPr>
        <w:t>商务技术文件</w:t>
      </w:r>
      <w:bookmarkEnd w:id="94"/>
      <w:bookmarkEnd w:id="95"/>
      <w:bookmarkEnd w:id="96"/>
    </w:p>
    <w:tbl>
      <w:tblPr>
        <w:tblStyle w:val="46"/>
        <w:tblW w:w="0" w:type="auto"/>
        <w:tblInd w:w="-17"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autofit"/>
        <w:tblCellMar>
          <w:top w:w="0" w:type="dxa"/>
          <w:left w:w="108" w:type="dxa"/>
          <w:bottom w:w="0" w:type="dxa"/>
          <w:right w:w="108" w:type="dxa"/>
        </w:tblCellMar>
      </w:tblPr>
      <w:tblGrid>
        <w:gridCol w:w="9979"/>
      </w:tblGrid>
      <w:tr w14:paraId="17C28E81">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12077" w:hRule="atLeast"/>
        </w:trPr>
        <w:tc>
          <w:tcPr>
            <w:tcW w:w="9979" w:type="dxa"/>
            <w:tcBorders>
              <w:tl2br w:val="nil"/>
              <w:tr2bl w:val="nil"/>
            </w:tcBorders>
            <w:vAlign w:val="top"/>
          </w:tcPr>
          <w:p w14:paraId="3D749A90">
            <w:pPr>
              <w:bidi w:val="0"/>
              <w:jc w:val="center"/>
              <w:rPr>
                <w:rFonts w:hint="eastAsia"/>
              </w:rPr>
            </w:pPr>
            <w:r>
              <w:rPr>
                <w:rFonts w:hint="eastAsia"/>
              </w:rPr>
              <w:t>目录</w:t>
            </w:r>
          </w:p>
          <w:p w14:paraId="75848108">
            <w:pPr>
              <w:bidi w:val="0"/>
              <w:rPr>
                <w:rFonts w:hint="eastAsia"/>
              </w:rPr>
            </w:pPr>
            <w:r>
              <w:rPr>
                <w:rFonts w:hint="eastAsia"/>
                <w:lang w:eastAsia="zh-CN"/>
              </w:rPr>
              <w:t>（</w:t>
            </w:r>
            <w:r>
              <w:rPr>
                <w:rFonts w:hint="eastAsia"/>
                <w:lang w:val="en-US" w:eastAsia="zh-CN"/>
              </w:rPr>
              <w:t>1</w:t>
            </w:r>
            <w:r>
              <w:rPr>
                <w:rFonts w:hint="eastAsia"/>
                <w:lang w:eastAsia="zh-CN"/>
              </w:rPr>
              <w:t>）</w:t>
            </w:r>
            <w:r>
              <w:rPr>
                <w:rFonts w:hint="eastAsia"/>
              </w:rPr>
              <w:t>投标函…………………………………………………………………………………………（页码）</w:t>
            </w:r>
          </w:p>
          <w:p w14:paraId="47A156DF">
            <w:pPr>
              <w:bidi w:val="0"/>
              <w:rPr>
                <w:rFonts w:hint="eastAsia"/>
              </w:rPr>
            </w:pPr>
            <w:r>
              <w:rPr>
                <w:rFonts w:hint="eastAsia"/>
              </w:rPr>
              <w:t>（2）授权委托书或法定代表人（单位负责人、自然人本人）身份证明………………………（页码）</w:t>
            </w:r>
          </w:p>
          <w:p w14:paraId="4AC0066E">
            <w:pPr>
              <w:bidi w:val="0"/>
              <w:rPr>
                <w:rFonts w:hint="eastAsia"/>
              </w:rPr>
            </w:pPr>
            <w:r>
              <w:rPr>
                <w:rFonts w:hint="eastAsia"/>
                <w:lang w:eastAsia="zh-CN"/>
              </w:rPr>
              <w:t>（</w:t>
            </w:r>
            <w:r>
              <w:rPr>
                <w:rFonts w:hint="eastAsia"/>
                <w:lang w:val="en-US" w:eastAsia="zh-CN"/>
              </w:rPr>
              <w:t>3）</w:t>
            </w:r>
            <w:r>
              <w:rPr>
                <w:rFonts w:hint="eastAsia"/>
              </w:rPr>
              <w:t>符合性审查资料………………………………………………………………………………（页码）</w:t>
            </w:r>
          </w:p>
          <w:p w14:paraId="7F832EC3">
            <w:pPr>
              <w:bidi w:val="0"/>
              <w:rPr>
                <w:rFonts w:hint="eastAsia"/>
              </w:rPr>
            </w:pPr>
            <w:r>
              <w:rPr>
                <w:rFonts w:hint="eastAsia"/>
              </w:rPr>
              <w:t>（</w:t>
            </w:r>
            <w:r>
              <w:rPr>
                <w:rFonts w:hint="eastAsia"/>
                <w:lang w:val="en-US" w:eastAsia="zh-CN"/>
              </w:rPr>
              <w:t>4</w:t>
            </w:r>
            <w:r>
              <w:rPr>
                <w:rFonts w:hint="eastAsia"/>
              </w:rPr>
              <w:t>）评标标准相应的商务技术资料………………………………………………………………（页码）</w:t>
            </w:r>
          </w:p>
          <w:p w14:paraId="189204E4">
            <w:pPr>
              <w:bidi w:val="0"/>
              <w:rPr>
                <w:rFonts w:hint="default"/>
                <w:lang w:val="en-US" w:eastAsia="zh-CN"/>
              </w:rPr>
            </w:pPr>
            <w:r>
              <w:rPr>
                <w:rFonts w:hint="eastAsia"/>
                <w:lang w:val="en-US" w:eastAsia="zh-CN"/>
              </w:rPr>
              <w:t>（5）</w:t>
            </w:r>
            <w:r>
              <w:rPr>
                <w:rFonts w:hint="eastAsia" w:ascii="宋体" w:hAnsi="宋体" w:cs="宋体"/>
                <w:color w:val="auto"/>
                <w:sz w:val="24"/>
                <w:highlight w:val="none"/>
              </w:rPr>
              <w:t>投标标的清单</w:t>
            </w:r>
            <w:r>
              <w:rPr>
                <w:rFonts w:hint="eastAsia"/>
              </w:rPr>
              <w:t>………………………………………………………………………………（页码）</w:t>
            </w:r>
          </w:p>
          <w:p w14:paraId="1943F506">
            <w:pPr>
              <w:bidi w:val="0"/>
              <w:rPr>
                <w:rFonts w:hint="eastAsia"/>
              </w:rPr>
            </w:pPr>
            <w:r>
              <w:rPr>
                <w:rFonts w:hint="eastAsia"/>
              </w:rPr>
              <w:t>（</w:t>
            </w:r>
            <w:r>
              <w:rPr>
                <w:rFonts w:hint="eastAsia"/>
                <w:lang w:val="en-US" w:eastAsia="zh-CN"/>
              </w:rPr>
              <w:t>6</w:t>
            </w:r>
            <w:r>
              <w:rPr>
                <w:rFonts w:hint="eastAsia"/>
              </w:rPr>
              <w:t>）商务技术偏离表………………………………………………………………………………（页码）</w:t>
            </w:r>
          </w:p>
          <w:p w14:paraId="271B0004">
            <w:pPr>
              <w:bidi w:val="0"/>
              <w:rPr>
                <w:rFonts w:hint="eastAsia"/>
              </w:rPr>
            </w:pPr>
            <w:r>
              <w:rPr>
                <w:rFonts w:hint="eastAsia"/>
                <w:lang w:val="zh-CN"/>
              </w:rPr>
              <w:t>（</w:t>
            </w:r>
            <w:r>
              <w:rPr>
                <w:rFonts w:hint="eastAsia"/>
                <w:lang w:val="en-US" w:eastAsia="zh-CN"/>
              </w:rPr>
              <w:t>7</w:t>
            </w:r>
            <w:r>
              <w:rPr>
                <w:rFonts w:hint="eastAsia"/>
                <w:lang w:val="zh-CN"/>
              </w:rPr>
              <w:t>）政府采购供应商廉洁自律承诺书</w:t>
            </w:r>
            <w:r>
              <w:rPr>
                <w:rFonts w:hint="eastAsia"/>
              </w:rPr>
              <w:t>……………………………………………………………（页码）</w:t>
            </w:r>
          </w:p>
          <w:p w14:paraId="5C3B0089">
            <w:pPr>
              <w:bidi w:val="0"/>
              <w:rPr>
                <w:rFonts w:hint="eastAsia"/>
              </w:rPr>
            </w:pPr>
          </w:p>
          <w:p w14:paraId="3C471796">
            <w:pPr>
              <w:bidi w:val="0"/>
              <w:rPr>
                <w:rFonts w:hint="eastAsia"/>
              </w:rPr>
            </w:pPr>
          </w:p>
          <w:p w14:paraId="73078767">
            <w:pPr>
              <w:bidi w:val="0"/>
              <w:rPr>
                <w:rFonts w:hint="eastAsia"/>
              </w:rPr>
            </w:pPr>
          </w:p>
          <w:p w14:paraId="30FF0E29">
            <w:pPr>
              <w:bidi w:val="0"/>
              <w:rPr>
                <w:rFonts w:hint="eastAsia"/>
              </w:rPr>
            </w:pPr>
          </w:p>
          <w:p w14:paraId="66B5EB4C">
            <w:pPr>
              <w:bidi w:val="0"/>
              <w:rPr>
                <w:rFonts w:hint="eastAsia"/>
              </w:rPr>
            </w:pPr>
          </w:p>
          <w:p w14:paraId="7F2470A5">
            <w:pPr>
              <w:bidi w:val="0"/>
              <w:rPr>
                <w:rFonts w:hint="eastAsia"/>
              </w:rPr>
            </w:pPr>
          </w:p>
          <w:p w14:paraId="06255994">
            <w:pPr>
              <w:bidi w:val="0"/>
              <w:rPr>
                <w:rFonts w:hint="eastAsia"/>
              </w:rPr>
            </w:pPr>
          </w:p>
          <w:p w14:paraId="119017AE">
            <w:pPr>
              <w:bidi w:val="0"/>
              <w:rPr>
                <w:rFonts w:hint="eastAsia"/>
              </w:rPr>
            </w:pPr>
          </w:p>
          <w:p w14:paraId="1BE34B10">
            <w:pPr>
              <w:bidi w:val="0"/>
              <w:rPr>
                <w:rFonts w:hint="eastAsia"/>
              </w:rPr>
            </w:pPr>
          </w:p>
          <w:p w14:paraId="1D8D9834">
            <w:pPr>
              <w:bidi w:val="0"/>
              <w:rPr>
                <w:rFonts w:hint="eastAsia"/>
              </w:rPr>
            </w:pPr>
          </w:p>
          <w:p w14:paraId="3C364DF4">
            <w:pPr>
              <w:bidi w:val="0"/>
              <w:rPr>
                <w:rFonts w:hint="eastAsia"/>
              </w:rPr>
            </w:pPr>
          </w:p>
          <w:p w14:paraId="240F04E1">
            <w:pPr>
              <w:bidi w:val="0"/>
              <w:rPr>
                <w:rFonts w:hint="eastAsia"/>
              </w:rPr>
            </w:pPr>
          </w:p>
          <w:p w14:paraId="5E23CE90">
            <w:pPr>
              <w:bidi w:val="0"/>
              <w:rPr>
                <w:rFonts w:hint="eastAsia"/>
              </w:rPr>
            </w:pPr>
          </w:p>
          <w:p w14:paraId="66969AEF">
            <w:pPr>
              <w:bidi w:val="0"/>
              <w:rPr>
                <w:rFonts w:hint="eastAsia"/>
              </w:rPr>
            </w:pPr>
          </w:p>
          <w:p w14:paraId="4104C148">
            <w:pPr>
              <w:bidi w:val="0"/>
              <w:rPr>
                <w:rFonts w:hint="eastAsia"/>
              </w:rPr>
            </w:pPr>
          </w:p>
          <w:p w14:paraId="4F1C1B00">
            <w:pPr>
              <w:bidi w:val="0"/>
              <w:rPr>
                <w:rFonts w:hint="eastAsia"/>
              </w:rPr>
            </w:pPr>
          </w:p>
          <w:p w14:paraId="293D929D">
            <w:pPr>
              <w:pStyle w:val="5"/>
              <w:widowControl w:val="0"/>
              <w:numPr>
                <w:ilvl w:val="2"/>
                <w:numId w:val="0"/>
              </w:numPr>
              <w:bidi w:val="0"/>
              <w:ind w:left="0" w:leftChars="0" w:firstLine="0" w:firstLineChars="0"/>
              <w:jc w:val="center"/>
              <w:rPr>
                <w:rFonts w:hint="eastAsia"/>
              </w:rPr>
            </w:pPr>
            <w:bookmarkStart w:id="97" w:name="_Toc3920"/>
            <w:r>
              <w:rPr>
                <w:rFonts w:hint="eastAsia" w:ascii="汉仪正圆 55简" w:hAnsi="汉仪正圆 55简" w:eastAsia="汉仪正圆 55简" w:cstheme="minorBidi"/>
                <w:b/>
                <w:bCs/>
                <w:color w:val="333333"/>
                <w:kern w:val="2"/>
                <w:sz w:val="28"/>
                <w:szCs w:val="28"/>
                <w:lang w:val="en-US" w:eastAsia="zh-CN" w:bidi="ar-SA"/>
              </w:rPr>
              <w:t>一、</w:t>
            </w:r>
            <w:r>
              <w:rPr>
                <w:rFonts w:hint="eastAsia"/>
              </w:rPr>
              <w:t>投标函</w:t>
            </w:r>
            <w:bookmarkEnd w:id="97"/>
          </w:p>
          <w:p w14:paraId="3EC05AB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sz w:val="22"/>
                <w:szCs w:val="22"/>
              </w:rPr>
            </w:pPr>
            <w:r>
              <w:rPr>
                <w:rFonts w:hint="eastAsia"/>
                <w:b/>
                <w:bCs/>
                <w:color w:val="FF0000"/>
                <w:sz w:val="22"/>
                <w:szCs w:val="22"/>
                <w:lang w:eastAsia="zh-CN"/>
              </w:rPr>
              <w:t>（</w:t>
            </w:r>
            <w:r>
              <w:rPr>
                <w:rFonts w:hint="eastAsia"/>
                <w:b/>
                <w:bCs/>
                <w:color w:val="FF0000"/>
                <w:sz w:val="22"/>
                <w:szCs w:val="22"/>
                <w:lang w:val="en-US" w:eastAsia="zh-CN"/>
              </w:rPr>
              <w:t>采购人</w:t>
            </w:r>
            <w:r>
              <w:rPr>
                <w:rFonts w:hint="eastAsia"/>
                <w:b/>
                <w:bCs/>
                <w:color w:val="FF0000"/>
                <w:sz w:val="22"/>
                <w:szCs w:val="22"/>
                <w:lang w:eastAsia="zh-CN"/>
              </w:rPr>
              <w:t>）、（</w:t>
            </w:r>
            <w:r>
              <w:rPr>
                <w:rFonts w:hint="eastAsia"/>
                <w:b/>
                <w:bCs/>
                <w:color w:val="FF0000"/>
                <w:sz w:val="22"/>
                <w:szCs w:val="22"/>
                <w:lang w:val="en-US" w:eastAsia="zh-CN"/>
              </w:rPr>
              <w:t>采购代理机构</w:t>
            </w:r>
            <w:r>
              <w:rPr>
                <w:rFonts w:hint="eastAsia"/>
                <w:b/>
                <w:bCs/>
                <w:color w:val="FF0000"/>
                <w:sz w:val="22"/>
                <w:szCs w:val="22"/>
                <w:lang w:eastAsia="zh-CN"/>
              </w:rPr>
              <w:t>）</w:t>
            </w:r>
            <w:r>
              <w:rPr>
                <w:rFonts w:hint="eastAsia"/>
                <w:sz w:val="22"/>
                <w:szCs w:val="22"/>
              </w:rPr>
              <w:t>：</w:t>
            </w:r>
          </w:p>
          <w:p w14:paraId="561DC968">
            <w:pPr>
              <w:keepNext w:val="0"/>
              <w:keepLines w:val="0"/>
              <w:pageBreakBefore w:val="0"/>
              <w:widowControl w:val="0"/>
              <w:kinsoku/>
              <w:wordWrap/>
              <w:overflowPunct/>
              <w:topLinePunct w:val="0"/>
              <w:autoSpaceDE/>
              <w:autoSpaceDN/>
              <w:bidi w:val="0"/>
              <w:adjustRightInd w:val="0"/>
              <w:snapToGrid w:val="0"/>
              <w:spacing w:line="240" w:lineRule="auto"/>
              <w:ind w:firstLine="440" w:firstLineChars="200"/>
              <w:textAlignment w:val="auto"/>
              <w:rPr>
                <w:rFonts w:hint="eastAsia"/>
                <w:sz w:val="22"/>
                <w:szCs w:val="22"/>
              </w:rPr>
            </w:pPr>
            <w:r>
              <w:rPr>
                <w:rFonts w:hint="eastAsia"/>
                <w:sz w:val="22"/>
                <w:szCs w:val="22"/>
              </w:rPr>
              <w:t>我方参加你方组织的</w:t>
            </w:r>
            <w:r>
              <w:rPr>
                <w:rFonts w:hint="eastAsia"/>
                <w:b/>
                <w:bCs/>
                <w:color w:val="FF0000"/>
                <w:sz w:val="22"/>
                <w:szCs w:val="22"/>
                <w:u w:val="single"/>
                <w:lang w:eastAsia="zh-CN"/>
              </w:rPr>
              <w:t>（</w:t>
            </w:r>
            <w:r>
              <w:rPr>
                <w:rFonts w:hint="eastAsia"/>
                <w:b/>
                <w:bCs/>
                <w:color w:val="FF0000"/>
                <w:sz w:val="22"/>
                <w:szCs w:val="22"/>
                <w:u w:val="single"/>
                <w:lang w:val="en-US" w:eastAsia="zh-CN"/>
              </w:rPr>
              <w:t>项目名称</w:t>
            </w:r>
            <w:r>
              <w:rPr>
                <w:rFonts w:hint="eastAsia"/>
                <w:b/>
                <w:bCs/>
                <w:color w:val="FF0000"/>
                <w:sz w:val="22"/>
                <w:szCs w:val="22"/>
                <w:u w:val="single"/>
                <w:lang w:eastAsia="zh-CN"/>
              </w:rPr>
              <w:t>）</w:t>
            </w:r>
            <w:r>
              <w:rPr>
                <w:rFonts w:hint="eastAsia"/>
                <w:sz w:val="22"/>
                <w:szCs w:val="22"/>
              </w:rPr>
              <w:t>【招标编号：</w:t>
            </w:r>
            <w:r>
              <w:rPr>
                <w:rFonts w:hint="eastAsia"/>
                <w:b/>
                <w:bCs/>
                <w:color w:val="FF0000"/>
                <w:sz w:val="22"/>
                <w:szCs w:val="22"/>
                <w:u w:val="single"/>
                <w:lang w:eastAsia="zh-CN"/>
              </w:rPr>
              <w:t>（</w:t>
            </w:r>
            <w:r>
              <w:rPr>
                <w:rFonts w:hint="eastAsia"/>
                <w:b/>
                <w:bCs/>
                <w:color w:val="FF0000"/>
                <w:sz w:val="22"/>
                <w:szCs w:val="22"/>
                <w:u w:val="single"/>
                <w:lang w:val="en-US" w:eastAsia="zh-CN"/>
              </w:rPr>
              <w:t>项目编号</w:t>
            </w:r>
            <w:r>
              <w:rPr>
                <w:rFonts w:hint="eastAsia"/>
                <w:b/>
                <w:bCs/>
                <w:color w:val="FF0000"/>
                <w:sz w:val="22"/>
                <w:szCs w:val="22"/>
                <w:u w:val="single"/>
                <w:lang w:eastAsia="zh-CN"/>
              </w:rPr>
              <w:t>）</w:t>
            </w:r>
            <w:r>
              <w:rPr>
                <w:rFonts w:hint="eastAsia"/>
                <w:sz w:val="22"/>
                <w:szCs w:val="22"/>
              </w:rPr>
              <w:t>】招标的有关活动，并对此项目进行投标。为此：</w:t>
            </w:r>
          </w:p>
          <w:p w14:paraId="3CD0463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sz w:val="22"/>
                <w:szCs w:val="22"/>
              </w:rPr>
            </w:pPr>
            <w:r>
              <w:rPr>
                <w:rFonts w:hint="eastAsia"/>
                <w:sz w:val="22"/>
                <w:szCs w:val="22"/>
              </w:rPr>
              <w:t>1、我方承诺投标有效期从提交投标文件的截止之日起</w:t>
            </w:r>
            <w:r>
              <w:rPr>
                <w:rFonts w:hint="eastAsia"/>
                <w:b/>
                <w:bCs/>
                <w:color w:val="FF0000"/>
                <w:sz w:val="22"/>
                <w:szCs w:val="22"/>
                <w:u w:val="single"/>
                <w:lang w:val="en-US" w:eastAsia="zh-CN"/>
              </w:rPr>
              <w:t xml:space="preserve">      </w:t>
            </w:r>
            <w:r>
              <w:rPr>
                <w:rFonts w:hint="eastAsia"/>
                <w:sz w:val="22"/>
                <w:szCs w:val="22"/>
              </w:rPr>
              <w:t>天（不少于90天），本投标文件在投标有效期满之前均具有约束力。</w:t>
            </w:r>
          </w:p>
          <w:p w14:paraId="6288309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sz w:val="22"/>
                <w:szCs w:val="22"/>
              </w:rPr>
            </w:pPr>
            <w:r>
              <w:rPr>
                <w:rFonts w:hint="eastAsia"/>
                <w:sz w:val="22"/>
                <w:szCs w:val="22"/>
              </w:rPr>
              <w:t>2、我方的投标文件包括以下内容：</w:t>
            </w:r>
          </w:p>
          <w:p w14:paraId="009EA9E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sz w:val="22"/>
                <w:szCs w:val="22"/>
                <w:highlight w:val="none"/>
              </w:rPr>
            </w:pPr>
            <w:r>
              <w:rPr>
                <w:rFonts w:hint="eastAsia"/>
                <w:sz w:val="22"/>
                <w:szCs w:val="22"/>
                <w:highlight w:val="none"/>
              </w:rPr>
              <w:t>2.1资格文件：</w:t>
            </w:r>
          </w:p>
          <w:p w14:paraId="7A2D1F6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sz w:val="22"/>
                <w:szCs w:val="22"/>
                <w:highlight w:val="none"/>
              </w:rPr>
            </w:pPr>
            <w:r>
              <w:rPr>
                <w:rFonts w:hint="eastAsia"/>
                <w:sz w:val="22"/>
                <w:szCs w:val="22"/>
                <w:highlight w:val="none"/>
              </w:rPr>
              <w:t>2.1.1</w:t>
            </w:r>
            <w:r>
              <w:rPr>
                <w:rFonts w:hint="eastAsia"/>
                <w:sz w:val="22"/>
                <w:szCs w:val="22"/>
                <w:highlight w:val="none"/>
                <w:lang w:eastAsia="zh-CN"/>
              </w:rPr>
              <w:t>符合参加政府采购活动应当具备的一般条件的承诺函；</w:t>
            </w:r>
          </w:p>
          <w:p w14:paraId="2F66E289">
            <w:pPr>
              <w:rPr>
                <w:rFonts w:hint="eastAsia"/>
                <w:sz w:val="22"/>
                <w:szCs w:val="22"/>
                <w:highlight w:val="none"/>
              </w:rPr>
            </w:pPr>
            <w:r>
              <w:rPr>
                <w:rFonts w:hint="eastAsia"/>
                <w:sz w:val="22"/>
                <w:szCs w:val="22"/>
                <w:highlight w:val="none"/>
              </w:rPr>
              <w:t>2.1.</w:t>
            </w:r>
            <w:r>
              <w:rPr>
                <w:rFonts w:hint="eastAsia"/>
                <w:sz w:val="22"/>
                <w:szCs w:val="22"/>
                <w:highlight w:val="none"/>
                <w:lang w:val="en-US" w:eastAsia="zh-CN"/>
              </w:rPr>
              <w:t>2</w:t>
            </w:r>
            <w:r>
              <w:rPr>
                <w:rFonts w:hint="eastAsia"/>
                <w:b w:val="0"/>
                <w:bCs w:val="0"/>
                <w:highlight w:val="none"/>
                <w:lang w:eastAsia="zh-CN"/>
              </w:rPr>
              <w:t>营业执照。</w:t>
            </w:r>
          </w:p>
          <w:p w14:paraId="304D8F8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sz w:val="22"/>
                <w:szCs w:val="22"/>
                <w:highlight w:val="none"/>
              </w:rPr>
            </w:pPr>
            <w:r>
              <w:rPr>
                <w:rFonts w:hint="eastAsia"/>
                <w:sz w:val="22"/>
                <w:szCs w:val="22"/>
                <w:highlight w:val="none"/>
              </w:rPr>
              <w:t>2.2 商务技术文件：</w:t>
            </w:r>
          </w:p>
          <w:p w14:paraId="3F98D49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sz w:val="22"/>
                <w:szCs w:val="22"/>
                <w:highlight w:val="none"/>
              </w:rPr>
            </w:pPr>
            <w:r>
              <w:rPr>
                <w:rFonts w:hint="eastAsia"/>
                <w:sz w:val="22"/>
                <w:szCs w:val="22"/>
                <w:highlight w:val="none"/>
              </w:rPr>
              <w:t xml:space="preserve">2.2.1投标函； </w:t>
            </w:r>
          </w:p>
          <w:p w14:paraId="3D2CD94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sz w:val="22"/>
                <w:szCs w:val="22"/>
                <w:highlight w:val="none"/>
              </w:rPr>
            </w:pPr>
            <w:r>
              <w:rPr>
                <w:rFonts w:hint="eastAsia"/>
                <w:sz w:val="22"/>
                <w:szCs w:val="22"/>
                <w:highlight w:val="none"/>
              </w:rPr>
              <w:t>2.2.2</w:t>
            </w:r>
            <w:r>
              <w:rPr>
                <w:rFonts w:hint="eastAsia"/>
                <w:b w:val="0"/>
                <w:bCs w:val="0"/>
                <w:highlight w:val="none"/>
                <w:lang w:eastAsia="zh-CN"/>
              </w:rPr>
              <w:t>授权委托书或法定代表人（单位负责人、自然人本人）身份证明</w:t>
            </w:r>
            <w:r>
              <w:rPr>
                <w:rFonts w:hint="eastAsia"/>
                <w:sz w:val="22"/>
                <w:szCs w:val="22"/>
                <w:highlight w:val="none"/>
              </w:rPr>
              <w:t>；</w:t>
            </w:r>
          </w:p>
          <w:p w14:paraId="3DF3E58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sz w:val="22"/>
                <w:szCs w:val="22"/>
                <w:highlight w:val="none"/>
              </w:rPr>
            </w:pPr>
            <w:r>
              <w:rPr>
                <w:rFonts w:hint="eastAsia"/>
                <w:sz w:val="22"/>
                <w:szCs w:val="22"/>
                <w:highlight w:val="none"/>
              </w:rPr>
              <w:t>2.2.</w:t>
            </w:r>
            <w:r>
              <w:rPr>
                <w:rFonts w:hint="eastAsia"/>
                <w:sz w:val="22"/>
                <w:szCs w:val="22"/>
                <w:highlight w:val="none"/>
                <w:lang w:val="en-US" w:eastAsia="zh-CN"/>
              </w:rPr>
              <w:t>3</w:t>
            </w:r>
            <w:r>
              <w:rPr>
                <w:rFonts w:hint="eastAsia"/>
                <w:sz w:val="22"/>
                <w:szCs w:val="22"/>
                <w:highlight w:val="none"/>
              </w:rPr>
              <w:t>符合性审查资料；</w:t>
            </w:r>
          </w:p>
          <w:p w14:paraId="2480C1E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sz w:val="22"/>
                <w:szCs w:val="22"/>
                <w:highlight w:val="none"/>
              </w:rPr>
            </w:pPr>
            <w:r>
              <w:rPr>
                <w:rFonts w:hint="eastAsia"/>
                <w:sz w:val="22"/>
                <w:szCs w:val="22"/>
                <w:highlight w:val="none"/>
              </w:rPr>
              <w:t>2.2.</w:t>
            </w:r>
            <w:r>
              <w:rPr>
                <w:rFonts w:hint="eastAsia"/>
                <w:sz w:val="22"/>
                <w:szCs w:val="22"/>
                <w:highlight w:val="none"/>
                <w:lang w:val="en-US" w:eastAsia="zh-CN"/>
              </w:rPr>
              <w:t>4</w:t>
            </w:r>
            <w:r>
              <w:rPr>
                <w:rFonts w:hint="eastAsia"/>
                <w:sz w:val="22"/>
                <w:szCs w:val="22"/>
                <w:highlight w:val="none"/>
              </w:rPr>
              <w:t>评标标准相应的商务技术资料；</w:t>
            </w:r>
          </w:p>
          <w:p w14:paraId="1C11E0F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sz w:val="22"/>
                <w:szCs w:val="22"/>
                <w:highlight w:val="none"/>
              </w:rPr>
            </w:pPr>
            <w:r>
              <w:rPr>
                <w:rFonts w:hint="eastAsia"/>
                <w:sz w:val="22"/>
                <w:szCs w:val="22"/>
                <w:highlight w:val="none"/>
              </w:rPr>
              <w:t>2.2.</w:t>
            </w:r>
            <w:r>
              <w:rPr>
                <w:rFonts w:hint="eastAsia"/>
                <w:sz w:val="22"/>
                <w:szCs w:val="22"/>
                <w:highlight w:val="none"/>
                <w:lang w:val="en-US" w:eastAsia="zh-CN"/>
              </w:rPr>
              <w:t>5</w:t>
            </w:r>
            <w:r>
              <w:rPr>
                <w:rFonts w:hint="eastAsia"/>
                <w:sz w:val="22"/>
                <w:szCs w:val="22"/>
                <w:highlight w:val="none"/>
              </w:rPr>
              <w:t>投标标的清单；</w:t>
            </w:r>
          </w:p>
          <w:p w14:paraId="158B81D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sz w:val="22"/>
                <w:szCs w:val="22"/>
                <w:highlight w:val="none"/>
              </w:rPr>
            </w:pPr>
            <w:r>
              <w:rPr>
                <w:rFonts w:hint="eastAsia"/>
                <w:sz w:val="22"/>
                <w:szCs w:val="22"/>
                <w:highlight w:val="none"/>
              </w:rPr>
              <w:t>2.2.</w:t>
            </w:r>
            <w:r>
              <w:rPr>
                <w:rFonts w:hint="eastAsia"/>
                <w:sz w:val="22"/>
                <w:szCs w:val="22"/>
                <w:highlight w:val="none"/>
                <w:lang w:val="en-US" w:eastAsia="zh-CN"/>
              </w:rPr>
              <w:t>6</w:t>
            </w:r>
            <w:r>
              <w:rPr>
                <w:rFonts w:hint="eastAsia"/>
                <w:sz w:val="22"/>
                <w:szCs w:val="22"/>
                <w:highlight w:val="none"/>
              </w:rPr>
              <w:t>商务技术偏离表；</w:t>
            </w:r>
          </w:p>
          <w:p w14:paraId="4EEC42E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sz w:val="22"/>
                <w:szCs w:val="22"/>
                <w:highlight w:val="none"/>
              </w:rPr>
            </w:pPr>
            <w:r>
              <w:rPr>
                <w:rFonts w:hint="eastAsia"/>
                <w:sz w:val="22"/>
                <w:szCs w:val="22"/>
                <w:highlight w:val="none"/>
              </w:rPr>
              <w:t>2.2.</w:t>
            </w:r>
            <w:r>
              <w:rPr>
                <w:rFonts w:hint="eastAsia"/>
                <w:sz w:val="22"/>
                <w:szCs w:val="22"/>
                <w:highlight w:val="none"/>
                <w:lang w:val="en-US" w:eastAsia="zh-CN"/>
              </w:rPr>
              <w:t>7</w:t>
            </w:r>
            <w:r>
              <w:rPr>
                <w:rFonts w:hint="eastAsia"/>
                <w:sz w:val="22"/>
                <w:szCs w:val="22"/>
                <w:highlight w:val="none"/>
              </w:rPr>
              <w:t>政府采购供应商廉洁自律承诺书；</w:t>
            </w:r>
          </w:p>
          <w:p w14:paraId="17A7548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sz w:val="22"/>
                <w:szCs w:val="22"/>
                <w:highlight w:val="none"/>
              </w:rPr>
            </w:pPr>
            <w:r>
              <w:rPr>
                <w:rFonts w:hint="eastAsia"/>
                <w:sz w:val="22"/>
                <w:szCs w:val="22"/>
                <w:highlight w:val="none"/>
              </w:rPr>
              <w:t>2.3报价文件</w:t>
            </w:r>
          </w:p>
          <w:p w14:paraId="18CFB8F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sz w:val="22"/>
                <w:szCs w:val="22"/>
                <w:highlight w:val="none"/>
              </w:rPr>
            </w:pPr>
            <w:r>
              <w:rPr>
                <w:rFonts w:hint="eastAsia"/>
                <w:sz w:val="22"/>
                <w:szCs w:val="22"/>
                <w:highlight w:val="none"/>
              </w:rPr>
              <w:t>2.3.1开标一览表（报价表）；</w:t>
            </w:r>
          </w:p>
          <w:p w14:paraId="61E4F43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sz w:val="22"/>
                <w:szCs w:val="22"/>
                <w:highlight w:val="none"/>
              </w:rPr>
            </w:pPr>
            <w:r>
              <w:rPr>
                <w:rFonts w:hint="eastAsia"/>
                <w:sz w:val="22"/>
                <w:szCs w:val="22"/>
                <w:highlight w:val="none"/>
              </w:rPr>
              <w:t>2.3.</w:t>
            </w:r>
            <w:r>
              <w:rPr>
                <w:rFonts w:hint="eastAsia"/>
                <w:sz w:val="22"/>
                <w:szCs w:val="22"/>
                <w:highlight w:val="none"/>
                <w:lang w:val="en-US" w:eastAsia="zh-CN"/>
              </w:rPr>
              <w:t>2</w:t>
            </w:r>
            <w:r>
              <w:rPr>
                <w:rFonts w:hint="eastAsia"/>
                <w:highlight w:val="none"/>
                <w:lang w:eastAsia="zh-CN"/>
              </w:rPr>
              <w:t>中小企业声明函；</w:t>
            </w:r>
          </w:p>
          <w:p w14:paraId="6306BF8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sz w:val="22"/>
                <w:szCs w:val="22"/>
                <w:highlight w:val="none"/>
              </w:rPr>
            </w:pPr>
            <w:r>
              <w:rPr>
                <w:rFonts w:hint="eastAsia"/>
                <w:sz w:val="22"/>
                <w:szCs w:val="22"/>
                <w:highlight w:val="none"/>
              </w:rPr>
              <w:t>2.3.</w:t>
            </w:r>
            <w:r>
              <w:rPr>
                <w:rFonts w:hint="eastAsia"/>
                <w:sz w:val="22"/>
                <w:szCs w:val="22"/>
                <w:highlight w:val="none"/>
                <w:lang w:val="en-US" w:eastAsia="zh-CN"/>
              </w:rPr>
              <w:t>3</w:t>
            </w:r>
            <w:r>
              <w:rPr>
                <w:rFonts w:hint="eastAsia"/>
                <w:highlight w:val="none"/>
                <w:lang w:eastAsia="zh-CN"/>
              </w:rPr>
              <w:t>报价说明（如有）。</w:t>
            </w:r>
          </w:p>
          <w:p w14:paraId="2C7A874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sz w:val="22"/>
                <w:szCs w:val="22"/>
                <w:highlight w:val="none"/>
              </w:rPr>
            </w:pPr>
            <w:r>
              <w:rPr>
                <w:rFonts w:hint="eastAsia"/>
                <w:sz w:val="22"/>
                <w:szCs w:val="22"/>
                <w:highlight w:val="none"/>
              </w:rPr>
              <w:t>2.3.</w:t>
            </w:r>
            <w:r>
              <w:rPr>
                <w:rFonts w:hint="eastAsia"/>
                <w:sz w:val="22"/>
                <w:szCs w:val="22"/>
                <w:highlight w:val="none"/>
                <w:lang w:val="en-US" w:eastAsia="zh-CN"/>
              </w:rPr>
              <w:t>4</w:t>
            </w:r>
            <w:r>
              <w:rPr>
                <w:rFonts w:hint="eastAsia"/>
                <w:highlight w:val="none"/>
                <w:lang w:val="en-US" w:eastAsia="zh-CN"/>
              </w:rPr>
              <w:t>关于代理服务费的承诺书</w:t>
            </w:r>
          </w:p>
          <w:p w14:paraId="7A58F44D">
            <w:pPr>
              <w:numPr>
                <w:ilvl w:val="0"/>
                <w:numId w:val="10"/>
              </w:numPr>
              <w:bidi w:val="0"/>
              <w:rPr>
                <w:rFonts w:hint="eastAsia"/>
                <w:sz w:val="22"/>
                <w:szCs w:val="22"/>
              </w:rPr>
            </w:pPr>
            <w:r>
              <w:rPr>
                <w:rFonts w:hint="eastAsia"/>
                <w:sz w:val="22"/>
                <w:szCs w:val="22"/>
              </w:rPr>
              <w:t>我方承诺除商务技术偏离表列出的偏离外，我方响应招标文件的全部要求。对投标文件中材料的真</w:t>
            </w:r>
          </w:p>
          <w:p w14:paraId="2F6E797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sz w:val="22"/>
                <w:szCs w:val="22"/>
              </w:rPr>
            </w:pPr>
            <w:r>
              <w:rPr>
                <w:rFonts w:hint="eastAsia"/>
                <w:sz w:val="22"/>
                <w:szCs w:val="22"/>
              </w:rPr>
              <w:t>实性、合法性负责，积极配合采购人、采购代理机构复核投标文件中的资料。</w:t>
            </w:r>
          </w:p>
          <w:p w14:paraId="6D46DA3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sz w:val="22"/>
                <w:szCs w:val="22"/>
              </w:rPr>
            </w:pPr>
            <w:r>
              <w:rPr>
                <w:rFonts w:hint="eastAsia"/>
                <w:sz w:val="22"/>
                <w:szCs w:val="22"/>
              </w:rPr>
              <w:t>4、如我方中标，我方承诺：</w:t>
            </w:r>
          </w:p>
          <w:p w14:paraId="5B6D397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sz w:val="22"/>
                <w:szCs w:val="22"/>
              </w:rPr>
            </w:pPr>
            <w:r>
              <w:rPr>
                <w:rFonts w:hint="eastAsia"/>
                <w:sz w:val="22"/>
                <w:szCs w:val="22"/>
              </w:rPr>
              <w:t xml:space="preserve">4.1在收到中标通知书后，在中标通知书规定的期限内与你方签订合同； </w:t>
            </w:r>
          </w:p>
          <w:p w14:paraId="7CAE7C3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sz w:val="22"/>
                <w:szCs w:val="22"/>
              </w:rPr>
            </w:pPr>
            <w:r>
              <w:rPr>
                <w:rFonts w:hint="eastAsia"/>
                <w:sz w:val="22"/>
                <w:szCs w:val="22"/>
              </w:rPr>
              <w:t xml:space="preserve">4.2在签订合同时不向你方提出附加条件； </w:t>
            </w:r>
          </w:p>
          <w:p w14:paraId="12503C8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sz w:val="22"/>
                <w:szCs w:val="22"/>
              </w:rPr>
            </w:pPr>
            <w:r>
              <w:rPr>
                <w:rFonts w:hint="eastAsia"/>
                <w:sz w:val="22"/>
                <w:szCs w:val="22"/>
              </w:rPr>
              <w:t xml:space="preserve">4.3按照招标文件要求提交履约保证金； </w:t>
            </w:r>
          </w:p>
          <w:p w14:paraId="17F6D99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sz w:val="22"/>
                <w:szCs w:val="22"/>
              </w:rPr>
            </w:pPr>
            <w:r>
              <w:rPr>
                <w:rFonts w:hint="eastAsia"/>
                <w:sz w:val="22"/>
                <w:szCs w:val="22"/>
              </w:rPr>
              <w:t xml:space="preserve">4.4在合同约定的期限内完成合同规定的全部义务。 </w:t>
            </w:r>
          </w:p>
          <w:p w14:paraId="72BA66C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eastAsia="汉仪正圆 55简"/>
                <w:sz w:val="22"/>
                <w:szCs w:val="22"/>
                <w:lang w:eastAsia="zh-CN"/>
              </w:rPr>
            </w:pPr>
            <w:r>
              <w:rPr>
                <w:rFonts w:hint="eastAsia"/>
                <w:sz w:val="22"/>
                <w:szCs w:val="22"/>
              </w:rPr>
              <w:t>5、对通过政采云平台开展的质疑、投诉等活动，我方承诺并接受平台以电子送达的方式送达相关文书。我方认可电子送达与邮寄送达具有同等法律效力，以文书到达政采云平台日期为送达日期，本公司保证政采云平台账号真实有效。</w:t>
            </w:r>
          </w:p>
          <w:p w14:paraId="06DAB71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textAlignment w:val="auto"/>
              <w:rPr>
                <w:rFonts w:hint="eastAsia"/>
                <w:sz w:val="22"/>
                <w:szCs w:val="22"/>
              </w:rPr>
            </w:pPr>
            <w:r>
              <w:rPr>
                <w:rFonts w:hint="eastAsia"/>
                <w:sz w:val="22"/>
                <w:szCs w:val="22"/>
                <w:lang w:val="en-US" w:eastAsia="zh-CN"/>
              </w:rPr>
              <w:t>6、</w:t>
            </w:r>
            <w:r>
              <w:rPr>
                <w:rFonts w:hint="eastAsia"/>
                <w:sz w:val="22"/>
                <w:szCs w:val="22"/>
              </w:rPr>
              <w:t>其他补充说明</w:t>
            </w:r>
            <w:r>
              <w:rPr>
                <w:rFonts w:hint="eastAsia"/>
                <w:sz w:val="22"/>
                <w:szCs w:val="22"/>
                <w:lang w:eastAsia="zh-CN"/>
              </w:rPr>
              <w:t>：</w:t>
            </w:r>
            <w:r>
              <w:rPr>
                <w:rFonts w:hint="eastAsia"/>
                <w:sz w:val="22"/>
                <w:szCs w:val="22"/>
                <w:lang w:val="en-US" w:eastAsia="zh-CN"/>
              </w:rPr>
              <w:t xml:space="preserve"> </w:t>
            </w:r>
            <w:r>
              <w:rPr>
                <w:rFonts w:hint="eastAsia"/>
                <w:b/>
                <w:bCs/>
                <w:color w:val="FF0000"/>
                <w:sz w:val="22"/>
                <w:szCs w:val="22"/>
                <w:u w:val="single"/>
                <w:lang w:val="en-US" w:eastAsia="zh-CN"/>
              </w:rPr>
              <w:t xml:space="preserve">                                     </w:t>
            </w:r>
            <w:r>
              <w:rPr>
                <w:rFonts w:hint="eastAsia"/>
                <w:sz w:val="22"/>
                <w:szCs w:val="22"/>
              </w:rPr>
              <w:t>。</w:t>
            </w:r>
          </w:p>
          <w:p w14:paraId="46EF2C7B">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eastAsia"/>
                <w:b/>
                <w:bCs/>
                <w:color w:val="FF0000"/>
              </w:rPr>
            </w:pPr>
            <w:r>
              <w:rPr>
                <w:rFonts w:hint="eastAsia"/>
                <w:b/>
                <w:bCs/>
                <w:color w:val="FF0000"/>
                <w:spacing w:val="11"/>
                <w:w w:val="100"/>
                <w:kern w:val="0"/>
                <w:fitText w:val="2640" w:id="764499816"/>
                <w:lang w:val="zh-CN"/>
              </w:rPr>
              <w:t>投标人名称（</w:t>
            </w:r>
            <w:r>
              <w:rPr>
                <w:rFonts w:hint="eastAsia"/>
                <w:b/>
                <w:bCs/>
                <w:color w:val="FF0000"/>
                <w:spacing w:val="11"/>
                <w:w w:val="100"/>
                <w:kern w:val="0"/>
                <w:fitText w:val="2640" w:id="764499816"/>
                <w:lang w:val="en-US" w:eastAsia="zh-CN"/>
              </w:rPr>
              <w:t>电子</w:t>
            </w:r>
            <w:r>
              <w:rPr>
                <w:rFonts w:hint="eastAsia"/>
                <w:b/>
                <w:bCs/>
                <w:color w:val="FF0000"/>
                <w:spacing w:val="11"/>
                <w:kern w:val="0"/>
                <w:fitText w:val="2640" w:id="764499816"/>
                <w:lang w:val="en-US" w:eastAsia="zh-CN"/>
              </w:rPr>
              <w:t>签名</w:t>
            </w:r>
            <w:r>
              <w:rPr>
                <w:rFonts w:hint="eastAsia"/>
                <w:b/>
                <w:bCs/>
                <w:color w:val="FF0000"/>
                <w:spacing w:val="0"/>
                <w:w w:val="100"/>
                <w:kern w:val="0"/>
                <w:fitText w:val="2640" w:id="764499816"/>
                <w:lang w:val="zh-CN"/>
              </w:rPr>
              <w:t>）</w:t>
            </w:r>
            <w:r>
              <w:rPr>
                <w:rFonts w:hint="eastAsia"/>
                <w:b/>
                <w:bCs/>
                <w:color w:val="FF0000"/>
                <w:lang w:val="zh-CN"/>
              </w:rPr>
              <w:t>：</w:t>
            </w:r>
          </w:p>
          <w:p w14:paraId="5D13E28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b/>
                <w:bCs/>
                <w:color w:val="FF0000"/>
                <w:sz w:val="22"/>
                <w:szCs w:val="22"/>
              </w:rPr>
            </w:pPr>
            <w:r>
              <w:rPr>
                <w:rFonts w:hint="eastAsia"/>
                <w:b/>
                <w:bCs/>
                <w:color w:val="FF0000"/>
                <w:spacing w:val="1100"/>
                <w:kern w:val="0"/>
                <w:sz w:val="22"/>
                <w:szCs w:val="22"/>
                <w:fitText w:val="2640" w:id="45568380"/>
              </w:rPr>
              <w:t>日</w:t>
            </w:r>
            <w:r>
              <w:rPr>
                <w:rFonts w:hint="eastAsia"/>
                <w:b/>
                <w:bCs/>
                <w:color w:val="FF0000"/>
                <w:spacing w:val="0"/>
                <w:kern w:val="0"/>
                <w:sz w:val="22"/>
                <w:szCs w:val="22"/>
                <w:fitText w:val="2640" w:id="45568380"/>
              </w:rPr>
              <w:t>期</w:t>
            </w:r>
            <w:r>
              <w:rPr>
                <w:rFonts w:hint="eastAsia"/>
                <w:b/>
                <w:bCs/>
                <w:color w:val="FF0000"/>
                <w:sz w:val="22"/>
                <w:szCs w:val="22"/>
              </w:rPr>
              <w:t>：</w:t>
            </w:r>
            <w:r>
              <w:rPr>
                <w:rFonts w:hint="eastAsia"/>
                <w:b/>
                <w:bCs/>
                <w:color w:val="FF0000"/>
                <w:lang w:val="en-US" w:eastAsia="zh-CN"/>
              </w:rPr>
              <w:t xml:space="preserve">  </w:t>
            </w:r>
          </w:p>
          <w:p w14:paraId="076AB9CB">
            <w:pPr>
              <w:numPr>
                <w:ilvl w:val="0"/>
                <w:numId w:val="10"/>
              </w:numPr>
              <w:bidi w:val="0"/>
              <w:rPr>
                <w:rFonts w:hint="default"/>
                <w:sz w:val="22"/>
                <w:szCs w:val="22"/>
                <w:lang w:val="en-US" w:eastAsia="zh-CN"/>
              </w:rPr>
            </w:pPr>
            <w:r>
              <w:rPr>
                <w:rFonts w:hint="eastAsia"/>
                <w:b/>
                <w:bCs/>
                <w:lang w:val="en-US" w:eastAsia="zh-CN"/>
              </w:rPr>
              <w:t>注：按本格式和要求提供。</w:t>
            </w:r>
          </w:p>
        </w:tc>
      </w:tr>
      <w:tr w14:paraId="0DA9D77B">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12077" w:hRule="atLeast"/>
        </w:trPr>
        <w:tc>
          <w:tcPr>
            <w:tcW w:w="9979" w:type="dxa"/>
            <w:tcBorders>
              <w:tl2br w:val="nil"/>
              <w:tr2bl w:val="nil"/>
            </w:tcBorders>
            <w:vAlign w:val="top"/>
          </w:tcPr>
          <w:p w14:paraId="4F518921">
            <w:pPr>
              <w:pStyle w:val="5"/>
              <w:widowControl w:val="0"/>
              <w:numPr>
                <w:ilvl w:val="2"/>
                <w:numId w:val="0"/>
              </w:numPr>
              <w:bidi w:val="0"/>
              <w:ind w:left="0" w:leftChars="0" w:firstLine="0" w:firstLineChars="0"/>
              <w:jc w:val="center"/>
              <w:rPr>
                <w:rFonts w:hint="eastAsia"/>
              </w:rPr>
            </w:pPr>
            <w:bookmarkStart w:id="98" w:name="_Toc5119"/>
            <w:bookmarkStart w:id="99" w:name="_Toc4094"/>
            <w:bookmarkStart w:id="100" w:name="_Toc4832"/>
            <w:bookmarkStart w:id="101" w:name="_Toc28413"/>
            <w:bookmarkStart w:id="102" w:name="_Toc19782"/>
            <w:r>
              <w:rPr>
                <w:rFonts w:hint="eastAsia" w:ascii="汉仪正圆 55简" w:hAnsi="汉仪正圆 55简" w:eastAsia="汉仪正圆 55简" w:cstheme="minorBidi"/>
                <w:b/>
                <w:bCs/>
                <w:color w:val="333333"/>
                <w:kern w:val="2"/>
                <w:sz w:val="28"/>
                <w:szCs w:val="28"/>
                <w:lang w:val="en-US" w:eastAsia="zh-CN" w:bidi="ar-SA"/>
              </w:rPr>
              <w:t>二、</w:t>
            </w:r>
            <w:bookmarkEnd w:id="98"/>
            <w:bookmarkEnd w:id="99"/>
            <w:bookmarkEnd w:id="100"/>
            <w:r>
              <w:rPr>
                <w:rFonts w:hint="eastAsia"/>
              </w:rPr>
              <w:t>授权委托书</w:t>
            </w:r>
            <w:r>
              <w:rPr>
                <w:rFonts w:hint="eastAsia"/>
                <w:highlight w:val="yellow"/>
              </w:rPr>
              <w:t>或</w:t>
            </w:r>
            <w:r>
              <w:rPr>
                <w:rFonts w:hint="eastAsia"/>
              </w:rPr>
              <w:t>法定代表人（单位负责人、自然人本人）身份证明</w:t>
            </w:r>
            <w:bookmarkEnd w:id="101"/>
            <w:bookmarkEnd w:id="102"/>
          </w:p>
          <w:p w14:paraId="1B4EBF6E">
            <w:pPr>
              <w:bidi w:val="0"/>
              <w:jc w:val="center"/>
              <w:rPr>
                <w:rFonts w:hint="default" w:eastAsia="汉仪正圆 55简"/>
                <w:b/>
                <w:bCs/>
                <w:lang w:val="en-US" w:eastAsia="zh-CN"/>
              </w:rPr>
            </w:pPr>
            <w:r>
              <w:rPr>
                <w:rFonts w:hint="eastAsia"/>
                <w:b/>
                <w:bCs/>
                <w:lang w:val="zh-CN"/>
              </w:rPr>
              <w:t>授权委托书（</w:t>
            </w:r>
            <w:r>
              <w:rPr>
                <w:rFonts w:hint="eastAsia"/>
                <w:b/>
                <w:bCs/>
                <w:lang w:val="en-US" w:eastAsia="zh-CN"/>
              </w:rPr>
              <w:t>适用于非联合体投标）</w:t>
            </w:r>
          </w:p>
          <w:p w14:paraId="3483898F">
            <w:pPr>
              <w:bidi w:val="0"/>
              <w:rPr>
                <w:rFonts w:hint="eastAsia"/>
              </w:rPr>
            </w:pPr>
            <w:r>
              <w:rPr>
                <w:rFonts w:hint="eastAsia"/>
                <w:b/>
                <w:bCs/>
                <w:color w:val="FF0000"/>
                <w:lang w:eastAsia="zh-CN"/>
              </w:rPr>
              <w:t>（</w:t>
            </w:r>
            <w:r>
              <w:rPr>
                <w:rFonts w:hint="eastAsia"/>
                <w:b/>
                <w:bCs/>
                <w:color w:val="FF0000"/>
                <w:lang w:val="en-US" w:eastAsia="zh-CN"/>
              </w:rPr>
              <w:t>采购人</w:t>
            </w:r>
            <w:r>
              <w:rPr>
                <w:rFonts w:hint="eastAsia"/>
                <w:b/>
                <w:bCs/>
                <w:color w:val="FF0000"/>
                <w:lang w:eastAsia="zh-CN"/>
              </w:rPr>
              <w:t>）、（</w:t>
            </w:r>
            <w:r>
              <w:rPr>
                <w:rFonts w:hint="eastAsia"/>
                <w:b/>
                <w:bCs/>
                <w:color w:val="FF0000"/>
                <w:lang w:val="en-US" w:eastAsia="zh-CN"/>
              </w:rPr>
              <w:t>采购代理机构</w:t>
            </w:r>
            <w:r>
              <w:rPr>
                <w:rFonts w:hint="eastAsia"/>
                <w:b/>
                <w:bCs/>
                <w:color w:val="FF0000"/>
                <w:lang w:eastAsia="zh-CN"/>
              </w:rPr>
              <w:t>）</w:t>
            </w:r>
            <w:r>
              <w:rPr>
                <w:rFonts w:hint="eastAsia"/>
              </w:rPr>
              <w:t>：</w:t>
            </w:r>
          </w:p>
          <w:p w14:paraId="038B1BDE">
            <w:pPr>
              <w:bidi w:val="0"/>
              <w:rPr>
                <w:rFonts w:hint="eastAsia"/>
              </w:rPr>
            </w:pPr>
            <w:r>
              <w:rPr>
                <w:rFonts w:hint="eastAsia"/>
              </w:rPr>
              <w:t>现</w:t>
            </w:r>
            <w:r>
              <w:rPr>
                <w:rFonts w:hint="eastAsia"/>
                <w:lang w:val="zh-CN"/>
              </w:rPr>
              <w:t>委托</w:t>
            </w:r>
            <w:r>
              <w:rPr>
                <w:rFonts w:hint="eastAsia"/>
                <w:b/>
                <w:bCs/>
                <w:color w:val="FF0000"/>
                <w:u w:val="single"/>
                <w:lang w:val="zh-CN"/>
              </w:rPr>
              <w:t>（姓名）</w:t>
            </w:r>
            <w:r>
              <w:rPr>
                <w:rFonts w:hint="eastAsia"/>
                <w:lang w:val="zh-CN"/>
              </w:rPr>
              <w:t>为我方代理人（身份证号码：</w:t>
            </w:r>
            <w:r>
              <w:rPr>
                <w:rFonts w:hint="eastAsia"/>
                <w:b/>
                <w:bCs/>
                <w:color w:val="FF0000"/>
                <w:u w:val="single"/>
                <w:lang w:val="en-US" w:eastAsia="zh-CN"/>
              </w:rPr>
              <w:t xml:space="preserve">                </w:t>
            </w:r>
            <w:r>
              <w:rPr>
                <w:rFonts w:hint="eastAsia"/>
                <w:lang w:val="zh-CN"/>
              </w:rPr>
              <w:t>，手机：</w:t>
            </w:r>
            <w:r>
              <w:rPr>
                <w:rFonts w:hint="eastAsia"/>
                <w:b/>
                <w:bCs/>
                <w:color w:val="FF0000"/>
                <w:u w:val="single"/>
                <w:lang w:val="en-US" w:eastAsia="zh-CN"/>
              </w:rPr>
              <w:t xml:space="preserve">            </w:t>
            </w:r>
            <w:r>
              <w:rPr>
                <w:rFonts w:hint="eastAsia"/>
                <w:lang w:val="zh-CN"/>
              </w:rPr>
              <w:t>），以我方名义处理</w:t>
            </w:r>
            <w:r>
              <w:rPr>
                <w:rFonts w:hint="eastAsia"/>
                <w:b/>
                <w:bCs/>
                <w:color w:val="FF0000"/>
                <w:u w:val="single"/>
                <w:lang w:val="en-US" w:eastAsia="zh-CN"/>
              </w:rPr>
              <w:t>（项目名称）</w:t>
            </w:r>
            <w:r>
              <w:rPr>
                <w:rFonts w:hint="eastAsia"/>
              </w:rPr>
              <w:t>【招标编号：</w:t>
            </w:r>
            <w:r>
              <w:rPr>
                <w:rFonts w:hint="eastAsia"/>
                <w:b/>
                <w:bCs/>
                <w:color w:val="FF0000"/>
                <w:u w:val="single"/>
                <w:lang w:val="en-US" w:eastAsia="zh-CN"/>
              </w:rPr>
              <w:t>（项目编号）</w:t>
            </w:r>
            <w:r>
              <w:rPr>
                <w:rFonts w:hint="eastAsia"/>
              </w:rPr>
              <w:t>】</w:t>
            </w:r>
            <w:r>
              <w:rPr>
                <w:rFonts w:hint="eastAsia"/>
                <w:lang w:val="zh-CN"/>
              </w:rPr>
              <w:t>政府采购投标的一切事项，其法律后果由我方承担。</w:t>
            </w:r>
          </w:p>
          <w:p w14:paraId="73F8568A">
            <w:pPr>
              <w:bidi w:val="0"/>
              <w:rPr>
                <w:rFonts w:hint="eastAsia"/>
              </w:rPr>
            </w:pPr>
            <w:r>
              <w:rPr>
                <w:rFonts w:hint="eastAsia"/>
                <w:lang w:val="zh-CN"/>
              </w:rPr>
              <w:t>委托期限</w:t>
            </w:r>
            <w:r>
              <w:rPr>
                <w:rFonts w:hint="eastAsia"/>
              </w:rPr>
              <w:t>：</w:t>
            </w:r>
            <w:r>
              <w:rPr>
                <w:rFonts w:hint="eastAsia"/>
                <w:lang w:val="zh-CN"/>
              </w:rPr>
              <w:t>自</w:t>
            </w:r>
            <w:r>
              <w:rPr>
                <w:rFonts w:hint="eastAsia"/>
                <w:color w:val="FF0000"/>
                <w:u w:val="single"/>
                <w:lang w:val="en-US" w:eastAsia="zh-CN"/>
              </w:rPr>
              <w:t xml:space="preserve">    </w:t>
            </w:r>
            <w:r>
              <w:rPr>
                <w:rFonts w:hint="eastAsia"/>
                <w:lang w:val="zh-CN"/>
              </w:rPr>
              <w:t>年</w:t>
            </w:r>
            <w:r>
              <w:rPr>
                <w:rFonts w:hint="eastAsia"/>
                <w:color w:val="FF0000"/>
                <w:u w:val="single"/>
                <w:lang w:val="en-US" w:eastAsia="zh-CN"/>
              </w:rPr>
              <w:t xml:space="preserve">   </w:t>
            </w:r>
            <w:r>
              <w:rPr>
                <w:rFonts w:hint="eastAsia"/>
                <w:lang w:val="zh-CN"/>
              </w:rPr>
              <w:t>月</w:t>
            </w:r>
            <w:r>
              <w:rPr>
                <w:rFonts w:hint="eastAsia"/>
                <w:color w:val="FF0000"/>
                <w:u w:val="single"/>
                <w:lang w:val="en-US" w:eastAsia="zh-CN"/>
              </w:rPr>
              <w:t xml:space="preserve">   </w:t>
            </w:r>
            <w:r>
              <w:rPr>
                <w:rFonts w:hint="eastAsia"/>
                <w:lang w:val="zh-CN"/>
              </w:rPr>
              <w:t>日起至</w:t>
            </w:r>
            <w:r>
              <w:rPr>
                <w:rFonts w:hint="eastAsia"/>
                <w:color w:val="FF0000"/>
                <w:u w:val="single"/>
                <w:lang w:val="en-US" w:eastAsia="zh-CN"/>
              </w:rPr>
              <w:t xml:space="preserve">    </w:t>
            </w:r>
            <w:r>
              <w:rPr>
                <w:rFonts w:hint="eastAsia"/>
                <w:lang w:val="zh-CN"/>
              </w:rPr>
              <w:t>年</w:t>
            </w:r>
            <w:r>
              <w:rPr>
                <w:rFonts w:hint="eastAsia"/>
                <w:color w:val="FF0000"/>
                <w:u w:val="single"/>
                <w:lang w:val="en-US" w:eastAsia="zh-CN"/>
              </w:rPr>
              <w:t xml:space="preserve">    </w:t>
            </w:r>
            <w:r>
              <w:rPr>
                <w:rFonts w:hint="eastAsia"/>
                <w:lang w:val="zh-CN"/>
              </w:rPr>
              <w:t>月</w:t>
            </w:r>
            <w:r>
              <w:rPr>
                <w:rFonts w:hint="eastAsia"/>
                <w:color w:val="FF0000"/>
                <w:u w:val="single"/>
                <w:lang w:val="en-US" w:eastAsia="zh-CN"/>
              </w:rPr>
              <w:t xml:space="preserve">   </w:t>
            </w:r>
            <w:r>
              <w:rPr>
                <w:rFonts w:hint="eastAsia"/>
                <w:lang w:val="zh-CN"/>
              </w:rPr>
              <w:t>日止。</w:t>
            </w:r>
          </w:p>
          <w:p w14:paraId="301EC298">
            <w:pPr>
              <w:bidi w:val="0"/>
              <w:rPr>
                <w:rFonts w:hint="eastAsia"/>
              </w:rPr>
            </w:pPr>
            <w:r>
              <w:rPr>
                <w:rFonts w:hint="eastAsia"/>
                <w:lang w:val="zh-CN"/>
              </w:rPr>
              <w:t>特此告知。</w:t>
            </w:r>
          </w:p>
          <w:p w14:paraId="07A523B9">
            <w:pPr>
              <w:bidi w:val="0"/>
              <w:rPr>
                <w:rFonts w:hint="eastAsia"/>
                <w:lang w:val="en-US" w:eastAsia="zh-CN"/>
              </w:rPr>
            </w:pPr>
            <w:r>
              <w:rPr>
                <w:rFonts w:hint="eastAsia"/>
                <w:lang w:val="en-US" w:eastAsia="zh-CN"/>
              </w:rPr>
              <w:t>法人身份证</w:t>
            </w:r>
          </w:p>
          <w:tbl>
            <w:tblPr>
              <w:tblStyle w:val="45"/>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07"/>
            </w:tblGrid>
            <w:tr w14:paraId="02416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1" w:hRule="atLeast"/>
                <w:jc w:val="center"/>
              </w:trPr>
              <w:tc>
                <w:tcPr>
                  <w:tcW w:w="9207" w:type="dxa"/>
                </w:tcPr>
                <w:p w14:paraId="0B3E98B3">
                  <w:pPr>
                    <w:bidi w:val="0"/>
                    <w:rPr>
                      <w:rFonts w:hint="eastAsia"/>
                    </w:rPr>
                  </w:pPr>
                  <w:r>
                    <w:rPr>
                      <w:rFonts w:hint="eastAsia"/>
                    </w:rPr>
                    <w:t>正面：</w:t>
                  </w:r>
                  <w:r>
                    <w:rPr>
                      <w:rFonts w:hint="eastAsia"/>
                      <w:lang w:val="en-US" w:eastAsia="zh-CN"/>
                    </w:rPr>
                    <w:t xml:space="preserve">                                    </w:t>
                  </w:r>
                  <w:r>
                    <w:rPr>
                      <w:rFonts w:hint="eastAsia"/>
                    </w:rPr>
                    <w:t>反面：</w:t>
                  </w:r>
                </w:p>
                <w:p w14:paraId="1AB52485">
                  <w:pPr>
                    <w:bidi w:val="0"/>
                    <w:rPr>
                      <w:rFonts w:hint="eastAsia"/>
                    </w:rPr>
                  </w:pPr>
                </w:p>
              </w:tc>
            </w:tr>
          </w:tbl>
          <w:p w14:paraId="3DE62DC4">
            <w:pPr>
              <w:bidi w:val="0"/>
              <w:rPr>
                <w:rFonts w:hint="eastAsia"/>
                <w:lang w:val="en-US" w:eastAsia="zh-CN"/>
              </w:rPr>
            </w:pPr>
            <w:r>
              <w:rPr>
                <w:rFonts w:hint="eastAsia"/>
                <w:lang w:val="en-US" w:eastAsia="zh-CN"/>
              </w:rPr>
              <w:t>授权代表身份证</w:t>
            </w:r>
          </w:p>
          <w:tbl>
            <w:tblPr>
              <w:tblStyle w:val="45"/>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07"/>
            </w:tblGrid>
            <w:tr w14:paraId="3EA46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78" w:hRule="atLeast"/>
                <w:jc w:val="center"/>
              </w:trPr>
              <w:tc>
                <w:tcPr>
                  <w:tcW w:w="9207" w:type="dxa"/>
                </w:tcPr>
                <w:p w14:paraId="1322A248">
                  <w:pPr>
                    <w:bidi w:val="0"/>
                    <w:rPr>
                      <w:rFonts w:hint="eastAsia"/>
                    </w:rPr>
                  </w:pPr>
                  <w:r>
                    <w:rPr>
                      <w:rFonts w:hint="eastAsia"/>
                    </w:rPr>
                    <w:t>正面：</w:t>
                  </w:r>
                  <w:r>
                    <w:rPr>
                      <w:rFonts w:hint="eastAsia"/>
                      <w:lang w:val="en-US" w:eastAsia="zh-CN"/>
                    </w:rPr>
                    <w:t xml:space="preserve">                                   </w:t>
                  </w:r>
                  <w:r>
                    <w:rPr>
                      <w:rFonts w:hint="eastAsia"/>
                    </w:rPr>
                    <w:t>反面：</w:t>
                  </w:r>
                </w:p>
                <w:p w14:paraId="3751B288">
                  <w:pPr>
                    <w:bidi w:val="0"/>
                    <w:rPr>
                      <w:rFonts w:hint="eastAsia"/>
                    </w:rPr>
                  </w:pPr>
                </w:p>
              </w:tc>
            </w:tr>
          </w:tbl>
          <w:p w14:paraId="1912212C">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eastAsia"/>
                <w:b/>
                <w:bCs/>
                <w:color w:val="FF0000"/>
              </w:rPr>
            </w:pPr>
            <w:r>
              <w:rPr>
                <w:rFonts w:hint="eastAsia"/>
                <w:b/>
                <w:bCs/>
                <w:color w:val="FF0000"/>
                <w:spacing w:val="11"/>
                <w:w w:val="100"/>
                <w:kern w:val="0"/>
                <w:fitText w:val="2640" w:id="379986952"/>
                <w:lang w:val="zh-CN"/>
              </w:rPr>
              <w:t>投标人名称（</w:t>
            </w:r>
            <w:r>
              <w:rPr>
                <w:rFonts w:hint="eastAsia"/>
                <w:b/>
                <w:bCs/>
                <w:color w:val="FF0000"/>
                <w:spacing w:val="11"/>
                <w:w w:val="100"/>
                <w:kern w:val="0"/>
                <w:fitText w:val="2640" w:id="379986952"/>
                <w:lang w:val="en-US" w:eastAsia="zh-CN"/>
              </w:rPr>
              <w:t>电子</w:t>
            </w:r>
            <w:r>
              <w:rPr>
                <w:rFonts w:hint="eastAsia"/>
                <w:b/>
                <w:bCs/>
                <w:color w:val="FF0000"/>
                <w:spacing w:val="11"/>
                <w:kern w:val="0"/>
                <w:fitText w:val="2640" w:id="379986952"/>
                <w:lang w:val="en-US" w:eastAsia="zh-CN"/>
              </w:rPr>
              <w:t>签名</w:t>
            </w:r>
            <w:r>
              <w:rPr>
                <w:rFonts w:hint="eastAsia"/>
                <w:b/>
                <w:bCs/>
                <w:color w:val="FF0000"/>
                <w:spacing w:val="0"/>
                <w:w w:val="100"/>
                <w:kern w:val="0"/>
                <w:fitText w:val="2640" w:id="379986952"/>
                <w:lang w:val="zh-CN"/>
              </w:rPr>
              <w:t>）</w:t>
            </w:r>
            <w:r>
              <w:rPr>
                <w:rFonts w:hint="eastAsia"/>
                <w:b/>
                <w:bCs/>
                <w:color w:val="FF0000"/>
                <w:lang w:val="zh-CN"/>
              </w:rPr>
              <w:t>：</w:t>
            </w:r>
          </w:p>
          <w:p w14:paraId="4B9737E7">
            <w:pPr>
              <w:rPr>
                <w:rFonts w:hint="default" w:eastAsia="汉仪正圆 55简"/>
                <w:lang w:val="en-US" w:eastAsia="zh-CN"/>
              </w:rPr>
            </w:pPr>
            <w:r>
              <w:rPr>
                <w:rFonts w:hint="eastAsia"/>
                <w:b/>
                <w:bCs/>
                <w:color w:val="FF0000"/>
                <w:spacing w:val="1100"/>
                <w:w w:val="100"/>
                <w:kern w:val="0"/>
                <w:fitText w:val="2640" w:id="915619824"/>
                <w:lang w:val="zh-CN"/>
              </w:rPr>
              <w:t>日</w:t>
            </w:r>
            <w:r>
              <w:rPr>
                <w:rFonts w:hint="eastAsia"/>
                <w:b/>
                <w:bCs/>
                <w:color w:val="FF0000"/>
                <w:spacing w:val="0"/>
                <w:w w:val="100"/>
                <w:kern w:val="0"/>
                <w:fitText w:val="2640" w:id="915619824"/>
                <w:lang w:val="zh-CN"/>
              </w:rPr>
              <w:t>期</w:t>
            </w:r>
            <w:r>
              <w:rPr>
                <w:rFonts w:hint="eastAsia"/>
                <w:b/>
                <w:bCs/>
                <w:color w:val="FF0000"/>
              </w:rPr>
              <w:t>：</w:t>
            </w:r>
            <w:r>
              <w:rPr>
                <w:rFonts w:hint="eastAsia"/>
                <w:b/>
                <w:bCs/>
                <w:color w:val="FF0000"/>
                <w:lang w:val="en-US" w:eastAsia="zh-CN"/>
              </w:rPr>
              <w:t xml:space="preserve">  </w:t>
            </w:r>
          </w:p>
        </w:tc>
      </w:tr>
      <w:tr w14:paraId="2445F3A5">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941" w:hRule="atLeast"/>
        </w:trPr>
        <w:tc>
          <w:tcPr>
            <w:tcW w:w="9979" w:type="dxa"/>
            <w:tcBorders>
              <w:tl2br w:val="nil"/>
              <w:tr2bl w:val="nil"/>
            </w:tcBorders>
            <w:vAlign w:val="top"/>
          </w:tcPr>
          <w:p w14:paraId="6FD91F68">
            <w:pPr>
              <w:rPr>
                <w:rFonts w:hint="eastAsia"/>
                <w:b/>
                <w:bCs/>
                <w:color w:val="FF0000"/>
                <w:spacing w:val="2640"/>
                <w:w w:val="100"/>
                <w:kern w:val="0"/>
                <w:fitText w:val="2640" w:id="1582852404"/>
                <w:lang w:val="en-US" w:eastAsia="zh-CN"/>
              </w:rPr>
            </w:pPr>
            <w:bookmarkStart w:id="103" w:name="_Toc655"/>
            <w:bookmarkStart w:id="104" w:name="_Toc16247"/>
            <w:bookmarkStart w:id="105" w:name="_Toc20362"/>
          </w:p>
        </w:tc>
      </w:tr>
      <w:tr w14:paraId="1DDD1D44">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13437" w:hRule="atLeast"/>
        </w:trPr>
        <w:tc>
          <w:tcPr>
            <w:tcW w:w="9979" w:type="dxa"/>
            <w:tcBorders>
              <w:tl2br w:val="nil"/>
              <w:tr2bl w:val="nil"/>
            </w:tcBorders>
            <w:vAlign w:val="top"/>
          </w:tcPr>
          <w:p w14:paraId="7806E66E">
            <w:pPr>
              <w:bidi w:val="0"/>
              <w:jc w:val="center"/>
              <w:rPr>
                <w:rFonts w:hint="eastAsia"/>
                <w:b/>
                <w:bCs/>
              </w:rPr>
            </w:pPr>
            <w:r>
              <w:rPr>
                <w:rFonts w:hint="eastAsia"/>
                <w:b/>
                <w:bCs/>
              </w:rPr>
              <w:t>法定代表人、单位负责人或自然人本人的身份证明</w:t>
            </w:r>
          </w:p>
          <w:p w14:paraId="07856179">
            <w:pPr>
              <w:bidi w:val="0"/>
              <w:jc w:val="center"/>
              <w:rPr>
                <w:rFonts w:hint="eastAsia"/>
                <w:b/>
                <w:bCs/>
              </w:rPr>
            </w:pPr>
            <w:r>
              <w:rPr>
                <w:rFonts w:hint="eastAsia"/>
                <w:b/>
                <w:bCs/>
              </w:rPr>
              <w:t>（适用于法定代表人、单位负责人或者自然人本人代表投标人参加投标）</w:t>
            </w:r>
          </w:p>
          <w:p w14:paraId="5F7F4792">
            <w:pPr>
              <w:bidi w:val="0"/>
              <w:rPr>
                <w:rFonts w:hint="default"/>
                <w:u w:val="single"/>
                <w:lang w:val="en-US" w:eastAsia="zh-CN"/>
              </w:rPr>
            </w:pPr>
            <w:r>
              <w:rPr>
                <w:rFonts w:hint="eastAsia"/>
              </w:rPr>
              <w:t>单位名称</w:t>
            </w:r>
            <w:r>
              <w:rPr>
                <w:rFonts w:hint="eastAsia"/>
                <w:lang w:eastAsia="zh-CN"/>
              </w:rPr>
              <w:t>：</w:t>
            </w:r>
            <w:r>
              <w:rPr>
                <w:rFonts w:hint="eastAsia"/>
                <w:b/>
                <w:bCs/>
                <w:color w:val="FF0000"/>
                <w:u w:val="single"/>
                <w:lang w:val="en-US" w:eastAsia="zh-CN"/>
              </w:rPr>
              <w:t xml:space="preserve">                                </w:t>
            </w:r>
          </w:p>
          <w:p w14:paraId="44621228">
            <w:pPr>
              <w:bidi w:val="0"/>
              <w:rPr>
                <w:rFonts w:hint="eastAsia"/>
                <w:u w:val="single"/>
                <w:lang w:eastAsia="zh-CN"/>
              </w:rPr>
            </w:pPr>
            <w:r>
              <w:rPr>
                <w:rFonts w:hint="eastAsia"/>
              </w:rPr>
              <w:t>单位性质</w:t>
            </w:r>
            <w:r>
              <w:rPr>
                <w:rFonts w:hint="eastAsia"/>
                <w:lang w:eastAsia="zh-CN"/>
              </w:rPr>
              <w:t>：</w:t>
            </w:r>
            <w:r>
              <w:rPr>
                <w:rFonts w:hint="eastAsia"/>
                <w:b/>
                <w:bCs/>
                <w:color w:val="FF0000"/>
                <w:u w:val="single"/>
                <w:lang w:val="en-US" w:eastAsia="zh-CN"/>
              </w:rPr>
              <w:t xml:space="preserve">                                </w:t>
            </w:r>
          </w:p>
          <w:p w14:paraId="251FEB3A">
            <w:pPr>
              <w:bidi w:val="0"/>
              <w:rPr>
                <w:rFonts w:hint="default"/>
                <w:u w:val="single"/>
                <w:lang w:val="en-US" w:eastAsia="zh-CN"/>
              </w:rPr>
            </w:pPr>
            <w:r>
              <w:rPr>
                <w:rFonts w:hint="eastAsia"/>
              </w:rPr>
              <w:t>地址</w:t>
            </w:r>
            <w:r>
              <w:rPr>
                <w:rFonts w:hint="eastAsia"/>
                <w:lang w:eastAsia="zh-CN"/>
              </w:rPr>
              <w:t>：</w:t>
            </w:r>
            <w:r>
              <w:rPr>
                <w:rFonts w:hint="eastAsia"/>
                <w:b/>
                <w:bCs/>
                <w:color w:val="FF0000"/>
                <w:u w:val="single"/>
                <w:lang w:val="en-US" w:eastAsia="zh-CN"/>
              </w:rPr>
              <w:t xml:space="preserve">                                    </w:t>
            </w:r>
          </w:p>
          <w:p w14:paraId="3F8CED9E">
            <w:pPr>
              <w:bidi w:val="0"/>
              <w:rPr>
                <w:rFonts w:hint="eastAsia"/>
                <w:u w:val="single"/>
                <w:lang w:eastAsia="zh-CN"/>
              </w:rPr>
            </w:pPr>
            <w:r>
              <w:rPr>
                <w:rFonts w:hint="eastAsia"/>
              </w:rPr>
              <w:t>电话号码</w:t>
            </w:r>
            <w:r>
              <w:rPr>
                <w:rFonts w:hint="eastAsia"/>
                <w:lang w:eastAsia="zh-CN"/>
              </w:rPr>
              <w:t>：</w:t>
            </w:r>
            <w:r>
              <w:rPr>
                <w:rFonts w:hint="eastAsia"/>
                <w:b/>
                <w:bCs/>
                <w:color w:val="FF0000"/>
                <w:u w:val="single"/>
                <w:lang w:val="en-US" w:eastAsia="zh-CN"/>
              </w:rPr>
              <w:t xml:space="preserve">                                </w:t>
            </w:r>
          </w:p>
          <w:p w14:paraId="22D962F2">
            <w:pPr>
              <w:bidi w:val="0"/>
              <w:rPr>
                <w:rFonts w:hint="eastAsia"/>
                <w:lang w:eastAsia="zh-CN"/>
              </w:rPr>
            </w:pPr>
            <w:r>
              <w:rPr>
                <w:rFonts w:hint="eastAsia"/>
              </w:rPr>
              <w:t>成立时间</w:t>
            </w:r>
            <w:r>
              <w:rPr>
                <w:rFonts w:hint="eastAsia"/>
                <w:lang w:eastAsia="zh-CN"/>
              </w:rPr>
              <w:t>：</w:t>
            </w:r>
            <w:r>
              <w:rPr>
                <w:rFonts w:hint="eastAsia"/>
                <w:b w:val="0"/>
                <w:bCs w:val="0"/>
                <w:color w:val="FF0000"/>
                <w:u w:val="single"/>
                <w:lang w:val="en-US" w:eastAsia="zh-CN"/>
              </w:rPr>
              <w:t xml:space="preserve">    </w:t>
            </w:r>
            <w:r>
              <w:rPr>
                <w:rFonts w:hint="eastAsia"/>
                <w:b/>
                <w:bCs/>
                <w:color w:val="FF0000"/>
              </w:rPr>
              <w:t>年</w:t>
            </w:r>
            <w:r>
              <w:rPr>
                <w:rFonts w:hint="eastAsia"/>
                <w:b w:val="0"/>
                <w:bCs w:val="0"/>
                <w:color w:val="FF0000"/>
                <w:u w:val="single"/>
                <w:lang w:val="en-US" w:eastAsia="zh-CN"/>
              </w:rPr>
              <w:t xml:space="preserve">  </w:t>
            </w:r>
            <w:r>
              <w:rPr>
                <w:rFonts w:hint="eastAsia"/>
                <w:b/>
                <w:bCs/>
                <w:color w:val="FF0000"/>
              </w:rPr>
              <w:t>月</w:t>
            </w:r>
            <w:r>
              <w:rPr>
                <w:rFonts w:hint="eastAsia"/>
                <w:b w:val="0"/>
                <w:bCs w:val="0"/>
                <w:color w:val="FF0000"/>
                <w:u w:val="single"/>
                <w:lang w:val="en-US" w:eastAsia="zh-CN"/>
              </w:rPr>
              <w:t xml:space="preserve">  </w:t>
            </w:r>
            <w:r>
              <w:rPr>
                <w:rFonts w:hint="eastAsia"/>
                <w:b/>
                <w:bCs/>
                <w:color w:val="FF0000"/>
              </w:rPr>
              <w:t>日</w:t>
            </w:r>
          </w:p>
          <w:p w14:paraId="76C383AB">
            <w:pPr>
              <w:bidi w:val="0"/>
              <w:rPr>
                <w:rFonts w:hint="eastAsia"/>
                <w:u w:val="single"/>
                <w:lang w:val="en-US" w:eastAsia="zh-CN"/>
              </w:rPr>
            </w:pPr>
            <w:r>
              <w:rPr>
                <w:rFonts w:hint="eastAsia"/>
              </w:rPr>
              <w:t>经营期限</w:t>
            </w:r>
            <w:r>
              <w:rPr>
                <w:rFonts w:hint="eastAsia"/>
                <w:lang w:eastAsia="zh-CN"/>
              </w:rPr>
              <w:t>：</w:t>
            </w:r>
            <w:r>
              <w:rPr>
                <w:rFonts w:hint="eastAsia"/>
                <w:b/>
                <w:bCs/>
                <w:color w:val="FF0000"/>
                <w:u w:val="single"/>
                <w:lang w:val="en-US" w:eastAsia="zh-CN"/>
              </w:rPr>
              <w:t xml:space="preserve">                                </w:t>
            </w:r>
          </w:p>
          <w:p w14:paraId="011DE2CB">
            <w:pPr>
              <w:bidi w:val="0"/>
              <w:rPr>
                <w:rFonts w:hint="eastAsia"/>
              </w:rPr>
            </w:pPr>
            <w:r>
              <w:rPr>
                <w:rFonts w:hint="eastAsia"/>
              </w:rPr>
              <w:t>姓名</w:t>
            </w:r>
            <w:r>
              <w:rPr>
                <w:rFonts w:hint="eastAsia"/>
                <w:lang w:eastAsia="zh-CN"/>
              </w:rPr>
              <w:t>：</w:t>
            </w:r>
            <w:r>
              <w:rPr>
                <w:rFonts w:hint="eastAsia"/>
                <w:b/>
                <w:bCs/>
                <w:color w:val="FF0000"/>
                <w:u w:val="single"/>
                <w:lang w:val="en-US" w:eastAsia="zh-CN"/>
              </w:rPr>
              <w:t xml:space="preserve">      </w:t>
            </w:r>
            <w:r>
              <w:rPr>
                <w:rFonts w:hint="eastAsia"/>
                <w:lang w:val="en-US" w:eastAsia="zh-CN"/>
              </w:rPr>
              <w:t xml:space="preserve"> </w:t>
            </w:r>
            <w:r>
              <w:rPr>
                <w:rFonts w:hint="eastAsia"/>
              </w:rPr>
              <w:t>性别</w:t>
            </w:r>
            <w:r>
              <w:rPr>
                <w:rFonts w:hint="eastAsia"/>
                <w:lang w:eastAsia="zh-CN"/>
              </w:rPr>
              <w:t>：</w:t>
            </w:r>
            <w:r>
              <w:rPr>
                <w:rFonts w:hint="eastAsia"/>
                <w:b/>
                <w:bCs/>
                <w:color w:val="FF0000"/>
                <w:u w:val="single"/>
                <w:lang w:val="en-US" w:eastAsia="zh-CN"/>
              </w:rPr>
              <w:t xml:space="preserve">       </w:t>
            </w:r>
            <w:r>
              <w:rPr>
                <w:rFonts w:hint="eastAsia"/>
                <w:lang w:val="en-US" w:eastAsia="zh-CN"/>
              </w:rPr>
              <w:t xml:space="preserve"> </w:t>
            </w:r>
            <w:r>
              <w:rPr>
                <w:rFonts w:hint="eastAsia"/>
              </w:rPr>
              <w:t>年龄</w:t>
            </w:r>
            <w:r>
              <w:rPr>
                <w:rFonts w:hint="eastAsia"/>
                <w:lang w:eastAsia="zh-CN"/>
              </w:rPr>
              <w:t>：</w:t>
            </w:r>
            <w:r>
              <w:rPr>
                <w:rFonts w:hint="eastAsia"/>
                <w:b/>
                <w:bCs/>
                <w:color w:val="FF0000"/>
                <w:u w:val="single"/>
                <w:lang w:val="en-US" w:eastAsia="zh-CN"/>
              </w:rPr>
              <w:t xml:space="preserve">      </w:t>
            </w:r>
            <w:r>
              <w:rPr>
                <w:rFonts w:hint="eastAsia"/>
                <w:lang w:val="en-US" w:eastAsia="zh-CN"/>
              </w:rPr>
              <w:t xml:space="preserve"> </w:t>
            </w:r>
            <w:r>
              <w:rPr>
                <w:rFonts w:hint="eastAsia"/>
              </w:rPr>
              <w:t>职务</w:t>
            </w:r>
            <w:r>
              <w:rPr>
                <w:rFonts w:hint="eastAsia"/>
                <w:lang w:eastAsia="zh-CN"/>
              </w:rPr>
              <w:t>：</w:t>
            </w:r>
            <w:r>
              <w:rPr>
                <w:rFonts w:hint="eastAsia"/>
                <w:b/>
                <w:bCs/>
                <w:color w:val="FF0000"/>
                <w:u w:val="single"/>
                <w:lang w:val="en-US" w:eastAsia="zh-CN"/>
              </w:rPr>
              <w:t xml:space="preserve">       </w:t>
            </w:r>
            <w:r>
              <w:rPr>
                <w:rFonts w:hint="eastAsia"/>
                <w:lang w:val="en-US" w:eastAsia="zh-CN"/>
              </w:rPr>
              <w:t xml:space="preserve"> </w:t>
            </w:r>
            <w:r>
              <w:rPr>
                <w:rFonts w:hint="eastAsia"/>
              </w:rPr>
              <w:t>系</w:t>
            </w:r>
            <w:r>
              <w:rPr>
                <w:rFonts w:hint="eastAsia"/>
                <w:b/>
                <w:bCs/>
                <w:color w:val="FF0000"/>
                <w:u w:val="single"/>
                <w:lang w:val="en-US" w:eastAsia="zh-CN"/>
              </w:rPr>
              <w:t xml:space="preserve">                   </w:t>
            </w:r>
            <w:r>
              <w:rPr>
                <w:rFonts w:hint="eastAsia"/>
              </w:rPr>
              <w:t>的法定代表人。</w:t>
            </w:r>
          </w:p>
          <w:p w14:paraId="2872BF58">
            <w:pPr>
              <w:bidi w:val="0"/>
              <w:rPr>
                <w:rFonts w:hint="eastAsia"/>
              </w:rPr>
            </w:pPr>
            <w:r>
              <w:rPr>
                <w:rFonts w:hint="eastAsia"/>
              </w:rPr>
              <w:t>特此证明。</w:t>
            </w:r>
          </w:p>
          <w:p w14:paraId="1ED6D460">
            <w:pPr>
              <w:bidi w:val="0"/>
              <w:rPr>
                <w:rFonts w:hint="default"/>
                <w:b/>
                <w:bCs/>
                <w:lang w:val="en-US" w:eastAsia="zh-CN"/>
              </w:rPr>
            </w:pPr>
            <w:r>
              <w:rPr>
                <w:rFonts w:hint="eastAsia"/>
                <w:b/>
                <w:bCs/>
                <w:lang w:val="en-US" w:eastAsia="zh-CN"/>
              </w:rPr>
              <w:t>附：法定代表人身份证、企业营业执照</w:t>
            </w:r>
          </w:p>
          <w:tbl>
            <w:tblPr>
              <w:tblStyle w:val="45"/>
              <w:tblW w:w="96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40"/>
              <w:gridCol w:w="4840"/>
            </w:tblGrid>
            <w:tr w14:paraId="4BC3A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7" w:hRule="atLeast"/>
                <w:jc w:val="center"/>
              </w:trPr>
              <w:tc>
                <w:tcPr>
                  <w:tcW w:w="4840" w:type="dxa"/>
                </w:tcPr>
                <w:p w14:paraId="6ACF75CE">
                  <w:pPr>
                    <w:bidi w:val="0"/>
                    <w:jc w:val="center"/>
                    <w:rPr>
                      <w:rFonts w:hint="eastAsia"/>
                    </w:rPr>
                  </w:pPr>
                  <w:r>
                    <w:rPr>
                      <w:rFonts w:hint="eastAsia"/>
                      <w:lang w:val="en-US" w:eastAsia="zh-CN"/>
                    </w:rPr>
                    <w:t>法定代表人身份证</w:t>
                  </w:r>
                  <w:r>
                    <w:rPr>
                      <w:rFonts w:hint="eastAsia"/>
                    </w:rPr>
                    <w:t>：</w:t>
                  </w:r>
                </w:p>
                <w:p w14:paraId="1FF5D172">
                  <w:pPr>
                    <w:bidi w:val="0"/>
                    <w:jc w:val="center"/>
                    <w:rPr>
                      <w:rFonts w:hint="eastAsia"/>
                    </w:rPr>
                  </w:pPr>
                </w:p>
              </w:tc>
              <w:tc>
                <w:tcPr>
                  <w:tcW w:w="4840" w:type="dxa"/>
                </w:tcPr>
                <w:p w14:paraId="7AC47D2A">
                  <w:pPr>
                    <w:bidi w:val="0"/>
                    <w:jc w:val="center"/>
                    <w:rPr>
                      <w:rFonts w:hint="eastAsia" w:eastAsia="汉仪正圆 55简"/>
                      <w:lang w:val="en-US" w:eastAsia="zh-CN"/>
                    </w:rPr>
                  </w:pPr>
                  <w:r>
                    <w:rPr>
                      <w:rFonts w:hint="eastAsia"/>
                      <w:lang w:val="en-US" w:eastAsia="zh-CN"/>
                    </w:rPr>
                    <w:t>企业营业执照：</w:t>
                  </w:r>
                </w:p>
              </w:tc>
            </w:tr>
          </w:tbl>
          <w:p w14:paraId="23F363AD">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eastAsia"/>
                <w:b/>
                <w:bCs/>
                <w:color w:val="FF0000"/>
              </w:rPr>
            </w:pPr>
            <w:r>
              <w:rPr>
                <w:rFonts w:hint="eastAsia"/>
                <w:b/>
                <w:bCs/>
                <w:color w:val="FF0000"/>
                <w:spacing w:val="11"/>
                <w:w w:val="100"/>
                <w:kern w:val="0"/>
                <w:fitText w:val="2640" w:id="179598613"/>
                <w:lang w:val="zh-CN"/>
              </w:rPr>
              <w:t>投标人名称（</w:t>
            </w:r>
            <w:r>
              <w:rPr>
                <w:rFonts w:hint="eastAsia"/>
                <w:b/>
                <w:bCs/>
                <w:color w:val="FF0000"/>
                <w:spacing w:val="11"/>
                <w:w w:val="100"/>
                <w:kern w:val="0"/>
                <w:fitText w:val="2640" w:id="179598613"/>
                <w:lang w:val="en-US" w:eastAsia="zh-CN"/>
              </w:rPr>
              <w:t>电子</w:t>
            </w:r>
            <w:r>
              <w:rPr>
                <w:rFonts w:hint="eastAsia"/>
                <w:b/>
                <w:bCs/>
                <w:color w:val="FF0000"/>
                <w:spacing w:val="11"/>
                <w:kern w:val="0"/>
                <w:fitText w:val="2640" w:id="179598613"/>
                <w:lang w:val="en-US" w:eastAsia="zh-CN"/>
              </w:rPr>
              <w:t>签名</w:t>
            </w:r>
            <w:r>
              <w:rPr>
                <w:rFonts w:hint="eastAsia"/>
                <w:b/>
                <w:bCs/>
                <w:color w:val="FF0000"/>
                <w:spacing w:val="0"/>
                <w:w w:val="100"/>
                <w:kern w:val="0"/>
                <w:fitText w:val="2640" w:id="179598613"/>
                <w:lang w:val="zh-CN"/>
              </w:rPr>
              <w:t>）</w:t>
            </w:r>
            <w:r>
              <w:rPr>
                <w:rFonts w:hint="eastAsia"/>
                <w:b/>
                <w:bCs/>
                <w:color w:val="FF0000"/>
                <w:lang w:val="zh-CN"/>
              </w:rPr>
              <w:t>：</w:t>
            </w:r>
          </w:p>
          <w:p w14:paraId="33F11675">
            <w:pPr>
              <w:rPr>
                <w:rFonts w:hint="eastAsia"/>
                <w:b/>
                <w:bCs/>
                <w:color w:val="FF0000"/>
                <w:spacing w:val="2640"/>
                <w:w w:val="100"/>
                <w:kern w:val="0"/>
                <w:fitText w:val="2640" w:id="883582066"/>
                <w:lang w:val="en-US" w:eastAsia="zh-CN"/>
              </w:rPr>
            </w:pPr>
            <w:r>
              <w:rPr>
                <w:rFonts w:hint="eastAsia"/>
                <w:b/>
                <w:bCs/>
                <w:color w:val="FF0000"/>
                <w:spacing w:val="1100"/>
                <w:kern w:val="0"/>
                <w:fitText w:val="2640" w:id="71915969"/>
                <w:lang w:val="zh-CN"/>
              </w:rPr>
              <w:t>日</w:t>
            </w:r>
            <w:r>
              <w:rPr>
                <w:rFonts w:hint="eastAsia"/>
                <w:b/>
                <w:bCs/>
                <w:color w:val="FF0000"/>
                <w:spacing w:val="0"/>
                <w:kern w:val="0"/>
                <w:fitText w:val="2640" w:id="71915969"/>
                <w:lang w:val="zh-CN"/>
              </w:rPr>
              <w:t>期</w:t>
            </w:r>
            <w:r>
              <w:rPr>
                <w:rFonts w:hint="eastAsia"/>
                <w:b/>
                <w:bCs/>
                <w:color w:val="FF0000"/>
              </w:rPr>
              <w:t>：</w:t>
            </w:r>
            <w:r>
              <w:rPr>
                <w:rFonts w:hint="eastAsia"/>
                <w:b/>
                <w:bCs/>
                <w:color w:val="FF0000"/>
                <w:lang w:val="en-US" w:eastAsia="zh-CN"/>
              </w:rPr>
              <w:t xml:space="preserve">  </w:t>
            </w:r>
          </w:p>
        </w:tc>
      </w:tr>
      <w:bookmarkEnd w:id="103"/>
      <w:bookmarkEnd w:id="104"/>
      <w:bookmarkEnd w:id="105"/>
      <w:tr w14:paraId="69B325BB">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12077" w:hRule="atLeast"/>
        </w:trPr>
        <w:tc>
          <w:tcPr>
            <w:tcW w:w="9979" w:type="dxa"/>
            <w:tcBorders>
              <w:tl2br w:val="nil"/>
              <w:tr2bl w:val="nil"/>
            </w:tcBorders>
            <w:vAlign w:val="top"/>
          </w:tcPr>
          <w:p w14:paraId="7EE1A09E">
            <w:pPr>
              <w:pStyle w:val="5"/>
              <w:numPr>
                <w:ilvl w:val="2"/>
                <w:numId w:val="0"/>
              </w:numPr>
              <w:bidi w:val="0"/>
              <w:ind w:left="0" w:leftChars="0" w:firstLine="0" w:firstLineChars="0"/>
              <w:jc w:val="center"/>
              <w:rPr>
                <w:rFonts w:hint="default"/>
                <w:lang w:val="en-US" w:eastAsia="zh-CN"/>
              </w:rPr>
            </w:pPr>
            <w:bookmarkStart w:id="106" w:name="_Toc2367"/>
            <w:bookmarkStart w:id="107" w:name="_Toc6830"/>
            <w:bookmarkStart w:id="108" w:name="_Toc14491"/>
            <w:bookmarkStart w:id="109" w:name="_Toc16250"/>
            <w:bookmarkStart w:id="110" w:name="_Toc20766"/>
            <w:r>
              <w:rPr>
                <w:rFonts w:hint="eastAsia" w:cstheme="minorBidi"/>
                <w:b/>
                <w:color w:val="333333"/>
                <w:kern w:val="2"/>
                <w:sz w:val="28"/>
                <w:szCs w:val="28"/>
                <w:lang w:val="en-US" w:eastAsia="zh-CN" w:bidi="ar-SA"/>
              </w:rPr>
              <w:t>三</w:t>
            </w:r>
            <w:r>
              <w:rPr>
                <w:rFonts w:hint="eastAsia" w:ascii="汉仪正圆 55简" w:hAnsi="汉仪正圆 55简" w:eastAsia="汉仪正圆 55简" w:cstheme="minorBidi"/>
                <w:b/>
                <w:color w:val="333333"/>
                <w:kern w:val="2"/>
                <w:sz w:val="28"/>
                <w:szCs w:val="28"/>
                <w:lang w:val="en-US" w:eastAsia="zh-CN" w:bidi="ar-SA"/>
              </w:rPr>
              <w:t>、</w:t>
            </w:r>
            <w:r>
              <w:rPr>
                <w:rFonts w:hint="default"/>
                <w:lang w:val="en-US" w:eastAsia="zh-CN"/>
              </w:rPr>
              <w:t>符合性审查资料</w:t>
            </w:r>
            <w:bookmarkEnd w:id="106"/>
            <w:bookmarkEnd w:id="107"/>
          </w:p>
          <w:p w14:paraId="1AAFA1C1">
            <w:pPr>
              <w:rPr>
                <w:rFonts w:hint="eastAsia"/>
                <w:b/>
                <w:bCs/>
                <w:color w:val="FF0000"/>
                <w:lang w:val="en-US" w:eastAsia="zh-CN"/>
              </w:rPr>
            </w:pPr>
            <w:r>
              <w:rPr>
                <w:rFonts w:hint="eastAsia"/>
                <w:b/>
                <w:bCs/>
                <w:color w:val="FF0000"/>
                <w:lang w:val="en-US" w:eastAsia="zh-CN"/>
              </w:rPr>
              <w:t>项目名称：</w:t>
            </w:r>
          </w:p>
          <w:p w14:paraId="27E24940">
            <w:pPr>
              <w:rPr>
                <w:rFonts w:hint="default"/>
                <w:lang w:val="en-US" w:eastAsia="zh-CN"/>
              </w:rPr>
            </w:pPr>
            <w:r>
              <w:rPr>
                <w:rFonts w:hint="eastAsia"/>
                <w:b/>
                <w:bCs/>
                <w:color w:val="FF0000"/>
                <w:lang w:val="en-US" w:eastAsia="zh-CN"/>
              </w:rPr>
              <w:t>项目编号：</w:t>
            </w:r>
          </w:p>
          <w:tbl>
            <w:tblPr>
              <w:tblStyle w:val="45"/>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8"/>
              <w:gridCol w:w="4091"/>
              <w:gridCol w:w="2492"/>
              <w:gridCol w:w="2105"/>
            </w:tblGrid>
            <w:tr w14:paraId="48E4C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918" w:type="dxa"/>
                  <w:vAlign w:val="center"/>
                </w:tcPr>
                <w:p w14:paraId="3DBC24A1">
                  <w:pPr>
                    <w:bidi w:val="0"/>
                    <w:jc w:val="center"/>
                    <w:rPr>
                      <w:rFonts w:hint="eastAsia"/>
                    </w:rPr>
                  </w:pPr>
                  <w:r>
                    <w:rPr>
                      <w:rFonts w:hint="eastAsia"/>
                    </w:rPr>
                    <w:t>序号</w:t>
                  </w:r>
                </w:p>
              </w:tc>
              <w:tc>
                <w:tcPr>
                  <w:tcW w:w="4091" w:type="dxa"/>
                  <w:vAlign w:val="center"/>
                </w:tcPr>
                <w:p w14:paraId="2BF0EA17">
                  <w:pPr>
                    <w:bidi w:val="0"/>
                    <w:jc w:val="center"/>
                    <w:rPr>
                      <w:rFonts w:hint="eastAsia"/>
                    </w:rPr>
                  </w:pPr>
                  <w:r>
                    <w:rPr>
                      <w:rFonts w:hint="eastAsia"/>
                    </w:rPr>
                    <w:t>实质性要求</w:t>
                  </w:r>
                </w:p>
              </w:tc>
              <w:tc>
                <w:tcPr>
                  <w:tcW w:w="2492" w:type="dxa"/>
                  <w:vAlign w:val="center"/>
                </w:tcPr>
                <w:p w14:paraId="1A1E9037">
                  <w:pPr>
                    <w:bidi w:val="0"/>
                    <w:jc w:val="center"/>
                    <w:rPr>
                      <w:rFonts w:hint="eastAsia"/>
                    </w:rPr>
                  </w:pPr>
                  <w:r>
                    <w:rPr>
                      <w:rFonts w:hint="eastAsia"/>
                    </w:rPr>
                    <w:t>需要提供的符合性审查资料</w:t>
                  </w:r>
                </w:p>
              </w:tc>
              <w:tc>
                <w:tcPr>
                  <w:tcW w:w="2105" w:type="dxa"/>
                  <w:vAlign w:val="center"/>
                </w:tcPr>
                <w:p w14:paraId="3E105EE5">
                  <w:pPr>
                    <w:bidi w:val="0"/>
                    <w:jc w:val="center"/>
                    <w:rPr>
                      <w:rFonts w:hint="eastAsia"/>
                    </w:rPr>
                  </w:pPr>
                  <w:r>
                    <w:rPr>
                      <w:rFonts w:hint="eastAsia"/>
                    </w:rPr>
                    <w:t>投标文件中的</w:t>
                  </w:r>
                </w:p>
                <w:p w14:paraId="57DAB972">
                  <w:pPr>
                    <w:bidi w:val="0"/>
                    <w:jc w:val="center"/>
                    <w:rPr>
                      <w:rFonts w:hint="eastAsia"/>
                    </w:rPr>
                  </w:pPr>
                  <w:r>
                    <w:rPr>
                      <w:rFonts w:hint="eastAsia"/>
                    </w:rPr>
                    <w:t>页码位置</w:t>
                  </w:r>
                </w:p>
              </w:tc>
            </w:tr>
            <w:tr w14:paraId="3B85F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atLeast"/>
              </w:trPr>
              <w:tc>
                <w:tcPr>
                  <w:tcW w:w="918" w:type="dxa"/>
                  <w:vAlign w:val="center"/>
                </w:tcPr>
                <w:p w14:paraId="2A963FF6">
                  <w:pPr>
                    <w:bidi w:val="0"/>
                    <w:jc w:val="center"/>
                    <w:rPr>
                      <w:rFonts w:hint="eastAsia"/>
                    </w:rPr>
                  </w:pPr>
                  <w:r>
                    <w:rPr>
                      <w:rFonts w:hint="eastAsia"/>
                    </w:rPr>
                    <w:t>1</w:t>
                  </w:r>
                </w:p>
              </w:tc>
              <w:tc>
                <w:tcPr>
                  <w:tcW w:w="4091" w:type="dxa"/>
                  <w:vAlign w:val="center"/>
                </w:tcPr>
                <w:p w14:paraId="7BC972BD">
                  <w:pPr>
                    <w:bidi w:val="0"/>
                    <w:jc w:val="center"/>
                    <w:rPr>
                      <w:rFonts w:hint="eastAsia"/>
                    </w:rPr>
                  </w:pPr>
                  <w:r>
                    <w:rPr>
                      <w:rFonts w:hint="eastAsia"/>
                    </w:rPr>
                    <w:t>投标文件按照招标文件要求签署、盖章。</w:t>
                  </w:r>
                </w:p>
              </w:tc>
              <w:tc>
                <w:tcPr>
                  <w:tcW w:w="2492" w:type="dxa"/>
                  <w:vAlign w:val="center"/>
                </w:tcPr>
                <w:p w14:paraId="02BBD50D">
                  <w:pPr>
                    <w:bidi w:val="0"/>
                    <w:jc w:val="center"/>
                    <w:rPr>
                      <w:rFonts w:hint="eastAsia"/>
                    </w:rPr>
                  </w:pPr>
                  <w:r>
                    <w:rPr>
                      <w:rFonts w:hint="eastAsia"/>
                    </w:rPr>
                    <w:t>需要使用签字盖章的投标文件的组成部分</w:t>
                  </w:r>
                </w:p>
              </w:tc>
              <w:tc>
                <w:tcPr>
                  <w:tcW w:w="2105" w:type="dxa"/>
                  <w:vAlign w:val="center"/>
                </w:tcPr>
                <w:p w14:paraId="568967C1">
                  <w:pPr>
                    <w:bidi w:val="0"/>
                    <w:jc w:val="center"/>
                    <w:rPr>
                      <w:rFonts w:hint="eastAsia"/>
                    </w:rPr>
                  </w:pPr>
                </w:p>
                <w:p w14:paraId="4EB347A8">
                  <w:pPr>
                    <w:bidi w:val="0"/>
                    <w:jc w:val="center"/>
                    <w:rPr>
                      <w:rFonts w:hint="eastAsia"/>
                    </w:rPr>
                  </w:pPr>
                  <w:r>
                    <w:rPr>
                      <w:rFonts w:hint="eastAsia"/>
                    </w:rPr>
                    <w:t>见投标文件</w:t>
                  </w:r>
                </w:p>
                <w:p w14:paraId="6CA64FEB">
                  <w:pPr>
                    <w:bidi w:val="0"/>
                    <w:jc w:val="center"/>
                    <w:rPr>
                      <w:rFonts w:hint="eastAsia"/>
                    </w:rPr>
                  </w:pPr>
                  <w:r>
                    <w:rPr>
                      <w:rFonts w:hint="eastAsia"/>
                    </w:rPr>
                    <w:t>第</w:t>
                  </w:r>
                  <w:r>
                    <w:rPr>
                      <w:rFonts w:hint="eastAsia"/>
                      <w:color w:val="FF0000"/>
                      <w:u w:val="single"/>
                      <w:lang w:val="en-US" w:eastAsia="zh-CN"/>
                    </w:rPr>
                    <w:t xml:space="preserve">   </w:t>
                  </w:r>
                  <w:r>
                    <w:rPr>
                      <w:rFonts w:hint="eastAsia"/>
                    </w:rPr>
                    <w:t>页</w:t>
                  </w:r>
                </w:p>
              </w:tc>
            </w:tr>
            <w:tr w14:paraId="6EFCE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918" w:type="dxa"/>
                  <w:vAlign w:val="center"/>
                </w:tcPr>
                <w:p w14:paraId="71834301">
                  <w:pPr>
                    <w:bidi w:val="0"/>
                    <w:jc w:val="center"/>
                    <w:rPr>
                      <w:rFonts w:hint="eastAsia"/>
                    </w:rPr>
                  </w:pPr>
                  <w:r>
                    <w:rPr>
                      <w:rFonts w:hint="eastAsia"/>
                    </w:rPr>
                    <w:t>2</w:t>
                  </w:r>
                </w:p>
              </w:tc>
              <w:tc>
                <w:tcPr>
                  <w:tcW w:w="4091" w:type="dxa"/>
                  <w:vAlign w:val="center"/>
                </w:tcPr>
                <w:p w14:paraId="73907081">
                  <w:pPr>
                    <w:bidi w:val="0"/>
                    <w:jc w:val="center"/>
                    <w:rPr>
                      <w:rFonts w:hint="eastAsia"/>
                    </w:rPr>
                  </w:pPr>
                  <w:r>
                    <w:rPr>
                      <w:rFonts w:hint="eastAsia"/>
                    </w:rPr>
                    <w:t>投标文件中承诺的投标有效期不少于招标文件中载明的投标有效期。</w:t>
                  </w:r>
                </w:p>
              </w:tc>
              <w:tc>
                <w:tcPr>
                  <w:tcW w:w="2492" w:type="dxa"/>
                  <w:vAlign w:val="center"/>
                </w:tcPr>
                <w:p w14:paraId="71FE80BE">
                  <w:pPr>
                    <w:bidi w:val="0"/>
                    <w:jc w:val="center"/>
                    <w:rPr>
                      <w:rFonts w:hint="eastAsia"/>
                    </w:rPr>
                  </w:pPr>
                  <w:r>
                    <w:rPr>
                      <w:rFonts w:hint="eastAsia"/>
                    </w:rPr>
                    <w:t>投标函</w:t>
                  </w:r>
                </w:p>
              </w:tc>
              <w:tc>
                <w:tcPr>
                  <w:tcW w:w="2105" w:type="dxa"/>
                  <w:vAlign w:val="center"/>
                </w:tcPr>
                <w:p w14:paraId="1E3A2620">
                  <w:pPr>
                    <w:bidi w:val="0"/>
                    <w:jc w:val="center"/>
                    <w:rPr>
                      <w:rFonts w:hint="eastAsia"/>
                    </w:rPr>
                  </w:pPr>
                  <w:r>
                    <w:rPr>
                      <w:rFonts w:hint="eastAsia"/>
                    </w:rPr>
                    <w:t>见投标文件</w:t>
                  </w:r>
                </w:p>
                <w:p w14:paraId="598A7295">
                  <w:pPr>
                    <w:bidi w:val="0"/>
                    <w:jc w:val="center"/>
                    <w:rPr>
                      <w:rFonts w:hint="eastAsia"/>
                      <w:lang w:val="en-US"/>
                    </w:rPr>
                  </w:pPr>
                  <w:r>
                    <w:rPr>
                      <w:rFonts w:hint="eastAsia"/>
                    </w:rPr>
                    <w:t>第</w:t>
                  </w:r>
                  <w:r>
                    <w:rPr>
                      <w:rFonts w:hint="eastAsia"/>
                      <w:color w:val="FF0000"/>
                      <w:u w:val="single"/>
                      <w:lang w:val="en-US" w:eastAsia="zh-CN"/>
                    </w:rPr>
                    <w:t xml:space="preserve">   </w:t>
                  </w:r>
                  <w:r>
                    <w:rPr>
                      <w:rFonts w:hint="eastAsia"/>
                    </w:rPr>
                    <w:t>页</w:t>
                  </w:r>
                </w:p>
              </w:tc>
            </w:tr>
            <w:tr w14:paraId="1AC2E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918" w:type="dxa"/>
                  <w:vAlign w:val="center"/>
                </w:tcPr>
                <w:p w14:paraId="77B2B53C">
                  <w:pPr>
                    <w:bidi w:val="0"/>
                    <w:jc w:val="center"/>
                    <w:rPr>
                      <w:rFonts w:hint="eastAsia"/>
                    </w:rPr>
                  </w:pPr>
                  <w:r>
                    <w:rPr>
                      <w:rFonts w:hint="eastAsia"/>
                    </w:rPr>
                    <w:t>3</w:t>
                  </w:r>
                </w:p>
              </w:tc>
              <w:tc>
                <w:tcPr>
                  <w:tcW w:w="4091" w:type="dxa"/>
                  <w:vAlign w:val="center"/>
                </w:tcPr>
                <w:p w14:paraId="36D5197A">
                  <w:pPr>
                    <w:bidi w:val="0"/>
                    <w:jc w:val="center"/>
                    <w:rPr>
                      <w:rFonts w:hint="eastAsia"/>
                    </w:rPr>
                  </w:pPr>
                  <w:r>
                    <w:rPr>
                      <w:rFonts w:hint="eastAsia"/>
                    </w:rPr>
                    <w:t>投标文件满足招标文件的</w:t>
                  </w:r>
                  <w:r>
                    <w:rPr>
                      <w:rFonts w:hint="eastAsia"/>
                      <w:lang w:eastAsia="zh-CN"/>
                    </w:rPr>
                    <w:t>其他</w:t>
                  </w:r>
                  <w:r>
                    <w:rPr>
                      <w:rFonts w:hint="eastAsia"/>
                    </w:rPr>
                    <w:t>实质性要求。</w:t>
                  </w:r>
                </w:p>
              </w:tc>
              <w:tc>
                <w:tcPr>
                  <w:tcW w:w="2492" w:type="dxa"/>
                  <w:vAlign w:val="center"/>
                </w:tcPr>
                <w:p w14:paraId="309A7D48">
                  <w:pPr>
                    <w:bidi w:val="0"/>
                    <w:jc w:val="center"/>
                    <w:rPr>
                      <w:rFonts w:hint="eastAsia"/>
                    </w:rPr>
                  </w:pPr>
                  <w:r>
                    <w:rPr>
                      <w:rFonts w:hint="eastAsia"/>
                    </w:rPr>
                    <w:t>招标文件</w:t>
                  </w:r>
                  <w:r>
                    <w:rPr>
                      <w:rFonts w:hint="eastAsia"/>
                      <w:lang w:eastAsia="zh-CN"/>
                    </w:rPr>
                    <w:t>其他</w:t>
                  </w:r>
                  <w:r>
                    <w:rPr>
                      <w:rFonts w:hint="eastAsia"/>
                    </w:rPr>
                    <w:t>实质性要求相应的材料（“▲”系指实质性要求条款，招标文件</w:t>
                  </w:r>
                  <w:r>
                    <w:rPr>
                      <w:rFonts w:hint="eastAsia"/>
                      <w:lang w:eastAsia="zh-CN"/>
                    </w:rPr>
                    <w:t>无其他</w:t>
                  </w:r>
                  <w:r>
                    <w:rPr>
                      <w:rFonts w:hint="eastAsia"/>
                    </w:rPr>
                    <w:t>实质性要求的，无需提供）</w:t>
                  </w:r>
                </w:p>
              </w:tc>
              <w:tc>
                <w:tcPr>
                  <w:tcW w:w="2105" w:type="dxa"/>
                  <w:vAlign w:val="center"/>
                </w:tcPr>
                <w:p w14:paraId="0D7ADE3B">
                  <w:pPr>
                    <w:bidi w:val="0"/>
                    <w:jc w:val="center"/>
                    <w:rPr>
                      <w:rFonts w:hint="eastAsia"/>
                    </w:rPr>
                  </w:pPr>
                  <w:r>
                    <w:rPr>
                      <w:rFonts w:hint="eastAsia"/>
                    </w:rPr>
                    <w:t>见投标文件</w:t>
                  </w:r>
                </w:p>
                <w:p w14:paraId="35231755">
                  <w:pPr>
                    <w:bidi w:val="0"/>
                    <w:jc w:val="center"/>
                    <w:rPr>
                      <w:rFonts w:hint="eastAsia"/>
                    </w:rPr>
                  </w:pPr>
                  <w:r>
                    <w:rPr>
                      <w:rFonts w:hint="eastAsia"/>
                    </w:rPr>
                    <w:t>第</w:t>
                  </w:r>
                  <w:r>
                    <w:rPr>
                      <w:rFonts w:hint="eastAsia"/>
                      <w:color w:val="FF0000"/>
                      <w:u w:val="single"/>
                      <w:lang w:val="en-US" w:eastAsia="zh-CN"/>
                    </w:rPr>
                    <w:t xml:space="preserve">   </w:t>
                  </w:r>
                  <w:r>
                    <w:rPr>
                      <w:rFonts w:hint="eastAsia"/>
                    </w:rPr>
                    <w:t>页</w:t>
                  </w:r>
                </w:p>
              </w:tc>
            </w:tr>
          </w:tbl>
          <w:p w14:paraId="6702B4C0">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eastAsia"/>
                <w:b/>
                <w:bCs/>
                <w:color w:val="FF0000"/>
              </w:rPr>
            </w:pPr>
            <w:r>
              <w:rPr>
                <w:rFonts w:hint="eastAsia"/>
                <w:b/>
                <w:bCs/>
                <w:color w:val="FF0000"/>
                <w:spacing w:val="11"/>
                <w:w w:val="100"/>
                <w:kern w:val="0"/>
                <w:fitText w:val="2640" w:id="1057958288"/>
                <w:lang w:val="zh-CN"/>
              </w:rPr>
              <w:t>投标人名称（</w:t>
            </w:r>
            <w:r>
              <w:rPr>
                <w:rFonts w:hint="eastAsia"/>
                <w:b/>
                <w:bCs/>
                <w:color w:val="FF0000"/>
                <w:spacing w:val="11"/>
                <w:w w:val="100"/>
                <w:kern w:val="0"/>
                <w:fitText w:val="2640" w:id="1057958288"/>
                <w:lang w:val="en-US" w:eastAsia="zh-CN"/>
              </w:rPr>
              <w:t>电子</w:t>
            </w:r>
            <w:r>
              <w:rPr>
                <w:rFonts w:hint="eastAsia"/>
                <w:b/>
                <w:bCs/>
                <w:color w:val="FF0000"/>
                <w:spacing w:val="11"/>
                <w:kern w:val="0"/>
                <w:fitText w:val="2640" w:id="1057958288"/>
                <w:lang w:val="en-US" w:eastAsia="zh-CN"/>
              </w:rPr>
              <w:t>签名</w:t>
            </w:r>
            <w:r>
              <w:rPr>
                <w:rFonts w:hint="eastAsia"/>
                <w:b/>
                <w:bCs/>
                <w:color w:val="FF0000"/>
                <w:spacing w:val="0"/>
                <w:w w:val="100"/>
                <w:kern w:val="0"/>
                <w:fitText w:val="2640" w:id="1057958288"/>
                <w:lang w:val="zh-CN"/>
              </w:rPr>
              <w:t>）</w:t>
            </w:r>
            <w:r>
              <w:rPr>
                <w:rFonts w:hint="eastAsia"/>
                <w:b/>
                <w:bCs/>
                <w:color w:val="FF0000"/>
                <w:lang w:val="zh-CN"/>
              </w:rPr>
              <w:t>：</w:t>
            </w:r>
          </w:p>
          <w:p w14:paraId="1EB9B15B">
            <w:pPr>
              <w:rPr>
                <w:rFonts w:hint="default" w:eastAsia="汉仪正圆 55简"/>
                <w:lang w:val="en-US" w:eastAsia="zh-CN"/>
              </w:rPr>
            </w:pPr>
            <w:r>
              <w:rPr>
                <w:rFonts w:hint="eastAsia"/>
                <w:b/>
                <w:bCs/>
                <w:color w:val="FF0000"/>
                <w:spacing w:val="1100"/>
                <w:kern w:val="0"/>
                <w:fitText w:val="2640" w:id="1883651562"/>
                <w:lang w:val="zh-CN"/>
              </w:rPr>
              <w:t>日</w:t>
            </w:r>
            <w:r>
              <w:rPr>
                <w:rFonts w:hint="eastAsia"/>
                <w:b/>
                <w:bCs/>
                <w:color w:val="FF0000"/>
                <w:spacing w:val="0"/>
                <w:kern w:val="0"/>
                <w:fitText w:val="2640" w:id="1883651562"/>
                <w:lang w:val="zh-CN"/>
              </w:rPr>
              <w:t>期</w:t>
            </w:r>
            <w:r>
              <w:rPr>
                <w:rFonts w:hint="eastAsia"/>
                <w:b/>
                <w:bCs/>
                <w:color w:val="FF0000"/>
              </w:rPr>
              <w:t>：</w:t>
            </w:r>
            <w:r>
              <w:rPr>
                <w:rFonts w:hint="eastAsia"/>
                <w:b/>
                <w:bCs/>
                <w:color w:val="FF0000"/>
                <w:lang w:val="en-US" w:eastAsia="zh-CN"/>
              </w:rPr>
              <w:t xml:space="preserve">    </w:t>
            </w:r>
          </w:p>
        </w:tc>
      </w:tr>
      <w:tr w14:paraId="04C33FFC">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12077" w:hRule="atLeast"/>
        </w:trPr>
        <w:tc>
          <w:tcPr>
            <w:tcW w:w="9979" w:type="dxa"/>
            <w:tcBorders>
              <w:tl2br w:val="nil"/>
              <w:tr2bl w:val="nil"/>
            </w:tcBorders>
            <w:vAlign w:val="top"/>
          </w:tcPr>
          <w:p w14:paraId="7ADFC554">
            <w:pPr>
              <w:pStyle w:val="5"/>
              <w:widowControl w:val="0"/>
              <w:numPr>
                <w:ilvl w:val="2"/>
                <w:numId w:val="0"/>
              </w:numPr>
              <w:bidi w:val="0"/>
              <w:ind w:left="0" w:leftChars="0" w:firstLine="0" w:firstLineChars="0"/>
              <w:jc w:val="center"/>
              <w:rPr>
                <w:rFonts w:hint="eastAsia"/>
                <w:lang w:val="zh-CN"/>
              </w:rPr>
            </w:pPr>
            <w:bookmarkStart w:id="111" w:name="_Toc31722"/>
            <w:bookmarkStart w:id="112" w:name="_Toc12874"/>
            <w:r>
              <w:rPr>
                <w:rFonts w:hint="eastAsia" w:cstheme="minorBidi"/>
                <w:b/>
                <w:bCs/>
                <w:color w:val="333333"/>
                <w:kern w:val="2"/>
                <w:sz w:val="28"/>
                <w:szCs w:val="28"/>
                <w:lang w:val="en-US" w:eastAsia="zh-CN" w:bidi="ar-SA"/>
              </w:rPr>
              <w:t>四</w:t>
            </w:r>
            <w:r>
              <w:rPr>
                <w:rFonts w:hint="eastAsia" w:ascii="汉仪正圆 55简" w:hAnsi="汉仪正圆 55简" w:eastAsia="汉仪正圆 55简" w:cstheme="minorBidi"/>
                <w:b/>
                <w:bCs/>
                <w:color w:val="333333"/>
                <w:kern w:val="2"/>
                <w:sz w:val="28"/>
                <w:szCs w:val="28"/>
                <w:lang w:val="zh-CN" w:eastAsia="zh-CN" w:bidi="ar-SA"/>
              </w:rPr>
              <w:t>、</w:t>
            </w:r>
            <w:r>
              <w:rPr>
                <w:rFonts w:hint="eastAsia"/>
              </w:rPr>
              <w:t>评标标准相应的商务技术资料</w:t>
            </w:r>
            <w:bookmarkEnd w:id="108"/>
            <w:bookmarkEnd w:id="109"/>
            <w:bookmarkEnd w:id="110"/>
            <w:bookmarkEnd w:id="111"/>
            <w:bookmarkEnd w:id="112"/>
          </w:p>
          <w:p w14:paraId="47461090">
            <w:pPr>
              <w:bidi w:val="0"/>
              <w:rPr>
                <w:rFonts w:hint="eastAsia"/>
              </w:rPr>
            </w:pPr>
            <w:r>
              <w:rPr>
                <w:rFonts w:hint="eastAsia"/>
              </w:rPr>
              <w:t>（按招标文件第四部分评标办法前附表中“投标文件中评标标准相应的商务技术资料目录”提供资料）</w:t>
            </w:r>
          </w:p>
          <w:p w14:paraId="43F5027B">
            <w:pPr>
              <w:rPr>
                <w:rFonts w:hint="eastAsia"/>
                <w:b/>
                <w:bCs/>
                <w:color w:val="FF0000"/>
                <w:lang w:val="en-US" w:eastAsia="zh-CN"/>
              </w:rPr>
            </w:pPr>
            <w:r>
              <w:rPr>
                <w:rFonts w:hint="eastAsia"/>
                <w:b/>
                <w:bCs/>
                <w:color w:val="FF0000"/>
                <w:lang w:val="en-US" w:eastAsia="zh-CN"/>
              </w:rPr>
              <w:t>项目名称：</w:t>
            </w:r>
          </w:p>
          <w:p w14:paraId="43E01988">
            <w:pPr>
              <w:bidi w:val="0"/>
              <w:rPr>
                <w:rFonts w:hint="eastAsia"/>
              </w:rPr>
            </w:pPr>
            <w:r>
              <w:rPr>
                <w:rFonts w:hint="eastAsia"/>
                <w:b/>
                <w:bCs/>
                <w:color w:val="FF0000"/>
                <w:lang w:val="en-US" w:eastAsia="zh-CN"/>
              </w:rPr>
              <w:t>项目编号：</w:t>
            </w:r>
          </w:p>
          <w:tbl>
            <w:tblPr>
              <w:tblStyle w:val="4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5739"/>
              <w:gridCol w:w="3199"/>
            </w:tblGrid>
            <w:tr w14:paraId="772A1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 w:type="pct"/>
                  <w:vAlign w:val="center"/>
                </w:tcPr>
                <w:p w14:paraId="380F7565">
                  <w:pPr>
                    <w:bidi w:val="0"/>
                    <w:jc w:val="center"/>
                    <w:rPr>
                      <w:rFonts w:hint="eastAsia"/>
                      <w:lang w:val="en-US" w:eastAsia="zh-CN"/>
                    </w:rPr>
                  </w:pPr>
                  <w:r>
                    <w:rPr>
                      <w:rFonts w:hint="eastAsia"/>
                      <w:lang w:val="en-US" w:eastAsia="zh-CN"/>
                    </w:rPr>
                    <w:t>序号</w:t>
                  </w:r>
                </w:p>
              </w:tc>
              <w:tc>
                <w:tcPr>
                  <w:tcW w:w="2943" w:type="pct"/>
                  <w:vAlign w:val="center"/>
                </w:tcPr>
                <w:p w14:paraId="00E3EF94">
                  <w:pPr>
                    <w:bidi w:val="0"/>
                    <w:jc w:val="center"/>
                    <w:rPr>
                      <w:rFonts w:hint="eastAsia"/>
                    </w:rPr>
                  </w:pPr>
                  <w:r>
                    <w:rPr>
                      <w:rFonts w:hint="eastAsia"/>
                    </w:rPr>
                    <w:t>投标文件中评标标准相应的商务技术资料目录*</w:t>
                  </w:r>
                </w:p>
              </w:tc>
              <w:tc>
                <w:tcPr>
                  <w:tcW w:w="1640" w:type="pct"/>
                  <w:vAlign w:val="center"/>
                </w:tcPr>
                <w:p w14:paraId="1870EC19">
                  <w:pPr>
                    <w:bidi w:val="0"/>
                    <w:jc w:val="center"/>
                    <w:rPr>
                      <w:rFonts w:hint="default"/>
                      <w:lang w:val="en-US" w:eastAsia="zh-CN"/>
                    </w:rPr>
                  </w:pPr>
                  <w:r>
                    <w:rPr>
                      <w:rFonts w:hint="eastAsia"/>
                    </w:rPr>
                    <w:t>投标文件中的页码位置</w:t>
                  </w:r>
                </w:p>
              </w:tc>
            </w:tr>
            <w:tr w14:paraId="5D977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 w:type="pct"/>
                  <w:vAlign w:val="center"/>
                </w:tcPr>
                <w:p w14:paraId="63A054A8">
                  <w:pPr>
                    <w:bidi w:val="0"/>
                    <w:jc w:val="center"/>
                    <w:rPr>
                      <w:rFonts w:hint="eastAsia"/>
                      <w:lang w:val="en-US" w:eastAsia="zh-CN"/>
                    </w:rPr>
                  </w:pPr>
                  <w:r>
                    <w:rPr>
                      <w:rFonts w:hint="eastAsia"/>
                      <w:lang w:val="en-US" w:eastAsia="zh-CN"/>
                    </w:rPr>
                    <w:t>1</w:t>
                  </w:r>
                </w:p>
              </w:tc>
              <w:tc>
                <w:tcPr>
                  <w:tcW w:w="2943" w:type="pct"/>
                  <w:vAlign w:val="center"/>
                </w:tcPr>
                <w:p w14:paraId="00184388">
                  <w:pPr>
                    <w:bidi w:val="0"/>
                    <w:jc w:val="center"/>
                    <w:rPr>
                      <w:rFonts w:hint="eastAsia"/>
                      <w:lang w:val="en-US" w:eastAsia="zh-CN"/>
                    </w:rPr>
                  </w:pPr>
                  <w:r>
                    <w:rPr>
                      <w:rFonts w:hint="eastAsia"/>
                      <w:lang w:val="en-US" w:eastAsia="zh-CN"/>
                    </w:rPr>
                    <w:t>XXX（预先填写）</w:t>
                  </w:r>
                </w:p>
              </w:tc>
              <w:tc>
                <w:tcPr>
                  <w:tcW w:w="1640" w:type="pct"/>
                  <w:vAlign w:val="center"/>
                </w:tcPr>
                <w:p w14:paraId="04327C8E">
                  <w:pPr>
                    <w:bidi w:val="0"/>
                    <w:jc w:val="center"/>
                    <w:rPr>
                      <w:rFonts w:hint="eastAsia"/>
                    </w:rPr>
                  </w:pPr>
                  <w:r>
                    <w:rPr>
                      <w:rFonts w:hint="eastAsia"/>
                    </w:rPr>
                    <w:t>见投标文件第</w:t>
                  </w:r>
                  <w:r>
                    <w:rPr>
                      <w:rFonts w:hint="eastAsia"/>
                      <w:b/>
                      <w:bCs/>
                      <w:color w:val="FF0000"/>
                      <w:u w:val="single"/>
                    </w:rPr>
                    <w:t xml:space="preserve">  </w:t>
                  </w:r>
                  <w:r>
                    <w:rPr>
                      <w:rFonts w:hint="eastAsia"/>
                    </w:rPr>
                    <w:t>页</w:t>
                  </w:r>
                </w:p>
              </w:tc>
            </w:tr>
            <w:tr w14:paraId="44A2F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 w:type="pct"/>
                  <w:vAlign w:val="center"/>
                </w:tcPr>
                <w:p w14:paraId="358F65F9">
                  <w:pPr>
                    <w:bidi w:val="0"/>
                    <w:jc w:val="center"/>
                    <w:rPr>
                      <w:rFonts w:hint="eastAsia"/>
                      <w:lang w:val="en-US" w:eastAsia="zh-CN"/>
                    </w:rPr>
                  </w:pPr>
                  <w:r>
                    <w:rPr>
                      <w:rFonts w:hint="eastAsia"/>
                      <w:lang w:val="en-US" w:eastAsia="zh-CN"/>
                    </w:rPr>
                    <w:t>2</w:t>
                  </w:r>
                </w:p>
              </w:tc>
              <w:tc>
                <w:tcPr>
                  <w:tcW w:w="2943" w:type="pct"/>
                  <w:vAlign w:val="center"/>
                </w:tcPr>
                <w:p w14:paraId="2CA537AE">
                  <w:pPr>
                    <w:bidi w:val="0"/>
                    <w:jc w:val="center"/>
                    <w:rPr>
                      <w:rFonts w:hint="eastAsia"/>
                      <w:lang w:val="en-US" w:eastAsia="zh-CN"/>
                    </w:rPr>
                  </w:pPr>
                  <w:r>
                    <w:rPr>
                      <w:rFonts w:hint="eastAsia"/>
                      <w:lang w:val="en-US" w:eastAsia="zh-CN"/>
                    </w:rPr>
                    <w:t>XXX</w:t>
                  </w:r>
                </w:p>
              </w:tc>
              <w:tc>
                <w:tcPr>
                  <w:tcW w:w="1640" w:type="pct"/>
                  <w:vAlign w:val="center"/>
                </w:tcPr>
                <w:p w14:paraId="2956F4BA">
                  <w:pPr>
                    <w:bidi w:val="0"/>
                    <w:jc w:val="center"/>
                    <w:rPr>
                      <w:rFonts w:hint="eastAsia"/>
                    </w:rPr>
                  </w:pPr>
                  <w:r>
                    <w:rPr>
                      <w:rFonts w:hint="eastAsia"/>
                    </w:rPr>
                    <w:t>见投标文件第</w:t>
                  </w:r>
                  <w:r>
                    <w:rPr>
                      <w:rFonts w:hint="eastAsia"/>
                      <w:b/>
                      <w:bCs/>
                      <w:color w:val="FF0000"/>
                      <w:u w:val="single"/>
                    </w:rPr>
                    <w:t xml:space="preserve">  </w:t>
                  </w:r>
                  <w:r>
                    <w:rPr>
                      <w:rFonts w:hint="eastAsia"/>
                    </w:rPr>
                    <w:t>页</w:t>
                  </w:r>
                </w:p>
              </w:tc>
            </w:tr>
            <w:tr w14:paraId="1F43D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 w:type="pct"/>
                  <w:vAlign w:val="center"/>
                </w:tcPr>
                <w:p w14:paraId="249C4F98">
                  <w:pPr>
                    <w:bidi w:val="0"/>
                    <w:jc w:val="center"/>
                    <w:rPr>
                      <w:rFonts w:hint="default"/>
                      <w:lang w:val="en-US" w:eastAsia="zh-CN"/>
                    </w:rPr>
                  </w:pPr>
                  <w:r>
                    <w:rPr>
                      <w:rFonts w:hint="eastAsia"/>
                    </w:rPr>
                    <w:t>……</w:t>
                  </w:r>
                </w:p>
              </w:tc>
              <w:tc>
                <w:tcPr>
                  <w:tcW w:w="2943" w:type="pct"/>
                  <w:vAlign w:val="center"/>
                </w:tcPr>
                <w:p w14:paraId="5B328D84">
                  <w:pPr>
                    <w:bidi w:val="0"/>
                    <w:jc w:val="center"/>
                    <w:rPr>
                      <w:rFonts w:hint="eastAsia"/>
                    </w:rPr>
                  </w:pPr>
                </w:p>
              </w:tc>
              <w:tc>
                <w:tcPr>
                  <w:tcW w:w="1640" w:type="pct"/>
                  <w:vAlign w:val="center"/>
                </w:tcPr>
                <w:p w14:paraId="008F8051">
                  <w:pPr>
                    <w:bidi w:val="0"/>
                    <w:jc w:val="center"/>
                    <w:rPr>
                      <w:rFonts w:hint="eastAsia"/>
                    </w:rPr>
                  </w:pPr>
                  <w:r>
                    <w:rPr>
                      <w:rFonts w:hint="eastAsia"/>
                    </w:rPr>
                    <w:t>见投标文件第</w:t>
                  </w:r>
                  <w:r>
                    <w:rPr>
                      <w:rFonts w:hint="eastAsia"/>
                      <w:b/>
                      <w:bCs/>
                      <w:color w:val="FF0000"/>
                      <w:u w:val="single"/>
                    </w:rPr>
                    <w:t xml:space="preserve">  </w:t>
                  </w:r>
                  <w:r>
                    <w:rPr>
                      <w:rFonts w:hint="eastAsia"/>
                    </w:rPr>
                    <w:t>页</w:t>
                  </w:r>
                </w:p>
              </w:tc>
            </w:tr>
          </w:tbl>
          <w:p w14:paraId="79140464">
            <w:pPr>
              <w:bidi w:val="0"/>
              <w:rPr>
                <w:rFonts w:hint="eastAsia"/>
                <w:b/>
                <w:bCs/>
                <w:color w:val="FF0000"/>
              </w:rPr>
            </w:pPr>
            <w:r>
              <w:rPr>
                <w:rFonts w:hint="eastAsia"/>
                <w:b/>
                <w:bCs/>
                <w:color w:val="FF0000"/>
                <w:spacing w:val="11"/>
                <w:w w:val="100"/>
                <w:kern w:val="0"/>
                <w:fitText w:val="2640" w:id="1902183802"/>
                <w:lang w:val="zh-CN"/>
              </w:rPr>
              <w:t>投标人名称（</w:t>
            </w:r>
            <w:r>
              <w:rPr>
                <w:rFonts w:hint="eastAsia"/>
                <w:b/>
                <w:bCs/>
                <w:color w:val="FF0000"/>
                <w:spacing w:val="11"/>
                <w:w w:val="100"/>
                <w:kern w:val="0"/>
                <w:fitText w:val="2640" w:id="1902183802"/>
                <w:lang w:val="en-US" w:eastAsia="zh-CN"/>
              </w:rPr>
              <w:t>电子</w:t>
            </w:r>
            <w:r>
              <w:rPr>
                <w:rFonts w:hint="eastAsia"/>
                <w:b/>
                <w:bCs/>
                <w:color w:val="FF0000"/>
                <w:spacing w:val="11"/>
                <w:kern w:val="0"/>
                <w:fitText w:val="2640" w:id="1902183802"/>
                <w:lang w:val="en-US" w:eastAsia="zh-CN"/>
              </w:rPr>
              <w:t>签名</w:t>
            </w:r>
            <w:r>
              <w:rPr>
                <w:rFonts w:hint="eastAsia"/>
                <w:b/>
                <w:bCs/>
                <w:color w:val="FF0000"/>
                <w:spacing w:val="0"/>
                <w:w w:val="100"/>
                <w:kern w:val="0"/>
                <w:fitText w:val="2640" w:id="1902183802"/>
                <w:lang w:val="zh-CN"/>
              </w:rPr>
              <w:t>）</w:t>
            </w:r>
            <w:r>
              <w:rPr>
                <w:rFonts w:hint="eastAsia"/>
                <w:b/>
                <w:bCs/>
                <w:color w:val="FF0000"/>
                <w:lang w:val="zh-CN"/>
              </w:rPr>
              <w:t>：</w:t>
            </w:r>
          </w:p>
          <w:p w14:paraId="3ED06296">
            <w:pPr>
              <w:bidi w:val="0"/>
              <w:rPr>
                <w:rFonts w:hint="eastAsia"/>
                <w:lang w:val="zh-CN"/>
              </w:rPr>
            </w:pPr>
            <w:r>
              <w:rPr>
                <w:rFonts w:hint="eastAsia"/>
                <w:b/>
                <w:bCs/>
                <w:color w:val="FF0000"/>
                <w:spacing w:val="1100"/>
                <w:kern w:val="0"/>
                <w:fitText w:val="2640" w:id="1832591814"/>
                <w:lang w:val="zh-CN"/>
              </w:rPr>
              <w:t>日</w:t>
            </w:r>
            <w:r>
              <w:rPr>
                <w:rFonts w:hint="eastAsia"/>
                <w:b/>
                <w:bCs/>
                <w:color w:val="FF0000"/>
                <w:spacing w:val="0"/>
                <w:kern w:val="0"/>
                <w:fitText w:val="2640" w:id="1832591814"/>
                <w:lang w:val="zh-CN"/>
              </w:rPr>
              <w:t>期</w:t>
            </w:r>
            <w:r>
              <w:rPr>
                <w:rFonts w:hint="eastAsia"/>
                <w:b/>
                <w:bCs/>
                <w:color w:val="FF0000"/>
              </w:rPr>
              <w:t>：</w:t>
            </w:r>
            <w:r>
              <w:rPr>
                <w:rFonts w:hint="eastAsia"/>
                <w:b/>
                <w:bCs/>
                <w:color w:val="FF0000"/>
                <w:lang w:val="en-US" w:eastAsia="zh-CN"/>
              </w:rPr>
              <w:t xml:space="preserve">   </w:t>
            </w:r>
          </w:p>
        </w:tc>
      </w:tr>
      <w:tr w14:paraId="30E8B435">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12077" w:hRule="atLeast"/>
        </w:trPr>
        <w:tc>
          <w:tcPr>
            <w:tcW w:w="9979" w:type="dxa"/>
            <w:tcBorders>
              <w:tl2br w:val="nil"/>
              <w:tr2bl w:val="nil"/>
            </w:tcBorders>
            <w:vAlign w:val="top"/>
          </w:tcPr>
          <w:p w14:paraId="17257EC8">
            <w:pPr>
              <w:pStyle w:val="5"/>
              <w:widowControl w:val="0"/>
              <w:numPr>
                <w:ilvl w:val="2"/>
                <w:numId w:val="0"/>
              </w:numPr>
              <w:bidi w:val="0"/>
              <w:ind w:left="0" w:leftChars="0" w:firstLine="0" w:firstLineChars="0"/>
              <w:jc w:val="center"/>
              <w:rPr>
                <w:rFonts w:hint="eastAsia"/>
                <w:lang w:val="en-US" w:eastAsia="zh-CN"/>
              </w:rPr>
            </w:pPr>
            <w:bookmarkStart w:id="113" w:name="_Toc27372"/>
            <w:bookmarkStart w:id="114" w:name="_Toc28405"/>
            <w:bookmarkStart w:id="115" w:name="_Toc14756"/>
            <w:bookmarkStart w:id="116" w:name="_Toc30951"/>
            <w:bookmarkStart w:id="117" w:name="_Toc18961"/>
            <w:r>
              <w:rPr>
                <w:rFonts w:hint="eastAsia" w:cstheme="minorBidi"/>
                <w:b/>
                <w:bCs/>
                <w:color w:val="333333"/>
                <w:kern w:val="2"/>
                <w:sz w:val="28"/>
                <w:szCs w:val="28"/>
                <w:lang w:val="en-US" w:eastAsia="zh-CN" w:bidi="ar-SA"/>
              </w:rPr>
              <w:t>五</w:t>
            </w:r>
            <w:r>
              <w:rPr>
                <w:rFonts w:hint="eastAsia" w:ascii="汉仪正圆 55简" w:hAnsi="汉仪正圆 55简" w:eastAsia="汉仪正圆 55简" w:cstheme="minorBidi"/>
                <w:b/>
                <w:bCs/>
                <w:color w:val="333333"/>
                <w:kern w:val="2"/>
                <w:sz w:val="28"/>
                <w:szCs w:val="28"/>
                <w:lang w:val="en-US" w:eastAsia="zh-CN" w:bidi="ar-SA"/>
              </w:rPr>
              <w:t>、</w:t>
            </w:r>
            <w:r>
              <w:rPr>
                <w:rFonts w:hint="eastAsia"/>
                <w:lang w:val="en-US" w:eastAsia="zh-CN"/>
              </w:rPr>
              <w:t>投标标的清单</w:t>
            </w:r>
            <w:bookmarkEnd w:id="113"/>
            <w:bookmarkEnd w:id="114"/>
          </w:p>
          <w:p w14:paraId="2662F91D">
            <w:pPr>
              <w:rPr>
                <w:rFonts w:hint="eastAsia"/>
                <w:b/>
                <w:bCs/>
                <w:color w:val="FF0000"/>
                <w:lang w:val="en-US" w:eastAsia="zh-CN"/>
              </w:rPr>
            </w:pPr>
            <w:r>
              <w:rPr>
                <w:rFonts w:hint="eastAsia"/>
                <w:b/>
                <w:bCs/>
                <w:color w:val="FF0000"/>
                <w:lang w:val="en-US" w:eastAsia="zh-CN"/>
              </w:rPr>
              <w:t>项目名称：</w:t>
            </w:r>
          </w:p>
          <w:p w14:paraId="33A9FF7E">
            <w:pPr>
              <w:rPr>
                <w:rFonts w:hint="default"/>
                <w:lang w:val="en-US" w:eastAsia="zh-CN"/>
              </w:rPr>
            </w:pPr>
            <w:r>
              <w:rPr>
                <w:rFonts w:hint="eastAsia"/>
                <w:b/>
                <w:bCs/>
                <w:color w:val="FF0000"/>
                <w:lang w:val="en-US" w:eastAsia="zh-CN"/>
              </w:rPr>
              <w:t>项目编号：</w:t>
            </w:r>
          </w:p>
          <w:tbl>
            <w:tblPr>
              <w:tblStyle w:val="4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4"/>
              <w:gridCol w:w="1494"/>
              <w:gridCol w:w="1215"/>
              <w:gridCol w:w="1375"/>
              <w:gridCol w:w="3032"/>
              <w:gridCol w:w="1829"/>
            </w:tblGrid>
            <w:tr w14:paraId="37B67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412" w:type="pct"/>
                  <w:tcBorders>
                    <w:top w:val="single" w:color="auto" w:sz="4" w:space="0"/>
                    <w:left w:val="single" w:color="auto" w:sz="4" w:space="0"/>
                    <w:bottom w:val="single" w:color="auto" w:sz="4" w:space="0"/>
                    <w:right w:val="single" w:color="auto" w:sz="4" w:space="0"/>
                  </w:tcBorders>
                  <w:vAlign w:val="center"/>
                </w:tcPr>
                <w:p w14:paraId="5A43C3BF">
                  <w:pPr>
                    <w:bidi w:val="0"/>
                    <w:jc w:val="center"/>
                  </w:pPr>
                  <w:r>
                    <w:rPr>
                      <w:rFonts w:hint="eastAsia"/>
                    </w:rPr>
                    <w:t>序号</w:t>
                  </w:r>
                </w:p>
              </w:tc>
              <w:tc>
                <w:tcPr>
                  <w:tcW w:w="766" w:type="pct"/>
                  <w:tcBorders>
                    <w:top w:val="single" w:color="auto" w:sz="4" w:space="0"/>
                    <w:left w:val="single" w:color="auto" w:sz="4" w:space="0"/>
                    <w:bottom w:val="single" w:color="auto" w:sz="4" w:space="0"/>
                    <w:right w:val="single" w:color="auto" w:sz="4" w:space="0"/>
                  </w:tcBorders>
                  <w:vAlign w:val="center"/>
                </w:tcPr>
                <w:p w14:paraId="68680718">
                  <w:pPr>
                    <w:bidi w:val="0"/>
                    <w:jc w:val="center"/>
                  </w:pPr>
                  <w:r>
                    <w:rPr>
                      <w:rFonts w:hint="eastAsia"/>
                    </w:rPr>
                    <w:t>名称</w:t>
                  </w:r>
                </w:p>
              </w:tc>
              <w:tc>
                <w:tcPr>
                  <w:tcW w:w="623" w:type="pct"/>
                  <w:tcBorders>
                    <w:top w:val="single" w:color="auto" w:sz="4" w:space="0"/>
                    <w:left w:val="single" w:color="auto" w:sz="4" w:space="0"/>
                    <w:bottom w:val="single" w:color="auto" w:sz="4" w:space="0"/>
                    <w:right w:val="single" w:color="auto" w:sz="4" w:space="0"/>
                  </w:tcBorders>
                  <w:vAlign w:val="center"/>
                </w:tcPr>
                <w:p w14:paraId="55932C02">
                  <w:pPr>
                    <w:bidi w:val="0"/>
                    <w:jc w:val="center"/>
                    <w:rPr>
                      <w:rFonts w:hint="eastAsia"/>
                    </w:rPr>
                  </w:pPr>
                  <w:r>
                    <w:rPr>
                      <w:rFonts w:hint="eastAsia"/>
                    </w:rPr>
                    <w:t>品牌</w:t>
                  </w:r>
                </w:p>
                <w:p w14:paraId="20F28126">
                  <w:pPr>
                    <w:bidi w:val="0"/>
                    <w:jc w:val="center"/>
                  </w:pPr>
                  <w:r>
                    <w:rPr>
                      <w:rFonts w:hint="eastAsia"/>
                    </w:rPr>
                    <w:t>（如果有）</w:t>
                  </w:r>
                </w:p>
              </w:tc>
              <w:tc>
                <w:tcPr>
                  <w:tcW w:w="705" w:type="pct"/>
                  <w:tcBorders>
                    <w:top w:val="single" w:color="auto" w:sz="4" w:space="0"/>
                    <w:left w:val="single" w:color="auto" w:sz="4" w:space="0"/>
                    <w:bottom w:val="single" w:color="auto" w:sz="4" w:space="0"/>
                    <w:right w:val="single" w:color="auto" w:sz="4" w:space="0"/>
                  </w:tcBorders>
                  <w:vAlign w:val="center"/>
                </w:tcPr>
                <w:p w14:paraId="60594F94">
                  <w:pPr>
                    <w:bidi w:val="0"/>
                    <w:jc w:val="center"/>
                  </w:pPr>
                  <w:r>
                    <w:rPr>
                      <w:rFonts w:hint="eastAsia"/>
                    </w:rPr>
                    <w:t>规格型号</w:t>
                  </w:r>
                </w:p>
              </w:tc>
              <w:tc>
                <w:tcPr>
                  <w:tcW w:w="1554" w:type="pct"/>
                  <w:tcBorders>
                    <w:top w:val="single" w:color="auto" w:sz="4" w:space="0"/>
                    <w:left w:val="single" w:color="auto" w:sz="4" w:space="0"/>
                    <w:bottom w:val="single" w:color="auto" w:sz="4" w:space="0"/>
                    <w:right w:val="single" w:color="auto" w:sz="4" w:space="0"/>
                  </w:tcBorders>
                  <w:vAlign w:val="center"/>
                </w:tcPr>
                <w:p w14:paraId="65E98216">
                  <w:pPr>
                    <w:bidi w:val="0"/>
                    <w:jc w:val="center"/>
                  </w:pPr>
                  <w:r>
                    <w:rPr>
                      <w:rFonts w:hint="eastAsia"/>
                    </w:rPr>
                    <w:t>数量</w:t>
                  </w:r>
                </w:p>
              </w:tc>
              <w:tc>
                <w:tcPr>
                  <w:tcW w:w="937" w:type="pct"/>
                  <w:tcBorders>
                    <w:top w:val="single" w:color="auto" w:sz="4" w:space="0"/>
                    <w:left w:val="single" w:color="auto" w:sz="4" w:space="0"/>
                    <w:bottom w:val="single" w:color="auto" w:sz="4" w:space="0"/>
                    <w:right w:val="single" w:color="auto" w:sz="4" w:space="0"/>
                  </w:tcBorders>
                  <w:vAlign w:val="center"/>
                </w:tcPr>
                <w:p w14:paraId="39083F16">
                  <w:pPr>
                    <w:bidi w:val="0"/>
                    <w:jc w:val="center"/>
                  </w:pPr>
                  <w:r>
                    <w:rPr>
                      <w:rFonts w:hint="eastAsia"/>
                    </w:rPr>
                    <w:t>备注</w:t>
                  </w:r>
                </w:p>
              </w:tc>
            </w:tr>
            <w:tr w14:paraId="14069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412" w:type="pct"/>
                  <w:tcBorders>
                    <w:top w:val="single" w:color="auto" w:sz="4" w:space="0"/>
                    <w:left w:val="single" w:color="auto" w:sz="4" w:space="0"/>
                    <w:bottom w:val="single" w:color="auto" w:sz="4" w:space="0"/>
                    <w:right w:val="single" w:color="auto" w:sz="4" w:space="0"/>
                  </w:tcBorders>
                  <w:vAlign w:val="center"/>
                </w:tcPr>
                <w:p w14:paraId="3C776661">
                  <w:pPr>
                    <w:bidi w:val="0"/>
                    <w:jc w:val="center"/>
                  </w:pPr>
                  <w:r>
                    <w:rPr>
                      <w:rFonts w:hint="eastAsia"/>
                    </w:rPr>
                    <w:t>1</w:t>
                  </w:r>
                </w:p>
              </w:tc>
              <w:tc>
                <w:tcPr>
                  <w:tcW w:w="766" w:type="pct"/>
                  <w:tcBorders>
                    <w:top w:val="single" w:color="auto" w:sz="4" w:space="0"/>
                    <w:left w:val="single" w:color="auto" w:sz="4" w:space="0"/>
                    <w:bottom w:val="single" w:color="auto" w:sz="4" w:space="0"/>
                    <w:right w:val="single" w:color="auto" w:sz="4" w:space="0"/>
                  </w:tcBorders>
                  <w:vAlign w:val="center"/>
                </w:tcPr>
                <w:p w14:paraId="45FBBFF7">
                  <w:pPr>
                    <w:bidi w:val="0"/>
                    <w:jc w:val="center"/>
                    <w:rPr>
                      <w:rFonts w:hint="eastAsia"/>
                      <w:lang w:val="en-US" w:eastAsia="zh-CN"/>
                    </w:rPr>
                  </w:pPr>
                  <w:r>
                    <w:rPr>
                      <w:rFonts w:hint="eastAsia"/>
                      <w:lang w:val="en-US" w:eastAsia="zh-CN"/>
                    </w:rPr>
                    <w:t>XXX（预先填写）</w:t>
                  </w:r>
                </w:p>
              </w:tc>
              <w:tc>
                <w:tcPr>
                  <w:tcW w:w="623" w:type="pct"/>
                  <w:tcBorders>
                    <w:top w:val="single" w:color="auto" w:sz="4" w:space="0"/>
                    <w:left w:val="single" w:color="auto" w:sz="4" w:space="0"/>
                    <w:bottom w:val="single" w:color="auto" w:sz="4" w:space="0"/>
                    <w:right w:val="single" w:color="auto" w:sz="4" w:space="0"/>
                  </w:tcBorders>
                  <w:vAlign w:val="center"/>
                </w:tcPr>
                <w:p w14:paraId="43C8046F">
                  <w:pPr>
                    <w:bidi w:val="0"/>
                    <w:jc w:val="center"/>
                  </w:pPr>
                </w:p>
              </w:tc>
              <w:tc>
                <w:tcPr>
                  <w:tcW w:w="705" w:type="pct"/>
                  <w:tcBorders>
                    <w:top w:val="single" w:color="auto" w:sz="4" w:space="0"/>
                    <w:left w:val="single" w:color="auto" w:sz="4" w:space="0"/>
                    <w:bottom w:val="single" w:color="auto" w:sz="4" w:space="0"/>
                    <w:right w:val="single" w:color="auto" w:sz="4" w:space="0"/>
                  </w:tcBorders>
                  <w:vAlign w:val="center"/>
                </w:tcPr>
                <w:p w14:paraId="238BB3F5">
                  <w:pPr>
                    <w:bidi w:val="0"/>
                    <w:jc w:val="center"/>
                  </w:pPr>
                </w:p>
              </w:tc>
              <w:tc>
                <w:tcPr>
                  <w:tcW w:w="1554" w:type="pct"/>
                  <w:tcBorders>
                    <w:top w:val="single" w:color="auto" w:sz="4" w:space="0"/>
                    <w:left w:val="single" w:color="auto" w:sz="4" w:space="0"/>
                    <w:bottom w:val="single" w:color="auto" w:sz="4" w:space="0"/>
                    <w:right w:val="single" w:color="auto" w:sz="4" w:space="0"/>
                  </w:tcBorders>
                  <w:vAlign w:val="center"/>
                </w:tcPr>
                <w:p w14:paraId="37AC2D11">
                  <w:pPr>
                    <w:bidi w:val="0"/>
                    <w:jc w:val="center"/>
                  </w:pPr>
                </w:p>
              </w:tc>
              <w:tc>
                <w:tcPr>
                  <w:tcW w:w="937" w:type="pct"/>
                  <w:tcBorders>
                    <w:top w:val="single" w:color="auto" w:sz="4" w:space="0"/>
                    <w:left w:val="single" w:color="auto" w:sz="4" w:space="0"/>
                    <w:bottom w:val="single" w:color="auto" w:sz="4" w:space="0"/>
                    <w:right w:val="single" w:color="auto" w:sz="4" w:space="0"/>
                  </w:tcBorders>
                  <w:vAlign w:val="center"/>
                </w:tcPr>
                <w:p w14:paraId="4F17C8ED">
                  <w:pPr>
                    <w:bidi w:val="0"/>
                    <w:jc w:val="center"/>
                  </w:pPr>
                </w:p>
              </w:tc>
            </w:tr>
            <w:tr w14:paraId="02E3A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412" w:type="pct"/>
                  <w:tcBorders>
                    <w:top w:val="single" w:color="auto" w:sz="4" w:space="0"/>
                    <w:left w:val="single" w:color="auto" w:sz="4" w:space="0"/>
                    <w:bottom w:val="single" w:color="auto" w:sz="4" w:space="0"/>
                    <w:right w:val="single" w:color="auto" w:sz="4" w:space="0"/>
                  </w:tcBorders>
                  <w:vAlign w:val="center"/>
                </w:tcPr>
                <w:p w14:paraId="642ABA14">
                  <w:pPr>
                    <w:bidi w:val="0"/>
                    <w:jc w:val="center"/>
                  </w:pPr>
                  <w:r>
                    <w:rPr>
                      <w:rFonts w:hint="eastAsia"/>
                    </w:rPr>
                    <w:t>2</w:t>
                  </w:r>
                </w:p>
              </w:tc>
              <w:tc>
                <w:tcPr>
                  <w:tcW w:w="766" w:type="pct"/>
                  <w:tcBorders>
                    <w:top w:val="single" w:color="auto" w:sz="4" w:space="0"/>
                    <w:left w:val="single" w:color="auto" w:sz="4" w:space="0"/>
                    <w:bottom w:val="single" w:color="auto" w:sz="4" w:space="0"/>
                    <w:right w:val="single" w:color="auto" w:sz="4" w:space="0"/>
                  </w:tcBorders>
                  <w:vAlign w:val="center"/>
                </w:tcPr>
                <w:p w14:paraId="6362966C">
                  <w:pPr>
                    <w:bidi w:val="0"/>
                    <w:jc w:val="center"/>
                    <w:rPr>
                      <w:rFonts w:hint="eastAsia"/>
                      <w:lang w:val="en-US" w:eastAsia="zh-CN"/>
                    </w:rPr>
                  </w:pPr>
                  <w:r>
                    <w:rPr>
                      <w:rFonts w:hint="eastAsia"/>
                      <w:lang w:val="en-US" w:eastAsia="zh-CN"/>
                    </w:rPr>
                    <w:t>XXX</w:t>
                  </w:r>
                </w:p>
              </w:tc>
              <w:tc>
                <w:tcPr>
                  <w:tcW w:w="623" w:type="pct"/>
                  <w:tcBorders>
                    <w:top w:val="single" w:color="auto" w:sz="4" w:space="0"/>
                    <w:left w:val="single" w:color="auto" w:sz="4" w:space="0"/>
                    <w:bottom w:val="single" w:color="auto" w:sz="4" w:space="0"/>
                    <w:right w:val="single" w:color="auto" w:sz="4" w:space="0"/>
                  </w:tcBorders>
                  <w:vAlign w:val="center"/>
                </w:tcPr>
                <w:p w14:paraId="0E8249FB">
                  <w:pPr>
                    <w:bidi w:val="0"/>
                    <w:jc w:val="center"/>
                  </w:pPr>
                </w:p>
              </w:tc>
              <w:tc>
                <w:tcPr>
                  <w:tcW w:w="705" w:type="pct"/>
                  <w:tcBorders>
                    <w:top w:val="single" w:color="auto" w:sz="4" w:space="0"/>
                    <w:left w:val="single" w:color="auto" w:sz="4" w:space="0"/>
                    <w:bottom w:val="single" w:color="auto" w:sz="4" w:space="0"/>
                    <w:right w:val="single" w:color="auto" w:sz="4" w:space="0"/>
                  </w:tcBorders>
                  <w:vAlign w:val="center"/>
                </w:tcPr>
                <w:p w14:paraId="6EC6695D">
                  <w:pPr>
                    <w:bidi w:val="0"/>
                    <w:jc w:val="center"/>
                  </w:pPr>
                </w:p>
              </w:tc>
              <w:tc>
                <w:tcPr>
                  <w:tcW w:w="1554" w:type="pct"/>
                  <w:tcBorders>
                    <w:top w:val="single" w:color="auto" w:sz="4" w:space="0"/>
                    <w:left w:val="single" w:color="auto" w:sz="4" w:space="0"/>
                    <w:bottom w:val="single" w:color="auto" w:sz="4" w:space="0"/>
                    <w:right w:val="single" w:color="auto" w:sz="4" w:space="0"/>
                  </w:tcBorders>
                  <w:vAlign w:val="center"/>
                </w:tcPr>
                <w:p w14:paraId="66DFA8DF">
                  <w:pPr>
                    <w:bidi w:val="0"/>
                    <w:jc w:val="center"/>
                  </w:pPr>
                </w:p>
              </w:tc>
              <w:tc>
                <w:tcPr>
                  <w:tcW w:w="937" w:type="pct"/>
                  <w:tcBorders>
                    <w:top w:val="single" w:color="auto" w:sz="4" w:space="0"/>
                    <w:left w:val="single" w:color="auto" w:sz="4" w:space="0"/>
                    <w:bottom w:val="single" w:color="auto" w:sz="4" w:space="0"/>
                    <w:right w:val="single" w:color="auto" w:sz="4" w:space="0"/>
                  </w:tcBorders>
                  <w:vAlign w:val="center"/>
                </w:tcPr>
                <w:p w14:paraId="1A669776">
                  <w:pPr>
                    <w:bidi w:val="0"/>
                    <w:jc w:val="center"/>
                  </w:pPr>
                </w:p>
              </w:tc>
            </w:tr>
            <w:tr w14:paraId="2EA4B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412" w:type="pct"/>
                  <w:tcBorders>
                    <w:top w:val="single" w:color="auto" w:sz="4" w:space="0"/>
                    <w:left w:val="single" w:color="auto" w:sz="4" w:space="0"/>
                    <w:bottom w:val="single" w:color="auto" w:sz="4" w:space="0"/>
                    <w:right w:val="single" w:color="auto" w:sz="4" w:space="0"/>
                  </w:tcBorders>
                  <w:vAlign w:val="center"/>
                </w:tcPr>
                <w:p w14:paraId="0C4B3D3E">
                  <w:pPr>
                    <w:bidi w:val="0"/>
                    <w:jc w:val="center"/>
                  </w:pPr>
                  <w:r>
                    <w:rPr>
                      <w:rFonts w:hint="eastAsia"/>
                    </w:rPr>
                    <w:t>……</w:t>
                  </w:r>
                </w:p>
              </w:tc>
              <w:tc>
                <w:tcPr>
                  <w:tcW w:w="766" w:type="pct"/>
                  <w:tcBorders>
                    <w:top w:val="single" w:color="auto" w:sz="4" w:space="0"/>
                    <w:left w:val="single" w:color="auto" w:sz="4" w:space="0"/>
                    <w:bottom w:val="single" w:color="auto" w:sz="4" w:space="0"/>
                    <w:right w:val="single" w:color="auto" w:sz="4" w:space="0"/>
                  </w:tcBorders>
                  <w:vAlign w:val="center"/>
                </w:tcPr>
                <w:p w14:paraId="75FC1D3F">
                  <w:pPr>
                    <w:bidi w:val="0"/>
                    <w:jc w:val="center"/>
                  </w:pPr>
                </w:p>
              </w:tc>
              <w:tc>
                <w:tcPr>
                  <w:tcW w:w="623" w:type="pct"/>
                  <w:tcBorders>
                    <w:top w:val="single" w:color="auto" w:sz="4" w:space="0"/>
                    <w:left w:val="single" w:color="auto" w:sz="4" w:space="0"/>
                    <w:bottom w:val="single" w:color="auto" w:sz="4" w:space="0"/>
                    <w:right w:val="single" w:color="auto" w:sz="4" w:space="0"/>
                  </w:tcBorders>
                  <w:vAlign w:val="center"/>
                </w:tcPr>
                <w:p w14:paraId="5BEFDAE5">
                  <w:pPr>
                    <w:bidi w:val="0"/>
                    <w:jc w:val="center"/>
                  </w:pPr>
                </w:p>
              </w:tc>
              <w:tc>
                <w:tcPr>
                  <w:tcW w:w="705" w:type="pct"/>
                  <w:tcBorders>
                    <w:top w:val="single" w:color="auto" w:sz="4" w:space="0"/>
                    <w:left w:val="single" w:color="auto" w:sz="4" w:space="0"/>
                    <w:bottom w:val="single" w:color="auto" w:sz="4" w:space="0"/>
                    <w:right w:val="single" w:color="auto" w:sz="4" w:space="0"/>
                  </w:tcBorders>
                  <w:vAlign w:val="center"/>
                </w:tcPr>
                <w:p w14:paraId="62E988BC">
                  <w:pPr>
                    <w:bidi w:val="0"/>
                    <w:jc w:val="center"/>
                  </w:pPr>
                </w:p>
              </w:tc>
              <w:tc>
                <w:tcPr>
                  <w:tcW w:w="1554" w:type="pct"/>
                  <w:tcBorders>
                    <w:top w:val="single" w:color="auto" w:sz="4" w:space="0"/>
                    <w:left w:val="single" w:color="auto" w:sz="4" w:space="0"/>
                    <w:bottom w:val="single" w:color="auto" w:sz="4" w:space="0"/>
                    <w:right w:val="single" w:color="auto" w:sz="4" w:space="0"/>
                  </w:tcBorders>
                  <w:vAlign w:val="center"/>
                </w:tcPr>
                <w:p w14:paraId="166046A6">
                  <w:pPr>
                    <w:bidi w:val="0"/>
                    <w:jc w:val="center"/>
                  </w:pPr>
                </w:p>
              </w:tc>
              <w:tc>
                <w:tcPr>
                  <w:tcW w:w="937" w:type="pct"/>
                  <w:tcBorders>
                    <w:top w:val="single" w:color="auto" w:sz="4" w:space="0"/>
                    <w:left w:val="single" w:color="auto" w:sz="4" w:space="0"/>
                    <w:bottom w:val="single" w:color="auto" w:sz="4" w:space="0"/>
                    <w:right w:val="single" w:color="auto" w:sz="4" w:space="0"/>
                  </w:tcBorders>
                  <w:vAlign w:val="center"/>
                </w:tcPr>
                <w:p w14:paraId="4B2228A9">
                  <w:pPr>
                    <w:bidi w:val="0"/>
                    <w:jc w:val="center"/>
                  </w:pPr>
                </w:p>
              </w:tc>
            </w:tr>
          </w:tbl>
          <w:p w14:paraId="7F3C46F5">
            <w:pPr>
              <w:bidi w:val="0"/>
              <w:rPr>
                <w:rFonts w:hint="eastAsia"/>
                <w:b/>
                <w:bCs/>
                <w:lang w:val="zh-CN"/>
              </w:rPr>
            </w:pPr>
            <w:r>
              <w:rPr>
                <w:rFonts w:hint="eastAsia"/>
                <w:b/>
                <w:bCs/>
                <w:lang w:val="zh-CN"/>
              </w:rPr>
              <w:t>注：按本格式和要求提供。</w:t>
            </w:r>
          </w:p>
          <w:p w14:paraId="71C37FA9">
            <w:pPr>
              <w:bidi w:val="0"/>
              <w:rPr>
                <w:rFonts w:hint="eastAsia"/>
                <w:b/>
                <w:bCs/>
                <w:color w:val="FF0000"/>
              </w:rPr>
            </w:pPr>
            <w:r>
              <w:rPr>
                <w:rFonts w:hint="eastAsia"/>
                <w:b/>
                <w:bCs/>
                <w:color w:val="FF0000"/>
                <w:spacing w:val="11"/>
                <w:w w:val="100"/>
                <w:kern w:val="0"/>
                <w:fitText w:val="2640" w:id="1283160247"/>
                <w:lang w:val="zh-CN"/>
              </w:rPr>
              <w:t>投标人名称（</w:t>
            </w:r>
            <w:r>
              <w:rPr>
                <w:rFonts w:hint="eastAsia"/>
                <w:b/>
                <w:bCs/>
                <w:color w:val="FF0000"/>
                <w:spacing w:val="11"/>
                <w:w w:val="100"/>
                <w:kern w:val="0"/>
                <w:fitText w:val="2640" w:id="1283160247"/>
                <w:lang w:val="en-US" w:eastAsia="zh-CN"/>
              </w:rPr>
              <w:t>电子</w:t>
            </w:r>
            <w:r>
              <w:rPr>
                <w:rFonts w:hint="eastAsia"/>
                <w:b/>
                <w:bCs/>
                <w:color w:val="FF0000"/>
                <w:spacing w:val="11"/>
                <w:kern w:val="0"/>
                <w:fitText w:val="2640" w:id="1283160247"/>
                <w:lang w:val="en-US" w:eastAsia="zh-CN"/>
              </w:rPr>
              <w:t>签名</w:t>
            </w:r>
            <w:r>
              <w:rPr>
                <w:rFonts w:hint="eastAsia"/>
                <w:b/>
                <w:bCs/>
                <w:color w:val="FF0000"/>
                <w:spacing w:val="0"/>
                <w:w w:val="100"/>
                <w:kern w:val="0"/>
                <w:fitText w:val="2640" w:id="1283160247"/>
                <w:lang w:val="zh-CN"/>
              </w:rPr>
              <w:t>）</w:t>
            </w:r>
            <w:r>
              <w:rPr>
                <w:rFonts w:hint="eastAsia"/>
                <w:b/>
                <w:bCs/>
                <w:color w:val="FF0000"/>
                <w:lang w:val="zh-CN"/>
              </w:rPr>
              <w:t>：</w:t>
            </w:r>
          </w:p>
          <w:p w14:paraId="7146B0AC">
            <w:pPr>
              <w:bidi w:val="0"/>
              <w:rPr>
                <w:rFonts w:hint="eastAsia"/>
                <w:lang w:val="zh-CN"/>
              </w:rPr>
            </w:pPr>
            <w:r>
              <w:rPr>
                <w:rFonts w:hint="eastAsia"/>
                <w:b/>
                <w:bCs/>
                <w:color w:val="FF0000"/>
                <w:spacing w:val="1100"/>
                <w:kern w:val="0"/>
                <w:fitText w:val="2640" w:id="869758469"/>
                <w:lang w:val="zh-CN"/>
              </w:rPr>
              <w:t>日</w:t>
            </w:r>
            <w:r>
              <w:rPr>
                <w:rFonts w:hint="eastAsia"/>
                <w:b/>
                <w:bCs/>
                <w:color w:val="FF0000"/>
                <w:spacing w:val="0"/>
                <w:kern w:val="0"/>
                <w:fitText w:val="2640" w:id="869758469"/>
                <w:lang w:val="zh-CN"/>
              </w:rPr>
              <w:t>期</w:t>
            </w:r>
            <w:r>
              <w:rPr>
                <w:rFonts w:hint="eastAsia"/>
                <w:b/>
                <w:bCs/>
                <w:color w:val="FF0000"/>
              </w:rPr>
              <w:t>：</w:t>
            </w:r>
            <w:r>
              <w:rPr>
                <w:rFonts w:hint="eastAsia"/>
                <w:b/>
                <w:bCs/>
                <w:color w:val="FF0000"/>
                <w:lang w:val="en-US" w:eastAsia="zh-CN"/>
              </w:rPr>
              <w:t xml:space="preserve">   </w:t>
            </w:r>
          </w:p>
        </w:tc>
      </w:tr>
      <w:tr w14:paraId="3A38522A">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12077" w:hRule="atLeast"/>
        </w:trPr>
        <w:tc>
          <w:tcPr>
            <w:tcW w:w="9979" w:type="dxa"/>
            <w:tcBorders>
              <w:tl2br w:val="nil"/>
              <w:tr2bl w:val="nil"/>
            </w:tcBorders>
            <w:vAlign w:val="top"/>
          </w:tcPr>
          <w:p w14:paraId="0A42BE72">
            <w:pPr>
              <w:pStyle w:val="5"/>
              <w:widowControl w:val="0"/>
              <w:numPr>
                <w:ilvl w:val="2"/>
                <w:numId w:val="0"/>
              </w:numPr>
              <w:bidi w:val="0"/>
              <w:ind w:left="0" w:leftChars="0" w:firstLine="0" w:firstLineChars="0"/>
              <w:jc w:val="center"/>
              <w:rPr>
                <w:rFonts w:hint="eastAsia"/>
              </w:rPr>
            </w:pPr>
            <w:bookmarkStart w:id="118" w:name="_Toc29792"/>
            <w:bookmarkStart w:id="119" w:name="_Toc1490"/>
            <w:r>
              <w:rPr>
                <w:rFonts w:hint="eastAsia" w:cstheme="minorBidi"/>
                <w:b/>
                <w:bCs/>
                <w:color w:val="333333"/>
                <w:kern w:val="2"/>
                <w:sz w:val="28"/>
                <w:szCs w:val="28"/>
                <w:lang w:val="en-US" w:eastAsia="zh-CN" w:bidi="ar-SA"/>
              </w:rPr>
              <w:t>六</w:t>
            </w:r>
            <w:r>
              <w:rPr>
                <w:rFonts w:hint="eastAsia" w:ascii="汉仪正圆 55简" w:hAnsi="汉仪正圆 55简" w:eastAsia="汉仪正圆 55简" w:cstheme="minorBidi"/>
                <w:b/>
                <w:bCs/>
                <w:color w:val="333333"/>
                <w:kern w:val="2"/>
                <w:sz w:val="28"/>
                <w:szCs w:val="28"/>
                <w:lang w:val="en-US" w:eastAsia="zh-CN" w:bidi="ar-SA"/>
              </w:rPr>
              <w:t>、</w:t>
            </w:r>
            <w:r>
              <w:rPr>
                <w:rFonts w:hint="eastAsia"/>
              </w:rPr>
              <w:t>商务技术偏离表</w:t>
            </w:r>
            <w:bookmarkEnd w:id="115"/>
            <w:bookmarkEnd w:id="116"/>
            <w:bookmarkEnd w:id="117"/>
            <w:bookmarkEnd w:id="118"/>
            <w:bookmarkEnd w:id="119"/>
          </w:p>
          <w:p w14:paraId="75268CF6">
            <w:pPr>
              <w:rPr>
                <w:rFonts w:hint="eastAsia"/>
                <w:b/>
                <w:bCs/>
                <w:color w:val="FF0000"/>
                <w:lang w:val="en-US" w:eastAsia="zh-CN"/>
              </w:rPr>
            </w:pPr>
            <w:r>
              <w:rPr>
                <w:rFonts w:hint="eastAsia"/>
                <w:b/>
                <w:bCs/>
                <w:color w:val="FF0000"/>
                <w:lang w:val="en-US" w:eastAsia="zh-CN"/>
              </w:rPr>
              <w:t>项目名称：</w:t>
            </w:r>
          </w:p>
          <w:p w14:paraId="4E7019A5">
            <w:pPr>
              <w:rPr>
                <w:rFonts w:hint="eastAsia"/>
                <w:b/>
                <w:bCs/>
                <w:color w:val="FF0000"/>
              </w:rPr>
            </w:pPr>
            <w:r>
              <w:rPr>
                <w:rFonts w:hint="eastAsia"/>
                <w:b/>
                <w:bCs/>
                <w:color w:val="FF0000"/>
                <w:lang w:val="en-US" w:eastAsia="zh-CN"/>
              </w:rPr>
              <w:t>项目编号：</w:t>
            </w:r>
          </w:p>
          <w:tbl>
            <w:tblPr>
              <w:tblStyle w:val="46"/>
              <w:tblW w:w="9072" w:type="dxa"/>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4"/>
              <w:gridCol w:w="3356"/>
              <w:gridCol w:w="3540"/>
              <w:gridCol w:w="1332"/>
            </w:tblGrid>
            <w:tr w14:paraId="6B0FA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44" w:type="dxa"/>
                  <w:vAlign w:val="center"/>
                </w:tcPr>
                <w:p w14:paraId="68AE238F">
                  <w:pPr>
                    <w:bidi w:val="0"/>
                    <w:jc w:val="center"/>
                    <w:rPr>
                      <w:rFonts w:hint="eastAsia"/>
                    </w:rPr>
                  </w:pPr>
                  <w:r>
                    <w:rPr>
                      <w:rFonts w:hint="eastAsia"/>
                    </w:rPr>
                    <w:t>序号</w:t>
                  </w:r>
                </w:p>
              </w:tc>
              <w:tc>
                <w:tcPr>
                  <w:tcW w:w="3356" w:type="dxa"/>
                  <w:vAlign w:val="center"/>
                </w:tcPr>
                <w:p w14:paraId="29AD6E74">
                  <w:pPr>
                    <w:bidi w:val="0"/>
                    <w:jc w:val="center"/>
                    <w:rPr>
                      <w:rFonts w:hint="eastAsia"/>
                    </w:rPr>
                  </w:pPr>
                  <w:r>
                    <w:rPr>
                      <w:rFonts w:hint="eastAsia"/>
                    </w:rPr>
                    <w:t>招标文件章节及具体内容</w:t>
                  </w:r>
                </w:p>
              </w:tc>
              <w:tc>
                <w:tcPr>
                  <w:tcW w:w="3540" w:type="dxa"/>
                  <w:vAlign w:val="center"/>
                </w:tcPr>
                <w:p w14:paraId="353EAE77">
                  <w:pPr>
                    <w:bidi w:val="0"/>
                    <w:jc w:val="center"/>
                    <w:rPr>
                      <w:rFonts w:hint="eastAsia"/>
                    </w:rPr>
                  </w:pPr>
                  <w:r>
                    <w:rPr>
                      <w:rFonts w:hint="eastAsia"/>
                    </w:rPr>
                    <w:t>投标文件章节及具体内容</w:t>
                  </w:r>
                </w:p>
              </w:tc>
              <w:tc>
                <w:tcPr>
                  <w:tcW w:w="1332" w:type="dxa"/>
                  <w:vAlign w:val="center"/>
                </w:tcPr>
                <w:p w14:paraId="2333F0FF">
                  <w:pPr>
                    <w:bidi w:val="0"/>
                    <w:jc w:val="center"/>
                    <w:rPr>
                      <w:rFonts w:hint="eastAsia"/>
                    </w:rPr>
                  </w:pPr>
                  <w:r>
                    <w:rPr>
                      <w:rFonts w:hint="eastAsia"/>
                    </w:rPr>
                    <w:t>偏离说明</w:t>
                  </w:r>
                </w:p>
              </w:tc>
            </w:tr>
            <w:tr w14:paraId="3A59C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44" w:type="dxa"/>
                  <w:vAlign w:val="center"/>
                </w:tcPr>
                <w:p w14:paraId="6150601C">
                  <w:pPr>
                    <w:bidi w:val="0"/>
                    <w:jc w:val="center"/>
                    <w:rPr>
                      <w:rFonts w:hint="eastAsia"/>
                    </w:rPr>
                  </w:pPr>
                  <w:r>
                    <w:rPr>
                      <w:rFonts w:hint="eastAsia"/>
                    </w:rPr>
                    <w:t>1</w:t>
                  </w:r>
                </w:p>
              </w:tc>
              <w:tc>
                <w:tcPr>
                  <w:tcW w:w="3356" w:type="dxa"/>
                  <w:vAlign w:val="center"/>
                </w:tcPr>
                <w:p w14:paraId="2E3CBEED">
                  <w:pPr>
                    <w:bidi w:val="0"/>
                    <w:jc w:val="center"/>
                    <w:rPr>
                      <w:rFonts w:hint="eastAsia"/>
                    </w:rPr>
                  </w:pPr>
                </w:p>
              </w:tc>
              <w:tc>
                <w:tcPr>
                  <w:tcW w:w="3540" w:type="dxa"/>
                  <w:vAlign w:val="center"/>
                </w:tcPr>
                <w:p w14:paraId="4A7B41D9">
                  <w:pPr>
                    <w:bidi w:val="0"/>
                    <w:jc w:val="center"/>
                    <w:rPr>
                      <w:rFonts w:hint="eastAsia"/>
                    </w:rPr>
                  </w:pPr>
                </w:p>
              </w:tc>
              <w:tc>
                <w:tcPr>
                  <w:tcW w:w="1332" w:type="dxa"/>
                  <w:vAlign w:val="center"/>
                </w:tcPr>
                <w:p w14:paraId="6F9E8D45">
                  <w:pPr>
                    <w:bidi w:val="0"/>
                    <w:jc w:val="center"/>
                    <w:rPr>
                      <w:rFonts w:hint="eastAsia"/>
                    </w:rPr>
                  </w:pPr>
                </w:p>
              </w:tc>
            </w:tr>
            <w:tr w14:paraId="32CD3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trPr>
              <w:tc>
                <w:tcPr>
                  <w:tcW w:w="844" w:type="dxa"/>
                  <w:vAlign w:val="center"/>
                </w:tcPr>
                <w:p w14:paraId="7F257AF6">
                  <w:pPr>
                    <w:bidi w:val="0"/>
                    <w:jc w:val="center"/>
                    <w:rPr>
                      <w:rFonts w:hint="eastAsia"/>
                    </w:rPr>
                  </w:pPr>
                  <w:r>
                    <w:rPr>
                      <w:rFonts w:hint="eastAsia"/>
                    </w:rPr>
                    <w:t>2</w:t>
                  </w:r>
                </w:p>
              </w:tc>
              <w:tc>
                <w:tcPr>
                  <w:tcW w:w="3356" w:type="dxa"/>
                  <w:vAlign w:val="center"/>
                </w:tcPr>
                <w:p w14:paraId="5A07B2C3">
                  <w:pPr>
                    <w:bidi w:val="0"/>
                    <w:jc w:val="center"/>
                    <w:rPr>
                      <w:rFonts w:hint="eastAsia"/>
                    </w:rPr>
                  </w:pPr>
                </w:p>
              </w:tc>
              <w:tc>
                <w:tcPr>
                  <w:tcW w:w="3540" w:type="dxa"/>
                  <w:vAlign w:val="center"/>
                </w:tcPr>
                <w:p w14:paraId="658FBB96">
                  <w:pPr>
                    <w:bidi w:val="0"/>
                    <w:jc w:val="center"/>
                    <w:rPr>
                      <w:rFonts w:hint="eastAsia"/>
                    </w:rPr>
                  </w:pPr>
                </w:p>
              </w:tc>
              <w:tc>
                <w:tcPr>
                  <w:tcW w:w="1332" w:type="dxa"/>
                  <w:vAlign w:val="center"/>
                </w:tcPr>
                <w:p w14:paraId="1CCCBD16">
                  <w:pPr>
                    <w:bidi w:val="0"/>
                    <w:jc w:val="center"/>
                    <w:rPr>
                      <w:rFonts w:hint="eastAsia"/>
                    </w:rPr>
                  </w:pPr>
                </w:p>
              </w:tc>
            </w:tr>
            <w:tr w14:paraId="59193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44" w:type="dxa"/>
                  <w:vAlign w:val="center"/>
                </w:tcPr>
                <w:p w14:paraId="6E3AAC4F">
                  <w:pPr>
                    <w:bidi w:val="0"/>
                    <w:jc w:val="center"/>
                    <w:rPr>
                      <w:rFonts w:hint="eastAsia"/>
                    </w:rPr>
                  </w:pPr>
                  <w:r>
                    <w:rPr>
                      <w:rFonts w:hint="eastAsia"/>
                    </w:rPr>
                    <w:t>……</w:t>
                  </w:r>
                </w:p>
              </w:tc>
              <w:tc>
                <w:tcPr>
                  <w:tcW w:w="3356" w:type="dxa"/>
                  <w:vAlign w:val="center"/>
                </w:tcPr>
                <w:p w14:paraId="70534745">
                  <w:pPr>
                    <w:bidi w:val="0"/>
                    <w:jc w:val="center"/>
                    <w:rPr>
                      <w:rFonts w:hint="eastAsia"/>
                    </w:rPr>
                  </w:pPr>
                </w:p>
              </w:tc>
              <w:tc>
                <w:tcPr>
                  <w:tcW w:w="3540" w:type="dxa"/>
                  <w:vAlign w:val="center"/>
                </w:tcPr>
                <w:p w14:paraId="7FED00C0">
                  <w:pPr>
                    <w:bidi w:val="0"/>
                    <w:jc w:val="center"/>
                    <w:rPr>
                      <w:rFonts w:hint="eastAsia"/>
                    </w:rPr>
                  </w:pPr>
                </w:p>
              </w:tc>
              <w:tc>
                <w:tcPr>
                  <w:tcW w:w="1332" w:type="dxa"/>
                  <w:vAlign w:val="center"/>
                </w:tcPr>
                <w:p w14:paraId="6C58204F">
                  <w:pPr>
                    <w:bidi w:val="0"/>
                    <w:jc w:val="center"/>
                    <w:rPr>
                      <w:rFonts w:hint="eastAsia"/>
                    </w:rPr>
                  </w:pPr>
                </w:p>
              </w:tc>
            </w:tr>
          </w:tbl>
          <w:p w14:paraId="39DEBCFE">
            <w:pPr>
              <w:bidi w:val="0"/>
              <w:rPr>
                <w:rFonts w:hint="eastAsia"/>
                <w:b/>
                <w:bCs/>
                <w:lang w:val="en-US" w:eastAsia="zh-CN"/>
              </w:rPr>
            </w:pPr>
            <w:r>
              <w:rPr>
                <w:rFonts w:hint="eastAsia"/>
                <w:b/>
                <w:bCs/>
                <w:lang w:val="en-US" w:eastAsia="zh-CN"/>
              </w:rPr>
              <w:t>注：投标人保证，除商务技术偏离表列出的偏离外，投标人响应招标文件的全部要求。</w:t>
            </w:r>
          </w:p>
          <w:p w14:paraId="0313C7E6">
            <w:pPr>
              <w:bidi w:val="0"/>
              <w:rPr>
                <w:rFonts w:hint="eastAsia"/>
                <w:b/>
                <w:bCs/>
                <w:color w:val="FF0000"/>
              </w:rPr>
            </w:pPr>
            <w:r>
              <w:rPr>
                <w:rFonts w:hint="eastAsia"/>
                <w:b/>
                <w:bCs/>
                <w:color w:val="FF0000"/>
                <w:spacing w:val="11"/>
                <w:w w:val="100"/>
                <w:kern w:val="0"/>
                <w:fitText w:val="2640" w:id="1590046985"/>
                <w:lang w:val="zh-CN"/>
              </w:rPr>
              <w:t>投标人名称（</w:t>
            </w:r>
            <w:r>
              <w:rPr>
                <w:rFonts w:hint="eastAsia"/>
                <w:b/>
                <w:bCs/>
                <w:color w:val="FF0000"/>
                <w:spacing w:val="11"/>
                <w:w w:val="100"/>
                <w:kern w:val="0"/>
                <w:fitText w:val="2640" w:id="1590046985"/>
                <w:lang w:val="en-US" w:eastAsia="zh-CN"/>
              </w:rPr>
              <w:t>电子</w:t>
            </w:r>
            <w:r>
              <w:rPr>
                <w:rFonts w:hint="eastAsia"/>
                <w:b/>
                <w:bCs/>
                <w:color w:val="FF0000"/>
                <w:spacing w:val="11"/>
                <w:kern w:val="0"/>
                <w:fitText w:val="2640" w:id="1590046985"/>
                <w:lang w:val="en-US" w:eastAsia="zh-CN"/>
              </w:rPr>
              <w:t>签名</w:t>
            </w:r>
            <w:r>
              <w:rPr>
                <w:rFonts w:hint="eastAsia"/>
                <w:b/>
                <w:bCs/>
                <w:color w:val="FF0000"/>
                <w:spacing w:val="0"/>
                <w:w w:val="100"/>
                <w:kern w:val="0"/>
                <w:fitText w:val="2640" w:id="1590046985"/>
                <w:lang w:val="zh-CN"/>
              </w:rPr>
              <w:t>）</w:t>
            </w:r>
            <w:r>
              <w:rPr>
                <w:rFonts w:hint="eastAsia"/>
                <w:b/>
                <w:bCs/>
                <w:color w:val="FF0000"/>
                <w:lang w:val="zh-CN"/>
              </w:rPr>
              <w:t>：</w:t>
            </w:r>
          </w:p>
          <w:p w14:paraId="7E806868">
            <w:pPr>
              <w:bidi w:val="0"/>
              <w:rPr>
                <w:rFonts w:hint="eastAsia"/>
                <w:b/>
                <w:bCs/>
                <w:color w:val="FF0000"/>
              </w:rPr>
            </w:pPr>
            <w:r>
              <w:rPr>
                <w:rFonts w:hint="eastAsia"/>
                <w:b/>
                <w:bCs/>
                <w:color w:val="FF0000"/>
                <w:spacing w:val="1100"/>
                <w:kern w:val="0"/>
                <w:fitText w:val="2640" w:id="95711397"/>
                <w:lang w:val="zh-CN"/>
              </w:rPr>
              <w:t>日</w:t>
            </w:r>
            <w:r>
              <w:rPr>
                <w:rFonts w:hint="eastAsia"/>
                <w:b/>
                <w:bCs/>
                <w:color w:val="FF0000"/>
                <w:spacing w:val="0"/>
                <w:kern w:val="0"/>
                <w:fitText w:val="2640" w:id="95711397"/>
                <w:lang w:val="zh-CN"/>
              </w:rPr>
              <w:t>期</w:t>
            </w:r>
            <w:r>
              <w:rPr>
                <w:rFonts w:hint="eastAsia"/>
                <w:b/>
                <w:bCs/>
                <w:color w:val="FF0000"/>
              </w:rPr>
              <w:t>：</w:t>
            </w:r>
            <w:r>
              <w:rPr>
                <w:rFonts w:hint="eastAsia"/>
                <w:b/>
                <w:bCs/>
                <w:color w:val="FF0000"/>
                <w:lang w:val="en-US" w:eastAsia="zh-CN"/>
              </w:rPr>
              <w:t xml:space="preserve">  </w:t>
            </w:r>
          </w:p>
          <w:p w14:paraId="1C5C27B8">
            <w:pPr>
              <w:bidi w:val="0"/>
              <w:rPr>
                <w:rFonts w:hint="eastAsia"/>
                <w:b/>
                <w:bCs/>
                <w:lang w:val="en-US" w:eastAsia="zh-CN"/>
              </w:rPr>
            </w:pPr>
            <w:r>
              <w:rPr>
                <w:rFonts w:hint="eastAsia"/>
                <w:b/>
                <w:bCs/>
                <w:lang w:val="en-US" w:eastAsia="zh-CN"/>
              </w:rPr>
              <w:t>注：</w:t>
            </w:r>
          </w:p>
          <w:p w14:paraId="41D9D951">
            <w:pPr>
              <w:bidi w:val="0"/>
              <w:rPr>
                <w:rFonts w:hint="eastAsia"/>
                <w:b/>
                <w:bCs/>
                <w:lang w:val="en-US" w:eastAsia="zh-CN"/>
              </w:rPr>
            </w:pPr>
            <w:r>
              <w:rPr>
                <w:rFonts w:hint="eastAsia"/>
                <w:b/>
                <w:bCs/>
                <w:lang w:val="en-US" w:eastAsia="zh-CN"/>
              </w:rPr>
              <w:t>1.按本格式和要求提供。</w:t>
            </w:r>
          </w:p>
          <w:p w14:paraId="60C7E940">
            <w:pPr>
              <w:bidi w:val="0"/>
              <w:rPr>
                <w:rFonts w:hint="eastAsia"/>
                <w:b/>
                <w:bCs/>
                <w:lang w:val="en-US" w:eastAsia="zh-CN"/>
              </w:rPr>
            </w:pPr>
            <w:r>
              <w:rPr>
                <w:rFonts w:hint="eastAsia"/>
                <w:b/>
                <w:bCs/>
                <w:lang w:val="en-US" w:eastAsia="zh-CN"/>
              </w:rPr>
              <w:t>2.本表格所反映的偏离情况与“符合性审查资料”“评标标准相应的商务技术资料”不一致的，以“符合性审查资料”“评标标准相应的商务技术资料”为准。</w:t>
            </w:r>
          </w:p>
          <w:p w14:paraId="7F8633F6">
            <w:pPr>
              <w:bidi w:val="0"/>
              <w:rPr>
                <w:rFonts w:hint="eastAsia"/>
                <w:lang w:val="en-US" w:eastAsia="zh-CN"/>
              </w:rPr>
            </w:pPr>
            <w:r>
              <w:rPr>
                <w:rFonts w:hint="eastAsia"/>
                <w:b/>
                <w:bCs/>
                <w:lang w:val="en-US" w:eastAsia="zh-CN"/>
              </w:rPr>
              <w:t>3.投标人须保证：除商务技术偏离表列出的偏离外，投标人响应招标文件的全部非实质性要求。</w:t>
            </w:r>
          </w:p>
        </w:tc>
      </w:tr>
      <w:tr w14:paraId="0C40CA9C">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12077" w:hRule="atLeast"/>
        </w:trPr>
        <w:tc>
          <w:tcPr>
            <w:tcW w:w="9979" w:type="dxa"/>
            <w:tcBorders>
              <w:tl2br w:val="nil"/>
              <w:tr2bl w:val="nil"/>
            </w:tcBorders>
            <w:vAlign w:val="top"/>
          </w:tcPr>
          <w:p w14:paraId="0D8636AD">
            <w:pPr>
              <w:pStyle w:val="5"/>
              <w:widowControl w:val="0"/>
              <w:numPr>
                <w:ilvl w:val="2"/>
                <w:numId w:val="0"/>
              </w:numPr>
              <w:bidi w:val="0"/>
              <w:ind w:left="0" w:leftChars="0" w:firstLine="0" w:firstLineChars="0"/>
              <w:jc w:val="center"/>
              <w:rPr>
                <w:rFonts w:hint="eastAsia"/>
                <w:lang w:val="en-US" w:eastAsia="zh-CN"/>
              </w:rPr>
            </w:pPr>
            <w:bookmarkStart w:id="120" w:name="_Toc18796"/>
            <w:bookmarkStart w:id="121" w:name="_Toc29808"/>
            <w:bookmarkStart w:id="122" w:name="_Toc30103"/>
            <w:bookmarkStart w:id="123" w:name="_Toc5299"/>
            <w:bookmarkStart w:id="124" w:name="_Toc23855"/>
            <w:r>
              <w:rPr>
                <w:rFonts w:hint="eastAsia" w:cstheme="minorBidi"/>
                <w:b/>
                <w:bCs/>
                <w:color w:val="333333"/>
                <w:kern w:val="2"/>
                <w:sz w:val="28"/>
                <w:szCs w:val="28"/>
                <w:lang w:val="en-US" w:eastAsia="zh-CN" w:bidi="ar-SA"/>
              </w:rPr>
              <w:t>七</w:t>
            </w:r>
            <w:r>
              <w:rPr>
                <w:rFonts w:hint="eastAsia" w:ascii="汉仪正圆 55简" w:hAnsi="汉仪正圆 55简" w:eastAsia="汉仪正圆 55简" w:cstheme="minorBidi"/>
                <w:b/>
                <w:bCs/>
                <w:color w:val="333333"/>
                <w:kern w:val="2"/>
                <w:sz w:val="28"/>
                <w:szCs w:val="28"/>
                <w:lang w:val="en-US" w:eastAsia="zh-CN" w:bidi="ar-SA"/>
              </w:rPr>
              <w:t>、</w:t>
            </w:r>
            <w:r>
              <w:rPr>
                <w:rFonts w:hint="eastAsia"/>
                <w:lang w:val="en-US" w:eastAsia="zh-CN"/>
              </w:rPr>
              <w:t>政府采购供应商廉洁自律承诺书</w:t>
            </w:r>
            <w:bookmarkEnd w:id="120"/>
            <w:bookmarkEnd w:id="121"/>
            <w:bookmarkEnd w:id="122"/>
            <w:bookmarkEnd w:id="123"/>
            <w:bookmarkEnd w:id="124"/>
          </w:p>
          <w:p w14:paraId="4B6410D7">
            <w:pPr>
              <w:bidi w:val="0"/>
              <w:rPr>
                <w:rFonts w:hint="eastAsia"/>
              </w:rPr>
            </w:pPr>
            <w:r>
              <w:rPr>
                <w:rFonts w:hint="eastAsia"/>
                <w:b/>
                <w:bCs/>
                <w:color w:val="FF0000"/>
                <w:lang w:eastAsia="zh-CN"/>
              </w:rPr>
              <w:t>（</w:t>
            </w:r>
            <w:r>
              <w:rPr>
                <w:rFonts w:hint="eastAsia"/>
                <w:b/>
                <w:bCs/>
                <w:color w:val="FF0000"/>
                <w:lang w:val="en-US" w:eastAsia="zh-CN"/>
              </w:rPr>
              <w:t>采购人</w:t>
            </w:r>
            <w:r>
              <w:rPr>
                <w:rFonts w:hint="eastAsia"/>
                <w:b/>
                <w:bCs/>
                <w:color w:val="FF0000"/>
                <w:lang w:eastAsia="zh-CN"/>
              </w:rPr>
              <w:t>）、（</w:t>
            </w:r>
            <w:r>
              <w:rPr>
                <w:rFonts w:hint="eastAsia"/>
                <w:b/>
                <w:bCs/>
                <w:color w:val="FF0000"/>
                <w:lang w:val="en-US" w:eastAsia="zh-CN"/>
              </w:rPr>
              <w:t>采购代理机构</w:t>
            </w:r>
            <w:r>
              <w:rPr>
                <w:rFonts w:hint="eastAsia"/>
                <w:b/>
                <w:bCs/>
                <w:color w:val="FF0000"/>
                <w:lang w:eastAsia="zh-CN"/>
              </w:rPr>
              <w:t>）</w:t>
            </w:r>
            <w:r>
              <w:rPr>
                <w:rFonts w:hint="eastAsia"/>
              </w:rPr>
              <w:t>：</w:t>
            </w:r>
          </w:p>
          <w:p w14:paraId="41E45299">
            <w:pPr>
              <w:bidi w:val="0"/>
              <w:ind w:firstLine="440" w:firstLineChars="200"/>
              <w:rPr>
                <w:rFonts w:hint="eastAsia"/>
                <w:lang w:val="zh-CN"/>
              </w:rPr>
            </w:pPr>
            <w:r>
              <w:rPr>
                <w:rFonts w:hint="eastAsia"/>
                <w:lang w:val="zh-CN"/>
              </w:rPr>
              <w:t>我单位响应你</w:t>
            </w:r>
            <w:r>
              <w:rPr>
                <w:rFonts w:hint="eastAsia"/>
              </w:rPr>
              <w:t>单位</w:t>
            </w:r>
            <w:r>
              <w:rPr>
                <w:rFonts w:hint="eastAsia"/>
                <w:lang w:val="zh-CN"/>
              </w:rPr>
              <w:t>项目招标要求参加投标。在这次投标过程中和中标后，我们将严格遵守国家法律法规要求，并郑重承诺：</w:t>
            </w:r>
          </w:p>
          <w:p w14:paraId="654782E8">
            <w:pPr>
              <w:bidi w:val="0"/>
              <w:rPr>
                <w:rFonts w:hint="eastAsia"/>
                <w:lang w:val="zh-CN"/>
              </w:rPr>
            </w:pPr>
            <w:r>
              <w:rPr>
                <w:rFonts w:hint="eastAsia"/>
                <w:lang w:val="zh-CN"/>
              </w:rPr>
              <w:t>一、不向项目有关人员及部门赠送礼金礼物、有价证券、回扣以及中介费、介绍费、咨询费等好处费；</w:t>
            </w:r>
          </w:p>
          <w:p w14:paraId="57E21C2F">
            <w:pPr>
              <w:bidi w:val="0"/>
              <w:rPr>
                <w:rFonts w:hint="eastAsia"/>
                <w:lang w:val="zh-CN"/>
              </w:rPr>
            </w:pPr>
            <w:r>
              <w:rPr>
                <w:rFonts w:hint="eastAsia"/>
                <w:lang w:val="zh-CN"/>
              </w:rPr>
              <w:t>二、不为项目有关人员及部门报销应由你方单位或个人支付的费用；</w:t>
            </w:r>
          </w:p>
          <w:p w14:paraId="51F3DB17">
            <w:pPr>
              <w:bidi w:val="0"/>
              <w:rPr>
                <w:rFonts w:hint="eastAsia"/>
                <w:lang w:val="zh-CN"/>
              </w:rPr>
            </w:pPr>
            <w:r>
              <w:rPr>
                <w:rFonts w:hint="eastAsia"/>
                <w:lang w:val="zh-CN"/>
              </w:rPr>
              <w:t>三、不向项目有关人员及部门提供有可能影响公正的宴请和健身娱乐等活动；</w:t>
            </w:r>
          </w:p>
          <w:p w14:paraId="63045370">
            <w:pPr>
              <w:bidi w:val="0"/>
              <w:rPr>
                <w:rFonts w:hint="eastAsia"/>
                <w:lang w:val="zh-CN"/>
              </w:rPr>
            </w:pPr>
            <w:r>
              <w:rPr>
                <w:rFonts w:hint="eastAsia"/>
                <w:lang w:val="zh-CN"/>
              </w:rPr>
              <w:t>四、不为项目有关人员及部门出国（境）、旅游等提供方便；</w:t>
            </w:r>
          </w:p>
          <w:p w14:paraId="37334931">
            <w:pPr>
              <w:bidi w:val="0"/>
              <w:rPr>
                <w:rFonts w:hint="eastAsia"/>
                <w:lang w:val="zh-CN"/>
              </w:rPr>
            </w:pPr>
            <w:r>
              <w:rPr>
                <w:rFonts w:hint="eastAsia"/>
                <w:lang w:val="zh-CN"/>
              </w:rPr>
              <w:t>五、不为项目有关人员个人装修住房、婚丧嫁娶、配偶子女工作安排等提供</w:t>
            </w:r>
          </w:p>
          <w:p w14:paraId="2E9F07C7">
            <w:pPr>
              <w:bidi w:val="0"/>
              <w:rPr>
                <w:rFonts w:hint="eastAsia"/>
                <w:lang w:val="zh-CN"/>
              </w:rPr>
            </w:pPr>
            <w:r>
              <w:rPr>
                <w:rFonts w:hint="eastAsia"/>
                <w:lang w:val="zh-CN"/>
              </w:rPr>
              <w:t>好处；</w:t>
            </w:r>
          </w:p>
          <w:p w14:paraId="0F798230">
            <w:pPr>
              <w:bidi w:val="0"/>
              <w:rPr>
                <w:rFonts w:hint="eastAsia"/>
                <w:lang w:val="zh-CN"/>
              </w:rPr>
            </w:pPr>
            <w:r>
              <w:rPr>
                <w:rFonts w:hint="eastAsia"/>
                <w:lang w:val="zh-CN"/>
              </w:rPr>
              <w:t>六、严格遵守《中华人民共和国政府采购法》《中华人民共和国招标投标法》《中华人民共和国民法典》等法律法规，诚实守信，合法经营，坚决抵制各种违法违纪行为。</w:t>
            </w:r>
          </w:p>
          <w:p w14:paraId="3D47FB17">
            <w:pPr>
              <w:bidi w:val="0"/>
              <w:rPr>
                <w:rFonts w:hint="eastAsia" w:eastAsia="汉仪正圆 55简"/>
                <w:lang w:eastAsia="zh-CN"/>
              </w:rPr>
            </w:pPr>
            <w:r>
              <w:rPr>
                <w:rFonts w:hint="eastAsia"/>
                <w:lang w:val="zh-CN"/>
              </w:rPr>
              <w:t>如违反上述承诺，你</w:t>
            </w:r>
            <w:r>
              <w:rPr>
                <w:rFonts w:hint="eastAsia"/>
              </w:rPr>
              <w:t>单位</w:t>
            </w:r>
            <w:r>
              <w:rPr>
                <w:rFonts w:hint="eastAsia"/>
                <w:lang w:val="zh-CN"/>
              </w:rPr>
              <w:t>有权立即取消我单位投标、中标或在建项目的建设资格，有权拒绝我单位在一定时期内进入你</w:t>
            </w:r>
            <w:r>
              <w:rPr>
                <w:rFonts w:hint="eastAsia"/>
              </w:rPr>
              <w:t>单位</w:t>
            </w:r>
            <w:r>
              <w:rPr>
                <w:rFonts w:hint="eastAsia"/>
                <w:lang w:val="zh-CN"/>
              </w:rPr>
              <w:t>进行项目建设或其他经营活动，并通报市财政局。由此引起的相应损失均由我单位承担。</w:t>
            </w:r>
          </w:p>
          <w:p w14:paraId="0A1B75DF">
            <w:pPr>
              <w:bidi w:val="0"/>
              <w:rPr>
                <w:rFonts w:hint="eastAsia"/>
                <w:b/>
                <w:bCs/>
                <w:color w:val="FF0000"/>
              </w:rPr>
            </w:pPr>
            <w:r>
              <w:rPr>
                <w:rFonts w:hint="eastAsia"/>
                <w:b/>
                <w:bCs/>
                <w:color w:val="FF0000"/>
                <w:spacing w:val="11"/>
                <w:w w:val="100"/>
                <w:kern w:val="0"/>
                <w:fitText w:val="2640" w:id="1119376047"/>
                <w:lang w:val="zh-CN"/>
              </w:rPr>
              <w:t>投标人名称（</w:t>
            </w:r>
            <w:r>
              <w:rPr>
                <w:rFonts w:hint="eastAsia"/>
                <w:b/>
                <w:bCs/>
                <w:color w:val="FF0000"/>
                <w:spacing w:val="11"/>
                <w:w w:val="100"/>
                <w:kern w:val="0"/>
                <w:fitText w:val="2640" w:id="1119376047"/>
                <w:lang w:val="en-US" w:eastAsia="zh-CN"/>
              </w:rPr>
              <w:t>电子</w:t>
            </w:r>
            <w:r>
              <w:rPr>
                <w:rFonts w:hint="eastAsia"/>
                <w:b/>
                <w:bCs/>
                <w:color w:val="FF0000"/>
                <w:spacing w:val="11"/>
                <w:kern w:val="0"/>
                <w:fitText w:val="2640" w:id="1119376047"/>
                <w:lang w:val="en-US" w:eastAsia="zh-CN"/>
              </w:rPr>
              <w:t>签名</w:t>
            </w:r>
            <w:r>
              <w:rPr>
                <w:rFonts w:hint="eastAsia"/>
                <w:b/>
                <w:bCs/>
                <w:color w:val="FF0000"/>
                <w:spacing w:val="0"/>
                <w:w w:val="100"/>
                <w:kern w:val="0"/>
                <w:fitText w:val="2640" w:id="1119376047"/>
                <w:lang w:val="zh-CN"/>
              </w:rPr>
              <w:t>）</w:t>
            </w:r>
            <w:r>
              <w:rPr>
                <w:rFonts w:hint="eastAsia"/>
                <w:b/>
                <w:bCs/>
                <w:color w:val="FF0000"/>
                <w:lang w:val="zh-CN"/>
              </w:rPr>
              <w:t>：</w:t>
            </w:r>
          </w:p>
          <w:p w14:paraId="24583A7C">
            <w:pPr>
              <w:rPr>
                <w:rFonts w:hint="eastAsia"/>
                <w:b/>
                <w:bCs/>
                <w:color w:val="FF0000"/>
              </w:rPr>
            </w:pPr>
            <w:r>
              <w:rPr>
                <w:rFonts w:hint="eastAsia"/>
                <w:b/>
                <w:bCs/>
                <w:color w:val="FF0000"/>
                <w:spacing w:val="1100"/>
                <w:kern w:val="0"/>
                <w:fitText w:val="2640" w:id="1307786085"/>
                <w:lang w:val="zh-CN"/>
              </w:rPr>
              <w:t>日</w:t>
            </w:r>
            <w:r>
              <w:rPr>
                <w:rFonts w:hint="eastAsia"/>
                <w:b/>
                <w:bCs/>
                <w:color w:val="FF0000"/>
                <w:spacing w:val="0"/>
                <w:kern w:val="0"/>
                <w:fitText w:val="2640" w:id="1307786085"/>
                <w:lang w:val="zh-CN"/>
              </w:rPr>
              <w:t>期</w:t>
            </w:r>
            <w:r>
              <w:rPr>
                <w:rFonts w:hint="eastAsia"/>
                <w:b/>
                <w:bCs/>
                <w:color w:val="FF0000"/>
              </w:rPr>
              <w:t>：</w:t>
            </w:r>
            <w:r>
              <w:rPr>
                <w:rFonts w:hint="eastAsia"/>
                <w:b/>
                <w:bCs/>
                <w:color w:val="FF0000"/>
                <w:lang w:val="en-US" w:eastAsia="zh-CN"/>
              </w:rPr>
              <w:t xml:space="preserve">  </w:t>
            </w:r>
          </w:p>
          <w:p w14:paraId="7BEB4A85">
            <w:pPr>
              <w:bidi w:val="0"/>
              <w:rPr>
                <w:rFonts w:hint="eastAsia"/>
                <w:lang w:val="en-US" w:eastAsia="zh-CN"/>
              </w:rPr>
            </w:pPr>
            <w:r>
              <w:rPr>
                <w:rFonts w:hint="eastAsia"/>
                <w:b/>
                <w:bCs/>
                <w:lang w:val="zh-CN"/>
              </w:rPr>
              <w:t>注：按本格式和要求提供。</w:t>
            </w:r>
          </w:p>
        </w:tc>
      </w:tr>
    </w:tbl>
    <w:p w14:paraId="375736B8">
      <w:pPr>
        <w:rPr>
          <w:rFonts w:hint="default"/>
          <w:lang w:val="en-US" w:eastAsia="zh-CN"/>
        </w:rPr>
      </w:pPr>
    </w:p>
    <w:p w14:paraId="7B98704E">
      <w:pPr>
        <w:rPr>
          <w:rFonts w:hint="default"/>
          <w:lang w:val="en-US" w:eastAsia="zh-CN"/>
        </w:rPr>
      </w:pPr>
    </w:p>
    <w:p w14:paraId="33FA43DA">
      <w:pPr>
        <w:rPr>
          <w:rFonts w:hint="default"/>
          <w:lang w:val="en-US" w:eastAsia="zh-CN"/>
        </w:rPr>
      </w:pPr>
    </w:p>
    <w:p w14:paraId="3958C080">
      <w:pPr>
        <w:pStyle w:val="4"/>
        <w:numPr>
          <w:ilvl w:val="1"/>
          <w:numId w:val="0"/>
        </w:numPr>
        <w:bidi w:val="0"/>
        <w:ind w:left="0" w:leftChars="0" w:firstLine="0" w:firstLineChars="0"/>
        <w:rPr>
          <w:rFonts w:hint="default"/>
          <w:lang w:val="en-US" w:eastAsia="zh-CN"/>
        </w:rPr>
      </w:pPr>
      <w:bookmarkStart w:id="125" w:name="_Toc10830"/>
      <w:bookmarkStart w:id="126" w:name="_Toc22414"/>
      <w:bookmarkStart w:id="127" w:name="_Toc15257"/>
      <w:r>
        <w:rPr>
          <w:rFonts w:hint="eastAsia" w:ascii="汉仪正圆 55简" w:hAnsi="汉仪正圆 55简" w:eastAsia="汉仪正圆 55简" w:cstheme="minorBidi"/>
          <w:b/>
          <w:bCs/>
          <w:kern w:val="2"/>
          <w:sz w:val="32"/>
          <w:szCs w:val="32"/>
          <w:lang w:val="en-US" w:eastAsia="zh-CN" w:bidi="ar-SA"/>
        </w:rPr>
        <w:t xml:space="preserve">第三节 </w:t>
      </w:r>
      <w:r>
        <w:rPr>
          <w:rFonts w:hint="eastAsia"/>
          <w:lang w:val="en-US" w:eastAsia="zh-CN"/>
        </w:rPr>
        <w:t>报价文件</w:t>
      </w:r>
      <w:bookmarkEnd w:id="125"/>
      <w:bookmarkEnd w:id="126"/>
      <w:bookmarkEnd w:id="127"/>
    </w:p>
    <w:tbl>
      <w:tblPr>
        <w:tblStyle w:val="46"/>
        <w:tblW w:w="0" w:type="auto"/>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9962"/>
      </w:tblGrid>
      <w:tr w14:paraId="46956E3C">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11936" w:hRule="atLeast"/>
        </w:trPr>
        <w:tc>
          <w:tcPr>
            <w:tcW w:w="9962" w:type="dxa"/>
            <w:tcBorders>
              <w:tl2br w:val="nil"/>
              <w:tr2bl w:val="nil"/>
            </w:tcBorders>
            <w:vAlign w:val="top"/>
          </w:tcPr>
          <w:p w14:paraId="3DB52549">
            <w:pPr>
              <w:jc w:val="center"/>
              <w:rPr>
                <w:rFonts w:hint="default"/>
                <w:vertAlign w:val="baseline"/>
                <w:lang w:val="en-US" w:eastAsia="zh-CN"/>
              </w:rPr>
            </w:pPr>
            <w:r>
              <w:rPr>
                <w:rFonts w:hint="eastAsia"/>
                <w:vertAlign w:val="baseline"/>
                <w:lang w:val="en-US" w:eastAsia="zh-CN"/>
              </w:rPr>
              <w:t>目录</w:t>
            </w:r>
          </w:p>
          <w:p w14:paraId="0844DB87">
            <w:pPr>
              <w:numPr>
                <w:ilvl w:val="0"/>
                <w:numId w:val="11"/>
              </w:numPr>
              <w:rPr>
                <w:rFonts w:hint="default"/>
                <w:vertAlign w:val="baseline"/>
                <w:lang w:val="en-US" w:eastAsia="zh-CN"/>
              </w:rPr>
            </w:pPr>
            <w:r>
              <w:rPr>
                <w:rFonts w:hint="default"/>
                <w:vertAlign w:val="baseline"/>
                <w:lang w:val="en-US" w:eastAsia="zh-CN"/>
              </w:rPr>
              <w:t>开标一览表（报价表）…………………………………………………………………………（页码）</w:t>
            </w:r>
          </w:p>
          <w:p w14:paraId="59F1AD1C">
            <w:pPr>
              <w:bidi w:val="0"/>
              <w:rPr>
                <w:rFonts w:hint="default"/>
                <w:lang w:val="en-US" w:eastAsia="zh-CN"/>
              </w:rPr>
            </w:pPr>
            <w:r>
              <w:rPr>
                <w:rFonts w:hint="default"/>
                <w:vertAlign w:val="baseline"/>
                <w:lang w:val="en-US" w:eastAsia="zh-CN"/>
              </w:rPr>
              <w:t>（2）</w:t>
            </w:r>
            <w:r>
              <w:rPr>
                <w:rFonts w:hint="eastAsia"/>
                <w:vertAlign w:val="baseline"/>
                <w:lang w:val="en-US" w:eastAsia="zh-CN"/>
              </w:rPr>
              <w:t>中小企业声明函（如有）</w:t>
            </w:r>
            <w:r>
              <w:rPr>
                <w:rFonts w:hint="default"/>
                <w:vertAlign w:val="baseline"/>
                <w:lang w:val="en-US" w:eastAsia="zh-CN"/>
              </w:rPr>
              <w:t>………………………………………………………………………（页码）</w:t>
            </w:r>
          </w:p>
          <w:p w14:paraId="6AF25F8F">
            <w:pPr>
              <w:bidi w:val="0"/>
              <w:rPr>
                <w:rFonts w:hint="default"/>
                <w:lang w:val="en-US" w:eastAsia="zh-CN"/>
              </w:rPr>
            </w:pPr>
            <w:r>
              <w:rPr>
                <w:rFonts w:hint="default"/>
                <w:vertAlign w:val="baseline"/>
                <w:lang w:val="en-US" w:eastAsia="zh-CN"/>
              </w:rPr>
              <w:t>（</w:t>
            </w:r>
            <w:r>
              <w:rPr>
                <w:rFonts w:hint="eastAsia"/>
                <w:vertAlign w:val="baseline"/>
                <w:lang w:val="en-US" w:eastAsia="zh-CN"/>
              </w:rPr>
              <w:t>3</w:t>
            </w:r>
            <w:r>
              <w:rPr>
                <w:rFonts w:hint="default"/>
                <w:vertAlign w:val="baseline"/>
                <w:lang w:val="en-US" w:eastAsia="zh-CN"/>
              </w:rPr>
              <w:t>）报价说明（如有）………………………………………………………………………………（页码）</w:t>
            </w:r>
          </w:p>
          <w:p w14:paraId="49FC64B7">
            <w:pPr>
              <w:rPr>
                <w:rFonts w:hint="default"/>
                <w:vertAlign w:val="baseline"/>
                <w:lang w:val="en-US" w:eastAsia="zh-CN"/>
              </w:rPr>
            </w:pPr>
            <w:r>
              <w:rPr>
                <w:rFonts w:hint="default"/>
                <w:vertAlign w:val="baseline"/>
                <w:lang w:val="en-US" w:eastAsia="zh-CN"/>
              </w:rPr>
              <w:t>（</w:t>
            </w:r>
            <w:r>
              <w:rPr>
                <w:rFonts w:hint="eastAsia"/>
                <w:vertAlign w:val="baseline"/>
                <w:lang w:val="en-US" w:eastAsia="zh-CN"/>
              </w:rPr>
              <w:t>4</w:t>
            </w:r>
            <w:r>
              <w:rPr>
                <w:rFonts w:hint="default"/>
                <w:vertAlign w:val="baseline"/>
                <w:lang w:val="en-US" w:eastAsia="zh-CN"/>
              </w:rPr>
              <w:t>）</w:t>
            </w:r>
            <w:r>
              <w:rPr>
                <w:rFonts w:hint="eastAsia"/>
                <w:vertAlign w:val="baseline"/>
                <w:lang w:val="zh-CN" w:eastAsia="zh-CN"/>
              </w:rPr>
              <w:t>关于代理服务费的承诺书</w:t>
            </w:r>
            <w:r>
              <w:rPr>
                <w:rFonts w:hint="default"/>
                <w:vertAlign w:val="baseline"/>
                <w:lang w:val="en-US" w:eastAsia="zh-CN"/>
              </w:rPr>
              <w:t>…………………………………………………………………………（页码）</w:t>
            </w:r>
          </w:p>
        </w:tc>
      </w:tr>
      <w:tr w14:paraId="05892292">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11936" w:hRule="atLeast"/>
        </w:trPr>
        <w:tc>
          <w:tcPr>
            <w:tcW w:w="9962" w:type="dxa"/>
            <w:tcBorders>
              <w:tl2br w:val="nil"/>
              <w:tr2bl w:val="nil"/>
            </w:tcBorders>
            <w:vAlign w:val="top"/>
          </w:tcPr>
          <w:p w14:paraId="6A25428F">
            <w:pPr>
              <w:pStyle w:val="5"/>
              <w:widowControl w:val="0"/>
              <w:numPr>
                <w:ilvl w:val="2"/>
                <w:numId w:val="0"/>
              </w:numPr>
              <w:bidi w:val="0"/>
              <w:ind w:left="0" w:leftChars="0" w:firstLine="0" w:firstLineChars="0"/>
              <w:jc w:val="center"/>
              <w:rPr>
                <w:rFonts w:hint="eastAsia"/>
              </w:rPr>
            </w:pPr>
            <w:bookmarkStart w:id="128" w:name="_Toc8092"/>
            <w:bookmarkStart w:id="129" w:name="_Toc7367"/>
            <w:bookmarkStart w:id="130" w:name="_Toc14731"/>
            <w:bookmarkStart w:id="131" w:name="_Toc3523"/>
            <w:bookmarkStart w:id="132" w:name="_Toc10989"/>
            <w:r>
              <w:rPr>
                <w:rFonts w:hint="eastAsia" w:ascii="汉仪正圆 55简" w:hAnsi="汉仪正圆 55简" w:eastAsia="汉仪正圆 55简" w:cstheme="minorBidi"/>
                <w:b/>
                <w:bCs/>
                <w:color w:val="333333"/>
                <w:kern w:val="2"/>
                <w:sz w:val="28"/>
                <w:szCs w:val="28"/>
                <w:lang w:val="en-US" w:eastAsia="zh-CN" w:bidi="ar-SA"/>
              </w:rPr>
              <w:t>一、</w:t>
            </w:r>
            <w:r>
              <w:rPr>
                <w:rFonts w:hint="eastAsia"/>
              </w:rPr>
              <w:t>开标一览表（报价表）</w:t>
            </w:r>
            <w:bookmarkEnd w:id="128"/>
            <w:bookmarkEnd w:id="129"/>
            <w:bookmarkEnd w:id="130"/>
            <w:bookmarkEnd w:id="131"/>
            <w:bookmarkEnd w:id="132"/>
          </w:p>
          <w:p w14:paraId="715EBE43">
            <w:pPr>
              <w:bidi w:val="0"/>
              <w:rPr>
                <w:rFonts w:hint="eastAsia"/>
              </w:rPr>
            </w:pPr>
            <w:r>
              <w:rPr>
                <w:rFonts w:hint="eastAsia"/>
                <w:b/>
                <w:bCs/>
                <w:color w:val="FF0000"/>
                <w:lang w:eastAsia="zh-CN"/>
              </w:rPr>
              <w:t>（</w:t>
            </w:r>
            <w:r>
              <w:rPr>
                <w:rFonts w:hint="eastAsia"/>
                <w:b/>
                <w:bCs/>
                <w:color w:val="FF0000"/>
                <w:lang w:val="en-US" w:eastAsia="zh-CN"/>
              </w:rPr>
              <w:t>采购人</w:t>
            </w:r>
            <w:r>
              <w:rPr>
                <w:rFonts w:hint="eastAsia"/>
                <w:b/>
                <w:bCs/>
                <w:color w:val="FF0000"/>
                <w:lang w:eastAsia="zh-CN"/>
              </w:rPr>
              <w:t>）、（</w:t>
            </w:r>
            <w:r>
              <w:rPr>
                <w:rFonts w:hint="eastAsia"/>
                <w:b/>
                <w:bCs/>
                <w:color w:val="FF0000"/>
                <w:lang w:val="en-US" w:eastAsia="zh-CN"/>
              </w:rPr>
              <w:t>采购代理机构</w:t>
            </w:r>
            <w:r>
              <w:rPr>
                <w:rFonts w:hint="eastAsia"/>
                <w:b/>
                <w:bCs/>
                <w:color w:val="FF0000"/>
                <w:lang w:eastAsia="zh-CN"/>
              </w:rPr>
              <w:t>）</w:t>
            </w:r>
            <w:r>
              <w:rPr>
                <w:rFonts w:hint="eastAsia"/>
                <w:lang w:val="zh-CN"/>
              </w:rPr>
              <w:t>：</w:t>
            </w:r>
          </w:p>
          <w:p w14:paraId="6FBE315B">
            <w:pPr>
              <w:bidi w:val="0"/>
              <w:rPr>
                <w:rFonts w:hint="eastAsia"/>
                <w:lang w:val="zh-CN"/>
              </w:rPr>
            </w:pPr>
            <w:r>
              <w:rPr>
                <w:rFonts w:hint="eastAsia"/>
                <w:lang w:val="zh-CN"/>
              </w:rPr>
              <w:t>按你方招标文件要求，我们，本投标文件签字方，谨此向你方发出要约如下：如你方接受本投标，我方承诺按照如下开标一览表（报价表）的价格完成</w:t>
            </w:r>
            <w:r>
              <w:rPr>
                <w:rFonts w:hint="eastAsia"/>
                <w:b/>
                <w:bCs/>
                <w:color w:val="FF0000"/>
                <w:u w:val="single"/>
                <w:lang w:eastAsia="zh-CN"/>
              </w:rPr>
              <w:t>（</w:t>
            </w:r>
            <w:r>
              <w:rPr>
                <w:rFonts w:hint="eastAsia"/>
                <w:b/>
                <w:bCs/>
                <w:color w:val="FF0000"/>
                <w:u w:val="single"/>
                <w:lang w:val="en-US" w:eastAsia="zh-CN"/>
              </w:rPr>
              <w:t>项目名称</w:t>
            </w:r>
            <w:r>
              <w:rPr>
                <w:rFonts w:hint="eastAsia"/>
                <w:b/>
                <w:bCs/>
                <w:color w:val="FF0000"/>
                <w:u w:val="single"/>
                <w:lang w:eastAsia="zh-CN"/>
              </w:rPr>
              <w:t>）</w:t>
            </w:r>
            <w:r>
              <w:rPr>
                <w:rFonts w:hint="eastAsia"/>
                <w:lang w:val="zh-CN"/>
              </w:rPr>
              <w:t>【招标编号：</w:t>
            </w:r>
            <w:r>
              <w:rPr>
                <w:rFonts w:hint="eastAsia"/>
                <w:b/>
                <w:bCs/>
                <w:color w:val="FF0000"/>
                <w:u w:val="single"/>
                <w:lang w:eastAsia="zh-CN"/>
              </w:rPr>
              <w:t>（</w:t>
            </w:r>
            <w:r>
              <w:rPr>
                <w:rFonts w:hint="eastAsia"/>
                <w:b/>
                <w:bCs/>
                <w:color w:val="FF0000"/>
                <w:u w:val="single"/>
                <w:lang w:val="en-US" w:eastAsia="zh-CN"/>
              </w:rPr>
              <w:t>项目编号</w:t>
            </w:r>
            <w:r>
              <w:rPr>
                <w:rFonts w:hint="eastAsia"/>
                <w:b/>
                <w:bCs/>
                <w:color w:val="FF0000"/>
                <w:u w:val="single"/>
                <w:lang w:eastAsia="zh-CN"/>
              </w:rPr>
              <w:t>）</w:t>
            </w:r>
            <w:r>
              <w:rPr>
                <w:rFonts w:hint="eastAsia"/>
              </w:rPr>
              <w:t>】的实施</w:t>
            </w:r>
            <w:r>
              <w:rPr>
                <w:rFonts w:hint="eastAsia"/>
                <w:lang w:val="zh-CN"/>
              </w:rPr>
              <w:t>。</w:t>
            </w:r>
          </w:p>
          <w:p w14:paraId="0CA28BEC">
            <w:pPr>
              <w:bidi w:val="0"/>
              <w:jc w:val="center"/>
              <w:rPr>
                <w:rFonts w:hint="eastAsia"/>
                <w:lang w:val="zh-CN"/>
              </w:rPr>
            </w:pPr>
            <w:r>
              <w:rPr>
                <w:rFonts w:hint="eastAsia"/>
                <w:lang w:val="zh-CN"/>
              </w:rPr>
              <w:t>开标一览表（报价表）(单位均为</w:t>
            </w:r>
            <w:r>
              <w:rPr>
                <w:rFonts w:hint="eastAsia"/>
                <w:lang w:val="en-US" w:eastAsia="zh-CN"/>
              </w:rPr>
              <w:t>：元</w:t>
            </w:r>
            <w:r>
              <w:rPr>
                <w:rFonts w:hint="eastAsia"/>
                <w:lang w:val="zh-CN"/>
              </w:rPr>
              <w:t>)</w:t>
            </w:r>
          </w:p>
          <w:tbl>
            <w:tblPr>
              <w:tblStyle w:val="46"/>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7"/>
              <w:gridCol w:w="484"/>
              <w:gridCol w:w="2987"/>
              <w:gridCol w:w="1245"/>
              <w:gridCol w:w="780"/>
              <w:gridCol w:w="675"/>
              <w:gridCol w:w="675"/>
              <w:gridCol w:w="749"/>
              <w:gridCol w:w="796"/>
              <w:gridCol w:w="877"/>
            </w:tblGrid>
            <w:tr w14:paraId="4A5C1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234" w:type="pct"/>
                  <w:noWrap w:val="0"/>
                  <w:vAlign w:val="center"/>
                </w:tcPr>
                <w:p w14:paraId="4AB60FC6">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r>
                    <w:rPr>
                      <w:rFonts w:hint="eastAsia"/>
                      <w:lang w:val="en-US" w:eastAsia="zh-CN"/>
                    </w:rPr>
                    <w:t>序号</w:t>
                  </w:r>
                </w:p>
              </w:tc>
              <w:tc>
                <w:tcPr>
                  <w:tcW w:w="248" w:type="pct"/>
                  <w:noWrap w:val="0"/>
                  <w:vAlign w:val="center"/>
                </w:tcPr>
                <w:p w14:paraId="7D28DB1C">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r>
                    <w:rPr>
                      <w:rFonts w:hint="eastAsia"/>
                      <w:lang w:val="en-US" w:eastAsia="zh-CN"/>
                    </w:rPr>
                    <w:t>类别</w:t>
                  </w:r>
                </w:p>
              </w:tc>
              <w:tc>
                <w:tcPr>
                  <w:tcW w:w="1535" w:type="pct"/>
                  <w:noWrap w:val="0"/>
                  <w:vAlign w:val="center"/>
                </w:tcPr>
                <w:p w14:paraId="3B45A641">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r>
                    <w:rPr>
                      <w:rFonts w:hint="eastAsia"/>
                      <w:lang w:val="en-US" w:eastAsia="zh-CN"/>
                    </w:rPr>
                    <w:t>设备名称</w:t>
                  </w:r>
                </w:p>
              </w:tc>
              <w:tc>
                <w:tcPr>
                  <w:tcW w:w="640" w:type="pct"/>
                  <w:noWrap w:val="0"/>
                  <w:vAlign w:val="center"/>
                </w:tcPr>
                <w:p w14:paraId="246D372E">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default"/>
                      <w:lang w:val="en-US" w:eastAsia="zh-CN"/>
                    </w:rPr>
                  </w:pPr>
                  <w:r>
                    <w:rPr>
                      <w:rFonts w:hint="eastAsia"/>
                      <w:lang w:val="en-US" w:eastAsia="zh-CN"/>
                    </w:rPr>
                    <w:t>制造商</w:t>
                  </w:r>
                </w:p>
              </w:tc>
              <w:tc>
                <w:tcPr>
                  <w:tcW w:w="401" w:type="pct"/>
                  <w:noWrap w:val="0"/>
                  <w:vAlign w:val="center"/>
                </w:tcPr>
                <w:p w14:paraId="11742442">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r>
                    <w:rPr>
                      <w:rFonts w:hint="eastAsia"/>
                      <w:lang w:val="en-US" w:eastAsia="zh-CN"/>
                    </w:rPr>
                    <w:t>品牌</w:t>
                  </w:r>
                </w:p>
              </w:tc>
              <w:tc>
                <w:tcPr>
                  <w:tcW w:w="347" w:type="pct"/>
                  <w:noWrap w:val="0"/>
                  <w:vAlign w:val="center"/>
                </w:tcPr>
                <w:p w14:paraId="4899F29A">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r>
                    <w:rPr>
                      <w:rFonts w:hint="eastAsia"/>
                      <w:lang w:val="en-US" w:eastAsia="zh-CN"/>
                    </w:rPr>
                    <w:t>型号</w:t>
                  </w:r>
                </w:p>
              </w:tc>
              <w:tc>
                <w:tcPr>
                  <w:tcW w:w="347" w:type="pct"/>
                  <w:shd w:val="clear" w:color="auto" w:fill="auto"/>
                  <w:noWrap w:val="0"/>
                  <w:vAlign w:val="center"/>
                </w:tcPr>
                <w:p w14:paraId="1C169D8A">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default" w:ascii="汉仪正圆 55简" w:hAnsi="汉仪正圆 55简" w:eastAsia="汉仪正圆 55简" w:cstheme="minorBidi"/>
                      <w:kern w:val="2"/>
                      <w:sz w:val="22"/>
                      <w:szCs w:val="22"/>
                      <w:lang w:val="en-US" w:eastAsia="zh-CN" w:bidi="ar-SA"/>
                    </w:rPr>
                  </w:pPr>
                  <w:r>
                    <w:rPr>
                      <w:rFonts w:hint="eastAsia"/>
                      <w:lang w:val="en-US" w:eastAsia="zh-CN"/>
                    </w:rPr>
                    <w:t>数量</w:t>
                  </w:r>
                </w:p>
              </w:tc>
              <w:tc>
                <w:tcPr>
                  <w:tcW w:w="385" w:type="pct"/>
                  <w:shd w:val="clear" w:color="auto" w:fill="auto"/>
                  <w:noWrap w:val="0"/>
                  <w:vAlign w:val="center"/>
                </w:tcPr>
                <w:p w14:paraId="73D44695">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ascii="汉仪正圆 55简" w:hAnsi="汉仪正圆 55简" w:eastAsia="汉仪正圆 55简" w:cstheme="minorBidi"/>
                      <w:kern w:val="2"/>
                      <w:sz w:val="22"/>
                      <w:szCs w:val="22"/>
                      <w:lang w:val="en-US" w:eastAsia="zh-CN" w:bidi="ar-SA"/>
                    </w:rPr>
                  </w:pPr>
                  <w:r>
                    <w:rPr>
                      <w:rFonts w:hint="eastAsia"/>
                      <w:lang w:val="en-US" w:eastAsia="zh-CN"/>
                    </w:rPr>
                    <w:t>单位</w:t>
                  </w:r>
                </w:p>
              </w:tc>
              <w:tc>
                <w:tcPr>
                  <w:tcW w:w="409" w:type="pct"/>
                  <w:noWrap w:val="0"/>
                  <w:vAlign w:val="center"/>
                </w:tcPr>
                <w:p w14:paraId="08ED6C3E">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r>
                    <w:rPr>
                      <w:rFonts w:hint="eastAsia"/>
                      <w:lang w:val="en-US" w:eastAsia="zh-CN"/>
                    </w:rPr>
                    <w:t>单价</w:t>
                  </w:r>
                </w:p>
                <w:p w14:paraId="65EECCE6">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r>
                    <w:rPr>
                      <w:rFonts w:hint="eastAsia"/>
                      <w:lang w:val="en-US" w:eastAsia="zh-CN"/>
                    </w:rPr>
                    <w:t>（元）</w:t>
                  </w:r>
                </w:p>
              </w:tc>
              <w:tc>
                <w:tcPr>
                  <w:tcW w:w="450" w:type="pct"/>
                  <w:noWrap w:val="0"/>
                  <w:vAlign w:val="center"/>
                </w:tcPr>
                <w:p w14:paraId="4AD3B26C">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r>
                    <w:rPr>
                      <w:rFonts w:hint="eastAsia"/>
                      <w:lang w:val="en-US" w:eastAsia="zh-CN"/>
                    </w:rPr>
                    <w:t>总价</w:t>
                  </w:r>
                </w:p>
                <w:p w14:paraId="73F99175">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r>
                    <w:rPr>
                      <w:rFonts w:hint="eastAsia"/>
                      <w:lang w:val="en-US" w:eastAsia="zh-CN"/>
                    </w:rPr>
                    <w:t>（元）</w:t>
                  </w:r>
                </w:p>
              </w:tc>
            </w:tr>
            <w:tr w14:paraId="2174A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234" w:type="pct"/>
                  <w:shd w:val="clear" w:color="auto" w:fill="auto"/>
                  <w:noWrap w:val="0"/>
                  <w:vAlign w:val="center"/>
                </w:tcPr>
                <w:p w14:paraId="4FA753BC">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r>
                    <w:rPr>
                      <w:rFonts w:hint="eastAsia"/>
                      <w:lang w:val="en-US" w:eastAsia="zh-CN"/>
                    </w:rPr>
                    <w:t>1</w:t>
                  </w:r>
                </w:p>
              </w:tc>
              <w:tc>
                <w:tcPr>
                  <w:tcW w:w="248" w:type="pct"/>
                  <w:vMerge w:val="restart"/>
                  <w:shd w:val="clear" w:color="auto" w:fill="auto"/>
                  <w:noWrap w:val="0"/>
                  <w:vAlign w:val="center"/>
                </w:tcPr>
                <w:p w14:paraId="5C5CB542">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r>
                    <w:rPr>
                      <w:rFonts w:hint="eastAsia"/>
                      <w:lang w:val="en-US" w:eastAsia="zh-CN"/>
                    </w:rPr>
                    <w:t>通讯类</w:t>
                  </w:r>
                </w:p>
              </w:tc>
              <w:tc>
                <w:tcPr>
                  <w:tcW w:w="1535" w:type="pct"/>
                  <w:shd w:val="solid" w:color="FFFFFF" w:fill="auto"/>
                  <w:noWrap w:val="0"/>
                  <w:vAlign w:val="center"/>
                </w:tcPr>
                <w:p w14:paraId="6B1AE180">
                  <w:pPr>
                    <w:keepNext w:val="0"/>
                    <w:keepLines w:val="0"/>
                    <w:pageBreakBefore w:val="0"/>
                    <w:widowControl w:val="0"/>
                    <w:kinsoku/>
                    <w:wordWrap/>
                    <w:overflowPunct/>
                    <w:topLinePunct w:val="0"/>
                    <w:autoSpaceDE/>
                    <w:autoSpaceDN/>
                    <w:bidi w:val="0"/>
                    <w:adjustRightInd w:val="0"/>
                    <w:snapToGrid w:val="0"/>
                    <w:spacing w:before="0" w:after="0"/>
                    <w:jc w:val="left"/>
                    <w:textAlignment w:val="auto"/>
                    <w:rPr>
                      <w:rFonts w:hint="eastAsia"/>
                      <w:lang w:val="en-US" w:eastAsia="zh-CN"/>
                    </w:rPr>
                  </w:pPr>
                  <w:r>
                    <w:rPr>
                      <w:rFonts w:hint="eastAsia"/>
                      <w:lang w:val="en-US" w:eastAsia="zh-CN"/>
                    </w:rPr>
                    <w:t>布控球式音视频采集装备（或单兵式音视频采集装备）</w:t>
                  </w:r>
                </w:p>
              </w:tc>
              <w:tc>
                <w:tcPr>
                  <w:tcW w:w="640" w:type="pct"/>
                  <w:shd w:val="clear" w:color="auto" w:fill="auto"/>
                  <w:noWrap w:val="0"/>
                  <w:vAlign w:val="center"/>
                </w:tcPr>
                <w:p w14:paraId="6313C799">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401" w:type="pct"/>
                  <w:shd w:val="solid" w:color="FFFFFF" w:fill="auto"/>
                  <w:noWrap w:val="0"/>
                  <w:vAlign w:val="center"/>
                </w:tcPr>
                <w:p w14:paraId="32BB9FAE">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347" w:type="pct"/>
                  <w:shd w:val="solid" w:color="FFFFFF" w:fill="auto"/>
                  <w:noWrap w:val="0"/>
                  <w:vAlign w:val="center"/>
                </w:tcPr>
                <w:p w14:paraId="736F21BC">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347" w:type="pct"/>
                  <w:shd w:val="solid" w:color="FFFFFF" w:fill="auto"/>
                  <w:noWrap w:val="0"/>
                  <w:vAlign w:val="center"/>
                </w:tcPr>
                <w:p w14:paraId="5223EF86">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ascii="汉仪正圆 55简" w:hAnsi="汉仪正圆 55简" w:eastAsia="汉仪正圆 55简" w:cstheme="minorBidi"/>
                      <w:kern w:val="2"/>
                      <w:sz w:val="22"/>
                      <w:szCs w:val="22"/>
                      <w:lang w:val="en-US" w:eastAsia="zh-CN" w:bidi="ar-SA"/>
                    </w:rPr>
                  </w:pPr>
                  <w:r>
                    <w:rPr>
                      <w:rFonts w:hint="eastAsia"/>
                      <w:lang w:val="en-US" w:eastAsia="zh-CN"/>
                    </w:rPr>
                    <w:t>1</w:t>
                  </w:r>
                </w:p>
              </w:tc>
              <w:tc>
                <w:tcPr>
                  <w:tcW w:w="385" w:type="pct"/>
                  <w:shd w:val="clear" w:color="auto" w:fill="auto"/>
                  <w:noWrap w:val="0"/>
                  <w:vAlign w:val="center"/>
                </w:tcPr>
                <w:p w14:paraId="73A43872">
                  <w:pPr>
                    <w:bidi w:val="0"/>
                    <w:jc w:val="center"/>
                    <w:rPr>
                      <w:rFonts w:hint="eastAsia" w:ascii="汉仪正圆 55简" w:hAnsi="汉仪正圆 55简" w:eastAsia="汉仪正圆 55简" w:cstheme="minorBidi"/>
                      <w:kern w:val="2"/>
                      <w:sz w:val="22"/>
                      <w:szCs w:val="22"/>
                      <w:lang w:val="en-US" w:eastAsia="zh-CN" w:bidi="ar-SA"/>
                    </w:rPr>
                  </w:pPr>
                  <w:r>
                    <w:rPr>
                      <w:rFonts w:hint="eastAsia"/>
                      <w:lang w:val="en-US" w:eastAsia="zh-CN"/>
                    </w:rPr>
                    <w:t>台</w:t>
                  </w:r>
                </w:p>
              </w:tc>
              <w:tc>
                <w:tcPr>
                  <w:tcW w:w="409" w:type="pct"/>
                  <w:noWrap w:val="0"/>
                  <w:vAlign w:val="center"/>
                </w:tcPr>
                <w:p w14:paraId="1418AD8A">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450" w:type="pct"/>
                  <w:noWrap w:val="0"/>
                  <w:vAlign w:val="center"/>
                </w:tcPr>
                <w:p w14:paraId="0D84A081">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r>
            <w:tr w14:paraId="39344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234" w:type="pct"/>
                  <w:shd w:val="clear" w:color="auto" w:fill="auto"/>
                  <w:noWrap w:val="0"/>
                  <w:vAlign w:val="center"/>
                </w:tcPr>
                <w:p w14:paraId="59115C27">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r>
                    <w:rPr>
                      <w:rFonts w:hint="eastAsia"/>
                      <w:lang w:val="en-US" w:eastAsia="zh-CN"/>
                    </w:rPr>
                    <w:t>2</w:t>
                  </w:r>
                </w:p>
              </w:tc>
              <w:tc>
                <w:tcPr>
                  <w:tcW w:w="248" w:type="pct"/>
                  <w:vMerge w:val="continue"/>
                  <w:shd w:val="clear" w:color="auto" w:fill="auto"/>
                  <w:noWrap w:val="0"/>
                  <w:vAlign w:val="center"/>
                </w:tcPr>
                <w:p w14:paraId="40F6CACD">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1535" w:type="pct"/>
                  <w:shd w:val="solid" w:color="FFFFFF" w:fill="auto"/>
                  <w:noWrap w:val="0"/>
                  <w:vAlign w:val="center"/>
                </w:tcPr>
                <w:p w14:paraId="294BEAF7">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r>
                    <w:rPr>
                      <w:rFonts w:hint="eastAsia"/>
                      <w:lang w:val="en-US" w:eastAsia="zh-CN"/>
                    </w:rPr>
                    <w:t>移动视频终端设备</w:t>
                  </w:r>
                </w:p>
              </w:tc>
              <w:tc>
                <w:tcPr>
                  <w:tcW w:w="640" w:type="pct"/>
                  <w:shd w:val="clear" w:color="auto" w:fill="auto"/>
                  <w:noWrap w:val="0"/>
                  <w:vAlign w:val="center"/>
                </w:tcPr>
                <w:p w14:paraId="49DC5C0E">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401" w:type="pct"/>
                  <w:shd w:val="solid" w:color="FFFFFF" w:fill="auto"/>
                  <w:noWrap w:val="0"/>
                  <w:vAlign w:val="center"/>
                </w:tcPr>
                <w:p w14:paraId="164B9159">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347" w:type="pct"/>
                  <w:shd w:val="solid" w:color="FFFFFF" w:fill="auto"/>
                  <w:noWrap w:val="0"/>
                  <w:vAlign w:val="center"/>
                </w:tcPr>
                <w:p w14:paraId="7DC016EF">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347" w:type="pct"/>
                  <w:shd w:val="solid" w:color="FFFFFF" w:fill="auto"/>
                  <w:noWrap w:val="0"/>
                  <w:vAlign w:val="center"/>
                </w:tcPr>
                <w:p w14:paraId="188AE1D7">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ascii="汉仪正圆 55简" w:hAnsi="汉仪正圆 55简" w:eastAsia="汉仪正圆 55简" w:cstheme="minorBidi"/>
                      <w:kern w:val="2"/>
                      <w:sz w:val="22"/>
                      <w:szCs w:val="22"/>
                      <w:lang w:val="en-US" w:eastAsia="zh-CN" w:bidi="ar-SA"/>
                    </w:rPr>
                  </w:pPr>
                  <w:r>
                    <w:rPr>
                      <w:rFonts w:hint="eastAsia"/>
                      <w:lang w:val="en-US" w:eastAsia="zh-CN"/>
                    </w:rPr>
                    <w:t>3</w:t>
                  </w:r>
                </w:p>
              </w:tc>
              <w:tc>
                <w:tcPr>
                  <w:tcW w:w="385" w:type="pct"/>
                  <w:shd w:val="clear" w:color="auto" w:fill="auto"/>
                  <w:noWrap w:val="0"/>
                  <w:vAlign w:val="center"/>
                </w:tcPr>
                <w:p w14:paraId="12B4217E">
                  <w:pPr>
                    <w:bidi w:val="0"/>
                    <w:jc w:val="center"/>
                    <w:rPr>
                      <w:rFonts w:hint="eastAsia" w:ascii="汉仪正圆 55简" w:hAnsi="汉仪正圆 55简" w:eastAsia="汉仪正圆 55简" w:cstheme="minorBidi"/>
                      <w:kern w:val="2"/>
                      <w:sz w:val="22"/>
                      <w:szCs w:val="22"/>
                      <w:lang w:val="en-US" w:eastAsia="zh-CN" w:bidi="ar-SA"/>
                    </w:rPr>
                  </w:pPr>
                  <w:r>
                    <w:rPr>
                      <w:rFonts w:hint="eastAsia"/>
                      <w:lang w:val="en-US" w:eastAsia="zh-CN"/>
                    </w:rPr>
                    <w:t>台</w:t>
                  </w:r>
                </w:p>
              </w:tc>
              <w:tc>
                <w:tcPr>
                  <w:tcW w:w="409" w:type="pct"/>
                  <w:noWrap w:val="0"/>
                  <w:vAlign w:val="center"/>
                </w:tcPr>
                <w:p w14:paraId="4F9B70A0">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450" w:type="pct"/>
                  <w:noWrap w:val="0"/>
                  <w:vAlign w:val="center"/>
                </w:tcPr>
                <w:p w14:paraId="120E5DAB">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r>
            <w:tr w14:paraId="30A46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234" w:type="pct"/>
                  <w:shd w:val="clear" w:color="auto" w:fill="auto"/>
                  <w:noWrap w:val="0"/>
                  <w:vAlign w:val="center"/>
                </w:tcPr>
                <w:p w14:paraId="7E735890">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r>
                    <w:rPr>
                      <w:rFonts w:hint="eastAsia"/>
                      <w:lang w:val="en-US" w:eastAsia="zh-CN"/>
                    </w:rPr>
                    <w:t>3</w:t>
                  </w:r>
                </w:p>
              </w:tc>
              <w:tc>
                <w:tcPr>
                  <w:tcW w:w="248" w:type="pct"/>
                  <w:vMerge w:val="continue"/>
                  <w:shd w:val="clear" w:color="auto" w:fill="auto"/>
                  <w:noWrap w:val="0"/>
                  <w:vAlign w:val="center"/>
                </w:tcPr>
                <w:p w14:paraId="6DA4EA7C">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1535" w:type="pct"/>
                  <w:shd w:val="solid" w:color="FFFFFF" w:fill="auto"/>
                  <w:noWrap w:val="0"/>
                  <w:vAlign w:val="center"/>
                </w:tcPr>
                <w:p w14:paraId="7C8359E1">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r>
                    <w:rPr>
                      <w:rFonts w:hint="eastAsia"/>
                      <w:lang w:val="en-US" w:eastAsia="zh-CN"/>
                    </w:rPr>
                    <w:t>卫星电话底座+室外天线</w:t>
                  </w:r>
                </w:p>
              </w:tc>
              <w:tc>
                <w:tcPr>
                  <w:tcW w:w="640" w:type="pct"/>
                  <w:shd w:val="clear" w:color="auto" w:fill="auto"/>
                  <w:noWrap w:val="0"/>
                  <w:vAlign w:val="center"/>
                </w:tcPr>
                <w:p w14:paraId="21E1EEEB">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401" w:type="pct"/>
                  <w:shd w:val="solid" w:color="FFFFFF" w:fill="auto"/>
                  <w:noWrap w:val="0"/>
                  <w:vAlign w:val="center"/>
                </w:tcPr>
                <w:p w14:paraId="72F4A040">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347" w:type="pct"/>
                  <w:shd w:val="solid" w:color="FFFFFF" w:fill="auto"/>
                  <w:noWrap w:val="0"/>
                  <w:vAlign w:val="center"/>
                </w:tcPr>
                <w:p w14:paraId="3FED5374">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347" w:type="pct"/>
                  <w:shd w:val="solid" w:color="FFFFFF" w:fill="auto"/>
                  <w:noWrap w:val="0"/>
                  <w:vAlign w:val="center"/>
                </w:tcPr>
                <w:p w14:paraId="3E1B7AFE">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ascii="汉仪正圆 55简" w:hAnsi="汉仪正圆 55简" w:eastAsia="汉仪正圆 55简" w:cstheme="minorBidi"/>
                      <w:kern w:val="2"/>
                      <w:sz w:val="22"/>
                      <w:szCs w:val="22"/>
                      <w:lang w:val="en-US" w:eastAsia="zh-CN" w:bidi="ar-SA"/>
                    </w:rPr>
                  </w:pPr>
                  <w:r>
                    <w:rPr>
                      <w:rFonts w:hint="eastAsia"/>
                      <w:lang w:val="en-US" w:eastAsia="zh-CN"/>
                    </w:rPr>
                    <w:t>41</w:t>
                  </w:r>
                </w:p>
              </w:tc>
              <w:tc>
                <w:tcPr>
                  <w:tcW w:w="385" w:type="pct"/>
                  <w:shd w:val="clear" w:color="auto" w:fill="auto"/>
                  <w:noWrap w:val="0"/>
                  <w:vAlign w:val="center"/>
                </w:tcPr>
                <w:p w14:paraId="6E5830DB">
                  <w:pPr>
                    <w:bidi w:val="0"/>
                    <w:jc w:val="center"/>
                    <w:rPr>
                      <w:rFonts w:hint="eastAsia" w:ascii="汉仪正圆 55简" w:hAnsi="汉仪正圆 55简" w:eastAsia="汉仪正圆 55简" w:cstheme="minorBidi"/>
                      <w:kern w:val="2"/>
                      <w:sz w:val="22"/>
                      <w:szCs w:val="22"/>
                      <w:lang w:val="en-US" w:eastAsia="zh-CN" w:bidi="ar-SA"/>
                    </w:rPr>
                  </w:pPr>
                  <w:r>
                    <w:rPr>
                      <w:rFonts w:hint="eastAsia"/>
                      <w:lang w:val="en-US" w:eastAsia="zh-CN"/>
                    </w:rPr>
                    <w:t>套</w:t>
                  </w:r>
                </w:p>
              </w:tc>
              <w:tc>
                <w:tcPr>
                  <w:tcW w:w="409" w:type="pct"/>
                  <w:noWrap w:val="0"/>
                  <w:vAlign w:val="center"/>
                </w:tcPr>
                <w:p w14:paraId="68364F77">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450" w:type="pct"/>
                  <w:noWrap w:val="0"/>
                  <w:vAlign w:val="center"/>
                </w:tcPr>
                <w:p w14:paraId="0FBBA4B7">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r>
            <w:tr w14:paraId="7F301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234" w:type="pct"/>
                  <w:shd w:val="clear" w:color="auto" w:fill="auto"/>
                  <w:noWrap w:val="0"/>
                  <w:vAlign w:val="center"/>
                </w:tcPr>
                <w:p w14:paraId="6E02587C">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r>
                    <w:rPr>
                      <w:rFonts w:hint="eastAsia"/>
                      <w:lang w:val="en-US" w:eastAsia="zh-CN"/>
                    </w:rPr>
                    <w:t>4</w:t>
                  </w:r>
                </w:p>
              </w:tc>
              <w:tc>
                <w:tcPr>
                  <w:tcW w:w="248" w:type="pct"/>
                  <w:vMerge w:val="continue"/>
                  <w:shd w:val="clear" w:color="auto" w:fill="auto"/>
                  <w:noWrap w:val="0"/>
                  <w:vAlign w:val="center"/>
                </w:tcPr>
                <w:p w14:paraId="20361E72">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1535" w:type="pct"/>
                  <w:shd w:val="solid" w:color="FFFFFF" w:fill="auto"/>
                  <w:noWrap w:val="0"/>
                  <w:vAlign w:val="center"/>
                </w:tcPr>
                <w:p w14:paraId="0D347572">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r>
                    <w:rPr>
                      <w:rFonts w:hint="eastAsia"/>
                      <w:lang w:val="en-US" w:eastAsia="zh-CN"/>
                    </w:rPr>
                    <w:t>野外应急电源</w:t>
                  </w:r>
                </w:p>
              </w:tc>
              <w:tc>
                <w:tcPr>
                  <w:tcW w:w="640" w:type="pct"/>
                  <w:shd w:val="clear" w:color="auto" w:fill="auto"/>
                  <w:noWrap w:val="0"/>
                  <w:vAlign w:val="center"/>
                </w:tcPr>
                <w:p w14:paraId="21EB22B6">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401" w:type="pct"/>
                  <w:shd w:val="solid" w:color="FFFFFF" w:fill="auto"/>
                  <w:noWrap w:val="0"/>
                  <w:vAlign w:val="center"/>
                </w:tcPr>
                <w:p w14:paraId="1F3A0F00">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347" w:type="pct"/>
                  <w:shd w:val="solid" w:color="FFFFFF" w:fill="auto"/>
                  <w:noWrap w:val="0"/>
                  <w:vAlign w:val="center"/>
                </w:tcPr>
                <w:p w14:paraId="37E8D952">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347" w:type="pct"/>
                  <w:shd w:val="solid" w:color="FFFFFF" w:fill="auto"/>
                  <w:noWrap w:val="0"/>
                  <w:vAlign w:val="center"/>
                </w:tcPr>
                <w:p w14:paraId="31840B13">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ascii="汉仪正圆 55简" w:hAnsi="汉仪正圆 55简" w:eastAsia="汉仪正圆 55简" w:cstheme="minorBidi"/>
                      <w:kern w:val="2"/>
                      <w:sz w:val="22"/>
                      <w:szCs w:val="22"/>
                      <w:lang w:val="en-US" w:eastAsia="zh-CN" w:bidi="ar-SA"/>
                    </w:rPr>
                  </w:pPr>
                  <w:r>
                    <w:rPr>
                      <w:rFonts w:hint="eastAsia"/>
                      <w:lang w:val="en-US" w:eastAsia="zh-CN"/>
                    </w:rPr>
                    <w:t>1</w:t>
                  </w:r>
                </w:p>
              </w:tc>
              <w:tc>
                <w:tcPr>
                  <w:tcW w:w="385" w:type="pct"/>
                  <w:shd w:val="clear" w:color="auto" w:fill="auto"/>
                  <w:noWrap w:val="0"/>
                  <w:vAlign w:val="center"/>
                </w:tcPr>
                <w:p w14:paraId="0ADA0DCE">
                  <w:pPr>
                    <w:bidi w:val="0"/>
                    <w:jc w:val="center"/>
                    <w:rPr>
                      <w:rFonts w:hint="eastAsia" w:ascii="汉仪正圆 55简" w:hAnsi="汉仪正圆 55简" w:eastAsia="汉仪正圆 55简" w:cstheme="minorBidi"/>
                      <w:kern w:val="2"/>
                      <w:sz w:val="22"/>
                      <w:szCs w:val="22"/>
                      <w:lang w:val="en-US" w:eastAsia="zh-CN" w:bidi="ar-SA"/>
                    </w:rPr>
                  </w:pPr>
                  <w:r>
                    <w:rPr>
                      <w:rFonts w:hint="eastAsia"/>
                      <w:lang w:val="en-US" w:eastAsia="zh-CN"/>
                    </w:rPr>
                    <w:t>个</w:t>
                  </w:r>
                </w:p>
              </w:tc>
              <w:tc>
                <w:tcPr>
                  <w:tcW w:w="409" w:type="pct"/>
                  <w:noWrap w:val="0"/>
                  <w:vAlign w:val="center"/>
                </w:tcPr>
                <w:p w14:paraId="1CC8997F">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450" w:type="pct"/>
                  <w:noWrap w:val="0"/>
                  <w:vAlign w:val="center"/>
                </w:tcPr>
                <w:p w14:paraId="78B64080">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r>
            <w:tr w14:paraId="4592B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234" w:type="pct"/>
                  <w:shd w:val="clear" w:color="auto" w:fill="auto"/>
                  <w:noWrap w:val="0"/>
                  <w:vAlign w:val="center"/>
                </w:tcPr>
                <w:p w14:paraId="277DDAAE">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r>
                    <w:rPr>
                      <w:rFonts w:hint="eastAsia"/>
                      <w:lang w:val="en-US" w:eastAsia="zh-CN"/>
                    </w:rPr>
                    <w:t>5</w:t>
                  </w:r>
                </w:p>
              </w:tc>
              <w:tc>
                <w:tcPr>
                  <w:tcW w:w="248" w:type="pct"/>
                  <w:vMerge w:val="restart"/>
                  <w:shd w:val="clear" w:color="auto" w:fill="auto"/>
                  <w:noWrap w:val="0"/>
                  <w:vAlign w:val="center"/>
                </w:tcPr>
                <w:p w14:paraId="1E9255C3">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r>
                    <w:rPr>
                      <w:rFonts w:hint="eastAsia"/>
                      <w:lang w:val="en-US" w:eastAsia="zh-CN"/>
                    </w:rPr>
                    <w:t>救援类</w:t>
                  </w:r>
                </w:p>
              </w:tc>
              <w:tc>
                <w:tcPr>
                  <w:tcW w:w="1535" w:type="pct"/>
                  <w:shd w:val="solid" w:color="FFFFFF" w:fill="auto"/>
                  <w:noWrap w:val="0"/>
                  <w:vAlign w:val="center"/>
                </w:tcPr>
                <w:p w14:paraId="54F8374D">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r>
                    <w:rPr>
                      <w:rFonts w:hint="eastAsia"/>
                      <w:lang w:val="en-US" w:eastAsia="zh-CN"/>
                    </w:rPr>
                    <w:t>前线指挥部帐篷</w:t>
                  </w:r>
                </w:p>
              </w:tc>
              <w:tc>
                <w:tcPr>
                  <w:tcW w:w="640" w:type="pct"/>
                  <w:shd w:val="clear" w:color="auto" w:fill="auto"/>
                  <w:noWrap w:val="0"/>
                  <w:vAlign w:val="center"/>
                </w:tcPr>
                <w:p w14:paraId="51F5E839">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401" w:type="pct"/>
                  <w:shd w:val="solid" w:color="FFFFFF" w:fill="auto"/>
                  <w:noWrap w:val="0"/>
                  <w:vAlign w:val="center"/>
                </w:tcPr>
                <w:p w14:paraId="5A8FA713">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347" w:type="pct"/>
                  <w:shd w:val="solid" w:color="FFFFFF" w:fill="auto"/>
                  <w:noWrap w:val="0"/>
                  <w:vAlign w:val="center"/>
                </w:tcPr>
                <w:p w14:paraId="05AD6F00">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347" w:type="pct"/>
                  <w:shd w:val="solid" w:color="FFFFFF" w:fill="auto"/>
                  <w:noWrap w:val="0"/>
                  <w:vAlign w:val="center"/>
                </w:tcPr>
                <w:p w14:paraId="2D077364">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ascii="汉仪正圆 55简" w:hAnsi="汉仪正圆 55简" w:eastAsia="汉仪正圆 55简" w:cstheme="minorBidi"/>
                      <w:kern w:val="2"/>
                      <w:sz w:val="22"/>
                      <w:szCs w:val="22"/>
                      <w:lang w:val="en-US" w:eastAsia="zh-CN" w:bidi="ar-SA"/>
                    </w:rPr>
                  </w:pPr>
                  <w:r>
                    <w:rPr>
                      <w:rFonts w:hint="eastAsia"/>
                      <w:lang w:val="en-US" w:eastAsia="zh-CN"/>
                    </w:rPr>
                    <w:t>4</w:t>
                  </w:r>
                </w:p>
              </w:tc>
              <w:tc>
                <w:tcPr>
                  <w:tcW w:w="385" w:type="pct"/>
                  <w:shd w:val="clear" w:color="auto" w:fill="auto"/>
                  <w:noWrap w:val="0"/>
                  <w:vAlign w:val="center"/>
                </w:tcPr>
                <w:p w14:paraId="2E373016">
                  <w:pPr>
                    <w:bidi w:val="0"/>
                    <w:jc w:val="center"/>
                    <w:rPr>
                      <w:rFonts w:hint="eastAsia" w:ascii="汉仪正圆 55简" w:hAnsi="汉仪正圆 55简" w:eastAsia="汉仪正圆 55简" w:cstheme="minorBidi"/>
                      <w:kern w:val="2"/>
                      <w:sz w:val="22"/>
                      <w:szCs w:val="22"/>
                      <w:lang w:val="en-US" w:eastAsia="zh-CN" w:bidi="ar-SA"/>
                    </w:rPr>
                  </w:pPr>
                  <w:r>
                    <w:rPr>
                      <w:rFonts w:hint="eastAsia"/>
                      <w:lang w:val="en-US" w:eastAsia="zh-CN"/>
                    </w:rPr>
                    <w:t>顶</w:t>
                  </w:r>
                </w:p>
              </w:tc>
              <w:tc>
                <w:tcPr>
                  <w:tcW w:w="409" w:type="pct"/>
                  <w:noWrap w:val="0"/>
                  <w:vAlign w:val="center"/>
                </w:tcPr>
                <w:p w14:paraId="4BD690EE">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450" w:type="pct"/>
                  <w:noWrap w:val="0"/>
                  <w:vAlign w:val="center"/>
                </w:tcPr>
                <w:p w14:paraId="51D57264">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r>
            <w:tr w14:paraId="52689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234" w:type="pct"/>
                  <w:shd w:val="clear" w:color="auto" w:fill="auto"/>
                  <w:noWrap w:val="0"/>
                  <w:vAlign w:val="center"/>
                </w:tcPr>
                <w:p w14:paraId="3A5E1D09">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r>
                    <w:rPr>
                      <w:rFonts w:hint="eastAsia"/>
                      <w:lang w:val="en-US" w:eastAsia="zh-CN"/>
                    </w:rPr>
                    <w:t>6</w:t>
                  </w:r>
                </w:p>
              </w:tc>
              <w:tc>
                <w:tcPr>
                  <w:tcW w:w="248" w:type="pct"/>
                  <w:vMerge w:val="continue"/>
                  <w:shd w:val="clear" w:color="auto" w:fill="auto"/>
                  <w:noWrap w:val="0"/>
                  <w:vAlign w:val="center"/>
                </w:tcPr>
                <w:p w14:paraId="27606253">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1535" w:type="pct"/>
                  <w:shd w:val="solid" w:color="FFFFFF" w:fill="auto"/>
                  <w:noWrap w:val="0"/>
                  <w:vAlign w:val="center"/>
                </w:tcPr>
                <w:p w14:paraId="08836886">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r>
                    <w:rPr>
                      <w:rFonts w:hint="eastAsia"/>
                      <w:lang w:val="en-US" w:eastAsia="zh-CN"/>
                    </w:rPr>
                    <w:t>便携式发电机</w:t>
                  </w:r>
                </w:p>
              </w:tc>
              <w:tc>
                <w:tcPr>
                  <w:tcW w:w="640" w:type="pct"/>
                  <w:shd w:val="clear" w:color="auto" w:fill="auto"/>
                  <w:noWrap w:val="0"/>
                  <w:vAlign w:val="center"/>
                </w:tcPr>
                <w:p w14:paraId="3B12C83F">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401" w:type="pct"/>
                  <w:shd w:val="solid" w:color="FFFFFF" w:fill="auto"/>
                  <w:noWrap w:val="0"/>
                  <w:vAlign w:val="center"/>
                </w:tcPr>
                <w:p w14:paraId="3B8645A1">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347" w:type="pct"/>
                  <w:shd w:val="solid" w:color="FFFFFF" w:fill="auto"/>
                  <w:noWrap w:val="0"/>
                  <w:vAlign w:val="center"/>
                </w:tcPr>
                <w:p w14:paraId="7B4E4166">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347" w:type="pct"/>
                  <w:shd w:val="solid" w:color="FFFFFF" w:fill="auto"/>
                  <w:noWrap w:val="0"/>
                  <w:vAlign w:val="center"/>
                </w:tcPr>
                <w:p w14:paraId="39E8AE88">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ascii="汉仪正圆 55简" w:hAnsi="汉仪正圆 55简" w:eastAsia="汉仪正圆 55简" w:cstheme="minorBidi"/>
                      <w:kern w:val="2"/>
                      <w:sz w:val="22"/>
                      <w:szCs w:val="22"/>
                      <w:lang w:val="en-US" w:eastAsia="zh-CN" w:bidi="ar-SA"/>
                    </w:rPr>
                  </w:pPr>
                  <w:r>
                    <w:rPr>
                      <w:rFonts w:hint="eastAsia"/>
                      <w:lang w:val="en-US" w:eastAsia="zh-CN"/>
                    </w:rPr>
                    <w:t>1</w:t>
                  </w:r>
                </w:p>
              </w:tc>
              <w:tc>
                <w:tcPr>
                  <w:tcW w:w="385" w:type="pct"/>
                  <w:shd w:val="clear" w:color="auto" w:fill="auto"/>
                  <w:noWrap w:val="0"/>
                  <w:vAlign w:val="center"/>
                </w:tcPr>
                <w:p w14:paraId="7F0DAC98">
                  <w:pPr>
                    <w:bidi w:val="0"/>
                    <w:jc w:val="center"/>
                    <w:rPr>
                      <w:rFonts w:hint="eastAsia" w:ascii="汉仪正圆 55简" w:hAnsi="汉仪正圆 55简" w:eastAsia="汉仪正圆 55简" w:cstheme="minorBidi"/>
                      <w:kern w:val="2"/>
                      <w:sz w:val="22"/>
                      <w:szCs w:val="22"/>
                      <w:lang w:val="en-US" w:eastAsia="zh-CN" w:bidi="ar-SA"/>
                    </w:rPr>
                  </w:pPr>
                  <w:r>
                    <w:rPr>
                      <w:rFonts w:hint="eastAsia"/>
                      <w:lang w:val="en-US" w:eastAsia="zh-CN"/>
                    </w:rPr>
                    <w:t>台</w:t>
                  </w:r>
                </w:p>
              </w:tc>
              <w:tc>
                <w:tcPr>
                  <w:tcW w:w="409" w:type="pct"/>
                  <w:noWrap w:val="0"/>
                  <w:vAlign w:val="center"/>
                </w:tcPr>
                <w:p w14:paraId="20EFB7B5">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450" w:type="pct"/>
                  <w:noWrap w:val="0"/>
                  <w:vAlign w:val="center"/>
                </w:tcPr>
                <w:p w14:paraId="6BB7FBDB">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r>
            <w:tr w14:paraId="4D553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234" w:type="pct"/>
                  <w:shd w:val="clear" w:color="auto" w:fill="auto"/>
                  <w:noWrap w:val="0"/>
                  <w:vAlign w:val="center"/>
                </w:tcPr>
                <w:p w14:paraId="51D900C0">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r>
                    <w:rPr>
                      <w:rFonts w:hint="eastAsia"/>
                      <w:lang w:val="en-US" w:eastAsia="zh-CN"/>
                    </w:rPr>
                    <w:t>7</w:t>
                  </w:r>
                </w:p>
              </w:tc>
              <w:tc>
                <w:tcPr>
                  <w:tcW w:w="248" w:type="pct"/>
                  <w:vMerge w:val="continue"/>
                  <w:shd w:val="clear" w:color="auto" w:fill="auto"/>
                  <w:noWrap w:val="0"/>
                  <w:vAlign w:val="center"/>
                </w:tcPr>
                <w:p w14:paraId="422ACA53">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1535" w:type="pct"/>
                  <w:shd w:val="solid" w:color="FFFFFF" w:fill="auto"/>
                  <w:noWrap w:val="0"/>
                  <w:vAlign w:val="center"/>
                </w:tcPr>
                <w:p w14:paraId="558E3B84">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r>
                    <w:rPr>
                      <w:rFonts w:hint="eastAsia"/>
                      <w:lang w:val="en-US" w:eastAsia="zh-CN"/>
                    </w:rPr>
                    <w:t>防洪子堤</w:t>
                  </w:r>
                </w:p>
              </w:tc>
              <w:tc>
                <w:tcPr>
                  <w:tcW w:w="640" w:type="pct"/>
                  <w:shd w:val="clear" w:color="auto" w:fill="auto"/>
                  <w:noWrap w:val="0"/>
                  <w:vAlign w:val="center"/>
                </w:tcPr>
                <w:p w14:paraId="5F007E63">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401" w:type="pct"/>
                  <w:shd w:val="solid" w:color="FFFFFF" w:fill="auto"/>
                  <w:noWrap w:val="0"/>
                  <w:vAlign w:val="center"/>
                </w:tcPr>
                <w:p w14:paraId="55D01C08">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347" w:type="pct"/>
                  <w:shd w:val="solid" w:color="FFFFFF" w:fill="auto"/>
                  <w:noWrap w:val="0"/>
                  <w:vAlign w:val="center"/>
                </w:tcPr>
                <w:p w14:paraId="3066620C">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347" w:type="pct"/>
                  <w:shd w:val="solid" w:color="FFFFFF" w:fill="auto"/>
                  <w:noWrap w:val="0"/>
                  <w:vAlign w:val="center"/>
                </w:tcPr>
                <w:p w14:paraId="0E33A885">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ascii="汉仪正圆 55简" w:hAnsi="汉仪正圆 55简" w:eastAsia="汉仪正圆 55简" w:cstheme="minorBidi"/>
                      <w:kern w:val="2"/>
                      <w:sz w:val="22"/>
                      <w:szCs w:val="22"/>
                      <w:lang w:val="en-US" w:eastAsia="zh-CN" w:bidi="ar-SA"/>
                    </w:rPr>
                  </w:pPr>
                  <w:r>
                    <w:rPr>
                      <w:rFonts w:hint="eastAsia"/>
                      <w:lang w:val="en-US" w:eastAsia="zh-CN"/>
                    </w:rPr>
                    <w:t>4</w:t>
                  </w:r>
                </w:p>
              </w:tc>
              <w:tc>
                <w:tcPr>
                  <w:tcW w:w="385" w:type="pct"/>
                  <w:shd w:val="clear" w:color="auto" w:fill="auto"/>
                  <w:noWrap w:val="0"/>
                  <w:vAlign w:val="center"/>
                </w:tcPr>
                <w:p w14:paraId="3E6D50C5">
                  <w:pPr>
                    <w:bidi w:val="0"/>
                    <w:jc w:val="center"/>
                    <w:rPr>
                      <w:rFonts w:hint="eastAsia" w:ascii="汉仪正圆 55简" w:hAnsi="汉仪正圆 55简" w:eastAsia="汉仪正圆 55简" w:cstheme="minorBidi"/>
                      <w:kern w:val="2"/>
                      <w:sz w:val="22"/>
                      <w:szCs w:val="22"/>
                      <w:lang w:val="en-US" w:eastAsia="zh-CN" w:bidi="ar-SA"/>
                    </w:rPr>
                  </w:pPr>
                  <w:r>
                    <w:rPr>
                      <w:rFonts w:hint="eastAsia"/>
                      <w:lang w:val="en-US" w:eastAsia="zh-CN"/>
                    </w:rPr>
                    <w:t>组</w:t>
                  </w:r>
                </w:p>
              </w:tc>
              <w:tc>
                <w:tcPr>
                  <w:tcW w:w="409" w:type="pct"/>
                  <w:noWrap w:val="0"/>
                  <w:vAlign w:val="center"/>
                </w:tcPr>
                <w:p w14:paraId="026933BA">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450" w:type="pct"/>
                  <w:noWrap w:val="0"/>
                  <w:vAlign w:val="center"/>
                </w:tcPr>
                <w:p w14:paraId="375B6B58">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r>
            <w:tr w14:paraId="1FFA5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234" w:type="pct"/>
                  <w:shd w:val="clear" w:color="auto" w:fill="auto"/>
                  <w:noWrap w:val="0"/>
                  <w:vAlign w:val="center"/>
                </w:tcPr>
                <w:p w14:paraId="7A6D5872">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r>
                    <w:rPr>
                      <w:rFonts w:hint="eastAsia"/>
                      <w:lang w:val="en-US" w:eastAsia="zh-CN"/>
                    </w:rPr>
                    <w:t>8</w:t>
                  </w:r>
                </w:p>
              </w:tc>
              <w:tc>
                <w:tcPr>
                  <w:tcW w:w="248" w:type="pct"/>
                  <w:vMerge w:val="continue"/>
                  <w:shd w:val="clear" w:color="auto" w:fill="auto"/>
                  <w:noWrap w:val="0"/>
                  <w:vAlign w:val="center"/>
                </w:tcPr>
                <w:p w14:paraId="553BC19D">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1535" w:type="pct"/>
                  <w:shd w:val="solid" w:color="FFFFFF" w:fill="auto"/>
                  <w:noWrap w:val="0"/>
                  <w:vAlign w:val="center"/>
                </w:tcPr>
                <w:p w14:paraId="04DE7A11">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r>
                    <w:rPr>
                      <w:rFonts w:hint="eastAsia"/>
                      <w:lang w:val="en-US" w:eastAsia="zh-CN"/>
                    </w:rPr>
                    <w:t>电动U型救生圈</w:t>
                  </w:r>
                </w:p>
              </w:tc>
              <w:tc>
                <w:tcPr>
                  <w:tcW w:w="640" w:type="pct"/>
                  <w:shd w:val="clear" w:color="auto" w:fill="auto"/>
                  <w:noWrap w:val="0"/>
                  <w:vAlign w:val="center"/>
                </w:tcPr>
                <w:p w14:paraId="7FCD31D3">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401" w:type="pct"/>
                  <w:shd w:val="solid" w:color="FFFFFF" w:fill="auto"/>
                  <w:noWrap w:val="0"/>
                  <w:vAlign w:val="center"/>
                </w:tcPr>
                <w:p w14:paraId="04D9450F">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347" w:type="pct"/>
                  <w:shd w:val="solid" w:color="FFFFFF" w:fill="auto"/>
                  <w:noWrap w:val="0"/>
                  <w:vAlign w:val="center"/>
                </w:tcPr>
                <w:p w14:paraId="0587E05F">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347" w:type="pct"/>
                  <w:shd w:val="solid" w:color="FFFFFF" w:fill="auto"/>
                  <w:noWrap w:val="0"/>
                  <w:vAlign w:val="center"/>
                </w:tcPr>
                <w:p w14:paraId="60622B07">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ascii="汉仪正圆 55简" w:hAnsi="汉仪正圆 55简" w:eastAsia="汉仪正圆 55简" w:cstheme="minorBidi"/>
                      <w:kern w:val="2"/>
                      <w:sz w:val="22"/>
                      <w:szCs w:val="22"/>
                      <w:lang w:val="en-US" w:eastAsia="zh-CN" w:bidi="ar-SA"/>
                    </w:rPr>
                  </w:pPr>
                  <w:r>
                    <w:rPr>
                      <w:rFonts w:hint="eastAsia"/>
                      <w:lang w:val="en-US" w:eastAsia="zh-CN"/>
                    </w:rPr>
                    <w:t>6</w:t>
                  </w:r>
                </w:p>
              </w:tc>
              <w:tc>
                <w:tcPr>
                  <w:tcW w:w="385" w:type="pct"/>
                  <w:shd w:val="clear" w:color="auto" w:fill="auto"/>
                  <w:noWrap w:val="0"/>
                  <w:vAlign w:val="center"/>
                </w:tcPr>
                <w:p w14:paraId="1C37E433">
                  <w:pPr>
                    <w:bidi w:val="0"/>
                    <w:jc w:val="center"/>
                    <w:rPr>
                      <w:rFonts w:hint="eastAsia" w:ascii="汉仪正圆 55简" w:hAnsi="汉仪正圆 55简" w:eastAsia="汉仪正圆 55简" w:cstheme="minorBidi"/>
                      <w:kern w:val="2"/>
                      <w:sz w:val="22"/>
                      <w:szCs w:val="22"/>
                      <w:lang w:val="en-US" w:eastAsia="zh-CN" w:bidi="ar-SA"/>
                    </w:rPr>
                  </w:pPr>
                  <w:r>
                    <w:rPr>
                      <w:rFonts w:hint="eastAsia"/>
                      <w:lang w:val="en-US" w:eastAsia="zh-CN"/>
                    </w:rPr>
                    <w:t>个</w:t>
                  </w:r>
                </w:p>
              </w:tc>
              <w:tc>
                <w:tcPr>
                  <w:tcW w:w="409" w:type="pct"/>
                  <w:noWrap w:val="0"/>
                  <w:vAlign w:val="center"/>
                </w:tcPr>
                <w:p w14:paraId="53CED49B">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450" w:type="pct"/>
                  <w:noWrap w:val="0"/>
                  <w:vAlign w:val="center"/>
                </w:tcPr>
                <w:p w14:paraId="4B148534">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r>
            <w:tr w14:paraId="21803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234" w:type="pct"/>
                  <w:shd w:val="clear" w:color="auto" w:fill="auto"/>
                  <w:noWrap w:val="0"/>
                  <w:vAlign w:val="center"/>
                </w:tcPr>
                <w:p w14:paraId="7391F456">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r>
                    <w:rPr>
                      <w:rFonts w:hint="eastAsia"/>
                      <w:lang w:val="en-US" w:eastAsia="zh-CN"/>
                    </w:rPr>
                    <w:t>9</w:t>
                  </w:r>
                </w:p>
              </w:tc>
              <w:tc>
                <w:tcPr>
                  <w:tcW w:w="248" w:type="pct"/>
                  <w:vMerge w:val="continue"/>
                  <w:shd w:val="clear" w:color="auto" w:fill="auto"/>
                  <w:noWrap w:val="0"/>
                  <w:vAlign w:val="center"/>
                </w:tcPr>
                <w:p w14:paraId="63DF7B2E">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1535" w:type="pct"/>
                  <w:shd w:val="solid" w:color="FFFFFF" w:fill="auto"/>
                  <w:noWrap w:val="0"/>
                  <w:vAlign w:val="center"/>
                </w:tcPr>
                <w:p w14:paraId="75B0C151">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r>
                    <w:rPr>
                      <w:rFonts w:hint="eastAsia"/>
                      <w:lang w:val="en-US" w:eastAsia="zh-CN"/>
                    </w:rPr>
                    <w:t>救生绳</w:t>
                  </w:r>
                </w:p>
              </w:tc>
              <w:tc>
                <w:tcPr>
                  <w:tcW w:w="640" w:type="pct"/>
                  <w:shd w:val="clear" w:color="auto" w:fill="auto"/>
                  <w:noWrap w:val="0"/>
                  <w:vAlign w:val="center"/>
                </w:tcPr>
                <w:p w14:paraId="06F4893E">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401" w:type="pct"/>
                  <w:shd w:val="solid" w:color="FFFFFF" w:fill="auto"/>
                  <w:noWrap w:val="0"/>
                  <w:vAlign w:val="center"/>
                </w:tcPr>
                <w:p w14:paraId="5357677B">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347" w:type="pct"/>
                  <w:shd w:val="solid" w:color="FFFFFF" w:fill="auto"/>
                  <w:noWrap w:val="0"/>
                  <w:vAlign w:val="center"/>
                </w:tcPr>
                <w:p w14:paraId="359BC2E3">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347" w:type="pct"/>
                  <w:shd w:val="solid" w:color="FFFFFF" w:fill="auto"/>
                  <w:noWrap w:val="0"/>
                  <w:vAlign w:val="center"/>
                </w:tcPr>
                <w:p w14:paraId="77E5F376">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ascii="汉仪正圆 55简" w:hAnsi="汉仪正圆 55简" w:eastAsia="汉仪正圆 55简" w:cstheme="minorBidi"/>
                      <w:kern w:val="2"/>
                      <w:sz w:val="22"/>
                      <w:szCs w:val="22"/>
                      <w:lang w:val="en-US" w:eastAsia="zh-CN" w:bidi="ar-SA"/>
                    </w:rPr>
                  </w:pPr>
                  <w:r>
                    <w:rPr>
                      <w:rFonts w:hint="eastAsia"/>
                      <w:lang w:val="en-US" w:eastAsia="zh-CN"/>
                    </w:rPr>
                    <w:t>7</w:t>
                  </w:r>
                </w:p>
              </w:tc>
              <w:tc>
                <w:tcPr>
                  <w:tcW w:w="385" w:type="pct"/>
                  <w:shd w:val="clear" w:color="auto" w:fill="auto"/>
                  <w:noWrap w:val="0"/>
                  <w:vAlign w:val="center"/>
                </w:tcPr>
                <w:p w14:paraId="162DF258">
                  <w:pPr>
                    <w:bidi w:val="0"/>
                    <w:jc w:val="center"/>
                    <w:rPr>
                      <w:rFonts w:hint="eastAsia" w:ascii="汉仪正圆 55简" w:hAnsi="汉仪正圆 55简" w:eastAsia="汉仪正圆 55简" w:cstheme="minorBidi"/>
                      <w:kern w:val="2"/>
                      <w:sz w:val="22"/>
                      <w:szCs w:val="22"/>
                      <w:lang w:val="en-US" w:eastAsia="zh-CN" w:bidi="ar-SA"/>
                    </w:rPr>
                  </w:pPr>
                  <w:r>
                    <w:rPr>
                      <w:rFonts w:hint="eastAsia"/>
                      <w:lang w:val="en-US" w:eastAsia="zh-CN"/>
                    </w:rPr>
                    <w:t>根</w:t>
                  </w:r>
                </w:p>
              </w:tc>
              <w:tc>
                <w:tcPr>
                  <w:tcW w:w="409" w:type="pct"/>
                  <w:noWrap w:val="0"/>
                  <w:vAlign w:val="center"/>
                </w:tcPr>
                <w:p w14:paraId="79E72086">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450" w:type="pct"/>
                  <w:noWrap w:val="0"/>
                  <w:vAlign w:val="center"/>
                </w:tcPr>
                <w:p w14:paraId="5E1033BB">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r>
            <w:tr w14:paraId="0F406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234" w:type="pct"/>
                  <w:shd w:val="clear" w:color="auto" w:fill="auto"/>
                  <w:noWrap w:val="0"/>
                  <w:vAlign w:val="center"/>
                </w:tcPr>
                <w:p w14:paraId="578C8255">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r>
                    <w:rPr>
                      <w:rFonts w:hint="eastAsia"/>
                      <w:lang w:val="en-US" w:eastAsia="zh-CN"/>
                    </w:rPr>
                    <w:t>10</w:t>
                  </w:r>
                </w:p>
              </w:tc>
              <w:tc>
                <w:tcPr>
                  <w:tcW w:w="248" w:type="pct"/>
                  <w:vMerge w:val="continue"/>
                  <w:shd w:val="clear" w:color="auto" w:fill="auto"/>
                  <w:noWrap w:val="0"/>
                  <w:vAlign w:val="center"/>
                </w:tcPr>
                <w:p w14:paraId="4B0ECDE9">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1535" w:type="pct"/>
                  <w:shd w:val="solid" w:color="FFFFFF" w:fill="auto"/>
                  <w:noWrap w:val="0"/>
                  <w:vAlign w:val="center"/>
                </w:tcPr>
                <w:p w14:paraId="49B3083A">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r>
                    <w:rPr>
                      <w:rFonts w:hint="eastAsia"/>
                      <w:lang w:val="en-US" w:eastAsia="zh-CN"/>
                    </w:rPr>
                    <w:t>缓降器</w:t>
                  </w:r>
                </w:p>
              </w:tc>
              <w:tc>
                <w:tcPr>
                  <w:tcW w:w="640" w:type="pct"/>
                  <w:shd w:val="clear" w:color="auto" w:fill="auto"/>
                  <w:noWrap w:val="0"/>
                  <w:vAlign w:val="center"/>
                </w:tcPr>
                <w:p w14:paraId="6A82CB10">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401" w:type="pct"/>
                  <w:shd w:val="solid" w:color="FFFFFF" w:fill="auto"/>
                  <w:noWrap w:val="0"/>
                  <w:vAlign w:val="center"/>
                </w:tcPr>
                <w:p w14:paraId="0DE1199E">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347" w:type="pct"/>
                  <w:shd w:val="solid" w:color="FFFFFF" w:fill="auto"/>
                  <w:noWrap w:val="0"/>
                  <w:vAlign w:val="center"/>
                </w:tcPr>
                <w:p w14:paraId="583898E3">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347" w:type="pct"/>
                  <w:shd w:val="solid" w:color="FFFFFF" w:fill="auto"/>
                  <w:noWrap w:val="0"/>
                  <w:vAlign w:val="center"/>
                </w:tcPr>
                <w:p w14:paraId="037F6C13">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ascii="汉仪正圆 55简" w:hAnsi="汉仪正圆 55简" w:eastAsia="汉仪正圆 55简" w:cstheme="minorBidi"/>
                      <w:kern w:val="2"/>
                      <w:sz w:val="22"/>
                      <w:szCs w:val="22"/>
                      <w:lang w:val="en-US" w:eastAsia="zh-CN" w:bidi="ar-SA"/>
                    </w:rPr>
                  </w:pPr>
                  <w:r>
                    <w:rPr>
                      <w:rFonts w:hint="eastAsia"/>
                      <w:lang w:val="en-US" w:eastAsia="zh-CN"/>
                    </w:rPr>
                    <w:t>14</w:t>
                  </w:r>
                </w:p>
              </w:tc>
              <w:tc>
                <w:tcPr>
                  <w:tcW w:w="385" w:type="pct"/>
                  <w:shd w:val="clear" w:color="auto" w:fill="auto"/>
                  <w:noWrap w:val="0"/>
                  <w:vAlign w:val="center"/>
                </w:tcPr>
                <w:p w14:paraId="0A9C5117">
                  <w:pPr>
                    <w:bidi w:val="0"/>
                    <w:jc w:val="center"/>
                    <w:rPr>
                      <w:rFonts w:hint="eastAsia" w:ascii="汉仪正圆 55简" w:hAnsi="汉仪正圆 55简" w:eastAsia="汉仪正圆 55简" w:cstheme="minorBidi"/>
                      <w:kern w:val="2"/>
                      <w:sz w:val="22"/>
                      <w:szCs w:val="22"/>
                      <w:lang w:val="en-US" w:eastAsia="zh-CN" w:bidi="ar-SA"/>
                    </w:rPr>
                  </w:pPr>
                  <w:r>
                    <w:rPr>
                      <w:rFonts w:hint="eastAsia"/>
                      <w:lang w:val="en-US" w:eastAsia="zh-CN"/>
                    </w:rPr>
                    <w:t>个</w:t>
                  </w:r>
                </w:p>
              </w:tc>
              <w:tc>
                <w:tcPr>
                  <w:tcW w:w="409" w:type="pct"/>
                  <w:noWrap w:val="0"/>
                  <w:vAlign w:val="center"/>
                </w:tcPr>
                <w:p w14:paraId="1122E791">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450" w:type="pct"/>
                  <w:noWrap w:val="0"/>
                  <w:vAlign w:val="center"/>
                </w:tcPr>
                <w:p w14:paraId="0ABD0AE9">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r>
            <w:tr w14:paraId="27FD5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234" w:type="pct"/>
                  <w:shd w:val="clear" w:color="auto" w:fill="auto"/>
                  <w:noWrap w:val="0"/>
                  <w:vAlign w:val="center"/>
                </w:tcPr>
                <w:p w14:paraId="4F0462AB">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r>
                    <w:rPr>
                      <w:rFonts w:hint="eastAsia"/>
                      <w:lang w:val="en-US" w:eastAsia="zh-CN"/>
                    </w:rPr>
                    <w:t>11</w:t>
                  </w:r>
                </w:p>
              </w:tc>
              <w:tc>
                <w:tcPr>
                  <w:tcW w:w="248" w:type="pct"/>
                  <w:vMerge w:val="continue"/>
                  <w:shd w:val="clear" w:color="auto" w:fill="auto"/>
                  <w:noWrap w:val="0"/>
                  <w:vAlign w:val="center"/>
                </w:tcPr>
                <w:p w14:paraId="28FAE0D0">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1535" w:type="pct"/>
                  <w:shd w:val="solid" w:color="FFFFFF" w:fill="auto"/>
                  <w:noWrap w:val="0"/>
                  <w:vAlign w:val="center"/>
                </w:tcPr>
                <w:p w14:paraId="5F3F8F96">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r>
                    <w:rPr>
                      <w:rFonts w:hint="eastAsia"/>
                      <w:lang w:val="en-US" w:eastAsia="zh-CN"/>
                    </w:rPr>
                    <w:t>救援伸缩杆</w:t>
                  </w:r>
                </w:p>
              </w:tc>
              <w:tc>
                <w:tcPr>
                  <w:tcW w:w="640" w:type="pct"/>
                  <w:shd w:val="clear" w:color="auto" w:fill="auto"/>
                  <w:noWrap w:val="0"/>
                  <w:vAlign w:val="center"/>
                </w:tcPr>
                <w:p w14:paraId="013065B4">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401" w:type="pct"/>
                  <w:shd w:val="solid" w:color="FFFFFF" w:fill="auto"/>
                  <w:noWrap w:val="0"/>
                  <w:vAlign w:val="center"/>
                </w:tcPr>
                <w:p w14:paraId="6411E487">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347" w:type="pct"/>
                  <w:shd w:val="solid" w:color="FFFFFF" w:fill="auto"/>
                  <w:noWrap w:val="0"/>
                  <w:vAlign w:val="center"/>
                </w:tcPr>
                <w:p w14:paraId="215909DE">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347" w:type="pct"/>
                  <w:shd w:val="solid" w:color="FFFFFF" w:fill="auto"/>
                  <w:noWrap w:val="0"/>
                  <w:vAlign w:val="center"/>
                </w:tcPr>
                <w:p w14:paraId="418E2822">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ascii="汉仪正圆 55简" w:hAnsi="汉仪正圆 55简" w:eastAsia="汉仪正圆 55简" w:cstheme="minorBidi"/>
                      <w:kern w:val="2"/>
                      <w:sz w:val="22"/>
                      <w:szCs w:val="22"/>
                      <w:lang w:val="en-US" w:eastAsia="zh-CN" w:bidi="ar-SA"/>
                    </w:rPr>
                  </w:pPr>
                  <w:r>
                    <w:rPr>
                      <w:rFonts w:hint="eastAsia"/>
                      <w:lang w:val="en-US" w:eastAsia="zh-CN"/>
                    </w:rPr>
                    <w:t>1</w:t>
                  </w:r>
                </w:p>
              </w:tc>
              <w:tc>
                <w:tcPr>
                  <w:tcW w:w="385" w:type="pct"/>
                  <w:shd w:val="clear" w:color="auto" w:fill="auto"/>
                  <w:noWrap w:val="0"/>
                  <w:vAlign w:val="center"/>
                </w:tcPr>
                <w:p w14:paraId="4E506C1D">
                  <w:pPr>
                    <w:bidi w:val="0"/>
                    <w:jc w:val="center"/>
                    <w:rPr>
                      <w:rFonts w:hint="eastAsia" w:ascii="汉仪正圆 55简" w:hAnsi="汉仪正圆 55简" w:eastAsia="汉仪正圆 55简" w:cstheme="minorBidi"/>
                      <w:kern w:val="2"/>
                      <w:sz w:val="22"/>
                      <w:szCs w:val="22"/>
                      <w:lang w:val="en-US" w:eastAsia="zh-CN" w:bidi="ar-SA"/>
                    </w:rPr>
                  </w:pPr>
                  <w:r>
                    <w:rPr>
                      <w:rFonts w:hint="eastAsia"/>
                      <w:lang w:val="en-US" w:eastAsia="zh-CN"/>
                    </w:rPr>
                    <w:t>个</w:t>
                  </w:r>
                </w:p>
              </w:tc>
              <w:tc>
                <w:tcPr>
                  <w:tcW w:w="409" w:type="pct"/>
                  <w:noWrap w:val="0"/>
                  <w:vAlign w:val="center"/>
                </w:tcPr>
                <w:p w14:paraId="456849D8">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450" w:type="pct"/>
                  <w:noWrap w:val="0"/>
                  <w:vAlign w:val="center"/>
                </w:tcPr>
                <w:p w14:paraId="58DC8663">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r>
            <w:tr w14:paraId="43ED8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234" w:type="pct"/>
                  <w:shd w:val="clear" w:color="auto" w:fill="auto"/>
                  <w:noWrap w:val="0"/>
                  <w:vAlign w:val="center"/>
                </w:tcPr>
                <w:p w14:paraId="18503D8D">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r>
                    <w:rPr>
                      <w:rFonts w:hint="eastAsia"/>
                      <w:lang w:val="en-US" w:eastAsia="zh-CN"/>
                    </w:rPr>
                    <w:t>12</w:t>
                  </w:r>
                </w:p>
              </w:tc>
              <w:tc>
                <w:tcPr>
                  <w:tcW w:w="248" w:type="pct"/>
                  <w:vMerge w:val="continue"/>
                  <w:shd w:val="clear" w:color="auto" w:fill="auto"/>
                  <w:noWrap w:val="0"/>
                  <w:vAlign w:val="center"/>
                </w:tcPr>
                <w:p w14:paraId="44D453BA">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1535" w:type="pct"/>
                  <w:shd w:val="solid" w:color="FFFFFF" w:fill="auto"/>
                  <w:noWrap w:val="0"/>
                  <w:vAlign w:val="center"/>
                </w:tcPr>
                <w:p w14:paraId="050DB7D2">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r>
                    <w:rPr>
                      <w:rFonts w:hint="eastAsia"/>
                      <w:lang w:val="en-US" w:eastAsia="zh-CN"/>
                    </w:rPr>
                    <w:t>水泵</w:t>
                  </w:r>
                </w:p>
              </w:tc>
              <w:tc>
                <w:tcPr>
                  <w:tcW w:w="640" w:type="pct"/>
                  <w:shd w:val="clear" w:color="auto" w:fill="auto"/>
                  <w:noWrap w:val="0"/>
                  <w:vAlign w:val="center"/>
                </w:tcPr>
                <w:p w14:paraId="62C79FED">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401" w:type="pct"/>
                  <w:shd w:val="solid" w:color="FFFFFF" w:fill="auto"/>
                  <w:noWrap w:val="0"/>
                  <w:vAlign w:val="center"/>
                </w:tcPr>
                <w:p w14:paraId="4F298221">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347" w:type="pct"/>
                  <w:shd w:val="solid" w:color="FFFFFF" w:fill="auto"/>
                  <w:noWrap w:val="0"/>
                  <w:vAlign w:val="center"/>
                </w:tcPr>
                <w:p w14:paraId="0CE4BCFB">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347" w:type="pct"/>
                  <w:shd w:val="solid" w:color="FFFFFF" w:fill="auto"/>
                  <w:noWrap w:val="0"/>
                  <w:vAlign w:val="center"/>
                </w:tcPr>
                <w:p w14:paraId="4FCEF3D0">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ascii="汉仪正圆 55简" w:hAnsi="汉仪正圆 55简" w:eastAsia="汉仪正圆 55简" w:cstheme="minorBidi"/>
                      <w:kern w:val="2"/>
                      <w:sz w:val="22"/>
                      <w:szCs w:val="22"/>
                      <w:lang w:val="en-US" w:eastAsia="zh-CN" w:bidi="ar-SA"/>
                    </w:rPr>
                  </w:pPr>
                  <w:r>
                    <w:rPr>
                      <w:rFonts w:hint="eastAsia"/>
                      <w:lang w:val="en-US" w:eastAsia="zh-CN"/>
                    </w:rPr>
                    <w:t>1</w:t>
                  </w:r>
                </w:p>
              </w:tc>
              <w:tc>
                <w:tcPr>
                  <w:tcW w:w="385" w:type="pct"/>
                  <w:shd w:val="clear" w:color="auto" w:fill="auto"/>
                  <w:noWrap w:val="0"/>
                  <w:vAlign w:val="center"/>
                </w:tcPr>
                <w:p w14:paraId="0C8EE4DF">
                  <w:pPr>
                    <w:bidi w:val="0"/>
                    <w:jc w:val="center"/>
                    <w:rPr>
                      <w:rFonts w:hint="eastAsia" w:ascii="汉仪正圆 55简" w:hAnsi="汉仪正圆 55简" w:eastAsia="汉仪正圆 55简" w:cstheme="minorBidi"/>
                      <w:kern w:val="2"/>
                      <w:sz w:val="22"/>
                      <w:szCs w:val="22"/>
                      <w:lang w:val="en-US" w:eastAsia="zh-CN" w:bidi="ar-SA"/>
                    </w:rPr>
                  </w:pPr>
                  <w:r>
                    <w:rPr>
                      <w:rFonts w:hint="eastAsia"/>
                      <w:lang w:val="en-US" w:eastAsia="zh-CN"/>
                    </w:rPr>
                    <w:t>台</w:t>
                  </w:r>
                </w:p>
              </w:tc>
              <w:tc>
                <w:tcPr>
                  <w:tcW w:w="409" w:type="pct"/>
                  <w:noWrap w:val="0"/>
                  <w:vAlign w:val="center"/>
                </w:tcPr>
                <w:p w14:paraId="04A02F70">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450" w:type="pct"/>
                  <w:noWrap w:val="0"/>
                  <w:vAlign w:val="center"/>
                </w:tcPr>
                <w:p w14:paraId="1B82A6EA">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r>
            <w:tr w14:paraId="2395E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234" w:type="pct"/>
                  <w:shd w:val="clear" w:color="auto" w:fill="auto"/>
                  <w:noWrap w:val="0"/>
                  <w:vAlign w:val="center"/>
                </w:tcPr>
                <w:p w14:paraId="1348EE89">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r>
                    <w:rPr>
                      <w:rFonts w:hint="eastAsia"/>
                      <w:lang w:val="en-US" w:eastAsia="zh-CN"/>
                    </w:rPr>
                    <w:t>13</w:t>
                  </w:r>
                </w:p>
              </w:tc>
              <w:tc>
                <w:tcPr>
                  <w:tcW w:w="248" w:type="pct"/>
                  <w:vMerge w:val="continue"/>
                  <w:shd w:val="clear" w:color="auto" w:fill="auto"/>
                  <w:noWrap w:val="0"/>
                  <w:vAlign w:val="center"/>
                </w:tcPr>
                <w:p w14:paraId="3A4CBB8C">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1535" w:type="pct"/>
                  <w:shd w:val="solid" w:color="FFFFFF" w:fill="auto"/>
                  <w:noWrap w:val="0"/>
                  <w:vAlign w:val="center"/>
                </w:tcPr>
                <w:p w14:paraId="72809EE0">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r>
                    <w:rPr>
                      <w:rFonts w:hint="eastAsia"/>
                      <w:lang w:val="en-US" w:eastAsia="zh-CN"/>
                    </w:rPr>
                    <w:t>铁锹</w:t>
                  </w:r>
                </w:p>
              </w:tc>
              <w:tc>
                <w:tcPr>
                  <w:tcW w:w="640" w:type="pct"/>
                  <w:shd w:val="clear" w:color="auto" w:fill="auto"/>
                  <w:noWrap w:val="0"/>
                  <w:vAlign w:val="center"/>
                </w:tcPr>
                <w:p w14:paraId="5440E5E0">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401" w:type="pct"/>
                  <w:shd w:val="solid" w:color="FFFFFF" w:fill="auto"/>
                  <w:noWrap w:val="0"/>
                  <w:vAlign w:val="center"/>
                </w:tcPr>
                <w:p w14:paraId="12018CE5">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347" w:type="pct"/>
                  <w:shd w:val="solid" w:color="FFFFFF" w:fill="auto"/>
                  <w:noWrap w:val="0"/>
                  <w:vAlign w:val="center"/>
                </w:tcPr>
                <w:p w14:paraId="77F47630">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347" w:type="pct"/>
                  <w:shd w:val="solid" w:color="FFFFFF" w:fill="auto"/>
                  <w:noWrap w:val="0"/>
                  <w:vAlign w:val="center"/>
                </w:tcPr>
                <w:p w14:paraId="5814899E">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ascii="汉仪正圆 55简" w:hAnsi="汉仪正圆 55简" w:eastAsia="汉仪正圆 55简" w:cstheme="minorBidi"/>
                      <w:kern w:val="2"/>
                      <w:sz w:val="22"/>
                      <w:szCs w:val="22"/>
                      <w:lang w:val="en-US" w:eastAsia="zh-CN" w:bidi="ar-SA"/>
                    </w:rPr>
                  </w:pPr>
                  <w:r>
                    <w:rPr>
                      <w:rFonts w:hint="eastAsia"/>
                      <w:lang w:val="en-US" w:eastAsia="zh-CN"/>
                    </w:rPr>
                    <w:t>160</w:t>
                  </w:r>
                </w:p>
              </w:tc>
              <w:tc>
                <w:tcPr>
                  <w:tcW w:w="385" w:type="pct"/>
                  <w:shd w:val="clear" w:color="auto" w:fill="auto"/>
                  <w:noWrap w:val="0"/>
                  <w:vAlign w:val="center"/>
                </w:tcPr>
                <w:p w14:paraId="2CE05DEF">
                  <w:pPr>
                    <w:bidi w:val="0"/>
                    <w:jc w:val="center"/>
                    <w:rPr>
                      <w:rFonts w:hint="eastAsia" w:ascii="汉仪正圆 55简" w:hAnsi="汉仪正圆 55简" w:eastAsia="汉仪正圆 55简" w:cstheme="minorBidi"/>
                      <w:kern w:val="2"/>
                      <w:sz w:val="22"/>
                      <w:szCs w:val="22"/>
                      <w:lang w:val="en-US" w:eastAsia="zh-CN" w:bidi="ar-SA"/>
                    </w:rPr>
                  </w:pPr>
                  <w:r>
                    <w:rPr>
                      <w:rFonts w:hint="eastAsia"/>
                      <w:lang w:val="en-US" w:eastAsia="zh-CN"/>
                    </w:rPr>
                    <w:t>把</w:t>
                  </w:r>
                </w:p>
              </w:tc>
              <w:tc>
                <w:tcPr>
                  <w:tcW w:w="409" w:type="pct"/>
                  <w:noWrap w:val="0"/>
                  <w:vAlign w:val="center"/>
                </w:tcPr>
                <w:p w14:paraId="5524B541">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450" w:type="pct"/>
                  <w:noWrap w:val="0"/>
                  <w:vAlign w:val="center"/>
                </w:tcPr>
                <w:p w14:paraId="604B4137">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r>
            <w:tr w14:paraId="6C917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234" w:type="pct"/>
                  <w:shd w:val="clear" w:color="auto" w:fill="auto"/>
                  <w:noWrap w:val="0"/>
                  <w:vAlign w:val="center"/>
                </w:tcPr>
                <w:p w14:paraId="60A87CCF">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r>
                    <w:rPr>
                      <w:rFonts w:hint="eastAsia"/>
                      <w:lang w:val="en-US" w:eastAsia="zh-CN"/>
                    </w:rPr>
                    <w:t>14</w:t>
                  </w:r>
                </w:p>
              </w:tc>
              <w:tc>
                <w:tcPr>
                  <w:tcW w:w="248" w:type="pct"/>
                  <w:vMerge w:val="continue"/>
                  <w:shd w:val="clear" w:color="auto" w:fill="auto"/>
                  <w:noWrap w:val="0"/>
                  <w:vAlign w:val="center"/>
                </w:tcPr>
                <w:p w14:paraId="7742AFC0">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1535" w:type="pct"/>
                  <w:shd w:val="solid" w:color="FFFFFF" w:fill="auto"/>
                  <w:noWrap w:val="0"/>
                  <w:vAlign w:val="center"/>
                </w:tcPr>
                <w:p w14:paraId="11BFA961">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r>
                    <w:rPr>
                      <w:rFonts w:hint="eastAsia"/>
                      <w:lang w:val="en-US" w:eastAsia="zh-CN"/>
                    </w:rPr>
                    <w:t>高音喇叭</w:t>
                  </w:r>
                </w:p>
              </w:tc>
              <w:tc>
                <w:tcPr>
                  <w:tcW w:w="640" w:type="pct"/>
                  <w:shd w:val="clear" w:color="auto" w:fill="auto"/>
                  <w:noWrap w:val="0"/>
                  <w:vAlign w:val="center"/>
                </w:tcPr>
                <w:p w14:paraId="5998379B">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401" w:type="pct"/>
                  <w:shd w:val="solid" w:color="FFFFFF" w:fill="auto"/>
                  <w:noWrap w:val="0"/>
                  <w:vAlign w:val="center"/>
                </w:tcPr>
                <w:p w14:paraId="10358AEA">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347" w:type="pct"/>
                  <w:shd w:val="solid" w:color="FFFFFF" w:fill="auto"/>
                  <w:noWrap w:val="0"/>
                  <w:vAlign w:val="center"/>
                </w:tcPr>
                <w:p w14:paraId="11866DF2">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347" w:type="pct"/>
                  <w:shd w:val="solid" w:color="FFFFFF" w:fill="auto"/>
                  <w:noWrap w:val="0"/>
                  <w:vAlign w:val="center"/>
                </w:tcPr>
                <w:p w14:paraId="7226C61C">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ascii="汉仪正圆 55简" w:hAnsi="汉仪正圆 55简" w:eastAsia="汉仪正圆 55简" w:cstheme="minorBidi"/>
                      <w:kern w:val="2"/>
                      <w:sz w:val="22"/>
                      <w:szCs w:val="22"/>
                      <w:lang w:val="en-US" w:eastAsia="zh-CN" w:bidi="ar-SA"/>
                    </w:rPr>
                  </w:pPr>
                  <w:r>
                    <w:rPr>
                      <w:rFonts w:hint="eastAsia"/>
                      <w:lang w:val="en-US" w:eastAsia="zh-CN"/>
                    </w:rPr>
                    <w:t>14</w:t>
                  </w:r>
                </w:p>
              </w:tc>
              <w:tc>
                <w:tcPr>
                  <w:tcW w:w="385" w:type="pct"/>
                  <w:shd w:val="clear" w:color="auto" w:fill="auto"/>
                  <w:noWrap w:val="0"/>
                  <w:vAlign w:val="center"/>
                </w:tcPr>
                <w:p w14:paraId="7B29A505">
                  <w:pPr>
                    <w:bidi w:val="0"/>
                    <w:jc w:val="center"/>
                    <w:rPr>
                      <w:rFonts w:hint="eastAsia" w:ascii="汉仪正圆 55简" w:hAnsi="汉仪正圆 55简" w:eastAsia="汉仪正圆 55简" w:cstheme="minorBidi"/>
                      <w:kern w:val="2"/>
                      <w:sz w:val="22"/>
                      <w:szCs w:val="22"/>
                      <w:lang w:val="en-US" w:eastAsia="zh-CN" w:bidi="ar-SA"/>
                    </w:rPr>
                  </w:pPr>
                  <w:r>
                    <w:rPr>
                      <w:rFonts w:hint="eastAsia"/>
                      <w:lang w:val="en-US" w:eastAsia="zh-CN"/>
                    </w:rPr>
                    <w:t>个</w:t>
                  </w:r>
                </w:p>
              </w:tc>
              <w:tc>
                <w:tcPr>
                  <w:tcW w:w="409" w:type="pct"/>
                  <w:noWrap w:val="0"/>
                  <w:vAlign w:val="center"/>
                </w:tcPr>
                <w:p w14:paraId="19A7D304">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450" w:type="pct"/>
                  <w:noWrap w:val="0"/>
                  <w:vAlign w:val="center"/>
                </w:tcPr>
                <w:p w14:paraId="0048F193">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r>
            <w:tr w14:paraId="49C1C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234" w:type="pct"/>
                  <w:shd w:val="clear" w:color="auto" w:fill="auto"/>
                  <w:noWrap w:val="0"/>
                  <w:vAlign w:val="center"/>
                </w:tcPr>
                <w:p w14:paraId="088584CA">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r>
                    <w:rPr>
                      <w:rFonts w:hint="eastAsia"/>
                      <w:lang w:val="en-US" w:eastAsia="zh-CN"/>
                    </w:rPr>
                    <w:t>15</w:t>
                  </w:r>
                </w:p>
              </w:tc>
              <w:tc>
                <w:tcPr>
                  <w:tcW w:w="248" w:type="pct"/>
                  <w:vMerge w:val="continue"/>
                  <w:shd w:val="clear" w:color="auto" w:fill="auto"/>
                  <w:noWrap w:val="0"/>
                  <w:vAlign w:val="center"/>
                </w:tcPr>
                <w:p w14:paraId="039DD5FE">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1535" w:type="pct"/>
                  <w:shd w:val="solid" w:color="FFFFFF" w:fill="auto"/>
                  <w:noWrap w:val="0"/>
                  <w:vAlign w:val="center"/>
                </w:tcPr>
                <w:p w14:paraId="270A5EDC">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r>
                    <w:rPr>
                      <w:rFonts w:hint="eastAsia"/>
                      <w:lang w:val="en-US" w:eastAsia="zh-CN"/>
                    </w:rPr>
                    <w:t>警戒带</w:t>
                  </w:r>
                </w:p>
              </w:tc>
              <w:tc>
                <w:tcPr>
                  <w:tcW w:w="640" w:type="pct"/>
                  <w:shd w:val="clear" w:color="auto" w:fill="auto"/>
                  <w:noWrap w:val="0"/>
                  <w:vAlign w:val="center"/>
                </w:tcPr>
                <w:p w14:paraId="4AA33892">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401" w:type="pct"/>
                  <w:shd w:val="solid" w:color="FFFFFF" w:fill="auto"/>
                  <w:noWrap w:val="0"/>
                  <w:vAlign w:val="center"/>
                </w:tcPr>
                <w:p w14:paraId="09105AD1">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347" w:type="pct"/>
                  <w:shd w:val="solid" w:color="FFFFFF" w:fill="auto"/>
                  <w:noWrap w:val="0"/>
                  <w:vAlign w:val="center"/>
                </w:tcPr>
                <w:p w14:paraId="2D2BCB9E">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347" w:type="pct"/>
                  <w:shd w:val="solid" w:color="FFFFFF" w:fill="auto"/>
                  <w:noWrap w:val="0"/>
                  <w:vAlign w:val="center"/>
                </w:tcPr>
                <w:p w14:paraId="10AA9E4E">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ascii="汉仪正圆 55简" w:hAnsi="汉仪正圆 55简" w:eastAsia="汉仪正圆 55简" w:cstheme="minorBidi"/>
                      <w:kern w:val="2"/>
                      <w:sz w:val="22"/>
                      <w:szCs w:val="22"/>
                      <w:lang w:val="en-US" w:eastAsia="zh-CN" w:bidi="ar-SA"/>
                    </w:rPr>
                  </w:pPr>
                  <w:r>
                    <w:rPr>
                      <w:rFonts w:hint="eastAsia"/>
                      <w:lang w:val="en-US" w:eastAsia="zh-CN"/>
                    </w:rPr>
                    <w:t>32</w:t>
                  </w:r>
                </w:p>
              </w:tc>
              <w:tc>
                <w:tcPr>
                  <w:tcW w:w="385" w:type="pct"/>
                  <w:shd w:val="clear" w:color="auto" w:fill="auto"/>
                  <w:noWrap w:val="0"/>
                  <w:vAlign w:val="center"/>
                </w:tcPr>
                <w:p w14:paraId="5FEC2F7D">
                  <w:pPr>
                    <w:bidi w:val="0"/>
                    <w:jc w:val="center"/>
                    <w:rPr>
                      <w:rFonts w:hint="eastAsia" w:ascii="汉仪正圆 55简" w:hAnsi="汉仪正圆 55简" w:eastAsia="汉仪正圆 55简" w:cstheme="minorBidi"/>
                      <w:kern w:val="2"/>
                      <w:sz w:val="22"/>
                      <w:szCs w:val="22"/>
                      <w:lang w:val="en-US" w:eastAsia="zh-CN" w:bidi="ar-SA"/>
                    </w:rPr>
                  </w:pPr>
                  <w:r>
                    <w:rPr>
                      <w:rFonts w:hint="eastAsia"/>
                      <w:lang w:val="en-US" w:eastAsia="zh-CN"/>
                    </w:rPr>
                    <w:t>个</w:t>
                  </w:r>
                </w:p>
              </w:tc>
              <w:tc>
                <w:tcPr>
                  <w:tcW w:w="409" w:type="pct"/>
                  <w:noWrap w:val="0"/>
                  <w:vAlign w:val="center"/>
                </w:tcPr>
                <w:p w14:paraId="1FE27D37">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450" w:type="pct"/>
                  <w:noWrap w:val="0"/>
                  <w:vAlign w:val="center"/>
                </w:tcPr>
                <w:p w14:paraId="7A64481F">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r>
            <w:tr w14:paraId="4057A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234" w:type="pct"/>
                  <w:shd w:val="clear" w:color="auto" w:fill="auto"/>
                  <w:noWrap w:val="0"/>
                  <w:vAlign w:val="center"/>
                </w:tcPr>
                <w:p w14:paraId="7B6CA845">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r>
                    <w:rPr>
                      <w:rFonts w:hint="eastAsia"/>
                      <w:lang w:val="en-US" w:eastAsia="zh-CN"/>
                    </w:rPr>
                    <w:t>16</w:t>
                  </w:r>
                </w:p>
              </w:tc>
              <w:tc>
                <w:tcPr>
                  <w:tcW w:w="248" w:type="pct"/>
                  <w:vMerge w:val="continue"/>
                  <w:shd w:val="clear" w:color="auto" w:fill="auto"/>
                  <w:noWrap w:val="0"/>
                  <w:vAlign w:val="center"/>
                </w:tcPr>
                <w:p w14:paraId="391FB5EC">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1535" w:type="pct"/>
                  <w:shd w:val="solid" w:color="FFFFFF" w:fill="auto"/>
                  <w:noWrap w:val="0"/>
                  <w:vAlign w:val="center"/>
                </w:tcPr>
                <w:p w14:paraId="7E7F0206">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r>
                    <w:rPr>
                      <w:rFonts w:hint="eastAsia"/>
                      <w:lang w:val="en-US" w:eastAsia="zh-CN"/>
                    </w:rPr>
                    <w:t>救援担架</w:t>
                  </w:r>
                </w:p>
              </w:tc>
              <w:tc>
                <w:tcPr>
                  <w:tcW w:w="640" w:type="pct"/>
                  <w:shd w:val="clear" w:color="auto" w:fill="auto"/>
                  <w:noWrap w:val="0"/>
                  <w:vAlign w:val="center"/>
                </w:tcPr>
                <w:p w14:paraId="7D73D5FD">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401" w:type="pct"/>
                  <w:shd w:val="solid" w:color="FFFFFF" w:fill="auto"/>
                  <w:noWrap w:val="0"/>
                  <w:vAlign w:val="center"/>
                </w:tcPr>
                <w:p w14:paraId="561650E1">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347" w:type="pct"/>
                  <w:shd w:val="solid" w:color="FFFFFF" w:fill="auto"/>
                  <w:noWrap w:val="0"/>
                  <w:vAlign w:val="center"/>
                </w:tcPr>
                <w:p w14:paraId="31A504AA">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347" w:type="pct"/>
                  <w:shd w:val="solid" w:color="FFFFFF" w:fill="auto"/>
                  <w:noWrap w:val="0"/>
                  <w:vAlign w:val="center"/>
                </w:tcPr>
                <w:p w14:paraId="453E94F6">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ascii="汉仪正圆 55简" w:hAnsi="汉仪正圆 55简" w:eastAsia="汉仪正圆 55简" w:cstheme="minorBidi"/>
                      <w:kern w:val="2"/>
                      <w:sz w:val="22"/>
                      <w:szCs w:val="22"/>
                      <w:lang w:val="en-US" w:eastAsia="zh-CN" w:bidi="ar-SA"/>
                    </w:rPr>
                  </w:pPr>
                  <w:r>
                    <w:rPr>
                      <w:rFonts w:hint="eastAsia"/>
                      <w:lang w:val="en-US" w:eastAsia="zh-CN"/>
                    </w:rPr>
                    <w:t>11</w:t>
                  </w:r>
                </w:p>
              </w:tc>
              <w:tc>
                <w:tcPr>
                  <w:tcW w:w="385" w:type="pct"/>
                  <w:shd w:val="clear" w:color="auto" w:fill="auto"/>
                  <w:noWrap w:val="0"/>
                  <w:vAlign w:val="center"/>
                </w:tcPr>
                <w:p w14:paraId="077026B3">
                  <w:pPr>
                    <w:bidi w:val="0"/>
                    <w:jc w:val="center"/>
                    <w:rPr>
                      <w:rFonts w:hint="eastAsia" w:ascii="汉仪正圆 55简" w:hAnsi="汉仪正圆 55简" w:eastAsia="汉仪正圆 55简" w:cstheme="minorBidi"/>
                      <w:kern w:val="2"/>
                      <w:sz w:val="22"/>
                      <w:szCs w:val="22"/>
                      <w:lang w:val="en-US" w:eastAsia="zh-CN" w:bidi="ar-SA"/>
                    </w:rPr>
                  </w:pPr>
                  <w:r>
                    <w:rPr>
                      <w:rFonts w:hint="eastAsia"/>
                      <w:lang w:val="en-US" w:eastAsia="zh-CN"/>
                    </w:rPr>
                    <w:t>个</w:t>
                  </w:r>
                </w:p>
              </w:tc>
              <w:tc>
                <w:tcPr>
                  <w:tcW w:w="409" w:type="pct"/>
                  <w:noWrap w:val="0"/>
                  <w:vAlign w:val="center"/>
                </w:tcPr>
                <w:p w14:paraId="6ECCBF0D">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450" w:type="pct"/>
                  <w:noWrap w:val="0"/>
                  <w:vAlign w:val="center"/>
                </w:tcPr>
                <w:p w14:paraId="5893B08E">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r>
            <w:tr w14:paraId="5F269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234" w:type="pct"/>
                  <w:shd w:val="clear" w:color="auto" w:fill="auto"/>
                  <w:noWrap w:val="0"/>
                  <w:vAlign w:val="center"/>
                </w:tcPr>
                <w:p w14:paraId="6B71C308">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r>
                    <w:rPr>
                      <w:rFonts w:hint="eastAsia"/>
                      <w:lang w:val="en-US" w:eastAsia="zh-CN"/>
                    </w:rPr>
                    <w:t>17</w:t>
                  </w:r>
                </w:p>
              </w:tc>
              <w:tc>
                <w:tcPr>
                  <w:tcW w:w="248" w:type="pct"/>
                  <w:vMerge w:val="restart"/>
                  <w:shd w:val="clear" w:color="auto" w:fill="auto"/>
                  <w:noWrap w:val="0"/>
                  <w:vAlign w:val="center"/>
                </w:tcPr>
                <w:p w14:paraId="595BE126">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r>
                    <w:rPr>
                      <w:rFonts w:hint="eastAsia"/>
                      <w:lang w:val="en-US" w:eastAsia="zh-CN"/>
                    </w:rPr>
                    <w:t>执法类</w:t>
                  </w:r>
                </w:p>
              </w:tc>
              <w:tc>
                <w:tcPr>
                  <w:tcW w:w="1535" w:type="pct"/>
                  <w:shd w:val="solid" w:color="FFFFFF" w:fill="auto"/>
                  <w:noWrap w:val="0"/>
                  <w:vAlign w:val="center"/>
                </w:tcPr>
                <w:p w14:paraId="0055B144">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r>
                    <w:rPr>
                      <w:rFonts w:hint="eastAsia"/>
                      <w:lang w:val="en-US" w:eastAsia="zh-CN"/>
                    </w:rPr>
                    <w:t>测电笔</w:t>
                  </w:r>
                </w:p>
              </w:tc>
              <w:tc>
                <w:tcPr>
                  <w:tcW w:w="640" w:type="pct"/>
                  <w:shd w:val="clear" w:color="auto" w:fill="auto"/>
                  <w:noWrap w:val="0"/>
                  <w:vAlign w:val="center"/>
                </w:tcPr>
                <w:p w14:paraId="18000070">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401" w:type="pct"/>
                  <w:shd w:val="solid" w:color="FFFFFF" w:fill="auto"/>
                  <w:noWrap w:val="0"/>
                  <w:vAlign w:val="center"/>
                </w:tcPr>
                <w:p w14:paraId="79C0AAFC">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347" w:type="pct"/>
                  <w:shd w:val="solid" w:color="FFFFFF" w:fill="auto"/>
                  <w:noWrap w:val="0"/>
                  <w:vAlign w:val="center"/>
                </w:tcPr>
                <w:p w14:paraId="2DE47666">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347" w:type="pct"/>
                  <w:shd w:val="solid" w:color="FFFFFF" w:fill="auto"/>
                  <w:noWrap w:val="0"/>
                  <w:vAlign w:val="center"/>
                </w:tcPr>
                <w:p w14:paraId="64D01B63">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ascii="汉仪正圆 55简" w:hAnsi="汉仪正圆 55简" w:eastAsia="汉仪正圆 55简" w:cstheme="minorBidi"/>
                      <w:kern w:val="2"/>
                      <w:sz w:val="22"/>
                      <w:szCs w:val="22"/>
                      <w:lang w:val="en-US" w:eastAsia="zh-CN" w:bidi="ar-SA"/>
                    </w:rPr>
                  </w:pPr>
                  <w:r>
                    <w:rPr>
                      <w:rFonts w:hint="eastAsia"/>
                      <w:lang w:val="en-US" w:eastAsia="zh-CN"/>
                    </w:rPr>
                    <w:t>89</w:t>
                  </w:r>
                </w:p>
              </w:tc>
              <w:tc>
                <w:tcPr>
                  <w:tcW w:w="385" w:type="pct"/>
                  <w:shd w:val="clear" w:color="auto" w:fill="auto"/>
                  <w:noWrap w:val="0"/>
                  <w:vAlign w:val="center"/>
                </w:tcPr>
                <w:p w14:paraId="71034BA4">
                  <w:pPr>
                    <w:bidi w:val="0"/>
                    <w:jc w:val="center"/>
                    <w:rPr>
                      <w:rFonts w:hint="eastAsia" w:ascii="汉仪正圆 55简" w:hAnsi="汉仪正圆 55简" w:eastAsia="汉仪正圆 55简" w:cstheme="minorBidi"/>
                      <w:kern w:val="2"/>
                      <w:sz w:val="22"/>
                      <w:szCs w:val="22"/>
                      <w:lang w:val="en-US" w:eastAsia="zh-CN" w:bidi="ar-SA"/>
                    </w:rPr>
                  </w:pPr>
                  <w:r>
                    <w:rPr>
                      <w:rFonts w:hint="eastAsia"/>
                      <w:lang w:val="en-US" w:eastAsia="zh-CN"/>
                    </w:rPr>
                    <w:t>把</w:t>
                  </w:r>
                </w:p>
              </w:tc>
              <w:tc>
                <w:tcPr>
                  <w:tcW w:w="409" w:type="pct"/>
                  <w:noWrap w:val="0"/>
                  <w:vAlign w:val="center"/>
                </w:tcPr>
                <w:p w14:paraId="049E6DEC">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450" w:type="pct"/>
                  <w:noWrap w:val="0"/>
                  <w:vAlign w:val="center"/>
                </w:tcPr>
                <w:p w14:paraId="2FDC3EB9">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r>
            <w:tr w14:paraId="4D5D0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234" w:type="pct"/>
                  <w:shd w:val="clear" w:color="auto" w:fill="auto"/>
                  <w:noWrap w:val="0"/>
                  <w:vAlign w:val="center"/>
                </w:tcPr>
                <w:p w14:paraId="430578F3">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r>
                    <w:rPr>
                      <w:rFonts w:hint="eastAsia"/>
                      <w:lang w:val="en-US" w:eastAsia="zh-CN"/>
                    </w:rPr>
                    <w:t>18</w:t>
                  </w:r>
                </w:p>
              </w:tc>
              <w:tc>
                <w:tcPr>
                  <w:tcW w:w="248" w:type="pct"/>
                  <w:vMerge w:val="continue"/>
                  <w:shd w:val="clear" w:color="auto" w:fill="auto"/>
                  <w:noWrap w:val="0"/>
                  <w:vAlign w:val="center"/>
                </w:tcPr>
                <w:p w14:paraId="34F19658">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1535" w:type="pct"/>
                  <w:shd w:val="solid" w:color="FFFFFF" w:fill="auto"/>
                  <w:noWrap w:val="0"/>
                  <w:vAlign w:val="center"/>
                </w:tcPr>
                <w:p w14:paraId="72DA359A">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r>
                    <w:rPr>
                      <w:rFonts w:hint="eastAsia"/>
                      <w:lang w:val="en-US" w:eastAsia="zh-CN"/>
                    </w:rPr>
                    <w:t>强光手电（头灯）</w:t>
                  </w:r>
                </w:p>
              </w:tc>
              <w:tc>
                <w:tcPr>
                  <w:tcW w:w="640" w:type="pct"/>
                  <w:shd w:val="clear" w:color="auto" w:fill="auto"/>
                  <w:noWrap w:val="0"/>
                  <w:vAlign w:val="center"/>
                </w:tcPr>
                <w:p w14:paraId="53062F91">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401" w:type="pct"/>
                  <w:shd w:val="solid" w:color="FFFFFF" w:fill="auto"/>
                  <w:noWrap w:val="0"/>
                  <w:vAlign w:val="center"/>
                </w:tcPr>
                <w:p w14:paraId="75206656">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347" w:type="pct"/>
                  <w:shd w:val="solid" w:color="FFFFFF" w:fill="auto"/>
                  <w:noWrap w:val="0"/>
                  <w:vAlign w:val="center"/>
                </w:tcPr>
                <w:p w14:paraId="218ED418">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347" w:type="pct"/>
                  <w:shd w:val="solid" w:color="FFFFFF" w:fill="auto"/>
                  <w:noWrap w:val="0"/>
                  <w:vAlign w:val="center"/>
                </w:tcPr>
                <w:p w14:paraId="13A8036C">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ascii="汉仪正圆 55简" w:hAnsi="汉仪正圆 55简" w:eastAsia="汉仪正圆 55简" w:cstheme="minorBidi"/>
                      <w:kern w:val="2"/>
                      <w:sz w:val="22"/>
                      <w:szCs w:val="22"/>
                      <w:lang w:val="en-US" w:eastAsia="zh-CN" w:bidi="ar-SA"/>
                    </w:rPr>
                  </w:pPr>
                  <w:r>
                    <w:rPr>
                      <w:rFonts w:hint="eastAsia"/>
                      <w:lang w:val="en-US" w:eastAsia="zh-CN"/>
                    </w:rPr>
                    <w:t>32</w:t>
                  </w:r>
                </w:p>
              </w:tc>
              <w:tc>
                <w:tcPr>
                  <w:tcW w:w="385" w:type="pct"/>
                  <w:shd w:val="clear" w:color="auto" w:fill="auto"/>
                  <w:noWrap w:val="0"/>
                  <w:vAlign w:val="center"/>
                </w:tcPr>
                <w:p w14:paraId="2D0CE424">
                  <w:pPr>
                    <w:bidi w:val="0"/>
                    <w:jc w:val="center"/>
                    <w:rPr>
                      <w:rFonts w:hint="eastAsia" w:ascii="汉仪正圆 55简" w:hAnsi="汉仪正圆 55简" w:eastAsia="汉仪正圆 55简" w:cstheme="minorBidi"/>
                      <w:kern w:val="2"/>
                      <w:sz w:val="22"/>
                      <w:szCs w:val="22"/>
                      <w:lang w:val="en-US" w:eastAsia="zh-CN" w:bidi="ar-SA"/>
                    </w:rPr>
                  </w:pPr>
                  <w:r>
                    <w:rPr>
                      <w:rFonts w:hint="eastAsia"/>
                      <w:lang w:val="en-US" w:eastAsia="zh-CN"/>
                    </w:rPr>
                    <w:t>个</w:t>
                  </w:r>
                </w:p>
              </w:tc>
              <w:tc>
                <w:tcPr>
                  <w:tcW w:w="409" w:type="pct"/>
                  <w:noWrap w:val="0"/>
                  <w:vAlign w:val="center"/>
                </w:tcPr>
                <w:p w14:paraId="0785C7EA">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450" w:type="pct"/>
                  <w:noWrap w:val="0"/>
                  <w:vAlign w:val="center"/>
                </w:tcPr>
                <w:p w14:paraId="7E580013">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r>
            <w:tr w14:paraId="6718C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234" w:type="pct"/>
                  <w:shd w:val="clear" w:color="auto" w:fill="auto"/>
                  <w:noWrap w:val="0"/>
                  <w:vAlign w:val="center"/>
                </w:tcPr>
                <w:p w14:paraId="3E93F485">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r>
                    <w:rPr>
                      <w:rFonts w:hint="eastAsia"/>
                      <w:lang w:val="en-US" w:eastAsia="zh-CN"/>
                    </w:rPr>
                    <w:t>19</w:t>
                  </w:r>
                </w:p>
              </w:tc>
              <w:tc>
                <w:tcPr>
                  <w:tcW w:w="248" w:type="pct"/>
                  <w:vMerge w:val="continue"/>
                  <w:shd w:val="clear" w:color="auto" w:fill="auto"/>
                  <w:noWrap w:val="0"/>
                  <w:vAlign w:val="center"/>
                </w:tcPr>
                <w:p w14:paraId="3344E3D2">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1535" w:type="pct"/>
                  <w:shd w:val="solid" w:color="FFFFFF" w:fill="auto"/>
                  <w:noWrap w:val="0"/>
                  <w:vAlign w:val="center"/>
                </w:tcPr>
                <w:p w14:paraId="4B127C6C">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r>
                    <w:rPr>
                      <w:rFonts w:hint="eastAsia"/>
                      <w:lang w:val="en-US" w:eastAsia="zh-CN"/>
                    </w:rPr>
                    <w:t>卷尺</w:t>
                  </w:r>
                </w:p>
              </w:tc>
              <w:tc>
                <w:tcPr>
                  <w:tcW w:w="640" w:type="pct"/>
                  <w:shd w:val="clear" w:color="auto" w:fill="auto"/>
                  <w:noWrap w:val="0"/>
                  <w:vAlign w:val="center"/>
                </w:tcPr>
                <w:p w14:paraId="5BAB8744">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401" w:type="pct"/>
                  <w:shd w:val="solid" w:color="FFFFFF" w:fill="auto"/>
                  <w:noWrap w:val="0"/>
                  <w:vAlign w:val="center"/>
                </w:tcPr>
                <w:p w14:paraId="57791464">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347" w:type="pct"/>
                  <w:shd w:val="solid" w:color="FFFFFF" w:fill="auto"/>
                  <w:noWrap w:val="0"/>
                  <w:vAlign w:val="center"/>
                </w:tcPr>
                <w:p w14:paraId="2863E338">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347" w:type="pct"/>
                  <w:shd w:val="solid" w:color="FFFFFF" w:fill="auto"/>
                  <w:noWrap w:val="0"/>
                  <w:vAlign w:val="center"/>
                </w:tcPr>
                <w:p w14:paraId="3EB8FB24">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ascii="汉仪正圆 55简" w:hAnsi="汉仪正圆 55简" w:eastAsia="汉仪正圆 55简" w:cstheme="minorBidi"/>
                      <w:kern w:val="2"/>
                      <w:sz w:val="22"/>
                      <w:szCs w:val="22"/>
                      <w:lang w:val="en-US" w:eastAsia="zh-CN" w:bidi="ar-SA"/>
                    </w:rPr>
                  </w:pPr>
                  <w:r>
                    <w:rPr>
                      <w:rFonts w:hint="eastAsia"/>
                      <w:lang w:val="en-US" w:eastAsia="zh-CN"/>
                    </w:rPr>
                    <w:t>48</w:t>
                  </w:r>
                </w:p>
              </w:tc>
              <w:tc>
                <w:tcPr>
                  <w:tcW w:w="385" w:type="pct"/>
                  <w:shd w:val="clear" w:color="auto" w:fill="auto"/>
                  <w:noWrap w:val="0"/>
                  <w:vAlign w:val="center"/>
                </w:tcPr>
                <w:p w14:paraId="13421363">
                  <w:pPr>
                    <w:bidi w:val="0"/>
                    <w:jc w:val="center"/>
                    <w:rPr>
                      <w:rFonts w:hint="eastAsia" w:ascii="汉仪正圆 55简" w:hAnsi="汉仪正圆 55简" w:eastAsia="汉仪正圆 55简" w:cstheme="minorBidi"/>
                      <w:kern w:val="2"/>
                      <w:sz w:val="22"/>
                      <w:szCs w:val="22"/>
                      <w:lang w:val="en-US" w:eastAsia="zh-CN" w:bidi="ar-SA"/>
                    </w:rPr>
                  </w:pPr>
                  <w:r>
                    <w:rPr>
                      <w:rFonts w:hint="eastAsia"/>
                      <w:lang w:val="en-US" w:eastAsia="zh-CN"/>
                    </w:rPr>
                    <w:t>个</w:t>
                  </w:r>
                </w:p>
              </w:tc>
              <w:tc>
                <w:tcPr>
                  <w:tcW w:w="409" w:type="pct"/>
                  <w:noWrap w:val="0"/>
                  <w:vAlign w:val="center"/>
                </w:tcPr>
                <w:p w14:paraId="19F81A45">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450" w:type="pct"/>
                  <w:noWrap w:val="0"/>
                  <w:vAlign w:val="center"/>
                </w:tcPr>
                <w:p w14:paraId="4BDFA494">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r>
            <w:tr w14:paraId="59F30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234" w:type="pct"/>
                  <w:shd w:val="clear" w:color="auto" w:fill="auto"/>
                  <w:noWrap w:val="0"/>
                  <w:vAlign w:val="center"/>
                </w:tcPr>
                <w:p w14:paraId="5DF25ACD">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r>
                    <w:rPr>
                      <w:rFonts w:hint="eastAsia"/>
                      <w:lang w:val="en-US" w:eastAsia="zh-CN"/>
                    </w:rPr>
                    <w:t>20</w:t>
                  </w:r>
                </w:p>
              </w:tc>
              <w:tc>
                <w:tcPr>
                  <w:tcW w:w="248" w:type="pct"/>
                  <w:vMerge w:val="continue"/>
                  <w:shd w:val="clear" w:color="auto" w:fill="auto"/>
                  <w:noWrap w:val="0"/>
                  <w:vAlign w:val="center"/>
                </w:tcPr>
                <w:p w14:paraId="660B9190">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1535" w:type="pct"/>
                  <w:shd w:val="solid" w:color="FFFFFF" w:fill="auto"/>
                  <w:noWrap w:val="0"/>
                  <w:vAlign w:val="center"/>
                </w:tcPr>
                <w:p w14:paraId="14A50830">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r>
                    <w:rPr>
                      <w:rFonts w:hint="eastAsia"/>
                      <w:lang w:val="en-US" w:eastAsia="zh-CN"/>
                    </w:rPr>
                    <w:t>绝缘手套</w:t>
                  </w:r>
                </w:p>
              </w:tc>
              <w:tc>
                <w:tcPr>
                  <w:tcW w:w="640" w:type="pct"/>
                  <w:shd w:val="clear" w:color="auto" w:fill="auto"/>
                  <w:noWrap w:val="0"/>
                  <w:vAlign w:val="center"/>
                </w:tcPr>
                <w:p w14:paraId="68466F1F">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401" w:type="pct"/>
                  <w:shd w:val="solid" w:color="FFFFFF" w:fill="auto"/>
                  <w:noWrap w:val="0"/>
                  <w:vAlign w:val="center"/>
                </w:tcPr>
                <w:p w14:paraId="63B1907A">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347" w:type="pct"/>
                  <w:shd w:val="solid" w:color="FFFFFF" w:fill="auto"/>
                  <w:noWrap w:val="0"/>
                  <w:vAlign w:val="center"/>
                </w:tcPr>
                <w:p w14:paraId="1E71BC60">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347" w:type="pct"/>
                  <w:shd w:val="solid" w:color="FFFFFF" w:fill="auto"/>
                  <w:noWrap w:val="0"/>
                  <w:vAlign w:val="center"/>
                </w:tcPr>
                <w:p w14:paraId="2F8646FB">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ascii="汉仪正圆 55简" w:hAnsi="汉仪正圆 55简" w:eastAsia="汉仪正圆 55简" w:cstheme="minorBidi"/>
                      <w:kern w:val="2"/>
                      <w:sz w:val="22"/>
                      <w:szCs w:val="22"/>
                      <w:lang w:val="en-US" w:eastAsia="zh-CN" w:bidi="ar-SA"/>
                    </w:rPr>
                  </w:pPr>
                  <w:r>
                    <w:rPr>
                      <w:rFonts w:hint="eastAsia"/>
                      <w:lang w:val="en-US" w:eastAsia="zh-CN"/>
                    </w:rPr>
                    <w:t>68</w:t>
                  </w:r>
                </w:p>
              </w:tc>
              <w:tc>
                <w:tcPr>
                  <w:tcW w:w="385" w:type="pct"/>
                  <w:shd w:val="clear" w:color="auto" w:fill="auto"/>
                  <w:noWrap w:val="0"/>
                  <w:vAlign w:val="center"/>
                </w:tcPr>
                <w:p w14:paraId="1F2F4080">
                  <w:pPr>
                    <w:bidi w:val="0"/>
                    <w:jc w:val="center"/>
                    <w:rPr>
                      <w:rFonts w:hint="eastAsia" w:ascii="汉仪正圆 55简" w:hAnsi="汉仪正圆 55简" w:eastAsia="汉仪正圆 55简" w:cstheme="minorBidi"/>
                      <w:kern w:val="2"/>
                      <w:sz w:val="22"/>
                      <w:szCs w:val="22"/>
                      <w:lang w:val="en-US" w:eastAsia="zh-CN" w:bidi="ar-SA"/>
                    </w:rPr>
                  </w:pPr>
                  <w:r>
                    <w:rPr>
                      <w:rFonts w:hint="eastAsia"/>
                      <w:lang w:val="en-US" w:eastAsia="zh-CN"/>
                    </w:rPr>
                    <w:t>双</w:t>
                  </w:r>
                </w:p>
              </w:tc>
              <w:tc>
                <w:tcPr>
                  <w:tcW w:w="409" w:type="pct"/>
                  <w:noWrap w:val="0"/>
                  <w:vAlign w:val="center"/>
                </w:tcPr>
                <w:p w14:paraId="57B36529">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450" w:type="pct"/>
                  <w:noWrap w:val="0"/>
                  <w:vAlign w:val="center"/>
                </w:tcPr>
                <w:p w14:paraId="6A650B34">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r>
            <w:tr w14:paraId="36324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234" w:type="pct"/>
                  <w:shd w:val="clear" w:color="auto" w:fill="auto"/>
                  <w:noWrap w:val="0"/>
                  <w:vAlign w:val="center"/>
                </w:tcPr>
                <w:p w14:paraId="604B7577">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r>
                    <w:rPr>
                      <w:rFonts w:hint="eastAsia"/>
                      <w:lang w:val="en-US" w:eastAsia="zh-CN"/>
                    </w:rPr>
                    <w:t>21</w:t>
                  </w:r>
                </w:p>
              </w:tc>
              <w:tc>
                <w:tcPr>
                  <w:tcW w:w="248" w:type="pct"/>
                  <w:vMerge w:val="continue"/>
                  <w:shd w:val="clear" w:color="auto" w:fill="auto"/>
                  <w:noWrap w:val="0"/>
                  <w:vAlign w:val="center"/>
                </w:tcPr>
                <w:p w14:paraId="0442FFE0">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1535" w:type="pct"/>
                  <w:shd w:val="solid" w:color="FFFFFF" w:fill="auto"/>
                  <w:noWrap w:val="0"/>
                  <w:vAlign w:val="center"/>
                </w:tcPr>
                <w:p w14:paraId="4A22D22F">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r>
                    <w:rPr>
                      <w:rFonts w:hint="eastAsia"/>
                      <w:lang w:val="en-US" w:eastAsia="zh-CN"/>
                    </w:rPr>
                    <w:t>防爆照相机</w:t>
                  </w:r>
                </w:p>
              </w:tc>
              <w:tc>
                <w:tcPr>
                  <w:tcW w:w="640" w:type="pct"/>
                  <w:shd w:val="clear" w:color="auto" w:fill="auto"/>
                  <w:noWrap w:val="0"/>
                  <w:vAlign w:val="center"/>
                </w:tcPr>
                <w:p w14:paraId="7FE5A04E">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401" w:type="pct"/>
                  <w:shd w:val="solid" w:color="FFFFFF" w:fill="auto"/>
                  <w:noWrap w:val="0"/>
                  <w:vAlign w:val="center"/>
                </w:tcPr>
                <w:p w14:paraId="2C009882">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347" w:type="pct"/>
                  <w:shd w:val="solid" w:color="FFFFFF" w:fill="auto"/>
                  <w:noWrap w:val="0"/>
                  <w:vAlign w:val="center"/>
                </w:tcPr>
                <w:p w14:paraId="16C3A52F">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347" w:type="pct"/>
                  <w:shd w:val="solid" w:color="FFFFFF" w:fill="auto"/>
                  <w:noWrap w:val="0"/>
                  <w:vAlign w:val="center"/>
                </w:tcPr>
                <w:p w14:paraId="5890F966">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ascii="汉仪正圆 55简" w:hAnsi="汉仪正圆 55简" w:eastAsia="汉仪正圆 55简" w:cstheme="minorBidi"/>
                      <w:kern w:val="2"/>
                      <w:sz w:val="22"/>
                      <w:szCs w:val="22"/>
                      <w:lang w:val="en-US" w:eastAsia="zh-CN" w:bidi="ar-SA"/>
                    </w:rPr>
                  </w:pPr>
                  <w:r>
                    <w:rPr>
                      <w:rFonts w:hint="eastAsia"/>
                      <w:lang w:val="en-US" w:eastAsia="zh-CN"/>
                    </w:rPr>
                    <w:t>3</w:t>
                  </w:r>
                </w:p>
              </w:tc>
              <w:tc>
                <w:tcPr>
                  <w:tcW w:w="385" w:type="pct"/>
                  <w:shd w:val="clear" w:color="auto" w:fill="auto"/>
                  <w:noWrap w:val="0"/>
                  <w:vAlign w:val="center"/>
                </w:tcPr>
                <w:p w14:paraId="3438E7B8">
                  <w:pPr>
                    <w:bidi w:val="0"/>
                    <w:jc w:val="center"/>
                    <w:rPr>
                      <w:rFonts w:hint="eastAsia" w:ascii="汉仪正圆 55简" w:hAnsi="汉仪正圆 55简" w:eastAsia="汉仪正圆 55简" w:cstheme="minorBidi"/>
                      <w:kern w:val="2"/>
                      <w:sz w:val="22"/>
                      <w:szCs w:val="22"/>
                      <w:lang w:val="en-US" w:eastAsia="zh-CN" w:bidi="ar-SA"/>
                    </w:rPr>
                  </w:pPr>
                  <w:r>
                    <w:rPr>
                      <w:rFonts w:hint="eastAsia"/>
                      <w:lang w:val="en-US" w:eastAsia="zh-CN"/>
                    </w:rPr>
                    <w:t>台</w:t>
                  </w:r>
                </w:p>
              </w:tc>
              <w:tc>
                <w:tcPr>
                  <w:tcW w:w="409" w:type="pct"/>
                  <w:noWrap w:val="0"/>
                  <w:vAlign w:val="center"/>
                </w:tcPr>
                <w:p w14:paraId="4C5A5ECF">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450" w:type="pct"/>
                  <w:noWrap w:val="0"/>
                  <w:vAlign w:val="center"/>
                </w:tcPr>
                <w:p w14:paraId="7816AC59">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r>
            <w:tr w14:paraId="0E9AB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234" w:type="pct"/>
                  <w:shd w:val="clear" w:color="auto" w:fill="auto"/>
                  <w:noWrap w:val="0"/>
                  <w:vAlign w:val="center"/>
                </w:tcPr>
                <w:p w14:paraId="745964DE">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r>
                    <w:rPr>
                      <w:rFonts w:hint="eastAsia"/>
                      <w:lang w:val="en-US" w:eastAsia="zh-CN"/>
                    </w:rPr>
                    <w:t>22</w:t>
                  </w:r>
                </w:p>
              </w:tc>
              <w:tc>
                <w:tcPr>
                  <w:tcW w:w="248" w:type="pct"/>
                  <w:vMerge w:val="continue"/>
                  <w:shd w:val="clear" w:color="auto" w:fill="auto"/>
                  <w:noWrap w:val="0"/>
                  <w:vAlign w:val="center"/>
                </w:tcPr>
                <w:p w14:paraId="7F2E63FE">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1535" w:type="pct"/>
                  <w:shd w:val="solid" w:color="FFFFFF" w:fill="auto"/>
                  <w:noWrap w:val="0"/>
                  <w:vAlign w:val="center"/>
                </w:tcPr>
                <w:p w14:paraId="77099AEB">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r>
                    <w:rPr>
                      <w:rFonts w:hint="eastAsia"/>
                      <w:lang w:val="en-US" w:eastAsia="zh-CN"/>
                    </w:rPr>
                    <w:t>取样器</w:t>
                  </w:r>
                </w:p>
              </w:tc>
              <w:tc>
                <w:tcPr>
                  <w:tcW w:w="640" w:type="pct"/>
                  <w:shd w:val="clear" w:color="auto" w:fill="auto"/>
                  <w:noWrap w:val="0"/>
                  <w:vAlign w:val="center"/>
                </w:tcPr>
                <w:p w14:paraId="50F2EA93">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401" w:type="pct"/>
                  <w:shd w:val="solid" w:color="FFFFFF" w:fill="auto"/>
                  <w:noWrap w:val="0"/>
                  <w:vAlign w:val="center"/>
                </w:tcPr>
                <w:p w14:paraId="185C6F25">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347" w:type="pct"/>
                  <w:shd w:val="solid" w:color="FFFFFF" w:fill="auto"/>
                  <w:noWrap w:val="0"/>
                  <w:vAlign w:val="center"/>
                </w:tcPr>
                <w:p w14:paraId="2CF78578">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347" w:type="pct"/>
                  <w:shd w:val="solid" w:color="FFFFFF" w:fill="auto"/>
                  <w:noWrap w:val="0"/>
                  <w:vAlign w:val="center"/>
                </w:tcPr>
                <w:p w14:paraId="3087CA04">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ascii="汉仪正圆 55简" w:hAnsi="汉仪正圆 55简" w:eastAsia="汉仪正圆 55简" w:cstheme="minorBidi"/>
                      <w:kern w:val="2"/>
                      <w:sz w:val="22"/>
                      <w:szCs w:val="22"/>
                      <w:lang w:val="en-US" w:eastAsia="zh-CN" w:bidi="ar-SA"/>
                    </w:rPr>
                  </w:pPr>
                  <w:r>
                    <w:rPr>
                      <w:rFonts w:hint="eastAsia"/>
                      <w:lang w:val="en-US" w:eastAsia="zh-CN"/>
                    </w:rPr>
                    <w:t>3</w:t>
                  </w:r>
                </w:p>
              </w:tc>
              <w:tc>
                <w:tcPr>
                  <w:tcW w:w="385" w:type="pct"/>
                  <w:shd w:val="clear" w:color="auto" w:fill="auto"/>
                  <w:noWrap w:val="0"/>
                  <w:vAlign w:val="center"/>
                </w:tcPr>
                <w:p w14:paraId="56AA3AB1">
                  <w:pPr>
                    <w:bidi w:val="0"/>
                    <w:jc w:val="center"/>
                    <w:rPr>
                      <w:rFonts w:hint="eastAsia" w:ascii="汉仪正圆 55简" w:hAnsi="汉仪正圆 55简" w:eastAsia="汉仪正圆 55简" w:cstheme="minorBidi"/>
                      <w:kern w:val="2"/>
                      <w:sz w:val="22"/>
                      <w:szCs w:val="22"/>
                      <w:lang w:val="en-US" w:eastAsia="zh-CN" w:bidi="ar-SA"/>
                    </w:rPr>
                  </w:pPr>
                  <w:r>
                    <w:rPr>
                      <w:rFonts w:hint="eastAsia"/>
                      <w:lang w:val="en-US" w:eastAsia="zh-CN"/>
                    </w:rPr>
                    <w:t>套</w:t>
                  </w:r>
                </w:p>
              </w:tc>
              <w:tc>
                <w:tcPr>
                  <w:tcW w:w="409" w:type="pct"/>
                  <w:noWrap w:val="0"/>
                  <w:vAlign w:val="center"/>
                </w:tcPr>
                <w:p w14:paraId="42BBD0BF">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450" w:type="pct"/>
                  <w:noWrap w:val="0"/>
                  <w:vAlign w:val="center"/>
                </w:tcPr>
                <w:p w14:paraId="52B8F70E">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r>
            <w:tr w14:paraId="2D5B0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234" w:type="pct"/>
                  <w:shd w:val="clear" w:color="auto" w:fill="auto"/>
                  <w:noWrap w:val="0"/>
                  <w:vAlign w:val="center"/>
                </w:tcPr>
                <w:p w14:paraId="5AE7400D">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r>
                    <w:rPr>
                      <w:rFonts w:hint="eastAsia"/>
                      <w:lang w:val="en-US" w:eastAsia="zh-CN"/>
                    </w:rPr>
                    <w:t>23</w:t>
                  </w:r>
                </w:p>
              </w:tc>
              <w:tc>
                <w:tcPr>
                  <w:tcW w:w="248" w:type="pct"/>
                  <w:vMerge w:val="restart"/>
                  <w:shd w:val="clear" w:color="auto" w:fill="auto"/>
                  <w:noWrap w:val="0"/>
                  <w:vAlign w:val="center"/>
                </w:tcPr>
                <w:p w14:paraId="6B0B5C7B">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r>
                    <w:rPr>
                      <w:rFonts w:hint="eastAsia"/>
                      <w:lang w:val="en-US" w:eastAsia="zh-CN"/>
                    </w:rPr>
                    <w:t>检测预警类</w:t>
                  </w:r>
                </w:p>
              </w:tc>
              <w:tc>
                <w:tcPr>
                  <w:tcW w:w="1535" w:type="pct"/>
                  <w:shd w:val="solid" w:color="FFFFFF" w:fill="auto"/>
                  <w:noWrap w:val="0"/>
                  <w:vAlign w:val="center"/>
                </w:tcPr>
                <w:p w14:paraId="11A152C1">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r>
                    <w:rPr>
                      <w:rFonts w:hint="eastAsia"/>
                      <w:lang w:val="en-US" w:eastAsia="zh-CN"/>
                    </w:rPr>
                    <w:t>望远镜</w:t>
                  </w:r>
                </w:p>
              </w:tc>
              <w:tc>
                <w:tcPr>
                  <w:tcW w:w="640" w:type="pct"/>
                  <w:shd w:val="clear" w:color="auto" w:fill="auto"/>
                  <w:noWrap w:val="0"/>
                  <w:vAlign w:val="center"/>
                </w:tcPr>
                <w:p w14:paraId="5750F2FD">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401" w:type="pct"/>
                  <w:shd w:val="solid" w:color="FFFFFF" w:fill="auto"/>
                  <w:noWrap w:val="0"/>
                  <w:vAlign w:val="center"/>
                </w:tcPr>
                <w:p w14:paraId="72665B11">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347" w:type="pct"/>
                  <w:shd w:val="solid" w:color="FFFFFF" w:fill="auto"/>
                  <w:noWrap w:val="0"/>
                  <w:vAlign w:val="center"/>
                </w:tcPr>
                <w:p w14:paraId="0E465594">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347" w:type="pct"/>
                  <w:shd w:val="solid" w:color="FFFFFF" w:fill="auto"/>
                  <w:noWrap w:val="0"/>
                  <w:vAlign w:val="center"/>
                </w:tcPr>
                <w:p w14:paraId="0A2576D3">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ascii="汉仪正圆 55简" w:hAnsi="汉仪正圆 55简" w:eastAsia="汉仪正圆 55简" w:cstheme="minorBidi"/>
                      <w:kern w:val="2"/>
                      <w:sz w:val="22"/>
                      <w:szCs w:val="22"/>
                      <w:lang w:val="en-US" w:eastAsia="zh-CN" w:bidi="ar-SA"/>
                    </w:rPr>
                  </w:pPr>
                  <w:r>
                    <w:rPr>
                      <w:rFonts w:hint="eastAsia"/>
                      <w:lang w:val="en-US" w:eastAsia="zh-CN"/>
                    </w:rPr>
                    <w:t>2</w:t>
                  </w:r>
                </w:p>
              </w:tc>
              <w:tc>
                <w:tcPr>
                  <w:tcW w:w="385" w:type="pct"/>
                  <w:shd w:val="clear" w:color="auto" w:fill="auto"/>
                  <w:noWrap w:val="0"/>
                  <w:vAlign w:val="center"/>
                </w:tcPr>
                <w:p w14:paraId="586957F7">
                  <w:pPr>
                    <w:bidi w:val="0"/>
                    <w:jc w:val="center"/>
                    <w:rPr>
                      <w:rFonts w:hint="eastAsia" w:ascii="汉仪正圆 55简" w:hAnsi="汉仪正圆 55简" w:eastAsia="汉仪正圆 55简" w:cstheme="minorBidi"/>
                      <w:kern w:val="2"/>
                      <w:sz w:val="22"/>
                      <w:szCs w:val="22"/>
                      <w:lang w:val="en-US" w:eastAsia="zh-CN" w:bidi="ar-SA"/>
                    </w:rPr>
                  </w:pPr>
                  <w:r>
                    <w:rPr>
                      <w:rFonts w:hint="eastAsia"/>
                      <w:lang w:val="en-US" w:eastAsia="zh-CN"/>
                    </w:rPr>
                    <w:t>个</w:t>
                  </w:r>
                </w:p>
              </w:tc>
              <w:tc>
                <w:tcPr>
                  <w:tcW w:w="409" w:type="pct"/>
                  <w:noWrap w:val="0"/>
                  <w:vAlign w:val="center"/>
                </w:tcPr>
                <w:p w14:paraId="520C86A3">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450" w:type="pct"/>
                  <w:noWrap w:val="0"/>
                  <w:vAlign w:val="center"/>
                </w:tcPr>
                <w:p w14:paraId="27090D76">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r>
            <w:tr w14:paraId="25000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234" w:type="pct"/>
                  <w:shd w:val="clear" w:color="auto" w:fill="auto"/>
                  <w:noWrap w:val="0"/>
                  <w:vAlign w:val="center"/>
                </w:tcPr>
                <w:p w14:paraId="3E63C924">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r>
                    <w:rPr>
                      <w:rFonts w:hint="eastAsia"/>
                      <w:lang w:val="en-US" w:eastAsia="zh-CN"/>
                    </w:rPr>
                    <w:t>24</w:t>
                  </w:r>
                </w:p>
              </w:tc>
              <w:tc>
                <w:tcPr>
                  <w:tcW w:w="248" w:type="pct"/>
                  <w:vMerge w:val="continue"/>
                  <w:shd w:val="clear" w:color="auto" w:fill="auto"/>
                  <w:noWrap w:val="0"/>
                  <w:vAlign w:val="center"/>
                </w:tcPr>
                <w:p w14:paraId="790D7F14">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1535" w:type="pct"/>
                  <w:shd w:val="solid" w:color="FFFFFF" w:fill="auto"/>
                  <w:noWrap w:val="0"/>
                  <w:vAlign w:val="center"/>
                </w:tcPr>
                <w:p w14:paraId="18C2E37D">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r>
                    <w:rPr>
                      <w:rFonts w:hint="eastAsia"/>
                      <w:lang w:val="en-US" w:eastAsia="zh-CN"/>
                    </w:rPr>
                    <w:t>手摇报警器</w:t>
                  </w:r>
                </w:p>
              </w:tc>
              <w:tc>
                <w:tcPr>
                  <w:tcW w:w="640" w:type="pct"/>
                  <w:noWrap w:val="0"/>
                  <w:vAlign w:val="center"/>
                </w:tcPr>
                <w:p w14:paraId="32710817">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401" w:type="pct"/>
                  <w:noWrap w:val="0"/>
                  <w:vAlign w:val="center"/>
                </w:tcPr>
                <w:p w14:paraId="272DA8BF">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347" w:type="pct"/>
                  <w:noWrap w:val="0"/>
                  <w:vAlign w:val="center"/>
                </w:tcPr>
                <w:p w14:paraId="2121DD98">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347" w:type="pct"/>
                  <w:shd w:val="clear" w:color="auto" w:fill="auto"/>
                  <w:noWrap w:val="0"/>
                  <w:vAlign w:val="center"/>
                </w:tcPr>
                <w:p w14:paraId="66799DDA">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ascii="汉仪正圆 55简" w:hAnsi="汉仪正圆 55简" w:eastAsia="汉仪正圆 55简" w:cstheme="minorBidi"/>
                      <w:kern w:val="2"/>
                      <w:sz w:val="22"/>
                      <w:szCs w:val="22"/>
                      <w:lang w:val="en-US" w:eastAsia="zh-CN" w:bidi="ar-SA"/>
                    </w:rPr>
                  </w:pPr>
                  <w:r>
                    <w:rPr>
                      <w:rFonts w:hint="eastAsia"/>
                      <w:lang w:val="en-US" w:eastAsia="zh-CN"/>
                    </w:rPr>
                    <w:t>16</w:t>
                  </w:r>
                </w:p>
              </w:tc>
              <w:tc>
                <w:tcPr>
                  <w:tcW w:w="385" w:type="pct"/>
                  <w:shd w:val="clear" w:color="auto" w:fill="auto"/>
                  <w:noWrap w:val="0"/>
                  <w:vAlign w:val="center"/>
                </w:tcPr>
                <w:p w14:paraId="3C526086">
                  <w:pPr>
                    <w:bidi w:val="0"/>
                    <w:jc w:val="center"/>
                    <w:rPr>
                      <w:rFonts w:hint="eastAsia" w:ascii="汉仪正圆 55简" w:hAnsi="汉仪正圆 55简" w:eastAsia="汉仪正圆 55简" w:cstheme="minorBidi"/>
                      <w:kern w:val="2"/>
                      <w:sz w:val="22"/>
                      <w:szCs w:val="22"/>
                      <w:lang w:val="en-US" w:eastAsia="zh-CN" w:bidi="ar-SA"/>
                    </w:rPr>
                  </w:pPr>
                  <w:r>
                    <w:rPr>
                      <w:rFonts w:hint="eastAsia"/>
                      <w:lang w:val="en-US" w:eastAsia="zh-CN"/>
                    </w:rPr>
                    <w:t>个</w:t>
                  </w:r>
                </w:p>
              </w:tc>
              <w:tc>
                <w:tcPr>
                  <w:tcW w:w="409" w:type="pct"/>
                  <w:noWrap w:val="0"/>
                  <w:vAlign w:val="center"/>
                </w:tcPr>
                <w:p w14:paraId="60A8C852">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c>
                <w:tcPr>
                  <w:tcW w:w="450" w:type="pct"/>
                  <w:noWrap w:val="0"/>
                  <w:vAlign w:val="center"/>
                </w:tcPr>
                <w:p w14:paraId="7CAC2DDF">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r>
            <w:tr w14:paraId="3A39A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19" w:type="pct"/>
                  <w:gridSpan w:val="3"/>
                  <w:noWrap w:val="0"/>
                  <w:vAlign w:val="center"/>
                </w:tcPr>
                <w:p w14:paraId="246443D4">
                  <w:pPr>
                    <w:keepNext w:val="0"/>
                    <w:keepLines w:val="0"/>
                    <w:pageBreakBefore w:val="0"/>
                    <w:widowControl w:val="0"/>
                    <w:kinsoku/>
                    <w:wordWrap/>
                    <w:overflowPunct/>
                    <w:topLinePunct w:val="0"/>
                    <w:autoSpaceDE/>
                    <w:autoSpaceDN/>
                    <w:bidi w:val="0"/>
                    <w:adjustRightInd w:val="0"/>
                    <w:snapToGrid w:val="0"/>
                    <w:spacing w:before="0" w:after="0"/>
                    <w:jc w:val="right"/>
                    <w:textAlignment w:val="auto"/>
                    <w:rPr>
                      <w:rFonts w:hint="eastAsia"/>
                    </w:rPr>
                  </w:pPr>
                  <w:r>
                    <w:rPr>
                      <w:rFonts w:hint="eastAsia"/>
                    </w:rPr>
                    <w:t>投标报价（小写）</w:t>
                  </w:r>
                  <w:r>
                    <w:rPr>
                      <w:rFonts w:hint="eastAsia"/>
                      <w:lang w:eastAsia="zh-CN"/>
                    </w:rPr>
                    <w:t>：</w:t>
                  </w:r>
                  <w:r>
                    <w:rPr>
                      <w:rFonts w:hint="eastAsia"/>
                      <w:lang w:val="en-US" w:eastAsia="zh-CN"/>
                    </w:rPr>
                    <w:t xml:space="preserve">                      </w:t>
                  </w:r>
                </w:p>
              </w:tc>
              <w:tc>
                <w:tcPr>
                  <w:tcW w:w="2980" w:type="pct"/>
                  <w:gridSpan w:val="7"/>
                  <w:noWrap w:val="0"/>
                  <w:vAlign w:val="center"/>
                </w:tcPr>
                <w:p w14:paraId="32DA0EF8">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r>
            <w:tr w14:paraId="69CEE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19" w:type="pct"/>
                  <w:gridSpan w:val="3"/>
                  <w:noWrap w:val="0"/>
                  <w:vAlign w:val="center"/>
                </w:tcPr>
                <w:p w14:paraId="35EC82A1">
                  <w:pPr>
                    <w:keepNext w:val="0"/>
                    <w:keepLines w:val="0"/>
                    <w:pageBreakBefore w:val="0"/>
                    <w:widowControl w:val="0"/>
                    <w:kinsoku/>
                    <w:wordWrap/>
                    <w:overflowPunct/>
                    <w:topLinePunct w:val="0"/>
                    <w:autoSpaceDE/>
                    <w:autoSpaceDN/>
                    <w:bidi w:val="0"/>
                    <w:adjustRightInd w:val="0"/>
                    <w:snapToGrid w:val="0"/>
                    <w:spacing w:before="0" w:after="0"/>
                    <w:jc w:val="right"/>
                    <w:textAlignment w:val="auto"/>
                    <w:rPr>
                      <w:rFonts w:hint="eastAsia"/>
                    </w:rPr>
                  </w:pPr>
                  <w:r>
                    <w:rPr>
                      <w:rFonts w:hint="eastAsia"/>
                    </w:rPr>
                    <w:t>投标报价（大写）</w:t>
                  </w:r>
                  <w:r>
                    <w:rPr>
                      <w:rFonts w:hint="eastAsia"/>
                      <w:lang w:eastAsia="zh-CN"/>
                    </w:rPr>
                    <w:t>：</w:t>
                  </w:r>
                </w:p>
              </w:tc>
              <w:tc>
                <w:tcPr>
                  <w:tcW w:w="2980" w:type="pct"/>
                  <w:gridSpan w:val="7"/>
                  <w:noWrap w:val="0"/>
                  <w:vAlign w:val="center"/>
                </w:tcPr>
                <w:p w14:paraId="1D3C9151">
                  <w:pPr>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lang w:val="en-US" w:eastAsia="zh-CN"/>
                    </w:rPr>
                  </w:pPr>
                </w:p>
              </w:tc>
            </w:tr>
          </w:tbl>
          <w:p w14:paraId="557EB082">
            <w:pPr>
              <w:bidi w:val="0"/>
              <w:rPr>
                <w:rFonts w:hint="eastAsia"/>
                <w:sz w:val="20"/>
                <w:szCs w:val="20"/>
                <w:lang w:val="zh-CN"/>
              </w:rPr>
            </w:pPr>
            <w:r>
              <w:rPr>
                <w:rFonts w:hint="eastAsia"/>
                <w:sz w:val="20"/>
                <w:szCs w:val="20"/>
                <w:lang w:val="zh-CN"/>
              </w:rPr>
              <w:t>注：</w:t>
            </w:r>
          </w:p>
          <w:p w14:paraId="4B63100E">
            <w:pPr>
              <w:bidi w:val="0"/>
              <w:rPr>
                <w:rFonts w:hint="eastAsia"/>
                <w:sz w:val="20"/>
                <w:szCs w:val="20"/>
                <w:lang w:val="zh-CN"/>
              </w:rPr>
            </w:pPr>
            <w:r>
              <w:rPr>
                <w:rFonts w:hint="eastAsia"/>
                <w:sz w:val="20"/>
                <w:szCs w:val="20"/>
                <w:lang w:val="zh-CN"/>
              </w:rPr>
              <w:t>1、投标人需按本表格式填写，否则视为投标文件含有采购人不能接受的附加条件，投标无效。</w:t>
            </w:r>
          </w:p>
          <w:p w14:paraId="1B85F193">
            <w:pPr>
              <w:bidi w:val="0"/>
              <w:rPr>
                <w:rFonts w:hint="eastAsia"/>
                <w:sz w:val="20"/>
                <w:szCs w:val="20"/>
                <w:lang w:val="zh-CN"/>
              </w:rPr>
            </w:pPr>
            <w:r>
              <w:rPr>
                <w:rFonts w:hint="eastAsia"/>
                <w:sz w:val="20"/>
                <w:szCs w:val="20"/>
                <w:lang w:val="zh-CN"/>
              </w:rPr>
              <w:t>2、有关本项目实施所涉及的一切费用均计入报价。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成交）条件或者合同签订条件；总价不为零，部分产品、服务单价为零的，视作已包含在总价中。采购内容未包含在《开标一览表（报价表）》名称栏中，投标人不能作出合理解释的，视为投标文件含有采购人不能接受的附加条件的，投标无效。</w:t>
            </w:r>
          </w:p>
          <w:p w14:paraId="52C0B5F1">
            <w:pPr>
              <w:bidi w:val="0"/>
              <w:rPr>
                <w:rFonts w:hint="eastAsia"/>
                <w:sz w:val="20"/>
                <w:szCs w:val="20"/>
                <w:lang w:val="zh-CN"/>
              </w:rPr>
            </w:pPr>
            <w:r>
              <w:rPr>
                <w:rFonts w:hint="eastAsia"/>
                <w:sz w:val="20"/>
                <w:szCs w:val="20"/>
                <w:lang w:val="zh-CN"/>
              </w:rPr>
              <w:t>3、特别提示：采购代理机构将对项目名称和项目编号，中标供应商名称、地址和中标金额，主要中标标的名称、品牌（如果有）、规格型号、数量、单价等予以公示。</w:t>
            </w:r>
          </w:p>
          <w:p w14:paraId="65B52D28">
            <w:pPr>
              <w:bidi w:val="0"/>
              <w:rPr>
                <w:rFonts w:hint="eastAsia"/>
                <w:b/>
                <w:bCs/>
                <w:color w:val="FF0000"/>
              </w:rPr>
            </w:pPr>
            <w:r>
              <w:rPr>
                <w:rFonts w:hint="eastAsia"/>
                <w:b/>
                <w:bCs/>
                <w:color w:val="FF0000"/>
                <w:spacing w:val="11"/>
                <w:w w:val="100"/>
                <w:kern w:val="0"/>
                <w:fitText w:val="2640" w:id="1019873732"/>
                <w:lang w:val="zh-CN"/>
              </w:rPr>
              <w:t>投标人名称（</w:t>
            </w:r>
            <w:r>
              <w:rPr>
                <w:rFonts w:hint="eastAsia"/>
                <w:b/>
                <w:bCs/>
                <w:color w:val="FF0000"/>
                <w:spacing w:val="11"/>
                <w:w w:val="100"/>
                <w:kern w:val="0"/>
                <w:fitText w:val="2640" w:id="1019873732"/>
                <w:lang w:val="en-US" w:eastAsia="zh-CN"/>
              </w:rPr>
              <w:t>电子</w:t>
            </w:r>
            <w:r>
              <w:rPr>
                <w:rFonts w:hint="eastAsia"/>
                <w:b/>
                <w:bCs/>
                <w:color w:val="FF0000"/>
                <w:spacing w:val="11"/>
                <w:kern w:val="0"/>
                <w:fitText w:val="2640" w:id="1019873732"/>
                <w:lang w:val="en-US" w:eastAsia="zh-CN"/>
              </w:rPr>
              <w:t>签名</w:t>
            </w:r>
            <w:r>
              <w:rPr>
                <w:rFonts w:hint="eastAsia"/>
                <w:b/>
                <w:bCs/>
                <w:color w:val="FF0000"/>
                <w:spacing w:val="0"/>
                <w:w w:val="100"/>
                <w:kern w:val="0"/>
                <w:fitText w:val="2640" w:id="1019873732"/>
                <w:lang w:val="zh-CN"/>
              </w:rPr>
              <w:t>）</w:t>
            </w:r>
            <w:r>
              <w:rPr>
                <w:rFonts w:hint="eastAsia"/>
                <w:b/>
                <w:bCs/>
                <w:color w:val="FF0000"/>
                <w:lang w:val="zh-CN"/>
              </w:rPr>
              <w:t>：</w:t>
            </w:r>
          </w:p>
          <w:p w14:paraId="531D80B1">
            <w:pPr>
              <w:bidi w:val="0"/>
              <w:rPr>
                <w:rFonts w:hint="default"/>
                <w:lang w:val="en-US" w:eastAsia="zh-CN"/>
              </w:rPr>
            </w:pPr>
            <w:r>
              <w:rPr>
                <w:rFonts w:hint="eastAsia"/>
                <w:b/>
                <w:bCs/>
                <w:color w:val="FF0000"/>
                <w:spacing w:val="1100"/>
                <w:kern w:val="0"/>
                <w:fitText w:val="2640" w:id="1755653366"/>
                <w:lang w:val="zh-CN"/>
              </w:rPr>
              <w:t>日</w:t>
            </w:r>
            <w:r>
              <w:rPr>
                <w:rFonts w:hint="eastAsia"/>
                <w:b/>
                <w:bCs/>
                <w:color w:val="FF0000"/>
                <w:spacing w:val="0"/>
                <w:kern w:val="0"/>
                <w:fitText w:val="2640" w:id="1755653366"/>
                <w:lang w:val="zh-CN"/>
              </w:rPr>
              <w:t>期</w:t>
            </w:r>
            <w:r>
              <w:rPr>
                <w:rFonts w:hint="eastAsia"/>
                <w:b/>
                <w:bCs/>
                <w:color w:val="FF0000"/>
              </w:rPr>
              <w:t>：</w:t>
            </w:r>
            <w:r>
              <w:rPr>
                <w:rFonts w:hint="eastAsia"/>
                <w:b/>
                <w:bCs/>
                <w:color w:val="FF0000"/>
                <w:lang w:val="en-US" w:eastAsia="zh-CN"/>
              </w:rPr>
              <w:t xml:space="preserve">  </w:t>
            </w:r>
          </w:p>
        </w:tc>
      </w:tr>
      <w:tr w14:paraId="6901A93D">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11936" w:hRule="atLeast"/>
        </w:trPr>
        <w:tc>
          <w:tcPr>
            <w:tcW w:w="9962" w:type="dxa"/>
            <w:tcBorders>
              <w:tl2br w:val="nil"/>
              <w:tr2bl w:val="nil"/>
            </w:tcBorders>
            <w:vAlign w:val="top"/>
          </w:tcPr>
          <w:p w14:paraId="5B434F47">
            <w:pPr>
              <w:pStyle w:val="5"/>
              <w:widowControl w:val="0"/>
              <w:numPr>
                <w:ilvl w:val="2"/>
                <w:numId w:val="0"/>
              </w:numPr>
              <w:bidi w:val="0"/>
              <w:ind w:left="0" w:leftChars="0" w:firstLine="0" w:firstLineChars="0"/>
              <w:jc w:val="center"/>
              <w:rPr>
                <w:rFonts w:hint="default"/>
                <w:lang w:val="en-US"/>
              </w:rPr>
            </w:pPr>
            <w:bookmarkStart w:id="133" w:name="_Toc9460"/>
            <w:bookmarkStart w:id="134" w:name="_Toc1685"/>
            <w:bookmarkStart w:id="135" w:name="_Toc16109"/>
            <w:bookmarkStart w:id="136" w:name="_Toc28678"/>
            <w:bookmarkStart w:id="137" w:name="_Toc17965"/>
            <w:r>
              <w:rPr>
                <w:rFonts w:hint="eastAsia" w:cstheme="minorBidi"/>
                <w:b/>
                <w:bCs/>
                <w:color w:val="333333"/>
                <w:kern w:val="2"/>
                <w:sz w:val="28"/>
                <w:szCs w:val="28"/>
                <w:lang w:val="en-US" w:eastAsia="zh-CN" w:bidi="ar-SA"/>
              </w:rPr>
              <w:t>二</w:t>
            </w:r>
            <w:r>
              <w:rPr>
                <w:rFonts w:hint="eastAsia" w:ascii="汉仪正圆 55简" w:hAnsi="汉仪正圆 55简" w:eastAsia="汉仪正圆 55简" w:cstheme="minorBidi"/>
                <w:b/>
                <w:bCs/>
                <w:color w:val="333333"/>
                <w:kern w:val="2"/>
                <w:sz w:val="28"/>
                <w:szCs w:val="28"/>
                <w:lang w:val="en-US" w:eastAsia="zh-CN" w:bidi="ar-SA"/>
              </w:rPr>
              <w:t>、</w:t>
            </w:r>
            <w:bookmarkEnd w:id="133"/>
            <w:bookmarkEnd w:id="134"/>
            <w:bookmarkEnd w:id="135"/>
            <w:r>
              <w:rPr>
                <w:rFonts w:hint="eastAsia"/>
                <w:lang w:val="en-US" w:eastAsia="zh-CN"/>
              </w:rPr>
              <w:t>中小企业声明函</w:t>
            </w:r>
            <w:bookmarkEnd w:id="136"/>
            <w:r>
              <w:rPr>
                <w:rFonts w:hint="eastAsia"/>
                <w:lang w:val="en-US" w:eastAsia="zh-CN"/>
              </w:rPr>
              <w:t>（如有）</w:t>
            </w:r>
            <w:bookmarkEnd w:id="137"/>
          </w:p>
          <w:p w14:paraId="052B1A86">
            <w:pPr>
              <w:bidi w:val="0"/>
              <w:rPr>
                <w:rFonts w:hint="eastAsia" w:ascii="宋体" w:hAnsi="宋体" w:cs="宋体"/>
                <w:b/>
                <w:color w:val="auto"/>
                <w:sz w:val="24"/>
                <w:highlight w:val="none"/>
                <w:lang w:eastAsia="zh-CN"/>
              </w:rPr>
            </w:pPr>
            <w:r>
              <w:rPr>
                <w:rFonts w:hint="eastAsia" w:ascii="宋体" w:hAnsi="宋体" w:cs="宋体"/>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hint="eastAsia" w:ascii="宋体" w:hAnsi="宋体" w:cs="宋体"/>
                <w:b/>
                <w:color w:val="auto"/>
                <w:sz w:val="24"/>
                <w:highlight w:val="none"/>
                <w:lang w:val="en-US" w:eastAsia="zh-CN"/>
              </w:rPr>
              <w:t xml:space="preserve">8 </w:t>
            </w:r>
            <w:r>
              <w:rPr>
                <w:rFonts w:hint="eastAsia" w:ascii="宋体" w:hAnsi="宋体" w:cs="宋体"/>
                <w:b/>
                <w:color w:val="auto"/>
                <w:sz w:val="24"/>
                <w:highlight w:val="none"/>
              </w:rPr>
              <w:t>）</w:t>
            </w:r>
            <w:r>
              <w:rPr>
                <w:rFonts w:hint="eastAsia" w:ascii="宋体" w:hAnsi="宋体" w:cs="宋体"/>
                <w:b/>
                <w:color w:val="auto"/>
                <w:sz w:val="24"/>
                <w:highlight w:val="none"/>
                <w:lang w:eastAsia="zh-CN"/>
              </w:rPr>
              <w:t>]</w:t>
            </w:r>
          </w:p>
          <w:p w14:paraId="281C8375">
            <w:pPr>
              <w:bidi w:val="0"/>
              <w:rPr>
                <w:rFonts w:hint="eastAsia" w:ascii="宋体" w:hAnsi="宋体" w:cs="宋体"/>
                <w:b/>
                <w:color w:val="auto"/>
                <w:sz w:val="24"/>
                <w:highlight w:val="none"/>
                <w:lang w:eastAsia="zh-CN"/>
              </w:rPr>
            </w:pPr>
          </w:p>
          <w:p w14:paraId="71A84D5A">
            <w:pPr>
              <w:bidi w:val="0"/>
              <w:rPr>
                <w:rFonts w:hint="eastAsia" w:ascii="宋体" w:hAnsi="宋体" w:cs="宋体"/>
                <w:b/>
                <w:color w:val="auto"/>
                <w:sz w:val="24"/>
                <w:highlight w:val="none"/>
                <w:lang w:eastAsia="zh-CN"/>
              </w:rPr>
            </w:pPr>
          </w:p>
          <w:p w14:paraId="2597A546">
            <w:pPr>
              <w:bidi w:val="0"/>
              <w:rPr>
                <w:rFonts w:hint="eastAsia" w:ascii="宋体" w:hAnsi="宋体" w:cs="宋体"/>
                <w:b/>
                <w:color w:val="auto"/>
                <w:sz w:val="24"/>
                <w:highlight w:val="none"/>
                <w:lang w:eastAsia="zh-CN"/>
              </w:rPr>
            </w:pPr>
          </w:p>
          <w:p w14:paraId="1F714221">
            <w:pPr>
              <w:bidi w:val="0"/>
              <w:rPr>
                <w:rFonts w:hint="eastAsia" w:ascii="宋体" w:hAnsi="宋体" w:cs="宋体"/>
                <w:b/>
                <w:color w:val="auto"/>
                <w:sz w:val="24"/>
                <w:highlight w:val="none"/>
                <w:lang w:val="zh-CN" w:eastAsia="zh-CN"/>
              </w:rPr>
            </w:pPr>
          </w:p>
        </w:tc>
      </w:tr>
      <w:tr w14:paraId="597293E5">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11936" w:hRule="atLeast"/>
        </w:trPr>
        <w:tc>
          <w:tcPr>
            <w:tcW w:w="9962" w:type="dxa"/>
            <w:tcBorders>
              <w:tl2br w:val="nil"/>
              <w:tr2bl w:val="nil"/>
            </w:tcBorders>
            <w:vAlign w:val="top"/>
          </w:tcPr>
          <w:p w14:paraId="428BC509">
            <w:pPr>
              <w:pStyle w:val="5"/>
              <w:widowControl w:val="0"/>
              <w:numPr>
                <w:ilvl w:val="2"/>
                <w:numId w:val="0"/>
              </w:numPr>
              <w:bidi w:val="0"/>
              <w:ind w:left="0" w:leftChars="0" w:firstLine="0" w:firstLineChars="0"/>
              <w:jc w:val="center"/>
              <w:rPr>
                <w:rFonts w:hint="eastAsia"/>
              </w:rPr>
            </w:pPr>
            <w:bookmarkStart w:id="138" w:name="_Toc1670"/>
            <w:bookmarkStart w:id="139" w:name="_Toc23708"/>
            <w:r>
              <w:rPr>
                <w:rFonts w:hint="eastAsia" w:cstheme="minorBidi"/>
                <w:b/>
                <w:bCs/>
                <w:color w:val="333333"/>
                <w:kern w:val="2"/>
                <w:sz w:val="28"/>
                <w:szCs w:val="28"/>
                <w:lang w:val="en-US" w:eastAsia="zh-CN" w:bidi="ar-SA"/>
              </w:rPr>
              <w:t>三</w:t>
            </w:r>
            <w:r>
              <w:rPr>
                <w:rFonts w:hint="eastAsia" w:ascii="汉仪正圆 55简" w:hAnsi="汉仪正圆 55简" w:eastAsia="汉仪正圆 55简" w:cstheme="minorBidi"/>
                <w:b/>
                <w:bCs/>
                <w:color w:val="333333"/>
                <w:kern w:val="2"/>
                <w:sz w:val="28"/>
                <w:szCs w:val="28"/>
                <w:lang w:val="en-US" w:eastAsia="zh-CN" w:bidi="ar-SA"/>
              </w:rPr>
              <w:t>、</w:t>
            </w:r>
            <w:r>
              <w:rPr>
                <w:rFonts w:hint="eastAsia"/>
                <w:lang w:val="en-US" w:eastAsia="zh-CN"/>
              </w:rPr>
              <w:t>报价说明</w:t>
            </w:r>
            <w:r>
              <w:rPr>
                <w:rFonts w:hint="eastAsia"/>
              </w:rPr>
              <w:t>（</w:t>
            </w:r>
            <w:r>
              <w:rPr>
                <w:rFonts w:hint="eastAsia"/>
                <w:lang w:val="en-US" w:eastAsia="zh-CN"/>
              </w:rPr>
              <w:t>如有</w:t>
            </w:r>
            <w:r>
              <w:rPr>
                <w:rFonts w:hint="eastAsia"/>
              </w:rPr>
              <w:t>）</w:t>
            </w:r>
            <w:bookmarkEnd w:id="138"/>
            <w:bookmarkEnd w:id="139"/>
          </w:p>
          <w:p w14:paraId="36A25B8B">
            <w:pPr>
              <w:bidi w:val="0"/>
              <w:rPr>
                <w:rFonts w:hint="eastAsia"/>
                <w:lang w:eastAsia="zh-CN"/>
              </w:rPr>
            </w:pPr>
            <w:r>
              <w:rPr>
                <w:rFonts w:hint="eastAsia"/>
                <w:lang w:val="en-US" w:eastAsia="zh-CN"/>
              </w:rPr>
              <w:t>若</w:t>
            </w:r>
            <w:r>
              <w:rPr>
                <w:rFonts w:hint="eastAsia"/>
              </w:rPr>
              <w:t>投标人填报的</w:t>
            </w:r>
            <w:r>
              <w:rPr>
                <w:rFonts w:hint="eastAsia"/>
                <w:lang w:val="en-US" w:eastAsia="zh-CN"/>
              </w:rPr>
              <w:t>报价</w:t>
            </w:r>
            <w:r>
              <w:rPr>
                <w:rFonts w:hint="eastAsia"/>
              </w:rPr>
              <w:t>在</w:t>
            </w:r>
            <w:r>
              <w:rPr>
                <w:rFonts w:hint="eastAsia"/>
                <w:lang w:val="en-US" w:eastAsia="zh-CN"/>
              </w:rPr>
              <w:t>最高限价50%元（</w:t>
            </w:r>
            <w:r>
              <w:rPr>
                <w:rFonts w:hint="eastAsia"/>
              </w:rPr>
              <w:t>含</w:t>
            </w:r>
            <w:r>
              <w:rPr>
                <w:rFonts w:hint="eastAsia"/>
                <w:lang w:eastAsia="zh-CN"/>
              </w:rPr>
              <w:t>）</w:t>
            </w:r>
            <w:r>
              <w:rPr>
                <w:rFonts w:hint="eastAsia"/>
              </w:rPr>
              <w:t>以下的，应当在报价文件中详细阐述不影响服务质量或者诚信履约的具体理由及</w:t>
            </w:r>
            <w:r>
              <w:rPr>
                <w:rFonts w:hint="eastAsia"/>
                <w:lang w:val="en-US" w:eastAsia="zh-CN"/>
              </w:rPr>
              <w:t>详细的成本明细</w:t>
            </w:r>
            <w:r>
              <w:rPr>
                <w:rFonts w:hint="eastAsia"/>
              </w:rPr>
              <w:t>依据。</w:t>
            </w:r>
            <w:r>
              <w:rPr>
                <w:rFonts w:hint="eastAsia"/>
                <w:lang w:eastAsia="zh-CN"/>
              </w:rPr>
              <w:t>【</w:t>
            </w:r>
            <w:r>
              <w:rPr>
                <w:rFonts w:hint="eastAsia"/>
                <w:lang w:val="en-US" w:eastAsia="zh-CN"/>
              </w:rPr>
              <w:t>注：若未提供具体详实的信息，评审小组将不予认可，且可作废标处理</w:t>
            </w:r>
            <w:r>
              <w:rPr>
                <w:rFonts w:hint="eastAsia"/>
                <w:lang w:eastAsia="zh-CN"/>
              </w:rPr>
              <w:t>】</w:t>
            </w:r>
          </w:p>
          <w:p w14:paraId="545412C7">
            <w:pPr>
              <w:pStyle w:val="56"/>
              <w:rPr>
                <w:rFonts w:hint="eastAsia"/>
                <w:b/>
                <w:bCs/>
                <w:lang w:eastAsia="zh-CN"/>
              </w:rPr>
            </w:pPr>
          </w:p>
          <w:p w14:paraId="15DA9752">
            <w:pPr>
              <w:pStyle w:val="56"/>
              <w:rPr>
                <w:rFonts w:hint="eastAsia"/>
                <w:b/>
                <w:bCs/>
                <w:lang w:eastAsia="zh-CN"/>
              </w:rPr>
            </w:pPr>
          </w:p>
          <w:p w14:paraId="6865CEE5">
            <w:pPr>
              <w:pStyle w:val="56"/>
              <w:rPr>
                <w:rFonts w:hint="eastAsia"/>
                <w:b/>
                <w:bCs/>
                <w:lang w:eastAsia="zh-CN"/>
              </w:rPr>
            </w:pPr>
          </w:p>
          <w:p w14:paraId="2E508118">
            <w:pPr>
              <w:pStyle w:val="56"/>
              <w:rPr>
                <w:rFonts w:hint="eastAsia"/>
                <w:b/>
                <w:bCs/>
                <w:lang w:eastAsia="zh-CN"/>
              </w:rPr>
            </w:pPr>
          </w:p>
          <w:p w14:paraId="5CC5CD06">
            <w:pPr>
              <w:pStyle w:val="56"/>
              <w:rPr>
                <w:rFonts w:hint="eastAsia"/>
                <w:b/>
                <w:bCs/>
                <w:lang w:eastAsia="zh-CN"/>
              </w:rPr>
            </w:pPr>
          </w:p>
          <w:p w14:paraId="40BBC566">
            <w:pPr>
              <w:pStyle w:val="56"/>
              <w:rPr>
                <w:rFonts w:hint="eastAsia"/>
                <w:b/>
                <w:bCs/>
                <w:lang w:eastAsia="zh-CN"/>
              </w:rPr>
            </w:pPr>
          </w:p>
          <w:p w14:paraId="7E9A41AD">
            <w:pPr>
              <w:pStyle w:val="56"/>
              <w:rPr>
                <w:rFonts w:hint="eastAsia"/>
                <w:b/>
                <w:bCs/>
                <w:lang w:eastAsia="zh-CN"/>
              </w:rPr>
            </w:pPr>
          </w:p>
          <w:p w14:paraId="291D917C">
            <w:pPr>
              <w:pStyle w:val="56"/>
              <w:rPr>
                <w:rFonts w:hint="eastAsia"/>
                <w:b/>
                <w:bCs/>
                <w:lang w:eastAsia="zh-CN"/>
              </w:rPr>
            </w:pPr>
          </w:p>
          <w:p w14:paraId="7D986574">
            <w:pPr>
              <w:pStyle w:val="56"/>
              <w:rPr>
                <w:rFonts w:hint="eastAsia"/>
                <w:b/>
                <w:bCs/>
                <w:lang w:eastAsia="zh-CN"/>
              </w:rPr>
            </w:pPr>
          </w:p>
          <w:p w14:paraId="0755C930">
            <w:pPr>
              <w:pStyle w:val="56"/>
              <w:rPr>
                <w:rFonts w:hint="eastAsia"/>
                <w:b/>
                <w:bCs/>
                <w:lang w:eastAsia="zh-CN"/>
              </w:rPr>
            </w:pPr>
          </w:p>
          <w:p w14:paraId="7FF88BDB">
            <w:pPr>
              <w:pStyle w:val="56"/>
              <w:rPr>
                <w:rFonts w:hint="eastAsia"/>
                <w:b/>
                <w:bCs/>
                <w:lang w:eastAsia="zh-CN"/>
              </w:rPr>
            </w:pPr>
          </w:p>
          <w:p w14:paraId="68D3D4A4">
            <w:pPr>
              <w:pStyle w:val="56"/>
              <w:rPr>
                <w:rFonts w:hint="eastAsia"/>
                <w:b/>
                <w:bCs/>
                <w:lang w:eastAsia="zh-CN"/>
              </w:rPr>
            </w:pPr>
          </w:p>
          <w:p w14:paraId="0FA29794">
            <w:pPr>
              <w:pStyle w:val="56"/>
              <w:rPr>
                <w:rFonts w:hint="eastAsia"/>
                <w:b/>
                <w:bCs/>
                <w:lang w:eastAsia="zh-CN"/>
              </w:rPr>
            </w:pPr>
          </w:p>
          <w:p w14:paraId="3DE8BACD">
            <w:pPr>
              <w:pStyle w:val="56"/>
              <w:rPr>
                <w:rFonts w:hint="eastAsia"/>
                <w:b/>
                <w:bCs/>
                <w:lang w:eastAsia="zh-CN"/>
              </w:rPr>
            </w:pPr>
          </w:p>
          <w:p w14:paraId="4E1DE3F3">
            <w:pPr>
              <w:pStyle w:val="56"/>
              <w:rPr>
                <w:rFonts w:hint="eastAsia"/>
                <w:b/>
                <w:bCs/>
                <w:lang w:eastAsia="zh-CN"/>
              </w:rPr>
            </w:pPr>
          </w:p>
          <w:p w14:paraId="546C3AD9">
            <w:pPr>
              <w:pStyle w:val="56"/>
              <w:rPr>
                <w:rFonts w:hint="eastAsia"/>
                <w:b/>
                <w:bCs/>
                <w:lang w:eastAsia="zh-CN"/>
              </w:rPr>
            </w:pPr>
          </w:p>
          <w:p w14:paraId="2E43D634">
            <w:pPr>
              <w:pStyle w:val="56"/>
              <w:rPr>
                <w:rFonts w:hint="eastAsia"/>
                <w:b/>
                <w:bCs/>
                <w:lang w:eastAsia="zh-CN"/>
              </w:rPr>
            </w:pPr>
          </w:p>
          <w:p w14:paraId="4AAB5623">
            <w:pPr>
              <w:pStyle w:val="56"/>
              <w:rPr>
                <w:rFonts w:hint="eastAsia"/>
                <w:b/>
                <w:bCs/>
                <w:lang w:eastAsia="zh-CN"/>
              </w:rPr>
            </w:pPr>
          </w:p>
          <w:p w14:paraId="3F5D8741">
            <w:pPr>
              <w:pStyle w:val="56"/>
              <w:rPr>
                <w:rFonts w:hint="eastAsia"/>
                <w:b/>
                <w:bCs/>
                <w:lang w:eastAsia="zh-CN"/>
              </w:rPr>
            </w:pPr>
          </w:p>
          <w:p w14:paraId="7BA80BC8">
            <w:pPr>
              <w:jc w:val="center"/>
            </w:pPr>
            <w:r>
              <w:rPr>
                <w:rFonts w:hint="eastAsia" w:cstheme="minorBidi"/>
                <w:b/>
                <w:bCs/>
                <w:color w:val="333333"/>
                <w:kern w:val="2"/>
                <w:sz w:val="28"/>
                <w:szCs w:val="28"/>
                <w:lang w:val="en-US" w:eastAsia="zh-CN" w:bidi="ar-SA"/>
              </w:rPr>
              <w:t>四</w:t>
            </w:r>
            <w:r>
              <w:rPr>
                <w:rFonts w:hint="eastAsia" w:ascii="汉仪正圆 55简" w:hAnsi="汉仪正圆 55简" w:eastAsia="汉仪正圆 55简" w:cstheme="minorBidi"/>
                <w:b/>
                <w:bCs/>
                <w:color w:val="333333"/>
                <w:kern w:val="2"/>
                <w:sz w:val="28"/>
                <w:szCs w:val="28"/>
                <w:lang w:val="en-US" w:eastAsia="zh-CN" w:bidi="ar-SA"/>
              </w:rPr>
              <w:t>、</w:t>
            </w:r>
            <w:r>
              <w:rPr>
                <w:rFonts w:hint="eastAsia" w:ascii="汉仪正圆 55简" w:hAnsi="汉仪正圆 55简" w:eastAsia="汉仪正圆 55简" w:cstheme="minorBidi"/>
                <w:b/>
                <w:bCs/>
                <w:color w:val="333333"/>
                <w:kern w:val="2"/>
                <w:sz w:val="28"/>
                <w:szCs w:val="28"/>
                <w:lang w:val="zh-CN" w:eastAsia="zh-CN" w:bidi="ar-SA"/>
              </w:rPr>
              <w:t>关于代理服务费的承诺书</w:t>
            </w:r>
          </w:p>
          <w:p w14:paraId="0AF8C324">
            <w:pPr>
              <w:spacing w:line="440" w:lineRule="exact"/>
              <w:rPr>
                <w:sz w:val="24"/>
                <w:szCs w:val="24"/>
                <w:lang w:val="zh-CN"/>
              </w:rPr>
            </w:pPr>
            <w:r>
              <w:rPr>
                <w:rFonts w:hint="eastAsia"/>
                <w:sz w:val="24"/>
                <w:szCs w:val="24"/>
              </w:rPr>
              <w:t>杭州全咨项目管理有限公司：</w:t>
            </w:r>
            <w:r>
              <w:rPr>
                <w:rFonts w:hint="eastAsia"/>
                <w:sz w:val="24"/>
                <w:szCs w:val="24"/>
                <w:lang w:val="zh-CN"/>
              </w:rPr>
              <w:t xml:space="preserve">    </w:t>
            </w:r>
          </w:p>
          <w:p w14:paraId="4C319D0E">
            <w:pPr>
              <w:snapToGrid w:val="0"/>
              <w:spacing w:line="440" w:lineRule="exact"/>
              <w:ind w:firstLine="480" w:firstLineChars="200"/>
              <w:rPr>
                <w:rFonts w:hint="eastAsia"/>
                <w:sz w:val="24"/>
                <w:szCs w:val="24"/>
              </w:rPr>
            </w:pPr>
            <w:r>
              <w:rPr>
                <w:rFonts w:hint="eastAsia"/>
                <w:sz w:val="24"/>
                <w:szCs w:val="24"/>
                <w:lang w:val="zh-CN"/>
              </w:rPr>
              <w:t>我单位响应你</w:t>
            </w:r>
            <w:r>
              <w:rPr>
                <w:rFonts w:hint="eastAsia"/>
                <w:sz w:val="24"/>
                <w:szCs w:val="24"/>
              </w:rPr>
              <w:t>单位</w:t>
            </w:r>
            <w:r>
              <w:rPr>
                <w:rFonts w:hint="eastAsia"/>
                <w:sz w:val="24"/>
                <w:szCs w:val="24"/>
                <w:u w:val="single"/>
              </w:rPr>
              <w:t xml:space="preserve">                       </w:t>
            </w:r>
            <w:r>
              <w:rPr>
                <w:rFonts w:hint="eastAsia"/>
                <w:sz w:val="24"/>
                <w:szCs w:val="24"/>
                <w:lang w:val="zh-CN"/>
              </w:rPr>
              <w:t>项目</w:t>
            </w:r>
            <w:r>
              <w:rPr>
                <w:rFonts w:hint="eastAsia"/>
                <w:sz w:val="24"/>
                <w:szCs w:val="24"/>
              </w:rPr>
              <w:t>（项目编号：</w:t>
            </w:r>
            <w:r>
              <w:rPr>
                <w:rFonts w:hint="eastAsia"/>
                <w:sz w:val="24"/>
                <w:szCs w:val="24"/>
                <w:u w:val="single"/>
              </w:rPr>
              <w:t xml:space="preserve">        </w:t>
            </w:r>
            <w:r>
              <w:rPr>
                <w:rFonts w:hint="eastAsia"/>
                <w:sz w:val="24"/>
                <w:szCs w:val="24"/>
              </w:rPr>
              <w:t>）</w:t>
            </w:r>
            <w:r>
              <w:rPr>
                <w:rFonts w:hint="eastAsia"/>
                <w:sz w:val="24"/>
                <w:szCs w:val="24"/>
                <w:lang w:val="zh-CN"/>
              </w:rPr>
              <w:t>招标要求参加投标。在这次投标过程中和中标后，我们将严格遵守国家法律法规要求，并郑重承诺：</w:t>
            </w:r>
            <w:r>
              <w:rPr>
                <w:rFonts w:hint="eastAsia"/>
                <w:sz w:val="24"/>
                <w:szCs w:val="24"/>
              </w:rPr>
              <w:t>根据采购文件的约定在领取中标通知书时缴纳代理服务费。我公司将承担因我方支付招标代理服务费不及时或不支付招标代理服务费而造成的贵方各项损失，包括但不限于违约金、赔偿损失等。</w:t>
            </w:r>
          </w:p>
          <w:p w14:paraId="0B1AEA5C">
            <w:pPr>
              <w:snapToGrid w:val="0"/>
              <w:spacing w:line="440" w:lineRule="exact"/>
              <w:ind w:firstLine="480" w:firstLineChars="200"/>
              <w:rPr>
                <w:sz w:val="24"/>
                <w:szCs w:val="24"/>
              </w:rPr>
            </w:pPr>
            <w:r>
              <w:rPr>
                <w:rFonts w:hint="eastAsia"/>
                <w:sz w:val="24"/>
                <w:szCs w:val="24"/>
              </w:rPr>
              <w:t>特此承诺!</w:t>
            </w:r>
          </w:p>
          <w:p w14:paraId="35193B0F">
            <w:pPr>
              <w:snapToGrid w:val="0"/>
              <w:spacing w:line="440" w:lineRule="exact"/>
              <w:rPr>
                <w:rFonts w:hint="eastAsia"/>
                <w:sz w:val="24"/>
                <w:szCs w:val="24"/>
                <w:lang w:val="zh-CN"/>
              </w:rPr>
            </w:pPr>
            <w:r>
              <w:rPr>
                <w:rFonts w:hint="eastAsia"/>
                <w:sz w:val="24"/>
                <w:szCs w:val="24"/>
                <w:lang w:val="en-US" w:eastAsia="zh-CN"/>
              </w:rPr>
              <w:t>附：</w:t>
            </w:r>
            <w:r>
              <w:rPr>
                <w:rFonts w:hint="eastAsia"/>
                <w:sz w:val="24"/>
                <w:szCs w:val="24"/>
                <w:lang w:val="zh-CN"/>
              </w:rPr>
              <w:t>投标人招标代理服务费增值税专用发票开具信息:</w:t>
            </w:r>
          </w:p>
          <w:tbl>
            <w:tblPr>
              <w:tblStyle w:val="4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7"/>
              <w:gridCol w:w="1947"/>
              <w:gridCol w:w="1947"/>
              <w:gridCol w:w="1947"/>
              <w:gridCol w:w="1948"/>
            </w:tblGrid>
            <w:tr w14:paraId="2FDA4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7" w:type="dxa"/>
                </w:tcPr>
                <w:p w14:paraId="28397609">
                  <w:pPr>
                    <w:rPr>
                      <w:rFonts w:hint="default"/>
                      <w:lang w:val="en-US" w:eastAsia="zh-CN"/>
                    </w:rPr>
                  </w:pPr>
                  <w:r>
                    <w:rPr>
                      <w:rFonts w:hint="eastAsia"/>
                      <w:lang w:val="en-US" w:eastAsia="zh-CN"/>
                    </w:rPr>
                    <w:t>公司名称</w:t>
                  </w:r>
                </w:p>
              </w:tc>
              <w:tc>
                <w:tcPr>
                  <w:tcW w:w="1947" w:type="dxa"/>
                </w:tcPr>
                <w:p w14:paraId="3964D07F">
                  <w:pPr>
                    <w:rPr>
                      <w:rFonts w:hint="eastAsia"/>
                      <w:lang w:val="en-US" w:eastAsia="zh-CN"/>
                    </w:rPr>
                  </w:pPr>
                  <w:r>
                    <w:rPr>
                      <w:rFonts w:hint="eastAsia"/>
                      <w:lang w:val="zh-CN" w:eastAsia="zh-CN"/>
                    </w:rPr>
                    <w:t>纳税人识别</w:t>
                  </w:r>
                  <w:r>
                    <w:rPr>
                      <w:rFonts w:hint="eastAsia"/>
                      <w:lang w:val="en-US" w:eastAsia="zh-CN"/>
                    </w:rPr>
                    <w:t>号</w:t>
                  </w:r>
                </w:p>
              </w:tc>
              <w:tc>
                <w:tcPr>
                  <w:tcW w:w="1947" w:type="dxa"/>
                </w:tcPr>
                <w:p w14:paraId="171BF597">
                  <w:pPr>
                    <w:rPr>
                      <w:rFonts w:hint="eastAsia"/>
                      <w:lang w:val="zh-CN" w:eastAsia="zh-CN"/>
                    </w:rPr>
                  </w:pPr>
                  <w:r>
                    <w:rPr>
                      <w:rFonts w:hint="eastAsia"/>
                      <w:lang w:val="zh-CN" w:eastAsia="zh-CN"/>
                    </w:rPr>
                    <w:t>地址</w:t>
                  </w:r>
                </w:p>
              </w:tc>
              <w:tc>
                <w:tcPr>
                  <w:tcW w:w="1947" w:type="dxa"/>
                </w:tcPr>
                <w:p w14:paraId="2EC7E52C">
                  <w:pPr>
                    <w:rPr>
                      <w:rFonts w:hint="eastAsia"/>
                      <w:lang w:val="zh-CN" w:eastAsia="zh-CN"/>
                    </w:rPr>
                  </w:pPr>
                  <w:r>
                    <w:rPr>
                      <w:rFonts w:hint="eastAsia"/>
                      <w:lang w:val="zh-CN" w:eastAsia="zh-CN"/>
                    </w:rPr>
                    <w:t>开户银行</w:t>
                  </w:r>
                </w:p>
              </w:tc>
              <w:tc>
                <w:tcPr>
                  <w:tcW w:w="1948" w:type="dxa"/>
                </w:tcPr>
                <w:p w14:paraId="78E67450">
                  <w:pPr>
                    <w:rPr>
                      <w:rFonts w:hint="eastAsia"/>
                      <w:lang w:val="zh-CN" w:eastAsia="zh-CN"/>
                    </w:rPr>
                  </w:pPr>
                  <w:r>
                    <w:rPr>
                      <w:rFonts w:hint="eastAsia"/>
                      <w:lang w:val="zh-CN" w:eastAsia="zh-CN"/>
                    </w:rPr>
                    <w:t>开户账号</w:t>
                  </w:r>
                </w:p>
              </w:tc>
            </w:tr>
            <w:tr w14:paraId="7FBF8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1947" w:type="dxa"/>
                </w:tcPr>
                <w:p w14:paraId="636FC3A2">
                  <w:pPr>
                    <w:rPr>
                      <w:rFonts w:hint="eastAsia"/>
                      <w:lang w:val="zh-CN" w:eastAsia="zh-CN"/>
                    </w:rPr>
                  </w:pPr>
                </w:p>
              </w:tc>
              <w:tc>
                <w:tcPr>
                  <w:tcW w:w="1947" w:type="dxa"/>
                </w:tcPr>
                <w:p w14:paraId="50818737">
                  <w:pPr>
                    <w:rPr>
                      <w:rFonts w:hint="eastAsia"/>
                      <w:lang w:val="zh-CN" w:eastAsia="zh-CN"/>
                    </w:rPr>
                  </w:pPr>
                </w:p>
              </w:tc>
              <w:tc>
                <w:tcPr>
                  <w:tcW w:w="1947" w:type="dxa"/>
                </w:tcPr>
                <w:p w14:paraId="08326D76">
                  <w:pPr>
                    <w:rPr>
                      <w:rFonts w:hint="eastAsia"/>
                      <w:lang w:val="zh-CN" w:eastAsia="zh-CN"/>
                    </w:rPr>
                  </w:pPr>
                </w:p>
              </w:tc>
              <w:tc>
                <w:tcPr>
                  <w:tcW w:w="1947" w:type="dxa"/>
                </w:tcPr>
                <w:p w14:paraId="76008B6E">
                  <w:pPr>
                    <w:rPr>
                      <w:rFonts w:hint="eastAsia"/>
                      <w:lang w:val="zh-CN" w:eastAsia="zh-CN"/>
                    </w:rPr>
                  </w:pPr>
                </w:p>
              </w:tc>
              <w:tc>
                <w:tcPr>
                  <w:tcW w:w="1948" w:type="dxa"/>
                </w:tcPr>
                <w:p w14:paraId="65415E8B">
                  <w:pPr>
                    <w:rPr>
                      <w:rFonts w:hint="eastAsia"/>
                      <w:lang w:val="zh-CN" w:eastAsia="zh-CN"/>
                    </w:rPr>
                  </w:pPr>
                </w:p>
              </w:tc>
            </w:tr>
            <w:tr w14:paraId="6770A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9736" w:type="dxa"/>
                  <w:gridSpan w:val="5"/>
                </w:tcPr>
                <w:p w14:paraId="449FDC5D">
                  <w:pPr>
                    <w:snapToGrid w:val="0"/>
                    <w:spacing w:line="440" w:lineRule="exact"/>
                    <w:rPr>
                      <w:vertAlign w:val="baseline"/>
                      <w:lang w:val="zh-CN"/>
                    </w:rPr>
                  </w:pPr>
                  <w:r>
                    <w:rPr>
                      <w:rFonts w:hint="eastAsia"/>
                      <w:sz w:val="24"/>
                      <w:szCs w:val="24"/>
                      <w:lang w:val="zh-CN"/>
                    </w:rPr>
                    <w:t>注:以上信息需与税务部门登记信息一致。</w:t>
                  </w:r>
                </w:p>
              </w:tc>
            </w:tr>
          </w:tbl>
          <w:p w14:paraId="7E622F31">
            <w:pPr>
              <w:pStyle w:val="4"/>
              <w:numPr>
                <w:ilvl w:val="1"/>
                <w:numId w:val="0"/>
              </w:numPr>
              <w:ind w:leftChars="0"/>
              <w:rPr>
                <w:lang w:val="zh-CN"/>
              </w:rPr>
            </w:pPr>
          </w:p>
          <w:p w14:paraId="455A1074">
            <w:pPr>
              <w:rPr>
                <w:lang w:val="zh-CN"/>
              </w:rPr>
            </w:pPr>
          </w:p>
          <w:p w14:paraId="39AD480A">
            <w:pPr>
              <w:bidi w:val="0"/>
              <w:rPr>
                <w:rFonts w:hint="eastAsia"/>
                <w:b w:val="0"/>
                <w:bCs w:val="0"/>
                <w:color w:val="auto"/>
                <w:lang w:val="zh-CN"/>
              </w:rPr>
            </w:pPr>
            <w:r>
              <w:rPr>
                <w:rFonts w:hint="eastAsia"/>
                <w:b w:val="0"/>
                <w:bCs w:val="0"/>
                <w:color w:val="auto"/>
                <w:spacing w:val="11"/>
                <w:w w:val="100"/>
                <w:kern w:val="0"/>
                <w:fitText w:val="2640" w:id="1106738307"/>
                <w:lang w:val="zh-CN"/>
              </w:rPr>
              <w:t>投标人名称（</w:t>
            </w:r>
            <w:r>
              <w:rPr>
                <w:rFonts w:hint="eastAsia"/>
                <w:b w:val="0"/>
                <w:bCs w:val="0"/>
                <w:color w:val="auto"/>
                <w:spacing w:val="11"/>
                <w:w w:val="100"/>
                <w:kern w:val="0"/>
                <w:fitText w:val="2640" w:id="1106738307"/>
                <w:lang w:val="en-US" w:eastAsia="zh-CN"/>
              </w:rPr>
              <w:t>电子</w:t>
            </w:r>
            <w:r>
              <w:rPr>
                <w:rFonts w:hint="eastAsia"/>
                <w:b w:val="0"/>
                <w:bCs w:val="0"/>
                <w:color w:val="auto"/>
                <w:spacing w:val="11"/>
                <w:kern w:val="0"/>
                <w:fitText w:val="2640" w:id="1106738307"/>
                <w:lang w:val="en-US" w:eastAsia="zh-CN"/>
              </w:rPr>
              <w:t>签名</w:t>
            </w:r>
            <w:r>
              <w:rPr>
                <w:rFonts w:hint="eastAsia"/>
                <w:b w:val="0"/>
                <w:bCs w:val="0"/>
                <w:color w:val="auto"/>
                <w:spacing w:val="0"/>
                <w:w w:val="100"/>
                <w:kern w:val="0"/>
                <w:fitText w:val="2640" w:id="1106738307"/>
                <w:lang w:val="zh-CN"/>
              </w:rPr>
              <w:t>）</w:t>
            </w:r>
            <w:r>
              <w:rPr>
                <w:rFonts w:hint="eastAsia"/>
                <w:b w:val="0"/>
                <w:bCs w:val="0"/>
                <w:color w:val="auto"/>
                <w:lang w:val="zh-CN"/>
              </w:rPr>
              <w:t>：</w:t>
            </w:r>
          </w:p>
          <w:p w14:paraId="2A342FD3">
            <w:pPr>
              <w:pStyle w:val="4"/>
              <w:numPr>
                <w:ilvl w:val="1"/>
                <w:numId w:val="0"/>
              </w:numPr>
              <w:ind w:leftChars="0"/>
              <w:rPr>
                <w:rFonts w:hint="default" w:eastAsia="汉仪正圆 55简"/>
                <w:b w:val="0"/>
                <w:bCs w:val="0"/>
                <w:color w:val="auto"/>
                <w:sz w:val="22"/>
                <w:szCs w:val="22"/>
                <w:lang w:val="en-US" w:eastAsia="zh-CN"/>
              </w:rPr>
            </w:pPr>
            <w:bookmarkStart w:id="140" w:name="_Toc26460"/>
            <w:bookmarkStart w:id="141" w:name="_Toc13595"/>
            <w:bookmarkStart w:id="142" w:name="_Toc14383"/>
            <w:r>
              <w:rPr>
                <w:rFonts w:hint="eastAsia"/>
                <w:b w:val="0"/>
                <w:bCs w:val="0"/>
                <w:color w:val="auto"/>
                <w:sz w:val="22"/>
                <w:szCs w:val="22"/>
                <w:lang w:val="en-US" w:eastAsia="zh-CN"/>
              </w:rPr>
              <w:t>法定代表人（签字或盖章）：</w:t>
            </w:r>
            <w:bookmarkEnd w:id="140"/>
            <w:bookmarkEnd w:id="141"/>
            <w:bookmarkEnd w:id="142"/>
          </w:p>
          <w:p w14:paraId="70B70E71">
            <w:pPr>
              <w:snapToGrid w:val="0"/>
              <w:spacing w:line="440" w:lineRule="exact"/>
              <w:rPr>
                <w:b w:val="0"/>
                <w:bCs w:val="0"/>
                <w:color w:val="auto"/>
              </w:rPr>
            </w:pPr>
            <w:r>
              <w:rPr>
                <w:rFonts w:hint="eastAsia"/>
                <w:b w:val="0"/>
                <w:bCs w:val="0"/>
                <w:color w:val="auto"/>
                <w:spacing w:val="1100"/>
                <w:kern w:val="0"/>
                <w:fitText w:val="2640" w:id="246564657"/>
                <w:lang w:val="zh-CN"/>
              </w:rPr>
              <w:t>日</w:t>
            </w:r>
            <w:r>
              <w:rPr>
                <w:rFonts w:hint="eastAsia"/>
                <w:b w:val="0"/>
                <w:bCs w:val="0"/>
                <w:color w:val="auto"/>
                <w:spacing w:val="0"/>
                <w:kern w:val="0"/>
                <w:fitText w:val="2640" w:id="246564657"/>
                <w:lang w:val="zh-CN"/>
              </w:rPr>
              <w:t>期</w:t>
            </w:r>
            <w:r>
              <w:rPr>
                <w:rFonts w:hint="eastAsia"/>
                <w:b w:val="0"/>
                <w:bCs w:val="0"/>
                <w:color w:val="auto"/>
              </w:rPr>
              <w:t>：</w:t>
            </w:r>
            <w:r>
              <w:rPr>
                <w:rFonts w:hint="eastAsia"/>
                <w:b w:val="0"/>
                <w:bCs w:val="0"/>
                <w:color w:val="auto"/>
                <w:lang w:val="en-US" w:eastAsia="zh-CN"/>
              </w:rPr>
              <w:t xml:space="preserve">  </w:t>
            </w:r>
          </w:p>
          <w:p w14:paraId="178E7E80">
            <w:pPr>
              <w:pStyle w:val="5"/>
              <w:widowControl w:val="0"/>
              <w:numPr>
                <w:ilvl w:val="2"/>
                <w:numId w:val="0"/>
              </w:numPr>
              <w:bidi w:val="0"/>
              <w:ind w:left="0" w:leftChars="0" w:firstLine="0" w:firstLineChars="0"/>
              <w:jc w:val="center"/>
              <w:rPr>
                <w:rFonts w:hint="eastAsia" w:ascii="汉仪正圆 55简" w:hAnsi="汉仪正圆 55简" w:eastAsia="汉仪正圆 55简" w:cstheme="minorBidi"/>
                <w:b/>
                <w:bCs/>
                <w:color w:val="333333"/>
                <w:kern w:val="2"/>
                <w:sz w:val="28"/>
                <w:szCs w:val="28"/>
                <w:lang w:val="en-US" w:eastAsia="zh-CN" w:bidi="ar-SA"/>
              </w:rPr>
            </w:pPr>
          </w:p>
          <w:p w14:paraId="011580DC">
            <w:pPr>
              <w:pStyle w:val="56"/>
              <w:rPr>
                <w:rFonts w:hint="eastAsia"/>
                <w:b/>
                <w:bCs/>
                <w:lang w:val="en-US" w:eastAsia="zh-CN"/>
              </w:rPr>
            </w:pPr>
          </w:p>
        </w:tc>
      </w:tr>
    </w:tbl>
    <w:p w14:paraId="6A7CE86F">
      <w:pPr>
        <w:rPr>
          <w:rFonts w:hint="default"/>
          <w:lang w:val="en-US" w:eastAsia="zh-CN"/>
        </w:rPr>
      </w:pPr>
    </w:p>
    <w:p w14:paraId="404856F7">
      <w:pPr>
        <w:rPr>
          <w:rFonts w:hint="default"/>
          <w:lang w:val="en-US" w:eastAsia="zh-CN"/>
        </w:rPr>
      </w:pPr>
    </w:p>
    <w:p w14:paraId="4ED4CFA2">
      <w:pPr>
        <w:rPr>
          <w:rFonts w:hint="default"/>
          <w:lang w:val="en-US" w:eastAsia="zh-CN"/>
        </w:rPr>
      </w:pPr>
    </w:p>
    <w:p w14:paraId="2817FB5D">
      <w:pPr>
        <w:pStyle w:val="4"/>
        <w:numPr>
          <w:ilvl w:val="1"/>
          <w:numId w:val="0"/>
        </w:numPr>
        <w:bidi w:val="0"/>
        <w:ind w:left="0" w:leftChars="0" w:firstLine="0" w:firstLineChars="0"/>
        <w:rPr>
          <w:rFonts w:hint="default"/>
          <w:lang w:val="en-US" w:eastAsia="zh-CN"/>
        </w:rPr>
      </w:pPr>
      <w:bookmarkStart w:id="143" w:name="_Toc29381"/>
      <w:bookmarkStart w:id="144" w:name="_Toc846"/>
      <w:bookmarkStart w:id="145" w:name="_Toc7465"/>
      <w:r>
        <w:rPr>
          <w:rFonts w:hint="eastAsia" w:ascii="汉仪正圆 55简" w:hAnsi="汉仪正圆 55简" w:eastAsia="汉仪正圆 55简" w:cstheme="minorBidi"/>
          <w:b/>
          <w:bCs/>
          <w:kern w:val="2"/>
          <w:sz w:val="32"/>
          <w:szCs w:val="32"/>
          <w:lang w:val="en-US" w:eastAsia="zh-CN" w:bidi="ar-SA"/>
        </w:rPr>
        <w:t xml:space="preserve">第四节 </w:t>
      </w:r>
      <w:r>
        <w:rPr>
          <w:rFonts w:hint="eastAsia"/>
          <w:lang w:val="en-US" w:eastAsia="zh-CN"/>
        </w:rPr>
        <w:t>附件</w:t>
      </w:r>
      <w:bookmarkEnd w:id="143"/>
      <w:bookmarkEnd w:id="144"/>
      <w:bookmarkEnd w:id="145"/>
    </w:p>
    <w:p w14:paraId="639DA4CE">
      <w:pPr>
        <w:pStyle w:val="5"/>
        <w:numPr>
          <w:ilvl w:val="2"/>
          <w:numId w:val="0"/>
        </w:numPr>
        <w:bidi w:val="0"/>
        <w:ind w:left="0" w:leftChars="0" w:firstLine="0" w:firstLineChars="0"/>
        <w:rPr>
          <w:rFonts w:hint="default"/>
          <w:lang w:val="en-US" w:eastAsia="zh-CN"/>
        </w:rPr>
      </w:pPr>
      <w:bookmarkStart w:id="146" w:name="_Toc400"/>
      <w:bookmarkStart w:id="147" w:name="_Toc13160"/>
      <w:bookmarkStart w:id="148" w:name="_Toc12748"/>
      <w:r>
        <w:rPr>
          <w:rFonts w:hint="default"/>
          <w:lang w:val="en-US" w:eastAsia="zh-CN"/>
        </w:rPr>
        <w:t>附件1</w:t>
      </w:r>
      <w:r>
        <w:rPr>
          <w:rFonts w:hint="eastAsia"/>
          <w:lang w:val="en-US" w:eastAsia="zh-CN"/>
        </w:rPr>
        <w:t>：</w:t>
      </w:r>
      <w:r>
        <w:rPr>
          <w:rFonts w:hint="default"/>
          <w:lang w:val="en-US" w:eastAsia="zh-CN"/>
        </w:rPr>
        <w:t>残疾人福利性单位声明函</w:t>
      </w:r>
      <w:bookmarkEnd w:id="146"/>
      <w:bookmarkEnd w:id="147"/>
      <w:bookmarkEnd w:id="148"/>
    </w:p>
    <w:tbl>
      <w:tblPr>
        <w:tblStyle w:val="46"/>
        <w:tblW w:w="0" w:type="auto"/>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autofit"/>
        <w:tblCellMar>
          <w:top w:w="0" w:type="dxa"/>
          <w:left w:w="108" w:type="dxa"/>
          <w:bottom w:w="0" w:type="dxa"/>
          <w:right w:w="108" w:type="dxa"/>
        </w:tblCellMar>
      </w:tblPr>
      <w:tblGrid>
        <w:gridCol w:w="9962"/>
      </w:tblGrid>
      <w:tr w14:paraId="787134F6">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11830" w:hRule="atLeast"/>
        </w:trPr>
        <w:tc>
          <w:tcPr>
            <w:tcW w:w="9962" w:type="dxa"/>
            <w:tcBorders>
              <w:tl2br w:val="nil"/>
              <w:tr2bl w:val="nil"/>
            </w:tcBorders>
            <w:vAlign w:val="top"/>
          </w:tcPr>
          <w:p w14:paraId="6B689B1C">
            <w:pPr>
              <w:bidi w:val="0"/>
              <w:jc w:val="center"/>
              <w:rPr>
                <w:rFonts w:hint="eastAsia"/>
                <w:b/>
                <w:bCs/>
              </w:rPr>
            </w:pPr>
            <w:bookmarkStart w:id="149" w:name="OLE_LINK14"/>
            <w:bookmarkStart w:id="150" w:name="OLE_LINK13"/>
            <w:r>
              <w:rPr>
                <w:rFonts w:hint="eastAsia"/>
                <w:b/>
                <w:bCs/>
              </w:rPr>
              <w:t>残疾人福利性单位声明函</w:t>
            </w:r>
            <w:bookmarkEnd w:id="149"/>
            <w:bookmarkEnd w:id="150"/>
          </w:p>
          <w:p w14:paraId="376B15CA">
            <w:pPr>
              <w:bidi w:val="0"/>
              <w:ind w:firstLine="440" w:firstLineChars="200"/>
              <w:rPr>
                <w:rFonts w:hint="eastAsia"/>
              </w:rPr>
            </w:pPr>
            <w:r>
              <w:rPr>
                <w:rFonts w:hint="eastAsia"/>
              </w:rPr>
              <w:t>本单位郑重声明，根据《财政部民政部中国残疾人联合会关于促进残疾人就业政府采购政策的通知》（财库〔2017〕141号）的规定，本单位为符合条件的残疾人福利性单位，且本单位参加_________________________单位的_____________________________项目采购活动提供本单位制造的货物（由本单位承担工程/提供服务），或者提供其他残疾人福利性单位制造的货物（不包括使用非残疾人福利性单位注册商标的货物）。</w:t>
            </w:r>
          </w:p>
          <w:p w14:paraId="3C52A895">
            <w:pPr>
              <w:bidi w:val="0"/>
              <w:ind w:firstLine="440" w:firstLineChars="200"/>
              <w:rPr>
                <w:rFonts w:hint="eastAsia"/>
              </w:rPr>
            </w:pPr>
            <w:r>
              <w:rPr>
                <w:rFonts w:hint="eastAsia"/>
              </w:rPr>
              <w:t>本单位对上述声明的真实性负责。如有虚假，将依法承担相应责任。</w:t>
            </w:r>
          </w:p>
          <w:p w14:paraId="3D16B86A">
            <w:pPr>
              <w:bidi w:val="0"/>
              <w:rPr>
                <w:rFonts w:hint="eastAsia"/>
              </w:rPr>
            </w:pPr>
            <w:r>
              <w:rPr>
                <w:rFonts w:hint="eastAsia"/>
                <w:spacing w:val="11"/>
                <w:w w:val="100"/>
                <w:kern w:val="0"/>
                <w:fitText w:val="2640" w:id="1771914191"/>
                <w:lang w:val="zh-CN"/>
              </w:rPr>
              <w:t>投标人名称（</w:t>
            </w:r>
            <w:r>
              <w:rPr>
                <w:rFonts w:hint="eastAsia"/>
                <w:spacing w:val="11"/>
                <w:w w:val="100"/>
                <w:kern w:val="0"/>
                <w:fitText w:val="2640" w:id="1771914191"/>
                <w:lang w:val="en-US" w:eastAsia="zh-CN"/>
              </w:rPr>
              <w:t>电子</w:t>
            </w:r>
            <w:r>
              <w:rPr>
                <w:rFonts w:hint="eastAsia"/>
                <w:spacing w:val="11"/>
                <w:kern w:val="0"/>
                <w:fitText w:val="2640" w:id="1771914191"/>
                <w:lang w:val="en-US" w:eastAsia="zh-CN"/>
              </w:rPr>
              <w:t>签名</w:t>
            </w:r>
            <w:r>
              <w:rPr>
                <w:rFonts w:hint="eastAsia"/>
                <w:spacing w:val="0"/>
                <w:w w:val="100"/>
                <w:kern w:val="0"/>
                <w:fitText w:val="2640" w:id="1771914191"/>
                <w:lang w:val="zh-CN"/>
              </w:rPr>
              <w:t>）</w:t>
            </w:r>
            <w:r>
              <w:rPr>
                <w:rFonts w:hint="eastAsia"/>
                <w:lang w:val="zh-CN"/>
              </w:rPr>
              <w:t>：</w:t>
            </w:r>
          </w:p>
          <w:p w14:paraId="2917E983">
            <w:pPr>
              <w:bidi w:val="0"/>
              <w:rPr>
                <w:rFonts w:hint="default"/>
                <w:lang w:val="en-US" w:eastAsia="zh-CN"/>
              </w:rPr>
            </w:pPr>
            <w:r>
              <w:rPr>
                <w:rFonts w:hint="eastAsia"/>
                <w:spacing w:val="1100"/>
                <w:kern w:val="0"/>
                <w:fitText w:val="2640" w:id="547303744"/>
                <w:lang w:val="zh-CN"/>
              </w:rPr>
              <w:t>日</w:t>
            </w:r>
            <w:r>
              <w:rPr>
                <w:rFonts w:hint="eastAsia"/>
                <w:spacing w:val="0"/>
                <w:kern w:val="0"/>
                <w:fitText w:val="2640" w:id="547303744"/>
                <w:lang w:val="zh-CN"/>
              </w:rPr>
              <w:t>期</w:t>
            </w:r>
            <w:r>
              <w:rPr>
                <w:rFonts w:hint="eastAsia"/>
              </w:rPr>
              <w:t>：</w:t>
            </w:r>
          </w:p>
        </w:tc>
      </w:tr>
    </w:tbl>
    <w:p w14:paraId="16915CC9">
      <w:pPr>
        <w:pStyle w:val="5"/>
        <w:numPr>
          <w:ilvl w:val="2"/>
          <w:numId w:val="0"/>
        </w:numPr>
        <w:bidi w:val="0"/>
        <w:ind w:left="0" w:leftChars="0" w:firstLine="0" w:firstLineChars="0"/>
        <w:rPr>
          <w:rFonts w:hint="default"/>
          <w:lang w:val="en-US" w:eastAsia="zh-CN"/>
        </w:rPr>
      </w:pPr>
      <w:bookmarkStart w:id="151" w:name="_Toc6638"/>
      <w:bookmarkStart w:id="152" w:name="_Toc27418"/>
      <w:bookmarkStart w:id="153" w:name="_Toc9794"/>
      <w:r>
        <w:rPr>
          <w:rFonts w:hint="eastAsia"/>
          <w:lang w:val="en-US" w:eastAsia="zh-CN"/>
        </w:rPr>
        <w:t>附件2：</w:t>
      </w:r>
      <w:r>
        <w:rPr>
          <w:rFonts w:hint="default"/>
          <w:lang w:val="en-US" w:eastAsia="zh-CN"/>
        </w:rPr>
        <w:t>监狱企业声明函</w:t>
      </w:r>
      <w:bookmarkEnd w:id="151"/>
      <w:bookmarkEnd w:id="152"/>
      <w:bookmarkEnd w:id="153"/>
    </w:p>
    <w:tbl>
      <w:tblPr>
        <w:tblStyle w:val="46"/>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9962"/>
      </w:tblGrid>
      <w:tr w14:paraId="32B1D7EE">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2515" w:hRule="atLeast"/>
        </w:trPr>
        <w:tc>
          <w:tcPr>
            <w:tcW w:w="9962" w:type="dxa"/>
            <w:tcBorders>
              <w:tl2br w:val="nil"/>
              <w:tr2bl w:val="nil"/>
            </w:tcBorders>
            <w:vAlign w:val="top"/>
          </w:tcPr>
          <w:p w14:paraId="39604C56">
            <w:pPr>
              <w:rPr>
                <w:rFonts w:hint="default"/>
                <w:b/>
                <w:bCs/>
                <w:vertAlign w:val="baseline"/>
                <w:lang w:val="en-US" w:eastAsia="zh-CN"/>
              </w:rPr>
            </w:pPr>
            <w:r>
              <w:rPr>
                <w:rFonts w:hint="default"/>
                <w:b/>
                <w:bCs/>
                <w:vertAlign w:val="baseline"/>
                <w:lang w:val="en-US" w:eastAsia="zh-CN"/>
              </w:rPr>
              <w:t>注：监狱企业参加政府采购活动时，应当提供由省级以上监狱管理局、戒毒管理局（含新疆生产建设兵团）出具的属于监狱企业的证明文件。</w:t>
            </w:r>
          </w:p>
          <w:p w14:paraId="78737E10">
            <w:pPr>
              <w:rPr>
                <w:rFonts w:hint="default"/>
                <w:vertAlign w:val="baseline"/>
                <w:lang w:val="en-US" w:eastAsia="zh-CN"/>
              </w:rPr>
            </w:pPr>
            <w:r>
              <w:rPr>
                <w:rFonts w:hint="default"/>
                <w:vertAlign w:val="baseline"/>
                <w:lang w:val="en-US" w:eastAsia="zh-CN"/>
              </w:rPr>
              <w:t>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tc>
      </w:tr>
    </w:tbl>
    <w:p w14:paraId="2672F608">
      <w:pPr>
        <w:pStyle w:val="5"/>
        <w:numPr>
          <w:ilvl w:val="2"/>
          <w:numId w:val="0"/>
        </w:numPr>
        <w:bidi w:val="0"/>
        <w:ind w:left="0" w:leftChars="0" w:firstLine="0" w:firstLineChars="0"/>
        <w:rPr>
          <w:rFonts w:hint="default"/>
          <w:lang w:val="en-US" w:eastAsia="zh-CN"/>
        </w:rPr>
      </w:pPr>
      <w:bookmarkStart w:id="154" w:name="_Toc29757"/>
      <w:bookmarkStart w:id="155" w:name="_Toc25839"/>
      <w:bookmarkStart w:id="156" w:name="_Toc30266"/>
      <w:r>
        <w:rPr>
          <w:rFonts w:hint="eastAsia"/>
          <w:lang w:val="en-US" w:eastAsia="zh-CN"/>
        </w:rPr>
        <w:t>附件3：质疑函范本及制作说明</w:t>
      </w:r>
      <w:bookmarkEnd w:id="154"/>
      <w:bookmarkEnd w:id="155"/>
      <w:bookmarkEnd w:id="156"/>
    </w:p>
    <w:tbl>
      <w:tblPr>
        <w:tblStyle w:val="46"/>
        <w:tblW w:w="0" w:type="auto"/>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autofit"/>
        <w:tblCellMar>
          <w:top w:w="0" w:type="dxa"/>
          <w:left w:w="108" w:type="dxa"/>
          <w:bottom w:w="0" w:type="dxa"/>
          <w:right w:w="108" w:type="dxa"/>
        </w:tblCellMar>
      </w:tblPr>
      <w:tblGrid>
        <w:gridCol w:w="9962"/>
      </w:tblGrid>
      <w:tr w14:paraId="478E1ABC">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11641" w:hRule="atLeast"/>
        </w:trPr>
        <w:tc>
          <w:tcPr>
            <w:tcW w:w="9962" w:type="dxa"/>
            <w:tcBorders>
              <w:tl2br w:val="nil"/>
              <w:tr2bl w:val="nil"/>
            </w:tcBorders>
            <w:vAlign w:val="top"/>
          </w:tcPr>
          <w:p w14:paraId="35AA50AF">
            <w:pPr>
              <w:bidi w:val="0"/>
              <w:jc w:val="center"/>
              <w:rPr>
                <w:rFonts w:hint="eastAsia"/>
                <w:b/>
                <w:bCs/>
              </w:rPr>
            </w:pPr>
            <w:r>
              <w:rPr>
                <w:rFonts w:hint="eastAsia"/>
                <w:b/>
                <w:bCs/>
              </w:rPr>
              <w:t>质疑函范本</w:t>
            </w:r>
          </w:p>
          <w:p w14:paraId="7F8F9A12">
            <w:pPr>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rPr>
            </w:pPr>
            <w:r>
              <w:rPr>
                <w:rFonts w:hint="eastAsia"/>
              </w:rPr>
              <w:t>一、质疑供应商基本信息</w:t>
            </w:r>
          </w:p>
          <w:p w14:paraId="3C510668">
            <w:pPr>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u w:val="dotted"/>
              </w:rPr>
            </w:pPr>
            <w:r>
              <w:rPr>
                <w:rFonts w:hint="eastAsia"/>
              </w:rPr>
              <w:t>质疑供应商：</w:t>
            </w:r>
            <w:r>
              <w:rPr>
                <w:rFonts w:hint="eastAsia"/>
                <w:u w:val="dotted"/>
              </w:rPr>
              <w:t xml:space="preserve">                         </w:t>
            </w:r>
          </w:p>
          <w:p w14:paraId="2B247220">
            <w:pPr>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rPr>
            </w:pPr>
            <w:r>
              <w:rPr>
                <w:rFonts w:hint="eastAsia"/>
              </w:rPr>
              <w:t>地址：</w:t>
            </w:r>
            <w:r>
              <w:rPr>
                <w:rFonts w:hint="eastAsia"/>
                <w:u w:val="dotted"/>
              </w:rPr>
              <w:t xml:space="preserve">                          </w:t>
            </w:r>
            <w:r>
              <w:rPr>
                <w:rFonts w:hint="eastAsia"/>
              </w:rPr>
              <w:t>邮编：</w:t>
            </w:r>
            <w:r>
              <w:rPr>
                <w:rFonts w:hint="eastAsia"/>
                <w:u w:val="dotted"/>
              </w:rPr>
              <w:t xml:space="preserve">                          </w:t>
            </w:r>
          </w:p>
          <w:p w14:paraId="5ED29F3E">
            <w:pPr>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u w:val="dotted"/>
              </w:rPr>
            </w:pPr>
            <w:r>
              <w:rPr>
                <w:rFonts w:hint="eastAsia"/>
              </w:rPr>
              <w:t>联系人：</w:t>
            </w:r>
            <w:r>
              <w:rPr>
                <w:rFonts w:hint="eastAsia"/>
                <w:u w:val="dotted"/>
              </w:rPr>
              <w:t xml:space="preserve">                      </w:t>
            </w:r>
            <w:r>
              <w:rPr>
                <w:rFonts w:hint="eastAsia"/>
                <w:u w:val="dotted"/>
                <w:lang w:val="en-US" w:eastAsia="zh-CN"/>
              </w:rPr>
              <w:t xml:space="preserve">  </w:t>
            </w:r>
            <w:r>
              <w:rPr>
                <w:rFonts w:hint="eastAsia"/>
              </w:rPr>
              <w:t>联系电话：</w:t>
            </w:r>
            <w:r>
              <w:rPr>
                <w:rFonts w:hint="eastAsia"/>
                <w:u w:val="dotted"/>
              </w:rPr>
              <w:t xml:space="preserve">                   </w:t>
            </w:r>
            <w:r>
              <w:rPr>
                <w:rFonts w:hint="eastAsia"/>
                <w:u w:val="dotted"/>
                <w:lang w:val="en-US" w:eastAsia="zh-CN"/>
              </w:rPr>
              <w:t xml:space="preserve"> </w:t>
            </w:r>
            <w:r>
              <w:rPr>
                <w:rFonts w:hint="eastAsia"/>
                <w:u w:val="dotted"/>
              </w:rPr>
              <w:t xml:space="preserve">  </w:t>
            </w:r>
          </w:p>
          <w:p w14:paraId="7A240DAE">
            <w:pPr>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u w:val="dotted"/>
              </w:rPr>
            </w:pPr>
            <w:r>
              <w:rPr>
                <w:rFonts w:hint="eastAsia"/>
              </w:rPr>
              <w:t>授权代表：</w:t>
            </w:r>
            <w:r>
              <w:rPr>
                <w:rFonts w:hint="eastAsia"/>
                <w:u w:val="dotted"/>
              </w:rPr>
              <w:t xml:space="preserve">                      </w:t>
            </w:r>
          </w:p>
          <w:p w14:paraId="2F3FA5F1">
            <w:pPr>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u w:val="dotted"/>
              </w:rPr>
            </w:pPr>
            <w:r>
              <w:rPr>
                <w:rFonts w:hint="eastAsia"/>
              </w:rPr>
              <w:t>联系电话：</w:t>
            </w:r>
            <w:r>
              <w:rPr>
                <w:rFonts w:hint="eastAsia"/>
                <w:u w:val="dotted"/>
              </w:rPr>
              <w:t xml:space="preserve">                      </w:t>
            </w:r>
          </w:p>
          <w:p w14:paraId="589BCCA9">
            <w:pPr>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rPr>
            </w:pPr>
            <w:r>
              <w:rPr>
                <w:rFonts w:hint="eastAsia"/>
              </w:rPr>
              <w:t>地址：</w:t>
            </w:r>
            <w:r>
              <w:rPr>
                <w:rFonts w:hint="eastAsia"/>
                <w:u w:val="dotted"/>
              </w:rPr>
              <w:t xml:space="preserve">                      </w:t>
            </w:r>
            <w:r>
              <w:rPr>
                <w:rFonts w:hint="eastAsia"/>
                <w:u w:val="dotted"/>
                <w:lang w:val="en-US" w:eastAsia="zh-CN"/>
              </w:rPr>
              <w:t xml:space="preserve">                  </w:t>
            </w:r>
            <w:r>
              <w:rPr>
                <w:rFonts w:hint="eastAsia"/>
              </w:rPr>
              <w:t>邮编：</w:t>
            </w:r>
            <w:r>
              <w:rPr>
                <w:rFonts w:hint="eastAsia"/>
                <w:u w:val="dotted"/>
              </w:rPr>
              <w:t xml:space="preserve">       </w:t>
            </w:r>
            <w:r>
              <w:rPr>
                <w:rFonts w:hint="eastAsia"/>
                <w:u w:val="dotted"/>
                <w:lang w:val="en-US" w:eastAsia="zh-CN"/>
              </w:rPr>
              <w:t xml:space="preserve">  </w:t>
            </w:r>
            <w:r>
              <w:rPr>
                <w:rFonts w:hint="eastAsia"/>
                <w:u w:val="dotted"/>
              </w:rPr>
              <w:t xml:space="preserve">   </w:t>
            </w:r>
          </w:p>
          <w:p w14:paraId="1336A863">
            <w:pPr>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rPr>
            </w:pPr>
            <w:r>
              <w:rPr>
                <w:rFonts w:hint="eastAsia"/>
              </w:rPr>
              <w:t>二、质疑项目基本情况</w:t>
            </w:r>
          </w:p>
          <w:p w14:paraId="1BC414D6">
            <w:pPr>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u w:val="dotted"/>
              </w:rPr>
            </w:pPr>
            <w:r>
              <w:rPr>
                <w:rFonts w:hint="eastAsia"/>
              </w:rPr>
              <w:t>质疑项目的名称：</w:t>
            </w:r>
            <w:r>
              <w:rPr>
                <w:rFonts w:hint="eastAsia"/>
                <w:u w:val="dotted"/>
              </w:rPr>
              <w:t xml:space="preserve">                                      </w:t>
            </w:r>
          </w:p>
          <w:p w14:paraId="3C450183">
            <w:pPr>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u w:val="dotted"/>
              </w:rPr>
            </w:pPr>
            <w:r>
              <w:rPr>
                <w:rFonts w:hint="eastAsia"/>
              </w:rPr>
              <w:t>质疑项目的编号：</w:t>
            </w:r>
            <w:r>
              <w:rPr>
                <w:rFonts w:hint="eastAsia"/>
                <w:u w:val="dotted"/>
              </w:rPr>
              <w:t xml:space="preserve">               </w:t>
            </w:r>
            <w:r>
              <w:rPr>
                <w:rFonts w:hint="eastAsia"/>
              </w:rPr>
              <w:t>包号：</w:t>
            </w:r>
            <w:r>
              <w:rPr>
                <w:rFonts w:hint="eastAsia"/>
                <w:u w:val="dotted"/>
              </w:rPr>
              <w:t xml:space="preserve">                 </w:t>
            </w:r>
          </w:p>
          <w:p w14:paraId="200CF381">
            <w:pPr>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u w:val="dotted"/>
              </w:rPr>
            </w:pPr>
            <w:r>
              <w:rPr>
                <w:rFonts w:hint="eastAsia"/>
              </w:rPr>
              <w:t>采购人名称：</w:t>
            </w:r>
            <w:r>
              <w:rPr>
                <w:rFonts w:hint="eastAsia"/>
                <w:u w:val="dotted"/>
              </w:rPr>
              <w:t xml:space="preserve">                                       </w:t>
            </w:r>
            <w:r>
              <w:rPr>
                <w:rFonts w:hint="eastAsia"/>
                <w:u w:val="dotted"/>
                <w:lang w:val="en-US" w:eastAsia="zh-CN"/>
              </w:rPr>
              <w:t xml:space="preserve"> </w:t>
            </w:r>
            <w:r>
              <w:rPr>
                <w:rFonts w:hint="eastAsia"/>
                <w:u w:val="dotted"/>
              </w:rPr>
              <w:t xml:space="preserve">  </w:t>
            </w:r>
          </w:p>
          <w:p w14:paraId="64813BF1">
            <w:pPr>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u w:val="dotted"/>
              </w:rPr>
            </w:pPr>
            <w:r>
              <w:rPr>
                <w:rFonts w:hint="eastAsia"/>
              </w:rPr>
              <w:t>采购文件获取日期：</w:t>
            </w:r>
            <w:r>
              <w:rPr>
                <w:rFonts w:hint="eastAsia"/>
                <w:u w:val="dotted"/>
              </w:rPr>
              <w:t xml:space="preserve">                                    </w:t>
            </w:r>
          </w:p>
          <w:p w14:paraId="3E9CE8C4">
            <w:pPr>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rPr>
            </w:pPr>
            <w:r>
              <w:rPr>
                <w:rFonts w:hint="eastAsia"/>
              </w:rPr>
              <w:t>三、质疑事项具体内容</w:t>
            </w:r>
          </w:p>
          <w:p w14:paraId="4BB252CD">
            <w:pPr>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u w:val="dotted"/>
              </w:rPr>
            </w:pPr>
            <w:r>
              <w:rPr>
                <w:rFonts w:hint="eastAsia"/>
              </w:rPr>
              <w:t>质疑事项1：</w:t>
            </w:r>
            <w:r>
              <w:rPr>
                <w:rFonts w:hint="eastAsia"/>
                <w:u w:val="dotted"/>
              </w:rPr>
              <w:t xml:space="preserve">                                         </w:t>
            </w:r>
          </w:p>
          <w:p w14:paraId="2B5CD072">
            <w:pPr>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u w:val="dotted"/>
              </w:rPr>
            </w:pPr>
            <w:r>
              <w:rPr>
                <w:rFonts w:hint="eastAsia"/>
              </w:rPr>
              <w:t>事实依据：</w:t>
            </w:r>
            <w:r>
              <w:rPr>
                <w:rFonts w:hint="eastAsia"/>
                <w:u w:val="dotted"/>
              </w:rPr>
              <w:t xml:space="preserve">                                          </w:t>
            </w:r>
          </w:p>
          <w:p w14:paraId="27438F3C">
            <w:pPr>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u w:val="dotted"/>
              </w:rPr>
            </w:pPr>
            <w:r>
              <w:rPr>
                <w:rFonts w:hint="eastAsia"/>
                <w:u w:val="dotted"/>
              </w:rPr>
              <w:t xml:space="preserve">                                                    </w:t>
            </w:r>
          </w:p>
          <w:p w14:paraId="67D82FE3">
            <w:pPr>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u w:val="dotted"/>
              </w:rPr>
            </w:pPr>
            <w:r>
              <w:rPr>
                <w:rFonts w:hint="eastAsia"/>
              </w:rPr>
              <w:t>法律依据：</w:t>
            </w:r>
            <w:r>
              <w:rPr>
                <w:rFonts w:hint="eastAsia"/>
                <w:u w:val="dotted"/>
              </w:rPr>
              <w:t xml:space="preserve">                                          </w:t>
            </w:r>
          </w:p>
          <w:p w14:paraId="30D7D604">
            <w:pPr>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u w:val="dotted"/>
              </w:rPr>
            </w:pPr>
            <w:r>
              <w:rPr>
                <w:rFonts w:hint="eastAsia"/>
                <w:u w:val="dotted"/>
              </w:rPr>
              <w:t xml:space="preserve">                                                    </w:t>
            </w:r>
          </w:p>
          <w:p w14:paraId="4298CB9F">
            <w:pPr>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rPr>
            </w:pPr>
            <w:r>
              <w:rPr>
                <w:rFonts w:hint="eastAsia"/>
              </w:rPr>
              <w:t>质疑事项2</w:t>
            </w:r>
          </w:p>
          <w:p w14:paraId="47F23DD2">
            <w:pPr>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rPr>
            </w:pPr>
            <w:r>
              <w:rPr>
                <w:rFonts w:hint="eastAsia"/>
              </w:rPr>
              <w:t>……</w:t>
            </w:r>
          </w:p>
          <w:p w14:paraId="1E274EBF">
            <w:pPr>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rPr>
            </w:pPr>
            <w:r>
              <w:rPr>
                <w:rFonts w:hint="eastAsia"/>
              </w:rPr>
              <w:t>四、与质疑事项相关的质疑请求</w:t>
            </w:r>
          </w:p>
          <w:p w14:paraId="1E5AD971">
            <w:pPr>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u w:val="dotted"/>
              </w:rPr>
            </w:pPr>
            <w:r>
              <w:rPr>
                <w:rFonts w:hint="eastAsia"/>
              </w:rPr>
              <w:t>请求：</w:t>
            </w:r>
            <w:r>
              <w:rPr>
                <w:rFonts w:hint="eastAsia"/>
                <w:u w:val="dotted"/>
              </w:rPr>
              <w:t xml:space="preserve">                                              </w:t>
            </w:r>
          </w:p>
          <w:p w14:paraId="00A301E7">
            <w:pPr>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rPr>
            </w:pPr>
            <w:r>
              <w:rPr>
                <w:rFonts w:hint="eastAsia"/>
              </w:rPr>
              <w:t>签字</w:t>
            </w:r>
            <w:r>
              <w:rPr>
                <w:rFonts w:hint="eastAsia"/>
                <w:lang w:eastAsia="zh-CN"/>
              </w:rPr>
              <w:t>（</w:t>
            </w:r>
            <w:r>
              <w:rPr>
                <w:rFonts w:hint="eastAsia"/>
              </w:rPr>
              <w:t>签章</w:t>
            </w:r>
            <w:r>
              <w:rPr>
                <w:rFonts w:hint="eastAsia"/>
                <w:lang w:eastAsia="zh-CN"/>
              </w:rPr>
              <w:t>）</w:t>
            </w:r>
            <w:r>
              <w:rPr>
                <w:rFonts w:hint="eastAsia"/>
              </w:rPr>
              <w:t xml:space="preserve">：                   公章：                      </w:t>
            </w:r>
          </w:p>
          <w:p w14:paraId="4C830A27">
            <w:pPr>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lang w:val="en-US" w:eastAsia="zh-CN"/>
              </w:rPr>
            </w:pPr>
            <w:r>
              <w:rPr>
                <w:rFonts w:hint="eastAsia"/>
              </w:rPr>
              <w:t>日期：</w:t>
            </w:r>
          </w:p>
          <w:p w14:paraId="6E10AF50">
            <w:pPr>
              <w:pStyle w:val="71"/>
              <w:widowControl w:val="0"/>
              <w:jc w:val="both"/>
              <w:rPr>
                <w:rFonts w:hint="default"/>
                <w:lang w:val="en-US" w:eastAsia="zh-CN"/>
              </w:rPr>
            </w:pPr>
          </w:p>
        </w:tc>
      </w:tr>
      <w:tr w14:paraId="32B92628">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12908" w:hRule="atLeast"/>
        </w:trPr>
        <w:tc>
          <w:tcPr>
            <w:tcW w:w="9962" w:type="dxa"/>
            <w:tcBorders>
              <w:tl2br w:val="nil"/>
              <w:tr2bl w:val="nil"/>
            </w:tcBorders>
            <w:vAlign w:val="top"/>
          </w:tcPr>
          <w:p w14:paraId="0C296B9A">
            <w:pPr>
              <w:bidi w:val="0"/>
              <w:rPr>
                <w:rFonts w:hint="eastAsia"/>
                <w:b w:val="0"/>
                <w:bCs w:val="0"/>
              </w:rPr>
            </w:pPr>
            <w:r>
              <w:rPr>
                <w:rFonts w:hint="eastAsia"/>
                <w:b w:val="0"/>
                <w:bCs w:val="0"/>
              </w:rPr>
              <w:t>质疑函制作说明：</w:t>
            </w:r>
          </w:p>
          <w:p w14:paraId="6DCD658F">
            <w:pPr>
              <w:bidi w:val="0"/>
              <w:rPr>
                <w:rFonts w:hint="eastAsia"/>
                <w:b w:val="0"/>
                <w:bCs w:val="0"/>
              </w:rPr>
            </w:pPr>
            <w:r>
              <w:rPr>
                <w:rFonts w:hint="eastAsia"/>
                <w:b w:val="0"/>
                <w:bCs w:val="0"/>
              </w:rPr>
              <w:t>1.供应商提出质疑时，应提交质疑函和必要的证明材料。</w:t>
            </w:r>
          </w:p>
          <w:p w14:paraId="67DA27ED">
            <w:pPr>
              <w:bidi w:val="0"/>
              <w:rPr>
                <w:rFonts w:hint="eastAsia"/>
                <w:b w:val="0"/>
                <w:bCs w:val="0"/>
              </w:rPr>
            </w:pPr>
            <w:r>
              <w:rPr>
                <w:rFonts w:hint="eastAsia"/>
                <w:b w:val="0"/>
                <w:bCs w:val="0"/>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7D376108">
            <w:pPr>
              <w:bidi w:val="0"/>
              <w:rPr>
                <w:rFonts w:hint="eastAsia"/>
                <w:b w:val="0"/>
                <w:bCs w:val="0"/>
              </w:rPr>
            </w:pPr>
            <w:r>
              <w:rPr>
                <w:rFonts w:hint="eastAsia"/>
                <w:b w:val="0"/>
                <w:bCs w:val="0"/>
              </w:rPr>
              <w:t>3.质疑供应商若对项目的某一分包进行质疑，质疑函中应列明具体分包号。</w:t>
            </w:r>
          </w:p>
          <w:p w14:paraId="71F12AD6">
            <w:pPr>
              <w:bidi w:val="0"/>
              <w:rPr>
                <w:rFonts w:hint="eastAsia"/>
                <w:b w:val="0"/>
                <w:bCs w:val="0"/>
              </w:rPr>
            </w:pPr>
            <w:r>
              <w:rPr>
                <w:rFonts w:hint="eastAsia"/>
                <w:b w:val="0"/>
                <w:bCs w:val="0"/>
              </w:rPr>
              <w:t>4.质疑函的质疑事项应具体、明确，并有必要的事实依据和法律依据。</w:t>
            </w:r>
          </w:p>
          <w:p w14:paraId="07CFA748">
            <w:pPr>
              <w:bidi w:val="0"/>
              <w:rPr>
                <w:rFonts w:hint="eastAsia"/>
                <w:b w:val="0"/>
                <w:bCs w:val="0"/>
              </w:rPr>
            </w:pPr>
            <w:r>
              <w:rPr>
                <w:rFonts w:hint="eastAsia"/>
                <w:b w:val="0"/>
                <w:bCs w:val="0"/>
              </w:rPr>
              <w:t>5.质疑函的质疑请求应与质疑事项相关。</w:t>
            </w:r>
          </w:p>
          <w:p w14:paraId="3A97975B">
            <w:pPr>
              <w:bidi w:val="0"/>
              <w:rPr>
                <w:rFonts w:hint="default"/>
                <w:lang w:val="en-US" w:eastAsia="zh-CN"/>
              </w:rPr>
            </w:pPr>
            <w:r>
              <w:rPr>
                <w:rFonts w:hint="eastAsia"/>
                <w:b w:val="0"/>
                <w:bCs w:val="0"/>
              </w:rPr>
              <w:t>6.质疑供应商为自然人的，质疑函应由本人签字；质疑供应商为法人或者其他组织的，质疑函应由法定代表人、主要负责人，或者其授权代表签字或者盖章，并加盖公章。</w:t>
            </w:r>
          </w:p>
        </w:tc>
      </w:tr>
    </w:tbl>
    <w:p w14:paraId="3F3B47E5">
      <w:pPr>
        <w:rPr>
          <w:rFonts w:hint="default"/>
          <w:lang w:val="en-US" w:eastAsia="zh-CN"/>
        </w:rPr>
      </w:pPr>
    </w:p>
    <w:p w14:paraId="10C25B0B">
      <w:pPr>
        <w:pStyle w:val="5"/>
        <w:numPr>
          <w:ilvl w:val="2"/>
          <w:numId w:val="0"/>
        </w:numPr>
        <w:bidi w:val="0"/>
        <w:ind w:left="0" w:leftChars="0" w:firstLine="0" w:firstLineChars="0"/>
        <w:rPr>
          <w:rFonts w:hint="default"/>
          <w:lang w:val="en-US" w:eastAsia="zh-CN"/>
        </w:rPr>
      </w:pPr>
      <w:bookmarkStart w:id="157" w:name="_Toc22060"/>
      <w:bookmarkStart w:id="158" w:name="_Toc9223"/>
      <w:bookmarkStart w:id="159" w:name="_Toc18087"/>
      <w:r>
        <w:rPr>
          <w:rFonts w:hint="eastAsia"/>
          <w:lang w:val="en-US" w:eastAsia="zh-CN"/>
        </w:rPr>
        <w:t>附件4：投诉书范本及制作说明</w:t>
      </w:r>
      <w:bookmarkEnd w:id="157"/>
      <w:bookmarkEnd w:id="158"/>
      <w:bookmarkEnd w:id="159"/>
    </w:p>
    <w:tbl>
      <w:tblPr>
        <w:tblStyle w:val="46"/>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9962"/>
      </w:tblGrid>
      <w:tr w14:paraId="3043B909">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90" w:hRule="atLeast"/>
        </w:trPr>
        <w:tc>
          <w:tcPr>
            <w:tcW w:w="9962" w:type="dxa"/>
            <w:tcBorders>
              <w:tl2br w:val="nil"/>
              <w:tr2bl w:val="nil"/>
            </w:tcBorders>
            <w:vAlign w:val="top"/>
          </w:tcPr>
          <w:p w14:paraId="1C7093AC">
            <w:pPr>
              <w:bidi w:val="0"/>
              <w:jc w:val="center"/>
              <w:rPr>
                <w:b/>
                <w:bCs/>
              </w:rPr>
            </w:pPr>
            <w:r>
              <w:rPr>
                <w:rFonts w:hint="eastAsia"/>
                <w:b/>
                <w:bCs/>
              </w:rPr>
              <w:t>投诉书范本</w:t>
            </w:r>
          </w:p>
          <w:p w14:paraId="3EDC494B">
            <w:pPr>
              <w:bidi w:val="0"/>
            </w:pPr>
            <w:r>
              <w:rPr>
                <w:rFonts w:hint="eastAsia"/>
              </w:rPr>
              <w:t>一、投诉相关主体基本情况</w:t>
            </w:r>
          </w:p>
          <w:p w14:paraId="13191B09">
            <w:pPr>
              <w:bidi w:val="0"/>
              <w:rPr>
                <w:rFonts w:hint="eastAsia"/>
              </w:rPr>
            </w:pPr>
            <w:r>
              <w:rPr>
                <w:rFonts w:hint="eastAsia"/>
              </w:rPr>
              <w:t>投诉人：</w:t>
            </w:r>
            <w:r>
              <w:rPr>
                <w:rFonts w:hint="eastAsia" w:ascii="宋体" w:hAnsi="宋体" w:cs="宋体"/>
                <w:color w:val="000000" w:themeColor="text1"/>
                <w:sz w:val="24"/>
                <w:u w:val="dotted"/>
                <w14:textFill>
                  <w14:solidFill>
                    <w14:schemeClr w14:val="tx1"/>
                  </w14:solidFill>
                </w14:textFill>
              </w:rPr>
              <w:t xml:space="preserve">                                               </w:t>
            </w:r>
            <w:r>
              <w:rPr>
                <w:rFonts w:hint="eastAsia"/>
              </w:rPr>
              <w:t xml:space="preserve"> </w:t>
            </w:r>
          </w:p>
          <w:p w14:paraId="427B201E">
            <w:pPr>
              <w:bidi w:val="0"/>
              <w:rPr>
                <w:rFonts w:hint="eastAsia" w:ascii="宋体" w:hAnsi="宋体" w:cs="宋体"/>
                <w:color w:val="000000" w:themeColor="text1"/>
                <w:sz w:val="24"/>
                <w:u w:val="dotted"/>
                <w14:textFill>
                  <w14:solidFill>
                    <w14:schemeClr w14:val="tx1"/>
                  </w14:solidFill>
                </w14:textFill>
              </w:rPr>
            </w:pPr>
            <w:r>
              <w:rPr>
                <w:rFonts w:hint="eastAsia"/>
              </w:rPr>
              <w:t>地址：</w:t>
            </w:r>
            <w:r>
              <w:rPr>
                <w:rFonts w:hint="eastAsia" w:ascii="宋体" w:hAnsi="宋体" w:cs="宋体"/>
                <w:color w:val="000000" w:themeColor="text1"/>
                <w:sz w:val="24"/>
                <w:u w:val="dotted"/>
                <w14:textFill>
                  <w14:solidFill>
                    <w14:schemeClr w14:val="tx1"/>
                  </w14:solidFill>
                </w14:textFill>
              </w:rPr>
              <w:t xml:space="preserve">                     </w:t>
            </w:r>
            <w:r>
              <w:rPr>
                <w:rFonts w:hint="eastAsia"/>
              </w:rPr>
              <w:t>邮编：</w:t>
            </w:r>
            <w:r>
              <w:rPr>
                <w:rFonts w:hint="eastAsia" w:ascii="宋体" w:hAnsi="宋体" w:cs="宋体"/>
                <w:color w:val="000000" w:themeColor="text1"/>
                <w:sz w:val="24"/>
                <w:u w:val="dotted"/>
                <w14:textFill>
                  <w14:solidFill>
                    <w14:schemeClr w14:val="tx1"/>
                  </w14:solidFill>
                </w14:textFill>
              </w:rPr>
              <w:t xml:space="preserve">                      </w:t>
            </w:r>
          </w:p>
          <w:p w14:paraId="0958B890">
            <w:pPr>
              <w:bidi w:val="0"/>
            </w:pPr>
            <w:r>
              <w:rPr>
                <w:rFonts w:hint="eastAsia"/>
              </w:rPr>
              <w:t>法定代表人/主要负责人：</w:t>
            </w:r>
            <w:r>
              <w:rPr>
                <w:rFonts w:hint="eastAsia" w:ascii="宋体" w:hAnsi="宋体" w:cs="宋体"/>
                <w:color w:val="000000" w:themeColor="text1"/>
                <w:sz w:val="24"/>
                <w:u w:val="dotted"/>
                <w14:textFill>
                  <w14:solidFill>
                    <w14:schemeClr w14:val="tx1"/>
                  </w14:solidFill>
                </w14:textFill>
              </w:rPr>
              <w:t xml:space="preserve">                                 </w:t>
            </w:r>
            <w:r>
              <w:rPr>
                <w:rFonts w:hint="eastAsia"/>
              </w:rPr>
              <w:t xml:space="preserve">                                     </w:t>
            </w:r>
          </w:p>
          <w:p w14:paraId="6E6481D6">
            <w:pPr>
              <w:bidi w:val="0"/>
              <w:rPr>
                <w:rFonts w:hint="eastAsia" w:ascii="宋体" w:hAnsi="宋体" w:cs="宋体"/>
                <w:color w:val="000000" w:themeColor="text1"/>
                <w:sz w:val="24"/>
                <w:u w:val="dotted"/>
                <w14:textFill>
                  <w14:solidFill>
                    <w14:schemeClr w14:val="tx1"/>
                  </w14:solidFill>
                </w14:textFill>
              </w:rPr>
            </w:pPr>
            <w:r>
              <w:rPr>
                <w:rFonts w:hint="eastAsia"/>
              </w:rPr>
              <w:t>联系电话：</w:t>
            </w:r>
            <w:r>
              <w:rPr>
                <w:rFonts w:hint="eastAsia" w:ascii="宋体" w:hAnsi="宋体" w:cs="宋体"/>
                <w:color w:val="000000" w:themeColor="text1"/>
                <w:sz w:val="24"/>
                <w:u w:val="dotted"/>
                <w14:textFill>
                  <w14:solidFill>
                    <w14:schemeClr w14:val="tx1"/>
                  </w14:solidFill>
                </w14:textFill>
              </w:rPr>
              <w:t xml:space="preserve">                  </w:t>
            </w:r>
          </w:p>
          <w:p w14:paraId="71D58053">
            <w:pPr>
              <w:bidi w:val="0"/>
              <w:rPr>
                <w:rFonts w:hint="eastAsia" w:ascii="宋体" w:hAnsi="宋体" w:cs="宋体"/>
                <w:color w:val="000000" w:themeColor="text1"/>
                <w:sz w:val="24"/>
                <w:u w:val="dotted"/>
                <w14:textFill>
                  <w14:solidFill>
                    <w14:schemeClr w14:val="tx1"/>
                  </w14:solidFill>
                </w14:textFill>
              </w:rPr>
            </w:pPr>
            <w:r>
              <w:rPr>
                <w:rFonts w:hint="eastAsia"/>
              </w:rPr>
              <w:t>授权代表：</w:t>
            </w:r>
            <w:r>
              <w:rPr>
                <w:rFonts w:hint="eastAsia" w:ascii="宋体" w:hAnsi="宋体" w:cs="宋体"/>
                <w:color w:val="000000" w:themeColor="text1"/>
                <w:sz w:val="24"/>
                <w:u w:val="dotted"/>
                <w14:textFill>
                  <w14:solidFill>
                    <w14:schemeClr w14:val="tx1"/>
                  </w14:solidFill>
                </w14:textFill>
              </w:rPr>
              <w:t xml:space="preserve">                 </w:t>
            </w:r>
            <w:r>
              <w:rPr>
                <w:rFonts w:hint="eastAsia"/>
              </w:rPr>
              <w:t>联系电话：</w:t>
            </w:r>
            <w:r>
              <w:rPr>
                <w:rFonts w:hint="eastAsia" w:ascii="宋体" w:hAnsi="宋体" w:cs="宋体"/>
                <w:color w:val="000000" w:themeColor="text1"/>
                <w:sz w:val="24"/>
                <w:u w:val="dotted"/>
                <w14:textFill>
                  <w14:solidFill>
                    <w14:schemeClr w14:val="tx1"/>
                  </w14:solidFill>
                </w14:textFill>
              </w:rPr>
              <w:t xml:space="preserve">                   </w:t>
            </w:r>
          </w:p>
          <w:p w14:paraId="1DE3EF64">
            <w:pPr>
              <w:bidi w:val="0"/>
            </w:pPr>
            <w:r>
              <w:rPr>
                <w:rFonts w:hint="eastAsia"/>
              </w:rPr>
              <w:t>地址：</w:t>
            </w:r>
            <w:r>
              <w:rPr>
                <w:rFonts w:hint="eastAsia" w:ascii="宋体" w:hAnsi="宋体" w:cs="宋体"/>
                <w:color w:val="000000" w:themeColor="text1"/>
                <w:sz w:val="24"/>
                <w:u w:val="dotted"/>
                <w14:textFill>
                  <w14:solidFill>
                    <w14:schemeClr w14:val="tx1"/>
                  </w14:solidFill>
                </w14:textFill>
              </w:rPr>
              <w:t xml:space="preserve">                     </w:t>
            </w:r>
            <w:r>
              <w:rPr>
                <w:rFonts w:hint="eastAsia"/>
              </w:rPr>
              <w:t>邮编：</w:t>
            </w:r>
            <w:r>
              <w:rPr>
                <w:rFonts w:hint="eastAsia" w:ascii="宋体" w:hAnsi="宋体" w:cs="宋体"/>
                <w:color w:val="000000" w:themeColor="text1"/>
                <w:sz w:val="24"/>
                <w:u w:val="dotted"/>
                <w14:textFill>
                  <w14:solidFill>
                    <w14:schemeClr w14:val="tx1"/>
                  </w14:solidFill>
                </w14:textFill>
              </w:rPr>
              <w:t xml:space="preserve">                      </w:t>
            </w:r>
            <w:r>
              <w:rPr>
                <w:rFonts w:hint="eastAsia"/>
              </w:rPr>
              <w:t xml:space="preserve">               </w:t>
            </w:r>
          </w:p>
          <w:p w14:paraId="05B58291">
            <w:pPr>
              <w:bidi w:val="0"/>
              <w:rPr>
                <w:rFonts w:hint="eastAsia" w:ascii="宋体" w:hAnsi="宋体" w:cs="宋体"/>
                <w:color w:val="000000" w:themeColor="text1"/>
                <w:sz w:val="24"/>
                <w:u w:val="dotted"/>
                <w14:textFill>
                  <w14:solidFill>
                    <w14:schemeClr w14:val="tx1"/>
                  </w14:solidFill>
                </w14:textFill>
              </w:rPr>
            </w:pPr>
            <w:r>
              <w:rPr>
                <w:rFonts w:hint="eastAsia"/>
              </w:rPr>
              <w:t>被投诉人1：</w:t>
            </w:r>
            <w:r>
              <w:rPr>
                <w:rFonts w:hint="eastAsia" w:ascii="宋体" w:hAnsi="宋体" w:cs="宋体"/>
                <w:color w:val="000000" w:themeColor="text1"/>
                <w:sz w:val="24"/>
                <w:u w:val="dotted"/>
                <w14:textFill>
                  <w14:solidFill>
                    <w14:schemeClr w14:val="tx1"/>
                  </w14:solidFill>
                </w14:textFill>
              </w:rPr>
              <w:t xml:space="preserve">                                           </w:t>
            </w:r>
          </w:p>
          <w:p w14:paraId="59DB9400">
            <w:pPr>
              <w:bidi w:val="0"/>
              <w:rPr>
                <w:rFonts w:hint="eastAsia" w:ascii="宋体" w:hAnsi="宋体" w:cs="宋体"/>
                <w:color w:val="000000" w:themeColor="text1"/>
                <w:sz w:val="24"/>
                <w:u w:val="dotted"/>
                <w14:textFill>
                  <w14:solidFill>
                    <w14:schemeClr w14:val="tx1"/>
                  </w14:solidFill>
                </w14:textFill>
              </w:rPr>
            </w:pPr>
            <w:r>
              <w:rPr>
                <w:rFonts w:hint="eastAsia"/>
              </w:rPr>
              <w:t>地址：</w:t>
            </w:r>
            <w:r>
              <w:rPr>
                <w:rFonts w:hint="eastAsia" w:ascii="宋体" w:hAnsi="宋体" w:cs="宋体"/>
                <w:color w:val="000000" w:themeColor="text1"/>
                <w:sz w:val="24"/>
                <w:u w:val="dotted"/>
                <w14:textFill>
                  <w14:solidFill>
                    <w14:schemeClr w14:val="tx1"/>
                  </w14:solidFill>
                </w14:textFill>
              </w:rPr>
              <w:t xml:space="preserve">                     </w:t>
            </w:r>
            <w:r>
              <w:rPr>
                <w:rFonts w:hint="eastAsia"/>
              </w:rPr>
              <w:t>邮编：</w:t>
            </w:r>
            <w:r>
              <w:rPr>
                <w:rFonts w:hint="eastAsia" w:ascii="宋体" w:hAnsi="宋体" w:cs="宋体"/>
                <w:color w:val="000000" w:themeColor="text1"/>
                <w:sz w:val="24"/>
                <w:u w:val="dotted"/>
                <w14:textFill>
                  <w14:solidFill>
                    <w14:schemeClr w14:val="tx1"/>
                  </w14:solidFill>
                </w14:textFill>
              </w:rPr>
              <w:t xml:space="preserve">                      </w:t>
            </w:r>
          </w:p>
          <w:p w14:paraId="1037D067">
            <w:pPr>
              <w:bidi w:val="0"/>
              <w:rPr>
                <w:rFonts w:hint="eastAsia" w:ascii="宋体" w:hAnsi="宋体" w:cs="宋体"/>
                <w:color w:val="000000" w:themeColor="text1"/>
                <w:sz w:val="24"/>
                <w:u w:val="dotted"/>
                <w14:textFill>
                  <w14:solidFill>
                    <w14:schemeClr w14:val="tx1"/>
                  </w14:solidFill>
                </w14:textFill>
              </w:rPr>
            </w:pPr>
            <w:r>
              <w:rPr>
                <w:rFonts w:hint="eastAsia"/>
              </w:rPr>
              <w:t>联系人：</w:t>
            </w:r>
            <w:r>
              <w:rPr>
                <w:rFonts w:hint="eastAsia" w:ascii="宋体" w:hAnsi="宋体" w:cs="宋体"/>
                <w:color w:val="000000" w:themeColor="text1"/>
                <w:sz w:val="24"/>
                <w:u w:val="dotted"/>
                <w14:textFill>
                  <w14:solidFill>
                    <w14:schemeClr w14:val="tx1"/>
                  </w14:solidFill>
                </w14:textFill>
              </w:rPr>
              <w:t xml:space="preserve">                   </w:t>
            </w:r>
            <w:r>
              <w:rPr>
                <w:rFonts w:hint="eastAsia"/>
              </w:rPr>
              <w:t>联系电话：</w:t>
            </w:r>
            <w:r>
              <w:rPr>
                <w:rFonts w:hint="eastAsia" w:ascii="宋体" w:hAnsi="宋体" w:cs="宋体"/>
                <w:color w:val="000000" w:themeColor="text1"/>
                <w:sz w:val="24"/>
                <w:u w:val="dotted"/>
                <w14:textFill>
                  <w14:solidFill>
                    <w14:schemeClr w14:val="tx1"/>
                  </w14:solidFill>
                </w14:textFill>
              </w:rPr>
              <w:t xml:space="preserve">                  </w:t>
            </w:r>
          </w:p>
          <w:p w14:paraId="62D70404">
            <w:pPr>
              <w:bidi w:val="0"/>
            </w:pPr>
            <w:r>
              <w:rPr>
                <w:rFonts w:hint="eastAsia"/>
              </w:rPr>
              <w:t>被投诉人2</w:t>
            </w:r>
          </w:p>
          <w:p w14:paraId="008C4119">
            <w:pPr>
              <w:bidi w:val="0"/>
            </w:pPr>
            <w:r>
              <w:rPr>
                <w:rFonts w:hint="eastAsia"/>
              </w:rPr>
              <w:t>……</w:t>
            </w:r>
          </w:p>
          <w:p w14:paraId="5E02991C">
            <w:pPr>
              <w:bidi w:val="0"/>
            </w:pPr>
            <w:r>
              <w:rPr>
                <w:rFonts w:hint="eastAsia"/>
              </w:rPr>
              <w:t xml:space="preserve">相关供应商：                                               </w:t>
            </w:r>
          </w:p>
          <w:p w14:paraId="6C3E5A42">
            <w:pPr>
              <w:bidi w:val="0"/>
              <w:rPr>
                <w:rFonts w:hint="eastAsia" w:ascii="宋体" w:hAnsi="宋体" w:cs="宋体"/>
                <w:color w:val="000000" w:themeColor="text1"/>
                <w:sz w:val="24"/>
                <w:u w:val="dotted"/>
                <w14:textFill>
                  <w14:solidFill>
                    <w14:schemeClr w14:val="tx1"/>
                  </w14:solidFill>
                </w14:textFill>
              </w:rPr>
            </w:pPr>
            <w:r>
              <w:rPr>
                <w:rFonts w:hint="eastAsia"/>
              </w:rPr>
              <w:t>地址：</w:t>
            </w:r>
            <w:r>
              <w:rPr>
                <w:rFonts w:hint="eastAsia" w:ascii="宋体" w:hAnsi="宋体" w:cs="宋体"/>
                <w:color w:val="000000" w:themeColor="text1"/>
                <w:sz w:val="24"/>
                <w:u w:val="dotted"/>
                <w14:textFill>
                  <w14:solidFill>
                    <w14:schemeClr w14:val="tx1"/>
                  </w14:solidFill>
                </w14:textFill>
              </w:rPr>
              <w:t xml:space="preserve">                     </w:t>
            </w:r>
            <w:r>
              <w:rPr>
                <w:rFonts w:hint="eastAsia"/>
              </w:rPr>
              <w:t>邮编：</w:t>
            </w:r>
            <w:r>
              <w:rPr>
                <w:rFonts w:hint="eastAsia" w:ascii="宋体" w:hAnsi="宋体" w:cs="宋体"/>
                <w:color w:val="000000" w:themeColor="text1"/>
                <w:sz w:val="24"/>
                <w:u w:val="dotted"/>
                <w14:textFill>
                  <w14:solidFill>
                    <w14:schemeClr w14:val="tx1"/>
                  </w14:solidFill>
                </w14:textFill>
              </w:rPr>
              <w:t xml:space="preserve">                      </w:t>
            </w:r>
          </w:p>
          <w:p w14:paraId="68B3A85E">
            <w:pPr>
              <w:bidi w:val="0"/>
            </w:pPr>
            <w:r>
              <w:rPr>
                <w:rFonts w:hint="eastAsia"/>
              </w:rPr>
              <w:t>联系人：</w:t>
            </w:r>
            <w:r>
              <w:rPr>
                <w:rFonts w:hint="eastAsia" w:ascii="宋体" w:hAnsi="宋体" w:cs="宋体"/>
                <w:color w:val="000000" w:themeColor="text1"/>
                <w:sz w:val="24"/>
                <w:u w:val="dotted"/>
                <w14:textFill>
                  <w14:solidFill>
                    <w14:schemeClr w14:val="tx1"/>
                  </w14:solidFill>
                </w14:textFill>
              </w:rPr>
              <w:t xml:space="preserve">                   </w:t>
            </w:r>
            <w:r>
              <w:rPr>
                <w:rFonts w:hint="eastAsia"/>
              </w:rPr>
              <w:t>联系电话：</w:t>
            </w:r>
            <w:r>
              <w:rPr>
                <w:rFonts w:hint="eastAsia" w:ascii="宋体" w:hAnsi="宋体" w:cs="宋体"/>
                <w:color w:val="000000" w:themeColor="text1"/>
                <w:sz w:val="24"/>
                <w:u w:val="dotted"/>
                <w14:textFill>
                  <w14:solidFill>
                    <w14:schemeClr w14:val="tx1"/>
                  </w14:solidFill>
                </w14:textFill>
              </w:rPr>
              <w:t xml:space="preserve">                  </w:t>
            </w:r>
          </w:p>
          <w:p w14:paraId="00FEC523">
            <w:pPr>
              <w:bidi w:val="0"/>
            </w:pPr>
            <w:r>
              <w:rPr>
                <w:rFonts w:hint="eastAsia"/>
              </w:rPr>
              <w:t>二、投诉项目基本情况</w:t>
            </w:r>
          </w:p>
          <w:p w14:paraId="5DBBBFBA">
            <w:pPr>
              <w:bidi w:val="0"/>
              <w:rPr>
                <w:rFonts w:hint="eastAsia"/>
              </w:rPr>
            </w:pPr>
            <w:r>
              <w:rPr>
                <w:rFonts w:hint="eastAsia"/>
              </w:rPr>
              <w:t>采购项目名称：</w:t>
            </w:r>
            <w:r>
              <w:rPr>
                <w:rFonts w:hint="eastAsia" w:ascii="宋体" w:hAnsi="宋体" w:cs="宋体"/>
                <w:color w:val="000000" w:themeColor="text1"/>
                <w:sz w:val="24"/>
                <w:u w:val="dotted"/>
                <w14:textFill>
                  <w14:solidFill>
                    <w14:schemeClr w14:val="tx1"/>
                  </w14:solidFill>
                </w14:textFill>
              </w:rPr>
              <w:t xml:space="preserve">                                         </w:t>
            </w:r>
            <w:r>
              <w:rPr>
                <w:rFonts w:hint="eastAsia"/>
              </w:rPr>
              <w:t xml:space="preserve">   </w:t>
            </w:r>
          </w:p>
          <w:p w14:paraId="77F391E2">
            <w:pPr>
              <w:bidi w:val="0"/>
              <w:rPr>
                <w:rFonts w:hint="eastAsia" w:ascii="宋体" w:hAnsi="宋体" w:cs="宋体"/>
                <w:color w:val="000000" w:themeColor="text1"/>
                <w:sz w:val="24"/>
                <w:u w:val="dotted"/>
                <w14:textFill>
                  <w14:solidFill>
                    <w14:schemeClr w14:val="tx1"/>
                  </w14:solidFill>
                </w14:textFill>
              </w:rPr>
            </w:pPr>
            <w:r>
              <w:rPr>
                <w:rFonts w:hint="eastAsia"/>
              </w:rPr>
              <w:t>采购项目编号：</w:t>
            </w:r>
            <w:r>
              <w:rPr>
                <w:rFonts w:hint="eastAsia" w:ascii="宋体" w:hAnsi="宋体" w:cs="宋体"/>
                <w:color w:val="000000" w:themeColor="text1"/>
                <w:sz w:val="24"/>
                <w:u w:val="dotted"/>
                <w14:textFill>
                  <w14:solidFill>
                    <w14:schemeClr w14:val="tx1"/>
                  </w14:solidFill>
                </w14:textFill>
              </w:rPr>
              <w:t xml:space="preserve">                      </w:t>
            </w:r>
            <w:r>
              <w:rPr>
                <w:rFonts w:hint="eastAsia"/>
              </w:rPr>
              <w:t xml:space="preserve">   包号：</w:t>
            </w:r>
            <w:r>
              <w:rPr>
                <w:rFonts w:hint="eastAsia" w:ascii="宋体" w:hAnsi="宋体" w:cs="宋体"/>
                <w:color w:val="000000" w:themeColor="text1"/>
                <w:sz w:val="24"/>
                <w:u w:val="dotted"/>
                <w14:textFill>
                  <w14:solidFill>
                    <w14:schemeClr w14:val="tx1"/>
                  </w14:solidFill>
                </w14:textFill>
              </w:rPr>
              <w:t xml:space="preserve">           </w:t>
            </w:r>
          </w:p>
          <w:p w14:paraId="64CCB3C4">
            <w:pPr>
              <w:bidi w:val="0"/>
            </w:pPr>
            <w:r>
              <w:rPr>
                <w:rFonts w:hint="eastAsia"/>
              </w:rPr>
              <w:t>采购人名称：</w:t>
            </w:r>
            <w:r>
              <w:rPr>
                <w:rFonts w:hint="eastAsia" w:ascii="宋体" w:hAnsi="宋体" w:cs="宋体"/>
                <w:color w:val="000000" w:themeColor="text1"/>
                <w:sz w:val="24"/>
                <w:u w:val="dotted"/>
                <w14:textFill>
                  <w14:solidFill>
                    <w14:schemeClr w14:val="tx1"/>
                  </w14:solidFill>
                </w14:textFill>
              </w:rPr>
              <w:t xml:space="preserve">                                           </w:t>
            </w:r>
            <w:r>
              <w:rPr>
                <w:rFonts w:hint="eastAsia"/>
              </w:rPr>
              <w:t xml:space="preserve">                                             </w:t>
            </w:r>
          </w:p>
          <w:p w14:paraId="077CB818">
            <w:pPr>
              <w:bidi w:val="0"/>
              <w:rPr>
                <w:rFonts w:hint="eastAsia" w:ascii="宋体" w:hAnsi="宋体" w:cs="宋体"/>
                <w:color w:val="000000" w:themeColor="text1"/>
                <w:sz w:val="24"/>
                <w:u w:val="dotted"/>
                <w14:textFill>
                  <w14:solidFill>
                    <w14:schemeClr w14:val="tx1"/>
                  </w14:solidFill>
                </w14:textFill>
              </w:rPr>
            </w:pPr>
            <w:r>
              <w:rPr>
                <w:rFonts w:hint="eastAsia"/>
                <w:lang w:eastAsia="zh-CN"/>
              </w:rPr>
              <w:t>采购代理机构</w:t>
            </w:r>
            <w:r>
              <w:rPr>
                <w:rFonts w:hint="eastAsia"/>
              </w:rPr>
              <w:t>：</w:t>
            </w:r>
            <w:r>
              <w:rPr>
                <w:rFonts w:hint="eastAsia" w:ascii="宋体" w:hAnsi="宋体" w:cs="宋体"/>
                <w:color w:val="000000" w:themeColor="text1"/>
                <w:sz w:val="24"/>
                <w:u w:val="dotted"/>
                <w14:textFill>
                  <w14:solidFill>
                    <w14:schemeClr w14:val="tx1"/>
                  </w14:solidFill>
                </w14:textFill>
              </w:rPr>
              <w:t xml:space="preserve">                                         </w:t>
            </w:r>
          </w:p>
          <w:p w14:paraId="12B6FC57">
            <w:pPr>
              <w:bidi w:val="0"/>
              <w:rPr>
                <w:rFonts w:hint="eastAsia" w:ascii="宋体" w:hAnsi="宋体" w:cs="宋体"/>
                <w:color w:val="000000" w:themeColor="text1"/>
                <w:sz w:val="24"/>
                <w:u w:val="dotted"/>
                <w14:textFill>
                  <w14:solidFill>
                    <w14:schemeClr w14:val="tx1"/>
                  </w14:solidFill>
                </w14:textFill>
              </w:rPr>
            </w:pPr>
            <w:r>
              <w:rPr>
                <w:rFonts w:hint="eastAsia"/>
              </w:rPr>
              <w:t>采购文件公告</w:t>
            </w:r>
            <w:r>
              <w:rPr>
                <w:rFonts w:hint="eastAsia"/>
                <w:lang w:eastAsia="zh-CN"/>
              </w:rPr>
              <w:t>：</w:t>
            </w:r>
            <w:r>
              <w:rPr>
                <w:rFonts w:hint="eastAsia"/>
              </w:rPr>
              <w:t>是/否 公告期限：</w:t>
            </w:r>
            <w:r>
              <w:rPr>
                <w:rFonts w:hint="eastAsia" w:ascii="宋体" w:hAnsi="宋体" w:cs="宋体"/>
                <w:color w:val="000000" w:themeColor="text1"/>
                <w:sz w:val="24"/>
                <w:u w:val="dotted"/>
                <w14:textFill>
                  <w14:solidFill>
                    <w14:schemeClr w14:val="tx1"/>
                  </w14:solidFill>
                </w14:textFill>
              </w:rPr>
              <w:t xml:space="preserve">                            </w:t>
            </w:r>
          </w:p>
          <w:p w14:paraId="6189247C">
            <w:pPr>
              <w:bidi w:val="0"/>
              <w:rPr>
                <w:rFonts w:hint="eastAsia" w:ascii="宋体" w:hAnsi="宋体" w:cs="宋体"/>
                <w:color w:val="000000" w:themeColor="text1"/>
                <w:sz w:val="24"/>
                <w:u w:val="dotted"/>
                <w14:textFill>
                  <w14:solidFill>
                    <w14:schemeClr w14:val="tx1"/>
                  </w14:solidFill>
                </w14:textFill>
              </w:rPr>
            </w:pPr>
            <w:r>
              <w:rPr>
                <w:rFonts w:hint="eastAsia"/>
              </w:rPr>
              <w:t>采购结果公告</w:t>
            </w:r>
            <w:r>
              <w:rPr>
                <w:rFonts w:hint="eastAsia"/>
                <w:lang w:eastAsia="zh-CN"/>
              </w:rPr>
              <w:t>：</w:t>
            </w:r>
            <w:r>
              <w:rPr>
                <w:rFonts w:hint="eastAsia"/>
              </w:rPr>
              <w:t>是/否 公告期限：</w:t>
            </w:r>
            <w:r>
              <w:rPr>
                <w:rFonts w:hint="eastAsia" w:ascii="宋体" w:hAnsi="宋体" w:cs="宋体"/>
                <w:color w:val="000000" w:themeColor="text1"/>
                <w:sz w:val="24"/>
                <w:u w:val="dotted"/>
                <w14:textFill>
                  <w14:solidFill>
                    <w14:schemeClr w14:val="tx1"/>
                  </w14:solidFill>
                </w14:textFill>
              </w:rPr>
              <w:t xml:space="preserve">                            </w:t>
            </w:r>
          </w:p>
          <w:p w14:paraId="2783C74B">
            <w:pPr>
              <w:bidi w:val="0"/>
            </w:pPr>
            <w:r>
              <w:rPr>
                <w:rFonts w:hint="eastAsia"/>
              </w:rPr>
              <w:t>三、质疑基本情况</w:t>
            </w:r>
          </w:p>
          <w:p w14:paraId="579B598B">
            <w:pPr>
              <w:bidi w:val="0"/>
            </w:pPr>
            <w:r>
              <w:rPr>
                <w:rFonts w:hint="eastAsia"/>
              </w:rPr>
              <w:t>投诉人于</w:t>
            </w:r>
            <w:r>
              <w:rPr>
                <w:rFonts w:hint="eastAsia" w:ascii="宋体" w:hAnsi="宋体" w:cs="宋体"/>
                <w:color w:val="000000" w:themeColor="text1"/>
                <w:sz w:val="24"/>
                <w:u w:val="dotted"/>
                <w14:textFill>
                  <w14:solidFill>
                    <w14:schemeClr w14:val="tx1"/>
                  </w14:solidFill>
                </w14:textFill>
              </w:rPr>
              <w:t xml:space="preserve">    </w:t>
            </w:r>
            <w:r>
              <w:rPr>
                <w:rFonts w:hint="eastAsia"/>
              </w:rPr>
              <w:t>年</w:t>
            </w:r>
            <w:r>
              <w:rPr>
                <w:rFonts w:hint="eastAsia" w:ascii="宋体" w:hAnsi="宋体" w:cs="宋体"/>
                <w:color w:val="000000" w:themeColor="text1"/>
                <w:sz w:val="24"/>
                <w:u w:val="dotted"/>
                <w14:textFill>
                  <w14:solidFill>
                    <w14:schemeClr w14:val="tx1"/>
                  </w14:solidFill>
                </w14:textFill>
              </w:rPr>
              <w:t xml:space="preserve">   </w:t>
            </w:r>
            <w:r>
              <w:rPr>
                <w:rFonts w:hint="eastAsia"/>
              </w:rPr>
              <w:t>月</w:t>
            </w:r>
            <w:r>
              <w:rPr>
                <w:rFonts w:hint="eastAsia" w:ascii="宋体" w:hAnsi="宋体" w:cs="宋体"/>
                <w:color w:val="000000" w:themeColor="text1"/>
                <w:sz w:val="24"/>
                <w:u w:val="dotted"/>
                <w14:textFill>
                  <w14:solidFill>
                    <w14:schemeClr w14:val="tx1"/>
                  </w14:solidFill>
                </w14:textFill>
              </w:rPr>
              <w:t xml:space="preserve">   </w:t>
            </w:r>
            <w:r>
              <w:rPr>
                <w:rFonts w:hint="eastAsia"/>
              </w:rPr>
              <w:t>日</w:t>
            </w:r>
            <w:r>
              <w:rPr>
                <w:rFonts w:hint="eastAsia"/>
                <w:lang w:eastAsia="zh-CN"/>
              </w:rPr>
              <w:t>，</w:t>
            </w:r>
            <w:r>
              <w:rPr>
                <w:rFonts w:hint="eastAsia"/>
              </w:rPr>
              <w:t>向</w:t>
            </w:r>
            <w:r>
              <w:rPr>
                <w:rFonts w:hint="eastAsia" w:ascii="宋体" w:hAnsi="宋体" w:cs="宋体"/>
                <w:color w:val="000000" w:themeColor="text1"/>
                <w:sz w:val="24"/>
                <w:u w:val="dotted"/>
                <w14:textFill>
                  <w14:solidFill>
                    <w14:schemeClr w14:val="tx1"/>
                  </w14:solidFill>
                </w14:textFill>
              </w:rPr>
              <w:t xml:space="preserve">                             </w:t>
            </w:r>
            <w:r>
              <w:rPr>
                <w:rFonts w:hint="eastAsia"/>
              </w:rPr>
              <w:t xml:space="preserve">提出质疑，质疑事项为：                                </w:t>
            </w:r>
          </w:p>
          <w:p w14:paraId="6142CEC6">
            <w:pPr>
              <w:bidi w:val="0"/>
            </w:pPr>
            <w:r>
              <w:rPr>
                <w:rFonts w:hint="eastAsia" w:ascii="宋体" w:hAnsi="宋体" w:cs="宋体"/>
                <w:color w:val="000000" w:themeColor="text1"/>
                <w:sz w:val="24"/>
                <w:u w:val="dotted"/>
                <w14:textFill>
                  <w14:solidFill>
                    <w14:schemeClr w14:val="tx1"/>
                  </w14:solidFill>
                </w14:textFill>
              </w:rPr>
              <w:t xml:space="preserve">                                                                                       </w:t>
            </w:r>
            <w:r>
              <w:rPr>
                <w:rFonts w:hint="eastAsia"/>
              </w:rPr>
              <w:t xml:space="preserve">                                                       </w:t>
            </w:r>
          </w:p>
          <w:p w14:paraId="13B679DA">
            <w:pPr>
              <w:bidi w:val="0"/>
            </w:pPr>
            <w:r>
              <w:rPr>
                <w:rFonts w:hint="eastAsia"/>
              </w:rPr>
              <w:t>采购人/代理机构于</w:t>
            </w:r>
            <w:r>
              <w:rPr>
                <w:rFonts w:hint="eastAsia" w:ascii="宋体" w:hAnsi="宋体" w:cs="宋体"/>
                <w:color w:val="000000" w:themeColor="text1"/>
                <w:sz w:val="24"/>
                <w:u w:val="dotted"/>
                <w14:textFill>
                  <w14:solidFill>
                    <w14:schemeClr w14:val="tx1"/>
                  </w14:solidFill>
                </w14:textFill>
              </w:rPr>
              <w:t xml:space="preserve">    </w:t>
            </w:r>
            <w:r>
              <w:rPr>
                <w:rFonts w:hint="eastAsia"/>
              </w:rPr>
              <w:t>年</w:t>
            </w:r>
            <w:r>
              <w:rPr>
                <w:rFonts w:hint="eastAsia" w:ascii="宋体" w:hAnsi="宋体" w:cs="宋体"/>
                <w:color w:val="000000" w:themeColor="text1"/>
                <w:sz w:val="24"/>
                <w:u w:val="dotted"/>
                <w14:textFill>
                  <w14:solidFill>
                    <w14:schemeClr w14:val="tx1"/>
                  </w14:solidFill>
                </w14:textFill>
              </w:rPr>
              <w:t xml:space="preserve">   </w:t>
            </w:r>
            <w:r>
              <w:rPr>
                <w:rFonts w:hint="eastAsia"/>
              </w:rPr>
              <w:t>月</w:t>
            </w:r>
            <w:r>
              <w:rPr>
                <w:rFonts w:hint="eastAsia" w:ascii="宋体" w:hAnsi="宋体" w:cs="宋体"/>
                <w:color w:val="000000" w:themeColor="text1"/>
                <w:sz w:val="24"/>
                <w:u w:val="dotted"/>
                <w14:textFill>
                  <w14:solidFill>
                    <w14:schemeClr w14:val="tx1"/>
                  </w14:solidFill>
                </w14:textFill>
              </w:rPr>
              <w:t xml:space="preserve">   </w:t>
            </w:r>
            <w:r>
              <w:rPr>
                <w:rFonts w:hint="eastAsia"/>
              </w:rPr>
              <w:t>日</w:t>
            </w:r>
            <w:r>
              <w:rPr>
                <w:rFonts w:hint="eastAsia"/>
                <w:lang w:eastAsia="zh-CN"/>
              </w:rPr>
              <w:t>，</w:t>
            </w:r>
            <w:r>
              <w:rPr>
                <w:rFonts w:hint="eastAsia"/>
              </w:rPr>
              <w:t>就质疑事项作出了答复/没有在法定期限内作出答复。</w:t>
            </w:r>
          </w:p>
          <w:p w14:paraId="1362D43E">
            <w:pPr>
              <w:bidi w:val="0"/>
            </w:pPr>
            <w:r>
              <w:rPr>
                <w:rFonts w:hint="eastAsia"/>
              </w:rPr>
              <w:t>四、投诉事项具体内容</w:t>
            </w:r>
          </w:p>
          <w:p w14:paraId="2259C665">
            <w:pPr>
              <w:bidi w:val="0"/>
            </w:pPr>
            <w:r>
              <w:rPr>
                <w:rFonts w:hint="eastAsia"/>
              </w:rPr>
              <w:t xml:space="preserve">投诉事项 1：                                       </w:t>
            </w:r>
          </w:p>
          <w:p w14:paraId="27F5A825">
            <w:pPr>
              <w:bidi w:val="0"/>
              <w:rPr>
                <w:rFonts w:hint="eastAsia" w:ascii="宋体" w:hAnsi="宋体" w:cs="宋体"/>
                <w:color w:val="000000" w:themeColor="text1"/>
                <w:sz w:val="24"/>
                <w:u w:val="dotted"/>
                <w14:textFill>
                  <w14:solidFill>
                    <w14:schemeClr w14:val="tx1"/>
                  </w14:solidFill>
                </w14:textFill>
              </w:rPr>
            </w:pPr>
            <w:r>
              <w:rPr>
                <w:rFonts w:hint="eastAsia"/>
              </w:rPr>
              <w:t>事实依据：</w:t>
            </w:r>
            <w:r>
              <w:rPr>
                <w:rFonts w:hint="eastAsia" w:ascii="宋体" w:hAnsi="宋体" w:cs="宋体"/>
                <w:color w:val="000000" w:themeColor="text1"/>
                <w:sz w:val="24"/>
                <w:u w:val="dotted"/>
                <w14:textFill>
                  <w14:solidFill>
                    <w14:schemeClr w14:val="tx1"/>
                  </w14:solidFill>
                </w14:textFill>
              </w:rPr>
              <w:t xml:space="preserve">                                                                       </w:t>
            </w:r>
          </w:p>
          <w:p w14:paraId="0A606208">
            <w:pPr>
              <w:bidi w:val="0"/>
            </w:pPr>
            <w:r>
              <w:rPr>
                <w:rFonts w:hint="eastAsia"/>
              </w:rPr>
              <w:t xml:space="preserve">          </w:t>
            </w:r>
            <w:r>
              <w:rPr>
                <w:rFonts w:hint="eastAsia" w:ascii="宋体" w:hAnsi="宋体" w:cs="宋体"/>
                <w:color w:val="000000" w:themeColor="text1"/>
                <w:sz w:val="24"/>
                <w:u w:val="dotted"/>
                <w14:textFill>
                  <w14:solidFill>
                    <w14:schemeClr w14:val="tx1"/>
                  </w14:solidFill>
                </w14:textFill>
              </w:rPr>
              <w:t xml:space="preserve">                                                                       </w:t>
            </w:r>
            <w:r>
              <w:rPr>
                <w:rFonts w:hint="eastAsia"/>
              </w:rPr>
              <w:t xml:space="preserve">                                            </w:t>
            </w:r>
          </w:p>
          <w:p w14:paraId="4576FFBE">
            <w:pPr>
              <w:bidi w:val="0"/>
            </w:pPr>
            <w:r>
              <w:rPr>
                <w:rFonts w:hint="eastAsia"/>
              </w:rPr>
              <w:t>法律依据：</w:t>
            </w:r>
            <w:r>
              <w:rPr>
                <w:rFonts w:hint="eastAsia" w:ascii="宋体" w:hAnsi="宋体" w:cs="宋体"/>
                <w:color w:val="000000" w:themeColor="text1"/>
                <w:sz w:val="24"/>
                <w:u w:val="dotted"/>
                <w14:textFill>
                  <w14:solidFill>
                    <w14:schemeClr w14:val="tx1"/>
                  </w14:solidFill>
                </w14:textFill>
              </w:rPr>
              <w:t xml:space="preserve">                                                                       </w:t>
            </w:r>
            <w:r>
              <w:rPr>
                <w:rFonts w:hint="eastAsia"/>
              </w:rPr>
              <w:t xml:space="preserve">                                          </w:t>
            </w:r>
          </w:p>
          <w:p w14:paraId="3465E32A">
            <w:pPr>
              <w:bidi w:val="0"/>
            </w:pPr>
            <w:r>
              <w:rPr>
                <w:rFonts w:hint="eastAsia"/>
              </w:rPr>
              <w:t xml:space="preserve">          </w:t>
            </w:r>
            <w:r>
              <w:rPr>
                <w:rFonts w:hint="eastAsia" w:ascii="宋体" w:hAnsi="宋体" w:cs="宋体"/>
                <w:color w:val="000000" w:themeColor="text1"/>
                <w:sz w:val="24"/>
                <w:u w:val="dotted"/>
                <w14:textFill>
                  <w14:solidFill>
                    <w14:schemeClr w14:val="tx1"/>
                  </w14:solidFill>
                </w14:textFill>
              </w:rPr>
              <w:t xml:space="preserve">                                                                       </w:t>
            </w:r>
            <w:r>
              <w:rPr>
                <w:rFonts w:hint="eastAsia"/>
              </w:rPr>
              <w:t xml:space="preserve">                                            </w:t>
            </w:r>
          </w:p>
          <w:p w14:paraId="615F9E13">
            <w:pPr>
              <w:bidi w:val="0"/>
            </w:pPr>
            <w:r>
              <w:rPr>
                <w:rFonts w:hint="eastAsia"/>
              </w:rPr>
              <w:t>投诉事项2</w:t>
            </w:r>
          </w:p>
          <w:p w14:paraId="035D6372">
            <w:pPr>
              <w:bidi w:val="0"/>
            </w:pPr>
            <w:r>
              <w:rPr>
                <w:rFonts w:hint="eastAsia"/>
              </w:rPr>
              <w:t>……</w:t>
            </w:r>
          </w:p>
          <w:p w14:paraId="7F699DF2">
            <w:pPr>
              <w:bidi w:val="0"/>
            </w:pPr>
            <w:r>
              <w:rPr>
                <w:rFonts w:hint="eastAsia"/>
              </w:rPr>
              <w:t>五、与投诉事项相关的投诉请求</w:t>
            </w:r>
          </w:p>
          <w:p w14:paraId="5087A195">
            <w:pPr>
              <w:bidi w:val="0"/>
              <w:rPr>
                <w:rFonts w:hint="eastAsia" w:ascii="宋体" w:hAnsi="宋体" w:cs="宋体"/>
                <w:color w:val="000000" w:themeColor="text1"/>
                <w:sz w:val="24"/>
                <w:u w:val="dotted"/>
                <w14:textFill>
                  <w14:solidFill>
                    <w14:schemeClr w14:val="tx1"/>
                  </w14:solidFill>
                </w14:textFill>
              </w:rPr>
            </w:pPr>
            <w:r>
              <w:rPr>
                <w:rFonts w:hint="eastAsia"/>
              </w:rPr>
              <w:t>请求：</w:t>
            </w:r>
            <w:r>
              <w:rPr>
                <w:rFonts w:hint="eastAsia" w:ascii="宋体" w:hAnsi="宋体" w:cs="宋体"/>
                <w:color w:val="000000" w:themeColor="text1"/>
                <w:sz w:val="24"/>
                <w:u w:val="dotted"/>
                <w14:textFill>
                  <w14:solidFill>
                    <w14:schemeClr w14:val="tx1"/>
                  </w14:solidFill>
                </w14:textFill>
              </w:rPr>
              <w:t xml:space="preserve">                                                                           </w:t>
            </w:r>
          </w:p>
          <w:p w14:paraId="699A8465">
            <w:pPr>
              <w:bidi w:val="0"/>
            </w:pPr>
            <w:r>
              <w:rPr>
                <w:rFonts w:hint="eastAsia" w:ascii="宋体" w:hAnsi="宋体" w:cs="宋体"/>
                <w:color w:val="000000" w:themeColor="text1"/>
                <w:sz w:val="24"/>
                <w:u w:val="dotted"/>
                <w:lang w:val="en-US" w:eastAsia="zh-CN"/>
                <w14:textFill>
                  <w14:solidFill>
                    <w14:schemeClr w14:val="tx1"/>
                  </w14:solidFill>
                </w14:textFill>
              </w:rPr>
              <w:t xml:space="preserve">      </w:t>
            </w:r>
            <w:r>
              <w:rPr>
                <w:rFonts w:hint="eastAsia" w:ascii="宋体" w:hAnsi="宋体" w:cs="宋体"/>
                <w:color w:val="000000" w:themeColor="text1"/>
                <w:sz w:val="24"/>
                <w:u w:val="dotted"/>
                <w14:textFill>
                  <w14:solidFill>
                    <w14:schemeClr w14:val="tx1"/>
                  </w14:solidFill>
                </w14:textFill>
              </w:rPr>
              <w:t xml:space="preserve">                                                                           </w:t>
            </w:r>
            <w:r>
              <w:rPr>
                <w:rFonts w:hint="eastAsia"/>
              </w:rPr>
              <w:t xml:space="preserve">                                                                                                    </w:t>
            </w:r>
          </w:p>
          <w:p w14:paraId="221C771C">
            <w:pPr>
              <w:bidi w:val="0"/>
            </w:pPr>
            <w:r>
              <w:rPr>
                <w:rFonts w:hint="eastAsia"/>
              </w:rPr>
              <w:t>签字</w:t>
            </w:r>
            <w:r>
              <w:rPr>
                <w:rFonts w:hint="eastAsia"/>
                <w:lang w:eastAsia="zh-CN"/>
              </w:rPr>
              <w:t>（</w:t>
            </w:r>
            <w:r>
              <w:rPr>
                <w:rFonts w:hint="eastAsia"/>
              </w:rPr>
              <w:t>签章</w:t>
            </w:r>
            <w:r>
              <w:rPr>
                <w:rFonts w:hint="eastAsia"/>
                <w:lang w:eastAsia="zh-CN"/>
              </w:rPr>
              <w:t>）</w:t>
            </w:r>
            <w:r>
              <w:rPr>
                <w:rFonts w:hint="eastAsia"/>
              </w:rPr>
              <w:t xml:space="preserve">：       </w:t>
            </w:r>
            <w:r>
              <w:rPr>
                <w:rFonts w:hint="eastAsia"/>
                <w:lang w:val="en-US" w:eastAsia="zh-CN"/>
              </w:rPr>
              <w:t xml:space="preserve">                        </w:t>
            </w:r>
            <w:r>
              <w:rPr>
                <w:rFonts w:hint="eastAsia"/>
              </w:rPr>
              <w:t xml:space="preserve">            公章：                      </w:t>
            </w:r>
          </w:p>
          <w:p w14:paraId="46B50A09">
            <w:pPr>
              <w:bidi w:val="0"/>
            </w:pPr>
            <w:r>
              <w:rPr>
                <w:rFonts w:hint="eastAsia"/>
              </w:rPr>
              <w:t xml:space="preserve">日期：    </w:t>
            </w:r>
          </w:p>
          <w:p w14:paraId="45B22F0E">
            <w:pPr>
              <w:bidi w:val="0"/>
            </w:pPr>
            <w:r>
              <w:rPr>
                <w:rFonts w:hint="eastAsia"/>
              </w:rPr>
              <w:t>投诉书制作说明：</w:t>
            </w:r>
          </w:p>
          <w:p w14:paraId="424AFC79">
            <w:pPr>
              <w:bidi w:val="0"/>
            </w:pPr>
            <w:r>
              <w:rPr>
                <w:rFonts w:hint="eastAsia"/>
              </w:rPr>
              <w:t>1.投诉人提起投诉时，应当提交投诉书和必要的证明材料，并按照被投诉人和与投诉事项有关的供应商数量提供投诉书副本。</w:t>
            </w:r>
          </w:p>
          <w:p w14:paraId="35F214EB">
            <w:pPr>
              <w:bidi w:val="0"/>
            </w:pPr>
            <w:r>
              <w:rPr>
                <w:rFonts w:hint="eastAsia"/>
              </w:rPr>
              <w:t>2.投诉人若委托代理人进行投诉的，投诉书应按照要求列明“授权代表”的有关内容，并在附件中提交由投诉人签署的授权委托书。授权委托书应当载明代理人的姓名或者名称、代理事项、具体权限、期限和相关事项。</w:t>
            </w:r>
          </w:p>
          <w:p w14:paraId="28FEE798">
            <w:pPr>
              <w:bidi w:val="0"/>
            </w:pPr>
            <w:r>
              <w:rPr>
                <w:rFonts w:hint="eastAsia"/>
              </w:rPr>
              <w:t>3.投诉书应简要列明质疑事项，质疑函、质疑答复等作为附件材料提供。</w:t>
            </w:r>
          </w:p>
          <w:p w14:paraId="321A4751">
            <w:pPr>
              <w:bidi w:val="0"/>
            </w:pPr>
            <w:r>
              <w:rPr>
                <w:rFonts w:hint="eastAsia"/>
              </w:rPr>
              <w:t>4.投诉书的投诉事项应具体、明确，并有必要的事实依据和法律依据。</w:t>
            </w:r>
          </w:p>
          <w:p w14:paraId="3757D647">
            <w:pPr>
              <w:bidi w:val="0"/>
            </w:pPr>
            <w:r>
              <w:rPr>
                <w:rFonts w:hint="eastAsia"/>
              </w:rPr>
              <w:t>5.投诉书的投诉请求应与投诉事项相关。</w:t>
            </w:r>
          </w:p>
          <w:p w14:paraId="12F5C018">
            <w:pPr>
              <w:bidi w:val="0"/>
              <w:rPr>
                <w:rFonts w:hint="default"/>
                <w:vertAlign w:val="baseline"/>
                <w:lang w:val="en-US" w:eastAsia="zh-CN"/>
              </w:rPr>
            </w:pPr>
            <w:r>
              <w:rPr>
                <w:rFonts w:hint="eastAsia"/>
              </w:rPr>
              <w:t>6.投诉人为自然人的，投诉书应当由本人签字；投诉人为法人或者其他组织的，投诉书应当由法定代表人、主要负责人，或者其授权代表签字或者盖章，并加盖公章。</w:t>
            </w:r>
          </w:p>
          <w:p w14:paraId="77F2D092">
            <w:pPr>
              <w:rPr>
                <w:rFonts w:hint="default"/>
                <w:vertAlign w:val="baseline"/>
                <w:lang w:val="en-US" w:eastAsia="zh-CN"/>
              </w:rPr>
            </w:pPr>
          </w:p>
        </w:tc>
      </w:tr>
    </w:tbl>
    <w:p w14:paraId="512C21E2">
      <w:pPr>
        <w:rPr>
          <w:rFonts w:hint="eastAsia"/>
          <w:lang w:val="en-US" w:eastAsia="zh-CN"/>
        </w:rPr>
      </w:pPr>
      <w:bookmarkStart w:id="160" w:name="_Toc7949"/>
      <w:bookmarkStart w:id="161" w:name="_Toc10886"/>
      <w:r>
        <w:rPr>
          <w:rFonts w:hint="eastAsia"/>
          <w:lang w:val="en-US" w:eastAsia="zh-CN"/>
        </w:rPr>
        <w:br w:type="page"/>
      </w:r>
    </w:p>
    <w:p w14:paraId="7FB8AA8E">
      <w:pPr>
        <w:pStyle w:val="5"/>
        <w:numPr>
          <w:ilvl w:val="2"/>
          <w:numId w:val="0"/>
        </w:numPr>
        <w:bidi w:val="0"/>
        <w:ind w:left="0" w:leftChars="0" w:firstLine="0" w:firstLineChars="0"/>
        <w:rPr>
          <w:rFonts w:hint="default"/>
          <w:lang w:val="en-US" w:eastAsia="zh-CN"/>
        </w:rPr>
      </w:pPr>
      <w:bookmarkStart w:id="162" w:name="_Toc12587"/>
      <w:r>
        <w:rPr>
          <w:rFonts w:hint="eastAsia"/>
          <w:lang w:val="en-US" w:eastAsia="zh-CN"/>
        </w:rPr>
        <w:t>附件5：</w:t>
      </w:r>
      <w:r>
        <w:rPr>
          <w:rFonts w:hint="default"/>
          <w:lang w:val="en-US" w:eastAsia="zh-CN"/>
        </w:rPr>
        <w:t>业务专用章使用说明函</w:t>
      </w:r>
      <w:bookmarkEnd w:id="160"/>
      <w:bookmarkEnd w:id="161"/>
      <w:bookmarkEnd w:id="162"/>
    </w:p>
    <w:tbl>
      <w:tblPr>
        <w:tblStyle w:val="46"/>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9962"/>
      </w:tblGrid>
      <w:tr w14:paraId="472EE973">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2380" w:hRule="atLeast"/>
        </w:trPr>
        <w:tc>
          <w:tcPr>
            <w:tcW w:w="9962" w:type="dxa"/>
            <w:tcBorders>
              <w:tl2br w:val="nil"/>
              <w:tr2bl w:val="nil"/>
            </w:tcBorders>
            <w:vAlign w:val="top"/>
          </w:tcPr>
          <w:p w14:paraId="2C22FF55">
            <w:pPr>
              <w:spacing w:line="480" w:lineRule="auto"/>
              <w:jc w:val="center"/>
              <w:rPr>
                <w:rFonts w:hint="default"/>
                <w:b/>
                <w:bCs/>
                <w:vertAlign w:val="baseline"/>
                <w:lang w:val="en-US" w:eastAsia="zh-CN"/>
              </w:rPr>
            </w:pPr>
            <w:r>
              <w:rPr>
                <w:rFonts w:hint="default"/>
                <w:b/>
                <w:bCs/>
                <w:vertAlign w:val="baseline"/>
                <w:lang w:val="en-US" w:eastAsia="zh-CN"/>
              </w:rPr>
              <w:t>业务专用章使用说明函</w:t>
            </w:r>
          </w:p>
          <w:p w14:paraId="32208D0F">
            <w:pPr>
              <w:bidi w:val="0"/>
              <w:rPr>
                <w:rFonts w:hint="eastAsia"/>
                <w:color w:val="auto"/>
                <w:lang w:val="zh-CN"/>
              </w:rPr>
            </w:pPr>
            <w:r>
              <w:rPr>
                <w:rFonts w:hint="eastAsia"/>
                <w:b/>
                <w:bCs/>
                <w:color w:val="FF0000"/>
                <w:u w:val="single"/>
                <w:lang w:eastAsia="zh-CN"/>
              </w:rPr>
              <w:t>（</w:t>
            </w:r>
            <w:r>
              <w:rPr>
                <w:rFonts w:hint="eastAsia"/>
                <w:b/>
                <w:bCs/>
                <w:color w:val="FF0000"/>
                <w:u w:val="single"/>
                <w:lang w:val="en-US" w:eastAsia="zh-CN"/>
              </w:rPr>
              <w:t>采购人</w:t>
            </w:r>
            <w:r>
              <w:rPr>
                <w:rFonts w:hint="eastAsia"/>
                <w:b/>
                <w:bCs/>
                <w:color w:val="FF0000"/>
                <w:u w:val="single"/>
                <w:lang w:eastAsia="zh-CN"/>
              </w:rPr>
              <w:t>）</w:t>
            </w:r>
            <w:r>
              <w:rPr>
                <w:rFonts w:hint="eastAsia"/>
                <w:b/>
                <w:bCs/>
                <w:color w:val="auto"/>
                <w:lang w:eastAsia="zh-CN"/>
              </w:rPr>
              <w:t>、</w:t>
            </w:r>
            <w:r>
              <w:rPr>
                <w:rFonts w:hint="eastAsia"/>
                <w:b/>
                <w:bCs/>
                <w:color w:val="FF0000"/>
                <w:u w:val="single"/>
                <w:lang w:eastAsia="zh-CN"/>
              </w:rPr>
              <w:t>（</w:t>
            </w:r>
            <w:r>
              <w:rPr>
                <w:rFonts w:hint="eastAsia"/>
                <w:b/>
                <w:bCs/>
                <w:color w:val="FF0000"/>
                <w:u w:val="single"/>
                <w:lang w:val="en-US" w:eastAsia="zh-CN"/>
              </w:rPr>
              <w:t>采购代理机构</w:t>
            </w:r>
            <w:r>
              <w:rPr>
                <w:rFonts w:hint="eastAsia"/>
                <w:b/>
                <w:bCs/>
                <w:color w:val="FF0000"/>
                <w:u w:val="single"/>
                <w:lang w:eastAsia="zh-CN"/>
              </w:rPr>
              <w:t>）</w:t>
            </w:r>
            <w:r>
              <w:rPr>
                <w:rFonts w:hint="eastAsia"/>
                <w:color w:val="auto"/>
                <w:lang w:val="zh-CN"/>
              </w:rPr>
              <w:t>：</w:t>
            </w:r>
          </w:p>
          <w:p w14:paraId="034D206A">
            <w:pPr>
              <w:bidi w:val="0"/>
              <w:ind w:firstLine="440" w:firstLineChars="200"/>
              <w:rPr>
                <w:rFonts w:hint="default"/>
                <w:color w:val="auto"/>
                <w:lang w:val="en-US" w:eastAsia="zh-CN"/>
              </w:rPr>
            </w:pPr>
            <w:r>
              <w:rPr>
                <w:rFonts w:hint="default"/>
                <w:color w:val="auto"/>
                <w:lang w:val="en-US" w:eastAsia="zh-CN"/>
              </w:rPr>
              <w:t>我方（投标人全称）是中华人民共和国依法登记注册的合法企业，在参加你方组织的</w:t>
            </w:r>
            <w:r>
              <w:rPr>
                <w:rFonts w:hint="eastAsia"/>
                <w:b/>
                <w:bCs/>
                <w:color w:val="FF0000"/>
                <w:u w:val="single"/>
                <w:lang w:val="en-US" w:eastAsia="zh-CN"/>
              </w:rPr>
              <w:t>项目名称</w:t>
            </w:r>
            <w:r>
              <w:rPr>
                <w:rFonts w:hint="default"/>
                <w:color w:val="auto"/>
                <w:lang w:val="en-US" w:eastAsia="zh-CN"/>
              </w:rPr>
              <w:t>项目【招标编号：</w:t>
            </w:r>
            <w:r>
              <w:rPr>
                <w:rFonts w:hint="eastAsia"/>
                <w:b/>
                <w:bCs/>
                <w:color w:val="FF0000"/>
                <w:u w:val="single"/>
                <w:lang w:val="en-US" w:eastAsia="zh-CN"/>
              </w:rPr>
              <w:t>（项目编号）</w:t>
            </w:r>
            <w:r>
              <w:rPr>
                <w:rFonts w:hint="default"/>
                <w:color w:val="auto"/>
                <w:lang w:val="en-US" w:eastAsia="zh-CN"/>
              </w:rPr>
              <w:t>】投标活动中作如下说明：我方所使用的“XX专用章”与法定名称章具有同等的法律效力，对使用“XX专用章”的行为予以完全承认，并愿意承担相应责任。</w:t>
            </w:r>
          </w:p>
          <w:p w14:paraId="2D4E02ED">
            <w:pPr>
              <w:bidi w:val="0"/>
              <w:ind w:firstLine="440" w:firstLineChars="200"/>
              <w:rPr>
                <w:rFonts w:hint="default"/>
                <w:lang w:val="en-US" w:eastAsia="zh-CN"/>
              </w:rPr>
            </w:pPr>
            <w:r>
              <w:rPr>
                <w:rFonts w:hint="default"/>
                <w:lang w:val="en-US" w:eastAsia="zh-CN"/>
              </w:rPr>
              <w:t>特此说明。</w:t>
            </w:r>
          </w:p>
          <w:p w14:paraId="00024F7D">
            <w:pPr>
              <w:bidi w:val="0"/>
              <w:ind w:firstLine="440" w:firstLineChars="200"/>
              <w:rPr>
                <w:rFonts w:hint="default"/>
                <w:lang w:val="en-US" w:eastAsia="zh-CN"/>
              </w:rPr>
            </w:pPr>
          </w:p>
          <w:p w14:paraId="53BF2927">
            <w:pPr>
              <w:bidi w:val="0"/>
              <w:rPr>
                <w:rFonts w:hint="eastAsia"/>
                <w:b/>
                <w:bCs/>
                <w:color w:val="FF0000"/>
              </w:rPr>
            </w:pPr>
            <w:r>
              <w:rPr>
                <w:rFonts w:hint="eastAsia"/>
                <w:b/>
                <w:bCs/>
                <w:color w:val="FF0000"/>
                <w:spacing w:val="11"/>
                <w:w w:val="100"/>
                <w:kern w:val="0"/>
                <w:fitText w:val="2640" w:id="2099657105"/>
                <w:lang w:val="zh-CN"/>
              </w:rPr>
              <w:t>投标</w:t>
            </w:r>
            <w:r>
              <w:rPr>
                <w:rFonts w:hint="eastAsia"/>
                <w:b/>
                <w:bCs/>
                <w:color w:val="FF0000"/>
                <w:spacing w:val="11"/>
                <w:w w:val="100"/>
                <w:kern w:val="0"/>
                <w:fitText w:val="2640" w:id="2099657105"/>
                <w:lang w:val="en-US" w:eastAsia="zh-CN"/>
              </w:rPr>
              <w:t>单位</w:t>
            </w:r>
            <w:r>
              <w:rPr>
                <w:rFonts w:hint="eastAsia"/>
                <w:b/>
                <w:bCs/>
                <w:color w:val="FF0000"/>
                <w:spacing w:val="11"/>
                <w:w w:val="100"/>
                <w:kern w:val="0"/>
                <w:fitText w:val="2640" w:id="2099657105"/>
                <w:lang w:val="zh-CN"/>
              </w:rPr>
              <w:t>（</w:t>
            </w:r>
            <w:r>
              <w:rPr>
                <w:rFonts w:hint="eastAsia"/>
                <w:b/>
                <w:bCs/>
                <w:color w:val="FF0000"/>
                <w:spacing w:val="11"/>
                <w:w w:val="100"/>
                <w:kern w:val="0"/>
                <w:fitText w:val="2640" w:id="2099657105"/>
                <w:lang w:val="en-US" w:eastAsia="zh-CN"/>
              </w:rPr>
              <w:t>法定</w:t>
            </w:r>
            <w:r>
              <w:rPr>
                <w:rFonts w:hint="eastAsia"/>
                <w:b/>
                <w:bCs/>
                <w:color w:val="FF0000"/>
                <w:spacing w:val="11"/>
                <w:kern w:val="0"/>
                <w:fitText w:val="2640" w:id="2099657105"/>
                <w:lang w:val="en-US" w:eastAsia="zh-CN"/>
              </w:rPr>
              <w:t>名称章</w:t>
            </w:r>
            <w:r>
              <w:rPr>
                <w:rFonts w:hint="eastAsia"/>
                <w:b/>
                <w:bCs/>
                <w:color w:val="FF0000"/>
                <w:spacing w:val="0"/>
                <w:w w:val="100"/>
                <w:kern w:val="0"/>
                <w:fitText w:val="2640" w:id="2099657105"/>
                <w:lang w:val="zh-CN"/>
              </w:rPr>
              <w:t>）</w:t>
            </w:r>
            <w:r>
              <w:rPr>
                <w:rFonts w:hint="eastAsia"/>
                <w:b/>
                <w:bCs/>
                <w:color w:val="FF0000"/>
                <w:lang w:val="zh-CN"/>
              </w:rPr>
              <w:t>：</w:t>
            </w:r>
          </w:p>
          <w:p w14:paraId="4362B923">
            <w:pPr>
              <w:bidi w:val="0"/>
              <w:rPr>
                <w:rFonts w:hint="eastAsia"/>
              </w:rPr>
            </w:pPr>
            <w:r>
              <w:rPr>
                <w:rFonts w:hint="eastAsia"/>
                <w:b/>
                <w:bCs/>
                <w:color w:val="FF0000"/>
                <w:spacing w:val="1100"/>
                <w:kern w:val="0"/>
                <w:fitText w:val="2640" w:id="1421363322"/>
                <w:lang w:val="zh-CN"/>
              </w:rPr>
              <w:t>日</w:t>
            </w:r>
            <w:r>
              <w:rPr>
                <w:rFonts w:hint="eastAsia"/>
                <w:b/>
                <w:bCs/>
                <w:color w:val="FF0000"/>
                <w:spacing w:val="0"/>
                <w:kern w:val="0"/>
                <w:fitText w:val="2640" w:id="1421363322"/>
                <w:lang w:val="zh-CN"/>
              </w:rPr>
              <w:t>期</w:t>
            </w:r>
            <w:r>
              <w:rPr>
                <w:rFonts w:hint="eastAsia"/>
                <w:b/>
                <w:bCs/>
                <w:color w:val="FF0000"/>
              </w:rPr>
              <w:t>：</w:t>
            </w:r>
          </w:p>
          <w:p w14:paraId="6707C1C1">
            <w:pPr>
              <w:rPr>
                <w:rFonts w:hint="eastAsia" w:ascii="宋体" w:hAnsi="宋体" w:cs="宋体"/>
                <w:sz w:val="24"/>
              </w:rPr>
            </w:pPr>
            <w:r>
              <w:rPr>
                <w:rFonts w:hint="eastAsia" w:ascii="宋体" w:hAnsi="宋体" w:cs="宋体"/>
                <w:b/>
                <w:bCs/>
                <w:sz w:val="24"/>
              </w:rPr>
              <w:t>附：</w:t>
            </w:r>
          </w:p>
          <w:p w14:paraId="7D54FA93">
            <w:pPr>
              <w:spacing w:line="360" w:lineRule="auto"/>
              <w:rPr>
                <w:rFonts w:hint="eastAsia" w:ascii="宋体" w:hAnsi="宋体" w:cs="宋体"/>
                <w:bCs/>
                <w:sz w:val="24"/>
              </w:rPr>
            </w:pPr>
            <w:r>
              <w:rPr>
                <w:rFonts w:ascii="宋体" w:hAnsi="宋体" w:cs="宋体"/>
                <w:b/>
                <w:bCs/>
                <w:sz w:val="24"/>
              </w:rPr>
              <mc:AlternateContent>
                <mc:Choice Requires="wps">
                  <w:drawing>
                    <wp:anchor distT="0" distB="0" distL="114300" distR="114300" simplePos="0" relativeHeight="251660288" behindDoc="1" locked="0" layoutInCell="1" allowOverlap="1">
                      <wp:simplePos x="0" y="0"/>
                      <wp:positionH relativeFrom="column">
                        <wp:posOffset>3463290</wp:posOffset>
                      </wp:positionH>
                      <wp:positionV relativeFrom="paragraph">
                        <wp:posOffset>429260</wp:posOffset>
                      </wp:positionV>
                      <wp:extent cx="2704465" cy="2253615"/>
                      <wp:effectExtent l="5080" t="4445" r="8255" b="15240"/>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72.7pt;margin-top:33.8pt;height:177.45pt;width:212.95pt;z-index:-251656192;mso-width-relative:page;mso-height-relative:page;" fillcolor="#FFFFFF" filled="t" stroked="t" coordsize="21600,21600" o:gfxdata="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pYltTNoAAAAKAQAADwAAAAAAAAABACAAAAAiAAAAZHJzL2Rvd25yZXYueG1s&#10;UEsBAhQAFAAAAAgAh07iQNx+AYwvAgAAggQAAA4AAAAAAAAAAQAgAAAAKQEAAGRycy9lMm9Eb2Mu&#10;eG1sUEsFBgAAAAAGAAYAWQEAAMoFAAAAAA==&#10;">
                      <v:fill on="t" focussize="0,0"/>
                      <v:stroke color="#000000" miterlimit="2" joinstyle="miter"/>
                      <v:imagedata o:title=""/>
                      <o:lock v:ext="edit" aspectratio="f"/>
                    </v:rect>
                  </w:pict>
                </mc:Fallback>
              </mc:AlternateContent>
            </w:r>
            <w:r>
              <w:rPr>
                <w:rFonts w:ascii="宋体" w:hAnsi="宋体" w:cs="宋体"/>
                <w:b/>
                <w:bCs/>
                <w:sz w:val="24"/>
              </w:rPr>
              <mc:AlternateContent>
                <mc:Choice Requires="wps">
                  <w:drawing>
                    <wp:anchor distT="0" distB="0" distL="114300" distR="114300" simplePos="0" relativeHeight="251661312" behindDoc="1" locked="0" layoutInCell="1" allowOverlap="1">
                      <wp:simplePos x="0" y="0"/>
                      <wp:positionH relativeFrom="column">
                        <wp:posOffset>35560</wp:posOffset>
                      </wp:positionH>
                      <wp:positionV relativeFrom="paragraph">
                        <wp:posOffset>429260</wp:posOffset>
                      </wp:positionV>
                      <wp:extent cx="2647950" cy="2253615"/>
                      <wp:effectExtent l="5080" t="4445" r="13970" b="15240"/>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2.8pt;margin-top:33.8pt;height:177.45pt;width:208.5pt;z-index:-251655168;mso-width-relative:page;mso-height-relative:page;" fillcolor="#FFFFFF" filled="t" stroked="t" coordsize="21600,21600" o:gfxdata="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upmV/VAAAACAEAAA8AAAAAAAAAAQAgAAAAIgAAAGRycy9kb3ducmV2LnhtbFBLAQIU&#10;ABQAAAAIAIdO4kBNZyw0LwIAAIIEAAAOAAAAAAAAAAEAIAAAACQBAABkcnMvZTJvRG9jLnhtbFBL&#10;BQYAAAAABgAGAFkBAADFBQAAAAA=&#10;">
                      <v:fill on="t" focussize="0,0"/>
                      <v:stroke color="#000000" miterlimit="2" joinstyle="miter"/>
                      <v:imagedata o:title=""/>
                      <o:lock v:ext="edit" aspectratio="f"/>
                    </v:rect>
                  </w:pict>
                </mc:Fallback>
              </mc:AlternateContent>
            </w:r>
            <w:r>
              <w:rPr>
                <w:rFonts w:hint="eastAsia" w:ascii="宋体" w:hAnsi="宋体" w:cs="宋体"/>
                <w:sz w:val="24"/>
              </w:rPr>
              <w:t>投标单位法定名称章（印模）投标单位“XX专用章”（印模）</w:t>
            </w:r>
          </w:p>
          <w:p w14:paraId="179B0F8D">
            <w:pPr>
              <w:autoSpaceDE w:val="0"/>
              <w:autoSpaceDN w:val="0"/>
              <w:jc w:val="center"/>
              <w:rPr>
                <w:rFonts w:hint="eastAsia" w:ascii="宋体" w:hAnsi="宋体" w:cs="宋体"/>
                <w:b/>
                <w:spacing w:val="6"/>
                <w:sz w:val="32"/>
                <w:szCs w:val="32"/>
              </w:rPr>
            </w:pPr>
          </w:p>
          <w:p w14:paraId="1539FAB0">
            <w:pPr>
              <w:autoSpaceDE w:val="0"/>
              <w:autoSpaceDN w:val="0"/>
              <w:jc w:val="center"/>
              <w:rPr>
                <w:rFonts w:hint="eastAsia" w:ascii="宋体" w:hAnsi="宋体" w:cs="宋体"/>
                <w:b/>
                <w:spacing w:val="6"/>
                <w:sz w:val="32"/>
                <w:szCs w:val="32"/>
              </w:rPr>
            </w:pPr>
          </w:p>
          <w:p w14:paraId="0E8560A6">
            <w:pPr>
              <w:autoSpaceDE w:val="0"/>
              <w:autoSpaceDN w:val="0"/>
              <w:jc w:val="center"/>
              <w:rPr>
                <w:rFonts w:hint="eastAsia" w:ascii="宋体" w:hAnsi="宋体" w:cs="宋体"/>
                <w:b/>
                <w:spacing w:val="6"/>
                <w:sz w:val="32"/>
                <w:szCs w:val="32"/>
              </w:rPr>
            </w:pPr>
          </w:p>
          <w:p w14:paraId="4507C5DB">
            <w:pPr>
              <w:autoSpaceDE w:val="0"/>
              <w:autoSpaceDN w:val="0"/>
              <w:jc w:val="center"/>
              <w:rPr>
                <w:rFonts w:hint="eastAsia" w:ascii="宋体" w:hAnsi="宋体" w:cs="宋体"/>
                <w:b/>
                <w:spacing w:val="6"/>
                <w:sz w:val="32"/>
                <w:szCs w:val="32"/>
              </w:rPr>
            </w:pPr>
          </w:p>
          <w:p w14:paraId="545CA482">
            <w:pPr>
              <w:autoSpaceDE w:val="0"/>
              <w:autoSpaceDN w:val="0"/>
              <w:jc w:val="center"/>
              <w:rPr>
                <w:rFonts w:hint="eastAsia" w:ascii="宋体" w:hAnsi="宋体" w:cs="宋体"/>
                <w:b/>
                <w:spacing w:val="6"/>
                <w:sz w:val="32"/>
                <w:szCs w:val="32"/>
              </w:rPr>
            </w:pPr>
          </w:p>
          <w:p w14:paraId="05F9CDC5">
            <w:pPr>
              <w:autoSpaceDE w:val="0"/>
              <w:autoSpaceDN w:val="0"/>
              <w:jc w:val="center"/>
              <w:rPr>
                <w:rFonts w:hint="eastAsia" w:ascii="宋体" w:hAnsi="宋体" w:cs="宋体"/>
                <w:b/>
                <w:spacing w:val="6"/>
                <w:sz w:val="32"/>
                <w:szCs w:val="32"/>
              </w:rPr>
            </w:pPr>
          </w:p>
          <w:p w14:paraId="41B10D33">
            <w:pPr>
              <w:autoSpaceDE w:val="0"/>
              <w:autoSpaceDN w:val="0"/>
              <w:jc w:val="center"/>
              <w:rPr>
                <w:rFonts w:hint="eastAsia" w:ascii="宋体" w:hAnsi="宋体" w:cs="宋体"/>
                <w:b/>
                <w:spacing w:val="6"/>
                <w:sz w:val="32"/>
                <w:szCs w:val="32"/>
              </w:rPr>
            </w:pPr>
          </w:p>
          <w:p w14:paraId="375F9F35">
            <w:pPr>
              <w:autoSpaceDE w:val="0"/>
              <w:autoSpaceDN w:val="0"/>
              <w:jc w:val="center"/>
              <w:rPr>
                <w:rFonts w:hint="eastAsia" w:ascii="宋体" w:hAnsi="宋体" w:cs="宋体"/>
                <w:b/>
                <w:spacing w:val="6"/>
                <w:sz w:val="32"/>
                <w:szCs w:val="32"/>
              </w:rPr>
            </w:pPr>
          </w:p>
          <w:p w14:paraId="366F0DA2">
            <w:pPr>
              <w:autoSpaceDE w:val="0"/>
              <w:autoSpaceDN w:val="0"/>
              <w:jc w:val="both"/>
              <w:rPr>
                <w:rFonts w:hint="eastAsia" w:ascii="宋体" w:hAnsi="宋体" w:cs="宋体"/>
                <w:b/>
                <w:spacing w:val="6"/>
                <w:sz w:val="32"/>
                <w:szCs w:val="32"/>
              </w:rPr>
            </w:pPr>
          </w:p>
          <w:p w14:paraId="546F944D">
            <w:pPr>
              <w:bidi w:val="0"/>
              <w:rPr>
                <w:rFonts w:hint="default"/>
                <w:lang w:val="en-US" w:eastAsia="zh-CN"/>
              </w:rPr>
            </w:pPr>
          </w:p>
        </w:tc>
      </w:tr>
    </w:tbl>
    <w:p w14:paraId="079BA803">
      <w:pPr>
        <w:pStyle w:val="57"/>
        <w:ind w:left="0" w:leftChars="0" w:firstLine="0" w:firstLineChars="0"/>
        <w:rPr>
          <w:rFonts w:hint="default"/>
          <w:lang w:val="en-US" w:eastAsia="zh-CN"/>
        </w:rPr>
      </w:pPr>
    </w:p>
    <w:p w14:paraId="72C5BF4E">
      <w:pPr>
        <w:pStyle w:val="5"/>
        <w:numPr>
          <w:ilvl w:val="2"/>
          <w:numId w:val="0"/>
        </w:numPr>
        <w:bidi w:val="0"/>
        <w:ind w:left="0" w:leftChars="0" w:firstLine="0" w:firstLineChars="0"/>
        <w:rPr>
          <w:rFonts w:hint="default" w:ascii="汉仪正圆 55简" w:hAnsi="汉仪正圆 55简" w:eastAsia="汉仪正圆 55简" w:cstheme="minorBidi"/>
          <w:b/>
          <w:bCs/>
          <w:color w:val="333333"/>
          <w:kern w:val="2"/>
          <w:sz w:val="28"/>
          <w:szCs w:val="28"/>
          <w:lang w:val="en-US" w:eastAsia="zh-CN" w:bidi="ar-SA"/>
        </w:rPr>
      </w:pPr>
      <w:bookmarkStart w:id="163" w:name="_Toc31206"/>
      <w:bookmarkStart w:id="164" w:name="_Toc3982"/>
      <w:r>
        <w:rPr>
          <w:rFonts w:hint="default" w:ascii="汉仪正圆 55简" w:hAnsi="汉仪正圆 55简" w:eastAsia="汉仪正圆 55简" w:cstheme="minorBidi"/>
          <w:b/>
          <w:bCs/>
          <w:color w:val="333333"/>
          <w:kern w:val="2"/>
          <w:sz w:val="28"/>
          <w:szCs w:val="28"/>
          <w:lang w:val="en-US" w:eastAsia="zh-CN" w:bidi="ar-SA"/>
        </w:rPr>
        <w:t>附件</w:t>
      </w:r>
      <w:r>
        <w:rPr>
          <w:rFonts w:hint="eastAsia" w:cstheme="minorBidi"/>
          <w:b/>
          <w:bCs/>
          <w:color w:val="333333"/>
          <w:kern w:val="2"/>
          <w:sz w:val="28"/>
          <w:szCs w:val="28"/>
          <w:lang w:val="en-US" w:eastAsia="zh-CN" w:bidi="ar-SA"/>
        </w:rPr>
        <w:t>6：</w:t>
      </w:r>
      <w:r>
        <w:rPr>
          <w:rFonts w:hint="default" w:ascii="汉仪正圆 55简" w:hAnsi="汉仪正圆 55简" w:eastAsia="汉仪正圆 55简" w:cstheme="minorBidi"/>
          <w:b/>
          <w:bCs/>
          <w:color w:val="333333"/>
          <w:kern w:val="2"/>
          <w:sz w:val="28"/>
          <w:szCs w:val="28"/>
          <w:lang w:val="en-US" w:eastAsia="zh-CN" w:bidi="ar-SA"/>
        </w:rPr>
        <w:t>中小企业声明函</w:t>
      </w:r>
      <w:bookmarkEnd w:id="163"/>
      <w:bookmarkEnd w:id="164"/>
    </w:p>
    <w:tbl>
      <w:tblPr>
        <w:tblStyle w:val="46"/>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9962"/>
      </w:tblGrid>
      <w:tr w14:paraId="5179CD09">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2419" w:hRule="atLeast"/>
        </w:trPr>
        <w:tc>
          <w:tcPr>
            <w:tcW w:w="9962" w:type="dxa"/>
            <w:tcBorders>
              <w:tl2br w:val="nil"/>
              <w:tr2bl w:val="nil"/>
            </w:tcBorders>
            <w:vAlign w:val="top"/>
          </w:tcPr>
          <w:p w14:paraId="7FC9E828">
            <w:pPr>
              <w:spacing w:line="360" w:lineRule="auto"/>
              <w:jc w:val="center"/>
              <w:rPr>
                <w:rFonts w:ascii="宋体" w:hAnsi="宋体" w:cs="宋体"/>
                <w:b/>
                <w:color w:val="auto"/>
                <w:sz w:val="32"/>
                <w:szCs w:val="32"/>
                <w:highlight w:val="none"/>
              </w:rPr>
            </w:pPr>
            <w:r>
              <w:rPr>
                <w:rFonts w:hint="eastAsia" w:ascii="宋体" w:hAnsi="宋体" w:cs="宋体"/>
                <w:b/>
                <w:color w:val="auto"/>
                <w:sz w:val="32"/>
                <w:szCs w:val="32"/>
                <w:highlight w:val="none"/>
              </w:rPr>
              <w:t>中小企业声明函（货物）</w:t>
            </w:r>
          </w:p>
          <w:p w14:paraId="3AF0B62C">
            <w:pPr>
              <w:bidi w:val="0"/>
            </w:pPr>
            <w:r>
              <w:rPr>
                <w:rFonts w:hint="eastAsia"/>
              </w:rPr>
              <w:t>本公司（联合体）郑重声明，根据《政府采购促进中小企业发展管理办法》（财库﹝2020﹞46 号）的规定，本公司（联合体）参加</w:t>
            </w:r>
            <w:r>
              <w:rPr>
                <w:rFonts w:hint="eastAsia"/>
                <w:b/>
                <w:bCs/>
                <w:color w:val="FF0000"/>
                <w:u w:val="single"/>
              </w:rPr>
              <w:t xml:space="preserve"> （采购人） </w:t>
            </w:r>
            <w:r>
              <w:rPr>
                <w:rFonts w:hint="eastAsia"/>
              </w:rPr>
              <w:t>的</w:t>
            </w:r>
            <w:r>
              <w:rPr>
                <w:rFonts w:hint="eastAsia"/>
                <w:b/>
                <w:bCs/>
                <w:color w:val="FF0000"/>
                <w:u w:val="single"/>
              </w:rPr>
              <w:t xml:space="preserve"> （项目名称） </w:t>
            </w:r>
            <w:r>
              <w:rPr>
                <w:rFonts w:hint="eastAsia"/>
              </w:rPr>
              <w:t>采购活动，工程的施工单位全部为符合政策要求的中小企业（或者：服务全部由符合政策要求的中小企业承接）。相关企业（含联合体中的中小企业、签订分包意向协议的中小企业）的具体情况如下：</w:t>
            </w:r>
          </w:p>
          <w:p w14:paraId="39A240A1">
            <w:pPr>
              <w:bidi w:val="0"/>
            </w:pPr>
            <w:r>
              <w:rPr>
                <w:rFonts w:hint="eastAsia"/>
              </w:rPr>
              <w:t xml:space="preserve">1. </w:t>
            </w:r>
            <w:r>
              <w:rPr>
                <w:rFonts w:hint="eastAsia"/>
                <w:b/>
                <w:bCs/>
                <w:color w:val="FF0000"/>
                <w:u w:val="single"/>
              </w:rPr>
              <w:t>（标的名称）</w:t>
            </w:r>
            <w:r>
              <w:rPr>
                <w:rFonts w:hint="eastAsia"/>
              </w:rPr>
              <w:t>，属于</w:t>
            </w:r>
            <w:r>
              <w:rPr>
                <w:rFonts w:hint="eastAsia"/>
                <w:b/>
                <w:bCs/>
                <w:color w:val="FF0000"/>
                <w:u w:val="single"/>
              </w:rPr>
              <w:t xml:space="preserve"> （采购文件中明确的所属行业） </w:t>
            </w:r>
            <w:r>
              <w:rPr>
                <w:rFonts w:hint="eastAsia"/>
              </w:rPr>
              <w:t>；承建（承接）企业为</w:t>
            </w:r>
            <w:r>
              <w:rPr>
                <w:rFonts w:hint="eastAsia"/>
                <w:b/>
                <w:bCs/>
                <w:color w:val="FF0000"/>
                <w:u w:val="single"/>
              </w:rPr>
              <w:t xml:space="preserve"> （企业名称） </w:t>
            </w:r>
            <w:r>
              <w:rPr>
                <w:rFonts w:hint="eastAsia"/>
              </w:rPr>
              <w:t>，从业人员</w:t>
            </w:r>
            <w:r>
              <w:rPr>
                <w:rFonts w:hint="eastAsia"/>
                <w:b/>
                <w:bCs/>
                <w:color w:val="FF0000"/>
                <w:u w:val="single"/>
              </w:rPr>
              <w:t xml:space="preserve">   </w:t>
            </w:r>
            <w:r>
              <w:rPr>
                <w:rFonts w:hint="eastAsia"/>
              </w:rPr>
              <w:t>人，营业收入为</w:t>
            </w:r>
            <w:r>
              <w:rPr>
                <w:rFonts w:hint="eastAsia"/>
                <w:b/>
                <w:bCs/>
                <w:color w:val="FF0000"/>
                <w:u w:val="single"/>
              </w:rPr>
              <w:t xml:space="preserve">  </w:t>
            </w:r>
            <w:r>
              <w:rPr>
                <w:rFonts w:hint="eastAsia"/>
              </w:rPr>
              <w:t>万元，资产总额为</w:t>
            </w:r>
            <w:r>
              <w:rPr>
                <w:rFonts w:hint="eastAsia"/>
                <w:b/>
                <w:bCs/>
                <w:color w:val="FF0000"/>
                <w:u w:val="single"/>
              </w:rPr>
              <w:t xml:space="preserve">   </w:t>
            </w:r>
            <w:r>
              <w:rPr>
                <w:rFonts w:hint="eastAsia"/>
              </w:rPr>
              <w:t>万元属于</w:t>
            </w:r>
            <w:r>
              <w:rPr>
                <w:rFonts w:hint="eastAsia"/>
                <w:b/>
                <w:bCs/>
                <w:color w:val="FF0000"/>
                <w:u w:val="single"/>
              </w:rPr>
              <w:t xml:space="preserve"> （中型企业、小型企业、微型企业） </w:t>
            </w:r>
            <w:r>
              <w:rPr>
                <w:rFonts w:hint="eastAsia"/>
              </w:rPr>
              <w:t>；</w:t>
            </w:r>
          </w:p>
          <w:p w14:paraId="2BFA47CD">
            <w:pPr>
              <w:bidi w:val="0"/>
            </w:pPr>
            <w:r>
              <w:rPr>
                <w:rFonts w:hint="eastAsia"/>
              </w:rPr>
              <w:t xml:space="preserve">2. </w:t>
            </w:r>
            <w:r>
              <w:rPr>
                <w:rFonts w:hint="eastAsia"/>
                <w:b/>
                <w:bCs/>
                <w:color w:val="FF0000"/>
                <w:u w:val="single"/>
              </w:rPr>
              <w:t>（标的名称）</w:t>
            </w:r>
            <w:r>
              <w:rPr>
                <w:rFonts w:hint="eastAsia"/>
              </w:rPr>
              <w:t>，属于</w:t>
            </w:r>
            <w:r>
              <w:rPr>
                <w:rFonts w:hint="eastAsia"/>
                <w:b/>
                <w:bCs/>
                <w:color w:val="FF0000"/>
                <w:u w:val="single"/>
              </w:rPr>
              <w:t xml:space="preserve"> （采购文件中明确的所属行业） </w:t>
            </w:r>
            <w:r>
              <w:rPr>
                <w:rFonts w:hint="eastAsia"/>
              </w:rPr>
              <w:t>；承建（承接）企业为</w:t>
            </w:r>
            <w:r>
              <w:rPr>
                <w:rFonts w:hint="eastAsia"/>
                <w:b/>
                <w:bCs/>
                <w:color w:val="FF0000"/>
                <w:u w:val="single"/>
              </w:rPr>
              <w:t xml:space="preserve"> （企业名称） </w:t>
            </w:r>
            <w:r>
              <w:rPr>
                <w:rFonts w:hint="eastAsia"/>
              </w:rPr>
              <w:t>，从业人员</w:t>
            </w:r>
            <w:r>
              <w:rPr>
                <w:rFonts w:hint="eastAsia"/>
                <w:b/>
                <w:bCs/>
                <w:color w:val="FF0000"/>
                <w:u w:val="single"/>
              </w:rPr>
              <w:t xml:space="preserve">   </w:t>
            </w:r>
            <w:r>
              <w:rPr>
                <w:rFonts w:hint="eastAsia"/>
              </w:rPr>
              <w:t>人，营业收入为</w:t>
            </w:r>
            <w:r>
              <w:rPr>
                <w:rFonts w:hint="eastAsia"/>
                <w:b/>
                <w:bCs/>
                <w:color w:val="FF0000"/>
                <w:u w:val="single"/>
              </w:rPr>
              <w:t xml:space="preserve">  </w:t>
            </w:r>
            <w:r>
              <w:rPr>
                <w:rFonts w:hint="eastAsia"/>
              </w:rPr>
              <w:t>万元，资产总额为</w:t>
            </w:r>
            <w:r>
              <w:rPr>
                <w:rFonts w:hint="eastAsia"/>
                <w:b/>
                <w:bCs/>
                <w:color w:val="FF0000"/>
                <w:u w:val="single"/>
              </w:rPr>
              <w:t xml:space="preserve">   </w:t>
            </w:r>
            <w:r>
              <w:rPr>
                <w:rFonts w:hint="eastAsia"/>
              </w:rPr>
              <w:t>万元属于</w:t>
            </w:r>
            <w:r>
              <w:rPr>
                <w:rFonts w:hint="eastAsia"/>
                <w:b/>
                <w:bCs/>
                <w:color w:val="FF0000"/>
                <w:u w:val="single"/>
              </w:rPr>
              <w:t xml:space="preserve"> （中型企业、小型企业、微型企业） </w:t>
            </w:r>
            <w:r>
              <w:rPr>
                <w:rFonts w:hint="eastAsia"/>
              </w:rPr>
              <w:t>；</w:t>
            </w:r>
          </w:p>
          <w:p w14:paraId="6AC8544B">
            <w:pPr>
              <w:bidi w:val="0"/>
            </w:pPr>
            <w:r>
              <w:rPr>
                <w:rFonts w:hint="eastAsia"/>
              </w:rPr>
              <w:t>……</w:t>
            </w:r>
          </w:p>
          <w:p w14:paraId="7992DB99">
            <w:pPr>
              <w:bidi w:val="0"/>
            </w:pPr>
            <w:r>
              <w:rPr>
                <w:rFonts w:hint="eastAsia"/>
              </w:rPr>
              <w:t>以上企业，不属于大企业的分支机构，不存在控股股东为大企业的情形，也不存在与大企业的负责人为同一人的情形。</w:t>
            </w:r>
          </w:p>
          <w:p w14:paraId="72EF083C">
            <w:pPr>
              <w:bidi w:val="0"/>
            </w:pPr>
            <w:r>
              <w:rPr>
                <w:rFonts w:hint="eastAsia"/>
              </w:rPr>
              <w:t>本企业对上述声明内容的真实性负责。如有虚假，将依法承担相应责任。</w:t>
            </w:r>
          </w:p>
          <w:p w14:paraId="09F09C8E">
            <w:pPr>
              <w:bidi w:val="0"/>
              <w:rPr>
                <w:rFonts w:hint="eastAsia"/>
                <w:b/>
                <w:bCs/>
                <w:color w:val="FF0000"/>
              </w:rPr>
            </w:pPr>
            <w:r>
              <w:rPr>
                <w:rFonts w:hint="eastAsia"/>
                <w:b/>
                <w:bCs/>
                <w:color w:val="FF0000"/>
                <w:spacing w:val="11"/>
                <w:w w:val="100"/>
                <w:kern w:val="0"/>
                <w:fitText w:val="2640" w:id="51014852"/>
                <w:lang w:val="zh-CN"/>
              </w:rPr>
              <w:t>投标人名称（</w:t>
            </w:r>
            <w:r>
              <w:rPr>
                <w:rFonts w:hint="eastAsia"/>
                <w:b/>
                <w:bCs/>
                <w:color w:val="FF0000"/>
                <w:spacing w:val="11"/>
                <w:w w:val="100"/>
                <w:kern w:val="0"/>
                <w:fitText w:val="2640" w:id="51014852"/>
                <w:lang w:val="en-US" w:eastAsia="zh-CN"/>
              </w:rPr>
              <w:t>电子</w:t>
            </w:r>
            <w:r>
              <w:rPr>
                <w:rFonts w:hint="eastAsia"/>
                <w:b/>
                <w:bCs/>
                <w:color w:val="FF0000"/>
                <w:spacing w:val="11"/>
                <w:kern w:val="0"/>
                <w:fitText w:val="2640" w:id="51014852"/>
                <w:lang w:val="en-US" w:eastAsia="zh-CN"/>
              </w:rPr>
              <w:t>签名</w:t>
            </w:r>
            <w:r>
              <w:rPr>
                <w:rFonts w:hint="eastAsia"/>
                <w:b/>
                <w:bCs/>
                <w:color w:val="FF0000"/>
                <w:spacing w:val="0"/>
                <w:w w:val="100"/>
                <w:kern w:val="0"/>
                <w:fitText w:val="2640" w:id="51014852"/>
                <w:lang w:val="zh-CN"/>
              </w:rPr>
              <w:t>）</w:t>
            </w:r>
            <w:r>
              <w:rPr>
                <w:rFonts w:hint="eastAsia"/>
                <w:b/>
                <w:bCs/>
                <w:color w:val="FF0000"/>
                <w:lang w:val="zh-CN"/>
              </w:rPr>
              <w:t>：</w:t>
            </w:r>
          </w:p>
          <w:p w14:paraId="2B3871CE">
            <w:pPr>
              <w:bidi w:val="0"/>
              <w:rPr>
                <w:rFonts w:hint="eastAsia"/>
                <w:b/>
                <w:bCs/>
                <w:color w:val="FF0000"/>
                <w:lang w:val="en-US" w:eastAsia="zh-CN"/>
              </w:rPr>
            </w:pPr>
            <w:r>
              <w:rPr>
                <w:rFonts w:hint="eastAsia"/>
                <w:b/>
                <w:bCs/>
                <w:color w:val="FF0000"/>
                <w:spacing w:val="1100"/>
                <w:kern w:val="0"/>
                <w:fitText w:val="2640" w:id="178475037"/>
                <w:lang w:val="zh-CN"/>
              </w:rPr>
              <w:t>日</w:t>
            </w:r>
            <w:r>
              <w:rPr>
                <w:rFonts w:hint="eastAsia"/>
                <w:b/>
                <w:bCs/>
                <w:color w:val="FF0000"/>
                <w:spacing w:val="0"/>
                <w:kern w:val="0"/>
                <w:fitText w:val="2640" w:id="178475037"/>
                <w:lang w:val="zh-CN"/>
              </w:rPr>
              <w:t>期</w:t>
            </w:r>
            <w:r>
              <w:rPr>
                <w:rFonts w:hint="eastAsia"/>
                <w:b/>
                <w:bCs/>
                <w:color w:val="FF0000"/>
              </w:rPr>
              <w:t>：</w:t>
            </w:r>
            <w:r>
              <w:rPr>
                <w:rFonts w:hint="eastAsia"/>
                <w:b/>
                <w:bCs/>
                <w:color w:val="FF0000"/>
                <w:lang w:val="en-US" w:eastAsia="zh-CN"/>
              </w:rPr>
              <w:t xml:space="preserve">    年   月   日</w:t>
            </w:r>
          </w:p>
          <w:p w14:paraId="5A199A12">
            <w:pPr>
              <w:bidi w:val="0"/>
              <w:rPr>
                <w:rFonts w:hint="default"/>
                <w:vertAlign w:val="baseline"/>
                <w:lang w:val="en-US" w:eastAsia="zh-CN"/>
              </w:rPr>
            </w:pPr>
            <w:r>
              <w:rPr>
                <w:rFonts w:hint="eastAsia"/>
              </w:rPr>
              <w:t>注</w:t>
            </w:r>
            <w:r>
              <w:rPr>
                <w:rFonts w:hint="eastAsia"/>
                <w:lang w:eastAsia="zh-CN"/>
              </w:rPr>
              <w:t>：①</w:t>
            </w:r>
            <w:r>
              <w:rPr>
                <w:rFonts w:hint="eastAsia"/>
              </w:rPr>
              <w:t>从业人员、营业收入、资产总额填报上一年度数据，无上一年度数据的新成立企业可不填报</w:t>
            </w:r>
            <w:r>
              <w:rPr>
                <w:rFonts w:hint="eastAsia"/>
                <w:lang w:eastAsia="zh-CN"/>
              </w:rPr>
              <w:t>。②</w:t>
            </w:r>
            <w:r>
              <w:rPr>
                <w:rFonts w:hint="eastAsia"/>
              </w:rPr>
              <w:t>《中小企业声明函》中“标的名称</w:t>
            </w:r>
            <w:r>
              <w:rPr>
                <w:rFonts w:hint="eastAsia"/>
                <w:lang w:eastAsia="zh-CN"/>
              </w:rPr>
              <w:t>”“</w:t>
            </w:r>
            <w:r>
              <w:rPr>
                <w:rFonts w:hint="eastAsia"/>
              </w:rPr>
              <w:t>采购文件中明确的所属行业”依据招标文件第二部分投标人须知前附表中“采购标的及其对应的中小企业划分标准所属行业”的指引，逐一填写，不得缺漏。</w:t>
            </w:r>
          </w:p>
        </w:tc>
      </w:tr>
    </w:tbl>
    <w:p w14:paraId="315E9DB1">
      <w:pPr>
        <w:rPr>
          <w:rFonts w:hint="default"/>
          <w:lang w:val="en-US" w:eastAsia="zh-CN"/>
        </w:rPr>
      </w:pPr>
    </w:p>
    <w:p w14:paraId="50F9091B">
      <w:pPr>
        <w:pStyle w:val="5"/>
        <w:numPr>
          <w:ilvl w:val="2"/>
          <w:numId w:val="0"/>
        </w:numPr>
        <w:bidi w:val="0"/>
        <w:ind w:left="0" w:leftChars="0" w:firstLine="0" w:firstLineChars="0"/>
        <w:rPr>
          <w:rFonts w:hint="default" w:ascii="汉仪正圆 55简" w:hAnsi="汉仪正圆 55简" w:eastAsia="汉仪正圆 55简" w:cstheme="minorBidi"/>
          <w:b/>
          <w:bCs/>
          <w:color w:val="333333"/>
          <w:kern w:val="2"/>
          <w:sz w:val="28"/>
          <w:szCs w:val="28"/>
          <w:lang w:val="en-US" w:eastAsia="zh-CN" w:bidi="ar-SA"/>
        </w:rPr>
      </w:pPr>
      <w:bookmarkStart w:id="165" w:name="_Toc8428"/>
      <w:r>
        <w:rPr>
          <w:rFonts w:hint="default" w:ascii="汉仪正圆 55简" w:hAnsi="汉仪正圆 55简" w:eastAsia="汉仪正圆 55简" w:cstheme="minorBidi"/>
          <w:b/>
          <w:bCs/>
          <w:color w:val="333333"/>
          <w:kern w:val="2"/>
          <w:sz w:val="28"/>
          <w:szCs w:val="28"/>
          <w:lang w:val="en-US" w:eastAsia="zh-CN" w:bidi="ar-SA"/>
        </w:rPr>
        <w:t>附件</w:t>
      </w:r>
      <w:r>
        <w:rPr>
          <w:rFonts w:hint="eastAsia" w:cstheme="minorBidi"/>
          <w:b/>
          <w:bCs/>
          <w:color w:val="333333"/>
          <w:kern w:val="2"/>
          <w:sz w:val="28"/>
          <w:szCs w:val="28"/>
          <w:lang w:val="en-US" w:eastAsia="zh-CN" w:bidi="ar-SA"/>
        </w:rPr>
        <w:t>7：</w:t>
      </w:r>
      <w:r>
        <w:rPr>
          <w:rFonts w:hint="default" w:ascii="汉仪正圆 55简" w:hAnsi="汉仪正圆 55简" w:eastAsia="汉仪正圆 55简" w:cstheme="minorBidi"/>
          <w:b/>
          <w:bCs/>
          <w:color w:val="333333"/>
          <w:kern w:val="2"/>
          <w:sz w:val="28"/>
          <w:szCs w:val="28"/>
          <w:lang w:val="en-US" w:eastAsia="zh-CN" w:bidi="ar-SA"/>
        </w:rPr>
        <w:t>视频材料封面</w:t>
      </w:r>
      <w:bookmarkEnd w:id="165"/>
    </w:p>
    <w:tbl>
      <w:tblPr>
        <w:tblStyle w:val="46"/>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9962"/>
      </w:tblGrid>
      <w:tr w14:paraId="6B073D07">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2419" w:hRule="atLeast"/>
        </w:trPr>
        <w:tc>
          <w:tcPr>
            <w:tcW w:w="9962" w:type="dxa"/>
            <w:tcBorders>
              <w:tl2br w:val="nil"/>
              <w:tr2bl w:val="nil"/>
            </w:tcBorders>
            <w:vAlign w:val="top"/>
          </w:tcPr>
          <w:p w14:paraId="6171EFB2">
            <w:pPr>
              <w:bidi w:val="0"/>
              <w:jc w:val="center"/>
              <w:rPr>
                <w:rFonts w:hint="eastAsia" w:ascii="宋体" w:hAnsi="宋体" w:cs="宋体"/>
                <w:b/>
                <w:color w:val="auto"/>
                <w:sz w:val="32"/>
                <w:szCs w:val="32"/>
                <w:highlight w:val="none"/>
              </w:rPr>
            </w:pPr>
            <w:r>
              <w:rPr>
                <w:rFonts w:hint="eastAsia" w:ascii="宋体" w:hAnsi="宋体" w:cs="宋体"/>
                <w:b/>
                <w:color w:val="auto"/>
                <w:sz w:val="32"/>
                <w:szCs w:val="32"/>
                <w:highlight w:val="none"/>
              </w:rPr>
              <w:t>×××（投标人名称）</w:t>
            </w:r>
          </w:p>
          <w:p w14:paraId="798B472B">
            <w:pPr>
              <w:bidi w:val="0"/>
              <w:rPr>
                <w:rFonts w:hint="eastAsia" w:ascii="宋体" w:hAnsi="宋体" w:cs="宋体"/>
                <w:b/>
                <w:color w:val="auto"/>
                <w:sz w:val="32"/>
                <w:szCs w:val="32"/>
                <w:highlight w:val="none"/>
              </w:rPr>
            </w:pPr>
          </w:p>
          <w:p w14:paraId="39215C03">
            <w:pPr>
              <w:bidi w:val="0"/>
              <w:rPr>
                <w:rFonts w:hint="eastAsia" w:ascii="宋体" w:hAnsi="宋体" w:cs="宋体"/>
                <w:b/>
                <w:color w:val="auto"/>
                <w:sz w:val="32"/>
                <w:szCs w:val="32"/>
                <w:highlight w:val="none"/>
              </w:rPr>
            </w:pPr>
          </w:p>
          <w:p w14:paraId="6E89854E">
            <w:pPr>
              <w:bidi w:val="0"/>
              <w:jc w:val="center"/>
              <w:rPr>
                <w:rFonts w:hint="eastAsia" w:ascii="宋体" w:hAnsi="宋体" w:cs="宋体"/>
                <w:b/>
                <w:color w:val="auto"/>
                <w:sz w:val="32"/>
                <w:szCs w:val="32"/>
                <w:highlight w:val="none"/>
              </w:rPr>
            </w:pPr>
            <w:r>
              <w:rPr>
                <w:rFonts w:hint="eastAsia" w:ascii="宋体" w:hAnsi="宋体" w:cs="宋体"/>
                <w:b/>
                <w:color w:val="auto"/>
                <w:sz w:val="32"/>
                <w:szCs w:val="32"/>
                <w:highlight w:val="none"/>
              </w:rPr>
              <w:t>内容：视频材料U盘</w:t>
            </w:r>
          </w:p>
          <w:p w14:paraId="1E5F5DC1">
            <w:pPr>
              <w:bidi w:val="0"/>
              <w:rPr>
                <w:rFonts w:hint="eastAsia" w:ascii="宋体" w:hAnsi="宋体" w:cs="宋体"/>
                <w:b/>
                <w:color w:val="auto"/>
                <w:sz w:val="32"/>
                <w:szCs w:val="32"/>
                <w:highlight w:val="none"/>
              </w:rPr>
            </w:pPr>
          </w:p>
          <w:p w14:paraId="0A0483F1">
            <w:pPr>
              <w:bidi w:val="0"/>
              <w:rPr>
                <w:rFonts w:hint="eastAsia" w:ascii="宋体" w:hAnsi="宋体" w:cs="宋体"/>
                <w:b/>
                <w:color w:val="auto"/>
                <w:sz w:val="32"/>
                <w:szCs w:val="32"/>
                <w:highlight w:val="none"/>
              </w:rPr>
            </w:pPr>
          </w:p>
          <w:p w14:paraId="6B023AB2">
            <w:pPr>
              <w:bidi w:val="0"/>
              <w:rPr>
                <w:rFonts w:hint="eastAsia" w:ascii="宋体" w:hAnsi="宋体" w:cs="宋体"/>
                <w:b/>
                <w:color w:val="auto"/>
                <w:sz w:val="32"/>
                <w:szCs w:val="32"/>
                <w:highlight w:val="none"/>
              </w:rPr>
            </w:pPr>
          </w:p>
          <w:p w14:paraId="432181A3">
            <w:pPr>
              <w:bidi w:val="0"/>
              <w:rPr>
                <w:rFonts w:hint="eastAsia" w:ascii="宋体" w:hAnsi="宋体" w:cs="宋体"/>
                <w:b/>
                <w:color w:val="auto"/>
                <w:sz w:val="32"/>
                <w:szCs w:val="32"/>
                <w:highlight w:val="none"/>
              </w:rPr>
            </w:pPr>
          </w:p>
          <w:p w14:paraId="79653437">
            <w:pPr>
              <w:bidi w:val="0"/>
              <w:rPr>
                <w:rFonts w:hint="eastAsia" w:ascii="宋体" w:hAnsi="宋体" w:cs="宋体"/>
                <w:b/>
                <w:color w:val="auto"/>
                <w:sz w:val="32"/>
                <w:szCs w:val="32"/>
                <w:highlight w:val="none"/>
              </w:rPr>
            </w:pPr>
          </w:p>
          <w:p w14:paraId="6DEBC306">
            <w:pPr>
              <w:bidi w:val="0"/>
              <w:rPr>
                <w:rFonts w:hint="eastAsia" w:ascii="宋体" w:hAnsi="宋体" w:cs="宋体"/>
                <w:b/>
                <w:color w:val="auto"/>
                <w:sz w:val="32"/>
                <w:szCs w:val="32"/>
                <w:highlight w:val="none"/>
              </w:rPr>
            </w:pPr>
          </w:p>
          <w:p w14:paraId="2984A3D8">
            <w:pPr>
              <w:bidi w:val="0"/>
              <w:rPr>
                <w:rFonts w:hint="eastAsia" w:ascii="宋体" w:hAnsi="宋体" w:cs="宋体"/>
                <w:b/>
                <w:color w:val="auto"/>
                <w:sz w:val="32"/>
                <w:szCs w:val="32"/>
                <w:highlight w:val="none"/>
              </w:rPr>
            </w:pPr>
          </w:p>
          <w:p w14:paraId="6F88694A">
            <w:pPr>
              <w:bidi w:val="0"/>
              <w:rPr>
                <w:rFonts w:hint="eastAsia" w:ascii="宋体" w:hAnsi="宋体" w:cs="宋体"/>
                <w:b/>
                <w:color w:val="auto"/>
                <w:sz w:val="32"/>
                <w:szCs w:val="32"/>
                <w:highlight w:val="none"/>
              </w:rPr>
            </w:pPr>
          </w:p>
          <w:p w14:paraId="54FF8BD7">
            <w:pPr>
              <w:bidi w:val="0"/>
              <w:rPr>
                <w:rFonts w:hint="eastAsia" w:ascii="宋体" w:hAnsi="宋体" w:cs="宋体"/>
                <w:b/>
                <w:color w:val="auto"/>
                <w:sz w:val="32"/>
                <w:szCs w:val="32"/>
                <w:highlight w:val="none"/>
              </w:rPr>
            </w:pPr>
          </w:p>
          <w:p w14:paraId="62B17729">
            <w:pPr>
              <w:bidi w:val="0"/>
              <w:ind w:firstLine="1400" w:firstLineChars="500"/>
              <w:rPr>
                <w:rFonts w:hint="eastAsia"/>
                <w:sz w:val="28"/>
                <w:szCs w:val="28"/>
              </w:rPr>
            </w:pPr>
            <w:r>
              <w:rPr>
                <w:rFonts w:hint="eastAsia"/>
                <w:sz w:val="28"/>
                <w:szCs w:val="28"/>
              </w:rPr>
              <w:t>项目名称：</w:t>
            </w:r>
          </w:p>
          <w:p w14:paraId="346CFFC8">
            <w:pPr>
              <w:bidi w:val="0"/>
              <w:ind w:firstLine="1400" w:firstLineChars="500"/>
              <w:rPr>
                <w:rFonts w:hint="eastAsia"/>
                <w:sz w:val="28"/>
                <w:szCs w:val="28"/>
              </w:rPr>
            </w:pPr>
            <w:r>
              <w:rPr>
                <w:rFonts w:hint="eastAsia"/>
                <w:sz w:val="28"/>
                <w:szCs w:val="28"/>
              </w:rPr>
              <w:t>项目编号：</w:t>
            </w:r>
          </w:p>
          <w:p w14:paraId="0F278118">
            <w:pPr>
              <w:bidi w:val="0"/>
              <w:ind w:firstLine="1400" w:firstLineChars="500"/>
              <w:rPr>
                <w:rFonts w:hint="eastAsia"/>
                <w:sz w:val="28"/>
                <w:szCs w:val="28"/>
              </w:rPr>
            </w:pPr>
            <w:r>
              <w:rPr>
                <w:rFonts w:hint="eastAsia"/>
                <w:sz w:val="28"/>
                <w:szCs w:val="28"/>
              </w:rPr>
              <w:t>投标人名称（盖章）：</w:t>
            </w:r>
          </w:p>
          <w:p w14:paraId="26E427C3">
            <w:pPr>
              <w:bidi w:val="0"/>
              <w:ind w:firstLine="1400" w:firstLineChars="500"/>
              <w:rPr>
                <w:rFonts w:hint="eastAsia"/>
                <w:sz w:val="28"/>
                <w:szCs w:val="28"/>
              </w:rPr>
            </w:pPr>
            <w:r>
              <w:rPr>
                <w:rFonts w:hint="eastAsia"/>
                <w:sz w:val="28"/>
                <w:szCs w:val="28"/>
              </w:rPr>
              <w:t>投标人地址：</w:t>
            </w:r>
          </w:p>
          <w:p w14:paraId="1F09226E">
            <w:pPr>
              <w:bidi w:val="0"/>
              <w:ind w:firstLine="1400" w:firstLineChars="500"/>
              <w:rPr>
                <w:rFonts w:hint="eastAsia"/>
                <w:sz w:val="28"/>
                <w:szCs w:val="28"/>
              </w:rPr>
            </w:pPr>
            <w:r>
              <w:rPr>
                <w:rFonts w:hint="eastAsia"/>
                <w:sz w:val="28"/>
                <w:szCs w:val="28"/>
              </w:rPr>
              <w:t>法定代表人签字或盖章：</w:t>
            </w:r>
          </w:p>
          <w:p w14:paraId="29A1075B">
            <w:pPr>
              <w:bidi w:val="0"/>
              <w:ind w:firstLine="1400" w:firstLineChars="500"/>
              <w:rPr>
                <w:rFonts w:hint="eastAsia"/>
                <w:sz w:val="28"/>
                <w:szCs w:val="28"/>
              </w:rPr>
            </w:pPr>
            <w:r>
              <w:rPr>
                <w:rFonts w:hint="eastAsia"/>
                <w:sz w:val="28"/>
                <w:szCs w:val="28"/>
              </w:rPr>
              <w:t>联系人及联系方式：</w:t>
            </w:r>
          </w:p>
          <w:p w14:paraId="5BEBEC29">
            <w:pPr>
              <w:bidi w:val="0"/>
              <w:ind w:firstLine="1400" w:firstLineChars="500"/>
              <w:rPr>
                <w:rFonts w:hint="default"/>
                <w:vertAlign w:val="baseline"/>
                <w:lang w:val="en-US" w:eastAsia="zh-CN"/>
              </w:rPr>
            </w:pPr>
            <w:r>
              <w:rPr>
                <w:rFonts w:hint="eastAsia"/>
                <w:sz w:val="28"/>
                <w:szCs w:val="28"/>
              </w:rPr>
              <w:t xml:space="preserve">在 2025年   月   日   时  分之前不得启封 </w:t>
            </w:r>
            <w:r>
              <w:rPr>
                <w:rFonts w:hint="eastAsia"/>
                <w:sz w:val="24"/>
                <w:szCs w:val="24"/>
              </w:rPr>
              <w:t xml:space="preserve"> </w:t>
            </w:r>
          </w:p>
        </w:tc>
      </w:tr>
      <w:tr w14:paraId="03F19472">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3545" w:hRule="atLeast"/>
        </w:trPr>
        <w:tc>
          <w:tcPr>
            <w:tcW w:w="9962" w:type="dxa"/>
            <w:tcBorders>
              <w:tl2br w:val="nil"/>
              <w:tr2bl w:val="nil"/>
            </w:tcBorders>
            <w:vAlign w:val="top"/>
          </w:tcPr>
          <w:p w14:paraId="450787A8">
            <w:pPr>
              <w:keepNext w:val="0"/>
              <w:keepLines w:val="0"/>
              <w:widowControl/>
              <w:suppressLineNumbers w:val="0"/>
              <w:jc w:val="left"/>
              <w:rPr>
                <w:rFonts w:hint="eastAsia" w:ascii="汉仪正圆 55简" w:hAnsi="汉仪正圆 55简" w:eastAsia="汉仪正圆 55简" w:cstheme="minorBidi"/>
                <w:b/>
                <w:bCs/>
                <w:color w:val="333333"/>
                <w:kern w:val="2"/>
                <w:sz w:val="28"/>
                <w:szCs w:val="28"/>
                <w:lang w:val="en-US" w:eastAsia="zh-CN" w:bidi="ar-SA"/>
              </w:rPr>
            </w:pPr>
            <w:r>
              <w:rPr>
                <w:rFonts w:hint="eastAsia" w:ascii="汉仪正圆 55简" w:hAnsi="汉仪正圆 55简" w:eastAsia="汉仪正圆 55简" w:cstheme="minorBidi"/>
                <w:b/>
                <w:bCs/>
                <w:color w:val="333333"/>
                <w:kern w:val="2"/>
                <w:sz w:val="28"/>
                <w:szCs w:val="28"/>
                <w:lang w:val="en-US" w:eastAsia="zh-CN" w:bidi="ar-SA"/>
              </w:rPr>
              <w:t>附件</w:t>
            </w:r>
            <w:r>
              <w:rPr>
                <w:rFonts w:hint="eastAsia" w:cstheme="minorBidi"/>
                <w:b/>
                <w:bCs/>
                <w:color w:val="333333"/>
                <w:kern w:val="2"/>
                <w:sz w:val="28"/>
                <w:szCs w:val="28"/>
                <w:lang w:val="en-US" w:eastAsia="zh-CN" w:bidi="ar-SA"/>
              </w:rPr>
              <w:t>8</w:t>
            </w:r>
            <w:r>
              <w:rPr>
                <w:rFonts w:hint="eastAsia" w:ascii="汉仪正圆 55简" w:hAnsi="汉仪正圆 55简" w:eastAsia="汉仪正圆 55简" w:cstheme="minorBidi"/>
                <w:b/>
                <w:bCs/>
                <w:color w:val="333333"/>
                <w:kern w:val="2"/>
                <w:sz w:val="28"/>
                <w:szCs w:val="28"/>
                <w:lang w:val="en-US" w:eastAsia="zh-CN" w:bidi="ar-SA"/>
              </w:rPr>
              <w:t xml:space="preserve">  大、中、小、微型企业划分标准</w:t>
            </w:r>
          </w:p>
          <w:p w14:paraId="7DD96F2C">
            <w:pPr>
              <w:jc w:val="center"/>
              <w:rPr>
                <w:rFonts w:hint="default" w:ascii="宋体" w:hAnsi="宋体" w:eastAsia="宋体" w:cs="宋体"/>
                <w:b/>
                <w:color w:val="auto"/>
                <w:kern w:val="2"/>
                <w:sz w:val="32"/>
                <w:szCs w:val="32"/>
                <w:highlight w:val="none"/>
                <w:lang w:val="en-US" w:eastAsia="zh-CN" w:bidi="ar-SA"/>
              </w:rPr>
            </w:pPr>
            <w:r>
              <w:rPr>
                <w:rFonts w:hint="default" w:ascii="宋体" w:hAnsi="宋体" w:eastAsia="宋体" w:cs="宋体"/>
                <w:b/>
                <w:color w:val="auto"/>
                <w:kern w:val="2"/>
                <w:sz w:val="32"/>
                <w:szCs w:val="32"/>
                <w:highlight w:val="none"/>
                <w:lang w:val="en-US" w:eastAsia="zh-CN" w:bidi="ar-SA"/>
              </w:rPr>
              <w:drawing>
                <wp:inline distT="0" distB="0" distL="114300" distR="114300">
                  <wp:extent cx="5629275" cy="7799070"/>
                  <wp:effectExtent l="9525" t="9525" r="19050" b="20955"/>
                  <wp:docPr id="5" name="图片 1" descr="1749433323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1749433323742"/>
                          <pic:cNvPicPr>
                            <a:picLocks noChangeAspect="1"/>
                          </pic:cNvPicPr>
                        </pic:nvPicPr>
                        <pic:blipFill>
                          <a:blip r:embed="rId9"/>
                          <a:stretch>
                            <a:fillRect/>
                          </a:stretch>
                        </pic:blipFill>
                        <pic:spPr>
                          <a:xfrm>
                            <a:off x="0" y="0"/>
                            <a:ext cx="5629275" cy="7799070"/>
                          </a:xfrm>
                          <a:prstGeom prst="rect">
                            <a:avLst/>
                          </a:prstGeom>
                          <a:noFill/>
                          <a:ln w="9525" cap="flat" cmpd="sng">
                            <a:solidFill>
                              <a:srgbClr val="0000FF"/>
                            </a:solidFill>
                            <a:prstDash val="solid"/>
                            <a:miter/>
                            <a:headEnd type="none" w="med" len="med"/>
                            <a:tailEnd type="none" w="med" len="med"/>
                          </a:ln>
                        </pic:spPr>
                      </pic:pic>
                    </a:graphicData>
                  </a:graphic>
                </wp:inline>
              </w:drawing>
            </w:r>
          </w:p>
          <w:p w14:paraId="27DF1BF3">
            <w:pPr>
              <w:pStyle w:val="2"/>
              <w:ind w:left="0" w:lef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drawing>
                <wp:anchor distT="0" distB="0" distL="114300" distR="114300" simplePos="0" relativeHeight="251662336" behindDoc="0" locked="0" layoutInCell="1" allowOverlap="1">
                  <wp:simplePos x="0" y="0"/>
                  <wp:positionH relativeFrom="column">
                    <wp:posOffset>401955</wp:posOffset>
                  </wp:positionH>
                  <wp:positionV relativeFrom="paragraph">
                    <wp:posOffset>231140</wp:posOffset>
                  </wp:positionV>
                  <wp:extent cx="5483225" cy="7841615"/>
                  <wp:effectExtent l="9525" t="9525" r="12700" b="16510"/>
                  <wp:wrapSquare wrapText="bothSides"/>
                  <wp:docPr id="2" name="图片 2" descr="1749433335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49433335232"/>
                          <pic:cNvPicPr>
                            <a:picLocks noChangeAspect="1"/>
                          </pic:cNvPicPr>
                        </pic:nvPicPr>
                        <pic:blipFill>
                          <a:blip r:embed="rId10"/>
                          <a:stretch>
                            <a:fillRect/>
                          </a:stretch>
                        </pic:blipFill>
                        <pic:spPr>
                          <a:xfrm>
                            <a:off x="0" y="0"/>
                            <a:ext cx="5483225" cy="7841615"/>
                          </a:xfrm>
                          <a:prstGeom prst="rect">
                            <a:avLst/>
                          </a:prstGeom>
                          <a:noFill/>
                          <a:ln w="9525" cap="flat" cmpd="sng">
                            <a:solidFill>
                              <a:srgbClr val="0000FF"/>
                            </a:solidFill>
                            <a:prstDash val="solid"/>
                            <a:miter/>
                            <a:headEnd type="none" w="med" len="med"/>
                            <a:tailEnd type="none" w="med" len="med"/>
                          </a:ln>
                        </pic:spPr>
                      </pic:pic>
                    </a:graphicData>
                  </a:graphic>
                </wp:anchor>
              </w:drawing>
            </w:r>
          </w:p>
          <w:p w14:paraId="52011015">
            <w:pPr>
              <w:pStyle w:val="2"/>
              <w:ind w:left="0" w:leftChars="0" w:firstLine="0" w:firstLineChars="0"/>
              <w:rPr>
                <w:rFonts w:hint="eastAsia"/>
                <w:sz w:val="28"/>
                <w:szCs w:val="28"/>
              </w:rPr>
            </w:pPr>
            <w:r>
              <w:rPr>
                <w:rFonts w:hint="default" w:ascii="宋体" w:hAnsi="宋体" w:eastAsia="宋体" w:cs="宋体"/>
                <w:color w:val="auto"/>
                <w:sz w:val="24"/>
                <w:highlight w:val="none"/>
                <w:lang w:val="en-US" w:eastAsia="zh-CN"/>
              </w:rPr>
              <w:drawing>
                <wp:anchor distT="0" distB="0" distL="114300" distR="114300" simplePos="0" relativeHeight="251663360" behindDoc="0" locked="0" layoutInCell="1" allowOverlap="1">
                  <wp:simplePos x="0" y="0"/>
                  <wp:positionH relativeFrom="column">
                    <wp:posOffset>236220</wp:posOffset>
                  </wp:positionH>
                  <wp:positionV relativeFrom="paragraph">
                    <wp:posOffset>-264795</wp:posOffset>
                  </wp:positionV>
                  <wp:extent cx="5615305" cy="7914005"/>
                  <wp:effectExtent l="9525" t="9525" r="13970" b="20320"/>
                  <wp:wrapSquare wrapText="bothSides"/>
                  <wp:docPr id="7" name="图片 3" descr="1749433344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1749433344553"/>
                          <pic:cNvPicPr>
                            <a:picLocks noChangeAspect="1"/>
                          </pic:cNvPicPr>
                        </pic:nvPicPr>
                        <pic:blipFill>
                          <a:blip r:embed="rId11"/>
                          <a:stretch>
                            <a:fillRect/>
                          </a:stretch>
                        </pic:blipFill>
                        <pic:spPr>
                          <a:xfrm>
                            <a:off x="0" y="0"/>
                            <a:ext cx="5615305" cy="7914005"/>
                          </a:xfrm>
                          <a:prstGeom prst="rect">
                            <a:avLst/>
                          </a:prstGeom>
                          <a:noFill/>
                          <a:ln w="9525" cap="flat" cmpd="sng">
                            <a:solidFill>
                              <a:srgbClr val="0000FF"/>
                            </a:solidFill>
                            <a:prstDash val="solid"/>
                            <a:miter/>
                            <a:headEnd type="none" w="med" len="med"/>
                            <a:tailEnd type="none" w="med" len="med"/>
                          </a:ln>
                        </pic:spPr>
                      </pic:pic>
                    </a:graphicData>
                  </a:graphic>
                </wp:anchor>
              </w:drawing>
            </w:r>
          </w:p>
        </w:tc>
      </w:tr>
    </w:tbl>
    <w:p w14:paraId="2255E78A">
      <w:pPr>
        <w:spacing w:before="0" w:after="0"/>
        <w:rPr>
          <w:rFonts w:hint="default"/>
          <w:lang w:val="en-US" w:eastAsia="zh-CN"/>
        </w:rPr>
      </w:pPr>
    </w:p>
    <w:sectPr>
      <w:footerReference r:id="rId7" w:type="default"/>
      <w:pgSz w:w="11906" w:h="16838"/>
      <w:pgMar w:top="1440" w:right="1080" w:bottom="1440" w:left="1080" w:header="851" w:footer="992" w:gutter="0"/>
      <w:pgBorders>
        <w:top w:val="none" w:sz="0" w:space="0"/>
        <w:left w:val="none" w:sz="0" w:space="0"/>
        <w:bottom w:val="none" w:sz="0" w:space="0"/>
        <w:right w:val="none" w:sz="0" w:space="0"/>
      </w:pgBorders>
      <w:pgNumType w:fmt="decimal"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0"/>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F160FB0-50EB-4F34-8552-29AED7EAC136}"/>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汉仪正圆 55简">
    <w:panose1 w:val="00020600040101010101"/>
    <w:charset w:val="86"/>
    <w:family w:val="auto"/>
    <w:pitch w:val="default"/>
    <w:sig w:usb0="A00002BF" w:usb1="0ACF7CFA" w:usb2="00000016" w:usb3="00000000" w:csb0="0004009F" w:csb1="00000000"/>
    <w:embedRegular r:id="rId2" w:fontKey="{D88B29DB-0F53-464E-8A45-86D7B4BF4133}"/>
  </w:font>
  <w:font w:name="微软雅黑">
    <w:panose1 w:val="020B0503020204020204"/>
    <w:charset w:val="86"/>
    <w:family w:val="auto"/>
    <w:pitch w:val="default"/>
    <w:sig w:usb0="80000287" w:usb1="2ACF3C50" w:usb2="00000016" w:usb3="00000000" w:csb0="0004001F" w:csb1="00000000"/>
  </w:font>
  <w:font w:name="方正仿宋_GB2312">
    <w:panose1 w:val="02000000000000000000"/>
    <w:charset w:val="86"/>
    <w:family w:val="auto"/>
    <w:pitch w:val="default"/>
    <w:sig w:usb0="A00002BF" w:usb1="184F6CFA" w:usb2="00000012" w:usb3="00000000" w:csb0="00040001" w:csb1="00000000"/>
  </w:font>
  <w:font w:name="华文楷体">
    <w:panose1 w:val="02010600040101010101"/>
    <w:charset w:val="86"/>
    <w:family w:val="auto"/>
    <w:pitch w:val="default"/>
    <w:sig w:usb0="00000287" w:usb1="080F0000" w:usb2="00000000" w:usb3="00000000" w:csb0="0004009F" w:csb1="DFD70000"/>
  </w:font>
  <w:font w:name="方正书宋_GBK">
    <w:altName w:val="微软雅黑"/>
    <w:panose1 w:val="00000000000000000000"/>
    <w:charset w:val="00"/>
    <w:family w:val="auto"/>
    <w:pitch w:val="default"/>
    <w:sig w:usb0="00000000" w:usb1="00000000" w:usb2="00000000" w:usb3="00000000" w:csb0="00000000" w:csb1="00000000"/>
  </w:font>
  <w:font w:name="Tahoma">
    <w:panose1 w:val="020B0604030504040204"/>
    <w:charset w:val="00"/>
    <w:family w:val="auto"/>
    <w:pitch w:val="default"/>
    <w:sig w:usb0="E1002EFF" w:usb1="C000605B" w:usb2="00000029" w:usb3="00000000" w:csb0="200101FF" w:csb1="20280000"/>
  </w:font>
  <w:font w:name="MS Gothic">
    <w:panose1 w:val="020B0609070205080204"/>
    <w:charset w:val="80"/>
    <w:family w:val="auto"/>
    <w:pitch w:val="default"/>
    <w:sig w:usb0="E00002FF" w:usb1="6AC7FDFB" w:usb2="08000012" w:usb3="00000000" w:csb0="4002009F" w:csb1="DFD70000"/>
    <w:embedRegular r:id="rId3" w:fontKey="{BD5DC318-4D2B-41F7-A735-999A40E94EF8}"/>
  </w:font>
  <w:font w:name="Wonder Arial">
    <w:panose1 w:val="00000500000000000000"/>
    <w:charset w:val="00"/>
    <w:family w:val="auto"/>
    <w:pitch w:val="default"/>
    <w:sig w:usb0="00000003" w:usb1="00000000" w:usb2="00000000" w:usb3="00000000" w:csb0="00000011" w:csb1="00000000"/>
    <w:embedRegular r:id="rId4" w:fontKey="{96E14C66-4085-4865-9762-0EE612DB804E}"/>
  </w:font>
  <w:font w:name="Wingdings 2">
    <w:panose1 w:val="05020102010507070707"/>
    <w:charset w:val="00"/>
    <w:family w:val="auto"/>
    <w:pitch w:val="default"/>
    <w:sig w:usb0="00000000" w:usb1="00000000" w:usb2="00000000" w:usb3="00000000" w:csb0="80000000" w:csb1="00000000"/>
    <w:embedRegular r:id="rId5" w:fontKey="{79761B4D-22AB-4795-A908-DA9F685D0F96}"/>
  </w:font>
  <w:font w:name="汉仪文黑-55简">
    <w:panose1 w:val="00020600040101010101"/>
    <w:charset w:val="86"/>
    <w:family w:val="auto"/>
    <w:pitch w:val="default"/>
    <w:sig w:usb0="A00002BF" w:usb1="1ACF7CFA" w:usb2="00000016" w:usb3="00000000" w:csb0="0004009F" w:csb1="DFD70000"/>
    <w:embedRegular r:id="rId6" w:fontKey="{CBC2E698-A2DF-4D9A-9E69-6616E2173071}"/>
  </w:font>
  <w:font w:name="汉仪旗黑-55简">
    <w:panose1 w:val="00020600040101010101"/>
    <w:charset w:val="80"/>
    <w:family w:val="auto"/>
    <w:pitch w:val="default"/>
    <w:sig w:usb0="A00002BF" w:usb1="18CF7CFA" w:usb2="00000016" w:usb3="00000000" w:csb0="40020001" w:csb1="C0D60000"/>
    <w:embedRegular r:id="rId7" w:fontKey="{C7A51417-02BC-4E31-9431-D7EFFDDB0A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0CAF19">
    <w:pPr>
      <w:pStyle w:val="3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D73BB8">
    <w:pPr>
      <w:pStyle w:val="3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39ED29">
                          <w:pPr>
                            <w:pStyle w:val="32"/>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2339ED29">
                    <w:pPr>
                      <w:pStyle w:val="32"/>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742FE3">
    <w:pPr>
      <w:pStyle w:val="33"/>
      <w:pBdr>
        <w:bottom w:val="double" w:color="auto" w:sz="8" w:space="1"/>
      </w:pBdr>
      <w:jc w:val="left"/>
      <w:rPr>
        <w:rFonts w:hint="default" w:eastAsia="汉仪正圆 55简"/>
        <w:color w:val="auto"/>
        <w:lang w:val="en-US" w:eastAsia="zh-CN"/>
      </w:rPr>
    </w:pPr>
    <w:r>
      <w:rPr>
        <w:rFonts w:hint="eastAsia"/>
        <w:color w:val="auto"/>
        <w:lang w:eastAsia="zh-CN"/>
      </w:rPr>
      <w:t>桐庐县基层应急消防管理站提质升级基础设施采购项目（第二次）</w:t>
    </w:r>
    <w:r>
      <w:rPr>
        <w:rFonts w:hint="eastAsia"/>
        <w:color w:val="auto"/>
        <w:lang w:val="en-US" w:eastAsia="zh-CN"/>
      </w:rPr>
      <w:t xml:space="preserve">                                    </w:t>
    </w:r>
    <w:r>
      <w:rPr>
        <w:rFonts w:hint="eastAsia"/>
        <w:color w:val="auto"/>
        <w:lang w:eastAsia="zh-CN"/>
      </w:rPr>
      <w:t>【</w:t>
    </w:r>
    <w:r>
      <w:rPr>
        <w:rFonts w:hint="eastAsia"/>
        <w:color w:val="auto"/>
        <w:lang w:val="en-US" w:eastAsia="zh-CN"/>
      </w:rPr>
      <w:t>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D98AAB"/>
    <w:multiLevelType w:val="singleLevel"/>
    <w:tmpl w:val="88D98AAB"/>
    <w:lvl w:ilvl="0" w:tentative="0">
      <w:start w:val="3"/>
      <w:numFmt w:val="decimal"/>
      <w:suff w:val="nothing"/>
      <w:lvlText w:val="%1、"/>
      <w:lvlJc w:val="left"/>
    </w:lvl>
  </w:abstractNum>
  <w:abstractNum w:abstractNumId="1">
    <w:nsid w:val="C58435B6"/>
    <w:multiLevelType w:val="singleLevel"/>
    <w:tmpl w:val="C58435B6"/>
    <w:lvl w:ilvl="0" w:tentative="0">
      <w:start w:val="1"/>
      <w:numFmt w:val="bullet"/>
      <w:pStyle w:val="17"/>
      <w:lvlText w:val=""/>
      <w:lvlJc w:val="left"/>
      <w:pPr>
        <w:ind w:left="420" w:firstLine="0"/>
      </w:pPr>
      <w:rPr>
        <w:rFonts w:hint="default" w:ascii="Wingdings" w:hAnsi="Wingdings"/>
      </w:rPr>
    </w:lvl>
  </w:abstractNum>
  <w:abstractNum w:abstractNumId="2">
    <w:nsid w:val="C5D63147"/>
    <w:multiLevelType w:val="singleLevel"/>
    <w:tmpl w:val="C5D63147"/>
    <w:lvl w:ilvl="0" w:tentative="0">
      <w:start w:val="1"/>
      <w:numFmt w:val="bullet"/>
      <w:pStyle w:val="24"/>
      <w:lvlText w:val=""/>
      <w:lvlJc w:val="left"/>
      <w:pPr>
        <w:tabs>
          <w:tab w:val="left" w:pos="839"/>
        </w:tabs>
        <w:ind w:left="839" w:hanging="419"/>
      </w:pPr>
      <w:rPr>
        <w:rFonts w:hint="default" w:ascii="Wingdings" w:hAnsi="Wingdings" w:cs="Wingdings"/>
      </w:rPr>
    </w:lvl>
  </w:abstractNum>
  <w:abstractNum w:abstractNumId="3">
    <w:nsid w:val="C961018C"/>
    <w:multiLevelType w:val="singleLevel"/>
    <w:tmpl w:val="C961018C"/>
    <w:lvl w:ilvl="0" w:tentative="0">
      <w:start w:val="1"/>
      <w:numFmt w:val="decimal"/>
      <w:suff w:val="nothing"/>
      <w:lvlText w:val="（%1）"/>
      <w:lvlJc w:val="left"/>
    </w:lvl>
  </w:abstractNum>
  <w:abstractNum w:abstractNumId="4">
    <w:nsid w:val="E42E15FC"/>
    <w:multiLevelType w:val="singleLevel"/>
    <w:tmpl w:val="E42E15FC"/>
    <w:lvl w:ilvl="0" w:tentative="0">
      <w:start w:val="1"/>
      <w:numFmt w:val="bullet"/>
      <w:pStyle w:val="19"/>
      <w:lvlText w:val=""/>
      <w:lvlJc w:val="left"/>
      <w:pPr>
        <w:tabs>
          <w:tab w:val="left" w:pos="1259"/>
        </w:tabs>
        <w:ind w:left="1259" w:hanging="839"/>
      </w:pPr>
      <w:rPr>
        <w:rFonts w:hint="default" w:ascii="Wingdings" w:hAnsi="Wingdings"/>
      </w:rPr>
    </w:lvl>
  </w:abstractNum>
  <w:abstractNum w:abstractNumId="5">
    <w:nsid w:val="E482BA5D"/>
    <w:multiLevelType w:val="singleLevel"/>
    <w:tmpl w:val="E482BA5D"/>
    <w:lvl w:ilvl="0" w:tentative="0">
      <w:start w:val="1"/>
      <w:numFmt w:val="bullet"/>
      <w:pStyle w:val="28"/>
      <w:lvlText w:val=""/>
      <w:lvlJc w:val="left"/>
      <w:pPr>
        <w:tabs>
          <w:tab w:val="left" w:pos="2098"/>
        </w:tabs>
        <w:ind w:left="2098" w:hanging="1678"/>
      </w:pPr>
      <w:rPr>
        <w:rFonts w:hint="default" w:ascii="Wingdings" w:hAnsi="Wingdings"/>
      </w:rPr>
    </w:lvl>
  </w:abstractNum>
  <w:abstractNum w:abstractNumId="6">
    <w:nsid w:val="F208D52A"/>
    <w:multiLevelType w:val="multilevel"/>
    <w:tmpl w:val="F208D52A"/>
    <w:lvl w:ilvl="0" w:tentative="0">
      <w:start w:val="1"/>
      <w:numFmt w:val="chineseCounting"/>
      <w:pStyle w:val="3"/>
      <w:lvlText w:val="第%1章 "/>
      <w:lvlJc w:val="left"/>
      <w:pPr>
        <w:ind w:left="440" w:hanging="440"/>
      </w:pPr>
      <w:rPr>
        <w:rFonts w:hint="eastAsia"/>
        <w:b/>
        <w:bCs/>
        <w:i w:val="0"/>
        <w:iCs w:val="0"/>
        <w:color w:val="auto"/>
      </w:rPr>
    </w:lvl>
    <w:lvl w:ilvl="1" w:tentative="0">
      <w:start w:val="1"/>
      <w:numFmt w:val="chineseCounting"/>
      <w:pStyle w:val="4"/>
      <w:lvlText w:val="第%2节 "/>
      <w:lvlJc w:val="left"/>
      <w:pPr>
        <w:ind w:left="0" w:firstLine="0"/>
      </w:pPr>
      <w:rPr>
        <w:rFonts w:hint="eastAsia"/>
      </w:rPr>
    </w:lvl>
    <w:lvl w:ilvl="2" w:tentative="0">
      <w:start w:val="1"/>
      <w:numFmt w:val="chineseCounting"/>
      <w:pStyle w:val="5"/>
      <w:lvlText w:val="%3、"/>
      <w:lvlJc w:val="left"/>
      <w:pPr>
        <w:ind w:left="0" w:firstLine="0"/>
      </w:pPr>
      <w:rPr>
        <w:rFonts w:hint="eastAsia"/>
      </w:rPr>
    </w:lvl>
    <w:lvl w:ilvl="3" w:tentative="0">
      <w:start w:val="1"/>
      <w:numFmt w:val="chineseCounting"/>
      <w:pStyle w:val="6"/>
      <w:lvlText w:val="(%4) "/>
      <w:lvlJc w:val="left"/>
      <w:pPr>
        <w:ind w:left="0" w:firstLine="0"/>
      </w:pPr>
      <w:rPr>
        <w:rFonts w:hint="eastAsia"/>
        <w:color w:val="auto"/>
      </w:rPr>
    </w:lvl>
    <w:lvl w:ilvl="4" w:tentative="0">
      <w:start w:val="1"/>
      <w:numFmt w:val="decimalFullWidth"/>
      <w:pStyle w:val="7"/>
      <w:lvlText w:val="%5、"/>
      <w:lvlJc w:val="left"/>
      <w:pPr>
        <w:ind w:left="0" w:firstLine="0"/>
      </w:pPr>
      <w:rPr>
        <w:rFonts w:hint="eastAsia"/>
      </w:rPr>
    </w:lvl>
    <w:lvl w:ilvl="5" w:tentative="0">
      <w:start w:val="1"/>
      <w:numFmt w:val="decimalFullWidth"/>
      <w:pStyle w:val="8"/>
      <w:lvlText w:val="%6)"/>
      <w:lvlJc w:val="left"/>
      <w:pPr>
        <w:tabs>
          <w:tab w:val="left" w:pos="420"/>
        </w:tabs>
        <w:ind w:left="0" w:firstLine="0"/>
      </w:pPr>
      <w:rPr>
        <w:rFonts w:hint="eastAsia"/>
      </w:rPr>
    </w:lvl>
    <w:lvl w:ilvl="6" w:tentative="0">
      <w:start w:val="1"/>
      <w:numFmt w:val="lowerLetter"/>
      <w:pStyle w:val="9"/>
      <w:suff w:val="nothing"/>
      <w:lvlText w:val="%7. "/>
      <w:lvlJc w:val="left"/>
      <w:pPr>
        <w:tabs>
          <w:tab w:val="left" w:pos="420"/>
        </w:tabs>
        <w:ind w:left="0" w:firstLine="0"/>
      </w:pPr>
      <w:rPr>
        <w:rFonts w:hint="eastAsia"/>
      </w:rPr>
    </w:lvl>
    <w:lvl w:ilvl="7" w:tentative="0">
      <w:start w:val="1"/>
      <w:numFmt w:val="lowerLetter"/>
      <w:pStyle w:val="10"/>
      <w:lvlText w:val="%8) "/>
      <w:lvlJc w:val="left"/>
      <w:pPr>
        <w:tabs>
          <w:tab w:val="left" w:pos="420"/>
        </w:tabs>
        <w:ind w:left="0" w:firstLine="0"/>
      </w:pPr>
      <w:rPr>
        <w:rFonts w:hint="eastAsia"/>
      </w:rPr>
    </w:lvl>
    <w:lvl w:ilvl="8" w:tentative="0">
      <w:start w:val="1"/>
      <w:numFmt w:val="upperRoman"/>
      <w:pStyle w:val="11"/>
      <w:lvlText w:val="%9. "/>
      <w:lvlJc w:val="left"/>
      <w:pPr>
        <w:ind w:left="0" w:firstLine="0"/>
      </w:pPr>
      <w:rPr>
        <w:rFonts w:hint="eastAsia"/>
      </w:rPr>
    </w:lvl>
  </w:abstractNum>
  <w:abstractNum w:abstractNumId="7">
    <w:nsid w:val="FEEA93E5"/>
    <w:multiLevelType w:val="singleLevel"/>
    <w:tmpl w:val="FEEA93E5"/>
    <w:lvl w:ilvl="0" w:tentative="0">
      <w:start w:val="1"/>
      <w:numFmt w:val="bullet"/>
      <w:pStyle w:val="13"/>
      <w:lvlText w:val=""/>
      <w:lvlJc w:val="left"/>
      <w:pPr>
        <w:tabs>
          <w:tab w:val="left" w:pos="1678"/>
        </w:tabs>
        <w:ind w:left="1678" w:hanging="1258"/>
      </w:pPr>
      <w:rPr>
        <w:rFonts w:hint="default" w:ascii="Wingdings" w:hAnsi="Wingdings"/>
      </w:rPr>
    </w:lvl>
  </w:abstractNum>
  <w:abstractNum w:abstractNumId="8">
    <w:nsid w:val="00000002"/>
    <w:multiLevelType w:val="multilevel"/>
    <w:tmpl w:val="00000002"/>
    <w:lvl w:ilvl="0" w:tentative="0">
      <w:start w:val="1"/>
      <w:numFmt w:val="decimal"/>
      <w:pStyle w:val="86"/>
      <w:lvlText w:val="（%1）"/>
      <w:lvlJc w:val="left"/>
      <w:pPr>
        <w:tabs>
          <w:tab w:val="left" w:pos="1035"/>
        </w:tabs>
        <w:ind w:left="735" w:hanging="420"/>
      </w:pPr>
      <w:rPr>
        <w:rFonts w:hint="eastAsia"/>
      </w:rPr>
    </w:lvl>
    <w:lvl w:ilvl="1" w:tentative="0">
      <w:start w:val="1"/>
      <w:numFmt w:val="lowerLetter"/>
      <w:lvlText w:val="%2)"/>
      <w:lvlJc w:val="left"/>
      <w:pPr>
        <w:tabs>
          <w:tab w:val="left" w:pos="1155"/>
        </w:tabs>
        <w:ind w:left="1155" w:hanging="420"/>
      </w:pPr>
    </w:lvl>
    <w:lvl w:ilvl="2" w:tentative="0">
      <w:start w:val="1"/>
      <w:numFmt w:val="lowerRoman"/>
      <w:lvlText w:val="%3."/>
      <w:lvlJc w:val="right"/>
      <w:pPr>
        <w:tabs>
          <w:tab w:val="left" w:pos="1575"/>
        </w:tabs>
        <w:ind w:left="1575" w:hanging="420"/>
      </w:pPr>
    </w:lvl>
    <w:lvl w:ilvl="3" w:tentative="0">
      <w:start w:val="1"/>
      <w:numFmt w:val="decimal"/>
      <w:lvlText w:val="%4."/>
      <w:lvlJc w:val="left"/>
      <w:pPr>
        <w:tabs>
          <w:tab w:val="left" w:pos="1995"/>
        </w:tabs>
        <w:ind w:left="1995" w:hanging="420"/>
      </w:pPr>
    </w:lvl>
    <w:lvl w:ilvl="4" w:tentative="0">
      <w:start w:val="1"/>
      <w:numFmt w:val="lowerLetter"/>
      <w:lvlText w:val="%5)"/>
      <w:lvlJc w:val="left"/>
      <w:pPr>
        <w:tabs>
          <w:tab w:val="left" w:pos="2415"/>
        </w:tabs>
        <w:ind w:left="2415" w:hanging="420"/>
      </w:pPr>
    </w:lvl>
    <w:lvl w:ilvl="5" w:tentative="0">
      <w:start w:val="1"/>
      <w:numFmt w:val="lowerRoman"/>
      <w:lvlText w:val="%6."/>
      <w:lvlJc w:val="right"/>
      <w:pPr>
        <w:tabs>
          <w:tab w:val="left" w:pos="2835"/>
        </w:tabs>
        <w:ind w:left="2835" w:hanging="420"/>
      </w:pPr>
    </w:lvl>
    <w:lvl w:ilvl="6" w:tentative="0">
      <w:start w:val="1"/>
      <w:numFmt w:val="decimal"/>
      <w:lvlText w:val="%7."/>
      <w:lvlJc w:val="left"/>
      <w:pPr>
        <w:tabs>
          <w:tab w:val="left" w:pos="3255"/>
        </w:tabs>
        <w:ind w:left="3255" w:hanging="420"/>
      </w:pPr>
    </w:lvl>
    <w:lvl w:ilvl="7" w:tentative="0">
      <w:start w:val="1"/>
      <w:numFmt w:val="lowerLetter"/>
      <w:lvlText w:val="%8)"/>
      <w:lvlJc w:val="left"/>
      <w:pPr>
        <w:tabs>
          <w:tab w:val="left" w:pos="3675"/>
        </w:tabs>
        <w:ind w:left="3675" w:hanging="420"/>
      </w:pPr>
    </w:lvl>
    <w:lvl w:ilvl="8" w:tentative="0">
      <w:start w:val="1"/>
      <w:numFmt w:val="lowerRoman"/>
      <w:lvlText w:val="%9."/>
      <w:lvlJc w:val="right"/>
      <w:pPr>
        <w:tabs>
          <w:tab w:val="left" w:pos="4095"/>
        </w:tabs>
        <w:ind w:left="4095" w:hanging="420"/>
      </w:pPr>
    </w:lvl>
  </w:abstractNum>
  <w:abstractNum w:abstractNumId="9">
    <w:nsid w:val="496C73A5"/>
    <w:multiLevelType w:val="multilevel"/>
    <w:tmpl w:val="496C73A5"/>
    <w:lvl w:ilvl="0" w:tentative="0">
      <w:start w:val="1"/>
      <w:numFmt w:val="decimal"/>
      <w:pStyle w:val="14"/>
      <w:lvlText w:val="%1."/>
      <w:lvlJc w:val="left"/>
      <w:pPr>
        <w:tabs>
          <w:tab w:val="left" w:pos="0"/>
        </w:tabs>
        <w:ind w:left="0" w:firstLine="0"/>
      </w:pPr>
      <w:rPr>
        <w:rFonts w:hint="default"/>
      </w:rPr>
    </w:lvl>
    <w:lvl w:ilvl="1" w:tentative="0">
      <w:start w:val="1"/>
      <w:numFmt w:val="decimal"/>
      <w:pStyle w:val="12"/>
      <w:lvlText w:val="%1.%2."/>
      <w:lvlJc w:val="left"/>
      <w:pPr>
        <w:tabs>
          <w:tab w:val="left" w:pos="0"/>
        </w:tabs>
        <w:ind w:left="0" w:firstLine="0"/>
      </w:pPr>
      <w:rPr>
        <w:rFonts w:hint="default"/>
      </w:rPr>
    </w:lvl>
    <w:lvl w:ilvl="2" w:tentative="0">
      <w:start w:val="1"/>
      <w:numFmt w:val="decimal"/>
      <w:pStyle w:val="23"/>
      <w:lvlText w:val="%1.%2.%3."/>
      <w:lvlJc w:val="left"/>
      <w:pPr>
        <w:tabs>
          <w:tab w:val="left" w:pos="0"/>
        </w:tabs>
        <w:ind w:left="0" w:firstLine="0"/>
      </w:pPr>
      <w:rPr>
        <w:rFonts w:hint="default"/>
      </w:rPr>
    </w:lvl>
    <w:lvl w:ilvl="3" w:tentative="0">
      <w:start w:val="1"/>
      <w:numFmt w:val="decimal"/>
      <w:pStyle w:val="29"/>
      <w:lvlText w:val="%1.%2.%3.%4."/>
      <w:lvlJc w:val="left"/>
      <w:pPr>
        <w:tabs>
          <w:tab w:val="left" w:pos="0"/>
        </w:tabs>
        <w:ind w:left="0" w:firstLine="0"/>
      </w:pPr>
      <w:rPr>
        <w:rFonts w:hint="default"/>
      </w:rPr>
    </w:lvl>
    <w:lvl w:ilvl="4" w:tentative="0">
      <w:start w:val="1"/>
      <w:numFmt w:val="decimal"/>
      <w:pStyle w:val="37"/>
      <w:lvlText w:val="%1.%2.%3.%4.%5."/>
      <w:lvlJc w:val="left"/>
      <w:pPr>
        <w:tabs>
          <w:tab w:val="left" w:pos="0"/>
        </w:tabs>
        <w:ind w:left="0" w:firstLine="0"/>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0">
    <w:nsid w:val="699989D3"/>
    <w:multiLevelType w:val="singleLevel"/>
    <w:tmpl w:val="699989D3"/>
    <w:lvl w:ilvl="0" w:tentative="0">
      <w:start w:val="26"/>
      <w:numFmt w:val="decimal"/>
      <w:lvlText w:val="%1."/>
      <w:lvlJc w:val="left"/>
      <w:pPr>
        <w:tabs>
          <w:tab w:val="left" w:pos="312"/>
        </w:tabs>
      </w:pPr>
    </w:lvl>
  </w:abstractNum>
  <w:num w:numId="1">
    <w:abstractNumId w:val="6"/>
  </w:num>
  <w:num w:numId="2">
    <w:abstractNumId w:val="9"/>
  </w:num>
  <w:num w:numId="3">
    <w:abstractNumId w:val="7"/>
  </w:num>
  <w:num w:numId="4">
    <w:abstractNumId w:val="1"/>
  </w:num>
  <w:num w:numId="5">
    <w:abstractNumId w:val="4"/>
  </w:num>
  <w:num w:numId="6">
    <w:abstractNumId w:val="2"/>
  </w:num>
  <w:num w:numId="7">
    <w:abstractNumId w:val="5"/>
  </w:num>
  <w:num w:numId="8">
    <w:abstractNumId w:val="8"/>
  </w:num>
  <w:num w:numId="9">
    <w:abstractNumId w:val="10"/>
  </w:num>
  <w:num w:numId="10">
    <w:abstractNumId w:val="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NmMzBmYTRkZjk3MWQ5OTcyN2M5NWYyYmI1ZDkyNzYifQ=="/>
  </w:docVars>
  <w:rsids>
    <w:rsidRoot w:val="00172A27"/>
    <w:rsid w:val="000749E3"/>
    <w:rsid w:val="00353C9F"/>
    <w:rsid w:val="003D4663"/>
    <w:rsid w:val="005A0FB6"/>
    <w:rsid w:val="00BF52BD"/>
    <w:rsid w:val="00C91786"/>
    <w:rsid w:val="00D70859"/>
    <w:rsid w:val="01080A12"/>
    <w:rsid w:val="01202A68"/>
    <w:rsid w:val="01483505"/>
    <w:rsid w:val="015D6D8C"/>
    <w:rsid w:val="01791910"/>
    <w:rsid w:val="017D31AE"/>
    <w:rsid w:val="01875DDB"/>
    <w:rsid w:val="01FB40D3"/>
    <w:rsid w:val="020B07BA"/>
    <w:rsid w:val="02612C77"/>
    <w:rsid w:val="027C12CC"/>
    <w:rsid w:val="02C915FD"/>
    <w:rsid w:val="02D212D8"/>
    <w:rsid w:val="02DA63DE"/>
    <w:rsid w:val="02DC2156"/>
    <w:rsid w:val="02E903CF"/>
    <w:rsid w:val="032322B7"/>
    <w:rsid w:val="034A5312"/>
    <w:rsid w:val="036B6D74"/>
    <w:rsid w:val="03716D43"/>
    <w:rsid w:val="03EE5B7D"/>
    <w:rsid w:val="04133956"/>
    <w:rsid w:val="046B19E4"/>
    <w:rsid w:val="046B3792"/>
    <w:rsid w:val="0475016D"/>
    <w:rsid w:val="04881B42"/>
    <w:rsid w:val="04BD3A54"/>
    <w:rsid w:val="04DD3F64"/>
    <w:rsid w:val="050D734B"/>
    <w:rsid w:val="051C4A8C"/>
    <w:rsid w:val="056401E1"/>
    <w:rsid w:val="05701353"/>
    <w:rsid w:val="05DB3E17"/>
    <w:rsid w:val="06346314"/>
    <w:rsid w:val="063A3A86"/>
    <w:rsid w:val="06C158EB"/>
    <w:rsid w:val="06DC0977"/>
    <w:rsid w:val="07131EBF"/>
    <w:rsid w:val="071C0D73"/>
    <w:rsid w:val="073E0CB3"/>
    <w:rsid w:val="073E518E"/>
    <w:rsid w:val="07577FFE"/>
    <w:rsid w:val="075E75DE"/>
    <w:rsid w:val="0764271A"/>
    <w:rsid w:val="076B5E9B"/>
    <w:rsid w:val="0777244E"/>
    <w:rsid w:val="07A02F98"/>
    <w:rsid w:val="07C66ACB"/>
    <w:rsid w:val="07D93108"/>
    <w:rsid w:val="080B5632"/>
    <w:rsid w:val="08470072"/>
    <w:rsid w:val="087A33FA"/>
    <w:rsid w:val="089A4646"/>
    <w:rsid w:val="08BD0F6E"/>
    <w:rsid w:val="08CE609D"/>
    <w:rsid w:val="08D75A3D"/>
    <w:rsid w:val="09302925"/>
    <w:rsid w:val="093323A4"/>
    <w:rsid w:val="09410F65"/>
    <w:rsid w:val="094A684B"/>
    <w:rsid w:val="096D38F8"/>
    <w:rsid w:val="096E79EB"/>
    <w:rsid w:val="097E5D15"/>
    <w:rsid w:val="09896468"/>
    <w:rsid w:val="09A60DC8"/>
    <w:rsid w:val="09C37BCC"/>
    <w:rsid w:val="09D27E0F"/>
    <w:rsid w:val="0A0F696E"/>
    <w:rsid w:val="0A1421D6"/>
    <w:rsid w:val="0A283ED3"/>
    <w:rsid w:val="0A3E36F7"/>
    <w:rsid w:val="0A5371A2"/>
    <w:rsid w:val="0AA25B6F"/>
    <w:rsid w:val="0B0617D1"/>
    <w:rsid w:val="0B0A397A"/>
    <w:rsid w:val="0B633415"/>
    <w:rsid w:val="0B6947A3"/>
    <w:rsid w:val="0B835865"/>
    <w:rsid w:val="0B995089"/>
    <w:rsid w:val="0B9F3D21"/>
    <w:rsid w:val="0C1E558E"/>
    <w:rsid w:val="0C263B28"/>
    <w:rsid w:val="0C831895"/>
    <w:rsid w:val="0C8E2713"/>
    <w:rsid w:val="0CCC323C"/>
    <w:rsid w:val="0CDA001F"/>
    <w:rsid w:val="0D232C17"/>
    <w:rsid w:val="0D244E26"/>
    <w:rsid w:val="0D496C15"/>
    <w:rsid w:val="0D5C45C0"/>
    <w:rsid w:val="0DE3148C"/>
    <w:rsid w:val="0E5B4877"/>
    <w:rsid w:val="0E74480E"/>
    <w:rsid w:val="0E8B67DF"/>
    <w:rsid w:val="0EBA4751"/>
    <w:rsid w:val="0ED87C76"/>
    <w:rsid w:val="0EFF47F1"/>
    <w:rsid w:val="0F0E7B3C"/>
    <w:rsid w:val="0F182768"/>
    <w:rsid w:val="0F582B9B"/>
    <w:rsid w:val="0F6634D4"/>
    <w:rsid w:val="0F960D6F"/>
    <w:rsid w:val="101B6F10"/>
    <w:rsid w:val="10260EB5"/>
    <w:rsid w:val="108D2CE2"/>
    <w:rsid w:val="10AC2CB2"/>
    <w:rsid w:val="10C83D1A"/>
    <w:rsid w:val="10D17073"/>
    <w:rsid w:val="110F7B9B"/>
    <w:rsid w:val="11292A0B"/>
    <w:rsid w:val="112B42E5"/>
    <w:rsid w:val="116827B7"/>
    <w:rsid w:val="1170063A"/>
    <w:rsid w:val="117C468A"/>
    <w:rsid w:val="118266B8"/>
    <w:rsid w:val="11833737"/>
    <w:rsid w:val="119E475E"/>
    <w:rsid w:val="120314AE"/>
    <w:rsid w:val="12042B30"/>
    <w:rsid w:val="123218A4"/>
    <w:rsid w:val="124B32E2"/>
    <w:rsid w:val="126B7053"/>
    <w:rsid w:val="129B16E6"/>
    <w:rsid w:val="12B26A30"/>
    <w:rsid w:val="12F47048"/>
    <w:rsid w:val="13394A5B"/>
    <w:rsid w:val="134C0C32"/>
    <w:rsid w:val="136F79D9"/>
    <w:rsid w:val="137155C7"/>
    <w:rsid w:val="137E3987"/>
    <w:rsid w:val="13CA639A"/>
    <w:rsid w:val="13DF1AA7"/>
    <w:rsid w:val="14757D15"/>
    <w:rsid w:val="14991C55"/>
    <w:rsid w:val="14D233B9"/>
    <w:rsid w:val="153775C2"/>
    <w:rsid w:val="15387945"/>
    <w:rsid w:val="15436065"/>
    <w:rsid w:val="15695BD0"/>
    <w:rsid w:val="157D3325"/>
    <w:rsid w:val="15BA7837"/>
    <w:rsid w:val="160475A2"/>
    <w:rsid w:val="16135A37"/>
    <w:rsid w:val="161A78EB"/>
    <w:rsid w:val="1666025D"/>
    <w:rsid w:val="166E2C6E"/>
    <w:rsid w:val="16826719"/>
    <w:rsid w:val="16CA3A30"/>
    <w:rsid w:val="16F130B9"/>
    <w:rsid w:val="16F45E79"/>
    <w:rsid w:val="16FC64CC"/>
    <w:rsid w:val="170E5B2C"/>
    <w:rsid w:val="17190E2C"/>
    <w:rsid w:val="173739A8"/>
    <w:rsid w:val="174C64D5"/>
    <w:rsid w:val="175F2770"/>
    <w:rsid w:val="178766DD"/>
    <w:rsid w:val="17C84600"/>
    <w:rsid w:val="18131D1F"/>
    <w:rsid w:val="18291542"/>
    <w:rsid w:val="183879D7"/>
    <w:rsid w:val="18717FA7"/>
    <w:rsid w:val="18854A4A"/>
    <w:rsid w:val="18E70028"/>
    <w:rsid w:val="18E86D07"/>
    <w:rsid w:val="18EB4A4A"/>
    <w:rsid w:val="18F953B8"/>
    <w:rsid w:val="19071E91"/>
    <w:rsid w:val="199450E1"/>
    <w:rsid w:val="19A62BD8"/>
    <w:rsid w:val="19F97D9E"/>
    <w:rsid w:val="1A703458"/>
    <w:rsid w:val="1A7937ED"/>
    <w:rsid w:val="1AA77BC7"/>
    <w:rsid w:val="1AB12210"/>
    <w:rsid w:val="1AE2533C"/>
    <w:rsid w:val="1B267FBB"/>
    <w:rsid w:val="1B293607"/>
    <w:rsid w:val="1B566C92"/>
    <w:rsid w:val="1B5B4923"/>
    <w:rsid w:val="1BC51EA7"/>
    <w:rsid w:val="1BCA303C"/>
    <w:rsid w:val="1BD6378F"/>
    <w:rsid w:val="1BE55780"/>
    <w:rsid w:val="1C200B97"/>
    <w:rsid w:val="1C316C17"/>
    <w:rsid w:val="1C420E24"/>
    <w:rsid w:val="1C4702A6"/>
    <w:rsid w:val="1C56667E"/>
    <w:rsid w:val="1C6012AB"/>
    <w:rsid w:val="1C942BEA"/>
    <w:rsid w:val="1CDC4DD5"/>
    <w:rsid w:val="1CFC382C"/>
    <w:rsid w:val="1D6A198D"/>
    <w:rsid w:val="1D730C34"/>
    <w:rsid w:val="1DC53ABB"/>
    <w:rsid w:val="1DC67833"/>
    <w:rsid w:val="1DCA2E80"/>
    <w:rsid w:val="1E034679"/>
    <w:rsid w:val="1E08482A"/>
    <w:rsid w:val="1E1B00F9"/>
    <w:rsid w:val="1E4F5A7B"/>
    <w:rsid w:val="1E6257AE"/>
    <w:rsid w:val="1E634AEC"/>
    <w:rsid w:val="1EB4768C"/>
    <w:rsid w:val="1EF34658"/>
    <w:rsid w:val="1F120F82"/>
    <w:rsid w:val="1F57306A"/>
    <w:rsid w:val="1F60766D"/>
    <w:rsid w:val="1F666BD8"/>
    <w:rsid w:val="1F9951FF"/>
    <w:rsid w:val="1F9C4138"/>
    <w:rsid w:val="1F9D6372"/>
    <w:rsid w:val="1FA85442"/>
    <w:rsid w:val="1FDC5D5D"/>
    <w:rsid w:val="1FE65F6B"/>
    <w:rsid w:val="1FEA15B7"/>
    <w:rsid w:val="1FEB3581"/>
    <w:rsid w:val="20032679"/>
    <w:rsid w:val="20390790"/>
    <w:rsid w:val="203B0065"/>
    <w:rsid w:val="206F41B2"/>
    <w:rsid w:val="208E145F"/>
    <w:rsid w:val="20C22534"/>
    <w:rsid w:val="2115762A"/>
    <w:rsid w:val="211666E2"/>
    <w:rsid w:val="2186530F"/>
    <w:rsid w:val="21894E00"/>
    <w:rsid w:val="219C0FD7"/>
    <w:rsid w:val="21D97B35"/>
    <w:rsid w:val="221A4255"/>
    <w:rsid w:val="22387A21"/>
    <w:rsid w:val="223942B3"/>
    <w:rsid w:val="224D4A55"/>
    <w:rsid w:val="226B3943"/>
    <w:rsid w:val="2287523A"/>
    <w:rsid w:val="22B77083"/>
    <w:rsid w:val="22CF718A"/>
    <w:rsid w:val="230B64BF"/>
    <w:rsid w:val="231E77CA"/>
    <w:rsid w:val="23660AE3"/>
    <w:rsid w:val="236D2C2B"/>
    <w:rsid w:val="236F6A65"/>
    <w:rsid w:val="2378512C"/>
    <w:rsid w:val="239006C7"/>
    <w:rsid w:val="23D471E3"/>
    <w:rsid w:val="23D96981"/>
    <w:rsid w:val="23DD184F"/>
    <w:rsid w:val="23ED78C8"/>
    <w:rsid w:val="23EE50C5"/>
    <w:rsid w:val="243E45C7"/>
    <w:rsid w:val="247D439E"/>
    <w:rsid w:val="248B3C0B"/>
    <w:rsid w:val="2492046F"/>
    <w:rsid w:val="24A24B56"/>
    <w:rsid w:val="24D43309"/>
    <w:rsid w:val="24E35931"/>
    <w:rsid w:val="24FD1D8D"/>
    <w:rsid w:val="25156162"/>
    <w:rsid w:val="25675F6C"/>
    <w:rsid w:val="25851015"/>
    <w:rsid w:val="258A746A"/>
    <w:rsid w:val="25C40AFC"/>
    <w:rsid w:val="26084E8D"/>
    <w:rsid w:val="263B5F44"/>
    <w:rsid w:val="264B4D7A"/>
    <w:rsid w:val="264F486A"/>
    <w:rsid w:val="265B7AF8"/>
    <w:rsid w:val="267E6EFD"/>
    <w:rsid w:val="26B40B71"/>
    <w:rsid w:val="26D62895"/>
    <w:rsid w:val="26DA6B31"/>
    <w:rsid w:val="274057F2"/>
    <w:rsid w:val="274C0DA9"/>
    <w:rsid w:val="27C128C8"/>
    <w:rsid w:val="27CE7A10"/>
    <w:rsid w:val="27D52B4D"/>
    <w:rsid w:val="27DA0163"/>
    <w:rsid w:val="27F47EB8"/>
    <w:rsid w:val="27FA0805"/>
    <w:rsid w:val="27FB6F42"/>
    <w:rsid w:val="287E4F92"/>
    <w:rsid w:val="287F6F5C"/>
    <w:rsid w:val="28862099"/>
    <w:rsid w:val="28997B52"/>
    <w:rsid w:val="28AB1AFF"/>
    <w:rsid w:val="28AF39A3"/>
    <w:rsid w:val="28FE2577"/>
    <w:rsid w:val="291D7302"/>
    <w:rsid w:val="294457BA"/>
    <w:rsid w:val="29580E98"/>
    <w:rsid w:val="295849BE"/>
    <w:rsid w:val="296C74E1"/>
    <w:rsid w:val="298068D7"/>
    <w:rsid w:val="29A15783"/>
    <w:rsid w:val="29CE2C1F"/>
    <w:rsid w:val="29DA6B40"/>
    <w:rsid w:val="29E7300B"/>
    <w:rsid w:val="29E87F4D"/>
    <w:rsid w:val="29FF65A7"/>
    <w:rsid w:val="2A900FAD"/>
    <w:rsid w:val="2ADE1753"/>
    <w:rsid w:val="2B0C2B91"/>
    <w:rsid w:val="2B1A4D1A"/>
    <w:rsid w:val="2B231E21"/>
    <w:rsid w:val="2B536BAA"/>
    <w:rsid w:val="2B8D373E"/>
    <w:rsid w:val="2BA50A88"/>
    <w:rsid w:val="2BB37649"/>
    <w:rsid w:val="2BE01D10"/>
    <w:rsid w:val="2C1520B2"/>
    <w:rsid w:val="2C491D5B"/>
    <w:rsid w:val="2CA91E8E"/>
    <w:rsid w:val="2CBC5286"/>
    <w:rsid w:val="2CCC3BA4"/>
    <w:rsid w:val="2D346567"/>
    <w:rsid w:val="2D3E73E6"/>
    <w:rsid w:val="2DD86387"/>
    <w:rsid w:val="2DF27DB7"/>
    <w:rsid w:val="2E2D151C"/>
    <w:rsid w:val="2E625356"/>
    <w:rsid w:val="2EAB0AAB"/>
    <w:rsid w:val="2EB711FE"/>
    <w:rsid w:val="2ECE376A"/>
    <w:rsid w:val="2EF46AA6"/>
    <w:rsid w:val="2F126690"/>
    <w:rsid w:val="2F542EF1"/>
    <w:rsid w:val="2F6173BC"/>
    <w:rsid w:val="2F8A01D7"/>
    <w:rsid w:val="2F9236BA"/>
    <w:rsid w:val="2F971030"/>
    <w:rsid w:val="2FB82542"/>
    <w:rsid w:val="2FE36023"/>
    <w:rsid w:val="2FEF2C1A"/>
    <w:rsid w:val="304F135C"/>
    <w:rsid w:val="30564A47"/>
    <w:rsid w:val="306B6744"/>
    <w:rsid w:val="30A503FD"/>
    <w:rsid w:val="30B11BD4"/>
    <w:rsid w:val="30B26F3C"/>
    <w:rsid w:val="315076E8"/>
    <w:rsid w:val="315735A4"/>
    <w:rsid w:val="31723B02"/>
    <w:rsid w:val="3180168B"/>
    <w:rsid w:val="32067C9F"/>
    <w:rsid w:val="323D5EBE"/>
    <w:rsid w:val="32A47CEB"/>
    <w:rsid w:val="32CA7DA3"/>
    <w:rsid w:val="32CD6C40"/>
    <w:rsid w:val="32D700C1"/>
    <w:rsid w:val="32EC5C70"/>
    <w:rsid w:val="33380434"/>
    <w:rsid w:val="3354026C"/>
    <w:rsid w:val="3369683F"/>
    <w:rsid w:val="339A687B"/>
    <w:rsid w:val="33A06705"/>
    <w:rsid w:val="33C01CA0"/>
    <w:rsid w:val="33C148CD"/>
    <w:rsid w:val="33C5616B"/>
    <w:rsid w:val="33D03D2A"/>
    <w:rsid w:val="34117602"/>
    <w:rsid w:val="343E0A29"/>
    <w:rsid w:val="34664BE3"/>
    <w:rsid w:val="347100A1"/>
    <w:rsid w:val="350B4052"/>
    <w:rsid w:val="351C000D"/>
    <w:rsid w:val="35365A59"/>
    <w:rsid w:val="35777939"/>
    <w:rsid w:val="35AE2C2F"/>
    <w:rsid w:val="35C0308E"/>
    <w:rsid w:val="35EB04B7"/>
    <w:rsid w:val="3601500D"/>
    <w:rsid w:val="36323860"/>
    <w:rsid w:val="3699743B"/>
    <w:rsid w:val="36A007CA"/>
    <w:rsid w:val="36B64491"/>
    <w:rsid w:val="36DB0988"/>
    <w:rsid w:val="36FB1F52"/>
    <w:rsid w:val="37184804"/>
    <w:rsid w:val="373A3202"/>
    <w:rsid w:val="37654D3D"/>
    <w:rsid w:val="37873738"/>
    <w:rsid w:val="37A6511E"/>
    <w:rsid w:val="37B24C58"/>
    <w:rsid w:val="37C001F2"/>
    <w:rsid w:val="37D26B42"/>
    <w:rsid w:val="37FE39FA"/>
    <w:rsid w:val="381E78BB"/>
    <w:rsid w:val="38203D22"/>
    <w:rsid w:val="38CD3D9B"/>
    <w:rsid w:val="39515718"/>
    <w:rsid w:val="39A16D33"/>
    <w:rsid w:val="39A8735E"/>
    <w:rsid w:val="39B06F76"/>
    <w:rsid w:val="39E53CE6"/>
    <w:rsid w:val="39E9776E"/>
    <w:rsid w:val="3A0A312D"/>
    <w:rsid w:val="3A113233"/>
    <w:rsid w:val="3A1A617E"/>
    <w:rsid w:val="3A257964"/>
    <w:rsid w:val="3A595883"/>
    <w:rsid w:val="3A982496"/>
    <w:rsid w:val="3AB32333"/>
    <w:rsid w:val="3ACB4F85"/>
    <w:rsid w:val="3ADB2718"/>
    <w:rsid w:val="3AEE41FA"/>
    <w:rsid w:val="3B247C1B"/>
    <w:rsid w:val="3B3F016A"/>
    <w:rsid w:val="3B4F0A10"/>
    <w:rsid w:val="3B5322AF"/>
    <w:rsid w:val="3B717F49"/>
    <w:rsid w:val="3BD42636"/>
    <w:rsid w:val="3C220F1C"/>
    <w:rsid w:val="3C776471"/>
    <w:rsid w:val="3CE07B72"/>
    <w:rsid w:val="3CE21B3C"/>
    <w:rsid w:val="3CFC24D2"/>
    <w:rsid w:val="3D2A34E3"/>
    <w:rsid w:val="3D401267"/>
    <w:rsid w:val="3D6C7658"/>
    <w:rsid w:val="3D9372DA"/>
    <w:rsid w:val="3D954E00"/>
    <w:rsid w:val="3DD376D7"/>
    <w:rsid w:val="3E9B631A"/>
    <w:rsid w:val="3EE02BB9"/>
    <w:rsid w:val="3EE31B9B"/>
    <w:rsid w:val="3F41365F"/>
    <w:rsid w:val="3FAA755D"/>
    <w:rsid w:val="3FBF45BE"/>
    <w:rsid w:val="3FFE31D3"/>
    <w:rsid w:val="400E49F6"/>
    <w:rsid w:val="406311E6"/>
    <w:rsid w:val="40786313"/>
    <w:rsid w:val="40802A6D"/>
    <w:rsid w:val="40D93256"/>
    <w:rsid w:val="40F52EC6"/>
    <w:rsid w:val="411A021F"/>
    <w:rsid w:val="412F33F5"/>
    <w:rsid w:val="41372F81"/>
    <w:rsid w:val="416C231C"/>
    <w:rsid w:val="416C27F9"/>
    <w:rsid w:val="416F3BBA"/>
    <w:rsid w:val="41886A2A"/>
    <w:rsid w:val="41913B31"/>
    <w:rsid w:val="41BF069E"/>
    <w:rsid w:val="41CE1E5C"/>
    <w:rsid w:val="41D41C6F"/>
    <w:rsid w:val="41EC0D67"/>
    <w:rsid w:val="41F83BB0"/>
    <w:rsid w:val="42072045"/>
    <w:rsid w:val="421309EA"/>
    <w:rsid w:val="42291FBB"/>
    <w:rsid w:val="4230334A"/>
    <w:rsid w:val="42446DF5"/>
    <w:rsid w:val="426031AA"/>
    <w:rsid w:val="428D56EF"/>
    <w:rsid w:val="42FC28F1"/>
    <w:rsid w:val="43016A94"/>
    <w:rsid w:val="43655275"/>
    <w:rsid w:val="43931DE2"/>
    <w:rsid w:val="43AE02ED"/>
    <w:rsid w:val="43E929BC"/>
    <w:rsid w:val="43F63227"/>
    <w:rsid w:val="43FB34E3"/>
    <w:rsid w:val="444E5D09"/>
    <w:rsid w:val="449E73DC"/>
    <w:rsid w:val="44A678F3"/>
    <w:rsid w:val="44B87626"/>
    <w:rsid w:val="44D34460"/>
    <w:rsid w:val="44DB15EE"/>
    <w:rsid w:val="45132AAF"/>
    <w:rsid w:val="45480A94"/>
    <w:rsid w:val="45EF791C"/>
    <w:rsid w:val="45F8417E"/>
    <w:rsid w:val="464060FB"/>
    <w:rsid w:val="46F106CB"/>
    <w:rsid w:val="46F96400"/>
    <w:rsid w:val="46FA6014"/>
    <w:rsid w:val="47347438"/>
    <w:rsid w:val="47473428"/>
    <w:rsid w:val="47574ED5"/>
    <w:rsid w:val="475F77EC"/>
    <w:rsid w:val="479954ED"/>
    <w:rsid w:val="47AD2D46"/>
    <w:rsid w:val="47C562E2"/>
    <w:rsid w:val="47CC58C3"/>
    <w:rsid w:val="47DB3DAD"/>
    <w:rsid w:val="48096665"/>
    <w:rsid w:val="482A083B"/>
    <w:rsid w:val="48397B86"/>
    <w:rsid w:val="485D476D"/>
    <w:rsid w:val="485F6737"/>
    <w:rsid w:val="487815A6"/>
    <w:rsid w:val="48D2515B"/>
    <w:rsid w:val="48EF2F0A"/>
    <w:rsid w:val="493D634C"/>
    <w:rsid w:val="49543DC1"/>
    <w:rsid w:val="49552DD5"/>
    <w:rsid w:val="49641B2B"/>
    <w:rsid w:val="4968161B"/>
    <w:rsid w:val="497C0C22"/>
    <w:rsid w:val="49825BC8"/>
    <w:rsid w:val="498E71AF"/>
    <w:rsid w:val="49B04D70"/>
    <w:rsid w:val="49E92BC2"/>
    <w:rsid w:val="4A111CB3"/>
    <w:rsid w:val="4A2432B0"/>
    <w:rsid w:val="4A4A6F73"/>
    <w:rsid w:val="4A767D68"/>
    <w:rsid w:val="4A866BAF"/>
    <w:rsid w:val="4A993BE3"/>
    <w:rsid w:val="4B863F59"/>
    <w:rsid w:val="4B8E10E1"/>
    <w:rsid w:val="4B9336BF"/>
    <w:rsid w:val="4BD961D9"/>
    <w:rsid w:val="4BFC24EE"/>
    <w:rsid w:val="4C417B78"/>
    <w:rsid w:val="4C4A42B7"/>
    <w:rsid w:val="4C677315"/>
    <w:rsid w:val="4C891BF5"/>
    <w:rsid w:val="4CAE1BC8"/>
    <w:rsid w:val="4CFD02CC"/>
    <w:rsid w:val="4CFF2296"/>
    <w:rsid w:val="4D1D1D15"/>
    <w:rsid w:val="4D296F81"/>
    <w:rsid w:val="4D3D2DBF"/>
    <w:rsid w:val="4D5F4AE3"/>
    <w:rsid w:val="4D641E6A"/>
    <w:rsid w:val="4D7D140D"/>
    <w:rsid w:val="4DA04EE9"/>
    <w:rsid w:val="4DA30E74"/>
    <w:rsid w:val="4DE17BEE"/>
    <w:rsid w:val="4DEF40B9"/>
    <w:rsid w:val="4E0B6A19"/>
    <w:rsid w:val="4E241889"/>
    <w:rsid w:val="4E4F6E0F"/>
    <w:rsid w:val="4E564138"/>
    <w:rsid w:val="4E5B79A0"/>
    <w:rsid w:val="4E7E4F24"/>
    <w:rsid w:val="4EBE7F2F"/>
    <w:rsid w:val="4EC72940"/>
    <w:rsid w:val="4EF84621"/>
    <w:rsid w:val="4F135E90"/>
    <w:rsid w:val="4F27620E"/>
    <w:rsid w:val="4F4024C7"/>
    <w:rsid w:val="4F416314"/>
    <w:rsid w:val="4F471CD3"/>
    <w:rsid w:val="4F7809CF"/>
    <w:rsid w:val="4FAE1D52"/>
    <w:rsid w:val="4FCB46B2"/>
    <w:rsid w:val="4FD23C92"/>
    <w:rsid w:val="4FF74123"/>
    <w:rsid w:val="500951DA"/>
    <w:rsid w:val="50137E07"/>
    <w:rsid w:val="504D759C"/>
    <w:rsid w:val="505E72D4"/>
    <w:rsid w:val="507A0AC9"/>
    <w:rsid w:val="50B9275C"/>
    <w:rsid w:val="50D6330E"/>
    <w:rsid w:val="511B6E7F"/>
    <w:rsid w:val="511D2845"/>
    <w:rsid w:val="514327E1"/>
    <w:rsid w:val="51845A73"/>
    <w:rsid w:val="51A72EFC"/>
    <w:rsid w:val="51C83263"/>
    <w:rsid w:val="51DF61F2"/>
    <w:rsid w:val="521A36CE"/>
    <w:rsid w:val="5233653E"/>
    <w:rsid w:val="524810E8"/>
    <w:rsid w:val="526B217C"/>
    <w:rsid w:val="527D3462"/>
    <w:rsid w:val="52E0031A"/>
    <w:rsid w:val="52E75D08"/>
    <w:rsid w:val="52F15371"/>
    <w:rsid w:val="53130849"/>
    <w:rsid w:val="5314011E"/>
    <w:rsid w:val="536162F7"/>
    <w:rsid w:val="53776EFD"/>
    <w:rsid w:val="53784B50"/>
    <w:rsid w:val="538F45A4"/>
    <w:rsid w:val="53A45945"/>
    <w:rsid w:val="53AE2320"/>
    <w:rsid w:val="53CA5926"/>
    <w:rsid w:val="53CC12C4"/>
    <w:rsid w:val="53FA7313"/>
    <w:rsid w:val="54091C4C"/>
    <w:rsid w:val="541D74A6"/>
    <w:rsid w:val="541F4FCC"/>
    <w:rsid w:val="54372E20"/>
    <w:rsid w:val="544762D1"/>
    <w:rsid w:val="547A02DD"/>
    <w:rsid w:val="547A66A6"/>
    <w:rsid w:val="549239F0"/>
    <w:rsid w:val="5495528E"/>
    <w:rsid w:val="54D1276A"/>
    <w:rsid w:val="54EA55DA"/>
    <w:rsid w:val="54EF0E42"/>
    <w:rsid w:val="55214D74"/>
    <w:rsid w:val="55536349"/>
    <w:rsid w:val="5572737D"/>
    <w:rsid w:val="55CC6160"/>
    <w:rsid w:val="55DE014A"/>
    <w:rsid w:val="55F07F89"/>
    <w:rsid w:val="56150435"/>
    <w:rsid w:val="56156687"/>
    <w:rsid w:val="5621327D"/>
    <w:rsid w:val="563B5B10"/>
    <w:rsid w:val="5659151E"/>
    <w:rsid w:val="566070FF"/>
    <w:rsid w:val="567A0BDF"/>
    <w:rsid w:val="56A45C5C"/>
    <w:rsid w:val="56CF17A9"/>
    <w:rsid w:val="56D56B22"/>
    <w:rsid w:val="56ED7603"/>
    <w:rsid w:val="57283AD9"/>
    <w:rsid w:val="5732638F"/>
    <w:rsid w:val="574511ED"/>
    <w:rsid w:val="576C649A"/>
    <w:rsid w:val="57862E44"/>
    <w:rsid w:val="57A203EE"/>
    <w:rsid w:val="57BB14B0"/>
    <w:rsid w:val="57D12A81"/>
    <w:rsid w:val="580515D3"/>
    <w:rsid w:val="581408D2"/>
    <w:rsid w:val="58226E39"/>
    <w:rsid w:val="58E10C84"/>
    <w:rsid w:val="58E80082"/>
    <w:rsid w:val="59044790"/>
    <w:rsid w:val="591C0D16"/>
    <w:rsid w:val="597201A6"/>
    <w:rsid w:val="599417E3"/>
    <w:rsid w:val="59B7573D"/>
    <w:rsid w:val="59E52814"/>
    <w:rsid w:val="5A0507C0"/>
    <w:rsid w:val="5A2E27A0"/>
    <w:rsid w:val="5A443D90"/>
    <w:rsid w:val="5A6000EC"/>
    <w:rsid w:val="5A751DEA"/>
    <w:rsid w:val="5A9F29C3"/>
    <w:rsid w:val="5AFC0709"/>
    <w:rsid w:val="5B0462CB"/>
    <w:rsid w:val="5B114B32"/>
    <w:rsid w:val="5B366EB4"/>
    <w:rsid w:val="5B5163B3"/>
    <w:rsid w:val="5B5B59F3"/>
    <w:rsid w:val="5B861D33"/>
    <w:rsid w:val="5BA109BC"/>
    <w:rsid w:val="5D2C76F6"/>
    <w:rsid w:val="5D670E71"/>
    <w:rsid w:val="5D7D25F1"/>
    <w:rsid w:val="5D937573"/>
    <w:rsid w:val="5D9E4D24"/>
    <w:rsid w:val="5DB45F6E"/>
    <w:rsid w:val="5DBB2E78"/>
    <w:rsid w:val="5DD15967"/>
    <w:rsid w:val="5E495D8F"/>
    <w:rsid w:val="5EC60CDD"/>
    <w:rsid w:val="5ED907F8"/>
    <w:rsid w:val="5EE4753E"/>
    <w:rsid w:val="5F21013C"/>
    <w:rsid w:val="5F2142EE"/>
    <w:rsid w:val="5F2B6F1B"/>
    <w:rsid w:val="5F334021"/>
    <w:rsid w:val="5F5A7800"/>
    <w:rsid w:val="5F78739F"/>
    <w:rsid w:val="5F983EDD"/>
    <w:rsid w:val="5FB213EA"/>
    <w:rsid w:val="5FB52C88"/>
    <w:rsid w:val="5FB962D5"/>
    <w:rsid w:val="601C2B39"/>
    <w:rsid w:val="604C7149"/>
    <w:rsid w:val="607452D1"/>
    <w:rsid w:val="60780AEE"/>
    <w:rsid w:val="60AA3E6F"/>
    <w:rsid w:val="60C76855"/>
    <w:rsid w:val="60D13AF2"/>
    <w:rsid w:val="60FD48E7"/>
    <w:rsid w:val="60FF065F"/>
    <w:rsid w:val="614147D4"/>
    <w:rsid w:val="61606367"/>
    <w:rsid w:val="61651B7C"/>
    <w:rsid w:val="6189756A"/>
    <w:rsid w:val="61C471B3"/>
    <w:rsid w:val="61CB6793"/>
    <w:rsid w:val="61D03DA9"/>
    <w:rsid w:val="62062A3D"/>
    <w:rsid w:val="623460E6"/>
    <w:rsid w:val="624C1682"/>
    <w:rsid w:val="627C139F"/>
    <w:rsid w:val="629D776C"/>
    <w:rsid w:val="62A414BE"/>
    <w:rsid w:val="62B93ED0"/>
    <w:rsid w:val="62FC59DD"/>
    <w:rsid w:val="63A23524"/>
    <w:rsid w:val="63F55D49"/>
    <w:rsid w:val="64033FC2"/>
    <w:rsid w:val="640E170E"/>
    <w:rsid w:val="641461CF"/>
    <w:rsid w:val="64283A29"/>
    <w:rsid w:val="643028DD"/>
    <w:rsid w:val="643423CE"/>
    <w:rsid w:val="644B1A3D"/>
    <w:rsid w:val="648669A1"/>
    <w:rsid w:val="64867C5F"/>
    <w:rsid w:val="64917820"/>
    <w:rsid w:val="64974C2B"/>
    <w:rsid w:val="64B1428F"/>
    <w:rsid w:val="64EC17B0"/>
    <w:rsid w:val="64ED39B0"/>
    <w:rsid w:val="64F93617"/>
    <w:rsid w:val="6515669F"/>
    <w:rsid w:val="658E5B0E"/>
    <w:rsid w:val="659E6F28"/>
    <w:rsid w:val="65C6799D"/>
    <w:rsid w:val="66091638"/>
    <w:rsid w:val="660E3608"/>
    <w:rsid w:val="66263F98"/>
    <w:rsid w:val="66860EDB"/>
    <w:rsid w:val="66B0159D"/>
    <w:rsid w:val="66D24120"/>
    <w:rsid w:val="670F7329"/>
    <w:rsid w:val="67383C54"/>
    <w:rsid w:val="673D5A3D"/>
    <w:rsid w:val="674028F1"/>
    <w:rsid w:val="675D7D86"/>
    <w:rsid w:val="67670D0C"/>
    <w:rsid w:val="67686034"/>
    <w:rsid w:val="67696832"/>
    <w:rsid w:val="677D0530"/>
    <w:rsid w:val="677D5E3A"/>
    <w:rsid w:val="67871C3F"/>
    <w:rsid w:val="67915D89"/>
    <w:rsid w:val="67DC5256"/>
    <w:rsid w:val="67E0499E"/>
    <w:rsid w:val="67F02AB0"/>
    <w:rsid w:val="68120C78"/>
    <w:rsid w:val="68172955"/>
    <w:rsid w:val="6819694F"/>
    <w:rsid w:val="682C1D39"/>
    <w:rsid w:val="688D2AED"/>
    <w:rsid w:val="68D103D4"/>
    <w:rsid w:val="68D5421C"/>
    <w:rsid w:val="69274B6A"/>
    <w:rsid w:val="694330B3"/>
    <w:rsid w:val="697B45FB"/>
    <w:rsid w:val="69B12712"/>
    <w:rsid w:val="6A310CDF"/>
    <w:rsid w:val="6A7214AF"/>
    <w:rsid w:val="6A883473"/>
    <w:rsid w:val="6AA858C3"/>
    <w:rsid w:val="6ABE5C62"/>
    <w:rsid w:val="6AC41FD2"/>
    <w:rsid w:val="6AC63F9C"/>
    <w:rsid w:val="6AE10DD5"/>
    <w:rsid w:val="6AE40C23"/>
    <w:rsid w:val="6AE84594"/>
    <w:rsid w:val="6AF1386A"/>
    <w:rsid w:val="6B15117F"/>
    <w:rsid w:val="6B3201EF"/>
    <w:rsid w:val="6B4241F3"/>
    <w:rsid w:val="6B7445E1"/>
    <w:rsid w:val="6B9419A4"/>
    <w:rsid w:val="6BB67B6C"/>
    <w:rsid w:val="6BD76355"/>
    <w:rsid w:val="6C53360D"/>
    <w:rsid w:val="6C742872"/>
    <w:rsid w:val="6C984AD7"/>
    <w:rsid w:val="6CCA7D73"/>
    <w:rsid w:val="6CE77CBA"/>
    <w:rsid w:val="6CF33F41"/>
    <w:rsid w:val="6D01750D"/>
    <w:rsid w:val="6D194857"/>
    <w:rsid w:val="6D537D87"/>
    <w:rsid w:val="6D702A25"/>
    <w:rsid w:val="6D724DF4"/>
    <w:rsid w:val="6DAD6601"/>
    <w:rsid w:val="6DCE3893"/>
    <w:rsid w:val="6E6B5990"/>
    <w:rsid w:val="6E6D7D53"/>
    <w:rsid w:val="6E6E2FB9"/>
    <w:rsid w:val="6E6F4B74"/>
    <w:rsid w:val="6E740495"/>
    <w:rsid w:val="6EB86B84"/>
    <w:rsid w:val="6EC71DCE"/>
    <w:rsid w:val="6EE60768"/>
    <w:rsid w:val="6EF7549B"/>
    <w:rsid w:val="6EF8049C"/>
    <w:rsid w:val="6EFA06B8"/>
    <w:rsid w:val="6F655ACF"/>
    <w:rsid w:val="6F8519E5"/>
    <w:rsid w:val="6FB41E73"/>
    <w:rsid w:val="6FCC7E2C"/>
    <w:rsid w:val="6FE74798"/>
    <w:rsid w:val="700F4E10"/>
    <w:rsid w:val="70A463CC"/>
    <w:rsid w:val="70DE203F"/>
    <w:rsid w:val="70E51DA8"/>
    <w:rsid w:val="710D46D2"/>
    <w:rsid w:val="712212A8"/>
    <w:rsid w:val="71896FE8"/>
    <w:rsid w:val="72086C48"/>
    <w:rsid w:val="724265FE"/>
    <w:rsid w:val="727B1B10"/>
    <w:rsid w:val="72920205"/>
    <w:rsid w:val="72B55021"/>
    <w:rsid w:val="72C834C6"/>
    <w:rsid w:val="72E43211"/>
    <w:rsid w:val="730E028E"/>
    <w:rsid w:val="732D105C"/>
    <w:rsid w:val="73445AAB"/>
    <w:rsid w:val="73577E87"/>
    <w:rsid w:val="73893DB8"/>
    <w:rsid w:val="73C97CC3"/>
    <w:rsid w:val="742A7349"/>
    <w:rsid w:val="749B240F"/>
    <w:rsid w:val="74BA691F"/>
    <w:rsid w:val="74DD260E"/>
    <w:rsid w:val="74DF6386"/>
    <w:rsid w:val="74E4399C"/>
    <w:rsid w:val="7507768A"/>
    <w:rsid w:val="754664F5"/>
    <w:rsid w:val="75504B8E"/>
    <w:rsid w:val="758D193E"/>
    <w:rsid w:val="75A03D67"/>
    <w:rsid w:val="75AA6994"/>
    <w:rsid w:val="75D92DD5"/>
    <w:rsid w:val="75ED6880"/>
    <w:rsid w:val="7618268A"/>
    <w:rsid w:val="76265BB9"/>
    <w:rsid w:val="76515061"/>
    <w:rsid w:val="768E1E11"/>
    <w:rsid w:val="76FB6D7B"/>
    <w:rsid w:val="777D1E86"/>
    <w:rsid w:val="779276DF"/>
    <w:rsid w:val="77B43AFA"/>
    <w:rsid w:val="77B94577"/>
    <w:rsid w:val="77C43611"/>
    <w:rsid w:val="77C56C4E"/>
    <w:rsid w:val="77DA0DE1"/>
    <w:rsid w:val="780121B6"/>
    <w:rsid w:val="780F6F82"/>
    <w:rsid w:val="78135A3E"/>
    <w:rsid w:val="782F45C9"/>
    <w:rsid w:val="784B6D9C"/>
    <w:rsid w:val="784D3606"/>
    <w:rsid w:val="78615304"/>
    <w:rsid w:val="78632E2A"/>
    <w:rsid w:val="786D3E82"/>
    <w:rsid w:val="787F5584"/>
    <w:rsid w:val="78915BE9"/>
    <w:rsid w:val="78961451"/>
    <w:rsid w:val="78A9524D"/>
    <w:rsid w:val="78CA10FB"/>
    <w:rsid w:val="78DC024C"/>
    <w:rsid w:val="78F543CA"/>
    <w:rsid w:val="78F61EF0"/>
    <w:rsid w:val="79004B1D"/>
    <w:rsid w:val="792F71B0"/>
    <w:rsid w:val="794C38BE"/>
    <w:rsid w:val="7957032B"/>
    <w:rsid w:val="79570BE0"/>
    <w:rsid w:val="796450AB"/>
    <w:rsid w:val="798A5659"/>
    <w:rsid w:val="79A13C0A"/>
    <w:rsid w:val="79C36276"/>
    <w:rsid w:val="79EC4C14"/>
    <w:rsid w:val="7A0C7430"/>
    <w:rsid w:val="7A2250EE"/>
    <w:rsid w:val="7A340F22"/>
    <w:rsid w:val="7A3A5E0C"/>
    <w:rsid w:val="7A444E01"/>
    <w:rsid w:val="7A5973CA"/>
    <w:rsid w:val="7A765096"/>
    <w:rsid w:val="7AA240DD"/>
    <w:rsid w:val="7AA31C03"/>
    <w:rsid w:val="7AB7563F"/>
    <w:rsid w:val="7ABC3BBA"/>
    <w:rsid w:val="7AE7330B"/>
    <w:rsid w:val="7B98728E"/>
    <w:rsid w:val="7BA366BA"/>
    <w:rsid w:val="7BA93B6C"/>
    <w:rsid w:val="7BEA248E"/>
    <w:rsid w:val="7BF22E42"/>
    <w:rsid w:val="7C1508DF"/>
    <w:rsid w:val="7C224ABC"/>
    <w:rsid w:val="7C745605"/>
    <w:rsid w:val="7CB03E87"/>
    <w:rsid w:val="7CB65C1E"/>
    <w:rsid w:val="7CB9570E"/>
    <w:rsid w:val="7D4D5E56"/>
    <w:rsid w:val="7D6C05E9"/>
    <w:rsid w:val="7D761851"/>
    <w:rsid w:val="7D8E5C0F"/>
    <w:rsid w:val="7DB973AB"/>
    <w:rsid w:val="7DBC3708"/>
    <w:rsid w:val="7DBD122E"/>
    <w:rsid w:val="7DCB56F9"/>
    <w:rsid w:val="7DDA1DE0"/>
    <w:rsid w:val="7DF72A50"/>
    <w:rsid w:val="7DFD5ACF"/>
    <w:rsid w:val="7E130881"/>
    <w:rsid w:val="7E2B263C"/>
    <w:rsid w:val="7E573431"/>
    <w:rsid w:val="7E5F22E5"/>
    <w:rsid w:val="7E753225"/>
    <w:rsid w:val="7E7C4C45"/>
    <w:rsid w:val="7EAD4DFF"/>
    <w:rsid w:val="7EC7253A"/>
    <w:rsid w:val="7EC860DC"/>
    <w:rsid w:val="7ECF1219"/>
    <w:rsid w:val="7EE747B5"/>
    <w:rsid w:val="7EEA6053"/>
    <w:rsid w:val="7F8918FF"/>
    <w:rsid w:val="7F8F6BFA"/>
    <w:rsid w:val="7FAF2DF8"/>
    <w:rsid w:val="7FCF677E"/>
    <w:rsid w:val="7FF52F01"/>
    <w:rsid w:val="7FF802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qFormat="1"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snapToGrid w:val="0"/>
      <w:spacing w:before="156" w:after="156" w:line="240" w:lineRule="auto"/>
      <w:jc w:val="both"/>
    </w:pPr>
    <w:rPr>
      <w:rFonts w:ascii="汉仪正圆 55简" w:hAnsi="汉仪正圆 55简" w:eastAsia="汉仪正圆 55简" w:cstheme="minorBidi"/>
      <w:kern w:val="2"/>
      <w:sz w:val="22"/>
      <w:szCs w:val="22"/>
      <w:lang w:val="en-US" w:eastAsia="zh-CN" w:bidi="ar-SA"/>
    </w:rPr>
  </w:style>
  <w:style w:type="paragraph" w:styleId="3">
    <w:name w:val="heading 1"/>
    <w:basedOn w:val="1"/>
    <w:next w:val="1"/>
    <w:autoRedefine/>
    <w:qFormat/>
    <w:uiPriority w:val="9"/>
    <w:pPr>
      <w:keepNext/>
      <w:keepLines/>
      <w:numPr>
        <w:ilvl w:val="0"/>
        <w:numId w:val="1"/>
      </w:numPr>
      <w:tabs>
        <w:tab w:val="left" w:pos="0"/>
      </w:tabs>
      <w:adjustRightInd w:val="0"/>
      <w:snapToGrid w:val="0"/>
      <w:spacing w:before="50" w:beforeLines="50" w:line="264" w:lineRule="auto"/>
      <w:outlineLvl w:val="0"/>
    </w:pPr>
    <w:rPr>
      <w:rFonts w:ascii="汉仪正圆 55简" w:hAnsi="汉仪正圆 55简" w:eastAsia="汉仪正圆 55简" w:cstheme="minorBidi"/>
      <w:b/>
      <w:bCs/>
      <w:kern w:val="44"/>
      <w:sz w:val="32"/>
      <w:szCs w:val="32"/>
      <w:lang w:val="en-US" w:eastAsia="zh-CN" w:bidi="ar-SA"/>
    </w:rPr>
  </w:style>
  <w:style w:type="paragraph" w:styleId="4">
    <w:name w:val="heading 2"/>
    <w:basedOn w:val="1"/>
    <w:next w:val="1"/>
    <w:autoRedefine/>
    <w:unhideWhenUsed/>
    <w:qFormat/>
    <w:uiPriority w:val="9"/>
    <w:pPr>
      <w:numPr>
        <w:ilvl w:val="1"/>
        <w:numId w:val="1"/>
      </w:numPr>
      <w:adjustRightInd w:val="0"/>
      <w:snapToGrid w:val="0"/>
      <w:spacing w:before="50" w:beforeLines="50" w:line="264" w:lineRule="auto"/>
      <w:outlineLvl w:val="1"/>
    </w:pPr>
    <w:rPr>
      <w:rFonts w:ascii="汉仪正圆 55简" w:hAnsi="汉仪正圆 55简" w:eastAsia="汉仪正圆 55简" w:cstheme="minorBidi"/>
      <w:b/>
      <w:bCs/>
      <w:kern w:val="2"/>
      <w:sz w:val="32"/>
      <w:szCs w:val="32"/>
      <w:lang w:val="en-US" w:eastAsia="zh-CN" w:bidi="ar-SA"/>
    </w:rPr>
  </w:style>
  <w:style w:type="paragraph" w:styleId="5">
    <w:name w:val="heading 3"/>
    <w:basedOn w:val="6"/>
    <w:next w:val="1"/>
    <w:autoRedefine/>
    <w:unhideWhenUsed/>
    <w:qFormat/>
    <w:uiPriority w:val="9"/>
    <w:pPr>
      <w:numPr>
        <w:ilvl w:val="2"/>
        <w:numId w:val="1"/>
      </w:numPr>
      <w:tabs>
        <w:tab w:val="left" w:pos="312"/>
        <w:tab w:val="left" w:pos="420"/>
        <w:tab w:val="left" w:pos="4800"/>
      </w:tabs>
      <w:adjustRightInd w:val="0"/>
      <w:snapToGrid w:val="0"/>
      <w:spacing w:before="50" w:beforeLines="50" w:line="264" w:lineRule="auto"/>
      <w:outlineLvl w:val="2"/>
    </w:pPr>
    <w:rPr>
      <w:sz w:val="28"/>
      <w:szCs w:val="28"/>
    </w:rPr>
  </w:style>
  <w:style w:type="paragraph" w:styleId="6">
    <w:name w:val="heading 4"/>
    <w:basedOn w:val="7"/>
    <w:next w:val="1"/>
    <w:autoRedefine/>
    <w:unhideWhenUsed/>
    <w:qFormat/>
    <w:uiPriority w:val="9"/>
    <w:pPr>
      <w:numPr>
        <w:ilvl w:val="3"/>
        <w:numId w:val="1"/>
      </w:numPr>
      <w:tabs>
        <w:tab w:val="left" w:pos="420"/>
        <w:tab w:val="left" w:pos="4800"/>
      </w:tabs>
      <w:adjustRightInd w:val="0"/>
      <w:snapToGrid w:val="0"/>
      <w:spacing w:before="50" w:beforeLines="50" w:line="264" w:lineRule="auto"/>
      <w:outlineLvl w:val="3"/>
    </w:pPr>
    <w:rPr>
      <w:rFonts w:ascii="汉仪正圆 55简" w:hAnsi="汉仪正圆 55简" w:eastAsia="汉仪正圆 55简" w:cstheme="minorBidi"/>
      <w:color w:val="333333"/>
      <w:sz w:val="24"/>
      <w:szCs w:val="24"/>
      <w:lang w:val="en-US" w:eastAsia="zh-CN" w:bidi="ar-SA"/>
    </w:rPr>
  </w:style>
  <w:style w:type="paragraph" w:styleId="7">
    <w:name w:val="heading 5"/>
    <w:basedOn w:val="8"/>
    <w:next w:val="1"/>
    <w:autoRedefine/>
    <w:unhideWhenUsed/>
    <w:qFormat/>
    <w:uiPriority w:val="9"/>
    <w:pPr>
      <w:numPr>
        <w:ilvl w:val="4"/>
        <w:numId w:val="1"/>
      </w:numPr>
      <w:tabs>
        <w:tab w:val="left" w:pos="420"/>
        <w:tab w:val="left" w:pos="4800"/>
      </w:tabs>
      <w:adjustRightInd w:val="0"/>
      <w:snapToGrid w:val="0"/>
      <w:spacing w:before="50" w:beforeLines="50" w:line="264" w:lineRule="auto"/>
      <w:outlineLvl w:val="4"/>
    </w:pPr>
    <w:rPr>
      <w:rFonts w:ascii="汉仪正圆 55简" w:hAnsi="汉仪正圆 55简" w:eastAsia="汉仪正圆 55简" w:cstheme="minorBidi"/>
      <w:color w:val="333333"/>
      <w:sz w:val="24"/>
      <w:szCs w:val="24"/>
      <w:lang w:val="en-US" w:eastAsia="zh-CN" w:bidi="ar-SA"/>
    </w:rPr>
  </w:style>
  <w:style w:type="paragraph" w:styleId="8">
    <w:name w:val="heading 6"/>
    <w:basedOn w:val="9"/>
    <w:next w:val="1"/>
    <w:autoRedefine/>
    <w:unhideWhenUsed/>
    <w:qFormat/>
    <w:uiPriority w:val="0"/>
    <w:pPr>
      <w:numPr>
        <w:ilvl w:val="5"/>
        <w:numId w:val="1"/>
      </w:numPr>
      <w:tabs>
        <w:tab w:val="left" w:pos="4800"/>
      </w:tabs>
      <w:adjustRightInd w:val="0"/>
      <w:snapToGrid w:val="0"/>
      <w:spacing w:before="50" w:beforeLines="50" w:line="264" w:lineRule="auto"/>
      <w:outlineLvl w:val="5"/>
    </w:pPr>
    <w:rPr>
      <w:rFonts w:ascii="汉仪正圆 55简" w:hAnsi="汉仪正圆 55简" w:eastAsia="汉仪正圆 55简" w:cstheme="minorBidi"/>
      <w:color w:val="333333"/>
      <w:sz w:val="24"/>
      <w:szCs w:val="24"/>
      <w:lang w:val="en-US" w:eastAsia="zh-CN" w:bidi="ar-SA"/>
    </w:rPr>
  </w:style>
  <w:style w:type="paragraph" w:styleId="9">
    <w:name w:val="heading 7"/>
    <w:basedOn w:val="1"/>
    <w:next w:val="1"/>
    <w:autoRedefine/>
    <w:unhideWhenUsed/>
    <w:qFormat/>
    <w:uiPriority w:val="0"/>
    <w:pPr>
      <w:numPr>
        <w:ilvl w:val="6"/>
        <w:numId w:val="1"/>
      </w:numPr>
      <w:tabs>
        <w:tab w:val="left" w:pos="4800"/>
        <w:tab w:val="clear" w:pos="420"/>
      </w:tabs>
      <w:adjustRightInd w:val="0"/>
      <w:snapToGrid w:val="0"/>
      <w:spacing w:before="50" w:beforeLines="50" w:line="264" w:lineRule="auto"/>
      <w:outlineLvl w:val="6"/>
    </w:pPr>
    <w:rPr>
      <w:rFonts w:ascii="汉仪正圆 55简" w:hAnsi="汉仪正圆 55简" w:eastAsia="汉仪正圆 55简" w:cstheme="minorBidi"/>
      <w:b/>
      <w:bCs/>
      <w:color w:val="333333"/>
      <w:sz w:val="24"/>
      <w:szCs w:val="24"/>
      <w:lang w:val="en-US" w:eastAsia="zh-CN" w:bidi="ar-SA"/>
    </w:rPr>
  </w:style>
  <w:style w:type="paragraph" w:styleId="10">
    <w:name w:val="heading 8"/>
    <w:next w:val="1"/>
    <w:autoRedefine/>
    <w:unhideWhenUsed/>
    <w:qFormat/>
    <w:uiPriority w:val="0"/>
    <w:pPr>
      <w:numPr>
        <w:ilvl w:val="7"/>
        <w:numId w:val="1"/>
      </w:numPr>
      <w:adjustRightInd w:val="0"/>
      <w:snapToGrid w:val="0"/>
      <w:spacing w:before="50" w:beforeLines="50" w:line="264" w:lineRule="auto"/>
      <w:outlineLvl w:val="7"/>
    </w:pPr>
    <w:rPr>
      <w:rFonts w:ascii="汉仪正圆 55简" w:hAnsi="汉仪正圆 55简" w:eastAsia="汉仪正圆 55简" w:cstheme="majorBidi"/>
      <w:b/>
      <w:bCs/>
      <w:color w:val="333333"/>
      <w:sz w:val="24"/>
      <w:szCs w:val="24"/>
      <w:lang w:val="en-US" w:eastAsia="zh-CN" w:bidi="ar-SA"/>
    </w:rPr>
  </w:style>
  <w:style w:type="paragraph" w:styleId="11">
    <w:name w:val="heading 9"/>
    <w:next w:val="1"/>
    <w:autoRedefine/>
    <w:unhideWhenUsed/>
    <w:qFormat/>
    <w:uiPriority w:val="0"/>
    <w:pPr>
      <w:numPr>
        <w:ilvl w:val="8"/>
        <w:numId w:val="1"/>
      </w:numPr>
      <w:adjustRightInd w:val="0"/>
      <w:snapToGrid w:val="0"/>
      <w:spacing w:before="50" w:beforeLines="50" w:line="264" w:lineRule="auto"/>
      <w:outlineLvl w:val="8"/>
    </w:pPr>
    <w:rPr>
      <w:rFonts w:ascii="汉仪正圆 55简" w:hAnsi="汉仪正圆 55简" w:eastAsia="汉仪正圆 55简" w:cstheme="majorBidi"/>
      <w:b/>
      <w:bCs/>
      <w:color w:val="333333"/>
      <w:sz w:val="24"/>
      <w:szCs w:val="24"/>
      <w:lang w:val="en-US" w:eastAsia="zh-CN" w:bidi="ar-SA"/>
    </w:rPr>
  </w:style>
  <w:style w:type="character" w:default="1" w:styleId="47">
    <w:name w:val="Default Paragraph Font"/>
    <w:semiHidden/>
    <w:unhideWhenUsed/>
    <w:qFormat/>
    <w:uiPriority w:val="1"/>
  </w:style>
  <w:style w:type="table" w:default="1" w:styleId="45">
    <w:name w:val="Normal Table"/>
    <w:autoRedefine/>
    <w:semiHidden/>
    <w:qFormat/>
    <w:uiPriority w:val="0"/>
    <w:tblPr>
      <w:tblCellMar>
        <w:top w:w="0" w:type="dxa"/>
        <w:left w:w="108" w:type="dxa"/>
        <w:bottom w:w="0" w:type="dxa"/>
        <w:right w:w="108" w:type="dxa"/>
      </w:tblCellMar>
    </w:tblPr>
  </w:style>
  <w:style w:type="paragraph" w:styleId="2">
    <w:name w:val="Body Text Indent"/>
    <w:basedOn w:val="1"/>
    <w:qFormat/>
    <w:uiPriority w:val="0"/>
    <w:pPr>
      <w:spacing w:line="480" w:lineRule="exact"/>
      <w:ind w:firstLine="480" w:firstLineChars="200"/>
    </w:pPr>
    <w:rPr>
      <w:rFonts w:ascii="宋体" w:hAnsi="宋体"/>
      <w:sz w:val="24"/>
    </w:rPr>
  </w:style>
  <w:style w:type="paragraph" w:styleId="12">
    <w:name w:val="List Number 2"/>
    <w:basedOn w:val="1"/>
    <w:link w:val="69"/>
    <w:autoRedefine/>
    <w:qFormat/>
    <w:uiPriority w:val="0"/>
    <w:pPr>
      <w:numPr>
        <w:ilvl w:val="1"/>
        <w:numId w:val="2"/>
      </w:numPr>
      <w:tabs>
        <w:tab w:val="clear" w:pos="0"/>
      </w:tabs>
    </w:pPr>
  </w:style>
  <w:style w:type="paragraph" w:styleId="13">
    <w:name w:val="List Bullet 4"/>
    <w:basedOn w:val="1"/>
    <w:qFormat/>
    <w:uiPriority w:val="0"/>
    <w:pPr>
      <w:numPr>
        <w:ilvl w:val="0"/>
        <w:numId w:val="3"/>
      </w:numPr>
      <w:ind w:left="1701" w:hanging="397"/>
    </w:pPr>
    <w:rPr>
      <w:rFonts w:asciiTheme="minorAscii" w:hAnsiTheme="minorAscii"/>
    </w:rPr>
  </w:style>
  <w:style w:type="paragraph" w:styleId="14">
    <w:name w:val="List Number"/>
    <w:basedOn w:val="1"/>
    <w:autoRedefine/>
    <w:qFormat/>
    <w:uiPriority w:val="0"/>
    <w:pPr>
      <w:numPr>
        <w:ilvl w:val="0"/>
        <w:numId w:val="2"/>
      </w:numPr>
      <w:tabs>
        <w:tab w:val="left" w:pos="-420"/>
      </w:tabs>
    </w:pPr>
  </w:style>
  <w:style w:type="paragraph" w:styleId="15">
    <w:name w:val="Normal Indent"/>
    <w:basedOn w:val="1"/>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autoRedefine/>
    <w:unhideWhenUsed/>
    <w:qFormat/>
    <w:uiPriority w:val="0"/>
    <w:rPr>
      <w:rFonts w:ascii="Arial" w:hAnsi="Arial"/>
      <w:sz w:val="20"/>
    </w:rPr>
  </w:style>
  <w:style w:type="paragraph" w:styleId="17">
    <w:name w:val="List Bullet"/>
    <w:basedOn w:val="1"/>
    <w:qFormat/>
    <w:uiPriority w:val="0"/>
    <w:pPr>
      <w:numPr>
        <w:ilvl w:val="0"/>
        <w:numId w:val="4"/>
      </w:numPr>
      <w:tabs>
        <w:tab w:val="left" w:pos="420"/>
      </w:tabs>
      <w:ind w:left="441" w:leftChars="20" w:hanging="397"/>
    </w:pPr>
    <w:rPr>
      <w:rFonts w:asciiTheme="minorAscii" w:hAnsiTheme="minorAscii"/>
    </w:rPr>
  </w:style>
  <w:style w:type="paragraph" w:styleId="18">
    <w:name w:val="annotation text"/>
    <w:basedOn w:val="1"/>
    <w:autoRedefine/>
    <w:qFormat/>
    <w:uiPriority w:val="0"/>
    <w:pPr>
      <w:jc w:val="left"/>
    </w:pPr>
  </w:style>
  <w:style w:type="paragraph" w:styleId="19">
    <w:name w:val="List Bullet 3"/>
    <w:basedOn w:val="1"/>
    <w:qFormat/>
    <w:uiPriority w:val="0"/>
    <w:pPr>
      <w:numPr>
        <w:ilvl w:val="0"/>
        <w:numId w:val="5"/>
      </w:numPr>
      <w:tabs>
        <w:tab w:val="clear" w:pos="1259"/>
      </w:tabs>
      <w:ind w:left="1304" w:hanging="397"/>
    </w:pPr>
  </w:style>
  <w:style w:type="paragraph" w:styleId="20">
    <w:name w:val="Body Text"/>
    <w:basedOn w:val="1"/>
    <w:next w:val="21"/>
    <w:link w:val="70"/>
    <w:qFormat/>
    <w:uiPriority w:val="0"/>
    <w:pPr>
      <w:spacing w:after="50" w:afterLines="50"/>
    </w:pPr>
  </w:style>
  <w:style w:type="paragraph" w:styleId="21">
    <w:name w:val="Body Text First Indent"/>
    <w:basedOn w:val="20"/>
    <w:next w:val="22"/>
    <w:qFormat/>
    <w:uiPriority w:val="0"/>
    <w:pPr>
      <w:tabs>
        <w:tab w:val="left" w:pos="208"/>
      </w:tabs>
      <w:spacing w:after="120" w:line="240" w:lineRule="auto"/>
      <w:ind w:firstLine="420"/>
    </w:pPr>
    <w:rPr>
      <w:lang w:val="zh-CN"/>
    </w:rPr>
  </w:style>
  <w:style w:type="paragraph" w:styleId="22">
    <w:name w:val="toc 6"/>
    <w:basedOn w:val="1"/>
    <w:next w:val="1"/>
    <w:qFormat/>
    <w:uiPriority w:val="0"/>
    <w:pPr>
      <w:ind w:left="2100" w:leftChars="1000"/>
    </w:pPr>
  </w:style>
  <w:style w:type="paragraph" w:styleId="23">
    <w:name w:val="List Number 3"/>
    <w:basedOn w:val="1"/>
    <w:autoRedefine/>
    <w:qFormat/>
    <w:uiPriority w:val="0"/>
    <w:pPr>
      <w:numPr>
        <w:ilvl w:val="2"/>
        <w:numId w:val="2"/>
      </w:numPr>
    </w:pPr>
  </w:style>
  <w:style w:type="paragraph" w:styleId="24">
    <w:name w:val="List Bullet 2"/>
    <w:basedOn w:val="1"/>
    <w:qFormat/>
    <w:uiPriority w:val="0"/>
    <w:pPr>
      <w:numPr>
        <w:ilvl w:val="0"/>
        <w:numId w:val="6"/>
      </w:numPr>
      <w:ind w:left="907" w:hanging="397"/>
    </w:pPr>
    <w:rPr>
      <w:rFonts w:asciiTheme="minorAscii" w:hAnsiTheme="minorAscii"/>
    </w:rPr>
  </w:style>
  <w:style w:type="paragraph" w:styleId="25">
    <w:name w:val="toc 5"/>
    <w:basedOn w:val="1"/>
    <w:next w:val="1"/>
    <w:autoRedefine/>
    <w:qFormat/>
    <w:uiPriority w:val="0"/>
    <w:pPr>
      <w:ind w:left="1680" w:leftChars="800"/>
    </w:pPr>
  </w:style>
  <w:style w:type="paragraph" w:styleId="26">
    <w:name w:val="toc 3"/>
    <w:basedOn w:val="1"/>
    <w:next w:val="1"/>
    <w:qFormat/>
    <w:uiPriority w:val="0"/>
    <w:pPr>
      <w:ind w:left="840" w:leftChars="400"/>
    </w:pPr>
  </w:style>
  <w:style w:type="paragraph" w:styleId="27">
    <w:name w:val="Plain Text"/>
    <w:basedOn w:val="1"/>
    <w:next w:val="1"/>
    <w:qFormat/>
    <w:uiPriority w:val="0"/>
    <w:rPr>
      <w:rFonts w:ascii="宋体" w:hAnsi="Courier New" w:cs="Arial"/>
      <w:snapToGrid w:val="0"/>
      <w:szCs w:val="21"/>
    </w:rPr>
  </w:style>
  <w:style w:type="paragraph" w:styleId="28">
    <w:name w:val="List Bullet 5"/>
    <w:basedOn w:val="1"/>
    <w:qFormat/>
    <w:uiPriority w:val="0"/>
    <w:pPr>
      <w:numPr>
        <w:ilvl w:val="0"/>
        <w:numId w:val="7"/>
      </w:numPr>
      <w:ind w:left="2098" w:hanging="397"/>
    </w:pPr>
    <w:rPr>
      <w:rFonts w:asciiTheme="minorAscii" w:hAnsiTheme="minorAscii"/>
    </w:rPr>
  </w:style>
  <w:style w:type="paragraph" w:styleId="29">
    <w:name w:val="List Number 4"/>
    <w:basedOn w:val="1"/>
    <w:autoRedefine/>
    <w:qFormat/>
    <w:uiPriority w:val="0"/>
    <w:pPr>
      <w:numPr>
        <w:ilvl w:val="3"/>
        <w:numId w:val="2"/>
      </w:numPr>
      <w:tabs>
        <w:tab w:val="left" w:pos="-420"/>
      </w:tabs>
    </w:pPr>
  </w:style>
  <w:style w:type="paragraph" w:styleId="30">
    <w:name w:val="endnote text"/>
    <w:basedOn w:val="1"/>
    <w:autoRedefine/>
    <w:qFormat/>
    <w:uiPriority w:val="0"/>
    <w:pPr>
      <w:jc w:val="left"/>
    </w:pPr>
  </w:style>
  <w:style w:type="paragraph" w:styleId="31">
    <w:name w:val="Balloon Text"/>
    <w:basedOn w:val="1"/>
    <w:autoRedefine/>
    <w:qFormat/>
    <w:uiPriority w:val="0"/>
    <w:rPr>
      <w:sz w:val="18"/>
    </w:rPr>
  </w:style>
  <w:style w:type="paragraph" w:styleId="32">
    <w:name w:val="footer"/>
    <w:basedOn w:val="1"/>
    <w:autoRedefine/>
    <w:qFormat/>
    <w:uiPriority w:val="0"/>
    <w:pPr>
      <w:tabs>
        <w:tab w:val="center" w:pos="4153"/>
        <w:tab w:val="right" w:pos="8306"/>
      </w:tabs>
      <w:jc w:val="center"/>
    </w:pPr>
    <w:rPr>
      <w:sz w:val="18"/>
    </w:rPr>
  </w:style>
  <w:style w:type="paragraph" w:styleId="33">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jc w:val="center"/>
    </w:pPr>
    <w:rPr>
      <w:sz w:val="18"/>
    </w:rPr>
  </w:style>
  <w:style w:type="paragraph" w:styleId="34">
    <w:name w:val="toc 1"/>
    <w:basedOn w:val="1"/>
    <w:next w:val="1"/>
    <w:autoRedefine/>
    <w:qFormat/>
    <w:uiPriority w:val="0"/>
  </w:style>
  <w:style w:type="paragraph" w:styleId="35">
    <w:name w:val="toc 4"/>
    <w:basedOn w:val="1"/>
    <w:next w:val="1"/>
    <w:autoRedefine/>
    <w:qFormat/>
    <w:uiPriority w:val="0"/>
    <w:pPr>
      <w:ind w:left="1260" w:leftChars="600"/>
    </w:pPr>
  </w:style>
  <w:style w:type="paragraph" w:styleId="36">
    <w:name w:val="Subtitle"/>
    <w:qFormat/>
    <w:uiPriority w:val="0"/>
    <w:pPr>
      <w:adjustRightInd w:val="0"/>
      <w:snapToGrid w:val="0"/>
      <w:jc w:val="center"/>
      <w:outlineLvl w:val="1"/>
    </w:pPr>
    <w:rPr>
      <w:rFonts w:ascii="汉仪正圆 55简" w:hAnsi="汉仪正圆 55简" w:eastAsia="汉仪正圆 55简" w:cstheme="minorBidi"/>
      <w:b/>
      <w:bCs/>
      <w:kern w:val="28"/>
      <w:sz w:val="52"/>
      <w:szCs w:val="52"/>
      <w:lang w:val="en-US" w:eastAsia="zh-CN" w:bidi="ar-SA"/>
    </w:rPr>
  </w:style>
  <w:style w:type="paragraph" w:styleId="37">
    <w:name w:val="List Number 5"/>
    <w:basedOn w:val="1"/>
    <w:autoRedefine/>
    <w:qFormat/>
    <w:uiPriority w:val="0"/>
    <w:pPr>
      <w:numPr>
        <w:ilvl w:val="4"/>
        <w:numId w:val="2"/>
      </w:numPr>
      <w:tabs>
        <w:tab w:val="left" w:pos="-420"/>
      </w:tabs>
    </w:pPr>
  </w:style>
  <w:style w:type="paragraph" w:styleId="38">
    <w:name w:val="footnote text"/>
    <w:basedOn w:val="1"/>
    <w:autoRedefine/>
    <w:qFormat/>
    <w:uiPriority w:val="0"/>
    <w:pPr>
      <w:jc w:val="left"/>
    </w:pPr>
    <w:rPr>
      <w:sz w:val="18"/>
    </w:rPr>
  </w:style>
  <w:style w:type="paragraph" w:styleId="39">
    <w:name w:val="toc 2"/>
    <w:basedOn w:val="1"/>
    <w:next w:val="1"/>
    <w:autoRedefine/>
    <w:qFormat/>
    <w:uiPriority w:val="0"/>
    <w:pPr>
      <w:ind w:left="420" w:leftChars="200"/>
    </w:pPr>
  </w:style>
  <w:style w:type="paragraph" w:styleId="40">
    <w:name w:val="HTML Preformatted"/>
    <w:basedOn w:val="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41">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42">
    <w:name w:val="Title"/>
    <w:autoRedefine/>
    <w:qFormat/>
    <w:uiPriority w:val="10"/>
    <w:pPr>
      <w:pBdr>
        <w:top w:val="none" w:color="auto" w:sz="0" w:space="1"/>
        <w:left w:val="none" w:color="auto" w:sz="0" w:space="4"/>
        <w:bottom w:val="none" w:color="auto" w:sz="0" w:space="1"/>
        <w:right w:val="none" w:color="auto" w:sz="0" w:space="4"/>
      </w:pBdr>
      <w:adjustRightInd w:val="0"/>
      <w:snapToGrid w:val="0"/>
      <w:spacing w:before="50" w:beforeLines="50"/>
      <w:jc w:val="center"/>
      <w:outlineLvl w:val="0"/>
    </w:pPr>
    <w:rPr>
      <w:rFonts w:ascii="汉仪正圆 55简" w:hAnsi="汉仪正圆 55简" w:eastAsia="汉仪正圆 55简" w:cstheme="minorBidi"/>
      <w:b/>
      <w:sz w:val="72"/>
      <w:szCs w:val="72"/>
      <w:lang w:val="en-US" w:eastAsia="zh-CN" w:bidi="ar-SA"/>
    </w:rPr>
  </w:style>
  <w:style w:type="paragraph" w:styleId="43">
    <w:name w:val="annotation subject"/>
    <w:basedOn w:val="18"/>
    <w:next w:val="18"/>
    <w:autoRedefine/>
    <w:qFormat/>
    <w:uiPriority w:val="0"/>
    <w:rPr>
      <w:b/>
    </w:rPr>
  </w:style>
  <w:style w:type="paragraph" w:styleId="44">
    <w:name w:val="Body Text First Indent 2"/>
    <w:basedOn w:val="2"/>
    <w:next w:val="1"/>
    <w:qFormat/>
    <w:uiPriority w:val="0"/>
    <w:pPr>
      <w:spacing w:line="240" w:lineRule="auto"/>
      <w:ind w:left="420" w:leftChars="200" w:firstLine="210"/>
    </w:pPr>
    <w:rPr>
      <w:sz w:val="21"/>
    </w:rPr>
  </w:style>
  <w:style w:type="table" w:styleId="46">
    <w:name w:val="Table Grid"/>
    <w:basedOn w:val="4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8">
    <w:name w:val="Strong"/>
    <w:basedOn w:val="47"/>
    <w:autoRedefine/>
    <w:qFormat/>
    <w:uiPriority w:val="22"/>
    <w:rPr>
      <w:rFonts w:ascii="汉仪正圆 55简" w:hAnsi="汉仪正圆 55简" w:eastAsia="汉仪正圆 55简"/>
      <w:b/>
      <w:color w:val="auto"/>
      <w:u w:val="none"/>
    </w:rPr>
  </w:style>
  <w:style w:type="character" w:styleId="49">
    <w:name w:val="endnote reference"/>
    <w:basedOn w:val="47"/>
    <w:autoRedefine/>
    <w:qFormat/>
    <w:uiPriority w:val="0"/>
    <w:rPr>
      <w:vertAlign w:val="superscript"/>
    </w:rPr>
  </w:style>
  <w:style w:type="character" w:styleId="50">
    <w:name w:val="page number"/>
    <w:basedOn w:val="47"/>
    <w:autoRedefine/>
    <w:qFormat/>
    <w:uiPriority w:val="0"/>
    <w:rPr>
      <w:rFonts w:ascii="汉仪正圆 55简" w:hAnsi="汉仪正圆 55简" w:eastAsia="汉仪正圆 55简"/>
      <w:color w:val="808080" w:themeColor="background1" w:themeShade="80"/>
    </w:rPr>
  </w:style>
  <w:style w:type="character" w:styleId="51">
    <w:name w:val="FollowedHyperlink"/>
    <w:basedOn w:val="47"/>
    <w:autoRedefine/>
    <w:qFormat/>
    <w:uiPriority w:val="0"/>
    <w:rPr>
      <w:color w:val="800080"/>
      <w:u w:val="single"/>
    </w:rPr>
  </w:style>
  <w:style w:type="character" w:styleId="52">
    <w:name w:val="Emphasis"/>
    <w:basedOn w:val="47"/>
    <w:autoRedefine/>
    <w:qFormat/>
    <w:uiPriority w:val="20"/>
    <w:rPr>
      <w:b/>
      <w:bCs/>
      <w:color w:val="C00000"/>
      <w:sz w:val="24"/>
      <w:szCs w:val="21"/>
    </w:rPr>
  </w:style>
  <w:style w:type="character" w:styleId="53">
    <w:name w:val="Hyperlink"/>
    <w:basedOn w:val="47"/>
    <w:autoRedefine/>
    <w:qFormat/>
    <w:uiPriority w:val="0"/>
    <w:rPr>
      <w:color w:val="0000FF"/>
      <w:u w:val="single"/>
    </w:rPr>
  </w:style>
  <w:style w:type="character" w:styleId="54">
    <w:name w:val="annotation reference"/>
    <w:basedOn w:val="47"/>
    <w:autoRedefine/>
    <w:qFormat/>
    <w:uiPriority w:val="0"/>
    <w:rPr>
      <w:sz w:val="21"/>
    </w:rPr>
  </w:style>
  <w:style w:type="character" w:styleId="55">
    <w:name w:val="footnote reference"/>
    <w:basedOn w:val="47"/>
    <w:autoRedefine/>
    <w:qFormat/>
    <w:uiPriority w:val="0"/>
    <w:rPr>
      <w:vertAlign w:val="superscript"/>
    </w:rPr>
  </w:style>
  <w:style w:type="paragraph" w:customStyle="1" w:styleId="56">
    <w:name w:val="_Style 3"/>
    <w:basedOn w:val="1"/>
    <w:next w:val="1"/>
    <w:autoRedefine/>
    <w:qFormat/>
    <w:uiPriority w:val="0"/>
    <w:pPr>
      <w:adjustRightInd/>
      <w:ind w:firstLine="420" w:firstLineChars="200"/>
    </w:pPr>
    <w:rPr>
      <w:rFonts w:eastAsia="方正仿宋_GB2312"/>
      <w:sz w:val="28"/>
    </w:rPr>
  </w:style>
  <w:style w:type="paragraph" w:customStyle="1" w:styleId="57">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58">
    <w:name w:val="目录标题"/>
    <w:link w:val="59"/>
    <w:autoRedefine/>
    <w:qFormat/>
    <w:uiPriority w:val="0"/>
    <w:pPr>
      <w:jc w:val="center"/>
    </w:pPr>
    <w:rPr>
      <w:rFonts w:ascii="汉仪正圆 55简" w:hAnsi="汉仪正圆 55简" w:eastAsia="汉仪正圆 55简" w:cstheme="minorBidi"/>
      <w:b/>
      <w:bCs/>
      <w:sz w:val="32"/>
      <w:szCs w:val="32"/>
      <w:lang w:val="en-US" w:eastAsia="zh-CN" w:bidi="ar-SA"/>
    </w:rPr>
  </w:style>
  <w:style w:type="character" w:customStyle="1" w:styleId="59">
    <w:name w:val="目录标题 Char"/>
    <w:link w:val="58"/>
    <w:autoRedefine/>
    <w:qFormat/>
    <w:uiPriority w:val="0"/>
    <w:rPr>
      <w:rFonts w:ascii="汉仪正圆 55简" w:hAnsi="汉仪正圆 55简" w:eastAsia="汉仪正圆 55简" w:cstheme="minorBidi"/>
      <w:b/>
      <w:bCs/>
      <w:sz w:val="32"/>
      <w:szCs w:val="32"/>
      <w:lang w:val="en-US" w:eastAsia="zh-CN" w:bidi="ar-SA"/>
    </w:rPr>
  </w:style>
  <w:style w:type="paragraph" w:customStyle="1" w:styleId="60">
    <w:name w:val="题注1"/>
    <w:basedOn w:val="1"/>
    <w:qFormat/>
    <w:uiPriority w:val="0"/>
    <w:rPr>
      <w:sz w:val="20"/>
      <w:szCs w:val="20"/>
    </w:rPr>
  </w:style>
  <w:style w:type="paragraph" w:customStyle="1" w:styleId="61">
    <w:name w:val="文档说明标题"/>
    <w:next w:val="1"/>
    <w:autoRedefine/>
    <w:qFormat/>
    <w:uiPriority w:val="0"/>
    <w:pPr>
      <w:keepNext/>
      <w:keepLines/>
      <w:tabs>
        <w:tab w:val="left" w:pos="0"/>
      </w:tabs>
      <w:adjustRightInd w:val="0"/>
      <w:snapToGrid w:val="0"/>
      <w:jc w:val="center"/>
      <w:outlineLvl w:val="0"/>
    </w:pPr>
    <w:rPr>
      <w:rFonts w:ascii="汉仪正圆 55简" w:hAnsi="汉仪正圆 55简" w:eastAsia="汉仪正圆 55简" w:cstheme="minorBidi"/>
      <w:b/>
      <w:bCs/>
      <w:kern w:val="44"/>
      <w:sz w:val="44"/>
      <w:szCs w:val="44"/>
      <w:lang w:val="en-US" w:eastAsia="zh-CN" w:bidi="ar-SA"/>
    </w:rPr>
  </w:style>
  <w:style w:type="paragraph" w:customStyle="1" w:styleId="62">
    <w:name w:val="章标题"/>
    <w:next w:val="1"/>
    <w:qFormat/>
    <w:uiPriority w:val="0"/>
    <w:pPr>
      <w:keepNext/>
      <w:keepLines/>
      <w:tabs>
        <w:tab w:val="left" w:pos="0"/>
      </w:tabs>
      <w:adjustRightInd w:val="0"/>
      <w:snapToGrid w:val="0"/>
      <w:jc w:val="center"/>
      <w:outlineLvl w:val="0"/>
    </w:pPr>
    <w:rPr>
      <w:rFonts w:ascii="汉仪正圆 55简" w:hAnsi="汉仪正圆 55简" w:eastAsia="汉仪正圆 55简" w:cstheme="minorBidi"/>
      <w:b/>
      <w:bCs/>
      <w:kern w:val="44"/>
      <w:sz w:val="32"/>
      <w:szCs w:val="32"/>
      <w:lang w:val="en-US" w:eastAsia="zh-CN" w:bidi="ar-SA"/>
    </w:rPr>
  </w:style>
  <w:style w:type="paragraph" w:customStyle="1" w:styleId="63">
    <w:name w:val="节标题"/>
    <w:next w:val="1"/>
    <w:qFormat/>
    <w:uiPriority w:val="0"/>
    <w:pPr>
      <w:tabs>
        <w:tab w:val="left" w:pos="0"/>
      </w:tabs>
      <w:adjustRightInd w:val="0"/>
      <w:snapToGrid w:val="0"/>
      <w:jc w:val="center"/>
    </w:pPr>
    <w:rPr>
      <w:rFonts w:ascii="汉仪正圆 55简" w:hAnsi="汉仪正圆 55简" w:eastAsia="汉仪正圆 55简" w:cstheme="minorBidi"/>
      <w:b/>
      <w:bCs/>
      <w:sz w:val="32"/>
      <w:szCs w:val="32"/>
      <w:lang w:val="en-US" w:eastAsia="zh-CN" w:bidi="ar-SA"/>
    </w:rPr>
  </w:style>
  <w:style w:type="paragraph" w:customStyle="1" w:styleId="64">
    <w:name w:val="附录标题"/>
    <w:next w:val="1"/>
    <w:qFormat/>
    <w:uiPriority w:val="0"/>
    <w:pPr>
      <w:keepNext/>
      <w:keepLines/>
      <w:tabs>
        <w:tab w:val="left" w:pos="0"/>
      </w:tabs>
      <w:adjustRightInd w:val="0"/>
      <w:snapToGrid w:val="0"/>
      <w:jc w:val="center"/>
      <w:outlineLvl w:val="0"/>
    </w:pPr>
    <w:rPr>
      <w:rFonts w:ascii="汉仪正圆 55简" w:hAnsi="汉仪正圆 55简" w:eastAsia="汉仪正圆 55简" w:cstheme="minorBidi"/>
      <w:b/>
      <w:bCs/>
      <w:kern w:val="44"/>
      <w:sz w:val="32"/>
      <w:szCs w:val="32"/>
      <w:lang w:val="en-US" w:eastAsia="zh-CN" w:bidi="ar-SA"/>
    </w:rPr>
  </w:style>
  <w:style w:type="character" w:customStyle="1" w:styleId="65">
    <w:name w:val="摘要"/>
    <w:basedOn w:val="47"/>
    <w:qFormat/>
    <w:uiPriority w:val="0"/>
    <w:rPr>
      <w:rFonts w:ascii="汉仪正圆 55简" w:hAnsi="汉仪正圆 55简" w:eastAsia="汉仪正圆 55简"/>
      <w:b/>
      <w:bCs/>
      <w:lang w:val="en-US" w:eastAsia="zh-CN"/>
    </w:rPr>
  </w:style>
  <w:style w:type="character" w:customStyle="1" w:styleId="66">
    <w:name w:val="参考文献条目"/>
    <w:basedOn w:val="47"/>
    <w:qFormat/>
    <w:uiPriority w:val="0"/>
    <w:rPr>
      <w:rFonts w:ascii="汉仪正圆 55简" w:hAnsi="汉仪正圆 55简" w:eastAsia="汉仪正圆 55简"/>
      <w:sz w:val="18"/>
      <w:szCs w:val="18"/>
      <w:lang w:val="en-US" w:eastAsia="zh-CN"/>
    </w:rPr>
  </w:style>
  <w:style w:type="character" w:customStyle="1" w:styleId="67">
    <w:name w:val="关键词"/>
    <w:basedOn w:val="47"/>
    <w:qFormat/>
    <w:uiPriority w:val="0"/>
    <w:rPr>
      <w:rFonts w:ascii="汉仪正圆 55简" w:hAnsi="汉仪正圆 55简" w:eastAsia="汉仪正圆 55简"/>
      <w:b/>
      <w:bCs/>
      <w:lang w:val="en-US" w:eastAsia="zh-CN"/>
    </w:rPr>
  </w:style>
  <w:style w:type="character" w:customStyle="1" w:styleId="68">
    <w:name w:val="着重标题"/>
    <w:basedOn w:val="47"/>
    <w:qFormat/>
    <w:uiPriority w:val="0"/>
    <w:rPr>
      <w:rFonts w:ascii="汉仪正圆 55简" w:hAnsi="汉仪正圆 55简" w:eastAsia="汉仪正圆 55简"/>
      <w:lang w:val="en-US" w:eastAsia="zh-CN"/>
    </w:rPr>
  </w:style>
  <w:style w:type="character" w:customStyle="1" w:styleId="69">
    <w:name w:val="列表编号 2 字符"/>
    <w:link w:val="12"/>
    <w:qFormat/>
    <w:uiPriority w:val="0"/>
  </w:style>
  <w:style w:type="character" w:customStyle="1" w:styleId="70">
    <w:name w:val="正文文本 字符"/>
    <w:basedOn w:val="47"/>
    <w:link w:val="20"/>
    <w:qFormat/>
    <w:uiPriority w:val="0"/>
  </w:style>
  <w:style w:type="paragraph" w:customStyle="1" w:styleId="71">
    <w:name w:val="[Normal]"/>
    <w:autoRedefine/>
    <w:qFormat/>
    <w:uiPriority w:val="0"/>
    <w:rPr>
      <w:rFonts w:ascii="宋体" w:hAnsi="宋体" w:eastAsia="宋体" w:cs="Times New Roman"/>
      <w:sz w:val="24"/>
      <w:szCs w:val="22"/>
      <w:lang w:val="zh-CN" w:eastAsia="zh-CN" w:bidi="ar-SA"/>
    </w:rPr>
  </w:style>
  <w:style w:type="paragraph" w:customStyle="1" w:styleId="72">
    <w:name w:val="首行缩进"/>
    <w:basedOn w:val="1"/>
    <w:next w:val="1"/>
    <w:qFormat/>
    <w:uiPriority w:val="0"/>
    <w:pPr>
      <w:widowControl/>
      <w:tabs>
        <w:tab w:val="left" w:pos="822"/>
      </w:tabs>
      <w:snapToGrid w:val="0"/>
      <w:spacing w:before="40" w:after="40" w:line="300" w:lineRule="atLeast"/>
      <w:ind w:left="1701"/>
    </w:pPr>
    <w:rPr>
      <w:rFonts w:ascii="Arial" w:hAnsi="Arial"/>
      <w:kern w:val="0"/>
      <w:szCs w:val="20"/>
    </w:rPr>
  </w:style>
  <w:style w:type="paragraph" w:styleId="73">
    <w:name w:val="List Paragraph"/>
    <w:basedOn w:val="1"/>
    <w:qFormat/>
    <w:uiPriority w:val="99"/>
    <w:pPr>
      <w:ind w:firstLine="420" w:firstLineChars="200"/>
    </w:pPr>
  </w:style>
  <w:style w:type="paragraph" w:customStyle="1" w:styleId="74">
    <w:name w:val="p0"/>
    <w:basedOn w:val="1"/>
    <w:qFormat/>
    <w:uiPriority w:val="0"/>
    <w:pPr>
      <w:widowControl/>
      <w:spacing w:before="100" w:beforeAutospacing="1" w:after="100" w:afterAutospacing="1"/>
      <w:jc w:val="left"/>
    </w:pPr>
    <w:rPr>
      <w:rFonts w:ascii="宋体" w:hAnsi="宋体"/>
      <w:kern w:val="0"/>
      <w:szCs w:val="20"/>
    </w:rPr>
  </w:style>
  <w:style w:type="paragraph" w:customStyle="1" w:styleId="75">
    <w:name w:val="Heading5"/>
    <w:basedOn w:val="1"/>
    <w:next w:val="1"/>
    <w:qFormat/>
    <w:uiPriority w:val="0"/>
    <w:pPr>
      <w:keepNext/>
      <w:keepLines/>
      <w:spacing w:after="120"/>
      <w:textAlignment w:val="baseline"/>
    </w:pPr>
    <w:rPr>
      <w:rFonts w:ascii="Times New Roman" w:hAnsi="Times New Roman" w:eastAsia="微软雅黑" w:cs="Times New Roman"/>
      <w:b/>
      <w:bCs/>
      <w:kern w:val="2"/>
    </w:rPr>
  </w:style>
  <w:style w:type="paragraph" w:customStyle="1" w:styleId="76">
    <w:name w:val="样式1"/>
    <w:basedOn w:val="1"/>
    <w:qFormat/>
    <w:uiPriority w:val="0"/>
    <w:pPr>
      <w:spacing w:beforeLines="40" w:afterLines="40" w:line="300" w:lineRule="auto"/>
      <w:ind w:firstLine="480" w:firstLineChars="200"/>
    </w:pPr>
  </w:style>
  <w:style w:type="table" w:customStyle="1" w:styleId="77">
    <w:name w:val="Table Normal"/>
    <w:semiHidden/>
    <w:unhideWhenUsed/>
    <w:qFormat/>
    <w:uiPriority w:val="0"/>
    <w:tblPr>
      <w:tblCellMar>
        <w:top w:w="0" w:type="dxa"/>
        <w:left w:w="0" w:type="dxa"/>
        <w:bottom w:w="0" w:type="dxa"/>
        <w:right w:w="0" w:type="dxa"/>
      </w:tblCellMar>
    </w:tblPr>
  </w:style>
  <w:style w:type="character" w:customStyle="1" w:styleId="78">
    <w:name w:val="font01"/>
    <w:basedOn w:val="47"/>
    <w:qFormat/>
    <w:uiPriority w:val="0"/>
    <w:rPr>
      <w:rFonts w:hint="eastAsia" w:ascii="宋体" w:hAnsi="宋体" w:eastAsia="宋体" w:cs="宋体"/>
      <w:color w:val="000000"/>
      <w:sz w:val="22"/>
      <w:szCs w:val="22"/>
      <w:u w:val="none"/>
    </w:rPr>
  </w:style>
  <w:style w:type="character" w:customStyle="1" w:styleId="79">
    <w:name w:val="font11"/>
    <w:basedOn w:val="47"/>
    <w:qFormat/>
    <w:uiPriority w:val="0"/>
    <w:rPr>
      <w:rFonts w:ascii="方正书宋_GBK" w:hAnsi="方正书宋_GBK" w:eastAsia="方正书宋_GBK" w:cs="方正书宋_GBK"/>
      <w:color w:val="000000"/>
      <w:sz w:val="22"/>
      <w:szCs w:val="22"/>
      <w:u w:val="none"/>
    </w:rPr>
  </w:style>
  <w:style w:type="character" w:customStyle="1" w:styleId="80">
    <w:name w:val="font21"/>
    <w:basedOn w:val="47"/>
    <w:qFormat/>
    <w:uiPriority w:val="0"/>
    <w:rPr>
      <w:rFonts w:hint="default" w:ascii="Calibri" w:hAnsi="Calibri" w:cs="Calibri"/>
      <w:color w:val="000000"/>
      <w:sz w:val="22"/>
      <w:szCs w:val="22"/>
      <w:u w:val="none"/>
    </w:rPr>
  </w:style>
  <w:style w:type="paragraph" w:customStyle="1" w:styleId="81">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paragraph" w:customStyle="1" w:styleId="82">
    <w:name w:val="纯文本1"/>
    <w:basedOn w:val="1"/>
    <w:qFormat/>
    <w:uiPriority w:val="0"/>
    <w:pPr>
      <w:adjustRightInd/>
    </w:pPr>
    <w:rPr>
      <w:rFonts w:ascii="宋体" w:hAnsi="Courier New"/>
      <w:kern w:val="0"/>
      <w:sz w:val="20"/>
      <w:szCs w:val="20"/>
    </w:rPr>
  </w:style>
  <w:style w:type="paragraph" w:customStyle="1" w:styleId="83">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4">
    <w:name w:val="正文段"/>
    <w:basedOn w:val="1"/>
    <w:qFormat/>
    <w:uiPriority w:val="0"/>
    <w:pPr>
      <w:widowControl/>
      <w:snapToGrid w:val="0"/>
      <w:spacing w:afterLines="50"/>
      <w:ind w:firstLine="200" w:firstLineChars="200"/>
    </w:pPr>
    <w:rPr>
      <w:kern w:val="0"/>
      <w:sz w:val="24"/>
      <w:szCs w:val="20"/>
    </w:rPr>
  </w:style>
  <w:style w:type="paragraph" w:customStyle="1" w:styleId="85">
    <w:name w:val="正文2"/>
    <w:basedOn w:val="1"/>
    <w:qFormat/>
    <w:uiPriority w:val="0"/>
    <w:pPr>
      <w:spacing w:before="156" w:line="360" w:lineRule="auto"/>
      <w:ind w:firstLine="510" w:firstLineChars="200"/>
    </w:pPr>
    <w:rPr>
      <w:sz w:val="24"/>
      <w:szCs w:val="20"/>
    </w:rPr>
  </w:style>
  <w:style w:type="paragraph" w:customStyle="1" w:styleId="86">
    <w:name w:val="文档正文"/>
    <w:basedOn w:val="1"/>
    <w:qFormat/>
    <w:uiPriority w:val="0"/>
    <w:pPr>
      <w:numPr>
        <w:ilvl w:val="0"/>
        <w:numId w:val="8"/>
      </w:numPr>
      <w:spacing w:line="360" w:lineRule="auto"/>
      <w:ind w:hanging="735"/>
    </w:pPr>
    <w:rPr>
      <w:rFonts w:ascii="Arial" w:hAnsi="Arial"/>
      <w:b/>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87</Pages>
  <Words>3691</Words>
  <Characters>4253</Characters>
  <Lines>0</Lines>
  <Paragraphs>0</Paragraphs>
  <TotalTime>23</TotalTime>
  <ScaleCrop>false</ScaleCrop>
  <LinksUpToDate>false</LinksUpToDate>
  <CharactersWithSpaces>4430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2024-10-06T12:52:00Z</dcterms:created>
  <dc:creator>余麟</dc:creator>
  <cp:lastModifiedBy>余麟</cp:lastModifiedBy>
  <cp:lastPrinted>2025-01-17T05:26:00Z</cp:lastPrinted>
  <dcterms:modified xsi:type="dcterms:W3CDTF">2025-07-08T10:46:58Z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4CEC2AC9E4414E9D9A0589590BB5CC8D_13</vt:lpwstr>
  </property>
  <property fmtid="{D5CDD505-2E9C-101B-9397-08002B2CF9AE}" pid="4" name="KSOTemplateDocerSaveRecord">
    <vt:lpwstr>eyJoZGlkIjoiYmI3NGVkZjIxNzY0MDVhN2YxZjc0ODYzYWRjNDUwNzYiLCJ1c2VySWQiOiIzMzUzODAwMjkifQ==</vt:lpwstr>
  </property>
</Properties>
</file>