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ascii="宋体" w:hAnsi="宋体" w:cs="宋体"/>
          <w:sz w:val="48"/>
          <w:szCs w:val="48"/>
        </w:rPr>
      </w:pPr>
    </w:p>
    <w:p>
      <w:pPr>
        <w:adjustRightInd/>
        <w:spacing w:line="360" w:lineRule="auto"/>
        <w:jc w:val="center"/>
        <w:rPr>
          <w:rFonts w:hint="eastAsia" w:cs="宋体" w:asciiTheme="minorEastAsia" w:hAnsiTheme="minorEastAsia" w:eastAsiaTheme="minorEastAsia"/>
          <w:b/>
          <w:bCs/>
          <w:color w:val="000000" w:themeColor="text1"/>
          <w:spacing w:val="-11"/>
          <w:sz w:val="52"/>
          <w:szCs w:val="52"/>
          <w:lang w:eastAsia="zh-CN"/>
          <w14:textFill>
            <w14:solidFill>
              <w14:schemeClr w14:val="tx1"/>
            </w14:solidFill>
          </w14:textFill>
        </w:rPr>
      </w:pPr>
      <w:r>
        <w:rPr>
          <w:rFonts w:hint="eastAsia" w:cs="宋体" w:asciiTheme="minorEastAsia" w:hAnsiTheme="minorEastAsia" w:eastAsiaTheme="minorEastAsia"/>
          <w:b/>
          <w:bCs/>
          <w:color w:val="000000" w:themeColor="text1"/>
          <w:spacing w:val="-11"/>
          <w:sz w:val="48"/>
          <w:szCs w:val="48"/>
          <w:lang w:eastAsia="zh-CN"/>
          <w14:textFill>
            <w14:solidFill>
              <w14:schemeClr w14:val="tx1"/>
            </w14:solidFill>
          </w14:textFill>
        </w:rPr>
        <w:t>城南街道微型消防救援站服务外包项目</w:t>
      </w:r>
    </w:p>
    <w:p>
      <w:pPr>
        <w:adjustRightInd/>
        <w:spacing w:line="360" w:lineRule="auto"/>
        <w:jc w:val="center"/>
        <w:rPr>
          <w:rFonts w:ascii="宋体" w:hAnsi="宋体" w:cs="宋体"/>
          <w:sz w:val="48"/>
          <w:szCs w:val="48"/>
        </w:rPr>
      </w:pPr>
      <w:r>
        <w:rPr>
          <w:rFonts w:hint="eastAsia" w:ascii="宋体" w:hAnsi="宋体" w:cs="宋体"/>
          <w:sz w:val="48"/>
          <w:szCs w:val="48"/>
        </w:rPr>
        <w:t>招标文件</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采购编号:（</w:t>
      </w:r>
      <w:r>
        <w:rPr>
          <w:rFonts w:hint="eastAsia" w:ascii="宋体" w:hAnsi="宋体" w:cs="宋体"/>
          <w:sz w:val="30"/>
          <w:szCs w:val="30"/>
          <w:lang w:eastAsia="zh-CN"/>
        </w:rPr>
        <w:t>HZLKTLCG-2023-2</w:t>
      </w:r>
      <w:r>
        <w:rPr>
          <w:rFonts w:hint="eastAsia" w:ascii="宋体" w:hAnsi="宋体" w:cs="宋体"/>
          <w:sz w:val="30"/>
          <w:szCs w:val="30"/>
          <w:lang w:val="en-US" w:eastAsia="zh-CN"/>
        </w:rPr>
        <w:t>8</w:t>
      </w:r>
      <w:r>
        <w:rPr>
          <w:rFonts w:hint="eastAsia" w:ascii="宋体" w:hAnsi="宋体" w:cs="宋体"/>
          <w:sz w:val="30"/>
          <w:szCs w:val="30"/>
        </w:rPr>
        <w:t>）</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pacing w:line="600" w:lineRule="auto"/>
        <w:jc w:val="center"/>
        <w:rPr>
          <w:rFonts w:hint="eastAsia" w:ascii="宋体" w:hAnsi="宋体" w:eastAsia="宋体" w:cs="宋体"/>
          <w:sz w:val="32"/>
          <w:szCs w:val="32"/>
          <w:lang w:eastAsia="zh-CN"/>
        </w:rPr>
      </w:pPr>
      <w:r>
        <w:rPr>
          <w:rFonts w:hint="eastAsia" w:ascii="宋体" w:hAnsi="宋体" w:cs="宋体"/>
          <w:sz w:val="32"/>
          <w:szCs w:val="32"/>
        </w:rPr>
        <w:t>采购人：</w:t>
      </w:r>
      <w:r>
        <w:rPr>
          <w:rFonts w:hint="eastAsia" w:ascii="宋体" w:hAnsi="宋体" w:cs="宋体"/>
          <w:sz w:val="32"/>
          <w:szCs w:val="32"/>
          <w:lang w:eastAsia="zh-CN"/>
        </w:rPr>
        <w:t>桐庐县人民政府城南街道办事处</w:t>
      </w:r>
    </w:p>
    <w:p>
      <w:pPr>
        <w:spacing w:line="600" w:lineRule="auto"/>
        <w:jc w:val="center"/>
        <w:rPr>
          <w:rFonts w:hint="eastAsia" w:ascii="宋体" w:hAnsi="宋体" w:eastAsia="宋体" w:cs="宋体"/>
          <w:bCs/>
          <w:sz w:val="32"/>
          <w:szCs w:val="32"/>
          <w:lang w:eastAsia="zh-CN"/>
        </w:rPr>
      </w:pPr>
      <w:r>
        <w:rPr>
          <w:rFonts w:hint="eastAsia" w:ascii="宋体" w:hAnsi="宋体" w:cs="宋体"/>
          <w:bCs/>
          <w:sz w:val="32"/>
          <w:szCs w:val="32"/>
        </w:rPr>
        <w:t>采购代理机构：</w:t>
      </w:r>
      <w:r>
        <w:rPr>
          <w:rFonts w:hint="eastAsia" w:ascii="宋体" w:hAnsi="宋体" w:cs="宋体"/>
          <w:bCs/>
          <w:sz w:val="32"/>
          <w:szCs w:val="32"/>
          <w:lang w:eastAsia="zh-CN"/>
        </w:rPr>
        <w:t>杭州龙魁工程管理有限公司</w:t>
      </w:r>
    </w:p>
    <w:p>
      <w:pPr>
        <w:snapToGrid w:val="0"/>
        <w:spacing w:line="600" w:lineRule="auto"/>
        <w:jc w:val="center"/>
        <w:rPr>
          <w:rFonts w:hint="eastAsia" w:ascii="宋体" w:hAnsi="宋体" w:eastAsia="宋体" w:cs="宋体"/>
          <w:bCs/>
          <w:sz w:val="32"/>
          <w:szCs w:val="32"/>
          <w:lang w:eastAsia="zh-CN"/>
        </w:rPr>
      </w:pPr>
      <w:r>
        <w:rPr>
          <w:rFonts w:hint="eastAsia" w:ascii="宋体" w:hAnsi="宋体" w:cs="宋体"/>
          <w:bCs/>
          <w:sz w:val="32"/>
          <w:szCs w:val="32"/>
          <w:lang w:eastAsia="zh-CN"/>
        </w:rPr>
        <w:t>202</w:t>
      </w:r>
      <w:r>
        <w:rPr>
          <w:rFonts w:hint="eastAsia" w:ascii="宋体" w:hAnsi="宋体" w:cs="宋体"/>
          <w:bCs/>
          <w:sz w:val="32"/>
          <w:szCs w:val="32"/>
          <w:lang w:val="en-US" w:eastAsia="zh-CN"/>
        </w:rPr>
        <w:t>3</w:t>
      </w:r>
      <w:r>
        <w:rPr>
          <w:rFonts w:hint="eastAsia" w:ascii="宋体" w:hAnsi="宋体" w:cs="宋体"/>
          <w:bCs/>
          <w:sz w:val="32"/>
          <w:szCs w:val="32"/>
          <w:lang w:eastAsia="zh-CN"/>
        </w:rPr>
        <w:t>年</w:t>
      </w:r>
      <w:r>
        <w:rPr>
          <w:rFonts w:hint="eastAsia" w:ascii="宋体" w:hAnsi="宋体" w:cs="宋体"/>
          <w:bCs/>
          <w:sz w:val="32"/>
          <w:szCs w:val="32"/>
          <w:lang w:val="en-US" w:eastAsia="zh-CN"/>
        </w:rPr>
        <w:t>10</w:t>
      </w:r>
      <w:r>
        <w:rPr>
          <w:rFonts w:hint="eastAsia" w:ascii="宋体" w:hAnsi="宋体" w:cs="宋体"/>
          <w:bCs/>
          <w:sz w:val="32"/>
          <w:szCs w:val="32"/>
          <w:lang w:eastAsia="zh-CN"/>
        </w:rPr>
        <w:t>月</w:t>
      </w:r>
    </w:p>
    <w:p>
      <w:pPr>
        <w:rPr>
          <w:rFonts w:ascii="宋体" w:hAnsi="宋体" w:cs="宋体"/>
          <w:sz w:val="32"/>
          <w:szCs w:val="32"/>
        </w:rPr>
      </w:pPr>
    </w:p>
    <w:p>
      <w:pPr>
        <w:rPr>
          <w:rFonts w:ascii="宋体" w:hAnsi="宋体" w:cs="宋体"/>
          <w:bCs/>
          <w:sz w:val="32"/>
          <w:szCs w:val="32"/>
        </w:rPr>
      </w:pPr>
    </w:p>
    <w:p>
      <w:pPr>
        <w:spacing w:line="360" w:lineRule="auto"/>
        <w:rPr>
          <w:rFonts w:ascii="宋体" w:hAnsi="宋体" w:cs="宋体"/>
          <w:b/>
          <w:sz w:val="48"/>
          <w:szCs w:val="48"/>
        </w:rPr>
      </w:pPr>
    </w:p>
    <w:p>
      <w:pPr>
        <w:pStyle w:val="6"/>
        <w:sectPr>
          <w:headerReference r:id="rId4" w:type="first"/>
          <w:footerReference r:id="rId6" w:type="first"/>
          <w:headerReference r:id="rId3" w:type="default"/>
          <w:footerReference r:id="rId5" w:type="default"/>
          <w:pgSz w:w="11906" w:h="16838"/>
          <w:pgMar w:top="1440" w:right="1418" w:bottom="1440" w:left="1418" w:header="851" w:footer="992" w:gutter="0"/>
          <w:pgBorders>
            <w:top w:val="none" w:sz="0" w:space="0"/>
            <w:left w:val="none" w:sz="0" w:space="0"/>
            <w:bottom w:val="none" w:sz="0" w:space="0"/>
            <w:right w:val="none" w:sz="0" w:space="0"/>
          </w:pgBorders>
          <w:pgNumType w:start="1"/>
          <w:cols w:space="0" w:num="1"/>
          <w:titlePg/>
          <w:docGrid w:linePitch="312" w:charSpace="0"/>
        </w:sectPr>
      </w:pPr>
    </w:p>
    <w:p/>
    <w:p>
      <w:pPr>
        <w:spacing w:line="360" w:lineRule="auto"/>
        <w:jc w:val="center"/>
        <w:rPr>
          <w:rFonts w:hint="eastAsia" w:ascii="宋体" w:hAnsi="宋体" w:cs="宋体"/>
          <w:b/>
          <w:sz w:val="48"/>
          <w:szCs w:val="48"/>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adjustRightInd/>
        <w:spacing w:line="360" w:lineRule="auto"/>
        <w:jc w:val="both"/>
        <w:outlineLvl w:val="0"/>
        <w:rPr>
          <w:rFonts w:ascii="宋体" w:hAnsi="宋体" w:cs="宋体"/>
          <w:b/>
          <w:sz w:val="36"/>
          <w:szCs w:val="20"/>
        </w:rPr>
      </w:pPr>
      <w:bookmarkStart w:id="0" w:name="_Hlt91233176"/>
      <w:bookmarkEnd w:id="0"/>
      <w:bookmarkStart w:id="1" w:name="_Hlt74728647"/>
      <w:bookmarkEnd w:id="1"/>
      <w:bookmarkStart w:id="2" w:name="_Hlt74707423"/>
      <w:bookmarkEnd w:id="2"/>
      <w:bookmarkStart w:id="3" w:name="_Hlt74649545"/>
      <w:bookmarkEnd w:id="3"/>
      <w:bookmarkStart w:id="4" w:name="_Hlt74729822"/>
      <w:bookmarkEnd w:id="4"/>
      <w:bookmarkStart w:id="5" w:name="第二部分"/>
      <w:bookmarkStart w:id="6" w:name="_Toc91899870"/>
      <w:bookmarkStart w:id="7" w:name="_Toc91899871"/>
    </w:p>
    <w:p>
      <w:pPr>
        <w:pStyle w:val="11"/>
        <w:sectPr>
          <w:footerReference r:id="rId8" w:type="first"/>
          <w:footerReference r:id="rId7" w:type="default"/>
          <w:pgSz w:w="11906" w:h="16838"/>
          <w:pgMar w:top="1440" w:right="1418" w:bottom="1440" w:left="1418" w:header="851" w:footer="992" w:gutter="0"/>
          <w:pgBorders>
            <w:top w:val="none" w:sz="0" w:space="0"/>
            <w:left w:val="none" w:sz="0" w:space="0"/>
            <w:bottom w:val="none" w:sz="0" w:space="0"/>
            <w:right w:val="none" w:sz="0" w:space="0"/>
          </w:pgBorders>
          <w:pgNumType w:start="1"/>
          <w:cols w:space="0" w:num="1"/>
          <w:titlePg/>
          <w:docGrid w:linePitch="312" w:charSpace="0"/>
        </w:sectPr>
      </w:pP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lang w:eastAsia="zh-CN"/>
        </w:rPr>
        <w:t>城南街道微型消防救援站服务外包项目</w:t>
      </w:r>
      <w:r>
        <w:rPr>
          <w:rFonts w:hint="eastAsia" w:ascii="宋体" w:hAnsi="宋体" w:cs="宋体"/>
          <w:sz w:val="24"/>
        </w:rPr>
        <w:t>的潜在投标人应在政采云平台（</w:t>
      </w:r>
      <w:r>
        <w:fldChar w:fldCharType="begin"/>
      </w:r>
      <w:r>
        <w:instrText xml:space="preserve"> HYPERLINK "https://www.zcygov.cn/）获取（下载）招标文件，并于2022年%20%20%20月%20%20%20日%20点%20分" </w:instrText>
      </w:r>
      <w:r>
        <w:fldChar w:fldCharType="separate"/>
      </w:r>
      <w:r>
        <w:rPr>
          <w:rStyle w:val="21"/>
          <w:rFonts w:hint="eastAsia" w:ascii="宋体" w:hAnsi="宋体" w:eastAsia="宋体" w:cs="宋体"/>
          <w:snapToGrid/>
          <w:kern w:val="2"/>
          <w:sz w:val="24"/>
          <w:szCs w:val="24"/>
        </w:rPr>
        <w:t>https://www.zcygov.cn/）获取（下载）招标文件，并于</w:t>
      </w:r>
      <w:r>
        <w:rPr>
          <w:rFonts w:hint="eastAsia" w:cs="宋体" w:asciiTheme="minorEastAsia" w:hAnsiTheme="minorEastAsia" w:eastAsiaTheme="minorEastAsia"/>
          <w:sz w:val="24"/>
          <w:highlight w:val="none"/>
          <w:u w:val="single"/>
          <w:lang w:eastAsia="zh-CN"/>
        </w:rPr>
        <w:t>2023年11月20日14时00分</w:t>
      </w:r>
      <w:r>
        <w:rPr>
          <w:rStyle w:val="21"/>
          <w:rFonts w:hint="eastAsia" w:ascii="宋体" w:hAnsi="宋体" w:eastAsia="宋体" w:cs="宋体"/>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ind w:firstLine="472" w:firstLineChars="196"/>
        <w:rPr>
          <w:rFonts w:hint="eastAsia" w:ascii="宋体" w:hAnsi="宋体" w:eastAsia="宋体" w:cs="宋体"/>
          <w:sz w:val="24"/>
          <w:lang w:eastAsia="zh-CN"/>
        </w:rPr>
      </w:pPr>
      <w:r>
        <w:rPr>
          <w:rFonts w:hint="eastAsia" w:ascii="宋体" w:hAnsi="宋体" w:cs="宋体"/>
          <w:b/>
          <w:sz w:val="24"/>
        </w:rPr>
        <w:t>项目编号：</w:t>
      </w:r>
      <w:r>
        <w:rPr>
          <w:rFonts w:hint="eastAsia" w:ascii="宋体" w:hAnsi="宋体" w:cs="宋体"/>
          <w:sz w:val="24"/>
          <w:lang w:eastAsia="zh-CN"/>
        </w:rPr>
        <w:t>HZLKTLCG-2023-28</w:t>
      </w:r>
    </w:p>
    <w:p>
      <w:pPr>
        <w:spacing w:line="360" w:lineRule="auto"/>
        <w:rPr>
          <w:rFonts w:ascii="宋体" w:hAnsi="宋体" w:cs="宋体"/>
          <w:sz w:val="24"/>
        </w:rPr>
      </w:pPr>
      <w:r>
        <w:rPr>
          <w:rFonts w:hint="eastAsia" w:ascii="宋体" w:hAnsi="宋体" w:cs="宋体"/>
          <w:b/>
          <w:sz w:val="24"/>
        </w:rPr>
        <w:t xml:space="preserve">    项目名称：</w:t>
      </w:r>
      <w:r>
        <w:rPr>
          <w:rFonts w:hint="eastAsia" w:ascii="宋体" w:hAnsi="宋体" w:cs="宋体"/>
          <w:sz w:val="24"/>
          <w:lang w:eastAsia="zh-CN"/>
        </w:rPr>
        <w:t>城南街道微型消防救援站服务外包项目</w:t>
      </w:r>
    </w:p>
    <w:p>
      <w:pPr>
        <w:spacing w:line="360" w:lineRule="auto"/>
        <w:rPr>
          <w:rFonts w:hint="eastAsia" w:ascii="宋体" w:hAnsi="宋体" w:eastAsia="宋体" w:cs="宋体"/>
          <w:sz w:val="24"/>
          <w:lang w:eastAsia="zh-CN"/>
        </w:rPr>
      </w:pPr>
      <w:r>
        <w:rPr>
          <w:rFonts w:hint="eastAsia" w:ascii="宋体" w:hAnsi="宋体" w:cs="宋体"/>
          <w:b/>
          <w:sz w:val="24"/>
        </w:rPr>
        <w:t xml:space="preserve">    预算金额（元）：</w:t>
      </w:r>
      <w:r>
        <w:rPr>
          <w:rFonts w:hint="eastAsia" w:ascii="宋体" w:hAnsi="宋体" w:cs="宋体"/>
          <w:sz w:val="24"/>
          <w:lang w:val="en-US" w:eastAsia="zh-CN"/>
        </w:rPr>
        <w:t>7258050</w:t>
      </w:r>
    </w:p>
    <w:p>
      <w:pPr>
        <w:spacing w:line="360" w:lineRule="auto"/>
        <w:ind w:firstLine="482" w:firstLineChars="200"/>
        <w:rPr>
          <w:rFonts w:hint="eastAsia" w:ascii="宋体" w:hAnsi="宋体" w:eastAsia="宋体" w:cs="宋体"/>
          <w:sz w:val="24"/>
          <w:lang w:eastAsia="zh-CN"/>
        </w:rPr>
      </w:pPr>
      <w:r>
        <w:rPr>
          <w:rFonts w:hint="eastAsia" w:ascii="宋体" w:hAnsi="宋体" w:cs="宋体"/>
          <w:b/>
          <w:sz w:val="24"/>
        </w:rPr>
        <w:t>最高限价（元）：</w:t>
      </w:r>
      <w:r>
        <w:rPr>
          <w:rFonts w:hint="eastAsia" w:ascii="宋体" w:hAnsi="宋体" w:cs="宋体"/>
          <w:sz w:val="24"/>
          <w:lang w:val="en-US" w:eastAsia="zh-CN"/>
        </w:rPr>
        <w:t>7258050</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cs="宋体" w:asciiTheme="minorEastAsia" w:hAnsiTheme="minorEastAsia" w:eastAsiaTheme="minorEastAsia"/>
          <w:bCs/>
          <w:sz w:val="24"/>
          <w:lang w:eastAsia="zh-CN"/>
        </w:rPr>
        <w:t>城南街道微型消防救援站服务外包项目，</w:t>
      </w:r>
      <w:r>
        <w:rPr>
          <w:rFonts w:hint="eastAsia" w:cs="宋体" w:asciiTheme="minorEastAsia" w:hAnsiTheme="minorEastAsia" w:eastAsiaTheme="minorEastAsia"/>
          <w:bCs/>
          <w:sz w:val="24"/>
        </w:rPr>
        <w:t>详见招标文件第三部分采购需求。</w:t>
      </w:r>
    </w:p>
    <w:p>
      <w:pPr>
        <w:pStyle w:val="5"/>
        <w:spacing w:line="360" w:lineRule="auto"/>
        <w:ind w:firstLine="480"/>
        <w:rPr>
          <w:rFonts w:hint="eastAsia" w:hAnsi="宋体" w:cs="宋体"/>
          <w:b w:val="0"/>
          <w:bCs/>
          <w:color w:val="auto"/>
          <w:sz w:val="24"/>
          <w:highlight w:val="none"/>
          <w:lang w:val="en-US" w:eastAsia="zh-CN"/>
        </w:rPr>
      </w:pPr>
      <w:r>
        <w:rPr>
          <w:rFonts w:hint="eastAsia" w:hAnsi="宋体" w:cs="宋体"/>
          <w:b/>
          <w:color w:val="auto"/>
          <w:sz w:val="24"/>
          <w:highlight w:val="none"/>
        </w:rPr>
        <w:t>合同履约期限：</w:t>
      </w:r>
      <w:r>
        <w:rPr>
          <w:rFonts w:hint="eastAsia" w:hAnsi="宋体" w:cs="宋体"/>
          <w:b w:val="0"/>
          <w:bCs/>
          <w:color w:val="auto"/>
          <w:sz w:val="24"/>
          <w:highlight w:val="none"/>
          <w:lang w:val="en-US" w:eastAsia="zh-CN"/>
        </w:rPr>
        <w:t>详见采购需求。</w:t>
      </w:r>
    </w:p>
    <w:p>
      <w:pPr>
        <w:pStyle w:val="5"/>
        <w:spacing w:line="360" w:lineRule="auto"/>
        <w:ind w:firstLine="480"/>
        <w:rPr>
          <w:rFonts w:hint="eastAsia" w:hAnsi="宋体" w:eastAsia="宋体" w:cs="宋体"/>
          <w:b/>
          <w:sz w:val="24"/>
          <w:lang w:eastAsia="zh-CN"/>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sdt>
            <w:sdtPr>
              <w:rPr>
                <w:rFonts w:hint="eastAsia" w:hAnsi="宋体" w:cs="宋体"/>
                <w:sz w:val="24"/>
              </w:rPr>
              <w:id w:val="-668002043"/>
            </w:sdtPr>
            <w:sdtEndPr>
              <w:rPr>
                <w:rFonts w:hint="eastAsia" w:hAnsi="宋体" w:cs="宋体"/>
                <w:sz w:val="24"/>
              </w:rPr>
            </w:sdtEndPr>
            <w:sdtContent>
              <w:r>
                <w:rPr>
                  <w:rFonts w:hint="eastAsia" w:hAnsi="宋体" w:cs="宋体"/>
                  <w:color w:val="auto"/>
                  <w:kern w:val="0"/>
                  <w:sz w:val="24"/>
                </w:rPr>
                <w:t>☐</w:t>
              </w:r>
            </w:sdtContent>
          </w:sdt>
        </w:sdtContent>
      </w:sdt>
      <w:r>
        <w:rPr>
          <w:rFonts w:hint="eastAsia" w:hAnsi="宋体" w:cs="宋体"/>
          <w:b/>
          <w:color w:val="auto"/>
          <w:sz w:val="24"/>
        </w:rPr>
        <w:t>是，</w:t>
      </w:r>
      <w:sdt>
        <w:sdtPr>
          <w:rPr>
            <w:rFonts w:hint="eastAsia" w:hAnsi="宋体" w:cs="宋体"/>
            <w:color w:val="auto"/>
            <w:kern w:val="0"/>
            <w:sz w:val="24"/>
          </w:rPr>
          <w:id w:val="-1765526721"/>
        </w:sdtPr>
        <w:sdtEndPr>
          <w:rPr>
            <w:rFonts w:hint="eastAsia" w:hAnsi="宋体" w:cs="宋体"/>
            <w:color w:val="auto"/>
            <w:kern w:val="0"/>
            <w:sz w:val="24"/>
          </w:rPr>
        </w:sdtEndPr>
        <w:sdtContent>
          <w:sdt>
            <w:sdtPr>
              <w:rPr>
                <w:rFonts w:hint="eastAsia" w:hAnsi="宋体" w:cs="宋体"/>
                <w:sz w:val="24"/>
              </w:rPr>
              <w:id w:val="-668002043"/>
              <w:showingPlcHdr/>
            </w:sdtPr>
            <w:sdtEndPr>
              <w:rPr>
                <w:rFonts w:hint="eastAsia" w:hAnsi="宋体" w:cs="宋体"/>
                <w:sz w:val="24"/>
              </w:rPr>
            </w:sdtEndPr>
            <w:sdtContent>
              <w:r>
                <w:rPr>
                  <w:rFonts w:ascii="Wingdings" w:hAnsi="Wingdings" w:cs="宋体"/>
                  <w:sz w:val="24"/>
                </w:rPr>
                <w:t></w:t>
              </w:r>
            </w:sdtContent>
          </w:sdt>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2.落实政府采购政策需满足的资格要求：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sz w:val="24"/>
          </w:rPr>
          <w:id w:val="1928616923"/>
        </w:sdtPr>
        <w:sdtEndPr>
          <w:rPr>
            <w:rFonts w:hint="eastAsia" w:ascii="宋体" w:hAnsi="宋体" w:cs="宋体"/>
            <w:sz w:val="24"/>
          </w:rPr>
        </w:sdtEndPr>
        <w:sdtContent>
          <w:r>
            <w:rPr>
              <w:rFonts w:hint="eastAsia" w:ascii="MS Gothic" w:hAnsi="MS Gothic" w:cs="宋体"/>
              <w:sz w:val="24"/>
            </w:rPr>
            <w:t>☐</w:t>
          </w:r>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sz w:val="24"/>
          </w:rPr>
          <w:id w:val="-1024704304"/>
        </w:sdtPr>
        <w:sdtEndPr>
          <w:rPr>
            <w:rFonts w:hint="eastAsia" w:ascii="宋体" w:hAnsi="宋体" w:cs="宋体"/>
            <w:sz w:val="24"/>
          </w:rPr>
        </w:sdtEndPr>
        <w:sdtContent>
          <w:sdt>
            <w:sdtPr>
              <w:rPr>
                <w:rFonts w:hint="eastAsia" w:ascii="宋体" w:hAnsi="宋体" w:cs="宋体"/>
                <w:sz w:val="24"/>
              </w:rPr>
              <w:id w:val="-609534070"/>
              <w:showingPlcHdr/>
            </w:sdtPr>
            <w:sdtEndPr>
              <w:rPr>
                <w:rFonts w:hint="eastAsia" w:ascii="宋体" w:hAnsi="宋体" w:cs="宋体"/>
                <w:sz w:val="24"/>
              </w:rPr>
            </w:sdtEndPr>
            <w:sdtContent>
              <w:r>
                <w:rPr>
                  <w:rFonts w:ascii="Wingdings" w:hAnsi="Wingdings" w:cs="宋体"/>
                  <w:sz w:val="24"/>
                </w:rPr>
                <w:sym w:font="Wingdings" w:char="00FE"/>
              </w:r>
            </w:sdtContent>
          </w:sdt>
        </w:sdtContent>
      </w:sdt>
      <w:r>
        <w:rPr>
          <w:rFonts w:hint="eastAsia" w:ascii="宋体" w:hAnsi="宋体" w:cs="宋体"/>
          <w:sz w:val="24"/>
        </w:rPr>
        <w:t>专门面向中小企业</w:t>
      </w:r>
    </w:p>
    <w:p>
      <w:pPr>
        <w:spacing w:line="360" w:lineRule="auto"/>
        <w:ind w:firstLine="480" w:firstLineChars="200"/>
        <w:rPr>
          <w:rFonts w:ascii="宋体" w:hAnsi="宋体" w:cs="宋体"/>
          <w:sz w:val="24"/>
        </w:rPr>
      </w:pPr>
      <w:sdt>
        <w:sdtPr>
          <w:rPr>
            <w:rFonts w:hint="eastAsia" w:ascii="宋体" w:hAnsi="宋体" w:cs="宋体"/>
            <w:sz w:val="24"/>
          </w:rPr>
          <w:id w:val="-924730588"/>
        </w:sdtPr>
        <w:sdtEndPr>
          <w:rPr>
            <w:rFonts w:hint="eastAsia" w:ascii="宋体" w:hAnsi="宋体" w:cs="宋体"/>
            <w:sz w:val="24"/>
          </w:rPr>
        </w:sdtEndPr>
        <w:sdtContent>
          <w:r>
            <w:rPr>
              <w:rFonts w:hint="eastAsia" w:ascii="MS Gothic" w:hAnsi="MS Gothic" w:cs="宋体"/>
              <w:sz w:val="24"/>
            </w:rPr>
            <w:t>☐</w:t>
          </w:r>
        </w:sdtContent>
      </w:sdt>
      <w:r>
        <w:rPr>
          <w:rFonts w:hint="eastAsia" w:ascii="宋体" w:hAnsi="宋体" w:cs="宋体"/>
          <w:sz w:val="24"/>
        </w:rPr>
        <w:t>货物全部由符合政策要求的中小企业制造，提供中小企业声明函；</w:t>
      </w:r>
    </w:p>
    <w:p>
      <w:pPr>
        <w:spacing w:line="360" w:lineRule="auto"/>
        <w:ind w:firstLine="480" w:firstLineChars="200"/>
        <w:rPr>
          <w:rFonts w:ascii="宋体" w:hAnsi="宋体" w:cs="宋体"/>
          <w:sz w:val="24"/>
        </w:rPr>
      </w:pPr>
      <w:sdt>
        <w:sdtPr>
          <w:rPr>
            <w:rFonts w:hint="eastAsia" w:ascii="宋体" w:hAnsi="宋体" w:cs="宋体"/>
            <w:sz w:val="24"/>
          </w:rPr>
          <w:id w:val="-1152604937"/>
        </w:sdtPr>
        <w:sdtEndPr>
          <w:rPr>
            <w:rFonts w:hint="eastAsia" w:ascii="宋体" w:hAnsi="宋体" w:cs="宋体"/>
            <w:sz w:val="24"/>
          </w:rPr>
        </w:sdtEndPr>
        <w:sdtContent>
          <w:r>
            <w:rPr>
              <w:rFonts w:hint="eastAsia" w:ascii="MS Gothic" w:hAnsi="MS Gothic" w:cs="宋体"/>
              <w:sz w:val="24"/>
            </w:rPr>
            <w:t>☐</w:t>
          </w:r>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sz w:val="24"/>
          </w:rPr>
          <w:id w:val="-333685401"/>
        </w:sdtPr>
        <w:sdtEndPr>
          <w:rPr>
            <w:rFonts w:hint="eastAsia" w:ascii="宋体" w:hAnsi="宋体" w:cs="宋体"/>
            <w:sz w:val="24"/>
          </w:rPr>
        </w:sdtEndPr>
        <w:sdtContent>
          <w:sdt>
            <w:sdtPr>
              <w:rPr>
                <w:rFonts w:hint="eastAsia" w:ascii="宋体" w:hAnsi="宋体" w:cs="宋体"/>
                <w:sz w:val="24"/>
              </w:rPr>
              <w:id w:val="-668002045"/>
            </w:sdtPr>
            <w:sdtEndPr>
              <w:rPr>
                <w:rFonts w:hint="eastAsia" w:ascii="宋体" w:hAnsi="宋体" w:cs="宋体"/>
                <w:sz w:val="24"/>
              </w:rPr>
            </w:sdtEndPr>
            <w:sdtContent>
              <w:sdt>
                <w:sdtPr>
                  <w:rPr>
                    <w:rFonts w:hint="eastAsia" w:ascii="宋体" w:hAnsi="宋体" w:cs="宋体"/>
                    <w:sz w:val="24"/>
                  </w:rPr>
                  <w:id w:val="-609534070"/>
                  <w:showingPlcHdr/>
                </w:sdtPr>
                <w:sdtEndPr>
                  <w:rPr>
                    <w:rFonts w:hint="eastAsia" w:ascii="宋体" w:hAnsi="宋体" w:cs="宋体"/>
                    <w:sz w:val="24"/>
                  </w:rPr>
                </w:sdtEndPr>
                <w:sdtContent>
                  <w:r>
                    <w:rPr>
                      <w:rFonts w:ascii="Wingdings" w:hAnsi="Wingdings" w:cs="宋体"/>
                      <w:sz w:val="24"/>
                    </w:rPr>
                    <w:sym w:font="Wingdings" w:char="00FE"/>
                  </w:r>
                </w:sdtContent>
              </w:sdt>
            </w:sdtContent>
          </w:sdt>
        </w:sdtContent>
      </w:sdt>
      <w:r>
        <w:rPr>
          <w:rFonts w:hint="eastAsia" w:ascii="宋体" w:hAnsi="宋体" w:cs="宋体"/>
          <w:sz w:val="24"/>
        </w:rPr>
        <w:t>服务全部由符合政策要求的中小企业承接，提供中小企业声明函；</w:t>
      </w:r>
    </w:p>
    <w:p>
      <w:pPr>
        <w:spacing w:line="360" w:lineRule="auto"/>
        <w:ind w:firstLine="480" w:firstLineChars="200"/>
        <w:rPr>
          <w:rFonts w:hint="eastAsia" w:ascii="宋体" w:hAnsi="宋体" w:cs="宋体"/>
          <w:sz w:val="24"/>
        </w:rPr>
      </w:pPr>
      <w:sdt>
        <w:sdtPr>
          <w:rPr>
            <w:rFonts w:hint="eastAsia" w:ascii="宋体" w:hAnsi="宋体" w:cs="宋体"/>
            <w:kern w:val="0"/>
            <w:sz w:val="24"/>
          </w:rPr>
          <w:id w:val="-1985607795"/>
        </w:sdtPr>
        <w:sdtEndPr>
          <w:rPr>
            <w:rFonts w:hint="eastAsia" w:ascii="宋体" w:hAnsi="宋体" w:cs="宋体"/>
            <w:kern w:val="0"/>
            <w:sz w:val="24"/>
          </w:rPr>
        </w:sdtEndPr>
        <w:sdtContent>
          <w:sdt>
            <w:sdtPr>
              <w:rPr>
                <w:rFonts w:hint="eastAsia" w:ascii="宋体" w:hAnsi="宋体" w:cs="宋体"/>
                <w:sz w:val="24"/>
              </w:rPr>
              <w:id w:val="-609534070"/>
            </w:sdtPr>
            <w:sdtEndPr>
              <w:rPr>
                <w:rFonts w:hint="eastAsia" w:ascii="宋体" w:hAnsi="宋体" w:cs="宋体"/>
                <w:sz w:val="24"/>
              </w:rPr>
            </w:sdtEndPr>
            <w:sdtContent>
              <w:sdt>
                <w:sdtPr>
                  <w:rPr>
                    <w:rFonts w:hint="eastAsia" w:ascii="宋体" w:hAnsi="宋体" w:cs="宋体"/>
                    <w:sz w:val="24"/>
                  </w:rPr>
                  <w:id w:val="-1152604937"/>
                </w:sdtPr>
                <w:sdtEndPr>
                  <w:rPr>
                    <w:rFonts w:hint="eastAsia" w:ascii="宋体" w:hAnsi="宋体" w:cs="宋体"/>
                    <w:sz w:val="24"/>
                  </w:rPr>
                </w:sdtEndPr>
                <w:sdtContent>
                  <w:r>
                    <w:rPr>
                      <w:rFonts w:hint="eastAsia" w:ascii="MS Gothic" w:hAnsi="MS Gothic" w:cs="宋体"/>
                      <w:sz w:val="24"/>
                    </w:rPr>
                    <w:t>☐</w:t>
                  </w:r>
                </w:sdtContent>
              </w:sdt>
            </w:sdtContent>
          </w:sdt>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lang w:val="en-US" w:eastAsia="zh-CN"/>
        </w:rPr>
        <w:t>/</w:t>
      </w:r>
      <w:r>
        <w:rPr>
          <w:rFonts w:hint="eastAsia" w:ascii="宋体" w:hAnsi="宋体" w:cs="宋体"/>
          <w:sz w:val="24"/>
        </w:rPr>
        <w:t>%，小微企业合同金额应当达到</w:t>
      </w:r>
      <w:r>
        <w:rPr>
          <w:rFonts w:hint="eastAsia" w:ascii="宋体" w:hAnsi="宋体" w:cs="宋体"/>
          <w:sz w:val="24"/>
          <w:lang w:val="en-US" w:eastAsia="zh-CN"/>
        </w:rPr>
        <w:t>/</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 ，小微企业合同金额应当达到%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napToGrid w:val="0"/>
        <w:spacing w:line="360" w:lineRule="auto"/>
        <w:ind w:firstLine="480" w:firstLineChars="200"/>
        <w:rPr>
          <w:rFonts w:hint="eastAsia" w:ascii="宋体" w:hAnsi="宋体" w:cs="宋体"/>
          <w:color w:val="auto"/>
          <w:sz w:val="24"/>
        </w:rPr>
      </w:pPr>
      <w:r>
        <w:rPr>
          <w:rFonts w:hint="eastAsia" w:ascii="宋体" w:hAnsi="宋体" w:cs="宋体"/>
          <w:color w:val="auto"/>
          <w:sz w:val="24"/>
        </w:rPr>
        <w:t>3.本项目的特定资格要求：</w:t>
      </w:r>
      <w:r>
        <w:rPr>
          <w:rFonts w:hint="eastAsia" w:ascii="宋体" w:hAnsi="宋体" w:cs="宋体"/>
          <w:color w:val="auto"/>
          <w:sz w:val="24"/>
          <w:lang w:eastAsia="zh-CN"/>
        </w:rPr>
        <w:t>无</w:t>
      </w:r>
      <w:r>
        <w:rPr>
          <w:rFonts w:hint="eastAsia" w:ascii="宋体" w:hAnsi="宋体" w:cs="宋体"/>
          <w:color w:val="auto"/>
          <w:sz w:val="24"/>
        </w:rPr>
        <w:t>。</w:t>
      </w:r>
    </w:p>
    <w:p>
      <w:pPr>
        <w:snapToGrid w:val="0"/>
        <w:spacing w:line="360" w:lineRule="auto"/>
        <w:ind w:firstLine="480" w:firstLineChars="200"/>
        <w:rPr>
          <w:rFonts w:ascii="宋体" w:hAnsi="宋体" w:cs="宋体"/>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w:t>
      </w:r>
      <w:r>
        <w:rPr>
          <w:rFonts w:hint="eastAsia" w:ascii="宋体" w:hAnsi="宋体" w:cs="宋体"/>
          <w:sz w:val="24"/>
          <w:highlight w:val="yellow"/>
        </w:rPr>
        <w:t>至</w:t>
      </w:r>
      <w:r>
        <w:rPr>
          <w:rFonts w:hint="eastAsia" w:ascii="宋体" w:hAnsi="宋体" w:cs="宋体"/>
          <w:sz w:val="24"/>
          <w:highlight w:val="yellow"/>
          <w:u w:val="single"/>
          <w:lang w:eastAsia="zh-CN"/>
        </w:rPr>
        <w:t>2023年11月20日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highlight w:val="yellow"/>
          <w:u w:val="single"/>
          <w:lang w:eastAsia="zh-CN"/>
        </w:rPr>
        <w:t>2023年11月20日14时00分</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hint="eastAsia" w:ascii="宋体" w:hAnsi="宋体" w:eastAsia="宋体" w:cs="宋体"/>
          <w:sz w:val="24"/>
          <w:u w:val="single"/>
          <w:lang w:eastAsia="zh-CN"/>
        </w:rPr>
      </w:pPr>
      <w:r>
        <w:rPr>
          <w:rFonts w:hint="eastAsia" w:ascii="宋体" w:hAnsi="宋体" w:cs="宋体"/>
          <w:b/>
          <w:sz w:val="24"/>
        </w:rPr>
        <w:t>开标时间：</w:t>
      </w:r>
      <w:r>
        <w:rPr>
          <w:rFonts w:hint="eastAsia" w:ascii="宋体" w:hAnsi="宋体" w:cs="宋体"/>
          <w:sz w:val="24"/>
          <w:highlight w:val="yellow"/>
          <w:u w:val="single"/>
          <w:lang w:eastAsia="zh-CN"/>
        </w:rPr>
        <w:t>2023年11月20日14时00分</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w:t>
      </w:r>
      <w:r>
        <w:rPr>
          <w:rFonts w:hint="eastAsia" w:ascii="宋体" w:hAnsi="宋体" w:cs="宋体"/>
          <w:sz w:val="24"/>
          <w:lang w:eastAsia="zh-CN"/>
        </w:rPr>
        <w:t>桐庐县人民政府城南街道办事处</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地    址：</w:t>
      </w:r>
      <w:r>
        <w:rPr>
          <w:rFonts w:hint="eastAsia" w:ascii="宋体" w:hAnsi="宋体" w:cs="宋体"/>
          <w:sz w:val="24"/>
          <w:lang w:eastAsia="zh-CN"/>
        </w:rPr>
        <w:t>桐庐县城南街道云栖西路18号</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：陈汀</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w:t>
      </w:r>
      <w:r>
        <w:rPr>
          <w:rFonts w:hint="eastAsia" w:ascii="宋体" w:hAnsi="宋体" w:cs="宋体"/>
          <w:sz w:val="24"/>
          <w:lang w:val="en-US" w:eastAsia="zh-CN"/>
        </w:rPr>
        <w:t>18758592121</w:t>
      </w:r>
    </w:p>
    <w:p>
      <w:pPr>
        <w:spacing w:line="360" w:lineRule="auto"/>
        <w:ind w:firstLine="480"/>
        <w:rPr>
          <w:rFonts w:hint="default" w:ascii="宋体" w:hAnsi="宋体" w:eastAsia="宋体" w:cs="宋体"/>
          <w:color w:val="auto"/>
          <w:sz w:val="24"/>
          <w:lang w:val="en-US" w:eastAsia="zh-CN"/>
        </w:rPr>
      </w:pPr>
      <w:r>
        <w:rPr>
          <w:rFonts w:hint="eastAsia" w:ascii="宋体" w:hAnsi="宋体" w:cs="宋体"/>
          <w:color w:val="auto"/>
          <w:sz w:val="24"/>
        </w:rPr>
        <w:t>质疑联系人：</w:t>
      </w:r>
      <w:r>
        <w:rPr>
          <w:rFonts w:hint="eastAsia" w:ascii="宋体" w:hAnsi="宋体" w:cs="宋体"/>
          <w:color w:val="auto"/>
          <w:sz w:val="24"/>
          <w:lang w:eastAsia="zh-CN"/>
        </w:rPr>
        <w:t>张建青</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color w:val="auto"/>
          <w:sz w:val="24"/>
        </w:rPr>
        <w:t>质疑联系方式：</w:t>
      </w:r>
      <w:r>
        <w:rPr>
          <w:rFonts w:hint="eastAsia" w:ascii="宋体" w:hAnsi="宋体" w:cs="宋体"/>
          <w:color w:val="auto"/>
          <w:sz w:val="24"/>
          <w:lang w:val="en-US" w:eastAsia="zh-CN"/>
        </w:rPr>
        <w:t>15088791018</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pacing w:line="360" w:lineRule="auto"/>
        <w:ind w:firstLine="48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杭州龙魁工程管理有限公司</w:t>
      </w:r>
    </w:p>
    <w:p>
      <w:pPr>
        <w:spacing w:line="360" w:lineRule="auto"/>
        <w:ind w:firstLine="480"/>
        <w:rPr>
          <w:rFonts w:ascii="宋体" w:hAnsi="宋体" w:cs="宋体"/>
          <w:sz w:val="24"/>
        </w:rPr>
      </w:pPr>
      <w:r>
        <w:rPr>
          <w:rFonts w:hint="eastAsia" w:ascii="宋体" w:hAnsi="宋体" w:cs="宋体"/>
          <w:sz w:val="24"/>
        </w:rPr>
        <w:t>地    址：</w:t>
      </w:r>
      <w:r>
        <w:rPr>
          <w:rFonts w:hint="eastAsia" w:ascii="宋体" w:hAnsi="宋体" w:cs="宋体"/>
          <w:sz w:val="24"/>
          <w:lang w:eastAsia="zh-CN"/>
        </w:rPr>
        <w:t>桐庐县城南街道迎春南路61号萧商大厦20楼</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w:t>
      </w:r>
      <w:r>
        <w:rPr>
          <w:rFonts w:hint="eastAsia" w:ascii="宋体" w:hAnsi="宋体" w:cs="宋体"/>
          <w:sz w:val="24"/>
          <w:lang w:eastAsia="zh-CN"/>
        </w:rPr>
        <w:t>王超</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eastAsia="zh-CN"/>
        </w:rPr>
        <w:t>13758248175</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 xml:space="preserve">朱明剑 </w:t>
      </w:r>
      <w:r>
        <w:rPr>
          <w:rFonts w:hint="eastAsia" w:ascii="宋体" w:hAnsi="宋体" w:cs="宋体"/>
          <w:sz w:val="24"/>
        </w:rPr>
        <w:t xml:space="preserve">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18106518131</w:t>
      </w:r>
    </w:p>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3.同级政府采购监督管理部门            </w:t>
      </w:r>
    </w:p>
    <w:p>
      <w:pPr>
        <w:spacing w:line="360" w:lineRule="auto"/>
        <w:ind w:firstLine="480"/>
        <w:rPr>
          <w:rFonts w:hint="eastAsia" w:ascii="宋体" w:hAnsi="宋体" w:cs="宋体"/>
          <w:sz w:val="24"/>
        </w:rPr>
      </w:pPr>
      <w:r>
        <w:rPr>
          <w:rFonts w:hint="eastAsia" w:ascii="宋体" w:hAnsi="宋体" w:cs="宋体"/>
          <w:sz w:val="24"/>
        </w:rPr>
        <w:t>名    称：桐庐县财政局</w:t>
      </w:r>
    </w:p>
    <w:p>
      <w:pPr>
        <w:spacing w:line="360" w:lineRule="auto"/>
        <w:ind w:firstLine="480"/>
        <w:rPr>
          <w:rFonts w:ascii="宋体" w:hAnsi="宋体" w:cs="宋体"/>
          <w:sz w:val="24"/>
        </w:rPr>
      </w:pPr>
      <w:r>
        <w:rPr>
          <w:rFonts w:hint="eastAsia" w:ascii="宋体" w:hAnsi="宋体" w:cs="宋体"/>
          <w:sz w:val="24"/>
        </w:rPr>
        <w:t>地    址：桐庐县春江路688号</w:t>
      </w:r>
    </w:p>
    <w:p>
      <w:pPr>
        <w:spacing w:line="360" w:lineRule="auto"/>
        <w:rPr>
          <w:rFonts w:ascii="宋体" w:hAnsi="宋体" w:cs="宋体"/>
          <w:sz w:val="24"/>
        </w:rPr>
      </w:pPr>
      <w:r>
        <w:rPr>
          <w:rFonts w:hint="eastAsia" w:ascii="宋体" w:hAnsi="宋体" w:cs="宋体"/>
          <w:sz w:val="24"/>
        </w:rPr>
        <w:t xml:space="preserve">    联系人 ：</w:t>
      </w:r>
      <w:r>
        <w:rPr>
          <w:rFonts w:hint="eastAsia" w:ascii="宋体" w:hAnsi="宋体" w:cs="宋体"/>
          <w:sz w:val="24"/>
          <w:lang w:eastAsia="zh-CN"/>
        </w:rPr>
        <w:t>张正元</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监督投诉电话：0571-58507058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jc w:val="center"/>
        <w:rPr>
          <w:rFonts w:ascii="宋体" w:hAnsi="宋体" w:cs="宋体"/>
          <w:b/>
          <w:sz w:val="36"/>
          <w:szCs w:val="20"/>
        </w:rPr>
      </w:pPr>
      <w:r>
        <w:rPr>
          <w:rFonts w:hint="eastAsia" w:ascii="宋体" w:hAnsi="宋体" w:cs="宋体"/>
          <w:sz w:val="24"/>
        </w:rPr>
        <w:t>CA问题联系电话（人工）：汇信CA 400-888-4636；天谷CA 400-087-8198。</w:t>
      </w:r>
      <w:r>
        <w:rPr>
          <w:rFonts w:hint="eastAsia" w:ascii="宋体" w:hAnsi="宋体" w:cs="宋体"/>
          <w:b/>
          <w:sz w:val="36"/>
          <w:szCs w:val="20"/>
        </w:rPr>
        <w:br w:type="page"/>
      </w:r>
      <w:r>
        <w:rPr>
          <w:rFonts w:hint="eastAsia" w:ascii="宋体" w:hAnsi="宋体" w:cs="宋体"/>
          <w:b/>
          <w:sz w:val="36"/>
          <w:szCs w:val="20"/>
        </w:rPr>
        <w:t>第二部分</w:t>
      </w:r>
      <w:bookmarkEnd w:id="5"/>
      <w:r>
        <w:rPr>
          <w:rFonts w:hint="eastAsia" w:ascii="宋体" w:hAnsi="宋体" w:cs="宋体"/>
          <w:b/>
          <w:sz w:val="36"/>
          <w:szCs w:val="20"/>
        </w:rPr>
        <w:t xml:space="preserve"> 投标人须知</w:t>
      </w:r>
      <w:bookmarkEnd w:id="6"/>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项目属性</w:t>
            </w:r>
          </w:p>
        </w:tc>
        <w:tc>
          <w:tcPr>
            <w:tcW w:w="6506"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kern w:val="2"/>
                <w:sz w:val="24"/>
                <w:szCs w:val="24"/>
                <w:lang w:val="en-US" w:eastAsia="zh-CN" w:bidi="ar-SA"/>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采购标的及其对应的中小企业划分标准所属行业</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FF0000"/>
                <w:kern w:val="0"/>
                <w:sz w:val="24"/>
                <w:highlight w:val="yellow"/>
              </w:rPr>
            </w:pPr>
            <w:r>
              <w:rPr>
                <w:rFonts w:hint="eastAsia" w:ascii="宋体" w:hAnsi="宋体" w:cs="宋体"/>
                <w:color w:val="auto"/>
                <w:kern w:val="0"/>
                <w:sz w:val="24"/>
              </w:rPr>
              <w:t>（1）标的：</w:t>
            </w:r>
            <w:r>
              <w:rPr>
                <w:rFonts w:hint="eastAsia" w:cs="Arial" w:asciiTheme="minorEastAsia" w:hAnsiTheme="minorEastAsia" w:eastAsiaTheme="minorEastAsia"/>
                <w:color w:val="auto"/>
                <w:kern w:val="0"/>
                <w:sz w:val="24"/>
                <w:highlight w:val="none"/>
                <w:u w:val="single"/>
                <w:lang w:eastAsia="zh-CN"/>
              </w:rPr>
              <w:t>城南街道微型消防救援站服务外包项目</w:t>
            </w:r>
            <w:r>
              <w:rPr>
                <w:rFonts w:hint="eastAsia" w:ascii="宋体" w:hAnsi="宋体" w:cs="宋体"/>
                <w:color w:val="auto"/>
                <w:kern w:val="0"/>
                <w:sz w:val="24"/>
              </w:rPr>
              <w:t>，属于</w:t>
            </w:r>
            <w:r>
              <w:rPr>
                <w:rFonts w:hint="eastAsia" w:cs="Arial" w:asciiTheme="minorEastAsia" w:hAnsiTheme="minorEastAsia" w:eastAsiaTheme="minorEastAsia"/>
                <w:color w:val="auto"/>
                <w:kern w:val="0"/>
                <w:sz w:val="24"/>
                <w:highlight w:val="yellow"/>
                <w:u w:val="single"/>
                <w:lang w:eastAsia="zh-CN"/>
              </w:rPr>
              <w:t>租赁和商务服务业</w:t>
            </w:r>
            <w:r>
              <w:rPr>
                <w:rFonts w:hint="eastAsia" w:ascii="宋体" w:hAnsi="宋体" w:cs="宋体"/>
                <w:color w:val="auto"/>
                <w:kern w:val="0"/>
                <w:sz w:val="24"/>
                <w:highlight w:val="yellow"/>
              </w:rPr>
              <w:t>；</w:t>
            </w:r>
          </w:p>
          <w:p>
            <w:pPr>
              <w:snapToGrid w:val="0"/>
              <w:spacing w:line="360" w:lineRule="auto"/>
              <w:rPr>
                <w:rFonts w:hint="eastAsia" w:ascii="宋体" w:hAnsi="宋体" w:eastAsia="宋体" w:cs="宋体"/>
                <w:kern w:val="2"/>
                <w:sz w:val="24"/>
                <w:szCs w:val="24"/>
                <w:lang w:val="en-US" w:eastAsia="zh-CN" w:bidi="ar-SA"/>
              </w:rPr>
            </w:pPr>
            <w:r>
              <w:rPr>
                <w:rFonts w:hint="eastAsia" w:ascii="宋体" w:hAnsi="宋体" w:cs="宋体"/>
                <w:kern w:val="0"/>
                <w:sz w:val="24"/>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hint="eastAsia" w:ascii="宋体" w:hAnsi="宋体" w:eastAsia="宋体" w:cs="宋体"/>
                <w:kern w:val="2"/>
                <w:sz w:val="24"/>
                <w:szCs w:val="24"/>
                <w:lang w:val="en-US" w:eastAsia="zh-CN" w:bidi="ar-SA"/>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kern w:val="2"/>
                <w:sz w:val="24"/>
                <w:szCs w:val="24"/>
                <w:lang w:val="en-US" w:eastAsia="zh-CN" w:bidi="ar-SA"/>
              </w:rPr>
            </w:pPr>
            <w:r>
              <w:rPr>
                <w:rFonts w:hint="eastAsia" w:ascii="宋体" w:hAnsi="宋体" w:cs="宋体"/>
                <w:b/>
                <w:bCs/>
                <w:sz w:val="24"/>
              </w:rPr>
              <w:t>是否允许采购进口产品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hint="eastAsia" w:ascii="宋体" w:hAnsi="宋体" w:eastAsia="宋体" w:cs="宋体"/>
                <w:kern w:val="2"/>
                <w:sz w:val="24"/>
                <w:szCs w:val="24"/>
                <w:lang w:val="en-US" w:eastAsia="zh-CN" w:bidi="ar-SA"/>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cs="宋体"/>
                <w:b/>
                <w:sz w:val="24"/>
              </w:rPr>
              <w:t>分包</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同意将检测资质外的检测项目</w:t>
            </w:r>
            <w:r>
              <w:rPr>
                <w:rFonts w:hint="eastAsia" w:ascii="宋体" w:hAnsi="宋体" w:cs="宋体"/>
                <w:sz w:val="24"/>
                <w:lang w:eastAsia="zh-CN"/>
              </w:rPr>
              <w:t>进行分包</w:t>
            </w:r>
            <w:r>
              <w:rPr>
                <w:rFonts w:hint="eastAsia" w:ascii="宋体" w:hAnsi="宋体" w:cs="宋体"/>
                <w:sz w:val="24"/>
              </w:rPr>
              <w:t>；检测单位应具有相应项目的检测资质。</w:t>
            </w:r>
          </w:p>
          <w:p>
            <w:pPr>
              <w:spacing w:line="360" w:lineRule="auto"/>
              <w:rPr>
                <w:rFonts w:hint="eastAsia" w:ascii="宋体" w:hAnsi="宋体" w:eastAsia="宋体" w:cs="宋体"/>
                <w:kern w:val="2"/>
                <w:sz w:val="24"/>
                <w:szCs w:val="24"/>
                <w:lang w:val="en-US" w:eastAsia="zh-CN" w:bidi="ar-SA"/>
              </w:rPr>
            </w:pPr>
            <w:r>
              <w:rPr>
                <w:rFonts w:hint="eastAsia" w:ascii="宋体" w:hAnsi="宋体" w:cs="宋体"/>
                <w:kern w:val="0"/>
                <w:sz w:val="24"/>
              </w:rPr>
              <w:t xml:space="preserve"> </w:t>
            </w:r>
            <w:sdt>
              <w:sdtPr>
                <w:rPr>
                  <w:rFonts w:hint="eastAsia" w:ascii="宋体" w:hAnsi="宋体" w:cs="宋体"/>
                  <w:kern w:val="0"/>
                  <w:sz w:val="24"/>
                </w:rPr>
                <w:id w:val="-1276331357"/>
                <w:showingPlcHdr/>
              </w:sdtPr>
              <w:sdtEndPr>
                <w:rPr>
                  <w:rFonts w:hint="eastAsia" w:ascii="宋体" w:hAnsi="宋体" w:cs="宋体"/>
                  <w:kern w:val="0"/>
                  <w:sz w:val="24"/>
                </w:rPr>
              </w:sdtEndPr>
              <w:sdtContent>
                <w:r>
                  <w:rPr>
                    <w:rFonts w:ascii="Wingdings" w:hAnsi="Wingdings" w:cs="宋体"/>
                    <w:kern w:val="0"/>
                    <w:sz w:val="24"/>
                  </w:rPr>
                  <w:sym w:font="Wingdings" w:char="00FE"/>
                </w:r>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cs="宋体"/>
                <w:b/>
                <w:sz w:val="24"/>
              </w:rPr>
              <w:t>开标前答疑会或现场考察</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2"/>
                <w:sz w:val="24"/>
                <w:szCs w:val="20"/>
                <w:lang w:val="en-US" w:eastAsia="zh-CN" w:bidi="ar-SA"/>
              </w:rPr>
            </w:pPr>
            <w:sdt>
              <w:sdtPr>
                <w:rPr>
                  <w:rFonts w:hint="eastAsia" w:ascii="宋体" w:hAnsi="宋体" w:cs="宋体"/>
                  <w:kern w:val="0"/>
                  <w:sz w:val="24"/>
                </w:rPr>
                <w:id w:val="-212966419"/>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eastAsia="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rPr>
              <w:t>样品提供</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kern w:val="2"/>
                <w:sz w:val="24"/>
                <w:szCs w:val="24"/>
                <w:lang w:val="en-US" w:eastAsia="zh-CN" w:bidi="ar-SA"/>
              </w:rPr>
            </w:pPr>
            <w:sdt>
              <w:sdtPr>
                <w:rPr>
                  <w:rFonts w:hint="eastAsia" w:ascii="宋体" w:hAnsi="宋体" w:cs="宋体"/>
                  <w:kern w:val="0"/>
                  <w:sz w:val="24"/>
                </w:rPr>
                <w:id w:val="-163994648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rPr>
              <w:t>方案讲解演示</w:t>
            </w:r>
          </w:p>
        </w:tc>
        <w:tc>
          <w:tcPr>
            <w:tcW w:w="6506" w:type="dxa"/>
            <w:tcBorders>
              <w:top w:val="single" w:color="000000" w:sz="8" w:space="0"/>
              <w:left w:val="single" w:color="000000" w:sz="2" w:space="0"/>
              <w:bottom w:val="single" w:color="000000" w:sz="8" w:space="0"/>
              <w:right w:val="single" w:color="000000" w:sz="8" w:space="0"/>
            </w:tcBorders>
            <w:vAlign w:val="center"/>
          </w:tcPr>
          <w:p>
            <w:pPr>
              <w:pStyle w:val="4"/>
              <w:ind w:left="432" w:leftChars="0" w:hanging="432" w:firstLineChars="0"/>
              <w:rPr>
                <w:rFonts w:hint="eastAsia" w:ascii="FangSong_GB2312" w:hAnsi="仿宋" w:eastAsia="FangSong_GB2312" w:cs="Times New Roman"/>
                <w:b/>
                <w:bCs/>
                <w:kern w:val="2"/>
                <w:sz w:val="32"/>
                <w:szCs w:val="32"/>
                <w:lang w:val="en-US" w:eastAsia="zh-CN" w:bidi="ar-SA"/>
              </w:rPr>
            </w:pPr>
            <w:sdt>
              <w:sdtPr>
                <w:rPr>
                  <w:rFonts w:hint="eastAsia" w:ascii="宋体" w:hAnsi="宋体" w:cs="宋体"/>
                  <w:kern w:val="0"/>
                  <w:sz w:val="24"/>
                </w:rPr>
                <w:id w:val="1174071719"/>
              </w:sdtPr>
              <w:sdtEndPr>
                <w:rPr>
                  <w:rFonts w:hint="eastAsia" w:ascii="宋体" w:hAnsi="宋体" w:cs="宋体"/>
                  <w:kern w:val="0"/>
                  <w:sz w:val="24"/>
                </w:rPr>
              </w:sdtEndPr>
              <w:sdtContent>
                <w:sdt>
                  <w:sdtPr>
                    <w:rPr>
                      <w:rFonts w:hint="eastAsia" w:ascii="宋体" w:hAnsi="宋体" w:cs="宋体"/>
                      <w:kern w:val="0"/>
                      <w:sz w:val="24"/>
                    </w:rPr>
                    <w:id w:val="-745085441"/>
                  </w:sdtPr>
                  <w:sdtEndPr>
                    <w:rPr>
                      <w:rFonts w:hint="eastAsia" w:ascii="宋体" w:hAnsi="宋体" w:cs="宋体"/>
                      <w:kern w:val="0"/>
                      <w:sz w:val="24"/>
                    </w:rPr>
                  </w:sdtEndPr>
                  <w:sdtContent>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b w:val="0"/>
                          <w:bCs w:val="0"/>
                          <w:kern w:val="0"/>
                          <w:sz w:val="24"/>
                        </w:rPr>
                      </w:sdtEndPr>
                      <w:sdtContent>
                        <w:r>
                          <w:rPr>
                            <w:rFonts w:hint="eastAsia" w:ascii="Wingdings" w:hAnsi="Wingdings" w:cs="宋体"/>
                            <w:b w:val="0"/>
                            <w:bCs w:val="0"/>
                            <w:kern w:val="0"/>
                            <w:sz w:val="24"/>
                          </w:rPr>
                          <w:t>þ</w:t>
                        </w:r>
                      </w:sdtContent>
                    </w:sdt>
                    <w:r>
                      <w:rPr>
                        <w:rFonts w:hint="eastAsia" w:ascii="宋体" w:hAnsi="宋体" w:eastAsia="宋体" w:cs="宋体"/>
                        <w:b w:val="0"/>
                        <w:bCs w:val="0"/>
                        <w:kern w:val="0"/>
                        <w:sz w:val="24"/>
                      </w:rPr>
                      <w:t>A</w:t>
                    </w:r>
                    <w:r>
                      <w:rPr>
                        <w:rFonts w:hint="eastAsia" w:ascii="宋体" w:hAnsi="宋体" w:eastAsia="宋体" w:cs="宋体"/>
                        <w:b w:val="0"/>
                        <w:bCs w:val="0"/>
                        <w:kern w:val="0"/>
                        <w:sz w:val="24"/>
                        <w:lang w:val="en-US" w:eastAsia="zh-CN"/>
                      </w:rPr>
                      <w:t>不组织</w:t>
                    </w:r>
                    <w:r>
                      <w:rPr>
                        <w:rFonts w:hint="eastAsia" w:ascii="宋体" w:hAnsi="宋体" w:eastAsia="宋体" w:cs="宋体"/>
                        <w:b w:val="0"/>
                        <w:bCs w:val="0"/>
                        <w:sz w:val="24"/>
                      </w:rPr>
                      <w:t>。</w:t>
                    </w:r>
                  </w:sdtContent>
                </w:sdt>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50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50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eastAsia="宋体" w:cs="宋体"/>
                <w:kern w:val="2"/>
                <w:sz w:val="24"/>
                <w:szCs w:val="24"/>
                <w:lang w:val="en-US" w:eastAsia="zh-CN" w:bidi="ar-SA"/>
              </w:rPr>
            </w:pPr>
            <w:r>
              <w:rPr>
                <w:rFonts w:hint="eastAsia" w:ascii="宋体" w:hAnsi="宋体" w:cs="宋体"/>
                <w:sz w:val="24"/>
              </w:rPr>
              <w:t>9</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kern w:val="2"/>
                <w:sz w:val="24"/>
                <w:szCs w:val="24"/>
                <w:lang w:val="en-US" w:eastAsia="zh-CN" w:bidi="ar-SA"/>
              </w:rPr>
            </w:pPr>
            <w:r>
              <w:rPr>
                <w:rFonts w:hint="eastAsia" w:ascii="宋体" w:hAnsi="宋体" w:cs="宋体"/>
                <w:b/>
                <w:sz w:val="24"/>
              </w:rPr>
              <w:t>节能产品、环境标志产品</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kern w:val="2"/>
                <w:sz w:val="24"/>
                <w:szCs w:val="24"/>
                <w:lang w:val="en-US" w:eastAsia="zh-CN" w:bidi="ar-SA"/>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cs="宋体"/>
                <w:sz w:val="24"/>
              </w:rPr>
              <w:t>1</w:t>
            </w:r>
            <w:r>
              <w:rPr>
                <w:rFonts w:hint="eastAsia" w:ascii="宋体" w:hAnsi="宋体" w:cs="宋体"/>
                <w:sz w:val="24"/>
                <w:lang w:val="en-US" w:eastAsia="zh-CN"/>
              </w:rPr>
              <w:t>0</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kern w:val="2"/>
                <w:sz w:val="24"/>
                <w:szCs w:val="24"/>
                <w:lang w:val="en-US" w:eastAsia="zh-CN" w:bidi="ar-SA"/>
              </w:rPr>
            </w:pPr>
            <w:r>
              <w:rPr>
                <w:rFonts w:hint="eastAsia" w:ascii="宋体" w:hAnsi="宋体" w:cs="宋体"/>
                <w:b/>
                <w:sz w:val="24"/>
              </w:rPr>
              <w:t>报价要求</w:t>
            </w:r>
          </w:p>
        </w:tc>
        <w:tc>
          <w:tcPr>
            <w:tcW w:w="650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eastAsia="宋体" w:cs="宋体"/>
                <w:kern w:val="2"/>
                <w:sz w:val="24"/>
                <w:szCs w:val="24"/>
                <w:lang w:val="en-US" w:eastAsia="zh-CN" w:bidi="ar-SA"/>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jc w:val="center"/>
              <w:rPr>
                <w:rFonts w:ascii="宋体" w:hAnsi="宋体" w:cs="宋体"/>
              </w:rPr>
            </w:pP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备份投标文件送达地点和签收人员</w:t>
            </w:r>
          </w:p>
        </w:tc>
        <w:tc>
          <w:tcPr>
            <w:tcW w:w="6506" w:type="dxa"/>
            <w:tcBorders>
              <w:top w:val="single" w:color="000000" w:sz="8" w:space="0"/>
              <w:left w:val="single" w:color="000000" w:sz="2" w:space="0"/>
              <w:bottom w:val="single" w:color="000000" w:sz="8" w:space="0"/>
              <w:right w:val="single" w:color="000000" w:sz="8" w:space="0"/>
            </w:tcBorders>
            <w:vAlign w:val="center"/>
          </w:tcPr>
          <w:p>
            <w:pPr>
              <w:pStyle w:val="7"/>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lang w:val="en-US" w:eastAsia="zh-CN"/>
              </w:rPr>
              <w:t>杭州市</w:t>
            </w:r>
            <w:r>
              <w:rPr>
                <w:rFonts w:hint="eastAsia" w:hAnsi="宋体" w:cs="宋体"/>
                <w:sz w:val="24"/>
                <w:u w:val="single"/>
                <w:lang w:eastAsia="zh-CN"/>
              </w:rPr>
              <w:t>桐庐县城南街道迎春南路61号萧商大厦20楼</w:t>
            </w:r>
            <w:r>
              <w:rPr>
                <w:rFonts w:hint="eastAsia" w:hAnsi="宋体" w:cs="宋体"/>
                <w:kern w:val="28"/>
                <w:sz w:val="24"/>
                <w:szCs w:val="24"/>
              </w:rPr>
              <w:t>；备份投标文件签收人员：</w:t>
            </w:r>
            <w:r>
              <w:rPr>
                <w:rFonts w:hint="eastAsia" w:hAnsi="宋体" w:cs="宋体"/>
                <w:kern w:val="28"/>
                <w:sz w:val="24"/>
                <w:szCs w:val="24"/>
                <w:u w:val="single"/>
                <w:lang w:eastAsia="zh-CN"/>
              </w:rPr>
              <w:t>王超</w:t>
            </w:r>
            <w:r>
              <w:rPr>
                <w:rFonts w:hint="eastAsia" w:hAnsi="宋体" w:cs="宋体"/>
                <w:kern w:val="28"/>
                <w:sz w:val="24"/>
                <w:szCs w:val="24"/>
              </w:rPr>
              <w:t>，联系电话：</w:t>
            </w:r>
            <w:r>
              <w:rPr>
                <w:rFonts w:hint="eastAsia" w:hAnsi="宋体" w:cs="宋体"/>
                <w:sz w:val="24"/>
                <w:u w:val="single"/>
                <w:lang w:eastAsia="zh-CN"/>
              </w:rPr>
              <w:t>13758248175</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宋体" w:hAnsi="宋体" w:cs="宋体"/>
                <w:b/>
                <w:sz w:val="24"/>
              </w:rPr>
            </w:pPr>
            <w:r>
              <w:rPr>
                <w:rFonts w:hint="eastAsia" w:ascii="宋体" w:hAnsi="宋体" w:cs="宋体"/>
                <w:b/>
                <w:bCs/>
                <w:sz w:val="24"/>
              </w:rPr>
              <w:t>代理服务费</w:t>
            </w:r>
          </w:p>
        </w:tc>
        <w:tc>
          <w:tcPr>
            <w:tcW w:w="6506" w:type="dxa"/>
            <w:tcBorders>
              <w:top w:val="single" w:color="000000" w:sz="8" w:space="0"/>
              <w:left w:val="single" w:color="000000" w:sz="2" w:space="0"/>
              <w:bottom w:val="single" w:color="000000" w:sz="8" w:space="0"/>
              <w:right w:val="single" w:color="000000" w:sz="8" w:space="0"/>
            </w:tcBorders>
            <w:vAlign w:val="center"/>
          </w:tcPr>
          <w:p>
            <w:pPr>
              <w:widowControl/>
              <w:spacing w:line="360" w:lineRule="auto"/>
              <w:jc w:val="left"/>
              <w:rPr>
                <w:rFonts w:ascii="宋体" w:hAnsi="宋体" w:cs="宋体"/>
                <w:snapToGrid w:val="0"/>
                <w:kern w:val="28"/>
                <w:sz w:val="24"/>
              </w:rPr>
            </w:pPr>
            <w:r>
              <w:rPr>
                <w:rFonts w:hint="eastAsia" w:ascii="宋体" w:hAnsi="宋体" w:cs="宋体"/>
                <w:bCs/>
                <w:sz w:val="24"/>
              </w:rPr>
              <w:t>本次采购的招标代理服务费</w:t>
            </w:r>
            <w:r>
              <w:rPr>
                <w:rFonts w:hint="eastAsia" w:cs="宋体" w:asciiTheme="minorEastAsia" w:hAnsiTheme="minorEastAsia" w:eastAsiaTheme="minorEastAsia"/>
                <w:snapToGrid w:val="0"/>
                <w:kern w:val="28"/>
                <w:sz w:val="24"/>
              </w:rPr>
              <w:t>按浙价服〔2003〕77号文件</w:t>
            </w:r>
            <w:r>
              <w:rPr>
                <w:rFonts w:hint="eastAsia" w:ascii="宋体" w:hAnsi="宋体" w:cs="宋体"/>
                <w:bCs/>
                <w:sz w:val="24"/>
              </w:rPr>
              <w:t>服务招标费率标准收取；由中标（成交）供应商在领取中标通知书前一次性支付给代理公司，上述费用应含在投标报价中（不得单独列项），供应商在投标报价中考虑上述费用。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特别说明</w:t>
            </w:r>
          </w:p>
        </w:tc>
        <w:tc>
          <w:tcPr>
            <w:tcW w:w="650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Cs/>
                <w:sz w:val="24"/>
              </w:rPr>
            </w:pPr>
            <w:r>
              <w:rPr>
                <w:rFonts w:hint="eastAsia" w:ascii="宋体" w:hAnsi="宋体" w:cs="宋体"/>
                <w:bCs/>
                <w:sz w:val="24"/>
              </w:rPr>
              <w:t>无</w:t>
            </w:r>
          </w:p>
        </w:tc>
      </w:tr>
    </w:tbl>
    <w:p>
      <w:pPr>
        <w:snapToGrid w:val="0"/>
        <w:spacing w:line="360" w:lineRule="auto"/>
        <w:jc w:val="center"/>
        <w:rPr>
          <w:rFonts w:ascii="宋体" w:hAnsi="宋体" w:cs="宋体"/>
          <w:b/>
          <w:sz w:val="32"/>
          <w:szCs w:val="20"/>
        </w:rPr>
      </w:pPr>
    </w:p>
    <w:bookmarkEnd w:id="7"/>
    <w:p>
      <w:pPr>
        <w:adjustRightInd/>
        <w:spacing w:line="360" w:lineRule="auto"/>
        <w:ind w:firstLine="3845" w:firstLineChars="1197"/>
        <w:outlineLvl w:val="0"/>
        <w:rPr>
          <w:rFonts w:hint="eastAsia" w:ascii="宋体" w:hAnsi="宋体" w:cs="宋体"/>
          <w:b/>
          <w:sz w:val="32"/>
          <w:szCs w:val="20"/>
        </w:rPr>
      </w:pPr>
      <w:bookmarkStart w:id="8" w:name="第三部分"/>
      <w:bookmarkStart w:id="9" w:name="_Toc164416483"/>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系指实质性要求条款，“★”系产品采购项目中单一产品或核心产品，“</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sz w:val="24"/>
          <w:lang w:eastAsia="zh-CN"/>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b/>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7"/>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7"/>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4.2.2.2对采购过程提出质疑的，质疑期限为各采购程序环节结束之日起计算。对同一采购程序环节的质疑，供应商须一次性提出。</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4.2.2.3对采购结果提出质疑的，质疑期限自采购结果公告期限届满之日起计算。</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4.2.3供应商提出质疑应当提交质疑函和必要的证明材料。质疑函应当包括下列内容：</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7"/>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pStyle w:val="7"/>
        <w:spacing w:line="360" w:lineRule="auto"/>
        <w:ind w:firstLine="480" w:firstLineChars="200"/>
        <w:rPr>
          <w:rFonts w:hAnsi="宋体" w:cs="宋体"/>
        </w:rPr>
      </w:pPr>
      <w:r>
        <w:rPr>
          <w:rFonts w:hint="eastAsia" w:hAnsi="宋体" w:cs="宋体"/>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22"/>
        <w:shd w:val="clear" w:color="auto" w:fill="FFFFFF"/>
        <w:snapToGrid w:val="0"/>
        <w:spacing w:after="240" w:afterAutospacing="0" w:line="360" w:lineRule="auto"/>
        <w:ind w:firstLine="400"/>
        <w:contextualSpacing/>
      </w:pPr>
      <w:r>
        <w:rPr>
          <w:rFonts w:hint="eastAsia"/>
        </w:rPr>
        <w:t>质疑函范本及制作说明详见附件2。</w:t>
      </w:r>
    </w:p>
    <w:p>
      <w:pPr>
        <w:pStyle w:val="22"/>
        <w:shd w:val="clear" w:color="auto" w:fill="FFFFFF"/>
        <w:snapToGrid w:val="0"/>
        <w:spacing w:after="240" w:afterAutospacing="0" w:line="360" w:lineRule="auto"/>
        <w:ind w:firstLine="400"/>
        <w:contextualSpacing/>
      </w:pPr>
      <w:r>
        <w:rPr>
          <w:rFonts w:hint="eastAsia"/>
          <w:lang w:val="zh-CN"/>
        </w:rPr>
        <w:t>4.2</w:t>
      </w:r>
      <w:r>
        <w:rPr>
          <w:rFonts w:hint="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22"/>
        <w:shd w:val="clear" w:color="auto" w:fill="FFFFFF"/>
        <w:snapToGrid w:val="0"/>
        <w:spacing w:after="240" w:afterAutospacing="0" w:line="360" w:lineRule="auto"/>
        <w:ind w:firstLine="400"/>
        <w:contextualSpacing/>
      </w:pPr>
      <w:r>
        <w:rPr>
          <w:rFonts w:hint="eastAsia"/>
          <w:lang w:val="zh-CN"/>
        </w:rPr>
        <w:t>4.2</w:t>
      </w:r>
      <w:r>
        <w:rPr>
          <w:rFonts w:hint="eastAsia"/>
        </w:rPr>
        <w:t>.5询问或者质疑事项可能影响采购结果的，采购人应当暂停签订合同，已经签订合同的，应当中止履行合同。</w:t>
      </w:r>
    </w:p>
    <w:p>
      <w:pPr>
        <w:pStyle w:val="22"/>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22"/>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22"/>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22"/>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22"/>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22"/>
        <w:shd w:val="clear" w:color="auto" w:fill="FFFFFF"/>
        <w:snapToGrid w:val="0"/>
        <w:spacing w:after="240" w:afterAutospacing="0" w:line="360" w:lineRule="auto"/>
        <w:ind w:firstLine="400"/>
        <w:contextualSpacing/>
      </w:pPr>
      <w:r>
        <w:rPr>
          <w:rFonts w:hint="eastAsia"/>
        </w:rPr>
        <w:t>投诉书范本及制作说明详见附件3。</w:t>
      </w:r>
    </w:p>
    <w:p>
      <w:pPr>
        <w:pStyle w:val="22"/>
        <w:shd w:val="clear" w:color="auto" w:fill="FFFFFF"/>
        <w:snapToGrid w:val="0"/>
        <w:spacing w:after="240" w:afterAutospacing="0" w:line="360" w:lineRule="auto"/>
        <w:ind w:firstLine="400"/>
        <w:contextualSpacing/>
      </w:pPr>
    </w:p>
    <w:p>
      <w:pPr>
        <w:pStyle w:val="22"/>
        <w:shd w:val="clear" w:color="auto" w:fill="FFFFFF"/>
        <w:snapToGrid w:val="0"/>
        <w:spacing w:after="240" w:afterAutospacing="0" w:line="360" w:lineRule="auto"/>
        <w:ind w:firstLine="400"/>
        <w:contextualSpacing/>
        <w:jc w:val="center"/>
        <w:rPr>
          <w:b/>
          <w:sz w:val="30"/>
          <w:szCs w:val="20"/>
        </w:rPr>
      </w:pPr>
      <w:r>
        <w:rPr>
          <w:rFonts w:hint="eastAsia"/>
          <w:b/>
          <w:sz w:val="30"/>
          <w:szCs w:val="20"/>
        </w:rPr>
        <w:t>二、招标文件的构成、澄清、修改</w:t>
      </w:r>
    </w:p>
    <w:p>
      <w:pPr>
        <w:pStyle w:val="7"/>
        <w:spacing w:line="360" w:lineRule="auto"/>
        <w:rPr>
          <w:rFonts w:hAnsi="宋体" w:cs="宋体"/>
          <w:b/>
          <w:sz w:val="24"/>
          <w:szCs w:val="24"/>
        </w:rPr>
      </w:pPr>
      <w:r>
        <w:rPr>
          <w:rFonts w:hint="eastAsia" w:hAnsi="宋体" w:cs="宋体"/>
          <w:b/>
          <w:sz w:val="24"/>
          <w:szCs w:val="24"/>
        </w:rPr>
        <w:t>5．招标文件的构成</w:t>
      </w:r>
    </w:p>
    <w:p>
      <w:pPr>
        <w:pStyle w:val="7"/>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7"/>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7"/>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7"/>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7"/>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7"/>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7"/>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7"/>
        <w:spacing w:line="360" w:lineRule="auto"/>
        <w:rPr>
          <w:rFonts w:hAnsi="宋体" w:cs="宋体"/>
          <w:b/>
          <w:sz w:val="24"/>
          <w:szCs w:val="24"/>
        </w:rPr>
      </w:pPr>
      <w:r>
        <w:rPr>
          <w:rFonts w:hint="eastAsia" w:hAnsi="宋体" w:cs="宋体"/>
          <w:b/>
          <w:sz w:val="24"/>
          <w:szCs w:val="24"/>
        </w:rPr>
        <w:t>6. 招标文件的澄清、修改</w:t>
      </w:r>
    </w:p>
    <w:p>
      <w:pPr>
        <w:pStyle w:val="23"/>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23"/>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snapToGrid w:val="0"/>
        <w:spacing w:before="0"/>
        <w:ind w:firstLine="480"/>
        <w:rPr>
          <w:rFonts w:ascii="宋体" w:hAnsi="宋体" w:cs="宋体"/>
        </w:rPr>
      </w:pPr>
    </w:p>
    <w:p>
      <w:pPr>
        <w:adjustRightInd/>
        <w:spacing w:line="360" w:lineRule="auto"/>
        <w:jc w:val="center"/>
        <w:outlineLvl w:val="0"/>
        <w:rPr>
          <w:rFonts w:hint="eastAsia" w:ascii="宋体" w:hAnsi="宋体" w:cs="宋体"/>
          <w:b/>
          <w:sz w:val="30"/>
          <w:szCs w:val="20"/>
        </w:rPr>
        <w:sectPr>
          <w:footerReference r:id="rId10" w:type="first"/>
          <w:footerReference r:id="rId9" w:type="default"/>
          <w:pgSz w:w="11906" w:h="16838"/>
          <w:pgMar w:top="1440" w:right="1418" w:bottom="1440" w:left="1418" w:header="851" w:footer="992" w:gutter="0"/>
          <w:pgBorders>
            <w:top w:val="none" w:sz="0" w:space="0"/>
            <w:left w:val="none" w:sz="0" w:space="0"/>
            <w:bottom w:val="none" w:sz="0" w:space="0"/>
            <w:right w:val="none" w:sz="0" w:space="0"/>
          </w:pgBorders>
          <w:pgNumType w:fmt="decimal" w:start="1"/>
          <w:cols w:space="0" w:num="1"/>
          <w:titlePg/>
          <w:docGrid w:linePitch="312" w:charSpace="0"/>
        </w:sectPr>
      </w:pP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7"/>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7"/>
        <w:spacing w:line="360" w:lineRule="auto"/>
        <w:rPr>
          <w:rFonts w:hAnsi="宋体" w:cs="宋体"/>
          <w:b/>
          <w:sz w:val="24"/>
          <w:szCs w:val="24"/>
        </w:rPr>
      </w:pPr>
      <w:r>
        <w:rPr>
          <w:rFonts w:hint="eastAsia" w:hAnsi="宋体" w:cs="宋体"/>
          <w:b/>
          <w:sz w:val="24"/>
          <w:szCs w:val="24"/>
        </w:rPr>
        <w:t>8.开标前答疑会或现场考察</w:t>
      </w:r>
    </w:p>
    <w:p>
      <w:pPr>
        <w:pStyle w:val="7"/>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7"/>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7"/>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7"/>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hint="eastAsia" w:ascii="宋体" w:hAnsi="宋体" w:eastAsia="宋体" w:cs="宋体"/>
          <w:sz w:val="24"/>
          <w:lang w:eastAsia="zh-CN"/>
        </w:rPr>
      </w:pPr>
      <w:r>
        <w:rPr>
          <w:rFonts w:hint="eastAsia" w:ascii="宋体" w:hAnsi="宋体" w:cs="宋体"/>
          <w:sz w:val="24"/>
        </w:rPr>
        <w:t>11.1.1提供有效的营业执照副本并加盖公章（或事业单位法人登记证或其他工商等登记证明材料）</w:t>
      </w:r>
      <w:r>
        <w:rPr>
          <w:rFonts w:hint="eastAsia" w:ascii="宋体" w:hAnsi="宋体" w:cs="宋体"/>
          <w:sz w:val="24"/>
          <w:lang w:eastAsia="zh-CN"/>
        </w:rPr>
        <w:t>；</w:t>
      </w:r>
    </w:p>
    <w:p>
      <w:pPr>
        <w:snapToGrid w:val="0"/>
        <w:spacing w:line="360" w:lineRule="auto"/>
        <w:ind w:firstLine="960" w:firstLineChars="400"/>
        <w:rPr>
          <w:rFonts w:hint="eastAsia" w:ascii="宋体" w:hAnsi="宋体" w:cs="宋体"/>
          <w:sz w:val="24"/>
        </w:rPr>
      </w:pPr>
      <w:r>
        <w:rPr>
          <w:rFonts w:hint="eastAsia" w:ascii="宋体" w:hAnsi="宋体" w:cs="宋体"/>
          <w:sz w:val="24"/>
        </w:rPr>
        <w:t>11.1.2符合参加政府采购活动应当具备的一般条件的承诺函；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hint="eastAsia" w:ascii="宋体" w:hAnsi="宋体" w:cs="宋体"/>
          <w:sz w:val="24"/>
          <w:lang w:val="en-US" w:eastAsia="zh-CN"/>
        </w:rPr>
        <w:t>3</w:t>
      </w:r>
      <w:r>
        <w:rPr>
          <w:rFonts w:hint="eastAsia" w:ascii="宋体" w:hAnsi="宋体" w:cs="宋体"/>
          <w:sz w:val="24"/>
          <w:lang w:eastAsia="zh-CN"/>
        </w:rPr>
        <w:t>联合协议（如有）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hint="eastAsia" w:ascii="宋体" w:hAnsi="宋体" w:cs="宋体"/>
          <w:sz w:val="24"/>
          <w:lang w:val="en-US" w:eastAsia="zh-CN"/>
        </w:rPr>
        <w:t>4</w:t>
      </w:r>
      <w:r>
        <w:rPr>
          <w:rFonts w:hint="eastAsia" w:ascii="宋体" w:hAnsi="宋体" w:cs="宋体"/>
          <w:sz w:val="24"/>
        </w:rPr>
        <w:t>落实政府采购政策需满足的资格要求；</w:t>
      </w:r>
    </w:p>
    <w:p>
      <w:pPr>
        <w:snapToGrid w:val="0"/>
        <w:spacing w:line="360" w:lineRule="auto"/>
        <w:ind w:firstLine="960" w:firstLineChars="400"/>
        <w:rPr>
          <w:rFonts w:hint="eastAsia" w:ascii="宋体" w:hAnsi="宋体" w:eastAsia="宋体" w:cs="宋体"/>
          <w:sz w:val="24"/>
          <w:lang w:eastAsia="zh-CN"/>
        </w:rPr>
      </w:pPr>
      <w:r>
        <w:rPr>
          <w:rFonts w:hint="eastAsia" w:ascii="宋体" w:hAnsi="宋体" w:cs="宋体"/>
          <w:sz w:val="24"/>
        </w:rPr>
        <w:t>11.1.</w:t>
      </w:r>
      <w:r>
        <w:rPr>
          <w:rFonts w:hint="eastAsia" w:ascii="宋体" w:hAnsi="宋体" w:cs="宋体"/>
          <w:sz w:val="24"/>
          <w:lang w:val="en-US" w:eastAsia="zh-CN"/>
        </w:rPr>
        <w:t>5</w:t>
      </w:r>
      <w:r>
        <w:rPr>
          <w:rFonts w:hint="eastAsia" w:ascii="宋体" w:hAnsi="宋体" w:cs="宋体"/>
          <w:sz w:val="24"/>
        </w:rPr>
        <w:t>本项目的特定资格要求</w:t>
      </w:r>
      <w:r>
        <w:rPr>
          <w:rFonts w:hint="eastAsia" w:ascii="宋体" w:hAnsi="宋体" w:cs="宋体"/>
          <w:sz w:val="24"/>
          <w:lang w:eastAsia="zh-CN"/>
        </w:rPr>
        <w:t>（如有）；</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lang w:val="zh-CN"/>
        </w:rPr>
        <w:t>11.</w:t>
      </w:r>
      <w:r>
        <w:rPr>
          <w:rFonts w:hint="eastAsia" w:ascii="宋体" w:hAnsi="宋体" w:cs="宋体"/>
          <w:b/>
          <w:bCs/>
          <w:sz w:val="24"/>
        </w:rPr>
        <w:t>2商务技术</w:t>
      </w:r>
      <w:r>
        <w:rPr>
          <w:rFonts w:hint="eastAsia" w:ascii="宋体" w:hAnsi="宋体" w:cs="宋体"/>
          <w:b/>
          <w:bCs/>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11.2.4评标标准相应的商务技术资料；</w:t>
      </w:r>
    </w:p>
    <w:p>
      <w:pPr>
        <w:snapToGrid w:val="0"/>
        <w:spacing w:line="360" w:lineRule="auto"/>
        <w:ind w:firstLine="960" w:firstLineChars="400"/>
        <w:rPr>
          <w:rFonts w:ascii="宋体" w:hAnsi="宋体" w:cs="宋体"/>
          <w:sz w:val="24"/>
        </w:rPr>
      </w:pPr>
      <w:r>
        <w:rPr>
          <w:rFonts w:hint="eastAsia" w:ascii="宋体" w:hAnsi="宋体" w:cs="宋体"/>
          <w:sz w:val="24"/>
        </w:rPr>
        <w:t>11.2.5商务技术偏离表；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仿宋_GB2312"/>
          <w:color w:val="auto"/>
          <w:sz w:val="24"/>
        </w:rPr>
      </w:pPr>
      <w:r>
        <w:rPr>
          <w:rFonts w:ascii="宋体" w:hAnsi="宋体" w:cs="仿宋_GB2312"/>
          <w:color w:val="auto"/>
          <w:sz w:val="24"/>
        </w:rPr>
        <w:t>11.3.</w:t>
      </w:r>
      <w:r>
        <w:rPr>
          <w:rFonts w:hint="eastAsia" w:ascii="宋体" w:hAnsi="宋体" w:cs="仿宋_GB2312"/>
          <w:color w:val="auto"/>
          <w:sz w:val="24"/>
        </w:rPr>
        <w:t>2</w:t>
      </w:r>
      <w:r>
        <w:rPr>
          <w:rFonts w:ascii="宋体" w:hAnsi="宋体" w:cs="仿宋_GB2312"/>
          <w:color w:val="auto"/>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23"/>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宋体" w:hAnsi="宋体" w:cs="宋体"/>
          <w:b/>
        </w:rPr>
        <w:t>▲</w:t>
      </w:r>
      <w:r>
        <w:rPr>
          <w:rFonts w:hint="eastAsia" w:ascii="宋体" w:hAnsi="宋体" w:cs="宋体"/>
          <w:b/>
          <w:sz w:val="24"/>
          <w:szCs w:val="20"/>
        </w:rPr>
        <w:t>投标文件未按规定的格式编制的，投标无效；</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23"/>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23"/>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23"/>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23"/>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23"/>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23"/>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7"/>
        <w:spacing w:line="360" w:lineRule="auto"/>
        <w:rPr>
          <w:rFonts w:hAnsi="宋体" w:cs="宋体"/>
          <w:b/>
          <w:sz w:val="24"/>
          <w:szCs w:val="24"/>
        </w:rPr>
      </w:pPr>
      <w:r>
        <w:rPr>
          <w:rFonts w:hint="eastAsia" w:hAnsi="宋体" w:cs="宋体"/>
          <w:b/>
          <w:sz w:val="24"/>
          <w:szCs w:val="24"/>
        </w:rPr>
        <w:t>15.备份投标文件</w:t>
      </w:r>
    </w:p>
    <w:p>
      <w:pPr>
        <w:pStyle w:val="7"/>
        <w:spacing w:line="360" w:lineRule="auto"/>
        <w:ind w:firstLine="480" w:firstLineChars="20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r>
        <w:rPr>
          <w:rFonts w:hint="eastAsia" w:cs="仿宋_GB2312" w:asciiTheme="minorEastAsia" w:hAnsiTheme="minorEastAsia" w:eastAsiaTheme="minorEastAsia"/>
          <w:bCs/>
          <w:sz w:val="24"/>
          <w:szCs w:val="24"/>
        </w:rPr>
        <w:t>如遇备份投标文件无法正常打开的，导致投标失败，由投标人自行负责。</w:t>
      </w:r>
    </w:p>
    <w:p>
      <w:pPr>
        <w:pStyle w:val="7"/>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DVD光盘或U盘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7"/>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7"/>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7"/>
        <w:spacing w:line="360" w:lineRule="auto"/>
        <w:ind w:firstLine="479" w:firstLineChars="199"/>
        <w:rPr>
          <w:rFonts w:hAnsi="宋体" w:cs="宋体"/>
          <w:b/>
          <w:sz w:val="24"/>
          <w:szCs w:val="24"/>
        </w:rPr>
      </w:pPr>
      <w:r>
        <w:rPr>
          <w:rFonts w:hint="eastAsia" w:hAnsi="宋体" w:cs="宋体"/>
          <w:b/>
          <w:sz w:val="24"/>
          <w:szCs w:val="24"/>
        </w:rPr>
        <w:t>15.5投标人仅提交备份投标文件，没有在电子交易平台传输递交投标文件的，投标无效。</w:t>
      </w:r>
    </w:p>
    <w:p>
      <w:pPr>
        <w:pStyle w:val="23"/>
        <w:spacing w:before="0"/>
        <w:ind w:firstLine="0" w:firstLineChars="0"/>
        <w:rPr>
          <w:rFonts w:ascii="宋体" w:hAnsi="宋体" w:cs="宋体"/>
          <w:b/>
          <w:szCs w:val="24"/>
        </w:rPr>
      </w:pPr>
      <w:r>
        <w:rPr>
          <w:rFonts w:hint="eastAsia" w:ascii="宋体" w:hAnsi="宋体" w:cs="宋体"/>
          <w:b/>
          <w:szCs w:val="24"/>
        </w:rPr>
        <w:t>16.投标文件的无效处理</w:t>
      </w:r>
    </w:p>
    <w:p>
      <w:pPr>
        <w:pStyle w:val="6"/>
        <w:spacing w:line="360" w:lineRule="auto"/>
        <w:ind w:firstLine="360" w:firstLineChars="150"/>
        <w:rPr>
          <w:rFonts w:cs="宋体"/>
          <w:szCs w:val="21"/>
        </w:rPr>
      </w:pPr>
      <w:r>
        <w:rPr>
          <w:rFonts w:hint="eastAsia" w:cs="宋体"/>
          <w:szCs w:val="21"/>
        </w:rPr>
        <w:t>有招标文件第四部分</w:t>
      </w:r>
      <w:r>
        <w:rPr>
          <w:rFonts w:hint="eastAsia" w:cs="宋体"/>
        </w:rPr>
        <w:t>第13项规定</w:t>
      </w:r>
      <w:r>
        <w:rPr>
          <w:rFonts w:hint="eastAsia" w:cs="宋体"/>
          <w:szCs w:val="21"/>
        </w:rPr>
        <w:t>的情形之一的，投标无效：</w:t>
      </w:r>
    </w:p>
    <w:p>
      <w:pPr>
        <w:pStyle w:val="23"/>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23"/>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23"/>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23"/>
        <w:spacing w:before="0"/>
        <w:ind w:firstLine="480"/>
        <w:rPr>
          <w:rFonts w:ascii="宋体" w:hAnsi="宋体" w:cs="宋体"/>
        </w:rPr>
      </w:pPr>
    </w:p>
    <w:p>
      <w:pPr>
        <w:pStyle w:val="23"/>
        <w:spacing w:before="0"/>
        <w:ind w:firstLine="1928" w:firstLineChars="600"/>
        <w:rPr>
          <w:rFonts w:hint="eastAsia" w:ascii="宋体" w:hAnsi="宋体" w:cs="宋体"/>
          <w:b/>
          <w:sz w:val="32"/>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Pr>
        <w:pStyle w:val="23"/>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p>
    <w:p>
      <w:pPr>
        <w:pStyle w:val="24"/>
        <w:spacing w:before="0" w:line="360" w:lineRule="auto"/>
        <w:ind w:left="0" w:firstLine="480" w:firstLineChars="200"/>
        <w:contextualSpacing/>
        <w:rPr>
          <w:rFonts w:ascii="宋体" w:hAnsi="宋体" w:cs="宋体"/>
          <w:b/>
          <w:bCs/>
          <w:sz w:val="24"/>
        </w:rPr>
      </w:pPr>
      <w:r>
        <w:rPr>
          <w:rFonts w:hint="eastAsia" w:ascii="宋体" w:hAnsi="宋体" w:cs="宋体"/>
          <w:sz w:val="24"/>
        </w:rPr>
        <w:t>18.1采购机构按照招标文件规定的时间通过电子交易平台组织开标，所有投标人均应当准时在线参加。</w:t>
      </w:r>
      <w:r>
        <w:rPr>
          <w:rFonts w:hint="eastAsia" w:ascii="宋体" w:hAnsi="宋体" w:cs="宋体"/>
          <w:b/>
          <w:bCs/>
          <w:sz w:val="24"/>
        </w:rPr>
        <w:t>投标人不足3家的，不得开标。</w:t>
      </w:r>
    </w:p>
    <w:p>
      <w:pPr>
        <w:pStyle w:val="2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24"/>
        <w:spacing w:before="0" w:line="360" w:lineRule="auto"/>
        <w:ind w:left="0" w:firstLine="0"/>
        <w:contextualSpacing/>
        <w:rPr>
          <w:rFonts w:ascii="宋体" w:hAnsi="宋体" w:cs="宋体"/>
          <w:b/>
          <w:sz w:val="24"/>
          <w:szCs w:val="24"/>
        </w:rPr>
      </w:pPr>
      <w:r>
        <w:rPr>
          <w:rFonts w:hint="eastAsia" w:ascii="宋体" w:hAnsi="宋体" w:cs="宋体"/>
          <w:b/>
          <w:sz w:val="24"/>
          <w:szCs w:val="24"/>
        </w:rPr>
        <w:t>19、资格审查</w:t>
      </w:r>
    </w:p>
    <w:p>
      <w:pPr>
        <w:pStyle w:val="23"/>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采购人或采购机构依据法律法规和招标文件的规定，对投标人的基本资格条件、特定资格条件进行审查。</w:t>
      </w:r>
    </w:p>
    <w:p>
      <w:pPr>
        <w:pStyle w:val="23"/>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23"/>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23"/>
        <w:spacing w:before="0"/>
        <w:ind w:firstLine="480"/>
        <w:rPr>
          <w:rFonts w:ascii="宋体" w:hAnsi="宋体" w:cs="宋体"/>
          <w:b/>
          <w:bCs/>
        </w:rPr>
      </w:pPr>
      <w:r>
        <w:rPr>
          <w:rFonts w:hint="eastAsia" w:ascii="宋体" w:hAnsi="宋体" w:cs="宋体"/>
          <w:b/>
          <w:bCs/>
          <w:kern w:val="0"/>
          <w:szCs w:val="24"/>
        </w:rPr>
        <w:t>19.</w:t>
      </w:r>
      <w:r>
        <w:rPr>
          <w:rFonts w:hint="eastAsia" w:ascii="宋体" w:hAnsi="宋体" w:cs="宋体"/>
          <w:b/>
          <w:bCs/>
        </w:rPr>
        <w:t>5合格投标人不足3家的，不再评标。</w:t>
      </w:r>
    </w:p>
    <w:p>
      <w:pPr>
        <w:pStyle w:val="23"/>
        <w:spacing w:before="0"/>
        <w:ind w:firstLine="0" w:firstLineChars="0"/>
        <w:rPr>
          <w:rFonts w:ascii="宋体" w:hAnsi="宋体" w:cs="宋体"/>
          <w:b/>
          <w:szCs w:val="24"/>
        </w:rPr>
      </w:pPr>
      <w:r>
        <w:rPr>
          <w:rFonts w:hint="eastAsia" w:ascii="宋体" w:hAnsi="宋体" w:cs="宋体"/>
          <w:b/>
          <w:szCs w:val="24"/>
        </w:rPr>
        <w:t>20、信用信息查询</w:t>
      </w:r>
    </w:p>
    <w:p>
      <w:pPr>
        <w:pStyle w:val="23"/>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20.1信用信息查询渠道及截止时间：采购机构将通过“信用中国”网站(www.creditchina.gov.cn)、中国政府采购网(www.ccgp.gov.cn)渠道查询投标人投标截止时间当天的信用记录。</w:t>
      </w:r>
    </w:p>
    <w:p>
      <w:pPr>
        <w:pStyle w:val="23"/>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23"/>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23"/>
        <w:spacing w:before="0"/>
        <w:ind w:firstLine="480"/>
        <w:rPr>
          <w:rFonts w:ascii="宋体" w:hAnsi="宋体" w:cs="宋体"/>
          <w:kern w:val="0"/>
          <w:szCs w:val="24"/>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hAnsi="宋体" w:cs="宋体"/>
          <w:b/>
          <w:sz w:val="36"/>
          <w:szCs w:val="36"/>
        </w:rPr>
      </w:pPr>
    </w:p>
    <w:p>
      <w:pPr>
        <w:snapToGrid w:val="0"/>
        <w:spacing w:line="360" w:lineRule="auto"/>
        <w:jc w:val="center"/>
        <w:outlineLvl w:val="0"/>
        <w:rPr>
          <w:rFonts w:hint="eastAsia" w:ascii="宋体" w:hAnsi="宋体" w:cs="宋体"/>
          <w:b/>
          <w:sz w:val="36"/>
          <w:szCs w:val="36"/>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0" w:name="_Toc91899903"/>
      <w:r>
        <w:rPr>
          <w:rFonts w:hint="eastAsia"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6"/>
        <w:spacing w:line="360" w:lineRule="auto"/>
        <w:ind w:left="479" w:hanging="479" w:hangingChars="199"/>
        <w:rPr>
          <w:rFonts w:cs="宋体"/>
          <w:b/>
        </w:rPr>
      </w:pPr>
      <w:r>
        <w:rPr>
          <w:rFonts w:hint="eastAsia" w:cs="宋体"/>
          <w:b/>
        </w:rPr>
        <w:t>22. 确定中标供应商</w:t>
      </w:r>
    </w:p>
    <w:p>
      <w:pPr>
        <w:pStyle w:val="23"/>
        <w:snapToGrid w:val="0"/>
        <w:spacing w:before="0"/>
        <w:ind w:firstLine="480"/>
        <w:rPr>
          <w:rFonts w:ascii="宋体" w:hAnsi="宋体" w:cs="宋体"/>
          <w:b/>
          <w:szCs w:val="24"/>
        </w:rPr>
      </w:pPr>
      <w:r>
        <w:rPr>
          <w:rFonts w:hint="eastAsia" w:ascii="宋体" w:hAnsi="宋体" w:cs="宋体"/>
          <w:szCs w:val="24"/>
        </w:rPr>
        <w:t>采购人将自收到评审报告之日起5个工作日内通过电子交易平台在评审报告推荐的中标候选人中按顺序确定中标供应商。</w:t>
      </w:r>
    </w:p>
    <w:p>
      <w:pPr>
        <w:pStyle w:val="23"/>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1" w:name="_Hlk101184471"/>
      <w:r>
        <w:rPr>
          <w:rFonts w:hint="eastAsia" w:ascii="宋体" w:hAnsi="宋体" w:cs="宋体"/>
          <w:sz w:val="24"/>
          <w:highlight w:val="none"/>
        </w:rPr>
        <w:t>资格审查情况、评审专家抽取规则、符合性审查情况、</w:t>
      </w:r>
      <w:bookmarkEnd w:id="11"/>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合同主要条款详见第五部分拟签订的合同文本。（具体合同文本以实际签署的为准）</w:t>
      </w:r>
    </w:p>
    <w:p>
      <w:pPr>
        <w:pStyle w:val="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采购人与中标人应当通过电子交易平台在中标通知书发出之日起三十日内，按照招标文件确定的事项签订政府采购合同，并在合同签订之日起2个工作日内依法发布合同公告。</w:t>
      </w:r>
    </w:p>
    <w:p>
      <w:pPr>
        <w:pStyle w:val="23"/>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23"/>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23"/>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23"/>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6"/>
        <w:spacing w:line="360" w:lineRule="auto"/>
        <w:ind w:left="479" w:hanging="479" w:hangingChars="199"/>
        <w:rPr>
          <w:rFonts w:cs="宋体"/>
          <w:b/>
        </w:rPr>
      </w:pPr>
      <w:r>
        <w:rPr>
          <w:rFonts w:hint="eastAsia" w:cs="宋体"/>
          <w:b/>
        </w:rPr>
        <w:t>26. 履约保证金</w:t>
      </w:r>
    </w:p>
    <w:p>
      <w:pPr>
        <w:snapToGrid w:val="0"/>
        <w:spacing w:line="360" w:lineRule="auto"/>
        <w:ind w:firstLine="480" w:firstLineChars="200"/>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签订合同时，中标人应向采购人交纳合同金额的0.1%作为履约保证金。中标人应当以支票、汇票、本票或者金融机构、担保机构出具的保函等非现金形式提交。获得项目批复后30天内无息退还（不计息）。</w:t>
      </w:r>
    </w:p>
    <w:p>
      <w:pPr>
        <w:snapToGrid w:val="0"/>
        <w:spacing w:line="360" w:lineRule="auto"/>
        <w:ind w:firstLine="643" w:firstLineChars="200"/>
        <w:jc w:val="center"/>
        <w:rPr>
          <w:rFonts w:ascii="宋体" w:hAnsi="宋体" w:cs="宋体"/>
          <w:b/>
          <w:sz w:val="24"/>
        </w:rPr>
      </w:pPr>
      <w:r>
        <w:rPr>
          <w:rFonts w:hint="eastAsia" w:ascii="宋体" w:hAnsi="宋体" w:cs="宋体"/>
          <w:b/>
          <w:sz w:val="32"/>
        </w:rPr>
        <w:t>八、电子交易活动的中止</w:t>
      </w:r>
    </w:p>
    <w:p>
      <w:pPr>
        <w:pStyle w:val="23"/>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23"/>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23"/>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23"/>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23"/>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23"/>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23"/>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0"/>
    <w:p>
      <w:pPr>
        <w:tabs>
          <w:tab w:val="left" w:pos="0"/>
        </w:tabs>
        <w:spacing w:line="360" w:lineRule="auto"/>
        <w:ind w:firstLine="480"/>
        <w:rPr>
          <w:rFonts w:ascii="宋体" w:hAnsi="宋体" w:cs="宋体"/>
          <w:kern w:val="0"/>
          <w:sz w:val="24"/>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bookmarkStart w:id="12" w:name="_Hlt68072998"/>
      <w:bookmarkEnd w:id="12"/>
      <w:bookmarkStart w:id="13" w:name="_Hlt74714665"/>
      <w:bookmarkEnd w:id="13"/>
      <w:bookmarkStart w:id="14" w:name="_Hlt75236101"/>
      <w:bookmarkEnd w:id="14"/>
      <w:bookmarkStart w:id="15" w:name="_Hlt75236290"/>
      <w:bookmarkEnd w:id="15"/>
      <w:bookmarkStart w:id="16" w:name="_Hlt75236011"/>
      <w:bookmarkEnd w:id="16"/>
      <w:bookmarkStart w:id="17" w:name="_Hlt74707468"/>
      <w:bookmarkEnd w:id="17"/>
      <w:bookmarkStart w:id="18" w:name="_Hlt68403820"/>
      <w:bookmarkEnd w:id="18"/>
      <w:bookmarkStart w:id="19" w:name="_Hlt68057669"/>
      <w:bookmarkEnd w:id="19"/>
      <w:bookmarkStart w:id="20" w:name="_Hlt74730295"/>
      <w:bookmarkEnd w:id="20"/>
      <w:bookmarkStart w:id="21" w:name="_Hlt68073093"/>
      <w:bookmarkEnd w:id="21"/>
      <w:bookmarkStart w:id="22" w:name="_Hlt74729768"/>
      <w:bookmarkEnd w:id="22"/>
      <w:bookmarkStart w:id="23" w:name="_Hlt68072990"/>
      <w:bookmarkEnd w:id="23"/>
    </w:p>
    <w:bookmarkEnd w:id="8"/>
    <w:bookmarkEnd w:id="9"/>
    <w:p>
      <w:pPr>
        <w:spacing w:line="360" w:lineRule="auto"/>
        <w:jc w:val="center"/>
        <w:outlineLvl w:val="0"/>
        <w:rPr>
          <w:rFonts w:ascii="宋体" w:hAnsi="宋体" w:cs="宋体"/>
          <w:b/>
          <w:sz w:val="36"/>
          <w:szCs w:val="36"/>
        </w:rPr>
      </w:pPr>
      <w:bookmarkStart w:id="24" w:name="第四部分"/>
      <w:r>
        <w:rPr>
          <w:rFonts w:hint="eastAsia" w:ascii="宋体" w:hAnsi="宋体" w:cs="宋体"/>
          <w:b/>
          <w:sz w:val="36"/>
          <w:szCs w:val="36"/>
        </w:rPr>
        <w:t>第三部分   采购需求</w:t>
      </w:r>
    </w:p>
    <w:p>
      <w:pPr>
        <w:keepNext w:val="0"/>
        <w:keepLines w:val="0"/>
        <w:pageBreakBefore w:val="0"/>
        <w:widowControl w:val="0"/>
        <w:kinsoku/>
        <w:wordWrap/>
        <w:overflowPunct/>
        <w:topLinePunct w:val="0"/>
        <w:bidi w:val="0"/>
        <w:adjustRightInd w:val="0"/>
        <w:snapToGrid/>
        <w:spacing w:line="440" w:lineRule="exact"/>
        <w:ind w:firstLine="482" w:firstLineChars="200"/>
        <w:textAlignment w:val="auto"/>
        <w:outlineLvl w:val="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一、项目概况</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本项目为“交钥匙”项目，通过政府采购实施。采购内容为城南街道辖区大联、上杭、大丰、梅林、白云、大奇山六个中心微型消防站消防专业人员值班，初起火灾扑救及指挥调度，消防安全检查（巡查），消防隐患排查、督促整改，消防安全宣传，建立健全消防设施台账，配合政府职能部门开展相关业务工作等。</w:t>
      </w:r>
    </w:p>
    <w:p>
      <w:pPr>
        <w:pStyle w:val="14"/>
        <w:keepNext w:val="0"/>
        <w:keepLines w:val="0"/>
        <w:pageBreakBefore w:val="0"/>
        <w:widowControl w:val="0"/>
        <w:kinsoku/>
        <w:wordWrap/>
        <w:overflowPunct/>
        <w:topLinePunct w:val="0"/>
        <w:bidi w:val="0"/>
        <w:adjustRightInd w:val="0"/>
        <w:snapToGrid/>
        <w:spacing w:line="440" w:lineRule="exact"/>
        <w:ind w:left="0" w:leftChars="0" w:firstLine="482" w:firstLineChars="200"/>
        <w:textAlignment w:val="auto"/>
        <w:rPr>
          <w:rFonts w:hint="eastAsia" w:ascii="宋体" w:hAnsi="宋体" w:eastAsia="宋体" w:cs="宋体"/>
          <w:b/>
          <w:bCs/>
          <w:color w:val="000000"/>
          <w:sz w:val="24"/>
          <w:szCs w:val="24"/>
        </w:rPr>
      </w:pPr>
      <w:r>
        <w:rPr>
          <w:rFonts w:hint="eastAsia" w:ascii="宋体" w:hAnsi="宋体" w:eastAsia="宋体" w:cs="宋体"/>
          <w:b/>
          <w:bCs/>
          <w:snapToGrid/>
          <w:kern w:val="2"/>
          <w:sz w:val="24"/>
          <w:szCs w:val="24"/>
          <w:lang w:val="en-US" w:eastAsia="zh-CN" w:bidi="ar-SA"/>
        </w:rPr>
        <w:t>二、采购清单及要求</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（一）采购清单</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1、岗位设定：专职消防员</w:t>
      </w:r>
      <w:r>
        <w:rPr>
          <w:rFonts w:hint="eastAsia"/>
          <w:lang w:val="en-US" w:eastAsia="zh-CN"/>
        </w:rPr>
        <w:t>36人</w:t>
      </w:r>
      <w:r>
        <w:rPr>
          <w:rFonts w:hint="eastAsia"/>
          <w:lang w:eastAsia="zh-CN"/>
        </w:rPr>
        <w:t>。</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清单明细如下：</w:t>
      </w:r>
    </w:p>
    <w:tbl>
      <w:tblPr>
        <w:tblStyle w:val="17"/>
        <w:tblW w:w="93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2616"/>
        <w:gridCol w:w="1421"/>
        <w:gridCol w:w="4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9373" w:type="dxa"/>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微型消防站工资及费用预算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费用组成</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数额（元）</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人员工资（75000元/人/年），第二年提增0.05%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2767500</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平均：75000元*36*1.025人/年。包括餐费补贴、节假日加班费、高温费、社保费用历年提增；及其他特殊原因加班费、年终奖等。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管理费（人员工资*15%）</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415125</w:t>
            </w:r>
          </w:p>
        </w:tc>
        <w:tc>
          <w:tcPr>
            <w:tcW w:w="4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包括队长、司机补贴、日常考核奖励工资、招聘及培训费、用人风险等；税金、残疾人保</w:t>
            </w:r>
            <w:r>
              <w:rPr>
                <w:rFonts w:hint="eastAsia" w:ascii="宋体" w:hAnsi="宋体" w:cs="宋体"/>
                <w:i w:val="0"/>
                <w:iCs w:val="0"/>
                <w:color w:val="auto"/>
                <w:kern w:val="0"/>
                <w:sz w:val="20"/>
                <w:szCs w:val="20"/>
                <w:u w:val="none"/>
                <w:lang w:val="en-US" w:eastAsia="zh-CN" w:bidi="ar"/>
              </w:rPr>
              <w:t>就业保障</w:t>
            </w:r>
            <w:r>
              <w:rPr>
                <w:rFonts w:hint="eastAsia" w:ascii="宋体" w:hAnsi="宋体" w:eastAsia="宋体" w:cs="宋体"/>
                <w:i w:val="0"/>
                <w:iCs w:val="0"/>
                <w:color w:val="auto"/>
                <w:kern w:val="0"/>
                <w:sz w:val="20"/>
                <w:szCs w:val="20"/>
                <w:u w:val="none"/>
                <w:lang w:val="en-US" w:eastAsia="zh-CN" w:bidi="ar"/>
              </w:rPr>
              <w:t>金、解除劳动合同法定补偿金、年节福利等；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服装费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43200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1200元/人/年*36人（按服装标准）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人身意外险</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43200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1200元/年/人*36人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办公用品</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72000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2000元/年/人*36人（参照往年）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电动消防车保险及维保</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54000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［（保险）3000元/辆/年+维保6000元/辆/年］*6辆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消防器材消耗</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30000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5000元/站/年*6个站（参照往年救援器材损耗）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水电费、网络费</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72000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12000元/站/年*6个站（参照白云微站2022年7-11均值：水费65.13元/月，电费1630.92元/月,通讯费150/月。合计每月1816.05元/月，考虑原白云站电器功率较大，适当折算成1000元每月）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柴油泡沫消防车保险及维保</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132000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保险费8000元/辆/年+油费8000元/辆/年+维保6000元/辆/年</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*6辆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3629025</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1年费用合计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11</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bidi w:val="0"/>
              <w:spacing w:line="440" w:lineRule="exact"/>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7258050</w:t>
            </w:r>
          </w:p>
        </w:tc>
        <w:tc>
          <w:tcPr>
            <w:tcW w:w="4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spacing w:line="44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2年费用合计</w:t>
            </w:r>
          </w:p>
        </w:tc>
      </w:tr>
    </w:tbl>
    <w:p>
      <w:pPr>
        <w:keepNext w:val="0"/>
        <w:keepLines w:val="0"/>
        <w:pageBreakBefore w:val="0"/>
        <w:kinsoku/>
        <w:wordWrap/>
        <w:overflowPunct/>
        <w:topLinePunct w:val="0"/>
        <w:bidi w:val="0"/>
        <w:spacing w:line="440" w:lineRule="exact"/>
        <w:ind w:firstLine="480" w:firstLineChars="200"/>
        <w:jc w:val="left"/>
        <w:rPr>
          <w:rFonts w:hint="eastAsia" w:ascii="宋体" w:hAnsi="宋体" w:cs="宋体"/>
          <w:sz w:val="24"/>
          <w:lang w:eastAsia="zh-CN"/>
        </w:rPr>
      </w:pPr>
      <w:r>
        <w:rPr>
          <w:rFonts w:hint="eastAsia" w:ascii="宋体" w:hAnsi="宋体" w:cs="宋体"/>
          <w:sz w:val="24"/>
          <w:lang w:eastAsia="zh-CN"/>
        </w:rPr>
        <w:t>注：投标报价包括专职消防员(人员工资、福利、加班值班费、养老保险、意外商业保险等)、 人员服装费、装备器材消耗(办公用品、器材消耗、维护及12辆消防车的2年的运行费用、宣传培训费、管理费、税金、政策性文件规定及合同包含的所有风险、责任等其他各项全部费用。</w:t>
      </w:r>
    </w:p>
    <w:p>
      <w:pPr>
        <w:pStyle w:val="7"/>
        <w:keepNext w:val="0"/>
        <w:keepLines w:val="0"/>
        <w:pageBreakBefore w:val="0"/>
        <w:kinsoku/>
        <w:wordWrap/>
        <w:overflowPunct/>
        <w:topLinePunct w:val="0"/>
        <w:bidi w:val="0"/>
        <w:snapToGrid w:val="0"/>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（二）采购要求</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1、服务范围</w:t>
      </w:r>
      <w:r>
        <w:rPr>
          <w:rFonts w:hint="eastAsia" w:ascii="宋体" w:hAnsi="宋体" w:eastAsia="宋体" w:cs="宋体"/>
          <w:sz w:val="24"/>
        </w:rPr>
        <w:t>：</w:t>
      </w:r>
      <w:r>
        <w:rPr>
          <w:rFonts w:hint="eastAsia" w:ascii="宋体" w:hAnsi="宋体" w:cs="宋体"/>
          <w:sz w:val="24"/>
          <w:lang w:eastAsia="zh-CN"/>
        </w:rPr>
        <w:t>城南街道辖区大联、上杭、大丰、梅林、白云、大奇山六个中心微型消防站</w:t>
      </w:r>
      <w:r>
        <w:rPr>
          <w:rFonts w:hint="eastAsia" w:ascii="宋体" w:hAnsi="宋体" w:eastAsia="宋体" w:cs="宋体"/>
          <w:bCs/>
          <w:sz w:val="24"/>
        </w:rPr>
        <w:t>。</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2、专职消防员工作内容：24小时值班值守，初起火灾扑救及应急救援，消防安全检查(巡查),消防隐患排查、督促整改，消防安 全宣传，建立健全消防设施台账，配合政府职能部门开展相关业务工作等。</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3、 专职消防员岗位职责：</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(1)负责确定区域的消防安全服务；认真检查、清点器材(装备),保证器材(装备)完好；做好交接值班记录；</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(2)需要对各自的区域认真巡查、检查，做到不留死角。根据情况及时落实安全措施，发现隐患及时处理并记录上报。</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(3)认真学习消防知识，掌握各种消防器材的操作技术。积极认真做好防火宣传教育活动，提高区域内人员的防火意识。</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(4)应学会“三懂、三会、三能”,即懂本岗位火灾的危险性，懂防火措施，懂火灾扑救方法。会使用各种消防器材，会处理火灾隐 患，会报警。能自觉遵守消防规章制度，能及时发现火灾隐患，能有效扑救初起火灾。</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(5)开展对沿街店面、出租房等“九小场所”日常消防巡查、安全检查、消防隐患排查、整改，健全台账资料。及时制止违法、违章行为、消除火灾隐患。</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(6)做好上级领导安排的其他工作，积极参与应急救援等突发事件的处置工作。</w:t>
      </w:r>
    </w:p>
    <w:p>
      <w:pPr>
        <w:keepNext w:val="0"/>
        <w:keepLines w:val="0"/>
        <w:pageBreakBefore w:val="0"/>
        <w:kinsoku/>
        <w:wordWrap/>
        <w:overflowPunct/>
        <w:topLinePunct w:val="0"/>
        <w:bidi w:val="0"/>
        <w:spacing w:line="440" w:lineRule="exact"/>
        <w:ind w:firstLine="482" w:firstLineChars="200"/>
        <w:jc w:val="left"/>
        <w:rPr>
          <w:rFonts w:hint="eastAsia" w:ascii="宋体" w:hAnsi="宋体" w:eastAsia="宋体" w:cs="宋体"/>
          <w:bCs/>
          <w:sz w:val="24"/>
        </w:rPr>
      </w:pPr>
      <w:r>
        <w:rPr>
          <w:rFonts w:hint="eastAsia" w:ascii="宋体" w:hAnsi="宋体" w:cs="宋体"/>
          <w:b/>
          <w:bCs/>
          <w:sz w:val="24"/>
          <w:szCs w:val="24"/>
          <w:lang w:eastAsia="zh-CN"/>
        </w:rPr>
        <w:t>三、</w:t>
      </w:r>
      <w:r>
        <w:rPr>
          <w:rFonts w:hint="eastAsia" w:ascii="宋体" w:hAnsi="宋体" w:eastAsia="宋体" w:cs="宋体"/>
          <w:b/>
          <w:bCs/>
          <w:sz w:val="24"/>
          <w:szCs w:val="24"/>
        </w:rPr>
        <w:t>甲方职责</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1.对乙方进行日常管理、工作指导、考核。</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2.为乙方提供必备的工作条件，包括值班室、办公桌椅、通讯联络工具、学习训练和休息场所、防护器具等。</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3.配置符合国家要求的消防设施；对消防员提出的安全隐患报告应及时答复和改进；</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rPr>
      </w:pPr>
      <w:r>
        <w:rPr>
          <w:rFonts w:hint="eastAsia" w:ascii="宋体" w:hAnsi="宋体" w:eastAsia="宋体" w:cs="宋体"/>
          <w:bCs/>
          <w:sz w:val="24"/>
        </w:rPr>
        <w:t>4.按本合同约定的时间和方式向乙方拨付服务费用。</w:t>
      </w:r>
    </w:p>
    <w:p>
      <w:pPr>
        <w:keepNext w:val="0"/>
        <w:keepLines w:val="0"/>
        <w:pageBreakBefore w:val="0"/>
        <w:kinsoku/>
        <w:wordWrap/>
        <w:overflowPunct/>
        <w:topLinePunct w:val="0"/>
        <w:bidi w:val="0"/>
        <w:spacing w:line="440" w:lineRule="exact"/>
        <w:ind w:firstLine="482" w:firstLineChars="200"/>
        <w:jc w:val="left"/>
        <w:rPr>
          <w:rFonts w:hint="eastAsia" w:ascii="宋体" w:hAnsi="宋体" w:eastAsia="宋体" w:cs="宋体"/>
          <w:b/>
          <w:bCs/>
          <w:sz w:val="24"/>
          <w:szCs w:val="24"/>
        </w:rPr>
      </w:pPr>
      <w:r>
        <w:rPr>
          <w:rFonts w:hint="eastAsia" w:ascii="宋体" w:hAnsi="宋体" w:cs="宋体"/>
          <w:b/>
          <w:bCs/>
          <w:sz w:val="24"/>
          <w:szCs w:val="24"/>
          <w:lang w:eastAsia="zh-CN"/>
        </w:rPr>
        <w:t>四</w:t>
      </w:r>
      <w:r>
        <w:rPr>
          <w:rFonts w:hint="eastAsia" w:ascii="宋体" w:hAnsi="宋体" w:eastAsia="宋体" w:cs="宋体"/>
          <w:b/>
          <w:bCs/>
          <w:sz w:val="24"/>
          <w:szCs w:val="24"/>
        </w:rPr>
        <w:t>、服务期限</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自合同签订之日起贰年。</w:t>
      </w:r>
    </w:p>
    <w:p>
      <w:pPr>
        <w:pStyle w:val="14"/>
        <w:keepNext w:val="0"/>
        <w:keepLines w:val="0"/>
        <w:pageBreakBefore w:val="0"/>
        <w:widowControl w:val="0"/>
        <w:kinsoku/>
        <w:wordWrap/>
        <w:overflowPunct/>
        <w:topLinePunct w:val="0"/>
        <w:bidi w:val="0"/>
        <w:adjustRightInd w:val="0"/>
        <w:snapToGrid/>
        <w:spacing w:line="440" w:lineRule="exact"/>
        <w:ind w:left="0" w:leftChars="0" w:firstLine="480" w:firstLineChars="200"/>
        <w:textAlignment w:val="auto"/>
        <w:rPr>
          <w:rFonts w:hint="eastAsia"/>
          <w:lang w:eastAsia="zh-CN"/>
        </w:rPr>
      </w:pPr>
      <w:r>
        <w:rPr>
          <w:rFonts w:hint="eastAsia"/>
          <w:lang w:eastAsia="zh-CN"/>
        </w:rPr>
        <w:t>注：项目在合同期限内，成交人能严格履行合同，采购人对其履约服务满意的，经双方协商，招标人在合同期满前一个月内向桐庐县政府采购监督管理部门提出申请，经批准同意后可以续签，续签合同有效期最长不超过12个月。</w:t>
      </w:r>
    </w:p>
    <w:p>
      <w:pPr>
        <w:keepNext w:val="0"/>
        <w:keepLines w:val="0"/>
        <w:pageBreakBefore w:val="0"/>
        <w:widowControl w:val="0"/>
        <w:kinsoku/>
        <w:wordWrap/>
        <w:overflowPunct/>
        <w:topLinePunct w:val="0"/>
        <w:bidi w:val="0"/>
        <w:adjustRightInd w:val="0"/>
        <w:snapToGrid/>
        <w:spacing w:line="440" w:lineRule="exact"/>
        <w:ind w:firstLine="482" w:firstLineChars="200"/>
        <w:textAlignment w:val="auto"/>
        <w:outlineLvl w:val="0"/>
        <w:rPr>
          <w:rFonts w:hint="eastAsia" w:ascii="宋体" w:hAnsi="宋体" w:eastAsia="宋体" w:cs="宋体"/>
          <w:b/>
          <w:bCs/>
          <w:sz w:val="24"/>
          <w:szCs w:val="24"/>
          <w:lang w:eastAsia="zh-CN"/>
        </w:rPr>
      </w:pPr>
      <w:r>
        <w:rPr>
          <w:rFonts w:hint="eastAsia" w:ascii="宋体" w:hAnsi="宋体" w:cs="宋体"/>
          <w:b/>
          <w:bCs/>
          <w:sz w:val="24"/>
          <w:szCs w:val="24"/>
          <w:lang w:eastAsia="zh-CN"/>
        </w:rPr>
        <w:t>五</w:t>
      </w:r>
      <w:r>
        <w:rPr>
          <w:rFonts w:hint="eastAsia" w:ascii="宋体" w:hAnsi="宋体" w:eastAsia="宋体" w:cs="宋体"/>
          <w:b/>
          <w:bCs/>
          <w:sz w:val="24"/>
          <w:szCs w:val="24"/>
        </w:rPr>
        <w:t>、</w:t>
      </w:r>
      <w:r>
        <w:rPr>
          <w:rFonts w:hint="eastAsia" w:ascii="宋体" w:hAnsi="宋体" w:eastAsia="宋体" w:cs="宋体"/>
          <w:b/>
          <w:bCs/>
          <w:sz w:val="24"/>
          <w:szCs w:val="24"/>
          <w:lang w:eastAsia="zh-CN"/>
        </w:rPr>
        <w:t>付款方式</w:t>
      </w:r>
    </w:p>
    <w:p>
      <w:pPr>
        <w:keepNext w:val="0"/>
        <w:keepLines w:val="0"/>
        <w:pageBreakBefore w:val="0"/>
        <w:widowControl w:val="0"/>
        <w:numPr>
          <w:ilvl w:val="0"/>
          <w:numId w:val="0"/>
        </w:numPr>
        <w:kinsoku/>
        <w:wordWrap/>
        <w:overflowPunct/>
        <w:topLinePunct w:val="0"/>
        <w:bidi w:val="0"/>
        <w:adjustRightInd w:val="0"/>
        <w:snapToGrid/>
        <w:spacing w:line="440" w:lineRule="exact"/>
        <w:ind w:firstLine="480" w:firstLineChars="200"/>
        <w:textAlignment w:val="auto"/>
        <w:rPr>
          <w:rFonts w:hint="eastAsia" w:ascii="宋体" w:hAnsi="宋体" w:cs="宋体"/>
          <w:b/>
          <w:bCs/>
          <w:sz w:val="24"/>
          <w:szCs w:val="24"/>
          <w:lang w:eastAsia="zh-CN"/>
        </w:rPr>
      </w:pPr>
      <w:r>
        <w:rPr>
          <w:rFonts w:hint="eastAsia" w:ascii="宋体" w:hAnsi="宋体" w:eastAsia="宋体" w:cs="宋体"/>
          <w:sz w:val="24"/>
          <w:szCs w:val="24"/>
          <w:lang w:eastAsia="zh-CN"/>
        </w:rPr>
        <w:t>按季拨付乙方工作经费，根据甲方对乙方的考核结果，在第二个季初拨付上一季工作经费。</w:t>
      </w:r>
    </w:p>
    <w:p>
      <w:pPr>
        <w:keepNext w:val="0"/>
        <w:keepLines w:val="0"/>
        <w:pageBreakBefore w:val="0"/>
        <w:widowControl w:val="0"/>
        <w:numPr>
          <w:ilvl w:val="0"/>
          <w:numId w:val="0"/>
        </w:numPr>
        <w:kinsoku/>
        <w:wordWrap/>
        <w:overflowPunct/>
        <w:topLinePunct w:val="0"/>
        <w:bidi w:val="0"/>
        <w:adjustRightInd w:val="0"/>
        <w:snapToGrid/>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六、</w:t>
      </w:r>
      <w:r>
        <w:rPr>
          <w:rFonts w:hint="eastAsia" w:ascii="宋体" w:hAnsi="宋体" w:eastAsia="宋体" w:cs="宋体"/>
          <w:b/>
          <w:bCs/>
          <w:sz w:val="24"/>
          <w:szCs w:val="24"/>
          <w:lang w:eastAsia="zh-CN"/>
        </w:rPr>
        <w:t>履约保证金</w:t>
      </w:r>
    </w:p>
    <w:p>
      <w:pPr>
        <w:keepNext w:val="0"/>
        <w:keepLines w:val="0"/>
        <w:pageBreakBefore w:val="0"/>
        <w:widowControl w:val="0"/>
        <w:numPr>
          <w:ilvl w:val="0"/>
          <w:numId w:val="0"/>
        </w:numPr>
        <w:kinsoku/>
        <w:wordWrap/>
        <w:overflowPunct/>
        <w:topLinePunct w:val="0"/>
        <w:bidi w:val="0"/>
        <w:adjustRightInd w:val="0"/>
        <w:snapToGrid/>
        <w:spacing w:line="440" w:lineRule="exact"/>
        <w:ind w:firstLine="480" w:firstLineChars="200"/>
        <w:textAlignment w:val="auto"/>
        <w:rPr>
          <w:rFonts w:hint="eastAsia"/>
          <w:lang w:eastAsia="zh-CN"/>
        </w:rPr>
      </w:pPr>
      <w:r>
        <w:rPr>
          <w:rFonts w:hint="eastAsia" w:ascii="宋体" w:hAnsi="宋体" w:eastAsia="宋体" w:cs="宋体"/>
          <w:sz w:val="24"/>
          <w:szCs w:val="24"/>
        </w:rPr>
        <w:t>签订合同时，中标人应向采购人交纳合同金额的0.1%作为履约保证金。中标人应当以支票、汇票、本票或者金融机构、担保机构出具的保函等非现金形式提交。</w:t>
      </w:r>
      <w:r>
        <w:rPr>
          <w:rFonts w:hint="eastAsia" w:ascii="宋体" w:hAnsi="宋体" w:cs="宋体"/>
          <w:sz w:val="24"/>
          <w:szCs w:val="24"/>
          <w:lang w:eastAsia="zh-CN"/>
        </w:rPr>
        <w:t>服务期满</w:t>
      </w:r>
      <w:r>
        <w:rPr>
          <w:rFonts w:hint="eastAsia" w:ascii="宋体" w:hAnsi="宋体" w:eastAsia="宋体" w:cs="宋体"/>
          <w:sz w:val="24"/>
          <w:szCs w:val="24"/>
          <w:lang w:eastAsia="zh-CN"/>
        </w:rPr>
        <w:t>后</w:t>
      </w:r>
      <w:r>
        <w:rPr>
          <w:rFonts w:hint="eastAsia" w:ascii="宋体" w:hAnsi="宋体" w:eastAsia="宋体" w:cs="宋体"/>
          <w:sz w:val="24"/>
          <w:szCs w:val="24"/>
        </w:rPr>
        <w:t>30天内无息退还（不计息）。</w:t>
      </w:r>
    </w:p>
    <w:p>
      <w:pPr>
        <w:keepNext w:val="0"/>
        <w:keepLines w:val="0"/>
        <w:pageBreakBefore w:val="0"/>
        <w:widowControl w:val="0"/>
        <w:kinsoku/>
        <w:wordWrap/>
        <w:overflowPunct/>
        <w:topLinePunct w:val="0"/>
        <w:bidi w:val="0"/>
        <w:adjustRightInd w:val="0"/>
        <w:snapToGrid/>
        <w:spacing w:line="440" w:lineRule="exact"/>
        <w:ind w:firstLine="482" w:firstLineChars="200"/>
        <w:textAlignment w:val="auto"/>
        <w:outlineLvl w:val="0"/>
        <w:rPr>
          <w:rFonts w:hint="eastAsia" w:ascii="宋体" w:hAnsi="宋体" w:eastAsia="宋体" w:cs="宋体"/>
          <w:b/>
          <w:bCs/>
          <w:sz w:val="24"/>
          <w:szCs w:val="24"/>
          <w:lang w:eastAsia="zh-CN"/>
        </w:rPr>
      </w:pPr>
      <w:r>
        <w:rPr>
          <w:rFonts w:hint="eastAsia" w:ascii="宋体" w:hAnsi="宋体" w:cs="宋体"/>
          <w:b/>
          <w:bCs/>
          <w:sz w:val="24"/>
          <w:szCs w:val="24"/>
          <w:lang w:eastAsia="zh-CN"/>
        </w:rPr>
        <w:t>七</w:t>
      </w:r>
      <w:r>
        <w:rPr>
          <w:rFonts w:hint="eastAsia" w:ascii="宋体" w:hAnsi="宋体" w:eastAsia="宋体" w:cs="宋体"/>
          <w:b/>
          <w:bCs/>
          <w:sz w:val="24"/>
          <w:szCs w:val="24"/>
          <w:lang w:eastAsia="zh-CN"/>
        </w:rPr>
        <w:t>、考核办法</w:t>
      </w:r>
    </w:p>
    <w:p>
      <w:pPr>
        <w:pStyle w:val="30"/>
        <w:keepNext w:val="0"/>
        <w:keepLines w:val="0"/>
        <w:pageBreakBefore w:val="0"/>
        <w:kinsoku/>
        <w:wordWrap/>
        <w:overflowPunct/>
        <w:topLinePunct w:val="0"/>
        <w:bidi w:val="0"/>
        <w:spacing w:line="440" w:lineRule="exact"/>
        <w:jc w:val="center"/>
        <w:rPr>
          <w:rFonts w:hint="eastAsia" w:ascii="宋体" w:hAnsi="宋体" w:cs="宋体"/>
          <w:b/>
          <w:kern w:val="0"/>
          <w:sz w:val="28"/>
          <w:szCs w:val="21"/>
          <w:lang w:eastAsia="zh-CN"/>
        </w:rPr>
      </w:pPr>
      <w:r>
        <w:rPr>
          <w:rFonts w:hint="eastAsia" w:ascii="宋体" w:hAnsi="宋体" w:cs="宋体"/>
          <w:b/>
          <w:kern w:val="0"/>
          <w:sz w:val="28"/>
          <w:szCs w:val="21"/>
          <w:lang w:eastAsia="zh-CN"/>
        </w:rPr>
        <w:t>中心微型消防站考核细则</w:t>
      </w:r>
    </w:p>
    <w:tbl>
      <w:tblPr>
        <w:tblStyle w:val="17"/>
        <w:tblW w:w="10233" w:type="dxa"/>
        <w:jc w:val="center"/>
        <w:tblLayout w:type="fixed"/>
        <w:tblCellMar>
          <w:top w:w="0" w:type="dxa"/>
          <w:left w:w="0" w:type="dxa"/>
          <w:bottom w:w="0" w:type="dxa"/>
          <w:right w:w="0" w:type="dxa"/>
        </w:tblCellMar>
      </w:tblPr>
      <w:tblGrid>
        <w:gridCol w:w="1125"/>
        <w:gridCol w:w="1484"/>
        <w:gridCol w:w="4813"/>
        <w:gridCol w:w="2007"/>
        <w:gridCol w:w="804"/>
      </w:tblGrid>
      <w:tr>
        <w:tblPrEx>
          <w:tblCellMar>
            <w:top w:w="0" w:type="dxa"/>
            <w:left w:w="0" w:type="dxa"/>
            <w:bottom w:w="0" w:type="dxa"/>
            <w:right w:w="0" w:type="dxa"/>
          </w:tblCellMar>
        </w:tblPrEx>
        <w:trPr>
          <w:trHeight w:val="645" w:hRule="atLeast"/>
          <w:jc w:val="center"/>
        </w:trPr>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大类</w:t>
            </w:r>
          </w:p>
        </w:tc>
        <w:tc>
          <w:tcPr>
            <w:tcW w:w="14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类别</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考核内容</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
                <w:color w:val="000000"/>
                <w:sz w:val="24"/>
                <w:szCs w:val="24"/>
              </w:rPr>
            </w:pPr>
            <w:r>
              <w:rPr>
                <w:rFonts w:hint="eastAsia" w:ascii="宋体" w:hAnsi="宋体" w:eastAsia="宋体" w:cs="宋体"/>
                <w:b/>
                <w:color w:val="000000"/>
                <w:kern w:val="0"/>
                <w:sz w:val="24"/>
                <w:szCs w:val="24"/>
              </w:rPr>
              <w:t>考核标准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b/>
                <w:color w:val="000000"/>
                <w:kern w:val="0"/>
                <w:sz w:val="24"/>
                <w:szCs w:val="24"/>
                <w:lang w:eastAsia="zh-CN"/>
              </w:rPr>
            </w:pPr>
            <w:r>
              <w:rPr>
                <w:rFonts w:hint="eastAsia" w:ascii="宋体" w:hAnsi="宋体" w:cs="宋体"/>
                <w:b/>
                <w:color w:val="000000"/>
                <w:kern w:val="0"/>
                <w:sz w:val="24"/>
                <w:szCs w:val="24"/>
                <w:lang w:eastAsia="zh-CN"/>
              </w:rPr>
              <w:t>得分</w:t>
            </w:r>
          </w:p>
        </w:tc>
      </w:tr>
      <w:tr>
        <w:tblPrEx>
          <w:tblCellMar>
            <w:top w:w="0" w:type="dxa"/>
            <w:left w:w="0" w:type="dxa"/>
            <w:bottom w:w="0" w:type="dxa"/>
            <w:right w:w="0" w:type="dxa"/>
          </w:tblCellMar>
        </w:tblPrEx>
        <w:trPr>
          <w:trHeight w:val="850" w:hRule="atLeast"/>
          <w:jc w:val="center"/>
        </w:trPr>
        <w:tc>
          <w:tcPr>
            <w:tcW w:w="11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基础工作（30分）</w:t>
            </w:r>
            <w:r>
              <w:rPr>
                <w:rFonts w:hint="eastAsia" w:ascii="宋体" w:hAnsi="宋体" w:eastAsia="宋体" w:cs="宋体"/>
                <w:color w:val="000000"/>
                <w:kern w:val="0"/>
                <w:sz w:val="24"/>
                <w:szCs w:val="24"/>
              </w:rPr>
              <w:br w:type="textWrapping"/>
            </w:r>
          </w:p>
        </w:tc>
        <w:tc>
          <w:tcPr>
            <w:tcW w:w="14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工作制度</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严格按要求落实作息制度，确保24小时在岗值守；工作职责明确，工作计划详实。</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发现脱岗情况每次扣2分（查看资料）</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872"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信息收集</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辖区消防安全情况底数清、情况明；重点场所登记造册，数据详实。</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未达要求每项扣1分（查看资料）</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667"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应知应会</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应知应会熟悉知晓，能熟练掌握、操作各类消防器材，懂得基本消防知识培训。</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未达要求每项扣2分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450" w:hRule="atLeast"/>
          <w:jc w:val="center"/>
        </w:trPr>
        <w:tc>
          <w:tcPr>
            <w:tcW w:w="11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器材维护</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爱护装备器材，定期维护保养，确保正常使用。</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未达要求每项扣1分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667" w:hRule="atLeast"/>
          <w:jc w:val="center"/>
        </w:trPr>
        <w:tc>
          <w:tcPr>
            <w:tcW w:w="1125"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textAlignment w:val="center"/>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bidi w:val="0"/>
              <w:spacing w:line="440" w:lineRule="exact"/>
              <w:textAlignment w:val="center"/>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职责履行（60分）</w:t>
            </w:r>
          </w:p>
        </w:tc>
        <w:tc>
          <w:tcPr>
            <w:tcW w:w="148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应急救援</w:t>
            </w: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及时响应火警联动，做到1分钟响应，3分钟内到达现场处置。</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未达要求每次扣2分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854"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巡查、检查</w:t>
            </w: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按要求完成重点场所消防巡查检查工作任务。</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未达要求扣2分（查看资料）</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819"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对巡查检查中发现的问题隐患及时督促整改，逾期未整改及时上报街道消安办。</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未达要求扣2分（查看资料）</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450"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消防宣传</w:t>
            </w: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积极开展消防安全宣传。</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未达要求扣1分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450"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按计划完成小区重点单位（学校、幼儿园、企业、人员密集场所）的消防培训、演练。</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未达要求每项扣2分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802"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1484"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rPr>
            </w:pPr>
          </w:p>
        </w:tc>
        <w:tc>
          <w:tcPr>
            <w:tcW w:w="48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及时上报工作信息</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未达要求每项扣1分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000000"/>
                <w:kern w:val="0"/>
                <w:sz w:val="24"/>
                <w:szCs w:val="24"/>
              </w:rPr>
            </w:pPr>
          </w:p>
        </w:tc>
      </w:tr>
      <w:tr>
        <w:tblPrEx>
          <w:tblCellMar>
            <w:top w:w="0" w:type="dxa"/>
            <w:left w:w="0" w:type="dxa"/>
            <w:bottom w:w="0" w:type="dxa"/>
            <w:right w:w="0" w:type="dxa"/>
          </w:tblCellMar>
        </w:tblPrEx>
        <w:trPr>
          <w:trHeight w:val="667" w:hRule="atLeast"/>
          <w:jc w:val="center"/>
        </w:trPr>
        <w:tc>
          <w:tcPr>
            <w:tcW w:w="112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rPr>
              <w:t>综合评价（10分）</w:t>
            </w:r>
          </w:p>
        </w:tc>
        <w:tc>
          <w:tcPr>
            <w:tcW w:w="148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综合评价</w:t>
            </w:r>
          </w:p>
        </w:tc>
        <w:tc>
          <w:tcPr>
            <w:tcW w:w="68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整体服务外包满意度情况</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auto"/>
                <w:sz w:val="24"/>
                <w:szCs w:val="24"/>
                <w:lang w:eastAsia="zh-CN"/>
              </w:rPr>
            </w:pPr>
          </w:p>
        </w:tc>
      </w:tr>
      <w:tr>
        <w:tblPrEx>
          <w:tblCellMar>
            <w:top w:w="0" w:type="dxa"/>
            <w:left w:w="0" w:type="dxa"/>
            <w:bottom w:w="0" w:type="dxa"/>
            <w:right w:w="0" w:type="dxa"/>
          </w:tblCellMar>
        </w:tblPrEx>
        <w:trPr>
          <w:trHeight w:val="667" w:hRule="atLeast"/>
          <w:jc w:val="center"/>
        </w:trPr>
        <w:tc>
          <w:tcPr>
            <w:tcW w:w="11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加分项</w:t>
            </w:r>
          </w:p>
        </w:tc>
        <w:tc>
          <w:tcPr>
            <w:tcW w:w="148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center"/>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应急救援</w:t>
            </w:r>
          </w:p>
        </w:tc>
        <w:tc>
          <w:tcPr>
            <w:tcW w:w="4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积极参加火灾扑救和应急救援</w:t>
            </w:r>
          </w:p>
        </w:tc>
        <w:tc>
          <w:tcPr>
            <w:tcW w:w="2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每参加一次火灾扑救和救援加1分</w:t>
            </w: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bidi w:val="0"/>
              <w:spacing w:line="440" w:lineRule="exact"/>
              <w:jc w:val="left"/>
              <w:textAlignment w:val="center"/>
              <w:rPr>
                <w:rFonts w:hint="eastAsia" w:ascii="宋体" w:hAnsi="宋体" w:eastAsia="宋体" w:cs="宋体"/>
                <w:color w:val="auto"/>
                <w:sz w:val="24"/>
                <w:szCs w:val="24"/>
                <w:lang w:eastAsia="zh-CN"/>
              </w:rPr>
            </w:pPr>
          </w:p>
        </w:tc>
      </w:tr>
    </w:tbl>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注：</w:t>
      </w:r>
      <w:r>
        <w:rPr>
          <w:rFonts w:hint="eastAsia" w:ascii="宋体" w:hAnsi="宋体" w:cs="宋体"/>
          <w:bCs/>
          <w:sz w:val="24"/>
          <w:lang w:val="en-US" w:eastAsia="zh-CN"/>
        </w:rPr>
        <w:t>1、</w:t>
      </w:r>
      <w:r>
        <w:rPr>
          <w:rFonts w:hint="eastAsia" w:ascii="宋体" w:hAnsi="宋体" w:eastAsia="宋体" w:cs="宋体"/>
          <w:bCs/>
          <w:sz w:val="24"/>
          <w:lang w:eastAsia="zh-CN"/>
        </w:rPr>
        <w:t>县、市、省发现相应问题依次加倍扣分。</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2</w:t>
      </w:r>
      <w:r>
        <w:rPr>
          <w:rFonts w:hint="eastAsia" w:ascii="宋体" w:hAnsi="宋体" w:cs="宋体"/>
          <w:bCs/>
          <w:sz w:val="24"/>
          <w:lang w:eastAsia="zh-CN"/>
        </w:rPr>
        <w:t>、</w:t>
      </w:r>
      <w:r>
        <w:rPr>
          <w:rFonts w:hint="eastAsia" w:ascii="宋体" w:hAnsi="宋体" w:eastAsia="宋体" w:cs="宋体"/>
          <w:bCs/>
          <w:sz w:val="24"/>
          <w:lang w:eastAsia="zh-CN"/>
        </w:rPr>
        <w:t>特色亮点工作，被县级以上表彰的，每项按县加2分、市加3分、省加5分给予加分奖励，同一项按最高加分。</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3</w:t>
      </w:r>
      <w:r>
        <w:rPr>
          <w:rFonts w:hint="eastAsia" w:ascii="宋体" w:hAnsi="宋体" w:cs="宋体"/>
          <w:bCs/>
          <w:sz w:val="24"/>
          <w:lang w:eastAsia="zh-CN"/>
        </w:rPr>
        <w:t>、</w:t>
      </w:r>
      <w:r>
        <w:rPr>
          <w:rFonts w:hint="eastAsia" w:ascii="宋体" w:hAnsi="宋体" w:eastAsia="宋体" w:cs="宋体"/>
          <w:bCs/>
          <w:sz w:val="24"/>
          <w:lang w:eastAsia="zh-CN"/>
        </w:rPr>
        <w:t>每季度考核一次，满分为100分；以上考核细则针对成交人考核，采购人随机抽查。考核结果按管理费1;人员工资福利0.5的系数同时扣发(奖励)</w:t>
      </w:r>
    </w:p>
    <w:p>
      <w:pPr>
        <w:keepNext w:val="0"/>
        <w:keepLines w:val="0"/>
        <w:pageBreakBefore w:val="0"/>
        <w:kinsoku/>
        <w:wordWrap/>
        <w:overflowPunct/>
        <w:topLinePunct w:val="0"/>
        <w:bidi w:val="0"/>
        <w:spacing w:line="440" w:lineRule="exact"/>
        <w:jc w:val="left"/>
        <w:rPr>
          <w:rFonts w:hint="eastAsia" w:ascii="宋体" w:hAnsi="宋体" w:eastAsia="宋体" w:cs="宋体"/>
          <w:bCs/>
          <w:sz w:val="24"/>
          <w:lang w:eastAsia="zh-CN"/>
        </w:rPr>
      </w:pPr>
      <w:r>
        <w:rPr>
          <w:rFonts w:hint="eastAsia" w:ascii="宋体" w:hAnsi="宋体" w:eastAsia="宋体" w:cs="宋体"/>
          <w:bCs/>
          <w:sz w:val="24"/>
          <w:lang w:eastAsia="zh-CN"/>
        </w:rPr>
        <w:t>季度工作经费。</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(1)、考核项按比例扣罚(奖励)季度款项。</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(2)、总体考核分数{95分-100分},每扣1 分按比例扣罚季度款项的0.5%;</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(3)、总体考核分数若低于95分以下，每扣1分按比例扣罚季度款项的1%;</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(4)、总体考核分数若低于90分以下，每扣1 分按比例扣罚季度款项的2%;</w:t>
      </w:r>
    </w:p>
    <w:p>
      <w:pPr>
        <w:keepNext w:val="0"/>
        <w:keepLines w:val="0"/>
        <w:pageBreakBefore w:val="0"/>
        <w:kinsoku/>
        <w:wordWrap/>
        <w:overflowPunct/>
        <w:topLinePunct w:val="0"/>
        <w:bidi w:val="0"/>
        <w:spacing w:line="440" w:lineRule="exact"/>
        <w:ind w:firstLine="480" w:firstLineChars="200"/>
        <w:jc w:val="left"/>
        <w:rPr>
          <w:rFonts w:hint="eastAsia" w:ascii="宋体" w:hAnsi="宋体" w:eastAsia="宋体" w:cs="宋体"/>
          <w:bCs/>
          <w:sz w:val="24"/>
          <w:lang w:eastAsia="zh-CN"/>
        </w:rPr>
      </w:pPr>
      <w:r>
        <w:rPr>
          <w:rFonts w:hint="eastAsia" w:ascii="宋体" w:hAnsi="宋体" w:eastAsia="宋体" w:cs="宋体"/>
          <w:bCs/>
          <w:sz w:val="24"/>
          <w:lang w:eastAsia="zh-CN"/>
        </w:rPr>
        <w:t>(5)、总体考核分数低于85分视为不合格，采购单位有权提前终止合同。</w:t>
      </w:r>
    </w:p>
    <w:p>
      <w:pPr>
        <w:snapToGrid w:val="0"/>
        <w:spacing w:line="360" w:lineRule="auto"/>
        <w:jc w:val="center"/>
        <w:rPr>
          <w:rFonts w:hint="eastAsia" w:ascii="宋体" w:hAnsi="宋体" w:cs="宋体"/>
          <w:b/>
          <w:sz w:val="36"/>
          <w:szCs w:val="36"/>
        </w:rPr>
      </w:pPr>
    </w:p>
    <w:p>
      <w:pPr>
        <w:snapToGrid w:val="0"/>
        <w:spacing w:line="360" w:lineRule="auto"/>
        <w:jc w:val="center"/>
        <w:rPr>
          <w:rFonts w:hint="eastAsia" w:ascii="宋体" w:hAnsi="宋体" w:cs="宋体"/>
          <w:b/>
          <w:sz w:val="36"/>
          <w:szCs w:val="36"/>
        </w:rPr>
      </w:pPr>
    </w:p>
    <w:p>
      <w:pPr>
        <w:rPr>
          <w:rFonts w:hint="eastAsia" w:ascii="宋体" w:hAnsi="宋体" w:cs="宋体"/>
          <w:b/>
          <w:sz w:val="36"/>
          <w:szCs w:val="36"/>
        </w:rPr>
      </w:pPr>
      <w:r>
        <w:rPr>
          <w:rFonts w:hint="eastAsia" w:ascii="宋体" w:hAnsi="宋体" w:cs="宋体"/>
          <w:b/>
          <w:sz w:val="36"/>
          <w:szCs w:val="36"/>
        </w:rPr>
        <w:br w:type="page"/>
      </w:r>
    </w:p>
    <w:p>
      <w:pPr>
        <w:snapToGrid w:val="0"/>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5" w:name="_Toc184314472"/>
      <w:bookmarkEnd w:id="25"/>
      <w:bookmarkStart w:id="26" w:name="_Toc184314466"/>
      <w:bookmarkEnd w:id="26"/>
      <w:bookmarkStart w:id="27" w:name="_Toc184314430"/>
      <w:bookmarkEnd w:id="27"/>
      <w:bookmarkStart w:id="28" w:name="_Toc184312125"/>
      <w:bookmarkEnd w:id="28"/>
      <w:bookmarkStart w:id="29" w:name="_Toc184312068"/>
      <w:bookmarkEnd w:id="29"/>
      <w:bookmarkStart w:id="30" w:name="_Toc184310281"/>
      <w:bookmarkEnd w:id="30"/>
      <w:bookmarkStart w:id="31" w:name="_Toc184313259"/>
      <w:bookmarkEnd w:id="31"/>
      <w:bookmarkStart w:id="32" w:name="_Toc184314477"/>
      <w:bookmarkEnd w:id="32"/>
      <w:bookmarkStart w:id="33" w:name="_Toc184308049"/>
      <w:bookmarkEnd w:id="33"/>
      <w:bookmarkStart w:id="34" w:name="_Toc184313274"/>
      <w:bookmarkEnd w:id="34"/>
      <w:bookmarkStart w:id="35" w:name="_Toc184310338"/>
      <w:bookmarkEnd w:id="35"/>
      <w:bookmarkStart w:id="36" w:name="_Toc184310295"/>
      <w:bookmarkEnd w:id="36"/>
      <w:bookmarkStart w:id="37" w:name="_Toc184310300"/>
      <w:bookmarkEnd w:id="37"/>
      <w:bookmarkStart w:id="38" w:name="_Toc184312085"/>
      <w:bookmarkEnd w:id="38"/>
      <w:bookmarkStart w:id="39" w:name="_Toc184308087"/>
      <w:bookmarkEnd w:id="39"/>
      <w:bookmarkStart w:id="40" w:name="_Toc184310321"/>
      <w:bookmarkEnd w:id="40"/>
      <w:bookmarkStart w:id="41" w:name="_Toc184313310"/>
      <w:bookmarkEnd w:id="41"/>
      <w:bookmarkStart w:id="42" w:name="_Toc184308036"/>
      <w:bookmarkEnd w:id="42"/>
      <w:bookmarkStart w:id="43" w:name="_Toc184312098"/>
      <w:bookmarkEnd w:id="43"/>
      <w:bookmarkStart w:id="44" w:name="_Toc184313250"/>
      <w:bookmarkEnd w:id="44"/>
      <w:bookmarkStart w:id="45" w:name="_Toc184310294"/>
      <w:bookmarkEnd w:id="45"/>
      <w:bookmarkStart w:id="46" w:name="_Toc184310334"/>
      <w:bookmarkEnd w:id="46"/>
      <w:bookmarkStart w:id="47" w:name="_Toc184310303"/>
      <w:bookmarkEnd w:id="47"/>
      <w:bookmarkStart w:id="48" w:name="_Toc184310335"/>
      <w:bookmarkEnd w:id="48"/>
      <w:bookmarkStart w:id="49" w:name="_Toc184313304"/>
      <w:bookmarkEnd w:id="49"/>
      <w:bookmarkStart w:id="50" w:name="_Toc184310296"/>
      <w:bookmarkEnd w:id="50"/>
      <w:bookmarkStart w:id="51" w:name="_Toc184308055"/>
      <w:bookmarkEnd w:id="51"/>
      <w:bookmarkStart w:id="52" w:name="_Toc184314460"/>
      <w:bookmarkEnd w:id="52"/>
      <w:bookmarkStart w:id="53" w:name="_Toc184310327"/>
      <w:bookmarkEnd w:id="53"/>
      <w:bookmarkStart w:id="54" w:name="_Toc184308083"/>
      <w:bookmarkEnd w:id="54"/>
      <w:bookmarkStart w:id="55" w:name="_Toc184312069"/>
      <w:bookmarkEnd w:id="55"/>
      <w:bookmarkStart w:id="56" w:name="_Toc184314481"/>
      <w:bookmarkEnd w:id="56"/>
      <w:bookmarkStart w:id="57" w:name="_Toc184313295"/>
      <w:bookmarkEnd w:id="57"/>
      <w:bookmarkStart w:id="58" w:name="_Toc184308037"/>
      <w:bookmarkEnd w:id="58"/>
      <w:bookmarkStart w:id="59" w:name="_Toc184313273"/>
      <w:bookmarkEnd w:id="59"/>
      <w:bookmarkStart w:id="60" w:name="_Toc184314437"/>
      <w:bookmarkEnd w:id="60"/>
      <w:bookmarkStart w:id="61" w:name="_Toc184312109"/>
      <w:bookmarkEnd w:id="61"/>
      <w:bookmarkStart w:id="62" w:name="_Toc184312106"/>
      <w:bookmarkEnd w:id="62"/>
      <w:bookmarkStart w:id="63" w:name="_Toc184308047"/>
      <w:bookmarkEnd w:id="63"/>
      <w:bookmarkStart w:id="64" w:name="_Toc184314470"/>
      <w:bookmarkEnd w:id="64"/>
      <w:bookmarkStart w:id="65" w:name="_Toc184312105"/>
      <w:bookmarkEnd w:id="65"/>
      <w:bookmarkStart w:id="66" w:name="_Toc184312107"/>
      <w:bookmarkEnd w:id="66"/>
      <w:bookmarkStart w:id="67" w:name="_Toc184312100"/>
      <w:bookmarkEnd w:id="67"/>
      <w:bookmarkStart w:id="68" w:name="_Toc184310316"/>
      <w:bookmarkEnd w:id="68"/>
      <w:bookmarkStart w:id="69" w:name="_Toc184310340"/>
      <w:bookmarkEnd w:id="69"/>
      <w:bookmarkStart w:id="70" w:name="_Toc184308050"/>
      <w:bookmarkEnd w:id="70"/>
      <w:bookmarkStart w:id="71" w:name="_Toc184308046"/>
      <w:bookmarkEnd w:id="71"/>
      <w:bookmarkStart w:id="72" w:name="_Toc184313272"/>
      <w:bookmarkEnd w:id="72"/>
      <w:bookmarkStart w:id="73" w:name="_Toc184312091"/>
      <w:bookmarkEnd w:id="73"/>
      <w:bookmarkStart w:id="74" w:name="_Toc184310276"/>
      <w:bookmarkEnd w:id="74"/>
      <w:bookmarkStart w:id="75" w:name="_Toc184308044"/>
      <w:bookmarkEnd w:id="75"/>
      <w:bookmarkStart w:id="76" w:name="_Toc184314475"/>
      <w:bookmarkEnd w:id="76"/>
      <w:bookmarkStart w:id="77" w:name="_Toc184313269"/>
      <w:bookmarkEnd w:id="77"/>
      <w:bookmarkStart w:id="78" w:name="_Toc184313265"/>
      <w:bookmarkEnd w:id="78"/>
      <w:bookmarkStart w:id="79" w:name="_Toc184312111"/>
      <w:bookmarkEnd w:id="79"/>
      <w:bookmarkStart w:id="80" w:name="_Toc184314457"/>
      <w:bookmarkEnd w:id="80"/>
      <w:bookmarkStart w:id="81" w:name="_Toc184312133"/>
      <w:bookmarkEnd w:id="81"/>
      <w:bookmarkStart w:id="82" w:name="_Toc184313264"/>
      <w:bookmarkEnd w:id="82"/>
      <w:bookmarkStart w:id="83" w:name="_Toc184312102"/>
      <w:bookmarkEnd w:id="83"/>
      <w:bookmarkStart w:id="84" w:name="_Toc184308054"/>
      <w:bookmarkEnd w:id="84"/>
      <w:bookmarkStart w:id="85" w:name="_Toc184310297"/>
      <w:bookmarkEnd w:id="85"/>
      <w:bookmarkStart w:id="86" w:name="_Toc184312127"/>
      <w:bookmarkEnd w:id="86"/>
      <w:bookmarkStart w:id="87" w:name="_Toc184313294"/>
      <w:bookmarkEnd w:id="87"/>
      <w:bookmarkStart w:id="88" w:name="_Toc184314463"/>
      <w:bookmarkEnd w:id="88"/>
      <w:bookmarkStart w:id="89" w:name="_Toc184314465"/>
      <w:bookmarkEnd w:id="89"/>
      <w:bookmarkStart w:id="90" w:name="_Toc184314426"/>
      <w:bookmarkEnd w:id="90"/>
      <w:bookmarkStart w:id="91" w:name="_Toc184314410"/>
      <w:bookmarkEnd w:id="91"/>
      <w:bookmarkStart w:id="92" w:name="_Toc184310277"/>
      <w:bookmarkEnd w:id="92"/>
      <w:bookmarkStart w:id="93" w:name="_Toc184310279"/>
      <w:bookmarkEnd w:id="93"/>
      <w:bookmarkStart w:id="94" w:name="_Toc184308040"/>
      <w:bookmarkEnd w:id="94"/>
      <w:bookmarkStart w:id="95" w:name="_Toc184310299"/>
      <w:bookmarkEnd w:id="95"/>
      <w:bookmarkStart w:id="96" w:name="_Toc184308041"/>
      <w:bookmarkEnd w:id="96"/>
      <w:bookmarkStart w:id="97" w:name="_Toc184313276"/>
      <w:bookmarkEnd w:id="97"/>
      <w:bookmarkStart w:id="98" w:name="_Toc184314453"/>
      <w:bookmarkEnd w:id="98"/>
      <w:bookmarkStart w:id="99" w:name="_Toc184310284"/>
      <w:bookmarkEnd w:id="99"/>
      <w:bookmarkStart w:id="100" w:name="_Toc184310289"/>
      <w:bookmarkEnd w:id="100"/>
      <w:bookmarkStart w:id="101" w:name="_Toc184308095"/>
      <w:bookmarkEnd w:id="101"/>
      <w:bookmarkStart w:id="102" w:name="_Toc184312067"/>
      <w:bookmarkEnd w:id="102"/>
      <w:bookmarkStart w:id="103" w:name="_Toc184313281"/>
      <w:bookmarkEnd w:id="103"/>
      <w:bookmarkStart w:id="104" w:name="_Toc184312088"/>
      <w:bookmarkEnd w:id="104"/>
      <w:bookmarkStart w:id="105" w:name="_Toc184308082"/>
      <w:bookmarkEnd w:id="105"/>
      <w:bookmarkStart w:id="106" w:name="_Toc184308080"/>
      <w:bookmarkEnd w:id="106"/>
      <w:bookmarkStart w:id="107" w:name="_Toc184312096"/>
      <w:bookmarkEnd w:id="107"/>
      <w:bookmarkStart w:id="108" w:name="_Toc184310280"/>
      <w:bookmarkEnd w:id="108"/>
      <w:bookmarkStart w:id="109" w:name="_Toc184310333"/>
      <w:bookmarkEnd w:id="109"/>
      <w:bookmarkStart w:id="110" w:name="_Toc184314482"/>
      <w:bookmarkEnd w:id="110"/>
      <w:bookmarkStart w:id="111" w:name="_Toc184308097"/>
      <w:bookmarkEnd w:id="111"/>
      <w:bookmarkStart w:id="112" w:name="_Toc184313290"/>
      <w:bookmarkEnd w:id="112"/>
      <w:bookmarkStart w:id="113" w:name="_Toc184312104"/>
      <w:bookmarkEnd w:id="113"/>
      <w:bookmarkStart w:id="114" w:name="_Toc184314443"/>
      <w:bookmarkEnd w:id="114"/>
      <w:bookmarkStart w:id="115" w:name="_Toc184313309"/>
      <w:bookmarkEnd w:id="115"/>
      <w:bookmarkStart w:id="116" w:name="_Toc184310304"/>
      <w:bookmarkEnd w:id="116"/>
      <w:bookmarkStart w:id="117" w:name="_Toc184310326"/>
      <w:bookmarkEnd w:id="117"/>
      <w:bookmarkStart w:id="118" w:name="_Toc184308045"/>
      <w:bookmarkEnd w:id="118"/>
      <w:bookmarkStart w:id="119" w:name="_Toc184312075"/>
      <w:bookmarkEnd w:id="119"/>
      <w:bookmarkStart w:id="120" w:name="_Toc184308071"/>
      <w:bookmarkEnd w:id="120"/>
      <w:bookmarkStart w:id="121" w:name="_Toc184308051"/>
      <w:bookmarkEnd w:id="121"/>
      <w:bookmarkStart w:id="122" w:name="_Toc184312089"/>
      <w:bookmarkEnd w:id="122"/>
      <w:bookmarkStart w:id="123" w:name="_Toc184313261"/>
      <w:bookmarkEnd w:id="123"/>
      <w:bookmarkStart w:id="124" w:name="_Toc184314450"/>
      <w:bookmarkEnd w:id="124"/>
      <w:bookmarkStart w:id="125" w:name="_Toc184310278"/>
      <w:bookmarkEnd w:id="125"/>
      <w:bookmarkStart w:id="126" w:name="_Toc184314459"/>
      <w:bookmarkEnd w:id="126"/>
      <w:bookmarkStart w:id="127" w:name="_Toc184313243"/>
      <w:bookmarkEnd w:id="127"/>
      <w:bookmarkStart w:id="128" w:name="_Toc184308052"/>
      <w:bookmarkEnd w:id="128"/>
      <w:bookmarkStart w:id="129" w:name="_Toc184308074"/>
      <w:bookmarkEnd w:id="129"/>
      <w:bookmarkStart w:id="130" w:name="_Toc184314452"/>
      <w:bookmarkEnd w:id="130"/>
      <w:bookmarkStart w:id="131" w:name="_Toc184308056"/>
      <w:bookmarkEnd w:id="131"/>
      <w:bookmarkStart w:id="132" w:name="_Toc184308064"/>
      <w:bookmarkEnd w:id="132"/>
      <w:bookmarkStart w:id="133" w:name="_Toc184313298"/>
      <w:bookmarkEnd w:id="133"/>
      <w:bookmarkStart w:id="134" w:name="_Toc184313242"/>
      <w:bookmarkEnd w:id="134"/>
      <w:bookmarkStart w:id="135" w:name="_Toc184312121"/>
      <w:bookmarkEnd w:id="135"/>
      <w:bookmarkStart w:id="136" w:name="_Toc184313251"/>
      <w:bookmarkEnd w:id="136"/>
      <w:bookmarkStart w:id="137" w:name="_Toc184308063"/>
      <w:bookmarkEnd w:id="137"/>
      <w:bookmarkStart w:id="138" w:name="_Toc184312070"/>
      <w:bookmarkEnd w:id="138"/>
      <w:bookmarkStart w:id="139" w:name="_Toc184312097"/>
      <w:bookmarkEnd w:id="139"/>
      <w:bookmarkStart w:id="140" w:name="_Toc184314413"/>
      <w:bookmarkEnd w:id="140"/>
      <w:bookmarkStart w:id="141" w:name="_Toc184314464"/>
      <w:bookmarkEnd w:id="141"/>
      <w:bookmarkStart w:id="142" w:name="_Toc184310317"/>
      <w:bookmarkEnd w:id="142"/>
      <w:bookmarkStart w:id="143" w:name="_Toc184310339"/>
      <w:bookmarkEnd w:id="143"/>
      <w:bookmarkStart w:id="144" w:name="_Toc184313257"/>
      <w:bookmarkEnd w:id="144"/>
      <w:bookmarkStart w:id="145" w:name="_Toc184314442"/>
      <w:bookmarkEnd w:id="145"/>
      <w:bookmarkStart w:id="146" w:name="_Toc184310285"/>
      <w:bookmarkEnd w:id="146"/>
      <w:bookmarkStart w:id="147" w:name="_Toc184313268"/>
      <w:bookmarkEnd w:id="147"/>
      <w:bookmarkStart w:id="148" w:name="_Toc184312094"/>
      <w:bookmarkEnd w:id="148"/>
      <w:bookmarkStart w:id="149" w:name="_Toc184314422"/>
      <w:bookmarkEnd w:id="149"/>
      <w:bookmarkStart w:id="150" w:name="_Toc184308059"/>
      <w:bookmarkEnd w:id="150"/>
      <w:bookmarkStart w:id="151" w:name="_Toc184310272"/>
      <w:bookmarkEnd w:id="151"/>
      <w:bookmarkStart w:id="152" w:name="_Toc184308086"/>
      <w:bookmarkEnd w:id="152"/>
      <w:bookmarkStart w:id="153" w:name="_Toc184313292"/>
      <w:bookmarkEnd w:id="153"/>
      <w:bookmarkStart w:id="154" w:name="_Toc184308099"/>
      <w:bookmarkEnd w:id="154"/>
      <w:bookmarkStart w:id="155" w:name="_Toc184310291"/>
      <w:bookmarkEnd w:id="155"/>
      <w:bookmarkStart w:id="156" w:name="_Toc184312130"/>
      <w:bookmarkEnd w:id="156"/>
      <w:bookmarkStart w:id="157" w:name="_Toc184313303"/>
      <w:bookmarkEnd w:id="157"/>
      <w:bookmarkStart w:id="158" w:name="_Toc184308100"/>
      <w:bookmarkEnd w:id="158"/>
      <w:bookmarkStart w:id="159" w:name="_Toc184310310"/>
      <w:bookmarkEnd w:id="159"/>
      <w:bookmarkStart w:id="160" w:name="_Toc184310301"/>
      <w:bookmarkEnd w:id="160"/>
      <w:bookmarkStart w:id="161" w:name="_Toc184310308"/>
      <w:bookmarkEnd w:id="161"/>
      <w:bookmarkStart w:id="162" w:name="_Toc184314433"/>
      <w:bookmarkEnd w:id="162"/>
      <w:bookmarkStart w:id="163" w:name="_Toc184312090"/>
      <w:bookmarkEnd w:id="163"/>
      <w:bookmarkStart w:id="164" w:name="_Toc184313299"/>
      <w:bookmarkEnd w:id="164"/>
      <w:bookmarkStart w:id="165" w:name="_Toc184314473"/>
      <w:bookmarkEnd w:id="165"/>
      <w:bookmarkStart w:id="166" w:name="_Toc184310307"/>
      <w:bookmarkEnd w:id="166"/>
      <w:bookmarkStart w:id="167" w:name="_Toc184314440"/>
      <w:bookmarkEnd w:id="167"/>
      <w:bookmarkStart w:id="168" w:name="_Toc184308053"/>
      <w:bookmarkEnd w:id="168"/>
      <w:bookmarkStart w:id="169" w:name="_Toc184314417"/>
      <w:bookmarkEnd w:id="169"/>
      <w:bookmarkStart w:id="170" w:name="_Toc184314446"/>
      <w:bookmarkEnd w:id="170"/>
      <w:bookmarkStart w:id="171" w:name="_Toc184308069"/>
      <w:bookmarkEnd w:id="171"/>
      <w:bookmarkStart w:id="172" w:name="_Toc184312087"/>
      <w:bookmarkEnd w:id="172"/>
      <w:bookmarkStart w:id="173" w:name="_Toc184310319"/>
      <w:bookmarkEnd w:id="173"/>
      <w:bookmarkStart w:id="174" w:name="_Toc184314454"/>
      <w:bookmarkEnd w:id="174"/>
      <w:bookmarkStart w:id="175" w:name="_Toc184314468"/>
      <w:bookmarkEnd w:id="175"/>
      <w:bookmarkStart w:id="176" w:name="_Toc184313300"/>
      <w:bookmarkEnd w:id="176"/>
      <w:bookmarkStart w:id="177" w:name="_Toc184308068"/>
      <w:bookmarkEnd w:id="177"/>
      <w:bookmarkStart w:id="178" w:name="_Toc184312076"/>
      <w:bookmarkEnd w:id="178"/>
      <w:bookmarkStart w:id="179" w:name="_Toc184314448"/>
      <w:bookmarkEnd w:id="179"/>
      <w:bookmarkStart w:id="180" w:name="_Toc184310298"/>
      <w:bookmarkEnd w:id="180"/>
      <w:bookmarkStart w:id="181" w:name="_Toc184313308"/>
      <w:bookmarkEnd w:id="181"/>
      <w:bookmarkStart w:id="182" w:name="_Toc184308091"/>
      <w:bookmarkEnd w:id="182"/>
      <w:bookmarkStart w:id="183" w:name="_Toc184310290"/>
      <w:bookmarkEnd w:id="183"/>
      <w:bookmarkStart w:id="184" w:name="_Toc184312113"/>
      <w:bookmarkEnd w:id="184"/>
      <w:bookmarkStart w:id="185" w:name="_Toc184310342"/>
      <w:bookmarkEnd w:id="185"/>
      <w:bookmarkStart w:id="186" w:name="_Toc184312074"/>
      <w:bookmarkEnd w:id="186"/>
      <w:bookmarkStart w:id="187" w:name="_Toc184312110"/>
      <w:bookmarkEnd w:id="187"/>
      <w:bookmarkStart w:id="188" w:name="_Toc184310282"/>
      <w:bookmarkEnd w:id="188"/>
      <w:bookmarkStart w:id="189" w:name="_Toc184312138"/>
      <w:bookmarkEnd w:id="189"/>
      <w:bookmarkStart w:id="190" w:name="_Toc184313256"/>
      <w:bookmarkEnd w:id="190"/>
      <w:bookmarkStart w:id="191" w:name="_Toc184308094"/>
      <w:bookmarkEnd w:id="191"/>
      <w:bookmarkStart w:id="192" w:name="_Toc184308085"/>
      <w:bookmarkEnd w:id="192"/>
      <w:bookmarkStart w:id="193" w:name="_Toc184312080"/>
      <w:bookmarkEnd w:id="193"/>
      <w:bookmarkStart w:id="194" w:name="_Toc184310318"/>
      <w:bookmarkEnd w:id="194"/>
      <w:bookmarkStart w:id="195" w:name="_Toc184308062"/>
      <w:bookmarkEnd w:id="195"/>
      <w:bookmarkStart w:id="196" w:name="_Toc184314421"/>
      <w:bookmarkEnd w:id="196"/>
      <w:bookmarkStart w:id="197" w:name="_Toc184310306"/>
      <w:bookmarkEnd w:id="197"/>
      <w:bookmarkStart w:id="198" w:name="_Toc184312079"/>
      <w:bookmarkEnd w:id="198"/>
      <w:bookmarkStart w:id="199" w:name="_Toc184312073"/>
      <w:bookmarkEnd w:id="199"/>
      <w:bookmarkStart w:id="200" w:name="_Toc184314444"/>
      <w:bookmarkEnd w:id="200"/>
      <w:bookmarkStart w:id="201" w:name="_Toc184314419"/>
      <w:bookmarkEnd w:id="201"/>
      <w:bookmarkStart w:id="202" w:name="_Toc184308102"/>
      <w:bookmarkEnd w:id="202"/>
      <w:bookmarkStart w:id="203" w:name="_Toc184314479"/>
      <w:bookmarkEnd w:id="203"/>
      <w:bookmarkStart w:id="204" w:name="_Toc184312116"/>
      <w:bookmarkEnd w:id="204"/>
      <w:bookmarkStart w:id="205" w:name="_Toc184310336"/>
      <w:bookmarkEnd w:id="205"/>
      <w:bookmarkStart w:id="206" w:name="_Toc184312084"/>
      <w:bookmarkEnd w:id="206"/>
      <w:bookmarkStart w:id="207" w:name="_Toc184313244"/>
      <w:bookmarkEnd w:id="207"/>
      <w:bookmarkStart w:id="208" w:name="_Toc184313266"/>
      <w:bookmarkEnd w:id="208"/>
      <w:bookmarkStart w:id="209" w:name="_Toc184310313"/>
      <w:bookmarkEnd w:id="209"/>
      <w:bookmarkStart w:id="210" w:name="_Toc184313306"/>
      <w:bookmarkEnd w:id="210"/>
      <w:bookmarkStart w:id="211" w:name="_Toc184308042"/>
      <w:bookmarkEnd w:id="211"/>
      <w:bookmarkStart w:id="212" w:name="_Toc184313270"/>
      <w:bookmarkEnd w:id="212"/>
      <w:bookmarkStart w:id="213" w:name="_Toc184308096"/>
      <w:bookmarkEnd w:id="213"/>
      <w:bookmarkStart w:id="214" w:name="_Toc184314469"/>
      <w:bookmarkEnd w:id="214"/>
      <w:bookmarkStart w:id="215" w:name="_Toc184308065"/>
      <w:bookmarkEnd w:id="215"/>
      <w:bookmarkStart w:id="216" w:name="_Toc184313239"/>
      <w:bookmarkEnd w:id="216"/>
      <w:bookmarkStart w:id="217" w:name="_Toc184310275"/>
      <w:bookmarkEnd w:id="217"/>
      <w:bookmarkStart w:id="218" w:name="_Toc184312115"/>
      <w:bookmarkEnd w:id="218"/>
      <w:bookmarkStart w:id="219" w:name="_Toc184313255"/>
      <w:bookmarkEnd w:id="219"/>
      <w:bookmarkStart w:id="220" w:name="_Toc184308048"/>
      <w:bookmarkEnd w:id="220"/>
      <w:bookmarkStart w:id="221" w:name="_Toc184310287"/>
      <w:bookmarkEnd w:id="221"/>
      <w:bookmarkStart w:id="222" w:name="_Toc184314428"/>
      <w:bookmarkEnd w:id="222"/>
      <w:bookmarkStart w:id="223" w:name="_Toc184313254"/>
      <w:bookmarkEnd w:id="223"/>
      <w:bookmarkStart w:id="224" w:name="_Toc184314425"/>
      <w:bookmarkEnd w:id="224"/>
      <w:bookmarkStart w:id="225" w:name="_Toc184313240"/>
      <w:bookmarkEnd w:id="225"/>
      <w:bookmarkStart w:id="226" w:name="_Toc184308093"/>
      <w:bookmarkEnd w:id="226"/>
      <w:bookmarkStart w:id="227" w:name="_Toc184312122"/>
      <w:bookmarkEnd w:id="227"/>
      <w:bookmarkStart w:id="228" w:name="_Toc184314471"/>
      <w:bookmarkEnd w:id="228"/>
      <w:bookmarkStart w:id="229" w:name="_Toc184313245"/>
      <w:bookmarkEnd w:id="229"/>
      <w:bookmarkStart w:id="230" w:name="_Toc184308070"/>
      <w:bookmarkEnd w:id="230"/>
      <w:bookmarkStart w:id="231" w:name="_Toc184312135"/>
      <w:bookmarkEnd w:id="231"/>
      <w:bookmarkStart w:id="232" w:name="_Toc184313287"/>
      <w:bookmarkEnd w:id="232"/>
      <w:bookmarkStart w:id="233" w:name="_Toc184314480"/>
      <w:bookmarkEnd w:id="233"/>
      <w:bookmarkStart w:id="234" w:name="_Toc184310343"/>
      <w:bookmarkEnd w:id="234"/>
      <w:bookmarkStart w:id="235" w:name="_Toc184314411"/>
      <w:bookmarkEnd w:id="235"/>
      <w:bookmarkStart w:id="236" w:name="_Toc184312124"/>
      <w:bookmarkEnd w:id="236"/>
      <w:bookmarkStart w:id="237" w:name="_Toc184310328"/>
      <w:bookmarkEnd w:id="237"/>
      <w:bookmarkStart w:id="238" w:name="_Toc184313249"/>
      <w:bookmarkEnd w:id="238"/>
      <w:bookmarkStart w:id="239" w:name="_Toc184312120"/>
      <w:bookmarkEnd w:id="239"/>
      <w:bookmarkStart w:id="240" w:name="_Toc184308084"/>
      <w:bookmarkEnd w:id="240"/>
      <w:bookmarkStart w:id="241" w:name="_Toc184308060"/>
      <w:bookmarkEnd w:id="241"/>
      <w:bookmarkStart w:id="242" w:name="_Toc184313285"/>
      <w:bookmarkEnd w:id="242"/>
      <w:bookmarkStart w:id="243" w:name="_Toc184310288"/>
      <w:bookmarkEnd w:id="243"/>
      <w:bookmarkStart w:id="244" w:name="_Toc184312118"/>
      <w:bookmarkEnd w:id="244"/>
      <w:bookmarkStart w:id="245" w:name="_Toc184314478"/>
      <w:bookmarkEnd w:id="245"/>
      <w:bookmarkStart w:id="246" w:name="_Toc184313278"/>
      <w:bookmarkEnd w:id="246"/>
      <w:bookmarkStart w:id="247" w:name="_Toc184313297"/>
      <w:bookmarkEnd w:id="247"/>
      <w:bookmarkStart w:id="248" w:name="_Toc184308067"/>
      <w:bookmarkEnd w:id="248"/>
      <w:bookmarkStart w:id="249" w:name="_Toc184310331"/>
      <w:bookmarkEnd w:id="249"/>
      <w:bookmarkStart w:id="250" w:name="_Toc184312081"/>
      <w:bookmarkEnd w:id="250"/>
      <w:bookmarkStart w:id="251" w:name="_Toc184310311"/>
      <w:bookmarkEnd w:id="251"/>
      <w:bookmarkStart w:id="252" w:name="_Toc184312132"/>
      <w:bookmarkEnd w:id="252"/>
      <w:bookmarkStart w:id="253" w:name="_Toc184314456"/>
      <w:bookmarkEnd w:id="253"/>
      <w:bookmarkStart w:id="254" w:name="_Toc184308092"/>
      <w:bookmarkEnd w:id="254"/>
      <w:bookmarkStart w:id="255" w:name="_Toc184314429"/>
      <w:bookmarkEnd w:id="255"/>
      <w:bookmarkStart w:id="256" w:name="_Toc184313279"/>
      <w:bookmarkEnd w:id="256"/>
      <w:bookmarkStart w:id="257" w:name="_Toc184313258"/>
      <w:bookmarkEnd w:id="257"/>
      <w:bookmarkStart w:id="258" w:name="_Toc184308108"/>
      <w:bookmarkEnd w:id="258"/>
      <w:bookmarkStart w:id="259" w:name="_Toc184312108"/>
      <w:bookmarkEnd w:id="259"/>
      <w:bookmarkStart w:id="260" w:name="_Toc184308107"/>
      <w:bookmarkEnd w:id="260"/>
      <w:bookmarkStart w:id="261" w:name="_Toc184314449"/>
      <w:bookmarkEnd w:id="261"/>
      <w:bookmarkStart w:id="262" w:name="_Toc184310305"/>
      <w:bookmarkEnd w:id="262"/>
      <w:bookmarkStart w:id="263" w:name="_Toc184312083"/>
      <w:bookmarkEnd w:id="263"/>
      <w:bookmarkStart w:id="264" w:name="_Toc184308075"/>
      <w:bookmarkEnd w:id="264"/>
      <w:bookmarkStart w:id="265" w:name="_Toc184312071"/>
      <w:bookmarkEnd w:id="265"/>
      <w:bookmarkStart w:id="266" w:name="_Toc184308079"/>
      <w:bookmarkEnd w:id="266"/>
      <w:bookmarkStart w:id="267" w:name="_Toc184312129"/>
      <w:bookmarkEnd w:id="267"/>
      <w:bookmarkStart w:id="268" w:name="_Toc184313263"/>
      <w:bookmarkEnd w:id="268"/>
      <w:bookmarkStart w:id="269" w:name="_Toc184312137"/>
      <w:bookmarkEnd w:id="269"/>
      <w:bookmarkStart w:id="270" w:name="_Toc184310283"/>
      <w:bookmarkEnd w:id="270"/>
      <w:bookmarkStart w:id="271" w:name="_Toc184312099"/>
      <w:bookmarkEnd w:id="271"/>
      <w:bookmarkStart w:id="272" w:name="_Toc184313238"/>
      <w:bookmarkEnd w:id="272"/>
      <w:bookmarkStart w:id="273" w:name="_Toc184308039"/>
      <w:bookmarkEnd w:id="273"/>
      <w:bookmarkStart w:id="274" w:name="_Toc184314431"/>
      <w:bookmarkEnd w:id="274"/>
      <w:bookmarkStart w:id="275" w:name="_Toc184312126"/>
      <w:bookmarkEnd w:id="275"/>
      <w:bookmarkStart w:id="276" w:name="_Toc184313288"/>
      <w:bookmarkEnd w:id="276"/>
      <w:bookmarkStart w:id="277" w:name="_Toc184312077"/>
      <w:bookmarkEnd w:id="277"/>
      <w:bookmarkStart w:id="278" w:name="_Toc184312114"/>
      <w:bookmarkEnd w:id="278"/>
      <w:bookmarkStart w:id="279" w:name="_Toc184310330"/>
      <w:bookmarkEnd w:id="279"/>
      <w:bookmarkStart w:id="280" w:name="_Toc184313305"/>
      <w:bookmarkEnd w:id="280"/>
      <w:bookmarkStart w:id="281" w:name="_Toc184312134"/>
      <w:bookmarkEnd w:id="281"/>
      <w:bookmarkStart w:id="282" w:name="_Toc184310337"/>
      <w:bookmarkEnd w:id="282"/>
      <w:bookmarkStart w:id="283" w:name="_Toc184308073"/>
      <w:bookmarkEnd w:id="283"/>
      <w:bookmarkStart w:id="284" w:name="_Toc184314455"/>
      <w:bookmarkEnd w:id="284"/>
      <w:bookmarkStart w:id="285" w:name="_Toc184310274"/>
      <w:bookmarkEnd w:id="285"/>
      <w:bookmarkStart w:id="286" w:name="_Toc184313247"/>
      <w:bookmarkEnd w:id="286"/>
      <w:bookmarkStart w:id="287" w:name="_Toc184310341"/>
      <w:bookmarkEnd w:id="287"/>
      <w:bookmarkStart w:id="288" w:name="_Toc184314439"/>
      <w:bookmarkEnd w:id="288"/>
      <w:bookmarkStart w:id="289" w:name="_Toc184310292"/>
      <w:bookmarkEnd w:id="289"/>
      <w:bookmarkStart w:id="290" w:name="_Toc184312103"/>
      <w:bookmarkEnd w:id="290"/>
      <w:bookmarkStart w:id="291" w:name="_Toc184314458"/>
      <w:bookmarkEnd w:id="291"/>
      <w:bookmarkStart w:id="292" w:name="_Toc184308038"/>
      <w:bookmarkEnd w:id="292"/>
      <w:bookmarkStart w:id="293" w:name="_Toc184313286"/>
      <w:bookmarkEnd w:id="293"/>
      <w:bookmarkStart w:id="294" w:name="_Toc184312136"/>
      <w:bookmarkEnd w:id="294"/>
      <w:bookmarkStart w:id="295" w:name="_Toc184308077"/>
      <w:bookmarkEnd w:id="295"/>
      <w:bookmarkStart w:id="296" w:name="_Toc184308101"/>
      <w:bookmarkEnd w:id="296"/>
      <w:bookmarkStart w:id="297" w:name="_Toc184313246"/>
      <w:bookmarkEnd w:id="297"/>
      <w:bookmarkStart w:id="298" w:name="_Toc184310324"/>
      <w:bookmarkEnd w:id="298"/>
      <w:bookmarkStart w:id="299" w:name="_Toc184308043"/>
      <w:bookmarkEnd w:id="299"/>
      <w:bookmarkStart w:id="300" w:name="_Toc184314461"/>
      <w:bookmarkEnd w:id="300"/>
      <w:bookmarkStart w:id="301" w:name="_Toc184314435"/>
      <w:bookmarkEnd w:id="301"/>
      <w:bookmarkStart w:id="302" w:name="_Toc184310293"/>
      <w:bookmarkEnd w:id="302"/>
      <w:bookmarkStart w:id="303" w:name="_Toc184308081"/>
      <w:bookmarkEnd w:id="303"/>
      <w:bookmarkStart w:id="304" w:name="_Toc184313302"/>
      <w:bookmarkEnd w:id="304"/>
      <w:bookmarkStart w:id="305" w:name="_Toc184312123"/>
      <w:bookmarkEnd w:id="305"/>
      <w:bookmarkStart w:id="306" w:name="_Toc184314436"/>
      <w:bookmarkEnd w:id="306"/>
      <w:bookmarkStart w:id="307" w:name="_Toc184314432"/>
      <w:bookmarkEnd w:id="307"/>
      <w:bookmarkStart w:id="308" w:name="_Toc184308072"/>
      <w:bookmarkEnd w:id="308"/>
      <w:bookmarkStart w:id="309" w:name="_Toc184314451"/>
      <w:bookmarkEnd w:id="309"/>
      <w:bookmarkStart w:id="310" w:name="_Toc184310302"/>
      <w:bookmarkEnd w:id="310"/>
      <w:bookmarkStart w:id="311" w:name="_Toc184310320"/>
      <w:bookmarkEnd w:id="311"/>
      <w:bookmarkStart w:id="312" w:name="_Toc184308106"/>
      <w:bookmarkEnd w:id="312"/>
      <w:bookmarkStart w:id="313" w:name="_Toc184312112"/>
      <w:bookmarkEnd w:id="313"/>
      <w:bookmarkStart w:id="314" w:name="_Toc184314414"/>
      <w:bookmarkEnd w:id="314"/>
      <w:bookmarkStart w:id="315" w:name="_Toc184310309"/>
      <w:bookmarkEnd w:id="315"/>
      <w:bookmarkStart w:id="316" w:name="_Toc184312119"/>
      <w:bookmarkEnd w:id="316"/>
      <w:bookmarkStart w:id="317" w:name="_Toc184310344"/>
      <w:bookmarkEnd w:id="317"/>
      <w:bookmarkStart w:id="318" w:name="_Toc184314415"/>
      <w:bookmarkEnd w:id="318"/>
      <w:bookmarkStart w:id="319" w:name="_Toc184310314"/>
      <w:bookmarkEnd w:id="319"/>
      <w:bookmarkStart w:id="320" w:name="_Toc184312128"/>
      <w:bookmarkEnd w:id="320"/>
      <w:bookmarkStart w:id="321" w:name="_Toc184314424"/>
      <w:bookmarkEnd w:id="321"/>
      <w:bookmarkStart w:id="322" w:name="_Toc184308076"/>
      <w:bookmarkEnd w:id="322"/>
      <w:bookmarkStart w:id="323" w:name="_Toc184308088"/>
      <w:bookmarkEnd w:id="323"/>
      <w:bookmarkStart w:id="324" w:name="_Toc184313271"/>
      <w:bookmarkEnd w:id="324"/>
      <w:bookmarkStart w:id="325" w:name="_Toc184308078"/>
      <w:bookmarkEnd w:id="325"/>
      <w:bookmarkStart w:id="326" w:name="_Toc184313262"/>
      <w:bookmarkEnd w:id="326"/>
      <w:bookmarkStart w:id="327" w:name="_Toc184313296"/>
      <w:bookmarkEnd w:id="327"/>
      <w:bookmarkStart w:id="328" w:name="_Toc184313252"/>
      <w:bookmarkEnd w:id="328"/>
      <w:bookmarkStart w:id="329" w:name="_Toc184314467"/>
      <w:bookmarkEnd w:id="329"/>
      <w:bookmarkStart w:id="330" w:name="_Toc184313277"/>
      <w:bookmarkEnd w:id="330"/>
      <w:bookmarkStart w:id="331" w:name="_Toc184308090"/>
      <w:bookmarkEnd w:id="331"/>
      <w:bookmarkStart w:id="332" w:name="_Toc184310312"/>
      <w:bookmarkEnd w:id="332"/>
      <w:bookmarkStart w:id="333" w:name="_Toc184310325"/>
      <w:bookmarkEnd w:id="333"/>
      <w:bookmarkStart w:id="334" w:name="_Toc184313301"/>
      <w:bookmarkEnd w:id="334"/>
      <w:bookmarkStart w:id="335" w:name="_Toc184313284"/>
      <w:bookmarkEnd w:id="335"/>
      <w:bookmarkStart w:id="336" w:name="_Toc184312086"/>
      <w:bookmarkEnd w:id="336"/>
      <w:bookmarkStart w:id="337" w:name="_Toc184310315"/>
      <w:bookmarkEnd w:id="337"/>
      <w:bookmarkStart w:id="338" w:name="_Toc184313275"/>
      <w:bookmarkEnd w:id="338"/>
      <w:bookmarkStart w:id="339" w:name="_Toc184312082"/>
      <w:bookmarkEnd w:id="339"/>
      <w:bookmarkStart w:id="340" w:name="_Toc184313293"/>
      <w:bookmarkEnd w:id="340"/>
      <w:bookmarkStart w:id="341" w:name="_Toc184308057"/>
      <w:bookmarkEnd w:id="341"/>
      <w:bookmarkStart w:id="342" w:name="_Toc184308061"/>
      <w:bookmarkEnd w:id="342"/>
      <w:bookmarkStart w:id="343" w:name="_Toc184312131"/>
      <w:bookmarkEnd w:id="343"/>
      <w:bookmarkStart w:id="344" w:name="_Toc184313289"/>
      <w:bookmarkEnd w:id="344"/>
      <w:bookmarkStart w:id="345" w:name="_Toc184312139"/>
      <w:bookmarkEnd w:id="345"/>
      <w:bookmarkStart w:id="346" w:name="_Toc184314474"/>
      <w:bookmarkEnd w:id="346"/>
      <w:bookmarkStart w:id="347" w:name="_Toc184312117"/>
      <w:bookmarkEnd w:id="347"/>
      <w:bookmarkStart w:id="348" w:name="_Toc184308104"/>
      <w:bookmarkEnd w:id="348"/>
      <w:bookmarkStart w:id="349" w:name="_Toc184308103"/>
      <w:bookmarkEnd w:id="349"/>
      <w:bookmarkStart w:id="350" w:name="_Toc184314476"/>
      <w:bookmarkEnd w:id="350"/>
      <w:bookmarkStart w:id="351" w:name="_Toc184312072"/>
      <w:bookmarkEnd w:id="351"/>
      <w:bookmarkStart w:id="352" w:name="_Toc184313282"/>
      <w:bookmarkEnd w:id="352"/>
      <w:bookmarkStart w:id="353" w:name="_Toc184310323"/>
      <w:bookmarkEnd w:id="353"/>
      <w:bookmarkStart w:id="354" w:name="_Toc184314427"/>
      <w:bookmarkEnd w:id="354"/>
      <w:bookmarkStart w:id="355" w:name="_Toc184314438"/>
      <w:bookmarkEnd w:id="355"/>
      <w:bookmarkStart w:id="356" w:name="_Toc184314412"/>
      <w:bookmarkEnd w:id="356"/>
      <w:bookmarkStart w:id="357" w:name="_Toc184312093"/>
      <w:bookmarkEnd w:id="357"/>
      <w:bookmarkStart w:id="358" w:name="_Toc184308098"/>
      <w:bookmarkEnd w:id="358"/>
      <w:bookmarkStart w:id="359" w:name="_Toc184312101"/>
      <w:bookmarkEnd w:id="359"/>
      <w:bookmarkStart w:id="360" w:name="_Toc184310329"/>
      <w:bookmarkEnd w:id="360"/>
      <w:bookmarkStart w:id="361" w:name="_Toc184308058"/>
      <w:bookmarkEnd w:id="361"/>
      <w:bookmarkStart w:id="362" w:name="_Toc184313307"/>
      <w:bookmarkEnd w:id="362"/>
      <w:bookmarkStart w:id="363" w:name="_Toc184314462"/>
      <w:bookmarkEnd w:id="363"/>
      <w:bookmarkStart w:id="364" w:name="_Toc184314420"/>
      <w:bookmarkEnd w:id="364"/>
      <w:bookmarkStart w:id="365" w:name="_Toc184312092"/>
      <w:bookmarkEnd w:id="365"/>
      <w:bookmarkStart w:id="366" w:name="_Toc184312078"/>
      <w:bookmarkEnd w:id="366"/>
      <w:bookmarkStart w:id="367" w:name="_Toc184314423"/>
      <w:bookmarkEnd w:id="367"/>
      <w:bookmarkStart w:id="368" w:name="_Toc184313283"/>
      <w:bookmarkEnd w:id="368"/>
      <w:bookmarkStart w:id="369" w:name="_Toc184308105"/>
      <w:bookmarkEnd w:id="369"/>
      <w:bookmarkStart w:id="370" w:name="_Toc184314416"/>
      <w:bookmarkEnd w:id="370"/>
      <w:bookmarkStart w:id="371" w:name="_Toc184314447"/>
      <w:bookmarkEnd w:id="371"/>
      <w:bookmarkStart w:id="372" w:name="_Toc184310322"/>
      <w:bookmarkEnd w:id="372"/>
      <w:bookmarkStart w:id="373" w:name="_Toc184310332"/>
      <w:bookmarkEnd w:id="373"/>
      <w:bookmarkStart w:id="374" w:name="_Toc184313241"/>
      <w:bookmarkEnd w:id="374"/>
      <w:bookmarkStart w:id="375" w:name="_Toc184313267"/>
      <w:bookmarkEnd w:id="375"/>
      <w:bookmarkStart w:id="376" w:name="_Toc184314434"/>
      <w:bookmarkEnd w:id="376"/>
      <w:bookmarkStart w:id="377" w:name="_Toc184313260"/>
      <w:bookmarkEnd w:id="377"/>
      <w:bookmarkStart w:id="378" w:name="_Toc184313280"/>
      <w:bookmarkEnd w:id="378"/>
      <w:bookmarkStart w:id="379" w:name="_Toc184314441"/>
      <w:bookmarkEnd w:id="379"/>
      <w:bookmarkStart w:id="380" w:name="_Toc184308089"/>
      <w:bookmarkEnd w:id="380"/>
      <w:bookmarkStart w:id="381" w:name="_Toc184308066"/>
      <w:bookmarkEnd w:id="381"/>
      <w:bookmarkStart w:id="382" w:name="_Toc184314418"/>
      <w:bookmarkEnd w:id="382"/>
      <w:bookmarkStart w:id="383" w:name="_Toc184313291"/>
      <w:bookmarkEnd w:id="383"/>
      <w:bookmarkStart w:id="384" w:name="_Toc184312095"/>
      <w:bookmarkEnd w:id="384"/>
      <w:bookmarkStart w:id="385" w:name="_Toc184310286"/>
      <w:bookmarkEnd w:id="385"/>
      <w:bookmarkStart w:id="386" w:name="_Toc184310273"/>
      <w:bookmarkEnd w:id="386"/>
      <w:bookmarkStart w:id="387" w:name="_Toc184313253"/>
      <w:bookmarkEnd w:id="387"/>
      <w:bookmarkStart w:id="388" w:name="_Toc184314445"/>
      <w:bookmarkEnd w:id="388"/>
      <w:bookmarkStart w:id="389" w:name="_Toc184313248"/>
      <w:bookmarkEnd w:id="389"/>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17"/>
        <w:tblW w:w="9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313"/>
        <w:gridCol w:w="66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888"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序号</w:t>
            </w:r>
          </w:p>
        </w:tc>
        <w:tc>
          <w:tcPr>
            <w:tcW w:w="1313"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zh-CN"/>
              </w:rPr>
              <w:t>评分项目</w:t>
            </w:r>
          </w:p>
        </w:tc>
        <w:tc>
          <w:tcPr>
            <w:tcW w:w="6650"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zh-CN"/>
              </w:rPr>
              <w:t>评分细则</w:t>
            </w:r>
          </w:p>
        </w:tc>
        <w:tc>
          <w:tcPr>
            <w:tcW w:w="912" w:type="dxa"/>
            <w:shd w:val="clear" w:color="auto" w:fill="FFFFFF"/>
            <w:noWrap w:val="0"/>
            <w:vAlign w:val="center"/>
          </w:tcPr>
          <w:p>
            <w:pPr>
              <w:keepNext w:val="0"/>
              <w:keepLines w:val="0"/>
              <w:pageBreakBefore w:val="0"/>
              <w:widowControl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88" w:type="dxa"/>
            <w:shd w:val="clear" w:color="auto" w:fill="FFFFFF"/>
            <w:noWrap w:val="0"/>
            <w:vAlign w:val="center"/>
          </w:tcPr>
          <w:p>
            <w:pPr>
              <w:pStyle w:val="7"/>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13" w:type="dxa"/>
            <w:shd w:val="clear" w:color="auto" w:fill="FFFFFF"/>
            <w:noWrap w:val="0"/>
            <w:vAlign w:val="center"/>
          </w:tcPr>
          <w:p>
            <w:pPr>
              <w:pStyle w:val="7"/>
              <w:keepNext w:val="0"/>
              <w:keepLines w:val="0"/>
              <w:pageBreakBefore w:val="0"/>
              <w:widowControl w:val="0"/>
              <w:kinsoku/>
              <w:wordWrap/>
              <w:overflowPunct/>
              <w:topLinePunct w:val="0"/>
              <w:bidi w:val="0"/>
              <w:adjustRightInd w:val="0"/>
              <w:snapToGrid w:val="0"/>
              <w:spacing w:line="360" w:lineRule="auto"/>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企业资质</w:t>
            </w:r>
          </w:p>
        </w:tc>
        <w:tc>
          <w:tcPr>
            <w:tcW w:w="6650" w:type="dxa"/>
            <w:shd w:val="clear" w:color="auto" w:fill="FFFFFF"/>
            <w:noWrap w:val="0"/>
            <w:vAlign w:val="center"/>
          </w:tcPr>
          <w:p>
            <w:pPr>
              <w:pStyle w:val="7"/>
              <w:keepNext w:val="0"/>
              <w:keepLines w:val="0"/>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宋体" w:hAnsi="宋体" w:eastAsia="宋体" w:cs="宋体"/>
                <w:color w:val="auto"/>
                <w:kern w:val="2"/>
                <w:sz w:val="24"/>
                <w:szCs w:val="24"/>
                <w:lang w:val="zh-CN" w:eastAsia="zh-CN" w:bidi="ar-SA"/>
              </w:rPr>
            </w:pPr>
            <w:r>
              <w:rPr>
                <w:rFonts w:hint="eastAsia" w:ascii="宋体" w:hAnsi="宋体" w:eastAsia="宋体" w:cs="宋体"/>
                <w:color w:val="auto"/>
                <w:sz w:val="24"/>
                <w:szCs w:val="24"/>
              </w:rPr>
              <w:t>投标人具有政府部门颁发的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劳务派遣经营许可证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hAnsi="宋体" w:cs="宋体"/>
                <w:color w:val="auto"/>
                <w:sz w:val="24"/>
                <w:szCs w:val="24"/>
                <w:lang w:eastAsia="zh-CN"/>
              </w:rPr>
              <w:t>注：提供有效期内的证书扫描件或复印件加盖公章，未提供的不得分。</w:t>
            </w:r>
          </w:p>
        </w:tc>
        <w:tc>
          <w:tcPr>
            <w:tcW w:w="912" w:type="dxa"/>
            <w:shd w:val="clear" w:color="auto" w:fill="FFFFFF"/>
            <w:noWrap w:val="0"/>
            <w:vAlign w:val="center"/>
          </w:tcPr>
          <w:p>
            <w:pPr>
              <w:pStyle w:val="7"/>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888" w:type="dxa"/>
            <w:shd w:val="clear" w:color="auto" w:fill="FFFFFF"/>
            <w:noWrap w:val="0"/>
            <w:vAlign w:val="center"/>
          </w:tcPr>
          <w:p>
            <w:pPr>
              <w:keepNext w:val="0"/>
              <w:keepLines w:val="0"/>
              <w:pageBreakBefore w:val="0"/>
              <w:widowControl w:val="0"/>
              <w:tabs>
                <w:tab w:val="left" w:pos="630"/>
              </w:tabs>
              <w:kinsoku/>
              <w:wordWrap/>
              <w:overflowPunct/>
              <w:topLinePunct w:val="0"/>
              <w:bidi w:val="0"/>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313" w:type="dxa"/>
            <w:shd w:val="clear" w:color="auto" w:fill="FFFFFF"/>
            <w:noWrap w:val="0"/>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业绩</w:t>
            </w:r>
          </w:p>
        </w:tc>
        <w:tc>
          <w:tcPr>
            <w:tcW w:w="6650" w:type="dxa"/>
            <w:shd w:val="clear" w:color="auto" w:fill="FFFFFF"/>
            <w:noWrap w:val="0"/>
            <w:vAlign w:val="center"/>
          </w:tcPr>
          <w:p>
            <w:pPr>
              <w:pStyle w:val="30"/>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自202</w:t>
            </w:r>
            <w:r>
              <w:rPr>
                <w:rFonts w:hint="eastAsia" w:ascii="宋体" w:hAnsi="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val="en-US" w:eastAsia="zh-CN"/>
              </w:rPr>
              <w:t>年1月1日（以合同签订时间为准）以来，投标人承担过政府部门的类似服务外包项目业绩，每个得</w:t>
            </w:r>
            <w:r>
              <w:rPr>
                <w:rFonts w:hint="eastAsia" w:ascii="宋体" w:hAnsi="宋体" w:cs="宋体"/>
                <w:b w:val="0"/>
                <w:bCs w:val="0"/>
                <w:color w:val="auto"/>
                <w:kern w:val="0"/>
                <w:sz w:val="24"/>
                <w:szCs w:val="24"/>
                <w:lang w:val="en-US" w:eastAsia="zh-CN"/>
              </w:rPr>
              <w:t>0.5</w:t>
            </w:r>
            <w:r>
              <w:rPr>
                <w:rFonts w:hint="eastAsia" w:ascii="宋体" w:hAnsi="宋体" w:eastAsia="宋体" w:cs="宋体"/>
                <w:b w:val="0"/>
                <w:bCs w:val="0"/>
                <w:color w:val="auto"/>
                <w:kern w:val="0"/>
                <w:sz w:val="24"/>
                <w:szCs w:val="24"/>
                <w:lang w:val="en-US" w:eastAsia="zh-CN"/>
              </w:rPr>
              <w:t>分，最高得</w:t>
            </w:r>
            <w:r>
              <w:rPr>
                <w:rFonts w:hint="eastAsia" w:ascii="宋体" w:hAnsi="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val="en-US" w:eastAsia="zh-CN"/>
              </w:rPr>
              <w:t>分。</w:t>
            </w:r>
          </w:p>
          <w:p>
            <w:pPr>
              <w:keepNext w:val="0"/>
              <w:keepLines w:val="0"/>
              <w:pageBreakBefore w:val="0"/>
              <w:widowControl w:val="0"/>
              <w:tabs>
                <w:tab w:val="left" w:pos="630"/>
              </w:tabs>
              <w:kinsoku/>
              <w:wordWrap/>
              <w:overflowPunct/>
              <w:topLinePunct w:val="0"/>
              <w:bidi w:val="0"/>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注：</w:t>
            </w:r>
            <w:r>
              <w:rPr>
                <w:rFonts w:hint="eastAsia" w:ascii="宋体" w:hAnsi="宋体" w:eastAsia="宋体" w:cs="宋体"/>
                <w:b w:val="0"/>
                <w:bCs w:val="0"/>
                <w:color w:val="auto"/>
                <w:sz w:val="24"/>
                <w:szCs w:val="24"/>
              </w:rPr>
              <w:t>提供</w:t>
            </w:r>
            <w:r>
              <w:rPr>
                <w:rFonts w:hint="eastAsia" w:ascii="宋体" w:hAnsi="宋体" w:eastAsia="宋体" w:cs="宋体"/>
                <w:b w:val="0"/>
                <w:bCs w:val="0"/>
                <w:color w:val="auto"/>
                <w:sz w:val="24"/>
                <w:szCs w:val="24"/>
                <w:lang w:val="en-US" w:eastAsia="zh-CN"/>
              </w:rPr>
              <w:t>签订</w:t>
            </w:r>
            <w:r>
              <w:rPr>
                <w:rFonts w:hint="eastAsia" w:ascii="宋体" w:hAnsi="宋体" w:eastAsia="宋体" w:cs="宋体"/>
                <w:b w:val="0"/>
                <w:bCs w:val="0"/>
                <w:color w:val="auto"/>
                <w:sz w:val="24"/>
                <w:szCs w:val="24"/>
              </w:rPr>
              <w:t>合同</w:t>
            </w:r>
            <w:r>
              <w:rPr>
                <w:rFonts w:hint="eastAsia" w:ascii="宋体" w:hAnsi="宋体" w:eastAsia="宋体" w:cs="宋体"/>
                <w:b w:val="0"/>
                <w:bCs w:val="0"/>
                <w:color w:val="auto"/>
                <w:sz w:val="24"/>
                <w:szCs w:val="24"/>
                <w:lang w:eastAsia="zh-CN"/>
              </w:rPr>
              <w:t>及中标通知书</w:t>
            </w:r>
            <w:r>
              <w:rPr>
                <w:rFonts w:hint="eastAsia" w:ascii="宋体" w:hAnsi="宋体" w:eastAsia="宋体" w:cs="宋体"/>
                <w:b w:val="0"/>
                <w:bCs w:val="0"/>
                <w:color w:val="auto"/>
                <w:sz w:val="24"/>
                <w:szCs w:val="24"/>
                <w:lang w:val="en-US" w:eastAsia="zh-CN"/>
              </w:rPr>
              <w:t>扫描</w:t>
            </w:r>
            <w:r>
              <w:rPr>
                <w:rFonts w:hint="eastAsia" w:ascii="宋体" w:hAnsi="宋体" w:cs="宋体"/>
                <w:b w:val="0"/>
                <w:bCs w:val="0"/>
                <w:color w:val="auto"/>
                <w:sz w:val="24"/>
                <w:szCs w:val="24"/>
                <w:lang w:val="en-US" w:eastAsia="zh-CN"/>
              </w:rPr>
              <w:t>件</w:t>
            </w:r>
            <w:r>
              <w:rPr>
                <w:rFonts w:hint="eastAsia" w:ascii="宋体" w:hAnsi="宋体" w:eastAsia="宋体" w:cs="宋体"/>
                <w:b w:val="0"/>
                <w:bCs w:val="0"/>
                <w:color w:val="auto"/>
                <w:sz w:val="24"/>
                <w:szCs w:val="24"/>
                <w:lang w:val="en-US" w:eastAsia="zh-CN"/>
              </w:rPr>
              <w:t>或复印件加盖公章</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未提供的不得分</w:t>
            </w:r>
            <w:r>
              <w:rPr>
                <w:rFonts w:hint="eastAsia" w:ascii="宋体" w:hAnsi="宋体" w:eastAsia="宋体" w:cs="宋体"/>
                <w:color w:val="auto"/>
                <w:sz w:val="24"/>
                <w:szCs w:val="24"/>
              </w:rPr>
              <w:t>。</w:t>
            </w:r>
          </w:p>
        </w:tc>
        <w:tc>
          <w:tcPr>
            <w:tcW w:w="912"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3</w:t>
            </w:r>
          </w:p>
        </w:tc>
        <w:tc>
          <w:tcPr>
            <w:tcW w:w="1313"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left"/>
              <w:textAlignment w:val="auto"/>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服务质量评价</w:t>
            </w:r>
          </w:p>
        </w:tc>
        <w:tc>
          <w:tcPr>
            <w:tcW w:w="6650" w:type="dxa"/>
            <w:shd w:val="clear" w:color="auto" w:fill="FFFFFF"/>
            <w:noWrap w:val="0"/>
            <w:vAlign w:val="center"/>
          </w:tcPr>
          <w:p>
            <w:pPr>
              <w:pStyle w:val="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自</w:t>
            </w:r>
            <w:r>
              <w:rPr>
                <w:rFonts w:hint="eastAsia" w:ascii="宋体" w:hAnsi="宋体" w:eastAsia="宋体" w:cs="宋体"/>
                <w:color w:val="auto"/>
                <w:sz w:val="24"/>
                <w:szCs w:val="24"/>
                <w:lang w:eastAsia="zh-CN"/>
              </w:rPr>
              <w:t>20</w:t>
            </w:r>
            <w:r>
              <w:rPr>
                <w:rFonts w:hint="eastAsia" w:ascii="宋体" w:hAnsi="宋体" w:eastAsia="宋体" w:cs="宋体"/>
                <w:color w:val="auto"/>
                <w:sz w:val="24"/>
                <w:szCs w:val="24"/>
                <w:lang w:val="en-US" w:eastAsia="zh-CN"/>
              </w:rPr>
              <w:t>2</w:t>
            </w:r>
            <w:r>
              <w:rPr>
                <w:rFonts w:hint="eastAsia" w:hAnsi="宋体" w:cs="宋体"/>
                <w:color w:val="auto"/>
                <w:sz w:val="24"/>
                <w:szCs w:val="24"/>
                <w:lang w:val="en-US" w:eastAsia="zh-CN"/>
              </w:rPr>
              <w:t>1</w:t>
            </w:r>
            <w:r>
              <w:rPr>
                <w:rFonts w:hint="eastAsia" w:ascii="宋体" w:hAnsi="宋体" w:eastAsia="宋体" w:cs="宋体"/>
                <w:color w:val="auto"/>
                <w:sz w:val="24"/>
                <w:szCs w:val="24"/>
                <w:lang w:eastAsia="zh-CN"/>
              </w:rPr>
              <w:t>年1月1日（以合同签订时间为准）</w:t>
            </w:r>
            <w:r>
              <w:rPr>
                <w:rFonts w:hint="eastAsia" w:ascii="宋体" w:hAnsi="宋体" w:eastAsia="宋体" w:cs="宋体"/>
                <w:color w:val="auto"/>
                <w:sz w:val="24"/>
                <w:szCs w:val="24"/>
              </w:rPr>
              <w:t>以来，投标人具有</w:t>
            </w:r>
            <w:r>
              <w:rPr>
                <w:rFonts w:hint="eastAsia" w:ascii="宋体" w:hAnsi="宋体" w:eastAsia="宋体" w:cs="宋体"/>
                <w:b w:val="0"/>
                <w:bCs w:val="0"/>
                <w:color w:val="auto"/>
                <w:kern w:val="0"/>
                <w:sz w:val="24"/>
                <w:szCs w:val="24"/>
                <w:lang w:val="en-US" w:eastAsia="zh-CN"/>
              </w:rPr>
              <w:t>政府部门</w:t>
            </w:r>
            <w:r>
              <w:rPr>
                <w:rFonts w:hint="eastAsia" w:ascii="宋体" w:hAnsi="宋体" w:eastAsia="宋体" w:cs="宋体"/>
                <w:color w:val="auto"/>
                <w:sz w:val="24"/>
                <w:szCs w:val="24"/>
                <w:lang w:val="en-US" w:eastAsia="zh-CN"/>
              </w:rPr>
              <w:t>类似服务外</w:t>
            </w:r>
            <w:r>
              <w:rPr>
                <w:rFonts w:hint="eastAsia" w:ascii="宋体" w:hAnsi="宋体" w:eastAsia="宋体" w:cs="宋体"/>
                <w:b w:val="0"/>
                <w:bCs w:val="0"/>
                <w:color w:val="auto"/>
                <w:kern w:val="0"/>
                <w:sz w:val="24"/>
                <w:szCs w:val="24"/>
                <w:lang w:val="en-US" w:eastAsia="zh-CN"/>
              </w:rPr>
              <w:t>包项目</w:t>
            </w:r>
            <w:r>
              <w:rPr>
                <w:rFonts w:hint="eastAsia" w:ascii="宋体" w:hAnsi="宋体" w:eastAsia="宋体" w:cs="宋体"/>
                <w:color w:val="auto"/>
                <w:sz w:val="24"/>
                <w:szCs w:val="24"/>
              </w:rPr>
              <w:t>服务质量获得业主满意评价的，每提供1个得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分，最高得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snapToGrid w:val="0"/>
                <w:color w:val="auto"/>
                <w:kern w:val="0"/>
                <w:sz w:val="24"/>
                <w:szCs w:val="24"/>
              </w:rPr>
            </w:pPr>
            <w:r>
              <w:rPr>
                <w:rFonts w:hint="eastAsia" w:ascii="宋体" w:hAnsi="宋体" w:eastAsia="宋体" w:cs="宋体"/>
                <w:color w:val="auto"/>
                <w:kern w:val="3"/>
                <w:sz w:val="24"/>
                <w:szCs w:val="24"/>
                <w:lang w:val="en-US" w:eastAsia="zh-CN" w:bidi="ar-SA"/>
              </w:rPr>
              <w:t>注：提</w:t>
            </w:r>
            <w:r>
              <w:rPr>
                <w:rFonts w:hint="eastAsia" w:ascii="宋体" w:hAnsi="宋体" w:eastAsia="宋体" w:cs="宋体"/>
                <w:color w:val="auto"/>
                <w:sz w:val="24"/>
                <w:szCs w:val="24"/>
              </w:rPr>
              <w:t>供合同及业主或负责考核部门的单位证明材料扫描件或复印件并加盖公章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未提供的不得分</w:t>
            </w:r>
            <w:r>
              <w:rPr>
                <w:rFonts w:hint="eastAsia" w:ascii="宋体" w:hAnsi="宋体" w:eastAsia="宋体" w:cs="宋体"/>
                <w:color w:val="auto"/>
                <w:sz w:val="24"/>
                <w:szCs w:val="24"/>
              </w:rPr>
              <w:t>。</w:t>
            </w:r>
          </w:p>
        </w:tc>
        <w:tc>
          <w:tcPr>
            <w:tcW w:w="912" w:type="dxa"/>
            <w:shd w:val="clear" w:color="auto" w:fill="FFFFFF"/>
            <w:noWrap w:val="0"/>
            <w:vAlign w:val="center"/>
          </w:tcPr>
          <w:p>
            <w:pPr>
              <w:keepNext w:val="0"/>
              <w:keepLines w:val="0"/>
              <w:pageBreakBefore w:val="0"/>
              <w:widowControl w:val="0"/>
              <w:tabs>
                <w:tab w:val="left" w:pos="630"/>
              </w:tabs>
              <w:kinsoku/>
              <w:wordWrap/>
              <w:overflowPunct/>
              <w:topLinePunct w:val="0"/>
              <w:bidi w:val="0"/>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888"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313"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荣誉</w:t>
            </w:r>
            <w:r>
              <w:rPr>
                <w:rFonts w:hint="eastAsia" w:ascii="宋体" w:hAnsi="宋体" w:eastAsia="宋体" w:cs="宋体"/>
                <w:color w:val="auto"/>
                <w:sz w:val="24"/>
                <w:szCs w:val="24"/>
                <w:lang w:val="en-US" w:eastAsia="zh-CN"/>
              </w:rPr>
              <w:t>表彰</w:t>
            </w:r>
          </w:p>
        </w:tc>
        <w:tc>
          <w:tcPr>
            <w:tcW w:w="6650"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自</w:t>
            </w: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年1月1日以来，投标人及其员工获得行政主管部门荣誉表彰的加分标准：省级（含）以上荣誉表彰得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分；市级荣誉表彰得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县级荣誉表彰</w:t>
            </w:r>
            <w:r>
              <w:rPr>
                <w:rFonts w:hint="eastAsia" w:ascii="宋体" w:hAnsi="宋体" w:cs="宋体"/>
                <w:color w:val="auto"/>
                <w:sz w:val="24"/>
                <w:szCs w:val="24"/>
                <w:lang w:eastAsia="zh-CN"/>
              </w:rPr>
              <w:t>的</w:t>
            </w:r>
            <w:r>
              <w:rPr>
                <w:rFonts w:hint="eastAsia" w:ascii="宋体" w:hAnsi="宋体" w:eastAsia="宋体" w:cs="宋体"/>
                <w:color w:val="auto"/>
                <w:sz w:val="24"/>
                <w:szCs w:val="24"/>
                <w:lang w:val="en-US" w:eastAsia="zh-CN"/>
              </w:rPr>
              <w:t>0.5</w:t>
            </w:r>
            <w:r>
              <w:rPr>
                <w:rFonts w:hint="eastAsia" w:ascii="宋体" w:hAnsi="宋体" w:eastAsia="宋体" w:cs="宋体"/>
                <w:color w:val="auto"/>
                <w:sz w:val="24"/>
                <w:szCs w:val="24"/>
              </w:rPr>
              <w:t>分。本项最高得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注：</w:t>
            </w:r>
            <w:r>
              <w:rPr>
                <w:rFonts w:hint="eastAsia" w:ascii="宋体" w:hAnsi="宋体" w:eastAsia="宋体" w:cs="宋体"/>
                <w:color w:val="auto"/>
                <w:sz w:val="24"/>
                <w:szCs w:val="24"/>
              </w:rPr>
              <w:t>提供荣誉证明材料及投标人单位社保证明材料扫描件或复印件加盖公章，未提供不得分。</w:t>
            </w:r>
          </w:p>
        </w:tc>
        <w:tc>
          <w:tcPr>
            <w:tcW w:w="912" w:type="dxa"/>
            <w:shd w:val="clear" w:color="auto" w:fill="FFFFFF"/>
            <w:noWrap w:val="0"/>
            <w:vAlign w:val="center"/>
          </w:tcPr>
          <w:p>
            <w:pPr>
              <w:keepNext w:val="0"/>
              <w:keepLines w:val="0"/>
              <w:pageBreakBefore w:val="0"/>
              <w:widowControl w:val="0"/>
              <w:tabs>
                <w:tab w:val="left" w:pos="630"/>
              </w:tabs>
              <w:kinsoku/>
              <w:wordWrap/>
              <w:overflowPunct/>
              <w:topLinePunct w:val="0"/>
              <w:bidi w:val="0"/>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8" w:type="dxa"/>
            <w:vMerge w:val="restart"/>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firstLine="0" w:firstLineChars="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313" w:type="dxa"/>
            <w:vMerge w:val="restart"/>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专业人员履职保障</w:t>
            </w:r>
          </w:p>
        </w:tc>
        <w:tc>
          <w:tcPr>
            <w:tcW w:w="6650"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项目负责人：</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1.具有大专或以上文化程度的得1分；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2.具有退伍军人经历的得1分；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3.具有保安员国家职业资格二级证书得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具有保安员国家职业资格</w:t>
            </w:r>
            <w:r>
              <w:rPr>
                <w:rFonts w:hint="eastAsia" w:ascii="宋体" w:hAnsi="宋体" w:cs="宋体"/>
                <w:color w:val="auto"/>
                <w:sz w:val="24"/>
                <w:szCs w:val="24"/>
                <w:lang w:eastAsia="zh-CN"/>
              </w:rPr>
              <w:t>一</w:t>
            </w:r>
            <w:r>
              <w:rPr>
                <w:rFonts w:hint="eastAsia" w:ascii="宋体" w:hAnsi="宋体" w:eastAsia="宋体" w:cs="宋体"/>
                <w:color w:val="auto"/>
                <w:sz w:val="24"/>
                <w:szCs w:val="24"/>
              </w:rPr>
              <w:t>级证书得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4.具有同类项目管理工作经历的得2分。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【需提供履历、退役军人证书、国家职业资格证书、项目负责</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人等及单位社保证明、不提供不得分】。</w:t>
            </w:r>
          </w:p>
        </w:tc>
        <w:tc>
          <w:tcPr>
            <w:tcW w:w="912" w:type="dxa"/>
            <w:shd w:val="clear" w:color="auto" w:fill="FFFFFF"/>
            <w:noWrap w:val="0"/>
            <w:vAlign w:val="center"/>
          </w:tcPr>
          <w:p>
            <w:pPr>
              <w:keepNext w:val="0"/>
              <w:keepLines w:val="0"/>
              <w:pageBreakBefore w:val="0"/>
              <w:widowControl w:val="0"/>
              <w:tabs>
                <w:tab w:val="left" w:pos="630"/>
              </w:tabs>
              <w:kinsoku/>
              <w:wordWrap/>
              <w:overflowPunct/>
              <w:topLinePunct w:val="0"/>
              <w:bidi w:val="0"/>
              <w:spacing w:line="36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88" w:type="dxa"/>
            <w:vMerge w:val="continue"/>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pPr>
          </w:p>
        </w:tc>
        <w:tc>
          <w:tcPr>
            <w:tcW w:w="1313" w:type="dxa"/>
            <w:vMerge w:val="continue"/>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pPr>
          </w:p>
        </w:tc>
        <w:tc>
          <w:tcPr>
            <w:tcW w:w="6650"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拟派项目组成员（不含项目负责人）：</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1、具有消防专业中级或以上工程师证书的得3分，具有初级工程师证书的得1分。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2、投入年龄在45周岁以下的退伍军人，每人得0.5分，本项最高得3分。</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【提供相关证书、投标人单位社保证明材料扫描件或复印件加</w:t>
            </w:r>
          </w:p>
          <w:p>
            <w:pPr>
              <w:pStyle w:val="31"/>
              <w:keepNext w:val="0"/>
              <w:keepLines w:val="0"/>
              <w:pageBreakBefore w:val="0"/>
              <w:widowControl w:val="0"/>
              <w:kinsoku/>
              <w:wordWrap/>
              <w:overflowPunct/>
              <w:topLinePunct w:val="0"/>
              <w:bidi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盖公章】。</w:t>
            </w:r>
          </w:p>
        </w:tc>
        <w:tc>
          <w:tcPr>
            <w:tcW w:w="912" w:type="dxa"/>
            <w:shd w:val="clear" w:color="auto" w:fill="FFFFFF"/>
            <w:noWrap w:val="0"/>
            <w:vAlign w:val="center"/>
          </w:tcPr>
          <w:p>
            <w:pPr>
              <w:pStyle w:val="31"/>
              <w:keepNext w:val="0"/>
              <w:keepLines w:val="0"/>
              <w:pageBreakBefore w:val="0"/>
              <w:widowControl w:val="0"/>
              <w:kinsoku/>
              <w:wordWrap/>
              <w:overflowPunct/>
              <w:topLinePunct w:val="0"/>
              <w:bidi w:val="0"/>
              <w:spacing w:line="360" w:lineRule="auto"/>
              <w:ind w:left="0" w:lef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88" w:type="dxa"/>
            <w:vMerge w:val="restart"/>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6</w:t>
            </w:r>
          </w:p>
        </w:tc>
        <w:tc>
          <w:tcPr>
            <w:tcW w:w="1313" w:type="dxa"/>
            <w:vMerge w:val="restart"/>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snapToGrid w:val="0"/>
                <w:color w:val="auto"/>
                <w:kern w:val="0"/>
                <w:sz w:val="24"/>
                <w:szCs w:val="24"/>
                <w:lang w:val="en-US" w:eastAsia="zh-CN"/>
              </w:rPr>
              <w:t>项目</w:t>
            </w:r>
            <w:r>
              <w:rPr>
                <w:rFonts w:hint="eastAsia" w:ascii="宋体" w:hAnsi="宋体" w:eastAsia="宋体" w:cs="宋体"/>
                <w:snapToGrid w:val="0"/>
                <w:color w:val="auto"/>
                <w:kern w:val="0"/>
                <w:sz w:val="24"/>
                <w:szCs w:val="24"/>
              </w:rPr>
              <w:t>熟悉程度</w:t>
            </w:r>
            <w:r>
              <w:rPr>
                <w:rFonts w:hint="eastAsia" w:ascii="宋体" w:hAnsi="宋体" w:eastAsia="宋体" w:cs="宋体"/>
                <w:snapToGrid w:val="0"/>
                <w:color w:val="auto"/>
                <w:kern w:val="0"/>
                <w:sz w:val="24"/>
                <w:szCs w:val="24"/>
                <w:lang w:val="en-US" w:eastAsia="zh-CN"/>
              </w:rPr>
              <w:t>及优势</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对消防安全特点规律，消防安全重点难点把握是否清晰准确</w:t>
            </w:r>
            <w:r>
              <w:rPr>
                <w:rFonts w:hint="eastAsia" w:ascii="宋体" w:hAnsi="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keepNext w:val="0"/>
              <w:keepLines w:val="0"/>
              <w:pageBreakBefore w:val="0"/>
              <w:widowControl w:val="0"/>
              <w:tabs>
                <w:tab w:val="left" w:pos="630"/>
              </w:tabs>
              <w:kinsoku/>
              <w:wordWrap/>
              <w:overflowPunct/>
              <w:topLinePunct w:val="0"/>
              <w:bidi w:val="0"/>
              <w:spacing w:line="360" w:lineRule="auto"/>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888" w:type="dxa"/>
            <w:vMerge w:val="continue"/>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pPr>
          </w:p>
        </w:tc>
        <w:tc>
          <w:tcPr>
            <w:tcW w:w="1313" w:type="dxa"/>
            <w:vMerge w:val="continue"/>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pP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对微型消防站的职责任务和要求是否明确，对该项目执行具有哪些优势</w:t>
            </w:r>
            <w:r>
              <w:rPr>
                <w:rFonts w:hint="eastAsia" w:ascii="宋体" w:hAnsi="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keepNext w:val="0"/>
              <w:keepLines w:val="0"/>
              <w:pageBreakBefore w:val="0"/>
              <w:widowControl w:val="0"/>
              <w:kinsoku/>
              <w:wordWrap/>
              <w:overflowPunct/>
              <w:topLinePunct w:val="0"/>
              <w:bidi w:val="0"/>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88" w:type="dxa"/>
            <w:vMerge w:val="restart"/>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7</w:t>
            </w:r>
          </w:p>
        </w:tc>
        <w:tc>
          <w:tcPr>
            <w:tcW w:w="1313" w:type="dxa"/>
            <w:vMerge w:val="restart"/>
            <w:shd w:val="clear" w:color="auto" w:fill="FFFFFF"/>
            <w:noWrap w:val="0"/>
            <w:vAlign w:val="center"/>
          </w:tcPr>
          <w:p>
            <w:pPr>
              <w:spacing w:line="240" w:lineRule="auto"/>
              <w:jc w:val="center"/>
              <w:rPr>
                <w:rFonts w:hint="eastAsia" w:ascii="宋体" w:hAnsi="宋体" w:eastAsia="宋体" w:cs="宋体"/>
                <w:snapToGrid w:val="0"/>
                <w:color w:val="auto"/>
                <w:kern w:val="0"/>
                <w:sz w:val="24"/>
                <w:szCs w:val="24"/>
                <w:lang w:val="en-US" w:eastAsia="zh-CN"/>
              </w:rPr>
            </w:pPr>
            <w:r>
              <w:rPr>
                <w:rFonts w:hint="eastAsia" w:hAnsi="宋体"/>
                <w:color w:val="auto"/>
                <w:sz w:val="24"/>
                <w:szCs w:val="24"/>
              </w:rPr>
              <w:t>项目工作方案</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总体构思、实施</w:t>
            </w:r>
            <w:r>
              <w:rPr>
                <w:rFonts w:hint="eastAsia" w:ascii="宋体" w:hAnsi="宋体" w:eastAsia="宋体" w:cs="宋体"/>
                <w:color w:val="auto"/>
                <w:sz w:val="24"/>
                <w:szCs w:val="24"/>
                <w:lang w:eastAsia="zh-CN"/>
              </w:rPr>
              <w:t>工作</w:t>
            </w:r>
            <w:r>
              <w:rPr>
                <w:rFonts w:hint="eastAsia" w:ascii="宋体" w:hAnsi="宋体" w:eastAsia="宋体" w:cs="宋体"/>
                <w:color w:val="auto"/>
                <w:sz w:val="24"/>
                <w:szCs w:val="24"/>
              </w:rPr>
              <w:t>方案内容齐全、结构完整、表述准确、条理清晰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tabs>
                <w:tab w:val="left" w:pos="630"/>
              </w:tabs>
              <w:spacing w:line="240" w:lineRule="auto"/>
              <w:jc w:val="center"/>
              <w:rPr>
                <w:rFonts w:hint="eastAsia" w:ascii="宋体" w:hAnsi="宋体" w:eastAsia="宋体" w:cs="宋体"/>
                <w:color w:val="auto"/>
                <w:sz w:val="24"/>
                <w:szCs w:val="24"/>
              </w:rPr>
            </w:pPr>
            <w:r>
              <w:rPr>
                <w:rFonts w:hint="eastAsia" w:ascii="宋体" w:hAnsi="宋体"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888" w:type="dxa"/>
            <w:vMerge w:val="continue"/>
            <w:shd w:val="clear" w:color="auto" w:fill="FFFFFF"/>
            <w:noWrap w:val="0"/>
            <w:vAlign w:val="center"/>
          </w:tcPr>
          <w:p>
            <w:pPr>
              <w:spacing w:line="240" w:lineRule="auto"/>
              <w:jc w:val="left"/>
            </w:pPr>
          </w:p>
        </w:tc>
        <w:tc>
          <w:tcPr>
            <w:tcW w:w="1313" w:type="dxa"/>
            <w:vMerge w:val="continue"/>
            <w:shd w:val="clear" w:color="auto" w:fill="FFFFFF"/>
            <w:noWrap w:val="0"/>
            <w:vAlign w:val="center"/>
          </w:tcPr>
          <w:p>
            <w:pPr>
              <w:spacing w:line="240" w:lineRule="auto"/>
              <w:jc w:val="left"/>
            </w:pP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有</w:t>
            </w:r>
            <w:r>
              <w:rPr>
                <w:rFonts w:hint="eastAsia" w:ascii="宋体" w:hAnsi="宋体" w:eastAsia="宋体" w:cs="宋体"/>
                <w:color w:val="auto"/>
                <w:sz w:val="24"/>
                <w:szCs w:val="24"/>
              </w:rPr>
              <w:t>可操作性强的实施计划，完成项目的进度安排是否合理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spacing w:line="240" w:lineRule="auto"/>
              <w:jc w:val="center"/>
              <w:rPr>
                <w:rFonts w:hint="default" w:ascii="宋体" w:hAnsi="宋体" w:cs="宋体"/>
                <w:color w:val="auto"/>
                <w:sz w:val="24"/>
                <w:lang w:val="en-US" w:eastAsia="zh-CN"/>
              </w:rPr>
            </w:pPr>
            <w:r>
              <w:rPr>
                <w:rFonts w:hint="eastAsia" w:ascii="宋体" w:hAnsi="宋体" w:cs="宋体"/>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8</w:t>
            </w:r>
          </w:p>
        </w:tc>
        <w:tc>
          <w:tcPr>
            <w:tcW w:w="1313" w:type="dxa"/>
            <w:shd w:val="clear" w:color="auto" w:fill="FFFFFF"/>
            <w:noWrap w:val="0"/>
            <w:vAlign w:val="center"/>
          </w:tcPr>
          <w:p>
            <w:pPr>
              <w:spacing w:line="240" w:lineRule="auto"/>
              <w:jc w:val="center"/>
              <w:rPr>
                <w:rFonts w:hint="eastAsia" w:ascii="宋体" w:hAnsi="宋体" w:eastAsia="宋体" w:cs="宋体"/>
                <w:snapToGrid w:val="0"/>
                <w:color w:val="auto"/>
                <w:kern w:val="0"/>
                <w:sz w:val="24"/>
                <w:szCs w:val="24"/>
                <w:lang w:val="en-US" w:eastAsia="zh-CN"/>
              </w:rPr>
            </w:pPr>
            <w:r>
              <w:rPr>
                <w:rFonts w:hint="eastAsia" w:hAnsi="宋体" w:cs="宋体"/>
                <w:color w:val="auto"/>
                <w:sz w:val="24"/>
                <w:szCs w:val="24"/>
                <w:lang w:eastAsia="zh-CN"/>
              </w:rPr>
              <w:t>质量保障</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有明确的</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质量目标、质量保</w:t>
            </w:r>
            <w:r>
              <w:rPr>
                <w:rFonts w:hint="eastAsia" w:ascii="宋体" w:hAnsi="宋体" w:eastAsia="宋体" w:cs="宋体"/>
                <w:color w:val="auto"/>
                <w:sz w:val="24"/>
                <w:szCs w:val="24"/>
                <w:lang w:eastAsia="zh-CN"/>
              </w:rPr>
              <w:t>障</w:t>
            </w:r>
            <w:r>
              <w:rPr>
                <w:rFonts w:hint="eastAsia" w:ascii="宋体" w:hAnsi="宋体" w:eastAsia="宋体" w:cs="宋体"/>
                <w:color w:val="auto"/>
                <w:sz w:val="24"/>
                <w:szCs w:val="24"/>
              </w:rPr>
              <w:t>措施。表述清晰，合理可行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tabs>
                <w:tab w:val="left" w:pos="630"/>
              </w:tabs>
              <w:spacing w:line="240" w:lineRule="auto"/>
              <w:jc w:val="center"/>
              <w:rPr>
                <w:rFonts w:hint="eastAsia" w:ascii="宋体" w:hAnsi="宋体" w:eastAsia="宋体" w:cs="宋体"/>
                <w:color w:val="auto"/>
                <w:sz w:val="24"/>
                <w:szCs w:val="24"/>
              </w:rPr>
            </w:pPr>
            <w:r>
              <w:rPr>
                <w:rFonts w:hint="eastAsia" w:ascii="宋体" w:hAnsi="宋体"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9</w:t>
            </w:r>
          </w:p>
        </w:tc>
        <w:tc>
          <w:tcPr>
            <w:tcW w:w="1313" w:type="dxa"/>
            <w:shd w:val="clear" w:color="auto" w:fill="FFFFFF"/>
            <w:noWrap w:val="0"/>
            <w:vAlign w:val="center"/>
          </w:tcPr>
          <w:p>
            <w:pPr>
              <w:spacing w:line="240" w:lineRule="auto"/>
              <w:jc w:val="center"/>
              <w:rPr>
                <w:rFonts w:hint="eastAsia" w:ascii="宋体" w:hAnsi="宋体" w:eastAsia="宋体" w:cs="宋体"/>
                <w:snapToGrid w:val="0"/>
                <w:color w:val="auto"/>
                <w:kern w:val="0"/>
                <w:sz w:val="24"/>
                <w:szCs w:val="24"/>
                <w:lang w:val="en-US" w:eastAsia="zh-CN"/>
              </w:rPr>
            </w:pPr>
            <w:r>
              <w:rPr>
                <w:rFonts w:hint="eastAsia" w:hAnsi="宋体" w:cs="宋体"/>
                <w:color w:val="auto"/>
                <w:sz w:val="24"/>
                <w:szCs w:val="24"/>
                <w:lang w:eastAsia="zh-CN"/>
              </w:rPr>
              <w:t>服务承诺</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提供的服务承诺情况，服务承诺的可行性、完整性以及服务承诺落实的保障措施等情况等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0-5</w:t>
            </w:r>
            <w:r>
              <w:rPr>
                <w:rFonts w:hint="eastAsia" w:ascii="宋体" w:hAnsi="宋体" w:cs="宋体"/>
                <w:color w:val="auto"/>
                <w:sz w:val="24"/>
                <w:szCs w:val="24"/>
                <w:lang w:val="en-US" w:eastAsia="zh-CN"/>
              </w:rPr>
              <w:t>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tabs>
                <w:tab w:val="left" w:pos="630"/>
              </w:tabs>
              <w:spacing w:line="240" w:lineRule="auto"/>
              <w:jc w:val="center"/>
              <w:rPr>
                <w:rFonts w:hint="eastAsia" w:ascii="宋体" w:hAnsi="宋体" w:eastAsia="宋体" w:cs="宋体"/>
                <w:color w:val="auto"/>
                <w:sz w:val="24"/>
                <w:szCs w:val="24"/>
              </w:rPr>
            </w:pPr>
            <w:r>
              <w:rPr>
                <w:rFonts w:hint="eastAsia" w:ascii="宋体" w:hAnsi="宋体"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eastAsia"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w:t>
            </w:r>
            <w:r>
              <w:rPr>
                <w:rFonts w:hint="eastAsia" w:ascii="宋体" w:hAnsi="宋体" w:cs="宋体"/>
                <w:snapToGrid w:val="0"/>
                <w:color w:val="auto"/>
                <w:kern w:val="0"/>
                <w:sz w:val="24"/>
                <w:szCs w:val="24"/>
                <w:lang w:val="en-US" w:eastAsia="zh-CN"/>
              </w:rPr>
              <w:t>0</w:t>
            </w:r>
          </w:p>
        </w:tc>
        <w:tc>
          <w:tcPr>
            <w:tcW w:w="1313" w:type="dxa"/>
            <w:shd w:val="clear" w:color="auto" w:fill="FFFFFF"/>
            <w:noWrap w:val="0"/>
            <w:vAlign w:val="center"/>
          </w:tcPr>
          <w:p>
            <w:pPr>
              <w:pStyle w:val="31"/>
              <w:spacing w:line="240" w:lineRule="auto"/>
              <w:ind w:left="0" w:leftChars="0" w:firstLine="0" w:firstLineChars="0"/>
              <w:jc w:val="both"/>
              <w:rPr>
                <w:rFonts w:hint="eastAsia" w:hAnsi="宋体" w:cs="宋体"/>
                <w:color w:val="auto"/>
                <w:sz w:val="24"/>
                <w:szCs w:val="24"/>
                <w:lang w:eastAsia="zh-CN"/>
              </w:rPr>
            </w:pPr>
            <w:r>
              <w:rPr>
                <w:rFonts w:hint="eastAsia" w:ascii="宋体" w:hAnsi="宋体" w:eastAsia="宋体" w:cs="宋体"/>
                <w:color w:val="auto"/>
                <w:sz w:val="24"/>
                <w:szCs w:val="24"/>
                <w:shd w:val="clear" w:color="auto" w:fill="auto"/>
                <w:lang w:eastAsia="zh-CN"/>
              </w:rPr>
              <w:t>突发事件应急措施</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根据可能出现的各类突发事件有制定应急措施方案的</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针对突发事件处置应急预案全面性、</w:t>
            </w:r>
            <w:r>
              <w:rPr>
                <w:rFonts w:hint="eastAsia" w:ascii="宋体" w:hAnsi="宋体" w:eastAsia="宋体" w:cs="宋体"/>
                <w:color w:val="auto"/>
                <w:sz w:val="24"/>
                <w:szCs w:val="24"/>
                <w:lang w:val="en-US" w:eastAsia="zh-CN"/>
              </w:rPr>
              <w:t>针对性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5分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pStyle w:val="31"/>
              <w:spacing w:line="240" w:lineRule="auto"/>
              <w:ind w:left="0" w:leftChars="0" w:firstLine="0" w:firstLineChars="0"/>
              <w:jc w:val="center"/>
              <w:rPr>
                <w:rFonts w:hint="eastAsia" w:ascii="宋体" w:hAnsi="宋体" w:cs="仿宋"/>
                <w:color w:val="auto"/>
                <w:sz w:val="24"/>
                <w:szCs w:val="24"/>
                <w:lang w:val="en-US" w:eastAsia="zh-CN"/>
              </w:rPr>
            </w:pPr>
            <w:r>
              <w:rPr>
                <w:rFonts w:hint="eastAsia" w:ascii="宋体" w:hAnsi="宋体" w:cs="宋体"/>
                <w:color w:val="auto"/>
                <w:sz w:val="24"/>
                <w:szCs w:val="24"/>
                <w:shd w:val="clear" w:color="auto" w:fil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88" w:type="dxa"/>
            <w:vMerge w:val="restart"/>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w:t>
            </w:r>
            <w:r>
              <w:rPr>
                <w:rFonts w:hint="eastAsia" w:ascii="宋体" w:hAnsi="宋体" w:cs="宋体"/>
                <w:snapToGrid w:val="0"/>
                <w:color w:val="auto"/>
                <w:kern w:val="0"/>
                <w:sz w:val="24"/>
                <w:szCs w:val="24"/>
                <w:lang w:val="en-US" w:eastAsia="zh-CN"/>
              </w:rPr>
              <w:t>1</w:t>
            </w:r>
          </w:p>
        </w:tc>
        <w:tc>
          <w:tcPr>
            <w:tcW w:w="1313" w:type="dxa"/>
            <w:vMerge w:val="restart"/>
            <w:shd w:val="clear" w:color="auto" w:fill="FFFFFF"/>
            <w:noWrap w:val="0"/>
            <w:vAlign w:val="center"/>
          </w:tcPr>
          <w:p>
            <w:pPr>
              <w:spacing w:line="240" w:lineRule="auto"/>
              <w:jc w:val="center"/>
              <w:rPr>
                <w:rFonts w:hint="eastAsia" w:ascii="宋体" w:hAnsi="宋体" w:eastAsia="宋体" w:cs="宋体"/>
                <w:snapToGrid w:val="0"/>
                <w:color w:val="auto"/>
                <w:kern w:val="0"/>
                <w:sz w:val="24"/>
                <w:szCs w:val="24"/>
                <w:lang w:val="en-US" w:eastAsia="zh-CN"/>
              </w:rPr>
            </w:pPr>
            <w:r>
              <w:rPr>
                <w:rFonts w:hint="eastAsia" w:hAnsi="宋体" w:cs="宋体"/>
                <w:color w:val="auto"/>
                <w:sz w:val="24"/>
                <w:szCs w:val="24"/>
                <w:lang w:eastAsia="zh-CN"/>
              </w:rPr>
              <w:t>管理制度</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管理模式以及组织架构的完善性、</w:t>
            </w:r>
            <w:r>
              <w:rPr>
                <w:rFonts w:hint="eastAsia" w:ascii="宋体" w:hAnsi="宋体" w:cs="宋体"/>
                <w:color w:val="auto"/>
                <w:sz w:val="24"/>
                <w:szCs w:val="24"/>
                <w:lang w:eastAsia="zh-CN"/>
              </w:rPr>
              <w:t>科学性</w:t>
            </w:r>
            <w:r>
              <w:rPr>
                <w:rFonts w:hint="eastAsia" w:ascii="宋体" w:hAnsi="宋体" w:eastAsia="宋体" w:cs="宋体"/>
                <w:color w:val="auto"/>
                <w:sz w:val="24"/>
                <w:szCs w:val="24"/>
              </w:rPr>
              <w:t>、合理性，是否保证管理落实到位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tabs>
                <w:tab w:val="left" w:pos="630"/>
              </w:tabs>
              <w:spacing w:line="240" w:lineRule="auto"/>
              <w:jc w:val="center"/>
              <w:rPr>
                <w:rFonts w:hint="eastAsia" w:ascii="宋体" w:hAnsi="宋体" w:eastAsia="宋体" w:cs="宋体"/>
                <w:color w:val="auto"/>
                <w:sz w:val="24"/>
                <w:szCs w:val="24"/>
              </w:rPr>
            </w:pPr>
            <w:r>
              <w:rPr>
                <w:rFonts w:hint="eastAsia" w:ascii="宋体" w:hAnsi="宋体"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88" w:type="dxa"/>
            <w:vMerge w:val="continue"/>
            <w:shd w:val="clear" w:color="auto" w:fill="FFFFFF"/>
            <w:noWrap w:val="0"/>
            <w:vAlign w:val="center"/>
          </w:tcPr>
          <w:p>
            <w:pPr>
              <w:spacing w:line="240" w:lineRule="auto"/>
              <w:jc w:val="left"/>
            </w:pPr>
          </w:p>
        </w:tc>
        <w:tc>
          <w:tcPr>
            <w:tcW w:w="1313" w:type="dxa"/>
            <w:vMerge w:val="continue"/>
            <w:shd w:val="clear" w:color="auto" w:fill="FFFFFF"/>
            <w:noWrap w:val="0"/>
            <w:vAlign w:val="center"/>
          </w:tcPr>
          <w:p>
            <w:pPr>
              <w:spacing w:line="240" w:lineRule="auto"/>
              <w:jc w:val="left"/>
            </w:pP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项目各项规章制度齐全、完善，制定内部管理清退制度，实行末尾淘汰等奖优罚劣措施，保证服务人员的素质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spacing w:line="24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w:t>
            </w:r>
            <w:r>
              <w:rPr>
                <w:rFonts w:hint="eastAsia" w:ascii="宋体" w:hAnsi="宋体" w:cs="宋体"/>
                <w:snapToGrid w:val="0"/>
                <w:color w:val="auto"/>
                <w:kern w:val="0"/>
                <w:sz w:val="24"/>
                <w:szCs w:val="24"/>
                <w:lang w:val="en-US" w:eastAsia="zh-CN"/>
              </w:rPr>
              <w:t>2</w:t>
            </w:r>
          </w:p>
        </w:tc>
        <w:tc>
          <w:tcPr>
            <w:tcW w:w="1313" w:type="dxa"/>
            <w:shd w:val="clear" w:color="auto" w:fill="FFFFFF"/>
            <w:noWrap w:val="0"/>
            <w:vAlign w:val="center"/>
          </w:tcPr>
          <w:p>
            <w:pPr>
              <w:spacing w:line="240" w:lineRule="auto"/>
              <w:jc w:val="center"/>
              <w:rPr>
                <w:rFonts w:hint="eastAsia" w:ascii="宋体" w:hAnsi="宋体" w:eastAsia="宋体" w:cs="宋体"/>
                <w:snapToGrid w:val="0"/>
                <w:color w:val="auto"/>
                <w:kern w:val="0"/>
                <w:sz w:val="24"/>
                <w:szCs w:val="24"/>
                <w:lang w:val="en-US" w:eastAsia="zh-CN"/>
              </w:rPr>
            </w:pPr>
            <w:r>
              <w:rPr>
                <w:rFonts w:hint="eastAsia" w:ascii="宋体"/>
                <w:color w:val="auto"/>
                <w:sz w:val="24"/>
                <w:szCs w:val="24"/>
                <w:shd w:val="clear" w:color="auto" w:fill="auto"/>
                <w:lang w:val="en-GB" w:eastAsia="zh-CN"/>
              </w:rPr>
              <w:t>人员培训</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针对本项目服务外包人员培训方案</w:t>
            </w:r>
            <w:r>
              <w:rPr>
                <w:rFonts w:hint="eastAsia" w:ascii="宋体" w:hAnsi="宋体" w:eastAsia="宋体" w:cs="宋体"/>
                <w:color w:val="auto"/>
                <w:sz w:val="24"/>
                <w:szCs w:val="24"/>
                <w:lang w:eastAsia="zh-CN"/>
              </w:rPr>
              <w:t>合理全面，人员培训计划突出重点，细致合理，可操作性强，</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tabs>
                <w:tab w:val="left" w:pos="630"/>
              </w:tabs>
              <w:spacing w:line="240" w:lineRule="auto"/>
              <w:jc w:val="center"/>
              <w:rPr>
                <w:rFonts w:hint="eastAsia" w:ascii="宋体" w:hAnsi="宋体" w:eastAsia="宋体" w:cs="宋体"/>
                <w:color w:val="auto"/>
                <w:sz w:val="24"/>
                <w:szCs w:val="24"/>
              </w:rPr>
            </w:pPr>
            <w:r>
              <w:rPr>
                <w:rFonts w:hint="eastAsia" w:ascii="宋体"/>
                <w:color w:val="auto"/>
                <w:sz w:val="24"/>
                <w:szCs w:val="24"/>
                <w:shd w:val="clear" w:color="auto" w:fill="auto"/>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8" w:type="dxa"/>
            <w:vMerge w:val="restart"/>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13</w:t>
            </w:r>
          </w:p>
        </w:tc>
        <w:tc>
          <w:tcPr>
            <w:tcW w:w="1313" w:type="dxa"/>
            <w:vMerge w:val="restart"/>
            <w:shd w:val="clear" w:color="auto" w:fill="FFFFFF"/>
            <w:noWrap w:val="0"/>
            <w:vAlign w:val="center"/>
          </w:tcPr>
          <w:p>
            <w:pPr>
              <w:spacing w:line="240" w:lineRule="auto"/>
              <w:jc w:val="left"/>
              <w:rPr>
                <w:rFonts w:hint="eastAsia" w:ascii="宋体" w:hAnsi="宋体" w:eastAsia="宋体" w:cs="仿宋"/>
                <w:b w:val="0"/>
                <w:bCs w:val="0"/>
                <w:color w:val="auto"/>
                <w:sz w:val="24"/>
                <w:szCs w:val="24"/>
                <w:lang w:val="en-US" w:eastAsia="zh-CN"/>
              </w:rPr>
            </w:pPr>
            <w:r>
              <w:rPr>
                <w:rFonts w:hint="eastAsia" w:ascii="宋体" w:hAnsi="宋体" w:eastAsia="宋体" w:cs="仿宋"/>
                <w:b w:val="0"/>
                <w:bCs w:val="0"/>
                <w:color w:val="auto"/>
                <w:sz w:val="24"/>
                <w:szCs w:val="24"/>
                <w:lang w:val="en-US" w:eastAsia="zh-CN"/>
              </w:rPr>
              <w:t>防范措施</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对于劳动关系争议处理流程及相关措施，其他相关法律风险、用工风险等防范措施</w:t>
            </w:r>
            <w:r>
              <w:rPr>
                <w:rFonts w:hint="eastAsia" w:ascii="宋体" w:hAnsi="宋体" w:eastAsia="宋体" w:cs="宋体"/>
                <w:color w:val="auto"/>
                <w:sz w:val="24"/>
                <w:szCs w:val="24"/>
                <w:lang w:val="en-US" w:eastAsia="zh-CN"/>
              </w:rPr>
              <w:t>科学合理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spacing w:line="240" w:lineRule="auto"/>
              <w:jc w:val="center"/>
              <w:rPr>
                <w:rFonts w:hint="eastAsia" w:ascii="宋体" w:hAnsi="宋体" w:eastAsia="宋体" w:cs="仿宋"/>
                <w:b w:val="0"/>
                <w:bCs w:val="0"/>
                <w:color w:val="auto"/>
                <w:sz w:val="24"/>
                <w:szCs w:val="24"/>
                <w:lang w:val="en-US" w:eastAsia="zh-CN"/>
              </w:rPr>
            </w:pPr>
            <w:r>
              <w:rPr>
                <w:rFonts w:hint="eastAsia" w:ascii="宋体" w:hAnsi="宋体" w:cs="仿宋"/>
                <w:b w:val="0"/>
                <w:bCs w:val="0"/>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88" w:type="dxa"/>
            <w:vMerge w:val="continue"/>
            <w:shd w:val="clear" w:color="auto" w:fill="FFFFFF"/>
            <w:noWrap w:val="0"/>
            <w:vAlign w:val="center"/>
          </w:tcPr>
          <w:p>
            <w:pPr>
              <w:spacing w:line="240" w:lineRule="auto"/>
              <w:jc w:val="left"/>
            </w:pPr>
          </w:p>
        </w:tc>
        <w:tc>
          <w:tcPr>
            <w:tcW w:w="1313" w:type="dxa"/>
            <w:vMerge w:val="continue"/>
            <w:shd w:val="clear" w:color="auto" w:fill="FFFFFF"/>
            <w:noWrap w:val="0"/>
            <w:vAlign w:val="center"/>
          </w:tcPr>
          <w:p>
            <w:pPr>
              <w:spacing w:line="240" w:lineRule="auto"/>
              <w:jc w:val="left"/>
            </w:pP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针对本项目服务外包人员合同解除或终止使用关系时采取的补偿方案：方案完善、详细，符合本项目实际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4分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spacing w:line="240" w:lineRule="auto"/>
              <w:jc w:val="center"/>
              <w:rPr>
                <w:rFonts w:hint="default" w:ascii="宋体" w:hAnsi="宋体" w:eastAsia="宋体" w:cs="仿宋"/>
                <w:b w:val="0"/>
                <w:bCs w:val="0"/>
                <w:color w:val="auto"/>
                <w:sz w:val="24"/>
                <w:szCs w:val="24"/>
                <w:lang w:val="en-US" w:eastAsia="zh-CN"/>
              </w:rPr>
            </w:pPr>
            <w:r>
              <w:rPr>
                <w:rFonts w:hint="eastAsia" w:ascii="宋体" w:hAnsi="宋体" w:cs="仿宋"/>
                <w:b w:val="0"/>
                <w:bCs w:val="0"/>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14</w:t>
            </w:r>
          </w:p>
        </w:tc>
        <w:tc>
          <w:tcPr>
            <w:tcW w:w="1313" w:type="dxa"/>
            <w:shd w:val="clear" w:color="auto" w:fill="FFFFFF"/>
            <w:noWrap w:val="0"/>
            <w:vAlign w:val="center"/>
          </w:tcPr>
          <w:p>
            <w:pPr>
              <w:spacing w:line="240" w:lineRule="auto"/>
              <w:jc w:val="left"/>
              <w:rPr>
                <w:rFonts w:hint="eastAsia" w:ascii="宋体" w:hAnsi="宋体" w:eastAsia="宋体" w:cs="仿宋"/>
                <w:b w:val="0"/>
                <w:bCs w:val="0"/>
                <w:color w:val="auto"/>
                <w:sz w:val="24"/>
                <w:szCs w:val="24"/>
                <w:lang w:val="en-US" w:eastAsia="zh-CN"/>
              </w:rPr>
            </w:pPr>
            <w:r>
              <w:rPr>
                <w:rFonts w:hint="eastAsia" w:ascii="宋体" w:hAnsi="宋体" w:eastAsia="宋体" w:cs="仿宋"/>
                <w:b w:val="0"/>
                <w:bCs w:val="0"/>
                <w:color w:val="auto"/>
                <w:sz w:val="24"/>
                <w:szCs w:val="24"/>
                <w:lang w:val="en-US" w:eastAsia="zh-CN"/>
              </w:rPr>
              <w:t>对接措施</w:t>
            </w:r>
          </w:p>
        </w:tc>
        <w:tc>
          <w:tcPr>
            <w:tcW w:w="6650" w:type="dxa"/>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如何与采购人及相关部门工作上的沟通、衔接等措施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根据投标人提供的内容是否切实可行，内容详尽充实，科学合理，具有针对性及可操作性进行打分</w:t>
            </w:r>
            <w:r>
              <w:rPr>
                <w:rFonts w:hint="eastAsia" w:ascii="宋体" w:hAnsi="宋体" w:cs="宋体"/>
                <w:color w:val="auto"/>
                <w:sz w:val="24"/>
                <w:szCs w:val="24"/>
                <w:lang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3分</w:t>
            </w:r>
            <w:r>
              <w:rPr>
                <w:rFonts w:hint="eastAsia" w:ascii="宋体" w:hAnsi="宋体" w:eastAsia="宋体" w:cs="宋体"/>
                <w:color w:val="auto"/>
                <w:sz w:val="24"/>
                <w:szCs w:val="24"/>
                <w:lang w:eastAsia="zh-CN"/>
              </w:rPr>
              <w:t>）</w:t>
            </w:r>
          </w:p>
        </w:tc>
        <w:tc>
          <w:tcPr>
            <w:tcW w:w="912" w:type="dxa"/>
            <w:shd w:val="clear" w:color="auto" w:fill="FFFFFF"/>
            <w:noWrap w:val="0"/>
            <w:vAlign w:val="center"/>
          </w:tcPr>
          <w:p>
            <w:pPr>
              <w:spacing w:line="240" w:lineRule="auto"/>
              <w:jc w:val="center"/>
              <w:rPr>
                <w:rFonts w:hint="eastAsia" w:ascii="宋体" w:hAnsi="宋体" w:eastAsia="宋体" w:cs="仿宋"/>
                <w:b w:val="0"/>
                <w:bCs w:val="0"/>
                <w:color w:val="auto"/>
                <w:sz w:val="24"/>
                <w:szCs w:val="24"/>
                <w:lang w:val="en-US" w:eastAsia="zh-CN"/>
              </w:rPr>
            </w:pPr>
            <w:r>
              <w:rPr>
                <w:rFonts w:hint="eastAsia" w:ascii="宋体" w:hAnsi="宋体" w:cs="仿宋"/>
                <w:b w:val="0"/>
                <w:bCs w:val="0"/>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8" w:type="dxa"/>
            <w:shd w:val="clear" w:color="auto" w:fill="FFFFFF"/>
            <w:noWrap w:val="0"/>
            <w:vAlign w:val="center"/>
          </w:tcPr>
          <w:p>
            <w:pPr>
              <w:keepNext w:val="0"/>
              <w:keepLines w:val="0"/>
              <w:pageBreakBefore w:val="0"/>
              <w:widowControl w:val="0"/>
              <w:tabs>
                <w:tab w:val="left" w:pos="446"/>
                <w:tab w:val="left" w:pos="630"/>
              </w:tabs>
              <w:kinsoku/>
              <w:wordWrap/>
              <w:overflowPunct/>
              <w:topLinePunct w:val="0"/>
              <w:bidi w:val="0"/>
              <w:spacing w:line="360" w:lineRule="auto"/>
              <w:jc w:val="center"/>
              <w:textAlignment w:val="auto"/>
              <w:rPr>
                <w:rFonts w:hint="default" w:ascii="宋体" w:hAnsi="宋体" w:eastAsia="宋体" w:cs="宋体"/>
                <w:snapToGrid w:val="0"/>
                <w:color w:val="auto"/>
                <w:kern w:val="0"/>
                <w:sz w:val="24"/>
                <w:szCs w:val="24"/>
                <w:lang w:val="en-US" w:eastAsia="zh-CN"/>
              </w:rPr>
            </w:pPr>
            <w:r>
              <w:rPr>
                <w:rFonts w:hint="eastAsia" w:ascii="宋体" w:hAnsi="宋体" w:eastAsia="宋体" w:cs="宋体"/>
                <w:snapToGrid w:val="0"/>
                <w:color w:val="auto"/>
                <w:kern w:val="0"/>
                <w:sz w:val="24"/>
                <w:szCs w:val="24"/>
                <w:lang w:val="en-US" w:eastAsia="zh-CN"/>
              </w:rPr>
              <w:t>15</w:t>
            </w:r>
          </w:p>
        </w:tc>
        <w:tc>
          <w:tcPr>
            <w:tcW w:w="7963" w:type="dxa"/>
            <w:gridSpan w:val="2"/>
            <w:shd w:val="clear" w:color="auto" w:fill="FFFFFF"/>
            <w:noWrap w:val="0"/>
            <w:vAlign w:val="center"/>
          </w:tcPr>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］的计算公式计算。</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keepNext w:val="0"/>
              <w:keepLines w:val="0"/>
              <w:pageBreakBefore w:val="0"/>
              <w:widowControl w:val="0"/>
              <w:kinsoku/>
              <w:wordWrap/>
              <w:overflowPunct/>
              <w:topLinePunct w:val="0"/>
              <w:bidi w:val="0"/>
              <w:spacing w:line="360" w:lineRule="auto"/>
              <w:jc w:val="left"/>
              <w:textAlignment w:val="auto"/>
              <w:rPr>
                <w:rFonts w:hint="eastAsia" w:ascii="宋体" w:hAnsi="宋体" w:eastAsia="宋体" w:cs="仿宋"/>
                <w:b w:val="0"/>
                <w:bCs w:val="0"/>
                <w:color w:val="auto"/>
                <w:sz w:val="24"/>
                <w:szCs w:val="24"/>
                <w:lang w:val="en-US" w:eastAsia="zh-CN"/>
              </w:rPr>
            </w:pPr>
            <w:r>
              <w:rPr>
                <w:rFonts w:hint="eastAsia" w:ascii="宋体" w:hAnsi="宋体" w:eastAsia="宋体" w:cs="宋体"/>
                <w:color w:val="auto"/>
                <w:sz w:val="24"/>
                <w:szCs w:val="24"/>
              </w:rPr>
              <w:t>因落实政府采购政策需要进行价格调整的，以调整后的价格计算评标基准价和投标报价。</w:t>
            </w:r>
          </w:p>
        </w:tc>
        <w:tc>
          <w:tcPr>
            <w:tcW w:w="912" w:type="dxa"/>
            <w:shd w:val="clear" w:color="auto" w:fill="FFFFFF"/>
            <w:noWrap w:val="0"/>
            <w:vAlign w:val="center"/>
          </w:tcPr>
          <w:p>
            <w:pPr>
              <w:spacing w:line="240" w:lineRule="auto"/>
              <w:jc w:val="center"/>
              <w:rPr>
                <w:rFonts w:hint="default" w:ascii="宋体" w:hAnsi="宋体" w:eastAsia="宋体" w:cs="仿宋"/>
                <w:b w:val="0"/>
                <w:bCs w:val="0"/>
                <w:color w:val="auto"/>
                <w:sz w:val="24"/>
                <w:szCs w:val="24"/>
                <w:lang w:val="en-US" w:eastAsia="zh-CN"/>
              </w:rPr>
            </w:pPr>
            <w:r>
              <w:rPr>
                <w:rFonts w:hint="eastAsia" w:ascii="宋体" w:hAnsi="宋体" w:cs="仿宋"/>
                <w:b w:val="0"/>
                <w:bCs w:val="0"/>
                <w:color w:val="auto"/>
                <w:sz w:val="24"/>
                <w:szCs w:val="24"/>
                <w:lang w:val="en-US" w:eastAsia="zh-CN"/>
              </w:rPr>
              <w:t>15</w:t>
            </w:r>
          </w:p>
        </w:tc>
      </w:tr>
    </w:tbl>
    <w:p>
      <w:pPr>
        <w:pageBreakBefore w:val="0"/>
        <w:kinsoku/>
        <w:wordWrap/>
        <w:overflowPunct/>
        <w:topLinePunct w:val="0"/>
        <w:autoSpaceDE/>
        <w:autoSpaceDN/>
        <w:bidi w:val="0"/>
        <w:snapToGrid w:val="0"/>
        <w:spacing w:line="400" w:lineRule="exact"/>
        <w:textAlignment w:val="auto"/>
        <w:rPr>
          <w:rFonts w:hint="eastAsia"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p>
    <w:p>
      <w:pPr>
        <w:pageBreakBefore w:val="0"/>
        <w:numPr>
          <w:ilvl w:val="0"/>
          <w:numId w:val="1"/>
        </w:numPr>
        <w:kinsoku/>
        <w:wordWrap/>
        <w:overflowPunct/>
        <w:topLinePunct w:val="0"/>
        <w:autoSpaceDE/>
        <w:autoSpaceDN/>
        <w:bidi w:val="0"/>
        <w:snapToGrid w:val="0"/>
        <w:spacing w:line="400" w:lineRule="exact"/>
        <w:ind w:firstLine="720" w:firstLineChars="300"/>
        <w:textAlignment w:val="auto"/>
        <w:rPr>
          <w:rFonts w:hint="eastAsia" w:ascii="宋体" w:hAnsi="宋体" w:cs="宋体"/>
          <w:sz w:val="24"/>
        </w:rPr>
      </w:pPr>
      <w:r>
        <w:rPr>
          <w:rFonts w:hint="eastAsia" w:ascii="宋体" w:hAnsi="宋体" w:cs="宋体"/>
          <w:sz w:val="24"/>
        </w:rPr>
        <w:t>投标人编制投标文件（商务技术文件部分）时，建议按此目录（序号和内容）提供评标标准相应的商务技术资料。 </w:t>
      </w:r>
    </w:p>
    <w:p>
      <w:pPr>
        <w:pageBreakBefore w:val="0"/>
        <w:kinsoku/>
        <w:wordWrap/>
        <w:overflowPunct/>
        <w:topLinePunct w:val="0"/>
        <w:autoSpaceDE/>
        <w:autoSpaceDN/>
        <w:bidi w:val="0"/>
        <w:snapToGrid w:val="0"/>
        <w:spacing w:line="400" w:lineRule="exact"/>
        <w:ind w:firstLine="723" w:firstLineChars="300"/>
        <w:textAlignment w:val="auto"/>
        <w:rPr>
          <w:rFonts w:ascii="宋体" w:hAnsi="宋体" w:cs="宋体"/>
          <w:sz w:val="24"/>
        </w:rPr>
      </w:pPr>
      <w:r>
        <w:rPr>
          <w:rFonts w:hint="eastAsia" w:ascii="宋体" w:hAnsi="宋体" w:cs="宋体"/>
          <w:b/>
          <w:sz w:val="24"/>
        </w:rPr>
        <w:t>2、</w:t>
      </w:r>
      <w:r>
        <w:rPr>
          <w:rFonts w:hint="eastAsia" w:ascii="宋体" w:hAnsi="宋体" w:cs="宋体"/>
          <w:sz w:val="24"/>
        </w:rPr>
        <w:t>投标人提供的合同、证书等资料弄虚作假的，报政府采购监督部门查处。</w:t>
      </w:r>
    </w:p>
    <w:p>
      <w:pPr>
        <w:pageBreakBefore w:val="0"/>
        <w:kinsoku/>
        <w:wordWrap/>
        <w:overflowPunct/>
        <w:topLinePunct w:val="0"/>
        <w:autoSpaceDE/>
        <w:autoSpaceDN/>
        <w:bidi w:val="0"/>
        <w:snapToGrid w:val="0"/>
        <w:spacing w:line="400" w:lineRule="exact"/>
        <w:ind w:firstLine="723" w:firstLineChars="300"/>
        <w:textAlignment w:val="auto"/>
      </w:pPr>
      <w:r>
        <w:rPr>
          <w:rFonts w:hint="eastAsia" w:ascii="宋体" w:hAnsi="宋体" w:cs="宋体"/>
          <w:b/>
          <w:sz w:val="24"/>
        </w:rPr>
        <w:t>3、</w:t>
      </w:r>
      <w:r>
        <w:rPr>
          <w:rFonts w:hint="eastAsia" w:ascii="宋体" w:hAnsi="宋体" w:cs="宋体"/>
          <w:sz w:val="24"/>
        </w:rPr>
        <w:t>以上评分项目，以投标人在投标书中做出的书面承诺或加盖公章的相关材料复印件为准。若未按上述要求提供书面及相关材料，或提供的书面及相关材料与事实不符，或提供的书面及相关材料无法提供完整的投标响应信息的均不给分。任何由于投标人原因导致书面及相关材料缺失、字迹模糊无法分辨、内容错漏的情形，均可能导致该投标人的评审项失分。</w:t>
      </w:r>
    </w:p>
    <w:p>
      <w:pPr>
        <w:pageBreakBefore w:val="0"/>
        <w:kinsoku/>
        <w:wordWrap/>
        <w:overflowPunct/>
        <w:topLinePunct w:val="0"/>
        <w:autoSpaceDE/>
        <w:autoSpaceDN/>
        <w:bidi w:val="0"/>
        <w:snapToGrid w:val="0"/>
        <w:spacing w:line="400" w:lineRule="exact"/>
        <w:jc w:val="left"/>
        <w:textAlignment w:val="auto"/>
        <w:rPr>
          <w:rFonts w:ascii="宋体" w:hAnsi="宋体" w:cs="宋体"/>
          <w:b/>
          <w:sz w:val="28"/>
          <w:szCs w:val="28"/>
        </w:rPr>
      </w:pPr>
      <w:r>
        <w:rPr>
          <w:rFonts w:hint="eastAsia" w:ascii="宋体" w:hAnsi="宋体" w:cs="宋体"/>
          <w:b/>
          <w:sz w:val="32"/>
        </w:rPr>
        <w:t>一、评标方法</w:t>
      </w:r>
    </w:p>
    <w:p>
      <w:pPr>
        <w:pageBreakBefore w:val="0"/>
        <w:kinsoku/>
        <w:wordWrap/>
        <w:overflowPunct/>
        <w:topLinePunct w:val="0"/>
        <w:autoSpaceDE/>
        <w:autoSpaceDN/>
        <w:bidi w:val="0"/>
        <w:adjustRightInd/>
        <w:spacing w:line="400" w:lineRule="exact"/>
        <w:ind w:firstLine="472" w:firstLineChars="196"/>
        <w:textAlignment w:val="auto"/>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pageBreakBefore w:val="0"/>
        <w:kinsoku/>
        <w:wordWrap/>
        <w:overflowPunct/>
        <w:topLinePunct w:val="0"/>
        <w:autoSpaceDE/>
        <w:autoSpaceDN/>
        <w:bidi w:val="0"/>
        <w:adjustRightInd/>
        <w:spacing w:line="400" w:lineRule="exact"/>
        <w:jc w:val="left"/>
        <w:textAlignment w:val="auto"/>
        <w:rPr>
          <w:rFonts w:ascii="宋体" w:hAnsi="宋体" w:cs="宋体"/>
          <w:kern w:val="0"/>
          <w:sz w:val="24"/>
        </w:rPr>
      </w:pPr>
      <w:r>
        <w:rPr>
          <w:rFonts w:hint="eastAsia" w:ascii="宋体" w:hAnsi="宋体" w:cs="宋体"/>
          <w:b/>
          <w:sz w:val="32"/>
        </w:rPr>
        <w:t>二、评标标准</w:t>
      </w:r>
    </w:p>
    <w:p>
      <w:pPr>
        <w:pageBreakBefore w:val="0"/>
        <w:kinsoku/>
        <w:wordWrap/>
        <w:overflowPunct/>
        <w:topLinePunct w:val="0"/>
        <w:autoSpaceDE/>
        <w:autoSpaceDN/>
        <w:bidi w:val="0"/>
        <w:spacing w:line="400" w:lineRule="exact"/>
        <w:ind w:firstLine="472" w:firstLineChars="196"/>
        <w:textAlignment w:val="auto"/>
        <w:rPr>
          <w:rFonts w:ascii="宋体" w:hAnsi="宋体" w:cs="宋体"/>
          <w:b/>
          <w:sz w:val="24"/>
        </w:rPr>
      </w:pPr>
      <w:r>
        <w:rPr>
          <w:rFonts w:hint="eastAsia" w:ascii="宋体" w:hAnsi="宋体" w:cs="宋体"/>
          <w:b/>
          <w:kern w:val="0"/>
          <w:sz w:val="24"/>
        </w:rPr>
        <w:t>2.评标标准：</w:t>
      </w:r>
      <w:r>
        <w:rPr>
          <w:rFonts w:hint="eastAsia" w:ascii="宋体" w:hAnsi="宋体" w:cs="宋体"/>
          <w:kern w:val="0"/>
          <w:sz w:val="24"/>
        </w:rPr>
        <w:t>见评标办法前附表。</w:t>
      </w:r>
    </w:p>
    <w:p>
      <w:pPr>
        <w:pageBreakBefore w:val="0"/>
        <w:kinsoku/>
        <w:wordWrap/>
        <w:overflowPunct/>
        <w:topLinePunct w:val="0"/>
        <w:autoSpaceDE/>
        <w:autoSpaceDN/>
        <w:bidi w:val="0"/>
        <w:spacing w:line="400" w:lineRule="exact"/>
        <w:jc w:val="left"/>
        <w:textAlignment w:val="auto"/>
        <w:outlineLvl w:val="0"/>
        <w:rPr>
          <w:rFonts w:ascii="宋体" w:hAnsi="宋体" w:cs="宋体"/>
          <w:b/>
          <w:sz w:val="36"/>
          <w:szCs w:val="36"/>
        </w:rPr>
      </w:pPr>
      <w:r>
        <w:rPr>
          <w:rFonts w:hint="eastAsia" w:ascii="宋体" w:hAnsi="宋体" w:cs="宋体"/>
          <w:b/>
          <w:sz w:val="36"/>
          <w:szCs w:val="36"/>
        </w:rPr>
        <w:t>三、评标程序</w:t>
      </w:r>
    </w:p>
    <w:p>
      <w:pPr>
        <w:pageBreakBefore w:val="0"/>
        <w:kinsoku/>
        <w:wordWrap/>
        <w:overflowPunct/>
        <w:topLinePunct w:val="0"/>
        <w:autoSpaceDE/>
        <w:autoSpaceDN/>
        <w:bidi w:val="0"/>
        <w:spacing w:line="400" w:lineRule="exact"/>
        <w:ind w:firstLine="472" w:firstLineChars="196"/>
        <w:textAlignment w:val="auto"/>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400" w:lineRule="exact"/>
        <w:ind w:firstLine="472" w:firstLineChars="196"/>
        <w:textAlignment w:val="auto"/>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400" w:lineRule="exact"/>
        <w:ind w:firstLine="472" w:firstLineChars="196"/>
        <w:textAlignment w:val="auto"/>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pageBreakBefore w:val="0"/>
        <w:kinsoku/>
        <w:wordWrap/>
        <w:overflowPunct/>
        <w:topLinePunct w:val="0"/>
        <w:autoSpaceDE/>
        <w:autoSpaceDN/>
        <w:bidi w:val="0"/>
        <w:spacing w:line="400" w:lineRule="exact"/>
        <w:ind w:firstLine="472" w:firstLineChars="196"/>
        <w:textAlignment w:val="auto"/>
        <w:rPr>
          <w:rFonts w:ascii="宋体" w:hAnsi="宋体" w:cs="宋体"/>
          <w:b/>
          <w:kern w:val="0"/>
          <w:sz w:val="24"/>
        </w:rPr>
      </w:pPr>
      <w:r>
        <w:rPr>
          <w:rFonts w:hint="eastAsia" w:ascii="宋体" w:hAnsi="宋体" w:cs="宋体"/>
          <w:b/>
          <w:kern w:val="0"/>
          <w:sz w:val="24"/>
        </w:rPr>
        <w:t>3.4报价评审。</w:t>
      </w:r>
    </w:p>
    <w:p>
      <w:pPr>
        <w:pStyle w:val="23"/>
        <w:pageBreakBefore w:val="0"/>
        <w:kinsoku/>
        <w:wordWrap/>
        <w:overflowPunct/>
        <w:topLinePunct w:val="0"/>
        <w:autoSpaceDE/>
        <w:autoSpaceDN/>
        <w:bidi w:val="0"/>
        <w:spacing w:before="0" w:line="400" w:lineRule="exact"/>
        <w:ind w:firstLine="508" w:firstLineChars="212"/>
        <w:textAlignment w:val="auto"/>
        <w:rPr>
          <w:rFonts w:ascii="宋体" w:hAnsi="宋体" w:cs="宋体"/>
          <w:kern w:val="0"/>
        </w:rPr>
      </w:pPr>
      <w:r>
        <w:rPr>
          <w:rFonts w:hint="eastAsia" w:ascii="宋体" w:hAnsi="宋体" w:cs="宋体"/>
          <w:kern w:val="0"/>
        </w:rPr>
        <w:t>3.4.1投标文件报价出现前后不一致的，按照下列规定修正：</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3.4.1.2大写金额和小写金额不一致的，以大写金额为准;</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pageBreakBefore w:val="0"/>
        <w:kinsoku/>
        <w:wordWrap/>
        <w:overflowPunct/>
        <w:topLinePunct w:val="0"/>
        <w:autoSpaceDE/>
        <w:autoSpaceDN/>
        <w:bidi w:val="0"/>
        <w:snapToGrid w:val="0"/>
        <w:spacing w:line="400" w:lineRule="exact"/>
        <w:ind w:firstLine="480" w:firstLineChars="200"/>
        <w:jc w:val="left"/>
        <w:textAlignment w:val="auto"/>
        <w:rPr>
          <w:rFonts w:ascii="宋体" w:hAnsi="宋体" w:cs="宋体"/>
          <w:kern w:val="0"/>
          <w:sz w:val="24"/>
        </w:rPr>
      </w:pPr>
      <w:r>
        <w:rPr>
          <w:rFonts w:hint="eastAsia" w:ascii="宋体" w:hAnsi="宋体" w:cs="宋体"/>
          <w:kern w:val="0"/>
          <w:sz w:val="24"/>
        </w:rPr>
        <w:t>3.4.2投标文件出现不是唯一的、有选择性投标报价的，投标无效。</w:t>
      </w:r>
    </w:p>
    <w:p>
      <w:pPr>
        <w:pageBreakBefore w:val="0"/>
        <w:kinsoku/>
        <w:wordWrap/>
        <w:overflowPunct/>
        <w:topLinePunct w:val="0"/>
        <w:autoSpaceDE/>
        <w:autoSpaceDN/>
        <w:bidi w:val="0"/>
        <w:snapToGrid w:val="0"/>
        <w:spacing w:line="400" w:lineRule="exact"/>
        <w:ind w:firstLine="480" w:firstLineChars="200"/>
        <w:jc w:val="left"/>
        <w:textAlignment w:val="auto"/>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23"/>
        <w:pageBreakBefore w:val="0"/>
        <w:kinsoku/>
        <w:wordWrap/>
        <w:overflowPunct/>
        <w:topLinePunct w:val="0"/>
        <w:autoSpaceDE/>
        <w:autoSpaceDN/>
        <w:bidi w:val="0"/>
        <w:spacing w:before="0" w:line="400" w:lineRule="exact"/>
        <w:ind w:firstLine="480"/>
        <w:textAlignment w:val="auto"/>
        <w:rPr>
          <w:rFonts w:ascii="宋体" w:hAnsi="宋体" w:cs="宋体"/>
          <w:kern w:val="0"/>
          <w:szCs w:val="24"/>
        </w:rPr>
      </w:pPr>
      <w:r>
        <w:rPr>
          <w:rFonts w:hint="eastAsia" w:ascii="宋体" w:hAnsi="宋体" w:cs="宋体"/>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kern w:val="0"/>
          <w:szCs w:val="24"/>
          <w:lang w:eastAsia="zh-CN"/>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400" w:lineRule="exact"/>
        <w:ind w:firstLine="482" w:firstLineChars="200"/>
        <w:textAlignment w:val="auto"/>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ageBreakBefore w:val="0"/>
        <w:kinsoku/>
        <w:wordWrap/>
        <w:overflowPunct/>
        <w:topLinePunct w:val="0"/>
        <w:autoSpaceDE/>
        <w:autoSpaceDN/>
        <w:bidi w:val="0"/>
        <w:spacing w:line="400" w:lineRule="exact"/>
        <w:textAlignment w:val="auto"/>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ageBreakBefore w:val="0"/>
        <w:kinsoku/>
        <w:wordWrap/>
        <w:overflowPunct/>
        <w:topLinePunct w:val="0"/>
        <w:autoSpaceDE/>
        <w:autoSpaceDN/>
        <w:bidi w:val="0"/>
        <w:spacing w:line="400" w:lineRule="exact"/>
        <w:ind w:firstLine="472" w:firstLineChars="196"/>
        <w:textAlignment w:val="auto"/>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ageBreakBefore w:val="0"/>
        <w:widowControl/>
        <w:shd w:val="clear" w:color="auto" w:fill="FFFFFF"/>
        <w:kinsoku/>
        <w:wordWrap/>
        <w:overflowPunct/>
        <w:topLinePunct w:val="0"/>
        <w:autoSpaceDE/>
        <w:autoSpaceDN/>
        <w:bidi w:val="0"/>
        <w:adjustRightInd/>
        <w:spacing w:after="225" w:line="400" w:lineRule="exact"/>
        <w:jc w:val="left"/>
        <w:textAlignment w:val="auto"/>
        <w:rPr>
          <w:rFonts w:ascii="宋体" w:hAnsi="宋体" w:cs="宋体"/>
          <w:b/>
          <w:sz w:val="32"/>
        </w:rPr>
      </w:pPr>
      <w:r>
        <w:rPr>
          <w:rFonts w:hint="eastAsia" w:ascii="宋体" w:hAnsi="宋体" w:cs="宋体"/>
          <w:b/>
          <w:sz w:val="32"/>
        </w:rPr>
        <w:t>四、评标中的其他事项</w:t>
      </w:r>
    </w:p>
    <w:p>
      <w:pPr>
        <w:pStyle w:val="23"/>
        <w:pageBreakBefore w:val="0"/>
        <w:kinsoku/>
        <w:wordWrap/>
        <w:overflowPunct/>
        <w:topLinePunct w:val="0"/>
        <w:autoSpaceDE/>
        <w:autoSpaceDN/>
        <w:bidi w:val="0"/>
        <w:spacing w:before="0" w:line="400" w:lineRule="exact"/>
        <w:ind w:firstLine="472" w:firstLineChars="196"/>
        <w:textAlignment w:val="auto"/>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pageBreakBefore w:val="0"/>
        <w:kinsoku/>
        <w:wordWrap/>
        <w:overflowPunct/>
        <w:topLinePunct w:val="0"/>
        <w:autoSpaceDE/>
        <w:autoSpaceDN/>
        <w:bidi w:val="0"/>
        <w:spacing w:line="400" w:lineRule="exact"/>
        <w:ind w:left="954" w:leftChars="226" w:hanging="479" w:firstLineChars="0"/>
        <w:textAlignment w:val="auto"/>
        <w:rPr>
          <w:rFonts w:cs="宋体"/>
          <w:szCs w:val="21"/>
        </w:rPr>
      </w:pPr>
      <w:r>
        <w:rPr>
          <w:rFonts w:hint="eastAsia" w:cs="宋体"/>
          <w:b/>
          <w:kern w:val="0"/>
        </w:rPr>
        <w:t>4.2投标无效。</w:t>
      </w:r>
      <w:r>
        <w:rPr>
          <w:rFonts w:hint="eastAsia" w:cs="宋体"/>
          <w:szCs w:val="21"/>
        </w:rPr>
        <w:t>有下列情况之一的，投标无效：</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4.2.2投标文件未按照招标文件要求签署、盖章的；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4.2.4投标文件含有采购人不能接受的附加条件的；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pageBreakBefore w:val="0"/>
        <w:kinsoku/>
        <w:wordWrap/>
        <w:overflowPunct/>
        <w:topLinePunct w:val="0"/>
        <w:autoSpaceDE/>
        <w:autoSpaceDN/>
        <w:bidi w:val="0"/>
        <w:snapToGrid w:val="0"/>
        <w:spacing w:line="400" w:lineRule="exact"/>
        <w:ind w:firstLine="120" w:firstLineChars="50"/>
        <w:jc w:val="left"/>
        <w:textAlignment w:val="auto"/>
        <w:rPr>
          <w:rFonts w:ascii="宋体" w:hAnsi="宋体" w:cs="宋体"/>
          <w:kern w:val="0"/>
          <w:sz w:val="24"/>
        </w:rPr>
      </w:pPr>
      <w:r>
        <w:rPr>
          <w:rFonts w:hint="eastAsia" w:ascii="宋体" w:hAnsi="宋体" w:cs="宋体"/>
          <w:kern w:val="0"/>
          <w:sz w:val="24"/>
        </w:rPr>
        <w:t xml:space="preserve">   4.2.6投标文件出现不是唯一的、有选择性投标报价的;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4.2.7投标报价超过招标文件中规定的预算金额或者最高限价的;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4.2.9投标人对根据修正原则修正后的报价不确认的；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4.2.10投标人提供虚假材料投标的；</w:t>
      </w:r>
    </w:p>
    <w:p>
      <w:pPr>
        <w:pageBreakBefore w:val="0"/>
        <w:kinsoku/>
        <w:wordWrap/>
        <w:overflowPunct/>
        <w:topLinePunct w:val="0"/>
        <w:autoSpaceDE/>
        <w:autoSpaceDN/>
        <w:bidi w:val="0"/>
        <w:spacing w:line="400" w:lineRule="exact"/>
        <w:ind w:firstLine="240" w:firstLineChars="100"/>
        <w:textAlignment w:val="auto"/>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4.2.12投标人仅提交备份投标文件，没有在电子交易平台传输递交投标文件的，投标无效；</w:t>
      </w:r>
    </w:p>
    <w:p>
      <w:pPr>
        <w:pStyle w:val="4"/>
        <w:pageBreakBefore w:val="0"/>
        <w:kinsoku/>
        <w:wordWrap/>
        <w:overflowPunct/>
        <w:topLinePunct w:val="0"/>
        <w:autoSpaceDE/>
        <w:autoSpaceDN/>
        <w:bidi w:val="0"/>
        <w:spacing w:line="400" w:lineRule="exact"/>
        <w:ind w:left="862" w:leftChars="205"/>
        <w:textAlignment w:val="auto"/>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pageBreakBefore w:val="0"/>
        <w:kinsoku/>
        <w:wordWrap/>
        <w:overflowPunct/>
        <w:topLinePunct w:val="0"/>
        <w:autoSpaceDE/>
        <w:autoSpaceDN/>
        <w:bidi w:val="0"/>
        <w:spacing w:line="400" w:lineRule="exact"/>
        <w:ind w:firstLine="480" w:firstLineChars="200"/>
        <w:textAlignment w:val="auto"/>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6"/>
        <w:pageBreakBefore w:val="0"/>
        <w:kinsoku/>
        <w:wordWrap/>
        <w:overflowPunct/>
        <w:topLinePunct w:val="0"/>
        <w:autoSpaceDE/>
        <w:autoSpaceDN/>
        <w:bidi w:val="0"/>
        <w:snapToGrid w:val="0"/>
        <w:spacing w:line="400" w:lineRule="exact"/>
        <w:ind w:firstLine="472" w:firstLineChars="196"/>
        <w:textAlignment w:val="auto"/>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6"/>
        <w:pageBreakBefore w:val="0"/>
        <w:kinsoku/>
        <w:wordWrap/>
        <w:overflowPunct/>
        <w:topLinePunct w:val="0"/>
        <w:autoSpaceDE/>
        <w:autoSpaceDN/>
        <w:bidi w:val="0"/>
        <w:snapToGrid w:val="0"/>
        <w:spacing w:line="400" w:lineRule="exact"/>
        <w:textAlignment w:val="auto"/>
        <w:rPr>
          <w:rFonts w:cs="宋体"/>
        </w:rPr>
      </w:pPr>
      <w:r>
        <w:rPr>
          <w:rFonts w:hint="eastAsia" w:cs="宋体"/>
        </w:rPr>
        <w:t>5.1符合专业条件的供应商或者对招标文件作实质响应的供应商不足3家的；</w:t>
      </w:r>
    </w:p>
    <w:p>
      <w:pPr>
        <w:pStyle w:val="6"/>
        <w:pageBreakBefore w:val="0"/>
        <w:kinsoku/>
        <w:wordWrap/>
        <w:overflowPunct/>
        <w:topLinePunct w:val="0"/>
        <w:autoSpaceDE/>
        <w:autoSpaceDN/>
        <w:bidi w:val="0"/>
        <w:snapToGrid w:val="0"/>
        <w:spacing w:line="400" w:lineRule="exact"/>
        <w:textAlignment w:val="auto"/>
        <w:rPr>
          <w:rFonts w:cs="宋体"/>
        </w:rPr>
      </w:pPr>
      <w:r>
        <w:rPr>
          <w:rFonts w:hint="eastAsia" w:cs="宋体"/>
        </w:rPr>
        <w:t>5.2出现影响采购公正的违法、违规行为的；</w:t>
      </w:r>
    </w:p>
    <w:p>
      <w:pPr>
        <w:pStyle w:val="6"/>
        <w:pageBreakBefore w:val="0"/>
        <w:kinsoku/>
        <w:wordWrap/>
        <w:overflowPunct/>
        <w:topLinePunct w:val="0"/>
        <w:autoSpaceDE/>
        <w:autoSpaceDN/>
        <w:bidi w:val="0"/>
        <w:snapToGrid w:val="0"/>
        <w:spacing w:line="400" w:lineRule="exact"/>
        <w:textAlignment w:val="auto"/>
        <w:rPr>
          <w:rFonts w:cs="宋体"/>
        </w:rPr>
      </w:pPr>
      <w:r>
        <w:rPr>
          <w:rFonts w:hint="eastAsia" w:cs="宋体"/>
        </w:rPr>
        <w:t>5.3投标人的报价均超过了采购预算，采购人不能支付的；</w:t>
      </w:r>
    </w:p>
    <w:p>
      <w:pPr>
        <w:pStyle w:val="6"/>
        <w:pageBreakBefore w:val="0"/>
        <w:kinsoku/>
        <w:wordWrap/>
        <w:overflowPunct/>
        <w:topLinePunct w:val="0"/>
        <w:autoSpaceDE/>
        <w:autoSpaceDN/>
        <w:bidi w:val="0"/>
        <w:snapToGrid w:val="0"/>
        <w:spacing w:line="400" w:lineRule="exact"/>
        <w:textAlignment w:val="auto"/>
        <w:rPr>
          <w:rFonts w:cs="宋体"/>
        </w:rPr>
      </w:pPr>
      <w:r>
        <w:rPr>
          <w:rFonts w:hint="eastAsia" w:cs="宋体"/>
        </w:rPr>
        <w:t>5.4因重大变故，采购任务取消的。</w:t>
      </w:r>
    </w:p>
    <w:p>
      <w:pPr>
        <w:pStyle w:val="6"/>
        <w:pageBreakBefore w:val="0"/>
        <w:kinsoku/>
        <w:wordWrap/>
        <w:overflowPunct/>
        <w:topLinePunct w:val="0"/>
        <w:autoSpaceDE/>
        <w:autoSpaceDN/>
        <w:bidi w:val="0"/>
        <w:snapToGrid w:val="0"/>
        <w:spacing w:line="400" w:lineRule="exact"/>
        <w:textAlignment w:val="auto"/>
        <w:rPr>
          <w:rFonts w:cs="宋体"/>
        </w:rPr>
      </w:pPr>
      <w:r>
        <w:rPr>
          <w:rFonts w:hint="eastAsia" w:cs="宋体"/>
        </w:rPr>
        <w:t>废标后，采购机构应当将废标理由通知所有投标人。</w:t>
      </w:r>
    </w:p>
    <w:p>
      <w:pPr>
        <w:pStyle w:val="6"/>
        <w:pageBreakBefore w:val="0"/>
        <w:kinsoku/>
        <w:wordWrap/>
        <w:overflowPunct/>
        <w:topLinePunct w:val="0"/>
        <w:autoSpaceDE/>
        <w:autoSpaceDN/>
        <w:bidi w:val="0"/>
        <w:snapToGrid w:val="0"/>
        <w:spacing w:line="400" w:lineRule="exact"/>
        <w:ind w:firstLine="590" w:firstLineChars="245"/>
        <w:textAlignment w:val="auto"/>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pageBreakBefore w:val="0"/>
        <w:kinsoku/>
        <w:wordWrap/>
        <w:overflowPunct/>
        <w:topLinePunct w:val="0"/>
        <w:autoSpaceDE/>
        <w:autoSpaceDN/>
        <w:bidi w:val="0"/>
        <w:snapToGrid w:val="0"/>
        <w:spacing w:line="400" w:lineRule="exact"/>
        <w:ind w:firstLine="590" w:firstLineChars="245"/>
        <w:textAlignment w:val="auto"/>
        <w:rPr>
          <w:rFonts w:cs="宋体"/>
        </w:rPr>
      </w:pPr>
      <w:r>
        <w:rPr>
          <w:rFonts w:hint="eastAsia" w:cs="宋体"/>
          <w:b/>
          <w:kern w:val="0"/>
        </w:rPr>
        <w:t>7.重新开展采购。</w:t>
      </w:r>
      <w:r>
        <w:rPr>
          <w:rFonts w:hint="eastAsia" w:cs="宋体"/>
        </w:rPr>
        <w:t>有政府采购法第七十一条、第七十二条规定的违法行为之一，影响或者可能影响中标、成交结果的，依照下列规定处理：</w:t>
      </w:r>
    </w:p>
    <w:p>
      <w:pPr>
        <w:pStyle w:val="6"/>
        <w:keepNext w:val="0"/>
        <w:keepLines w:val="0"/>
        <w:pageBreakBefore w:val="0"/>
        <w:widowControl w:val="0"/>
        <w:kinsoku/>
        <w:wordWrap/>
        <w:overflowPunct/>
        <w:topLinePunct w:val="0"/>
        <w:autoSpaceDE/>
        <w:autoSpaceDN/>
        <w:bidi w:val="0"/>
        <w:adjustRightInd w:val="0"/>
        <w:snapToGrid w:val="0"/>
        <w:spacing w:line="400" w:lineRule="exact"/>
        <w:ind w:firstLine="600" w:firstLineChars="250"/>
        <w:textAlignment w:val="auto"/>
        <w:rPr>
          <w:rFonts w:cs="宋体"/>
        </w:rPr>
      </w:pPr>
      <w:r>
        <w:rPr>
          <w:rFonts w:hint="eastAsia" w:cs="宋体"/>
        </w:rPr>
        <w:t>7.1未确定中标或者中标人的，终止本次政府采购活动，重新开展政府采购活动。</w:t>
      </w:r>
    </w:p>
    <w:p>
      <w:pPr>
        <w:pStyle w:val="6"/>
        <w:keepNext w:val="0"/>
        <w:keepLines w:val="0"/>
        <w:pageBreakBefore w:val="0"/>
        <w:widowControl w:val="0"/>
        <w:kinsoku/>
        <w:wordWrap/>
        <w:overflowPunct/>
        <w:topLinePunct w:val="0"/>
        <w:autoSpaceDE/>
        <w:autoSpaceDN/>
        <w:bidi w:val="0"/>
        <w:adjustRightInd w:val="0"/>
        <w:snapToGrid w:val="0"/>
        <w:spacing w:line="400" w:lineRule="exact"/>
        <w:ind w:firstLine="600" w:firstLineChars="250"/>
        <w:textAlignment w:val="auto"/>
        <w:rPr>
          <w:rFonts w:cs="宋体"/>
        </w:rPr>
      </w:pPr>
      <w:r>
        <w:rPr>
          <w:rFonts w:hint="eastAsia" w:cs="宋体"/>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keepNext w:val="0"/>
        <w:keepLines w:val="0"/>
        <w:pageBreakBefore w:val="0"/>
        <w:widowControl w:val="0"/>
        <w:kinsoku/>
        <w:wordWrap/>
        <w:overflowPunct/>
        <w:topLinePunct w:val="0"/>
        <w:autoSpaceDE/>
        <w:autoSpaceDN/>
        <w:bidi w:val="0"/>
        <w:adjustRightInd w:val="0"/>
        <w:snapToGrid w:val="0"/>
        <w:spacing w:line="400" w:lineRule="exact"/>
        <w:ind w:firstLine="600" w:firstLineChars="250"/>
        <w:textAlignment w:val="auto"/>
        <w:rPr>
          <w:rFonts w:cs="宋体"/>
        </w:rPr>
      </w:pPr>
      <w:r>
        <w:rPr>
          <w:rFonts w:hint="eastAsia" w:cs="宋体"/>
        </w:rPr>
        <w:t>7.3政府采购合同已签订但尚未履行的，撤销合同，从合格的中标或者成交候选人中另行确定中标或者中标人；没有合格的中标或者成交候选人的，重新开展政府采购活动。</w:t>
      </w:r>
    </w:p>
    <w:p>
      <w:pPr>
        <w:pStyle w:val="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cs="宋体"/>
        </w:rPr>
      </w:pPr>
      <w:r>
        <w:rPr>
          <w:rFonts w:hint="eastAsia" w:cs="宋体"/>
        </w:rPr>
        <w:t>7.4政府采购合同已经履行，给采购人、供应商造成损失的，由责任人承担赔偿责任。</w:t>
      </w:r>
    </w:p>
    <w:p>
      <w:pPr>
        <w:pStyle w:val="6"/>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cs="宋体"/>
        </w:rPr>
      </w:pPr>
      <w:r>
        <w:rPr>
          <w:rFonts w:hint="eastAsia" w:cs="宋体"/>
        </w:rPr>
        <w:t>7.5政府采购当事人有其他违反政府采购法</w:t>
      </w:r>
      <w:r>
        <w:rPr>
          <w:rFonts w:hint="eastAsia" w:cs="宋体"/>
          <w:kern w:val="0"/>
        </w:rPr>
        <w:t>或者政府采购法实施条例等法律法规规定</w:t>
      </w:r>
      <w:r>
        <w:rPr>
          <w:rFonts w:hint="eastAsia" w:cs="宋体"/>
        </w:rPr>
        <w:t>的行为，经改正后仍然影响或者可能影响中标、成交结果或者依法被认定为中标、成交无效的，依照7.1-7.4规定处理。</w:t>
      </w:r>
    </w:p>
    <w:bookmarkEnd w:id="24"/>
    <w:p>
      <w:pPr>
        <w:spacing w:line="360" w:lineRule="auto"/>
        <w:jc w:val="both"/>
        <w:outlineLvl w:val="0"/>
        <w:rPr>
          <w:rFonts w:hint="eastAsia" w:ascii="宋体" w:hAnsi="宋体" w:eastAsia="宋体" w:cs="宋体"/>
          <w:b/>
          <w:sz w:val="36"/>
          <w:szCs w:val="36"/>
        </w:rPr>
      </w:pPr>
      <w:bookmarkStart w:id="390" w:name="第五部分"/>
      <w:bookmarkStart w:id="391" w:name="_Toc86217003"/>
    </w:p>
    <w:p>
      <w:pPr>
        <w:spacing w:line="360" w:lineRule="auto"/>
        <w:jc w:val="center"/>
        <w:outlineLvl w:val="0"/>
        <w:rPr>
          <w:rFonts w:hint="eastAsia" w:ascii="宋体" w:hAnsi="宋体" w:eastAsia="宋体" w:cs="宋体"/>
          <w:b/>
          <w:sz w:val="36"/>
          <w:szCs w:val="36"/>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（仅供参考，具体以合同签订为准）</w:t>
      </w:r>
    </w:p>
    <w:p>
      <w:pPr>
        <w:spacing w:line="480" w:lineRule="auto"/>
        <w:jc w:val="center"/>
        <w:rPr>
          <w:rFonts w:ascii="宋体" w:hAnsi="宋体" w:cs="宋体"/>
          <w:b/>
          <w:sz w:val="28"/>
          <w:szCs w:val="28"/>
        </w:rPr>
      </w:pPr>
    </w:p>
    <w:p>
      <w:pPr>
        <w:spacing w:line="480" w:lineRule="auto"/>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25"/>
        <w:rPr>
          <w:rFonts w:ascii="宋体" w:hAnsi="宋体" w:cs="宋体"/>
          <w:szCs w:val="24"/>
        </w:rPr>
      </w:pPr>
    </w:p>
    <w:p>
      <w:pPr>
        <w:pStyle w:val="25"/>
        <w:ind w:left="0" w:leftChars="0" w:firstLine="0" w:firstLineChars="0"/>
        <w:rPr>
          <w:rFonts w:ascii="宋体" w:hAnsi="宋体" w:cs="宋体"/>
          <w:szCs w:val="24"/>
        </w:rPr>
      </w:pPr>
    </w:p>
    <w:p>
      <w:pPr>
        <w:pStyle w:val="25"/>
        <w:ind w:left="0" w:leftChars="0" w:firstLine="0" w:firstLineChars="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6"/>
        <w:spacing w:before="120" w:line="22" w:lineRule="atLeast"/>
        <w:rPr>
          <w:rFonts w:ascii="宋体" w:hAnsi="宋体" w:eastAsia="宋体" w:cs="宋体"/>
          <w:szCs w:val="24"/>
        </w:rPr>
      </w:pPr>
    </w:p>
    <w:p>
      <w:pPr>
        <w:pStyle w:val="2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ind w:firstLine="480" w:firstLineChars="200"/>
        <w:rPr>
          <w:rFonts w:ascii="宋体" w:hAnsi="宋体" w:cs="宋体"/>
          <w:sz w:val="24"/>
        </w:rPr>
      </w:pPr>
      <w:r>
        <w:rPr>
          <w:rFonts w:hint="eastAsia" w:ascii="宋体" w:hAnsi="宋体" w:cs="宋体"/>
          <w:sz w:val="24"/>
          <w:lang w:val="zh-CN"/>
        </w:rPr>
        <w:t>年月日</w:t>
      </w:r>
      <w:r>
        <w:rPr>
          <w:rFonts w:hint="eastAsia" w:ascii="宋体" w:hAnsi="宋体" w:cs="宋体"/>
          <w:sz w:val="24"/>
        </w:rPr>
        <w:t>，</w:t>
      </w:r>
      <w:r>
        <w:rPr>
          <w:rFonts w:hint="eastAsia" w:ascii="宋体" w:hAnsi="宋体" w:cs="宋体"/>
          <w:sz w:val="24"/>
          <w:u w:val="single"/>
        </w:rPr>
        <w:t xml:space="preserve">   （采购人）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（项目名称）   </w:t>
      </w:r>
      <w:r>
        <w:rPr>
          <w:rFonts w:hint="eastAsia" w:ascii="宋体" w:hAnsi="宋体" w:cs="宋体"/>
          <w:sz w:val="24"/>
        </w:rPr>
        <w:t>项目进行了采购。经评定，</w:t>
      </w:r>
      <w:r>
        <w:rPr>
          <w:rFonts w:hint="eastAsia" w:ascii="宋体" w:hAnsi="宋体" w:cs="宋体"/>
          <w:sz w:val="24"/>
          <w:u w:val="single"/>
        </w:rPr>
        <w:t xml:space="preserve">   （中标供应商名称）</w:t>
      </w:r>
      <w:r>
        <w:rPr>
          <w:rFonts w:hint="eastAsia" w:ascii="宋体" w:hAnsi="宋体" w:cs="宋体"/>
          <w:sz w:val="24"/>
        </w:rPr>
        <w:t>为该项目中标供应商。现于中标通知书发出之日起三十日内，按照采购文件确定的事项签订本合同。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288" w:lineRule="auto"/>
        <w:ind w:firstLine="458" w:firstLineChars="200"/>
        <w:rPr>
          <w:rFonts w:ascii="宋体" w:hAnsi="宋体" w:cs="宋体"/>
          <w:b/>
          <w:spacing w:val="-6"/>
          <w:sz w:val="24"/>
        </w:rPr>
      </w:pPr>
      <w:r>
        <w:rPr>
          <w:rFonts w:hint="eastAsia" w:ascii="宋体" w:hAnsi="宋体" w:cs="宋体"/>
          <w:b/>
          <w:spacing w:val="-6"/>
          <w:sz w:val="24"/>
        </w:rPr>
        <w:t>第一条：服务内容</w:t>
      </w:r>
    </w:p>
    <w:tbl>
      <w:tblPr>
        <w:tblStyle w:val="1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656"/>
        <w:gridCol w:w="992"/>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r>
              <w:rPr>
                <w:rFonts w:hint="eastAsia" w:ascii="宋体" w:hAnsi="宋体" w:cs="宋体"/>
                <w:spacing w:val="-6"/>
                <w:sz w:val="24"/>
              </w:rPr>
              <w:t>序号</w:t>
            </w:r>
          </w:p>
        </w:tc>
        <w:tc>
          <w:tcPr>
            <w:tcW w:w="265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r>
              <w:rPr>
                <w:rFonts w:hint="eastAsia" w:ascii="宋体" w:hAnsi="宋体" w:cs="宋体"/>
                <w:spacing w:val="-6"/>
                <w:sz w:val="24"/>
              </w:rPr>
              <w:t>服务内容</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r>
              <w:rPr>
                <w:rFonts w:hint="eastAsia" w:ascii="宋体" w:hAnsi="宋体" w:cs="宋体"/>
                <w:spacing w:val="-6"/>
                <w:sz w:val="24"/>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r>
              <w:rPr>
                <w:rFonts w:hint="eastAsia" w:ascii="宋体" w:hAnsi="宋体" w:cs="宋体"/>
                <w:spacing w:val="-6"/>
                <w:sz w:val="24"/>
              </w:rPr>
              <w:t>金额</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ascii="宋体" w:hAnsi="宋体" w:eastAsia="宋体" w:cs="宋体"/>
                <w:spacing w:val="-6"/>
                <w:sz w:val="24"/>
                <w:lang w:eastAsia="zh-CN"/>
              </w:rPr>
            </w:pPr>
            <w:r>
              <w:rPr>
                <w:rFonts w:hint="eastAsia" w:ascii="宋体" w:hAnsi="宋体" w:cs="宋体"/>
                <w:spacing w:val="-6"/>
                <w:sz w:val="24"/>
                <w:lang w:eastAsia="zh-CN"/>
              </w:rPr>
              <w:t>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r>
              <w:rPr>
                <w:rFonts w:hint="eastAsia" w:ascii="宋体" w:hAnsi="宋体" w:cs="宋体"/>
                <w:spacing w:val="-6"/>
                <w:sz w:val="24"/>
              </w:rPr>
              <w:t>1</w:t>
            </w:r>
          </w:p>
        </w:tc>
        <w:tc>
          <w:tcPr>
            <w:tcW w:w="2656" w:type="dxa"/>
            <w:tcBorders>
              <w:top w:val="single" w:color="auto" w:sz="4" w:space="0"/>
              <w:left w:val="single" w:color="auto" w:sz="4" w:space="0"/>
              <w:bottom w:val="single" w:color="auto" w:sz="4" w:space="0"/>
              <w:right w:val="single" w:color="auto" w:sz="4" w:space="0"/>
            </w:tcBorders>
            <w:vAlign w:val="center"/>
          </w:tcPr>
          <w:p>
            <w:pPr>
              <w:spacing w:line="288" w:lineRule="auto"/>
              <w:ind w:left="178" w:leftChars="85"/>
              <w:jc w:val="center"/>
              <w:rPr>
                <w:rFonts w:ascii="宋体" w:hAnsi="宋体" w:cs="宋体"/>
                <w:spacing w:val="-6"/>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spacing w:val="-6"/>
                <w:sz w:val="24"/>
              </w:rPr>
            </w:pPr>
          </w:p>
        </w:tc>
      </w:tr>
    </w:tbl>
    <w:p>
      <w:pPr>
        <w:snapToGrid w:val="0"/>
        <w:spacing w:line="360" w:lineRule="auto"/>
        <w:ind w:firstLine="456" w:firstLineChars="200"/>
        <w:rPr>
          <w:rFonts w:hint="eastAsia" w:ascii="宋体" w:hAnsi="宋体" w:cs="宋体"/>
          <w:spacing w:val="-6"/>
          <w:sz w:val="24"/>
        </w:rPr>
      </w:pPr>
      <w:r>
        <w:rPr>
          <w:rFonts w:hint="eastAsia" w:ascii="宋体" w:hAnsi="宋体" w:cs="宋体"/>
          <w:spacing w:val="-6"/>
          <w:sz w:val="24"/>
        </w:rPr>
        <w:t>注：投标报价包括专职消防员(人员工资、福利、加班值班费、养老保险、意外商业保险等)、 人员服装费、装备器材消耗(办公用品、器材消耗、维护及12辆消防车的2年的运行费用、宣传培训费、管理费、税金、政策性文件规定及合同包含的所有风险、责任等其他各项全部费用。</w:t>
      </w:r>
    </w:p>
    <w:p>
      <w:pPr>
        <w:autoSpaceDE w:val="0"/>
        <w:spacing w:line="360" w:lineRule="auto"/>
        <w:ind w:firstLine="458" w:firstLineChars="200"/>
        <w:rPr>
          <w:rFonts w:hint="eastAsia" w:ascii="宋体" w:hAnsi="宋体" w:cs="宋体"/>
          <w:b/>
          <w:spacing w:val="-6"/>
          <w:sz w:val="24"/>
        </w:rPr>
      </w:pPr>
      <w:r>
        <w:rPr>
          <w:rFonts w:hint="eastAsia" w:ascii="宋体" w:hAnsi="宋体" w:cs="宋体"/>
          <w:b/>
          <w:spacing w:val="-6"/>
          <w:sz w:val="24"/>
        </w:rPr>
        <w:t>第二条：服务期限</w:t>
      </w:r>
    </w:p>
    <w:p>
      <w:pPr>
        <w:autoSpaceDE w:val="0"/>
        <w:spacing w:line="360" w:lineRule="auto"/>
        <w:ind w:firstLine="480" w:firstLineChars="200"/>
        <w:rPr>
          <w:rFonts w:hint="eastAsia" w:ascii="宋体" w:hAnsi="宋体"/>
          <w:sz w:val="24"/>
        </w:rPr>
      </w:pPr>
      <w:r>
        <w:rPr>
          <w:rFonts w:hint="eastAsia" w:ascii="宋体" w:hAnsi="宋体"/>
          <w:sz w:val="24"/>
        </w:rPr>
        <w:t>自合同签订之日起贰年。</w:t>
      </w:r>
    </w:p>
    <w:p>
      <w:pPr>
        <w:autoSpaceDE w:val="0"/>
        <w:spacing w:line="360" w:lineRule="auto"/>
        <w:ind w:firstLine="480" w:firstLineChars="200"/>
        <w:rPr>
          <w:rFonts w:hint="eastAsia" w:ascii="宋体" w:hAnsi="宋体"/>
          <w:sz w:val="24"/>
        </w:rPr>
      </w:pPr>
      <w:r>
        <w:rPr>
          <w:rFonts w:hint="eastAsia" w:ascii="宋体" w:hAnsi="宋体"/>
          <w:sz w:val="24"/>
        </w:rPr>
        <w:t>注：项目在合同期限内，成交人能严格履行合同，采购人对其履约服务满意的，经双方协商，招标人在合同期满前一个月内向桐庐县政府采购监督管理部门提出申请，经批准同意后可以续签，续签合同有效期最长不超过12个月。</w:t>
      </w:r>
    </w:p>
    <w:p>
      <w:pPr>
        <w:snapToGrid w:val="0"/>
        <w:spacing w:line="360" w:lineRule="auto"/>
        <w:ind w:firstLine="458" w:firstLineChars="200"/>
        <w:rPr>
          <w:rFonts w:hint="eastAsia" w:ascii="宋体" w:hAnsi="宋体" w:cs="宋体"/>
          <w:b/>
          <w:spacing w:val="-6"/>
          <w:sz w:val="24"/>
        </w:rPr>
      </w:pPr>
      <w:r>
        <w:rPr>
          <w:rFonts w:hint="eastAsia" w:ascii="宋体" w:hAnsi="宋体" w:cs="宋体"/>
          <w:b/>
          <w:spacing w:val="-6"/>
          <w:sz w:val="24"/>
        </w:rPr>
        <w:t>第</w:t>
      </w:r>
      <w:r>
        <w:rPr>
          <w:rFonts w:hint="eastAsia" w:ascii="宋体" w:hAnsi="宋体" w:cs="宋体"/>
          <w:b/>
          <w:spacing w:val="-6"/>
          <w:sz w:val="24"/>
          <w:lang w:eastAsia="zh-CN"/>
        </w:rPr>
        <w:t>三</w:t>
      </w:r>
      <w:r>
        <w:rPr>
          <w:rFonts w:hint="eastAsia" w:ascii="宋体" w:hAnsi="宋体" w:cs="宋体"/>
          <w:b/>
          <w:spacing w:val="-6"/>
          <w:sz w:val="24"/>
        </w:rPr>
        <w:t>条：付款方式</w:t>
      </w:r>
    </w:p>
    <w:p>
      <w:pPr>
        <w:snapToGrid w:val="0"/>
        <w:spacing w:line="360" w:lineRule="auto"/>
        <w:ind w:firstLine="480" w:firstLineChars="200"/>
        <w:rPr>
          <w:rFonts w:hint="eastAsia" w:ascii="宋体" w:hAnsi="宋体"/>
          <w:sz w:val="24"/>
        </w:rPr>
      </w:pPr>
      <w:r>
        <w:rPr>
          <w:rFonts w:hint="eastAsia" w:ascii="宋体" w:hAnsi="宋体"/>
          <w:sz w:val="24"/>
        </w:rPr>
        <w:t>按季拨付乙方工作经费，根据甲方对乙方的考核结果，在第二个季初拨付上一季工作经费。</w:t>
      </w:r>
    </w:p>
    <w:p>
      <w:pPr>
        <w:autoSpaceDE w:val="0"/>
        <w:spacing w:line="360" w:lineRule="auto"/>
        <w:ind w:firstLine="482" w:firstLineChars="200"/>
        <w:rPr>
          <w:rFonts w:hint="eastAsia" w:ascii="宋体" w:hAnsi="宋体" w:cs="宋体"/>
          <w:b/>
          <w:sz w:val="24"/>
        </w:rPr>
      </w:pPr>
      <w:r>
        <w:rPr>
          <w:rFonts w:hint="eastAsia" w:ascii="宋体" w:hAnsi="宋体" w:cs="宋体"/>
          <w:b/>
          <w:sz w:val="24"/>
        </w:rPr>
        <w:t>第</w:t>
      </w:r>
      <w:r>
        <w:rPr>
          <w:rFonts w:hint="eastAsia" w:ascii="宋体" w:hAnsi="宋体" w:cs="宋体"/>
          <w:b/>
          <w:sz w:val="24"/>
          <w:lang w:eastAsia="zh-CN"/>
        </w:rPr>
        <w:t>四</w:t>
      </w:r>
      <w:r>
        <w:rPr>
          <w:rFonts w:hint="eastAsia" w:ascii="宋体" w:hAnsi="宋体" w:cs="宋体"/>
          <w:b/>
          <w:sz w:val="24"/>
        </w:rPr>
        <w:t>条：履约保证金</w:t>
      </w:r>
    </w:p>
    <w:p>
      <w:pPr>
        <w:autoSpaceDE w:val="0"/>
        <w:spacing w:line="360" w:lineRule="auto"/>
        <w:ind w:firstLine="480" w:firstLineChars="200"/>
        <w:rPr>
          <w:rFonts w:hint="eastAsia" w:ascii="宋体" w:hAnsi="宋体"/>
          <w:sz w:val="24"/>
        </w:rPr>
      </w:pPr>
      <w:r>
        <w:rPr>
          <w:rFonts w:hint="eastAsia" w:ascii="宋体" w:hAnsi="宋体"/>
          <w:sz w:val="24"/>
        </w:rPr>
        <w:t>签订合同时，中标人应向采购人交纳合同金额的0.1%作为履约保证金。中标人应当以支票、汇票、本票或者金融机构、担保机构出具的保函等非现金形式提交。服务期满后30天内无息退还（不计息）。</w:t>
      </w:r>
    </w:p>
    <w:p>
      <w:pPr>
        <w:autoSpaceDE w:val="0"/>
        <w:spacing w:line="360" w:lineRule="auto"/>
        <w:ind w:firstLine="482" w:firstLineChars="200"/>
        <w:rPr>
          <w:rFonts w:ascii="宋体" w:hAnsi="宋体" w:cs="宋体"/>
          <w:b/>
          <w:sz w:val="24"/>
        </w:rPr>
      </w:pPr>
      <w:r>
        <w:rPr>
          <w:rFonts w:hint="eastAsia" w:ascii="宋体" w:hAnsi="宋体" w:cs="宋体"/>
          <w:b/>
          <w:sz w:val="24"/>
        </w:rPr>
        <w:t>第</w:t>
      </w:r>
      <w:r>
        <w:rPr>
          <w:rFonts w:hint="eastAsia" w:ascii="宋体" w:hAnsi="宋体" w:cs="宋体"/>
          <w:b/>
          <w:sz w:val="24"/>
          <w:lang w:eastAsia="zh-CN"/>
        </w:rPr>
        <w:t>五</w:t>
      </w:r>
      <w:r>
        <w:rPr>
          <w:rFonts w:hint="eastAsia" w:ascii="宋体" w:hAnsi="宋体" w:cs="宋体"/>
          <w:b/>
          <w:sz w:val="24"/>
        </w:rPr>
        <w:t>条：知识产权</w:t>
      </w:r>
    </w:p>
    <w:p>
      <w:pPr>
        <w:autoSpaceDE w:val="0"/>
        <w:spacing w:line="360" w:lineRule="auto"/>
        <w:ind w:firstLine="480" w:firstLineChars="200"/>
        <w:rPr>
          <w:rFonts w:ascii="宋体" w:hAnsi="宋体"/>
          <w:sz w:val="24"/>
        </w:rPr>
      </w:pPr>
      <w:r>
        <w:rPr>
          <w:rFonts w:hint="eastAsia" w:ascii="宋体" w:hAnsi="宋体"/>
          <w:sz w:val="24"/>
        </w:rPr>
        <w:t>乙方应保证提供服务过程中不会侵犯任何第三方的知识产权。</w:t>
      </w:r>
    </w:p>
    <w:p>
      <w:pPr>
        <w:autoSpaceDE w:val="0"/>
        <w:spacing w:line="360" w:lineRule="auto"/>
        <w:ind w:firstLine="482" w:firstLineChars="200"/>
        <w:rPr>
          <w:rFonts w:ascii="宋体" w:hAnsi="宋体" w:cs="宋体"/>
          <w:b/>
          <w:sz w:val="24"/>
        </w:rPr>
      </w:pPr>
      <w:r>
        <w:rPr>
          <w:rFonts w:hint="eastAsia" w:ascii="宋体" w:hAnsi="宋体" w:cs="宋体"/>
          <w:b/>
          <w:sz w:val="24"/>
        </w:rPr>
        <w:t>第</w:t>
      </w:r>
      <w:r>
        <w:rPr>
          <w:rFonts w:hint="eastAsia" w:ascii="宋体" w:hAnsi="宋体" w:cs="宋体"/>
          <w:b/>
          <w:sz w:val="24"/>
          <w:lang w:eastAsia="zh-CN"/>
        </w:rPr>
        <w:t>六</w:t>
      </w:r>
      <w:r>
        <w:rPr>
          <w:rFonts w:hint="eastAsia" w:ascii="宋体" w:hAnsi="宋体" w:cs="宋体"/>
          <w:b/>
          <w:sz w:val="24"/>
        </w:rPr>
        <w:t>条：转包或分包</w:t>
      </w:r>
    </w:p>
    <w:p>
      <w:pPr>
        <w:spacing w:line="360" w:lineRule="auto"/>
        <w:ind w:firstLine="480" w:firstLineChars="200"/>
        <w:rPr>
          <w:rFonts w:ascii="宋体" w:hAnsi="宋体" w:cs="宋体"/>
          <w:bCs/>
          <w:sz w:val="24"/>
        </w:rPr>
      </w:pPr>
      <w:r>
        <w:rPr>
          <w:rFonts w:hint="eastAsia" w:ascii="宋体" w:hAnsi="宋体" w:cs="宋体"/>
          <w:bCs/>
          <w:sz w:val="24"/>
        </w:rPr>
        <w:t>乙方不得部分转让或分包或全部转让其应履行的合同义务。</w:t>
      </w:r>
    </w:p>
    <w:p>
      <w:pPr>
        <w:spacing w:line="360" w:lineRule="auto"/>
        <w:ind w:firstLine="482" w:firstLineChars="200"/>
        <w:rPr>
          <w:rFonts w:ascii="宋体" w:hAnsi="宋体" w:cs="宋体"/>
          <w:b/>
          <w:bCs/>
          <w:sz w:val="24"/>
        </w:rPr>
      </w:pPr>
      <w:r>
        <w:rPr>
          <w:rFonts w:hint="eastAsia" w:ascii="宋体" w:hAnsi="宋体" w:cs="宋体"/>
          <w:b/>
          <w:sz w:val="24"/>
        </w:rPr>
        <w:t>第</w:t>
      </w:r>
      <w:r>
        <w:rPr>
          <w:rFonts w:hint="eastAsia" w:ascii="宋体" w:hAnsi="宋体" w:cs="宋体"/>
          <w:b/>
          <w:sz w:val="24"/>
          <w:lang w:eastAsia="zh-CN"/>
        </w:rPr>
        <w:t>七</w:t>
      </w:r>
      <w:r>
        <w:rPr>
          <w:rFonts w:hint="eastAsia" w:ascii="宋体" w:hAnsi="宋体" w:cs="宋体"/>
          <w:b/>
          <w:sz w:val="24"/>
        </w:rPr>
        <w:t>条：</w:t>
      </w:r>
      <w:r>
        <w:rPr>
          <w:rFonts w:hint="eastAsia" w:ascii="宋体" w:hAnsi="宋体" w:cs="宋体"/>
          <w:b/>
          <w:bCs/>
          <w:sz w:val="24"/>
        </w:rPr>
        <w:t>税费</w:t>
      </w:r>
    </w:p>
    <w:p>
      <w:pPr>
        <w:autoSpaceDE w:val="0"/>
        <w:spacing w:line="360" w:lineRule="auto"/>
        <w:ind w:firstLine="480" w:firstLineChars="200"/>
        <w:rPr>
          <w:rFonts w:ascii="宋体" w:hAnsi="宋体"/>
          <w:sz w:val="24"/>
        </w:rPr>
      </w:pPr>
      <w:r>
        <w:rPr>
          <w:rFonts w:hint="eastAsia" w:ascii="宋体" w:hAnsi="宋体"/>
          <w:sz w:val="24"/>
        </w:rPr>
        <w:t>本合同执行中相关的一切税费均由乙方负担。</w:t>
      </w:r>
    </w:p>
    <w:p>
      <w:pPr>
        <w:autoSpaceDE w:val="0"/>
        <w:spacing w:line="360" w:lineRule="auto"/>
        <w:ind w:firstLine="482" w:firstLineChars="200"/>
        <w:rPr>
          <w:rFonts w:ascii="宋体" w:hAnsi="宋体" w:cs="宋体"/>
          <w:b/>
          <w:sz w:val="24"/>
        </w:rPr>
      </w:pPr>
      <w:r>
        <w:rPr>
          <w:rFonts w:hint="eastAsia" w:ascii="宋体" w:hAnsi="宋体" w:cs="宋体"/>
          <w:b/>
          <w:sz w:val="24"/>
        </w:rPr>
        <w:t>第</w:t>
      </w:r>
      <w:r>
        <w:rPr>
          <w:rFonts w:hint="eastAsia" w:ascii="宋体" w:hAnsi="宋体" w:cs="宋体"/>
          <w:b/>
          <w:sz w:val="24"/>
          <w:lang w:eastAsia="zh-CN"/>
        </w:rPr>
        <w:t>八</w:t>
      </w:r>
      <w:r>
        <w:rPr>
          <w:rFonts w:hint="eastAsia" w:ascii="宋体" w:hAnsi="宋体" w:cs="宋体"/>
          <w:b/>
          <w:sz w:val="24"/>
        </w:rPr>
        <w:t>条：验收</w:t>
      </w:r>
    </w:p>
    <w:p>
      <w:pPr>
        <w:autoSpaceDE w:val="0"/>
        <w:spacing w:line="360" w:lineRule="auto"/>
        <w:ind w:firstLine="480" w:firstLineChars="200"/>
        <w:rPr>
          <w:rFonts w:hint="eastAsia" w:ascii="宋体" w:hAnsi="宋体"/>
          <w:sz w:val="24"/>
        </w:rPr>
      </w:pPr>
      <w:r>
        <w:rPr>
          <w:rFonts w:hint="eastAsia" w:ascii="宋体" w:hAnsi="宋体"/>
          <w:sz w:val="24"/>
        </w:rPr>
        <w:t>成果质量须满足国家相关部门要求。</w:t>
      </w:r>
    </w:p>
    <w:p>
      <w:pPr>
        <w:autoSpaceDE w:val="0"/>
        <w:spacing w:line="360" w:lineRule="auto"/>
        <w:ind w:firstLine="482" w:firstLineChars="200"/>
        <w:rPr>
          <w:rFonts w:ascii="宋体" w:hAnsi="宋体" w:cs="宋体"/>
          <w:b/>
          <w:sz w:val="24"/>
        </w:rPr>
      </w:pPr>
      <w:r>
        <w:rPr>
          <w:rFonts w:hint="eastAsia" w:ascii="宋体" w:hAnsi="宋体" w:cs="宋体"/>
          <w:b/>
          <w:sz w:val="24"/>
        </w:rPr>
        <w:t>第</w:t>
      </w:r>
      <w:r>
        <w:rPr>
          <w:rFonts w:hint="eastAsia" w:ascii="宋体" w:hAnsi="宋体" w:cs="宋体"/>
          <w:b/>
          <w:sz w:val="24"/>
          <w:lang w:eastAsia="zh-CN"/>
        </w:rPr>
        <w:t>九</w:t>
      </w:r>
      <w:r>
        <w:rPr>
          <w:rFonts w:hint="eastAsia" w:ascii="宋体" w:hAnsi="宋体" w:cs="宋体"/>
          <w:b/>
          <w:sz w:val="24"/>
        </w:rPr>
        <w:t>条：质量保证及后续服务</w:t>
      </w:r>
    </w:p>
    <w:p>
      <w:pPr>
        <w:autoSpaceDE w:val="0"/>
        <w:spacing w:line="360" w:lineRule="auto"/>
        <w:ind w:firstLine="480" w:firstLineChars="200"/>
        <w:rPr>
          <w:rFonts w:hint="eastAsia" w:ascii="宋体" w:hAnsi="宋体"/>
          <w:sz w:val="24"/>
        </w:rPr>
      </w:pPr>
      <w:r>
        <w:rPr>
          <w:rFonts w:hint="eastAsia" w:ascii="宋体" w:hAnsi="宋体"/>
          <w:sz w:val="24"/>
        </w:rPr>
        <w:t>1．乙方应按招投标文件规定向甲方提供服务。</w:t>
      </w:r>
    </w:p>
    <w:p>
      <w:pPr>
        <w:autoSpaceDE w:val="0"/>
        <w:spacing w:line="360" w:lineRule="auto"/>
        <w:ind w:firstLine="480" w:firstLineChars="200"/>
        <w:rPr>
          <w:rFonts w:hint="eastAsia" w:ascii="宋体" w:hAnsi="宋体"/>
          <w:sz w:val="24"/>
        </w:rPr>
      </w:pPr>
      <w:r>
        <w:rPr>
          <w:rFonts w:hint="eastAsia" w:ascii="宋体" w:hAnsi="宋体"/>
          <w:sz w:val="24"/>
        </w:rPr>
        <w:t>2．乙方提供的服务成果验收不合格的，或在服务期内出现问题，乙方应负责免费提供后续服务。对达不到服务要求的，根据实际情况，甲方有权自行选择以下办法处理：</w:t>
      </w:r>
    </w:p>
    <w:p>
      <w:pPr>
        <w:autoSpaceDE w:val="0"/>
        <w:spacing w:line="360" w:lineRule="auto"/>
        <w:ind w:firstLine="480" w:firstLineChars="200"/>
        <w:rPr>
          <w:rFonts w:hint="eastAsia" w:ascii="宋体" w:hAnsi="宋体"/>
          <w:sz w:val="24"/>
        </w:rPr>
      </w:pPr>
      <w:r>
        <w:rPr>
          <w:rFonts w:hint="eastAsia" w:ascii="宋体" w:hAnsi="宋体"/>
          <w:sz w:val="24"/>
        </w:rPr>
        <w:t>⑴重做：由乙方承担所发生的全部费用，并承担所有损失。</w:t>
      </w:r>
    </w:p>
    <w:p>
      <w:pPr>
        <w:autoSpaceDE w:val="0"/>
        <w:spacing w:line="360" w:lineRule="auto"/>
        <w:ind w:firstLine="480" w:firstLineChars="200"/>
        <w:rPr>
          <w:rFonts w:hint="eastAsia" w:ascii="宋体" w:hAnsi="宋体"/>
          <w:sz w:val="24"/>
        </w:rPr>
      </w:pPr>
      <w:r>
        <w:rPr>
          <w:rFonts w:hint="eastAsia" w:ascii="宋体" w:hAnsi="宋体"/>
          <w:sz w:val="24"/>
        </w:rPr>
        <w:t>⑵解除合同：甲方拒付（或要求乙方退还）合同价款，乙方支付合同价款总额20%的违约金。</w:t>
      </w:r>
    </w:p>
    <w:p>
      <w:pPr>
        <w:autoSpaceDE w:val="0"/>
        <w:spacing w:line="360" w:lineRule="auto"/>
        <w:ind w:firstLine="480" w:firstLineChars="200"/>
        <w:rPr>
          <w:rFonts w:hint="eastAsia" w:ascii="宋体" w:hAnsi="宋体"/>
          <w:sz w:val="24"/>
        </w:rPr>
      </w:pPr>
      <w:r>
        <w:rPr>
          <w:rFonts w:hint="eastAsia" w:ascii="宋体" w:hAnsi="宋体"/>
          <w:sz w:val="24"/>
        </w:rPr>
        <w:t>3．合同履行期限内，乙方应当在接到甲方通知后3小时内到达甲方现场，并在2小时内排除故障。</w:t>
      </w:r>
    </w:p>
    <w:p>
      <w:pPr>
        <w:autoSpaceDE w:val="0"/>
        <w:spacing w:line="360" w:lineRule="auto"/>
        <w:ind w:firstLine="480" w:firstLineChars="200"/>
        <w:rPr>
          <w:rFonts w:ascii="宋体" w:hAnsi="宋体" w:cs="宋体"/>
          <w:b/>
          <w:sz w:val="24"/>
        </w:rPr>
      </w:pPr>
      <w:r>
        <w:rPr>
          <w:rFonts w:hint="eastAsia" w:ascii="宋体" w:hAnsi="宋体"/>
          <w:sz w:val="24"/>
        </w:rPr>
        <w:t xml:space="preserve">4．在服务期内，乙方应对出现的质量及安全问题负责处理解决并承担一切费用。                                            </w:t>
      </w:r>
    </w:p>
    <w:p>
      <w:pPr>
        <w:autoSpaceDE w:val="0"/>
        <w:spacing w:line="360" w:lineRule="auto"/>
        <w:ind w:firstLine="482" w:firstLineChars="200"/>
        <w:jc w:val="left"/>
        <w:rPr>
          <w:rFonts w:ascii="宋体" w:hAnsi="宋体" w:cs="宋体"/>
          <w:bCs/>
          <w:kern w:val="0"/>
          <w:sz w:val="24"/>
        </w:rPr>
      </w:pPr>
      <w:r>
        <w:rPr>
          <w:rFonts w:hint="eastAsia" w:ascii="宋体" w:hAnsi="宋体" w:cs="宋体"/>
          <w:b/>
          <w:sz w:val="24"/>
        </w:rPr>
        <w:t>第十条：</w:t>
      </w:r>
      <w:r>
        <w:rPr>
          <w:rFonts w:hint="eastAsia" w:ascii="宋体" w:hAnsi="宋体" w:cs="宋体"/>
          <w:bCs/>
          <w:kern w:val="0"/>
          <w:sz w:val="24"/>
        </w:rPr>
        <w:t>乙方承担完成本招标项目的一切费用(包括不可预见费用)和市场风险。</w:t>
      </w:r>
    </w:p>
    <w:p>
      <w:pPr>
        <w:autoSpaceDE w:val="0"/>
        <w:spacing w:line="360" w:lineRule="auto"/>
        <w:ind w:firstLine="482" w:firstLineChars="200"/>
        <w:jc w:val="left"/>
        <w:rPr>
          <w:rFonts w:ascii="仿宋" w:hAnsi="仿宋" w:eastAsia="仿宋"/>
          <w:sz w:val="24"/>
          <w:u w:val="single"/>
        </w:rPr>
      </w:pPr>
      <w:r>
        <w:rPr>
          <w:rFonts w:hint="eastAsia" w:ascii="宋体" w:hAnsi="宋体" w:cs="宋体"/>
          <w:b/>
          <w:sz w:val="24"/>
        </w:rPr>
        <w:t>第十</w:t>
      </w:r>
      <w:r>
        <w:rPr>
          <w:rFonts w:hint="eastAsia" w:ascii="宋体" w:hAnsi="宋体" w:cs="宋体"/>
          <w:b/>
          <w:sz w:val="24"/>
          <w:lang w:eastAsia="zh-CN"/>
        </w:rPr>
        <w:t>一</w:t>
      </w:r>
      <w:r>
        <w:rPr>
          <w:rFonts w:hint="eastAsia" w:ascii="宋体" w:hAnsi="宋体" w:cs="宋体"/>
          <w:b/>
          <w:sz w:val="24"/>
        </w:rPr>
        <w:t xml:space="preserve">条：其他约定：              </w:t>
      </w:r>
    </w:p>
    <w:p>
      <w:pPr>
        <w:spacing w:line="360" w:lineRule="auto"/>
        <w:ind w:firstLine="482" w:firstLineChars="200"/>
        <w:rPr>
          <w:rFonts w:ascii="宋体" w:hAnsi="宋体" w:cs="宋体"/>
          <w:b/>
          <w:bCs/>
          <w:sz w:val="24"/>
        </w:rPr>
      </w:pPr>
      <w:r>
        <w:rPr>
          <w:rFonts w:hint="eastAsia" w:ascii="宋体" w:hAnsi="宋体" w:cs="宋体"/>
          <w:b/>
          <w:sz w:val="24"/>
        </w:rPr>
        <w:t>第十</w:t>
      </w:r>
      <w:r>
        <w:rPr>
          <w:rFonts w:hint="eastAsia" w:ascii="宋体" w:hAnsi="宋体" w:cs="宋体"/>
          <w:b/>
          <w:sz w:val="24"/>
          <w:lang w:eastAsia="zh-CN"/>
        </w:rPr>
        <w:t>二</w:t>
      </w:r>
      <w:r>
        <w:rPr>
          <w:rFonts w:hint="eastAsia" w:ascii="宋体" w:hAnsi="宋体" w:cs="宋体"/>
          <w:b/>
          <w:sz w:val="24"/>
        </w:rPr>
        <w:t>条：</w:t>
      </w:r>
      <w:r>
        <w:rPr>
          <w:rFonts w:hint="eastAsia" w:ascii="宋体" w:hAnsi="宋体" w:cs="宋体"/>
          <w:b/>
          <w:bCs/>
          <w:sz w:val="24"/>
          <w:lang w:val="zh-CN"/>
        </w:rPr>
        <w:t>甲方的责任与义务</w:t>
      </w:r>
    </w:p>
    <w:p>
      <w:pPr>
        <w:autoSpaceDE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甲方应当主要负责项目的所有外部关系的联系与协调，为乙方工作提供良好的外部条件。</w:t>
      </w:r>
    </w:p>
    <w:p>
      <w:pPr>
        <w:autoSpaceDE w:val="0"/>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甲方应当按双方约定的内容和时间，向乙方提供与项目有关的资料。</w:t>
      </w:r>
    </w:p>
    <w:p>
      <w:pPr>
        <w:autoSpaceDE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甲方应授权一名熟悉本项目情况、能迅速做出决定的项目代表，负责与乙方联系。更换代表，要提前通知乙方。</w:t>
      </w:r>
    </w:p>
    <w:p>
      <w:pPr>
        <w:autoSpaceDE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甲方有与乙方订立补充合同的签订权。</w:t>
      </w:r>
    </w:p>
    <w:p>
      <w:pPr>
        <w:spacing w:line="360" w:lineRule="auto"/>
        <w:ind w:firstLine="482" w:firstLineChars="200"/>
        <w:rPr>
          <w:rFonts w:ascii="宋体" w:hAnsi="宋体" w:cs="宋体"/>
          <w:b/>
          <w:bCs/>
          <w:sz w:val="24"/>
        </w:rPr>
      </w:pPr>
      <w:r>
        <w:rPr>
          <w:rFonts w:hint="eastAsia" w:ascii="宋体" w:hAnsi="宋体" w:cs="宋体"/>
          <w:b/>
          <w:sz w:val="24"/>
        </w:rPr>
        <w:t>第十</w:t>
      </w:r>
      <w:r>
        <w:rPr>
          <w:rFonts w:hint="eastAsia" w:ascii="宋体" w:hAnsi="宋体" w:cs="宋体"/>
          <w:b/>
          <w:sz w:val="24"/>
          <w:lang w:eastAsia="zh-CN"/>
        </w:rPr>
        <w:t>三</w:t>
      </w:r>
      <w:r>
        <w:rPr>
          <w:rFonts w:hint="eastAsia" w:ascii="宋体" w:hAnsi="宋体" w:cs="宋体"/>
          <w:b/>
          <w:sz w:val="24"/>
        </w:rPr>
        <w:t>条：</w:t>
      </w:r>
      <w:r>
        <w:rPr>
          <w:rFonts w:hint="eastAsia" w:ascii="宋体" w:hAnsi="宋体" w:cs="宋体"/>
          <w:b/>
          <w:bCs/>
          <w:sz w:val="24"/>
          <w:lang w:val="zh-CN"/>
        </w:rPr>
        <w:t>乙方的责任与义务</w:t>
      </w:r>
    </w:p>
    <w:p>
      <w:pPr>
        <w:autoSpaceDE w:val="0"/>
        <w:spacing w:line="360" w:lineRule="auto"/>
        <w:ind w:firstLine="480" w:firstLineChars="200"/>
        <w:rPr>
          <w:rFonts w:ascii="宋体" w:hAnsi="宋体"/>
          <w:sz w:val="24"/>
        </w:rPr>
      </w:pPr>
      <w:r>
        <w:rPr>
          <w:rFonts w:hint="eastAsia" w:ascii="宋体" w:hAnsi="宋体"/>
          <w:sz w:val="24"/>
          <w:lang w:val="en-US" w:eastAsia="zh-CN"/>
        </w:rPr>
        <w:t>1.</w:t>
      </w:r>
      <w:r>
        <w:rPr>
          <w:rFonts w:hint="eastAsia" w:ascii="宋体" w:hAnsi="宋体"/>
          <w:sz w:val="24"/>
        </w:rPr>
        <w:t>根据投标文件的承诺向甲方委派项目组人员。</w:t>
      </w:r>
    </w:p>
    <w:p>
      <w:pPr>
        <w:autoSpaceDE w:val="0"/>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在履行本合同义务的期间，应运用合理的技能，认真、勤奋的工作。</w:t>
      </w:r>
    </w:p>
    <w:p>
      <w:pPr>
        <w:autoSpaceDE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在本合同期内或合同终止后，未征得有关方同意，不得泄露与本项目、本合同有关的技术、资料等，不得以任何形式侵害甲方的知识产权。</w:t>
      </w:r>
    </w:p>
    <w:p>
      <w:pPr>
        <w:autoSpaceDE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负责处理好与相关项目实施单位的协调工作。</w:t>
      </w:r>
    </w:p>
    <w:p>
      <w:pPr>
        <w:spacing w:line="360" w:lineRule="auto"/>
        <w:ind w:firstLine="482" w:firstLineChars="200"/>
        <w:rPr>
          <w:rFonts w:ascii="宋体" w:hAnsi="宋体" w:cs="宋体"/>
          <w:b/>
          <w:sz w:val="24"/>
        </w:rPr>
      </w:pPr>
      <w:r>
        <w:rPr>
          <w:rFonts w:hint="eastAsia" w:ascii="宋体" w:hAnsi="宋体" w:cs="宋体"/>
          <w:b/>
          <w:sz w:val="24"/>
        </w:rPr>
        <w:t>第十</w:t>
      </w:r>
      <w:r>
        <w:rPr>
          <w:rFonts w:hint="eastAsia" w:ascii="宋体" w:hAnsi="宋体" w:cs="宋体"/>
          <w:b/>
          <w:sz w:val="24"/>
          <w:lang w:eastAsia="zh-CN"/>
        </w:rPr>
        <w:t>四</w:t>
      </w:r>
      <w:r>
        <w:rPr>
          <w:rFonts w:hint="eastAsia" w:ascii="宋体" w:hAnsi="宋体" w:cs="宋体"/>
          <w:b/>
          <w:sz w:val="24"/>
        </w:rPr>
        <w:t>条  违约责任</w:t>
      </w:r>
    </w:p>
    <w:p>
      <w:pPr>
        <w:autoSpaceDE w:val="0"/>
        <w:spacing w:line="360" w:lineRule="auto"/>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除不可抗力外，如果乙方没有按照本合同约定的期限、地点和方式交付服务成果或者实施服务，那么甲方可要求乙方支付违约金，迟延履行违约金按每迟延履行一日的应提供而未提供服务价格的0.05 %计算，最高限额为本合同总价的 20 %；迟延履行的违约金计算数额达到前述最高限额之日起，甲方有权在要求乙方支付违约金的同时，书面通知乙方解除本合同；</w:t>
      </w:r>
    </w:p>
    <w:p>
      <w:pPr>
        <w:autoSpaceDE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服务中涉及的货物，除不可抗力外，如果乙方没有按照本合同约定的期限、地点和方式交付货物，那么甲方可要求乙方支付违约金，违约金按每迟延交付货物一日的应交付而未交付货物价格的 0.05 %计算，最高限额为本合同总价的  20  %；迟延交付货物的违约金计算数额达到前述最高限额之日起，甲方有权在要求乙方支付违约金的同时，书面通知乙方解除本合同；</w:t>
      </w:r>
    </w:p>
    <w:p>
      <w:pPr>
        <w:autoSpaceDE w:val="0"/>
        <w:spacing w:line="360" w:lineRule="auto"/>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p>
      <w:pPr>
        <w:autoSpaceDE w:val="0"/>
        <w:spacing w:line="360" w:lineRule="auto"/>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autoSpaceDE w:val="0"/>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autoSpaceDE w:val="0"/>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如果出现政府采购监督管理部门在处理投诉事项期间，书面通知甲方暂停采购活动的情形，或者询问或质疑事项可能影响中标或者成交结果的，导致甲方中止履行合同的情形，均不视为甲方违约。</w:t>
      </w:r>
    </w:p>
    <w:p>
      <w:pPr>
        <w:autoSpaceDE w:val="0"/>
        <w:spacing w:line="360" w:lineRule="auto"/>
        <w:ind w:firstLine="482" w:firstLineChars="200"/>
        <w:jc w:val="left"/>
        <w:rPr>
          <w:rFonts w:ascii="宋体" w:hAnsi="宋体" w:cs="宋体"/>
          <w:b/>
          <w:sz w:val="24"/>
        </w:rPr>
      </w:pPr>
      <w:r>
        <w:rPr>
          <w:rFonts w:hint="eastAsia" w:ascii="宋体" w:hAnsi="宋体" w:cs="宋体"/>
          <w:b/>
          <w:sz w:val="24"/>
        </w:rPr>
        <w:t>第十</w:t>
      </w:r>
      <w:r>
        <w:rPr>
          <w:rFonts w:hint="eastAsia" w:ascii="宋体" w:hAnsi="宋体" w:cs="宋体"/>
          <w:b/>
          <w:sz w:val="24"/>
          <w:lang w:eastAsia="zh-CN"/>
        </w:rPr>
        <w:t>五</w:t>
      </w:r>
      <w:r>
        <w:rPr>
          <w:rFonts w:hint="eastAsia" w:ascii="宋体" w:hAnsi="宋体" w:cs="宋体"/>
          <w:b/>
          <w:sz w:val="24"/>
        </w:rPr>
        <w:t>条：不可抗力事件处理</w:t>
      </w:r>
    </w:p>
    <w:p>
      <w:pPr>
        <w:autoSpaceDE w:val="0"/>
        <w:spacing w:line="360" w:lineRule="auto"/>
        <w:ind w:firstLine="480" w:firstLineChars="200"/>
        <w:rPr>
          <w:rFonts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autoSpaceDE w:val="0"/>
        <w:spacing w:line="360" w:lineRule="auto"/>
        <w:ind w:firstLine="480" w:firstLineChars="200"/>
        <w:rPr>
          <w:rFonts w:ascii="宋体" w:hAnsi="宋体"/>
          <w:sz w:val="24"/>
        </w:rPr>
      </w:pPr>
      <w:r>
        <w:rPr>
          <w:rFonts w:hint="eastAsia" w:ascii="宋体" w:hAnsi="宋体"/>
          <w:sz w:val="24"/>
        </w:rPr>
        <w:t>2．不可抗力事件发生后，应立即通知对方，并寄送有关权威机构出具的证明。</w:t>
      </w:r>
    </w:p>
    <w:p>
      <w:pPr>
        <w:autoSpaceDE w:val="0"/>
        <w:spacing w:line="360" w:lineRule="auto"/>
        <w:ind w:firstLine="480" w:firstLineChars="200"/>
        <w:rPr>
          <w:rFonts w:ascii="宋体" w:hAnsi="宋体"/>
          <w:sz w:val="24"/>
        </w:rPr>
      </w:pPr>
      <w:r>
        <w:rPr>
          <w:rFonts w:hint="eastAsia" w:ascii="宋体" w:hAnsi="宋体"/>
          <w:sz w:val="24"/>
        </w:rPr>
        <w:t>3．不可抗力事件延续120天以上，双方应通过友好协商，确定是否继续履行合同。</w:t>
      </w:r>
    </w:p>
    <w:p>
      <w:pPr>
        <w:autoSpaceDE w:val="0"/>
        <w:spacing w:line="360" w:lineRule="auto"/>
        <w:ind w:firstLine="482" w:firstLineChars="200"/>
        <w:jc w:val="left"/>
        <w:rPr>
          <w:rFonts w:ascii="宋体" w:hAnsi="宋体" w:cs="宋体"/>
          <w:b/>
          <w:sz w:val="24"/>
        </w:rPr>
      </w:pPr>
      <w:r>
        <w:rPr>
          <w:rFonts w:hint="eastAsia" w:ascii="宋体" w:hAnsi="宋体" w:cs="宋体"/>
          <w:b/>
          <w:sz w:val="24"/>
        </w:rPr>
        <w:t>第十</w:t>
      </w:r>
      <w:r>
        <w:rPr>
          <w:rFonts w:hint="eastAsia" w:ascii="宋体" w:hAnsi="宋体" w:cs="宋体"/>
          <w:b/>
          <w:sz w:val="24"/>
          <w:lang w:eastAsia="zh-CN"/>
        </w:rPr>
        <w:t>六</w:t>
      </w:r>
      <w:r>
        <w:rPr>
          <w:rFonts w:hint="eastAsia" w:ascii="宋体" w:hAnsi="宋体" w:cs="宋体"/>
          <w:b/>
          <w:sz w:val="24"/>
        </w:rPr>
        <w:t>条：争议的解决</w:t>
      </w:r>
    </w:p>
    <w:p>
      <w:pPr>
        <w:autoSpaceDE w:val="0"/>
        <w:spacing w:line="360" w:lineRule="auto"/>
        <w:ind w:firstLine="480" w:firstLineChars="200"/>
        <w:rPr>
          <w:rFonts w:ascii="宋体" w:hAnsi="宋体"/>
          <w:sz w:val="24"/>
        </w:rPr>
      </w:pPr>
      <w:r>
        <w:rPr>
          <w:rFonts w:hint="eastAsia" w:ascii="宋体" w:hAnsi="宋体"/>
          <w:sz w:val="24"/>
        </w:rPr>
        <w:t>1．因质量问题发生争议的，由甲方委托有关技术部门进行质量鉴定，该鉴定的结论甲乙双方应当接受，各方均有权直接向对方索赔，并签订书面处理协议书，报相关部门备案。</w:t>
      </w:r>
    </w:p>
    <w:p>
      <w:pPr>
        <w:autoSpaceDE w:val="0"/>
        <w:spacing w:line="360" w:lineRule="auto"/>
        <w:ind w:firstLine="480" w:firstLineChars="200"/>
        <w:rPr>
          <w:rFonts w:ascii="宋体" w:hAnsi="宋体"/>
          <w:sz w:val="24"/>
        </w:rPr>
      </w:pPr>
      <w:r>
        <w:rPr>
          <w:rFonts w:hint="eastAsia" w:ascii="宋体" w:hAnsi="宋体"/>
          <w:sz w:val="24"/>
        </w:rPr>
        <w:t>2．双方无法通过协商解决合同争议的，任何一方有权向甲方所在地经济仲裁机构提请仲裁或向人民法院提起诉讼。</w:t>
      </w:r>
    </w:p>
    <w:p>
      <w:pPr>
        <w:snapToGrid w:val="0"/>
        <w:spacing w:line="360" w:lineRule="auto"/>
        <w:ind w:right="-514" w:rightChars="-245" w:firstLine="458" w:firstLineChars="200"/>
        <w:rPr>
          <w:rFonts w:ascii="宋体" w:hAnsi="宋体" w:cs="宋体"/>
          <w:b/>
          <w:spacing w:val="-6"/>
          <w:sz w:val="24"/>
        </w:rPr>
      </w:pPr>
      <w:r>
        <w:rPr>
          <w:rFonts w:hint="eastAsia" w:ascii="宋体" w:hAnsi="宋体" w:cs="宋体"/>
          <w:b/>
          <w:spacing w:val="-6"/>
          <w:sz w:val="24"/>
        </w:rPr>
        <w:t>第十</w:t>
      </w:r>
      <w:r>
        <w:rPr>
          <w:rFonts w:hint="eastAsia" w:ascii="宋体" w:hAnsi="宋体" w:cs="宋体"/>
          <w:b/>
          <w:spacing w:val="-6"/>
          <w:sz w:val="24"/>
          <w:lang w:eastAsia="zh-CN"/>
        </w:rPr>
        <w:t>七</w:t>
      </w:r>
      <w:r>
        <w:rPr>
          <w:rFonts w:hint="eastAsia" w:ascii="宋体" w:hAnsi="宋体" w:cs="宋体"/>
          <w:b/>
          <w:spacing w:val="-6"/>
          <w:sz w:val="24"/>
        </w:rPr>
        <w:t>条：合同生效</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1.合同经甲方、乙方法定代表人或授权代表签字并加盖单位公章后生效。</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2.本合同未尽事宜，遵照《中华人民共和国民法典》有关条文执行。</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3. 本合同一式六份，甲方、乙方各执二份，监管和代理机构各执一份。</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4.相关招投标文件、询标承诺、产品配置清单等与本合同具有同等法律效力。</w:t>
      </w:r>
    </w:p>
    <w:p>
      <w:pPr>
        <w:snapToGrid w:val="0"/>
        <w:spacing w:line="360" w:lineRule="auto"/>
        <w:ind w:right="23" w:rightChars="11" w:firstLine="456" w:firstLineChars="200"/>
        <w:rPr>
          <w:rFonts w:hint="eastAsia" w:ascii="宋体" w:hAnsi="宋体" w:cs="宋体"/>
          <w:spacing w:val="-6"/>
          <w:sz w:val="24"/>
        </w:rPr>
      </w:pP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甲方（公章）：                       乙方（公章）：</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法定代表人或受委托人（签字或盖章）   法定代表人或受委托人（签字或盖章）</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地址：                               地址：</w:t>
      </w:r>
    </w:p>
    <w:p>
      <w:pPr>
        <w:snapToGrid w:val="0"/>
        <w:spacing w:line="360" w:lineRule="auto"/>
        <w:ind w:right="23" w:rightChars="11" w:firstLine="456" w:firstLineChars="200"/>
        <w:rPr>
          <w:rFonts w:ascii="宋体" w:hAnsi="宋体" w:cs="宋体"/>
          <w:spacing w:val="-6"/>
          <w:sz w:val="24"/>
        </w:rPr>
      </w:pPr>
      <w:r>
        <w:rPr>
          <w:rFonts w:hint="eastAsia" w:ascii="宋体" w:hAnsi="宋体" w:cs="宋体"/>
          <w:spacing w:val="-6"/>
          <w:sz w:val="24"/>
        </w:rPr>
        <w:t>电话：                               电话：</w:t>
      </w:r>
    </w:p>
    <w:p>
      <w:pPr>
        <w:snapToGrid w:val="0"/>
        <w:spacing w:line="360" w:lineRule="auto"/>
        <w:ind w:right="23" w:rightChars="11" w:firstLine="456" w:firstLineChars="200"/>
        <w:jc w:val="right"/>
        <w:rPr>
          <w:rFonts w:ascii="宋体" w:hAnsi="宋体" w:cs="宋体"/>
          <w:spacing w:val="-6"/>
          <w:sz w:val="24"/>
        </w:rPr>
      </w:pPr>
      <w:r>
        <w:rPr>
          <w:rFonts w:hint="eastAsia" w:ascii="宋体" w:hAnsi="宋体" w:cs="宋体"/>
          <w:spacing w:val="-6"/>
          <w:sz w:val="24"/>
        </w:rPr>
        <w:t>签约时间：    年  月  日</w:t>
      </w:r>
    </w:p>
    <w:p>
      <w:pPr>
        <w:widowControl/>
        <w:overflowPunct w:val="0"/>
        <w:autoSpaceDE w:val="0"/>
        <w:autoSpaceDN w:val="0"/>
        <w:snapToGrid w:val="0"/>
        <w:spacing w:before="156" w:line="440" w:lineRule="exact"/>
        <w:ind w:left="-2" w:leftChars="-1"/>
        <w:jc w:val="left"/>
        <w:textAlignment w:val="baseline"/>
        <w:rPr>
          <w:rFonts w:ascii="宋体" w:hAnsi="宋体" w:cs="宋体"/>
          <w:b/>
          <w:sz w:val="36"/>
          <w:szCs w:val="20"/>
        </w:rPr>
      </w:pPr>
    </w:p>
    <w:p>
      <w:pPr>
        <w:spacing w:line="360" w:lineRule="auto"/>
        <w:jc w:val="center"/>
        <w:outlineLvl w:val="0"/>
        <w:rPr>
          <w:rFonts w:ascii="宋体" w:hAnsi="宋体" w:cs="宋体"/>
          <w:b/>
          <w:sz w:val="36"/>
          <w:szCs w:val="20"/>
        </w:rPr>
      </w:pPr>
    </w:p>
    <w:p>
      <w:pPr>
        <w:spacing w:line="360" w:lineRule="auto"/>
        <w:jc w:val="center"/>
        <w:outlineLvl w:val="0"/>
        <w:rPr>
          <w:rFonts w:ascii="宋体" w:hAnsi="宋体" w:cs="宋体"/>
          <w:b/>
          <w:sz w:val="36"/>
          <w:szCs w:val="20"/>
        </w:rPr>
      </w:pPr>
    </w:p>
    <w:p>
      <w:pPr>
        <w:spacing w:line="360" w:lineRule="auto"/>
        <w:jc w:val="center"/>
        <w:outlineLvl w:val="0"/>
        <w:rPr>
          <w:rFonts w:ascii="宋体" w:hAnsi="宋体" w:cs="宋体"/>
          <w:b/>
          <w:sz w:val="36"/>
          <w:szCs w:val="20"/>
        </w:rPr>
      </w:pPr>
    </w:p>
    <w:p>
      <w:pPr>
        <w:spacing w:line="360" w:lineRule="auto"/>
        <w:jc w:val="center"/>
        <w:outlineLvl w:val="0"/>
        <w:rPr>
          <w:rFonts w:ascii="宋体" w:hAnsi="宋体" w:cs="宋体"/>
          <w:b/>
          <w:sz w:val="36"/>
          <w:szCs w:val="20"/>
        </w:rPr>
      </w:pPr>
    </w:p>
    <w:p>
      <w:pPr>
        <w:pStyle w:val="14"/>
        <w:rPr>
          <w:rFonts w:ascii="宋体" w:hAnsi="宋体" w:cs="宋体"/>
          <w:b/>
          <w:sz w:val="36"/>
          <w:szCs w:val="20"/>
        </w:rPr>
        <w:sectPr>
          <w:headerReference r:id="rId12" w:type="first"/>
          <w:footerReference r:id="rId14" w:type="first"/>
          <w:headerReference r:id="rId11" w:type="default"/>
          <w:footerReference r:id="rId13" w:type="default"/>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
      <w:pPr>
        <w:pStyle w:val="12"/>
      </w:pP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0"/>
      <w:bookmarkEnd w:id="391"/>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（1）提供有效的营业执照副本并加盖公章（或事业单位法人登记证或其他工商等登记证明材料）……………………………………………………………………………</w:t>
      </w:r>
      <w:r>
        <w:rPr>
          <w:rFonts w:hint="eastAsia" w:ascii="宋体" w:hAnsi="宋体" w:cs="宋体"/>
          <w:sz w:val="24"/>
          <w:lang w:val="en-US" w:eastAsia="zh-CN"/>
        </w:rPr>
        <w:t xml:space="preserve"> </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（2）符合参加政府采购活动应当具备的一般条件的承诺函………………………（页码）（</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eastAsia="zh-CN"/>
        </w:rPr>
        <w:t>联合协议（如有）</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）本项目的特定资格要求</w:t>
      </w:r>
      <w:r>
        <w:rPr>
          <w:rFonts w:hint="eastAsia" w:ascii="宋体" w:hAnsi="宋体" w:cs="宋体"/>
          <w:sz w:val="24"/>
          <w:lang w:eastAsia="zh-CN"/>
        </w:rPr>
        <w:t>（如有）</w:t>
      </w:r>
      <w:r>
        <w:rPr>
          <w:rFonts w:hint="eastAsia" w:ascii="宋体" w:hAnsi="宋体" w:cs="宋体"/>
          <w:sz w:val="24"/>
        </w:rPr>
        <w:t>………………………………………………（页码）</w:t>
      </w:r>
    </w:p>
    <w:p>
      <w:pPr>
        <w:spacing w:line="360" w:lineRule="auto"/>
        <w:ind w:firstLine="480" w:firstLineChars="200"/>
        <w:rPr>
          <w:rFonts w:ascii="宋体" w:hAnsi="宋体" w:cs="宋体"/>
          <w:sz w:val="24"/>
        </w:rPr>
      </w:pPr>
    </w:p>
    <w:p>
      <w:pPr>
        <w:snapToGrid w:val="0"/>
        <w:spacing w:line="360" w:lineRule="auto"/>
        <w:ind w:right="480"/>
        <w:jc w:val="center"/>
        <w:rPr>
          <w:rFonts w:hint="eastAsia"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jc w:val="center"/>
        <w:rPr>
          <w:rFonts w:hint="eastAsia" w:ascii="宋体" w:hAnsi="宋体" w:cs="宋体"/>
          <w:kern w:val="0"/>
          <w:sz w:val="24"/>
          <w:lang w:val="en-US" w:eastAsia="zh-CN"/>
        </w:rPr>
      </w:pPr>
      <w:r>
        <w:rPr>
          <w:rFonts w:hint="eastAsia" w:ascii="宋体" w:hAnsi="宋体" w:cs="宋体"/>
          <w:kern w:val="0"/>
          <w:sz w:val="24"/>
          <w:lang w:val="en-US" w:eastAsia="zh-CN"/>
        </w:rPr>
        <w:t xml:space="preserve">                                      </w:t>
      </w:r>
    </w:p>
    <w:p>
      <w:pPr>
        <w:snapToGrid w:val="0"/>
        <w:spacing w:line="360" w:lineRule="auto"/>
        <w:jc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lang w:val="en-US" w:eastAsia="zh-CN"/>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hint="eastAsia" w:ascii="宋体" w:hAnsi="宋体" w:cs="宋体"/>
          <w:b/>
          <w:kern w:val="0"/>
          <w:sz w:val="32"/>
          <w:szCs w:val="32"/>
        </w:rPr>
      </w:pPr>
      <w:r>
        <w:rPr>
          <w:rFonts w:hint="eastAsia" w:ascii="宋体" w:hAnsi="宋体" w:cs="宋体"/>
          <w:b/>
          <w:kern w:val="0"/>
          <w:sz w:val="32"/>
          <w:szCs w:val="32"/>
        </w:rPr>
        <w:t>二、联合协议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lang w:eastAsia="zh-CN"/>
        </w:rPr>
        <w:t>三</w:t>
      </w:r>
      <w:r>
        <w:rPr>
          <w:rFonts w:hint="eastAsia" w:ascii="宋体" w:hAnsi="宋体" w:cs="宋体"/>
          <w:b/>
          <w:kern w:val="0"/>
          <w:sz w:val="32"/>
          <w:szCs w:val="32"/>
        </w:rPr>
        <w:t>、落实政府采购政策需满足的资格要求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宋体" w:hAnsi="宋体" w:cs="宋体"/>
          <w:b/>
          <w:sz w:val="24"/>
        </w:rPr>
      </w:pPr>
    </w:p>
    <w:p>
      <w:pPr>
        <w:snapToGrid w:val="0"/>
        <w:spacing w:before="50" w:after="50" w:line="360" w:lineRule="auto"/>
        <w:jc w:val="center"/>
        <w:rPr>
          <w:rFonts w:ascii="宋体" w:hAnsi="宋体" w:cs="宋体"/>
          <w:b/>
          <w:sz w:val="24"/>
        </w:rPr>
      </w:pPr>
    </w:p>
    <w:p>
      <w:pPr>
        <w:widowControl/>
        <w:spacing w:line="360" w:lineRule="auto"/>
        <w:jc w:val="both"/>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lang w:eastAsia="zh-CN"/>
        </w:rPr>
        <w:t>四</w:t>
      </w:r>
      <w:r>
        <w:rPr>
          <w:rFonts w:hint="eastAsia" w:ascii="宋体" w:hAnsi="宋体" w:cs="宋体"/>
          <w:b/>
          <w:kern w:val="0"/>
          <w:sz w:val="32"/>
          <w:szCs w:val="32"/>
        </w:rPr>
        <w:t>、本项目的特定资格要求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hint="eastAsia" w:ascii="宋体" w:hAnsi="宋体" w:cs="宋体"/>
          <w:b/>
          <w:kern w:val="0"/>
          <w:sz w:val="32"/>
          <w:szCs w:val="32"/>
          <w:lang w:eastAsia="zh-CN"/>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Pr>
        <w:spacing w:line="360" w:lineRule="auto"/>
        <w:ind w:right="420"/>
        <w:jc w:val="center"/>
        <w:rPr>
          <w:rFonts w:hint="eastAsia" w:ascii="宋体" w:hAnsi="宋体" w:cs="宋体"/>
          <w:b/>
          <w:kern w:val="0"/>
          <w:sz w:val="36"/>
          <w:szCs w:val="36"/>
        </w:rPr>
      </w:pP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15"/>
        <w:rPr>
          <w:rFonts w:ascii="宋体" w:hAnsi="宋体" w:cs="宋体"/>
          <w:b/>
          <w:kern w:val="0"/>
          <w:sz w:val="32"/>
          <w:szCs w:val="32"/>
        </w:rPr>
      </w:pPr>
    </w:p>
    <w:p>
      <w:pPr>
        <w:pStyle w:val="14"/>
        <w:rPr>
          <w:rFonts w:ascii="宋体" w:hAnsi="宋体" w:cs="宋体"/>
          <w:b/>
          <w:kern w:val="0"/>
          <w:sz w:val="32"/>
          <w:szCs w:val="32"/>
        </w:rPr>
      </w:pPr>
    </w:p>
    <w:p>
      <w:pPr>
        <w:pStyle w:val="12"/>
      </w:pPr>
    </w:p>
    <w:p>
      <w:pPr>
        <w:snapToGrid w:val="0"/>
        <w:spacing w:line="360" w:lineRule="auto"/>
        <w:jc w:val="both"/>
        <w:outlineLvl w:val="0"/>
        <w:rPr>
          <w:rFonts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highlight w:val="yellow"/>
          <w:u w:val="single"/>
          <w:lang w:val="en-US" w:eastAsia="zh-CN"/>
        </w:rPr>
        <w:t xml:space="preserve">     </w:t>
      </w:r>
      <w:r>
        <w:rPr>
          <w:rFonts w:hint="eastAsia" w:ascii="宋体" w:hAnsi="宋体" w:cs="宋体"/>
          <w:sz w:val="24"/>
          <w:highlight w:val="yellow"/>
        </w:rPr>
        <w:t>天</w:t>
      </w:r>
      <w:r>
        <w:rPr>
          <w:rFonts w:hint="eastAsia" w:ascii="宋体" w:hAnsi="宋体" w:cs="宋体"/>
          <w:sz w:val="24"/>
        </w:rPr>
        <w:t>（不少于90天）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ind w:left="210" w:leftChars="100" w:firstLine="480" w:firstLineChars="200"/>
        <w:rPr>
          <w:rFonts w:ascii="宋体" w:hAnsi="宋体" w:cs="宋体"/>
          <w:sz w:val="24"/>
        </w:rPr>
      </w:pPr>
      <w:r>
        <w:rPr>
          <w:rFonts w:hint="eastAsia" w:ascii="宋体" w:hAnsi="宋体" w:cs="宋体"/>
          <w:sz w:val="24"/>
        </w:rPr>
        <w:t>2.1资格文件：</w:t>
      </w:r>
    </w:p>
    <w:p>
      <w:pPr>
        <w:snapToGrid w:val="0"/>
        <w:ind w:left="420" w:leftChars="200" w:firstLine="480" w:firstLineChars="200"/>
        <w:rPr>
          <w:rFonts w:ascii="宋体" w:hAnsi="宋体" w:cs="宋体"/>
          <w:sz w:val="24"/>
        </w:rPr>
      </w:pPr>
      <w:r>
        <w:rPr>
          <w:rFonts w:hint="eastAsia" w:ascii="宋体" w:hAnsi="宋体" w:cs="宋体"/>
          <w:sz w:val="24"/>
        </w:rPr>
        <w:t>2.1.1提供有效的营业执照副本并加盖公章（或事业单位法人登记证或其他工商等登记证明材料）；</w:t>
      </w:r>
    </w:p>
    <w:p>
      <w:pPr>
        <w:snapToGrid w:val="0"/>
        <w:ind w:left="420" w:leftChars="200" w:firstLine="480" w:firstLineChars="200"/>
        <w:rPr>
          <w:rFonts w:hint="eastAsia" w:ascii="宋体" w:hAnsi="宋体" w:cs="宋体"/>
          <w:sz w:val="24"/>
        </w:rPr>
      </w:pPr>
      <w:r>
        <w:rPr>
          <w:rFonts w:hint="eastAsia" w:ascii="宋体" w:hAnsi="宋体" w:cs="宋体"/>
          <w:sz w:val="24"/>
        </w:rPr>
        <w:t>2.1.2符合参加政府采购活动应当具备的一般条件的承诺函；</w:t>
      </w:r>
    </w:p>
    <w:p>
      <w:pPr>
        <w:snapToGrid w:val="0"/>
        <w:ind w:left="420" w:leftChars="200" w:firstLine="480" w:firstLineChars="200"/>
        <w:rPr>
          <w:rFonts w:ascii="宋体" w:hAnsi="宋体" w:cs="宋体"/>
          <w:sz w:val="24"/>
        </w:rPr>
      </w:pPr>
      <w:r>
        <w:rPr>
          <w:rFonts w:hint="eastAsia" w:ascii="宋体" w:hAnsi="宋体" w:cs="宋体"/>
          <w:sz w:val="24"/>
        </w:rPr>
        <w:t>2.1.</w:t>
      </w:r>
      <w:r>
        <w:rPr>
          <w:rFonts w:hint="eastAsia" w:ascii="宋体" w:hAnsi="宋体" w:cs="宋体"/>
          <w:sz w:val="24"/>
          <w:lang w:val="en-US" w:eastAsia="zh-CN"/>
        </w:rPr>
        <w:t>3</w:t>
      </w:r>
      <w:r>
        <w:rPr>
          <w:rFonts w:hint="eastAsia" w:ascii="宋体" w:hAnsi="宋体" w:cs="宋体"/>
          <w:sz w:val="24"/>
          <w:lang w:eastAsia="zh-CN"/>
        </w:rPr>
        <w:t>联合协议（如有）</w:t>
      </w:r>
      <w:r>
        <w:rPr>
          <w:rFonts w:hint="eastAsia" w:ascii="宋体" w:hAnsi="宋体" w:cs="宋体"/>
          <w:sz w:val="24"/>
        </w:rPr>
        <w:t>；</w:t>
      </w:r>
    </w:p>
    <w:p>
      <w:pPr>
        <w:snapToGrid w:val="0"/>
        <w:ind w:left="420" w:leftChars="200" w:firstLine="480" w:firstLineChars="200"/>
        <w:rPr>
          <w:rFonts w:ascii="宋体" w:hAnsi="宋体" w:cs="宋体"/>
          <w:sz w:val="24"/>
        </w:rPr>
      </w:pPr>
      <w:r>
        <w:rPr>
          <w:rFonts w:hint="eastAsia" w:ascii="宋体" w:hAnsi="宋体" w:cs="宋体"/>
          <w:sz w:val="24"/>
        </w:rPr>
        <w:t>2.1.</w:t>
      </w:r>
      <w:r>
        <w:rPr>
          <w:rFonts w:hint="eastAsia" w:ascii="宋体" w:hAnsi="宋体" w:cs="宋体"/>
          <w:sz w:val="24"/>
          <w:lang w:val="en-US" w:eastAsia="zh-CN"/>
        </w:rPr>
        <w:t>4</w:t>
      </w:r>
      <w:r>
        <w:rPr>
          <w:rFonts w:hint="eastAsia" w:ascii="宋体" w:hAnsi="宋体" w:cs="宋体"/>
          <w:sz w:val="24"/>
        </w:rPr>
        <w:t>落实政府采购政策需满足的资格要求；</w:t>
      </w:r>
    </w:p>
    <w:p>
      <w:pPr>
        <w:snapToGrid w:val="0"/>
        <w:ind w:left="420" w:leftChars="200" w:firstLine="480" w:firstLineChars="200"/>
        <w:rPr>
          <w:rFonts w:hint="eastAsia" w:ascii="宋体" w:hAnsi="宋体" w:eastAsia="宋体" w:cs="宋体"/>
          <w:sz w:val="24"/>
          <w:lang w:eastAsia="zh-CN"/>
        </w:rPr>
      </w:pPr>
      <w:r>
        <w:rPr>
          <w:rFonts w:hint="eastAsia" w:ascii="宋体" w:hAnsi="宋体" w:cs="宋体"/>
          <w:sz w:val="24"/>
        </w:rPr>
        <w:t>2.1.</w:t>
      </w:r>
      <w:r>
        <w:rPr>
          <w:rFonts w:hint="eastAsia" w:ascii="宋体" w:hAnsi="宋体" w:cs="宋体"/>
          <w:sz w:val="24"/>
          <w:lang w:val="en-US" w:eastAsia="zh-CN"/>
        </w:rPr>
        <w:t>5</w:t>
      </w:r>
      <w:r>
        <w:rPr>
          <w:rFonts w:hint="eastAsia" w:ascii="宋体" w:hAnsi="宋体" w:cs="宋体"/>
          <w:sz w:val="24"/>
        </w:rPr>
        <w:t>本项目的特定资格要求</w:t>
      </w:r>
      <w:r>
        <w:rPr>
          <w:rFonts w:hint="eastAsia" w:ascii="宋体" w:hAnsi="宋体" w:cs="宋体"/>
          <w:sz w:val="24"/>
          <w:lang w:eastAsia="zh-CN"/>
        </w:rPr>
        <w:t>（如有）；</w:t>
      </w:r>
    </w:p>
    <w:p>
      <w:pPr>
        <w:snapToGrid w:val="0"/>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2商务技术</w:t>
      </w:r>
      <w:r>
        <w:rPr>
          <w:rFonts w:hint="eastAsia" w:ascii="宋体" w:hAnsi="宋体" w:cs="宋体"/>
          <w:sz w:val="24"/>
          <w:lang w:val="zh-CN"/>
        </w:rPr>
        <w:t>文件：</w:t>
      </w:r>
    </w:p>
    <w:p>
      <w:pPr>
        <w:snapToGrid w:val="0"/>
        <w:ind w:left="420" w:leftChars="200" w:firstLine="480" w:firstLineChars="200"/>
        <w:rPr>
          <w:rFonts w:ascii="宋体" w:hAnsi="宋体" w:cs="宋体"/>
          <w:sz w:val="24"/>
        </w:rPr>
      </w:pPr>
      <w:r>
        <w:rPr>
          <w:rFonts w:hint="eastAsia" w:ascii="宋体" w:hAnsi="宋体" w:cs="宋体"/>
          <w:sz w:val="24"/>
        </w:rPr>
        <w:t>2.2.1投标函；</w:t>
      </w:r>
    </w:p>
    <w:p>
      <w:pPr>
        <w:snapToGrid w:val="0"/>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ind w:left="420" w:leftChars="200" w:firstLine="480" w:firstLineChars="200"/>
        <w:rPr>
          <w:rFonts w:ascii="宋体" w:hAnsi="宋体" w:cs="宋体"/>
          <w:sz w:val="24"/>
        </w:rPr>
      </w:pPr>
      <w:r>
        <w:rPr>
          <w:rFonts w:hint="eastAsia" w:ascii="宋体" w:hAnsi="宋体" w:cs="宋体"/>
          <w:sz w:val="24"/>
        </w:rPr>
        <w:t>2.2.3符合性审查资料；</w:t>
      </w:r>
    </w:p>
    <w:p>
      <w:pPr>
        <w:snapToGrid w:val="0"/>
        <w:ind w:left="420" w:leftChars="200" w:firstLine="480" w:firstLineChars="200"/>
        <w:rPr>
          <w:rFonts w:ascii="宋体" w:hAnsi="宋体" w:cs="宋体"/>
          <w:sz w:val="24"/>
        </w:rPr>
      </w:pPr>
      <w:r>
        <w:rPr>
          <w:rFonts w:hint="eastAsia" w:ascii="宋体" w:hAnsi="宋体" w:cs="宋体"/>
          <w:sz w:val="24"/>
        </w:rPr>
        <w:t>2.2.4评标标准相应的商务技术资料；</w:t>
      </w:r>
    </w:p>
    <w:p>
      <w:pPr>
        <w:snapToGrid w:val="0"/>
        <w:ind w:left="420" w:leftChars="200" w:firstLine="480" w:firstLineChars="200"/>
        <w:rPr>
          <w:rFonts w:ascii="宋体" w:hAnsi="宋体" w:cs="宋体"/>
          <w:sz w:val="24"/>
        </w:rPr>
      </w:pPr>
      <w:r>
        <w:rPr>
          <w:rFonts w:hint="eastAsia" w:ascii="宋体" w:hAnsi="宋体" w:cs="宋体"/>
          <w:sz w:val="24"/>
        </w:rPr>
        <w:t>2.2.5商务技术偏离表；</w:t>
      </w:r>
    </w:p>
    <w:p>
      <w:pPr>
        <w:snapToGrid w:val="0"/>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6</w:t>
      </w:r>
      <w:r>
        <w:rPr>
          <w:rFonts w:hint="eastAsia" w:ascii="宋体" w:hAnsi="宋体" w:cs="宋体"/>
          <w:sz w:val="24"/>
          <w:lang w:val="zh-CN"/>
        </w:rPr>
        <w:t>政府采购供应商廉洁自律承诺书；</w:t>
      </w:r>
    </w:p>
    <w:p>
      <w:pPr>
        <w:snapToGrid w:val="0"/>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ind w:left="420" w:leftChars="200" w:firstLine="480" w:firstLineChars="200"/>
        <w:rPr>
          <w:rFonts w:ascii="宋体" w:hAnsi="宋体" w:cs="宋体"/>
          <w:sz w:val="24"/>
        </w:rPr>
      </w:pPr>
      <w:r>
        <w:rPr>
          <w:rFonts w:hint="eastAsia" w:ascii="宋体" w:hAnsi="宋体" w:cs="宋体"/>
          <w:sz w:val="24"/>
        </w:rPr>
        <w:t>2.3.1开标一览表（报价表）；</w:t>
      </w:r>
    </w:p>
    <w:p>
      <w:pPr>
        <w:snapToGrid w:val="0"/>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jc w:val="both"/>
        <w:rPr>
          <w:rFonts w:hint="eastAsia"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jc w:val="center"/>
        <w:rPr>
          <w:rFonts w:ascii="宋体" w:hAnsi="宋体" w:cs="宋体"/>
        </w:rPr>
      </w:pPr>
      <w:r>
        <w:rPr>
          <w:rFonts w:hint="eastAsia" w:ascii="宋体" w:hAnsi="宋体" w:cs="宋体"/>
          <w:b/>
          <w:kern w:val="0"/>
          <w:sz w:val="32"/>
          <w:szCs w:val="32"/>
          <w:lang w:val="zh-CN"/>
        </w:rPr>
        <w:t>授权委托书</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hAnsi="宋体" w:cs="宋体"/>
          <w:kern w:val="0"/>
          <w:sz w:val="24"/>
        </w:rPr>
      </w:pP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autoSpaceDE w:val="0"/>
        <w:autoSpaceDN w:val="0"/>
        <w:spacing w:line="360" w:lineRule="auto"/>
        <w:ind w:firstLine="643" w:firstLineChars="200"/>
        <w:jc w:val="both"/>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27"/>
        <w:spacing w:line="360" w:lineRule="auto"/>
        <w:rPr>
          <w:rFonts w:hAnsi="宋体" w:cs="宋体"/>
          <w:bCs/>
          <w:sz w:val="24"/>
        </w:rPr>
      </w:pPr>
      <w:r>
        <w:rPr>
          <w:rFonts w:hint="eastAsia" w:hAnsi="宋体" w:cs="宋体"/>
          <w:bCs/>
          <w:sz w:val="24"/>
        </w:rPr>
        <w:t>身份证件扫描件：</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hAnsi="宋体" w:cs="宋体"/>
                <w:bCs/>
                <w:sz w:val="24"/>
              </w:rPr>
            </w:pPr>
            <w:r>
              <w:rPr>
                <w:rFonts w:hint="eastAsia" w:hAnsi="宋体" w:cs="宋体"/>
                <w:bCs/>
                <w:sz w:val="24"/>
              </w:rPr>
              <w:t>正面：                                 反面：</w:t>
            </w:r>
          </w:p>
          <w:p>
            <w:pPr>
              <w:pStyle w:val="2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both"/>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三、符合性审查资料</w:t>
      </w:r>
    </w:p>
    <w:p>
      <w:pPr>
        <w:jc w:val="center"/>
        <w:rPr>
          <w:rFonts w:ascii="宋体" w:hAnsi="宋体" w:cs="宋体"/>
          <w:b/>
          <w:kern w:val="0"/>
          <w:sz w:val="32"/>
          <w:szCs w:val="32"/>
        </w:rPr>
      </w:pPr>
    </w:p>
    <w:tbl>
      <w:tblPr>
        <w:tblStyle w:val="17"/>
        <w:tblW w:w="9668"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08"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2</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08" w:type="dxa"/>
            <w:vAlign w:val="center"/>
          </w:tcPr>
          <w:p>
            <w:pPr>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both"/>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四、评标标准相应的商务技术资料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both"/>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五、商务技术偏离表</w:t>
      </w:r>
    </w:p>
    <w:tbl>
      <w:tblPr>
        <w:tblStyle w:val="1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bCs/>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ind w:firstLine="2891" w:firstLineChars="900"/>
        <w:rPr>
          <w:rFonts w:ascii="宋体" w:hAnsi="宋体" w:cs="宋体"/>
          <w:b/>
          <w:kern w:val="0"/>
          <w:sz w:val="32"/>
          <w:szCs w:val="32"/>
        </w:rPr>
      </w:pPr>
    </w:p>
    <w:p>
      <w:pPr>
        <w:rPr>
          <w:rFonts w:hint="eastAsia" w:ascii="宋体" w:hAnsi="宋体" w:cs="宋体"/>
          <w:b/>
          <w:kern w:val="0"/>
          <w:sz w:val="32"/>
          <w:szCs w:val="32"/>
        </w:rPr>
      </w:pPr>
    </w:p>
    <w:p>
      <w:pPr>
        <w:ind w:firstLine="1911" w:firstLineChars="595"/>
        <w:rPr>
          <w:rFonts w:ascii="宋体" w:hAnsi="宋体" w:cs="宋体"/>
          <w:b/>
          <w:kern w:val="0"/>
          <w:sz w:val="32"/>
          <w:szCs w:val="32"/>
        </w:rPr>
      </w:pPr>
      <w:r>
        <w:rPr>
          <w:rFonts w:hint="eastAsia" w:ascii="宋体" w:hAnsi="宋体" w:cs="宋体"/>
          <w:b/>
          <w:kern w:val="0"/>
          <w:sz w:val="32"/>
          <w:szCs w:val="32"/>
        </w:rPr>
        <w:t>六、</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进行项目建设或其他经营活动，并通报监管部门。由此引起的相应损失均由我单位承担。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pPr>
    </w:p>
    <w:p>
      <w:pPr>
        <w:spacing w:line="360" w:lineRule="auto"/>
        <w:jc w:val="center"/>
        <w:rPr>
          <w:rFonts w:ascii="宋体" w:hAnsi="宋体" w:cs="宋体"/>
          <w:b/>
          <w:bCs/>
          <w:sz w:val="24"/>
        </w:rPr>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29"/>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6" w:type="first"/>
          <w:footerReference r:id="rId18" w:type="first"/>
          <w:headerReference r:id="rId15" w:type="default"/>
          <w:footerReference r:id="rId17"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29"/>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17"/>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91"/>
        <w:gridCol w:w="1600"/>
        <w:gridCol w:w="1675"/>
        <w:gridCol w:w="1450"/>
        <w:gridCol w:w="1700"/>
        <w:gridCol w:w="1712"/>
        <w:gridCol w:w="133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3091"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600"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675"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1450"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1700"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712"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highlight w:val="none"/>
              </w:rPr>
              <w:t>服务人数</w:t>
            </w:r>
          </w:p>
        </w:tc>
        <w:tc>
          <w:tcPr>
            <w:tcW w:w="1338" w:type="dxa"/>
            <w:vAlign w:val="center"/>
          </w:tcPr>
          <w:p>
            <w:pPr>
              <w:spacing w:line="360" w:lineRule="auto"/>
              <w:jc w:val="center"/>
              <w:rPr>
                <w:rFonts w:hint="eastAsia" w:ascii="宋体" w:hAnsi="宋体" w:eastAsia="宋体" w:cs="宋体"/>
                <w:b/>
                <w:sz w:val="24"/>
                <w:lang w:eastAsia="zh-CN"/>
              </w:rPr>
            </w:pPr>
            <w:r>
              <w:rPr>
                <w:rFonts w:hint="eastAsia" w:ascii="宋体" w:hAnsi="宋体" w:cs="宋体"/>
                <w:b/>
                <w:sz w:val="24"/>
                <w:lang w:eastAsia="zh-CN"/>
              </w:rPr>
              <w:t>总价</w:t>
            </w:r>
          </w:p>
        </w:tc>
        <w:tc>
          <w:tcPr>
            <w:tcW w:w="1751" w:type="dxa"/>
            <w:vAlign w:val="center"/>
          </w:tcPr>
          <w:p>
            <w:pPr>
              <w:spacing w:line="360" w:lineRule="auto"/>
              <w:jc w:val="center"/>
              <w:rPr>
                <w:rFonts w:ascii="宋体" w:hAnsi="宋体" w:cs="宋体"/>
                <w:b/>
                <w:sz w:val="24"/>
              </w:rPr>
            </w:pPr>
            <w:r>
              <w:rPr>
                <w:rFonts w:hint="eastAsia" w:ascii="宋体" w:hAnsi="宋体" w:cs="宋体"/>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1</w:t>
            </w:r>
          </w:p>
        </w:tc>
        <w:tc>
          <w:tcPr>
            <w:tcW w:w="3091" w:type="dxa"/>
            <w:vAlign w:val="center"/>
          </w:tcPr>
          <w:p>
            <w:pPr>
              <w:snapToGrid w:val="0"/>
              <w:spacing w:line="360" w:lineRule="auto"/>
              <w:jc w:val="center"/>
              <w:rPr>
                <w:rFonts w:ascii="宋体" w:hAnsi="宋体" w:cs="宋体"/>
                <w:sz w:val="24"/>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restart"/>
            <w:vAlign w:val="center"/>
          </w:tcPr>
          <w:p>
            <w:pPr>
              <w:snapToGrid w:val="0"/>
              <w:spacing w:line="360" w:lineRule="auto"/>
              <w:jc w:val="center"/>
              <w:rPr>
                <w:rFonts w:ascii="宋体" w:hAnsi="宋体" w:cs="宋体"/>
                <w:sz w:val="24"/>
              </w:rPr>
            </w:pPr>
            <w:r>
              <w:rPr>
                <w:rFonts w:hint="eastAsia" w:ascii="宋体" w:hAnsi="宋体" w:cs="宋体"/>
                <w:sz w:val="24"/>
                <w:lang w:val="en-US" w:eastAsia="zh-CN"/>
              </w:rPr>
              <w:t>2年</w:t>
            </w: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r>
              <w:rPr>
                <w:rFonts w:hint="eastAsia" w:ascii="宋体" w:hAnsi="宋体" w:cs="宋体"/>
                <w:sz w:val="24"/>
              </w:rPr>
              <w:t>2</w:t>
            </w:r>
          </w:p>
        </w:tc>
        <w:tc>
          <w:tcPr>
            <w:tcW w:w="3091" w:type="dxa"/>
            <w:vAlign w:val="center"/>
          </w:tcPr>
          <w:p>
            <w:pPr>
              <w:snapToGrid w:val="0"/>
              <w:spacing w:line="360" w:lineRule="auto"/>
              <w:jc w:val="center"/>
              <w:rPr>
                <w:rFonts w:ascii="宋体" w:hAnsi="宋体" w:cs="宋体"/>
                <w:sz w:val="24"/>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continue"/>
            <w:vAlign w:val="center"/>
          </w:tcPr>
          <w:p>
            <w:pPr>
              <w:snapToGrid w:val="0"/>
              <w:spacing w:line="360" w:lineRule="auto"/>
              <w:jc w:val="center"/>
              <w:rPr>
                <w:rFonts w:ascii="宋体" w:hAnsi="宋体" w:cs="宋体"/>
                <w:sz w:val="24"/>
              </w:rPr>
            </w:pP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val="en-US" w:eastAsia="zh-CN"/>
              </w:rPr>
              <w:t>3</w:t>
            </w:r>
          </w:p>
        </w:tc>
        <w:tc>
          <w:tcPr>
            <w:tcW w:w="3091" w:type="dxa"/>
            <w:vAlign w:val="center"/>
          </w:tcPr>
          <w:p>
            <w:pPr>
              <w:snapToGrid w:val="0"/>
              <w:spacing w:line="360" w:lineRule="auto"/>
              <w:jc w:val="center"/>
              <w:rPr>
                <w:rFonts w:ascii="宋体" w:hAnsi="宋体" w:cs="宋体"/>
                <w:sz w:val="24"/>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continue"/>
            <w:vAlign w:val="center"/>
          </w:tcPr>
          <w:p>
            <w:pPr>
              <w:snapToGrid w:val="0"/>
              <w:spacing w:line="360" w:lineRule="auto"/>
              <w:jc w:val="center"/>
              <w:rPr>
                <w:rFonts w:ascii="宋体" w:hAnsi="宋体" w:cs="宋体"/>
                <w:sz w:val="24"/>
              </w:rPr>
            </w:pP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3091" w:type="dxa"/>
            <w:vAlign w:val="center"/>
          </w:tcPr>
          <w:p>
            <w:pPr>
              <w:snapToGrid w:val="0"/>
              <w:spacing w:line="360" w:lineRule="auto"/>
              <w:jc w:val="center"/>
              <w:rPr>
                <w:rFonts w:ascii="宋体" w:hAnsi="宋体" w:cs="宋体"/>
                <w:sz w:val="24"/>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continue"/>
            <w:vAlign w:val="center"/>
          </w:tcPr>
          <w:p>
            <w:pPr>
              <w:snapToGrid w:val="0"/>
              <w:spacing w:line="360" w:lineRule="auto"/>
              <w:jc w:val="center"/>
              <w:rPr>
                <w:rFonts w:ascii="宋体" w:hAnsi="宋体" w:cs="宋体"/>
                <w:sz w:val="24"/>
              </w:rPr>
            </w:pP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5</w:t>
            </w:r>
          </w:p>
        </w:tc>
        <w:tc>
          <w:tcPr>
            <w:tcW w:w="3091" w:type="dxa"/>
            <w:vAlign w:val="center"/>
          </w:tcPr>
          <w:p>
            <w:pPr>
              <w:snapToGrid w:val="0"/>
              <w:spacing w:line="360" w:lineRule="auto"/>
              <w:jc w:val="center"/>
              <w:rPr>
                <w:rFonts w:ascii="宋体" w:hAnsi="宋体" w:cs="宋体"/>
                <w:sz w:val="24"/>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continue"/>
            <w:vAlign w:val="center"/>
          </w:tcPr>
          <w:p>
            <w:pPr>
              <w:snapToGrid w:val="0"/>
              <w:spacing w:line="360" w:lineRule="auto"/>
              <w:jc w:val="center"/>
              <w:rPr>
                <w:rFonts w:ascii="宋体" w:hAnsi="宋体" w:cs="宋体"/>
                <w:sz w:val="24"/>
              </w:rPr>
            </w:pP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6</w:t>
            </w:r>
          </w:p>
        </w:tc>
        <w:tc>
          <w:tcPr>
            <w:tcW w:w="3091" w:type="dxa"/>
            <w:vAlign w:val="center"/>
          </w:tcPr>
          <w:p>
            <w:pPr>
              <w:snapToGrid w:val="0"/>
              <w:spacing w:line="360" w:lineRule="auto"/>
              <w:jc w:val="center"/>
              <w:rPr>
                <w:rFonts w:hint="eastAsia" w:cs="宋体" w:asciiTheme="minorEastAsia" w:hAnsiTheme="minorEastAsia" w:eastAsiaTheme="minorEastAsia"/>
                <w:sz w:val="24"/>
                <w:lang w:val="en-US" w:eastAsia="zh-CN"/>
              </w:rPr>
            </w:pPr>
          </w:p>
        </w:tc>
        <w:tc>
          <w:tcPr>
            <w:tcW w:w="1600" w:type="dxa"/>
            <w:vAlign w:val="center"/>
          </w:tcPr>
          <w:p>
            <w:pPr>
              <w:snapToGrid w:val="0"/>
              <w:spacing w:line="360" w:lineRule="auto"/>
              <w:jc w:val="center"/>
              <w:rPr>
                <w:rFonts w:ascii="宋体" w:hAnsi="宋体" w:cs="宋体"/>
                <w:sz w:val="24"/>
              </w:rPr>
            </w:pPr>
          </w:p>
        </w:tc>
        <w:tc>
          <w:tcPr>
            <w:tcW w:w="1675" w:type="dxa"/>
            <w:vAlign w:val="center"/>
          </w:tcPr>
          <w:p>
            <w:pPr>
              <w:snapToGrid w:val="0"/>
              <w:spacing w:line="360" w:lineRule="auto"/>
              <w:jc w:val="center"/>
              <w:rPr>
                <w:rFonts w:ascii="宋体" w:hAnsi="宋体" w:cs="宋体"/>
                <w:sz w:val="24"/>
              </w:rPr>
            </w:pPr>
          </w:p>
        </w:tc>
        <w:tc>
          <w:tcPr>
            <w:tcW w:w="1450" w:type="dxa"/>
            <w:vMerge w:val="continue"/>
            <w:vAlign w:val="center"/>
          </w:tcPr>
          <w:p>
            <w:pPr>
              <w:snapToGrid w:val="0"/>
              <w:spacing w:line="360" w:lineRule="auto"/>
              <w:jc w:val="center"/>
              <w:rPr>
                <w:rFonts w:ascii="宋体" w:hAnsi="宋体" w:cs="宋体"/>
                <w:sz w:val="24"/>
              </w:rPr>
            </w:pPr>
          </w:p>
        </w:tc>
        <w:tc>
          <w:tcPr>
            <w:tcW w:w="1700" w:type="dxa"/>
            <w:vAlign w:val="center"/>
          </w:tcPr>
          <w:p>
            <w:pPr>
              <w:spacing w:line="360" w:lineRule="auto"/>
              <w:jc w:val="center"/>
              <w:rPr>
                <w:rFonts w:ascii="宋体" w:hAnsi="宋体" w:cs="宋体"/>
                <w:sz w:val="24"/>
              </w:rPr>
            </w:pPr>
          </w:p>
        </w:tc>
        <w:tc>
          <w:tcPr>
            <w:tcW w:w="1712" w:type="dxa"/>
          </w:tcPr>
          <w:p>
            <w:pPr>
              <w:spacing w:line="360" w:lineRule="auto"/>
              <w:jc w:val="center"/>
              <w:rPr>
                <w:rFonts w:ascii="宋体" w:hAnsi="宋体" w:cs="宋体"/>
                <w:sz w:val="24"/>
              </w:rPr>
            </w:pPr>
          </w:p>
        </w:tc>
        <w:tc>
          <w:tcPr>
            <w:tcW w:w="1338" w:type="dxa"/>
            <w:vAlign w:val="center"/>
          </w:tcPr>
          <w:p>
            <w:pPr>
              <w:spacing w:line="360" w:lineRule="auto"/>
              <w:jc w:val="center"/>
              <w:rPr>
                <w:rFonts w:ascii="宋体" w:hAnsi="宋体" w:cs="宋体"/>
                <w:sz w:val="24"/>
              </w:rPr>
            </w:pPr>
          </w:p>
        </w:tc>
        <w:tc>
          <w:tcPr>
            <w:tcW w:w="175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183"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951" w:type="dxa"/>
            <w:gridSpan w:val="5"/>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83"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951" w:type="dxa"/>
            <w:gridSpan w:val="5"/>
          </w:tcPr>
          <w:p>
            <w:pPr>
              <w:spacing w:line="360" w:lineRule="auto"/>
              <w:jc w:val="center"/>
              <w:rPr>
                <w:rFonts w:ascii="宋体" w:hAnsi="宋体" w:cs="宋体"/>
                <w:sz w:val="24"/>
              </w:rPr>
            </w:pPr>
          </w:p>
        </w:tc>
      </w:tr>
    </w:tbl>
    <w:p>
      <w:pPr>
        <w:spacing w:line="360" w:lineRule="auto"/>
        <w:ind w:left="-2" w:leftChars="-1" w:firstLine="480" w:firstLineChars="200"/>
        <w:rPr>
          <w:rFonts w:ascii="宋体" w:hAnsi="宋体" w:cs="宋体"/>
          <w:color w:val="auto"/>
          <w:kern w:val="0"/>
          <w:sz w:val="24"/>
          <w:lang w:val="zh-CN"/>
        </w:rPr>
      </w:pPr>
      <w:r>
        <w:rPr>
          <w:rFonts w:hint="eastAsia" w:ascii="宋体" w:hAnsi="宋体" w:cs="宋体"/>
          <w:kern w:val="0"/>
          <w:sz w:val="24"/>
          <w:lang w:val="zh-CN"/>
        </w:rPr>
        <w:t>1、此表应按项目的明细情况列项填报,在填写时，如上表不适合本项目的实际情况，可在确保投标明细内容完整的情况下，根据上表格式自行划表填写。</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w:t>
      </w:r>
      <w:r>
        <w:rPr>
          <w:rFonts w:hint="eastAsia" w:ascii="宋体" w:hAnsi="宋体" w:cs="宋体"/>
          <w:kern w:val="0"/>
          <w:sz w:val="24"/>
          <w:highlight w:val="none"/>
          <w:lang w:val="zh-CN"/>
        </w:rPr>
        <w:t>名称、服务范围、服务要求、服务时间、服务标准</w:t>
      </w:r>
      <w:r>
        <w:rPr>
          <w:rFonts w:hint="eastAsia" w:ascii="宋体" w:hAnsi="宋体" w:cs="宋体"/>
          <w:kern w:val="0"/>
          <w:sz w:val="24"/>
          <w:lang w:val="zh-CN"/>
        </w:rPr>
        <w:t>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9"/>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spacing w:line="360" w:lineRule="auto"/>
        <w:ind w:left="4620" w:leftChars="2200"/>
        <w:jc w:val="center"/>
        <w:rPr>
          <w:rFonts w:hint="eastAsia" w:ascii="宋体" w:hAnsi="宋体" w:eastAsia="宋体" w:cs="宋体"/>
          <w:kern w:val="0"/>
          <w:sz w:val="24"/>
          <w:lang w:val="zh-CN"/>
        </w:rPr>
      </w:pP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投标人全称（电子签章）：</w:t>
      </w:r>
    </w:p>
    <w:p>
      <w:pPr>
        <w:spacing w:line="360" w:lineRule="auto"/>
        <w:ind w:left="4620" w:leftChars="2200"/>
        <w:jc w:val="center"/>
        <w:rPr>
          <w:rFonts w:hint="eastAsia" w:ascii="宋体" w:hAnsi="宋体" w:cs="宋体"/>
          <w:kern w:val="0"/>
          <w:sz w:val="24"/>
          <w:lang w:val="zh-CN"/>
        </w:rPr>
        <w:sectPr>
          <w:pgSz w:w="16838" w:h="11906" w:orient="landscape"/>
          <w:pgMar w:top="1418" w:right="1247" w:bottom="1418" w:left="1276"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
      <w:pPr>
        <w:pStyle w:val="29"/>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cs="宋体"/>
          <w:b/>
          <w:sz w:val="24"/>
          <w:lang w:val="en-US" w:eastAsia="zh-CN"/>
        </w:rPr>
        <w:t>5</w:t>
      </w:r>
      <w:r>
        <w:rPr>
          <w:rFonts w:hint="eastAsia" w:ascii="宋体" w:hAnsi="宋体" w:cs="宋体"/>
          <w:b/>
          <w:sz w:val="24"/>
        </w:rPr>
        <w:t>）。]</w:t>
      </w:r>
    </w:p>
    <w:p>
      <w:pPr>
        <w:pStyle w:val="29"/>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rPr>
          <w:rFonts w:ascii="宋体" w:hAnsi="宋体" w:cs="宋体"/>
          <w:b/>
          <w:kern w:val="0"/>
          <w:sz w:val="36"/>
          <w:szCs w:val="36"/>
        </w:rPr>
      </w:pPr>
    </w:p>
    <w:p>
      <w:pPr>
        <w:tabs>
          <w:tab w:val="left" w:pos="8085"/>
        </w:tabs>
        <w:spacing w:line="360" w:lineRule="auto"/>
        <w:ind w:firstLine="1285" w:firstLineChars="400"/>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4"/>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4"/>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392" w:name="_Toc465665161"/>
      <w:r>
        <w:rPr>
          <w:rFonts w:hint="eastAsia" w:ascii="宋体" w:hAnsi="宋体" w:cs="宋体"/>
        </w:rPr>
        <w:t>附件</w:t>
      </w:r>
      <w:bookmarkEnd w:id="392"/>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393" w:name="OLE_LINK14"/>
      <w:bookmarkStart w:id="394" w:name="OLE_LINK13"/>
      <w:r>
        <w:rPr>
          <w:rFonts w:hint="eastAsia" w:ascii="宋体" w:hAnsi="宋体" w:cs="宋体"/>
          <w:b/>
          <w:spacing w:val="6"/>
          <w:sz w:val="32"/>
          <w:szCs w:val="32"/>
        </w:rPr>
        <w:t>残疾人福利性单位声明函</w:t>
      </w:r>
    </w:p>
    <w:bookmarkEnd w:id="393"/>
    <w:bookmarkEnd w:id="394"/>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pStyle w:val="15"/>
        <w:ind w:firstLine="420"/>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WQDz/YAAAACgEAAA8AAAAAAAAAAQAgAAAAIgAAAGRycy9kb3ducmV2&#10;LnhtbFBLAQIUABQAAAAIAIdO4kASEoPkNQIAAI0EAAAOAAAAAAAAAAEAIAAAACcBAABkcnMvZTJv&#10;RG9jLnhtbFBLBQYAAAAABgAGAFkBAADOBQAAAAA=&#10;">
                <v:fill on="t" focussize="0,0"/>
                <v:stroke color="#000000" miterlimit="2" joinstyle="miter"/>
                <v:imagedata o:title=""/>
                <o:lock v:ext="edit" aspectratio="f"/>
                <v:textbox>
                  <w:txbxContent>
                    <w:p/>
                  </w:txbxContent>
                </v:textbox>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YxHptgAAAAKAQAADwAAAAAAAAABACAAAAAiAAAAZHJzL2Rvd25yZXYu&#10;eG1sUEsBAhQAFAAAAAgAh07iQEI+DFE0AgAAjQQAAA4AAAAAAAAAAQAgAAAAJwEAAGRycy9lMm9E&#10;b2MueG1sUEsFBgAAAAAGAAYAWQEAAM0FAAAAAA==&#10;">
                <v:fill on="t" focussize="0,0"/>
                <v:stroke color="#000000" miterlimit="2" joinstyle="miter"/>
                <v:imagedata o:title=""/>
                <o:lock v:ext="edit" aspectratio="f"/>
                <v:textbox>
                  <w:txbxContent>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jc w:val="center"/>
        <w:rPr>
          <w:rFonts w:hint="eastAsia" w:ascii="宋体" w:hAnsi="宋体" w:cs="宋体"/>
          <w:b/>
          <w:spacing w:val="6"/>
          <w:sz w:val="32"/>
          <w:szCs w:val="32"/>
          <w:lang w:val="zh-CN" w:eastAsia="zh-CN"/>
        </w:rPr>
      </w:pPr>
      <w:r>
        <w:rPr>
          <w:rFonts w:hint="eastAsia" w:ascii="宋体" w:hAnsi="宋体" w:cs="宋体"/>
          <w:b/>
          <w:spacing w:val="6"/>
          <w:sz w:val="32"/>
          <w:szCs w:val="32"/>
          <w:lang w:val="en-US" w:eastAsia="zh-CN"/>
        </w:rPr>
        <w:t>附件5：</w:t>
      </w:r>
      <w:r>
        <w:rPr>
          <w:rFonts w:hint="eastAsia" w:ascii="宋体" w:hAnsi="宋体" w:cs="宋体"/>
          <w:b/>
          <w:spacing w:val="6"/>
          <w:sz w:val="32"/>
          <w:szCs w:val="32"/>
          <w:lang w:val="zh-CN" w:eastAsia="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hint="eastAsia" w:ascii="宋体" w:hAnsi="宋体" w:cs="宋体"/>
          <w:b/>
          <w:spacing w:val="6"/>
          <w:sz w:val="32"/>
          <w:szCs w:val="32"/>
        </w:rPr>
        <w:sectPr>
          <w:headerReference r:id="rId20" w:type="first"/>
          <w:footerReference r:id="rId23" w:type="first"/>
          <w:headerReference r:id="rId19" w:type="default"/>
          <w:footerReference r:id="rId21" w:type="default"/>
          <w:footerReference r:id="rId22" w:type="even"/>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6</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 ，属于 </w:t>
      </w:r>
      <w:r>
        <w:rPr>
          <w:rFonts w:hint="eastAsia" w:ascii="宋体" w:hAnsi="宋体" w:cs="宋体"/>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中小企业声明函（工程、服务）</w:t>
      </w:r>
    </w:p>
    <w:p>
      <w:pPr>
        <w:spacing w:line="360" w:lineRule="auto"/>
        <w:rPr>
          <w:rFonts w:ascii="宋体" w:hAnsi="宋体" w:cs="宋体"/>
        </w:rPr>
      </w:pPr>
    </w:p>
    <w:p>
      <w:pPr>
        <w:spacing w:line="360" w:lineRule="auto"/>
        <w:ind w:firstLine="360" w:firstLineChars="150"/>
        <w:jc w:val="left"/>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highlight w:val="yellow"/>
          <w:u w:val="single"/>
        </w:rPr>
        <w:t xml:space="preserve"> （租赁和商务服务业）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bookmarkStart w:id="395" w:name="_GoBack"/>
      <w:bookmarkEnd w:id="395"/>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，从业人员人，营业收入为万元，资产总额为万元属于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宋体" w:hAnsi="宋体" w:eastAsia="宋体" w:cs="宋体"/>
          <w:lang w:val="en-US"/>
        </w:rPr>
      </w:pPr>
    </w:p>
    <w:p>
      <w:pPr>
        <w:spacing w:line="360" w:lineRule="auto"/>
        <w:rPr>
          <w:rFonts w:ascii="宋体" w:hAnsi="宋体" w:cs="宋体"/>
          <w:bCs/>
          <w:sz w:val="24"/>
        </w:rPr>
      </w:pPr>
    </w:p>
    <w:p/>
    <w:sectPr>
      <w:pgSz w:w="11906" w:h="16838"/>
      <w:pgMar w:top="1440" w:right="1418" w:bottom="1440" w:left="1418" w:header="851" w:footer="992" w:gutter="0"/>
      <w:pgBorders>
        <w:top w:val="none" w:sz="0" w:space="0"/>
        <w:left w:val="none" w:sz="0" w:space="0"/>
        <w:bottom w:val="none" w:sz="0" w:space="0"/>
        <w:right w:val="none" w:sz="0" w:space="0"/>
      </w:pgBorders>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002039"/>
      <w:docPartObj>
        <w:docPartGallery w:val="autotext"/>
      </w:docPartObj>
    </w:sdtPr>
    <w:sdtContent>
      <w:p>
        <w:pPr>
          <w:pStyle w:val="9"/>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29</w:t>
        </w:r>
        <w:r>
          <w:rPr>
            <w:sz w:val="21"/>
            <w:szCs w:val="21"/>
          </w:rPr>
          <w:fldChar w:fldCharType="end"/>
        </w:r>
      </w:p>
    </w:sdtContent>
  </w:sdt>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FangSong_GB2312" w:eastAsia="FangSong_GB2312"/>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48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48</w:t>
                    </w:r>
                    <w:r>
                      <w:fldChar w:fldCharType="end"/>
                    </w:r>
                    <w:r>
                      <w:t xml:space="preserve"> 页</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52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52</w:t>
                    </w:r>
                    <w:r>
                      <w:fldChar w:fldCharType="end"/>
                    </w:r>
                    <w:r>
                      <w:t xml:space="preserve"> 页</w:t>
                    </w:r>
                  </w:p>
                </w:txbxContent>
              </v:textbox>
            </v:shape>
          </w:pict>
        </mc:Fallback>
      </mc:AlternateContent>
    </w:r>
  </w:p>
  <w:p>
    <w:pPr>
      <w:pStyle w:val="9"/>
      <w:rPr>
        <w:rFonts w:ascii="FangSong_GB2312" w:eastAsia="FangSong_GB2312"/>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FangSong_GB2312" w:eastAsia="FangSong_GB2312"/>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51</w:t>
                    </w:r>
                    <w:r>
                      <w:fldChar w:fldCharType="end"/>
                    </w:r>
                    <w: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002039"/>
      <w:docPartObj>
        <w:docPartGallery w:val="autotext"/>
      </w:docPartObj>
    </w:sdtPr>
    <w:sdtContent>
      <w:p>
        <w:pPr>
          <w:pStyle w:val="9"/>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29</w:t>
        </w:r>
        <w:r>
          <w:rPr>
            <w:sz w:val="21"/>
            <w:szCs w:val="21"/>
          </w:rP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FangSong_GB2312" w:eastAsia="FangSong_GB2312"/>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35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35</w:t>
                    </w:r>
                    <w:r>
                      <w:fldChar w:fldCharType="end"/>
                    </w:r>
                    <w:r>
                      <w:t xml:space="preserve"> 页</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FangSong_GB2312" w:eastAsia="FangSong_GB2312"/>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34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34</w:t>
                    </w:r>
                    <w:r>
                      <w:fldChar w:fldCharType="end"/>
                    </w:r>
                    <w:r>
                      <w:t xml:space="preserve"> 页</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FangSong_GB2312" w:eastAsia="FangSong_GB2312"/>
      </w:rP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535"/>
        <w:tab w:val="right" w:pos="9070"/>
      </w:tabs>
      <w:jc w:val="both"/>
      <w:rPr>
        <w:rFonts w:ascii="FangSong_GB2312" w:eastAsia="FangSong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enter" w:pos="4535"/>
        <w:tab w:val="right" w:pos="9070"/>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FangSong_GB2312" w:eastAsia="FangSong_GB2312"/>
        <w:b/>
        <w:i/>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rPr>
        <w:rFonts w:ascii="FangSong_GB2312" w:eastAsia="FangSong_GB2312"/>
        <w:b/>
        <w:i/>
        <w:u w:val="single"/>
      </w:rPr>
    </w:pPr>
  </w:p>
  <w:p>
    <w:pPr>
      <w:pBdr>
        <w:bottom w:val="none" w:color="auto" w:sz="0" w:space="0"/>
      </w:pBdr>
      <w:rPr>
        <w:rFonts w:ascii="FangSong_GB2312" w:eastAsia="FangSong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ascii="FangSong_GB2312" w:eastAsia="FangSong_GB2312"/>
        <w:b/>
        <w:i/>
        <w:iCs/>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2CC07"/>
    <w:multiLevelType w:val="singleLevel"/>
    <w:tmpl w:val="0072CC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NTY3NzcxMDI0NjM4OWIwMTJhMTZhNzZhNGE1NjkifQ=="/>
  </w:docVars>
  <w:rsids>
    <w:rsidRoot w:val="00000000"/>
    <w:rsid w:val="00F05477"/>
    <w:rsid w:val="00F66DEE"/>
    <w:rsid w:val="0110790F"/>
    <w:rsid w:val="01471AF2"/>
    <w:rsid w:val="01A31F2F"/>
    <w:rsid w:val="02B349AE"/>
    <w:rsid w:val="03767EB5"/>
    <w:rsid w:val="039447DF"/>
    <w:rsid w:val="044F0706"/>
    <w:rsid w:val="047A39D5"/>
    <w:rsid w:val="04D37589"/>
    <w:rsid w:val="050A0DD5"/>
    <w:rsid w:val="0520669F"/>
    <w:rsid w:val="06AC3F29"/>
    <w:rsid w:val="075E79C9"/>
    <w:rsid w:val="079B2A12"/>
    <w:rsid w:val="086357E6"/>
    <w:rsid w:val="08A52FEB"/>
    <w:rsid w:val="09570789"/>
    <w:rsid w:val="0A9F4195"/>
    <w:rsid w:val="0B5F56D3"/>
    <w:rsid w:val="0C632FA1"/>
    <w:rsid w:val="0CDB4715"/>
    <w:rsid w:val="0DAD4E1B"/>
    <w:rsid w:val="0E5E6115"/>
    <w:rsid w:val="0ECC12D1"/>
    <w:rsid w:val="0EE54141"/>
    <w:rsid w:val="0F403A6D"/>
    <w:rsid w:val="10482BD9"/>
    <w:rsid w:val="11FC011F"/>
    <w:rsid w:val="12040D82"/>
    <w:rsid w:val="12802AFE"/>
    <w:rsid w:val="12816876"/>
    <w:rsid w:val="12C82D4C"/>
    <w:rsid w:val="12CC7AF2"/>
    <w:rsid w:val="12F2507E"/>
    <w:rsid w:val="137E2162"/>
    <w:rsid w:val="13873AD6"/>
    <w:rsid w:val="14045069"/>
    <w:rsid w:val="148D0CB6"/>
    <w:rsid w:val="15A9236C"/>
    <w:rsid w:val="16096967"/>
    <w:rsid w:val="1684355B"/>
    <w:rsid w:val="168B7CC4"/>
    <w:rsid w:val="16A448E1"/>
    <w:rsid w:val="182C4B8E"/>
    <w:rsid w:val="188B7B07"/>
    <w:rsid w:val="19793E03"/>
    <w:rsid w:val="19815BE6"/>
    <w:rsid w:val="19A846E9"/>
    <w:rsid w:val="1A1D6EC5"/>
    <w:rsid w:val="1A4F2DB6"/>
    <w:rsid w:val="1AC90DBB"/>
    <w:rsid w:val="1B446693"/>
    <w:rsid w:val="1B656D35"/>
    <w:rsid w:val="1BA56843"/>
    <w:rsid w:val="1C0F0A4F"/>
    <w:rsid w:val="1C8E7BC6"/>
    <w:rsid w:val="1D1327C1"/>
    <w:rsid w:val="1E796654"/>
    <w:rsid w:val="1E890F8D"/>
    <w:rsid w:val="1F3F789D"/>
    <w:rsid w:val="1F446C62"/>
    <w:rsid w:val="1F5A0233"/>
    <w:rsid w:val="20EE157B"/>
    <w:rsid w:val="21667363"/>
    <w:rsid w:val="222B5EB7"/>
    <w:rsid w:val="223F1616"/>
    <w:rsid w:val="22D30A28"/>
    <w:rsid w:val="232474D6"/>
    <w:rsid w:val="2472601F"/>
    <w:rsid w:val="25D32AED"/>
    <w:rsid w:val="25FF7D86"/>
    <w:rsid w:val="266100F9"/>
    <w:rsid w:val="2694227D"/>
    <w:rsid w:val="26E054C2"/>
    <w:rsid w:val="26E31456"/>
    <w:rsid w:val="26ED7BDF"/>
    <w:rsid w:val="26F044F9"/>
    <w:rsid w:val="27856069"/>
    <w:rsid w:val="27EE5ACA"/>
    <w:rsid w:val="27FF07F4"/>
    <w:rsid w:val="28373807"/>
    <w:rsid w:val="28EA53BB"/>
    <w:rsid w:val="2A924D25"/>
    <w:rsid w:val="2C091017"/>
    <w:rsid w:val="2C0E487F"/>
    <w:rsid w:val="2CB73169"/>
    <w:rsid w:val="2D3A16A4"/>
    <w:rsid w:val="2DAD00C8"/>
    <w:rsid w:val="2DE03FF9"/>
    <w:rsid w:val="2F560A17"/>
    <w:rsid w:val="2FAD2601"/>
    <w:rsid w:val="2FE34C02"/>
    <w:rsid w:val="30201025"/>
    <w:rsid w:val="3044504A"/>
    <w:rsid w:val="318B6972"/>
    <w:rsid w:val="31A36B64"/>
    <w:rsid w:val="31B1462B"/>
    <w:rsid w:val="31DD71CE"/>
    <w:rsid w:val="3212499D"/>
    <w:rsid w:val="32713DBA"/>
    <w:rsid w:val="339C4E66"/>
    <w:rsid w:val="33FD61F6"/>
    <w:rsid w:val="36410699"/>
    <w:rsid w:val="36A302BA"/>
    <w:rsid w:val="36B7766E"/>
    <w:rsid w:val="37783FC2"/>
    <w:rsid w:val="382D3190"/>
    <w:rsid w:val="38386ED5"/>
    <w:rsid w:val="398015E5"/>
    <w:rsid w:val="3A5F274A"/>
    <w:rsid w:val="3A61063C"/>
    <w:rsid w:val="3A695377"/>
    <w:rsid w:val="3B070E17"/>
    <w:rsid w:val="3CD357C5"/>
    <w:rsid w:val="3CE60459"/>
    <w:rsid w:val="3D332398"/>
    <w:rsid w:val="3D597924"/>
    <w:rsid w:val="3D7D3613"/>
    <w:rsid w:val="3DB72FC9"/>
    <w:rsid w:val="3DF17B5D"/>
    <w:rsid w:val="3E344619"/>
    <w:rsid w:val="3E9D1381"/>
    <w:rsid w:val="3EA370A9"/>
    <w:rsid w:val="3F367F1D"/>
    <w:rsid w:val="3F3D5750"/>
    <w:rsid w:val="3F4E170B"/>
    <w:rsid w:val="3F984734"/>
    <w:rsid w:val="3FE0432D"/>
    <w:rsid w:val="400C5122"/>
    <w:rsid w:val="40616782"/>
    <w:rsid w:val="40980764"/>
    <w:rsid w:val="410A340F"/>
    <w:rsid w:val="42215201"/>
    <w:rsid w:val="42336996"/>
    <w:rsid w:val="423D5A66"/>
    <w:rsid w:val="42CA554C"/>
    <w:rsid w:val="43115AEB"/>
    <w:rsid w:val="431F6F1A"/>
    <w:rsid w:val="438C4F1B"/>
    <w:rsid w:val="43E066A9"/>
    <w:rsid w:val="44191BBB"/>
    <w:rsid w:val="4450382F"/>
    <w:rsid w:val="447C2876"/>
    <w:rsid w:val="44B10046"/>
    <w:rsid w:val="44D97CC8"/>
    <w:rsid w:val="451A3E3D"/>
    <w:rsid w:val="45892438"/>
    <w:rsid w:val="463E2142"/>
    <w:rsid w:val="481D2EC1"/>
    <w:rsid w:val="49564ED4"/>
    <w:rsid w:val="49997A26"/>
    <w:rsid w:val="499C3073"/>
    <w:rsid w:val="49B93C25"/>
    <w:rsid w:val="4A677DF9"/>
    <w:rsid w:val="4A69389D"/>
    <w:rsid w:val="4A7B712C"/>
    <w:rsid w:val="4B1D01E3"/>
    <w:rsid w:val="4B210482"/>
    <w:rsid w:val="4C83051A"/>
    <w:rsid w:val="4CF1041B"/>
    <w:rsid w:val="4D044E9C"/>
    <w:rsid w:val="4DB12E65"/>
    <w:rsid w:val="4E984750"/>
    <w:rsid w:val="4F302BDB"/>
    <w:rsid w:val="4F3855EC"/>
    <w:rsid w:val="4FFF25AD"/>
    <w:rsid w:val="500C13FE"/>
    <w:rsid w:val="50C555A5"/>
    <w:rsid w:val="51223EAE"/>
    <w:rsid w:val="51F021AD"/>
    <w:rsid w:val="5209326F"/>
    <w:rsid w:val="521045FE"/>
    <w:rsid w:val="536D0ABA"/>
    <w:rsid w:val="543A4825"/>
    <w:rsid w:val="55B41744"/>
    <w:rsid w:val="55C15037"/>
    <w:rsid w:val="56E50E20"/>
    <w:rsid w:val="5717642E"/>
    <w:rsid w:val="574865E8"/>
    <w:rsid w:val="57E42221"/>
    <w:rsid w:val="58CF5213"/>
    <w:rsid w:val="58E30CBE"/>
    <w:rsid w:val="597A2BAB"/>
    <w:rsid w:val="598002BB"/>
    <w:rsid w:val="59F14D15"/>
    <w:rsid w:val="5A0A227A"/>
    <w:rsid w:val="5A366C08"/>
    <w:rsid w:val="5B3155A9"/>
    <w:rsid w:val="5B675E44"/>
    <w:rsid w:val="5B6B060D"/>
    <w:rsid w:val="5BC60969"/>
    <w:rsid w:val="5D086F45"/>
    <w:rsid w:val="5D7E2D63"/>
    <w:rsid w:val="5DB04EE7"/>
    <w:rsid w:val="5DFE5C52"/>
    <w:rsid w:val="5E655CD1"/>
    <w:rsid w:val="5E9B16F3"/>
    <w:rsid w:val="5EB361B6"/>
    <w:rsid w:val="5F426012"/>
    <w:rsid w:val="60932FCA"/>
    <w:rsid w:val="60EA0710"/>
    <w:rsid w:val="615E35D8"/>
    <w:rsid w:val="61CF0031"/>
    <w:rsid w:val="61D27B22"/>
    <w:rsid w:val="636D667E"/>
    <w:rsid w:val="64155AA4"/>
    <w:rsid w:val="663D2FC6"/>
    <w:rsid w:val="665705F5"/>
    <w:rsid w:val="66EA76BB"/>
    <w:rsid w:val="66ED62D7"/>
    <w:rsid w:val="67EE31DB"/>
    <w:rsid w:val="687A05CB"/>
    <w:rsid w:val="6996061F"/>
    <w:rsid w:val="6A18009C"/>
    <w:rsid w:val="6A5D1F52"/>
    <w:rsid w:val="6B1765A5"/>
    <w:rsid w:val="6B234F4A"/>
    <w:rsid w:val="6BCB373B"/>
    <w:rsid w:val="6BD85D34"/>
    <w:rsid w:val="6C0C3C30"/>
    <w:rsid w:val="6C5E0930"/>
    <w:rsid w:val="6C904861"/>
    <w:rsid w:val="6E217E67"/>
    <w:rsid w:val="6E6B222A"/>
    <w:rsid w:val="6EE041D5"/>
    <w:rsid w:val="6F286FD3"/>
    <w:rsid w:val="6F871F4B"/>
    <w:rsid w:val="70384FF4"/>
    <w:rsid w:val="708E2E66"/>
    <w:rsid w:val="70D62796"/>
    <w:rsid w:val="70FB4B5D"/>
    <w:rsid w:val="717C1858"/>
    <w:rsid w:val="71BB2380"/>
    <w:rsid w:val="71BD6202"/>
    <w:rsid w:val="73593BFF"/>
    <w:rsid w:val="735C36EF"/>
    <w:rsid w:val="73724CC1"/>
    <w:rsid w:val="746216E5"/>
    <w:rsid w:val="752244C4"/>
    <w:rsid w:val="75894543"/>
    <w:rsid w:val="75BA46FD"/>
    <w:rsid w:val="76E25CB9"/>
    <w:rsid w:val="777A2396"/>
    <w:rsid w:val="780D4FB8"/>
    <w:rsid w:val="784C3D32"/>
    <w:rsid w:val="78C7785D"/>
    <w:rsid w:val="797C0647"/>
    <w:rsid w:val="79B97B18"/>
    <w:rsid w:val="7BD227A0"/>
    <w:rsid w:val="7C09018C"/>
    <w:rsid w:val="7D985324"/>
    <w:rsid w:val="7E9D4BAC"/>
    <w:rsid w:val="7ED44A81"/>
    <w:rsid w:val="7F2A644F"/>
    <w:rsid w:val="7FF9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FangSong_GB2312" w:hAnsi="仿宋" w:eastAsia="FangSong_GB2312"/>
      <w:b/>
      <w:bCs/>
      <w:sz w:val="32"/>
      <w:szCs w:val="32"/>
      <w:lang w:val="zh-CN"/>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spacing w:line="360" w:lineRule="auto"/>
    </w:pPr>
    <w:rPr>
      <w:rFonts w:ascii="宋体" w:hAnsi="Arial" w:cs="Arial"/>
      <w:snapToGrid w:val="0"/>
      <w:sz w:val="24"/>
      <w:szCs w:val="21"/>
      <w:lang w:val="zh-CN"/>
    </w:rPr>
  </w:style>
  <w:style w:type="paragraph" w:styleId="5">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1"/>
    <w:qFormat/>
    <w:uiPriority w:val="0"/>
    <w:pPr>
      <w:spacing w:line="480" w:lineRule="exact"/>
      <w:ind w:firstLine="480" w:firstLineChars="200"/>
    </w:pPr>
    <w:rPr>
      <w:rFonts w:ascii="宋体" w:hAnsi="宋体"/>
      <w:sz w:val="24"/>
    </w:rPr>
  </w:style>
  <w:style w:type="paragraph" w:styleId="7">
    <w:name w:val="Plain Text"/>
    <w:basedOn w:val="1"/>
    <w:next w:val="8"/>
    <w:qFormat/>
    <w:uiPriority w:val="0"/>
    <w:rPr>
      <w:rFonts w:ascii="宋体" w:hAnsi="Courier New" w:cs="Arial"/>
      <w:snapToGrid w:val="0"/>
      <w:szCs w:val="21"/>
    </w:rPr>
  </w:style>
  <w:style w:type="paragraph" w:styleId="8">
    <w:name w:val="Date"/>
    <w:basedOn w:val="1"/>
    <w:next w:val="1"/>
    <w:qFormat/>
    <w:uiPriority w:val="0"/>
    <w:pPr>
      <w:ind w:left="2500" w:leftChars="2500"/>
    </w:pPr>
    <w:rPr>
      <w:rFonts w:eastAsia="楷体_GB2312"/>
      <w:sz w:val="32"/>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6"/>
    <w:basedOn w:val="1"/>
    <w:next w:val="1"/>
    <w:qFormat/>
    <w:uiPriority w:val="0"/>
    <w:pPr>
      <w:ind w:left="2100" w:leftChars="1000"/>
    </w:pPr>
  </w:style>
  <w:style w:type="paragraph" w:styleId="13">
    <w:name w:val="Title"/>
    <w:basedOn w:val="1"/>
    <w:qFormat/>
    <w:uiPriority w:val="10"/>
    <w:pPr>
      <w:widowControl/>
      <w:overflowPunct w:val="0"/>
      <w:autoSpaceDE w:val="0"/>
      <w:autoSpaceDN w:val="0"/>
      <w:jc w:val="center"/>
      <w:textAlignment w:val="baseline"/>
    </w:pPr>
    <w:rPr>
      <w:b/>
      <w:kern w:val="0"/>
      <w:sz w:val="24"/>
      <w:szCs w:val="20"/>
      <w:lang w:val="en-GB"/>
    </w:rPr>
  </w:style>
  <w:style w:type="paragraph" w:styleId="14">
    <w:name w:val="Body Text First Indent"/>
    <w:basedOn w:val="2"/>
    <w:next w:val="12"/>
    <w:qFormat/>
    <w:uiPriority w:val="0"/>
    <w:pPr>
      <w:ind w:firstLine="420"/>
    </w:pPr>
    <w:rPr>
      <w:rFonts w:hAnsi="Calibri" w:cs="Times New Roman"/>
      <w:snapToGrid/>
      <w:szCs w:val="20"/>
    </w:rPr>
  </w:style>
  <w:style w:type="paragraph" w:styleId="15">
    <w:name w:val="Body Text First Indent 2"/>
    <w:basedOn w:val="6"/>
    <w:next w:val="16"/>
    <w:qFormat/>
    <w:uiPriority w:val="0"/>
    <w:pPr>
      <w:adjustRightInd/>
      <w:spacing w:after="120" w:line="240" w:lineRule="auto"/>
      <w:ind w:left="420" w:leftChars="200" w:firstLine="210"/>
    </w:pPr>
    <w:rPr>
      <w:sz w:val="21"/>
    </w:rPr>
  </w:style>
  <w:style w:type="paragraph" w:customStyle="1" w:styleId="16">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rPr>
      <w:rFonts w:ascii="Arial" w:hAnsi="Arial" w:eastAsia="黑体" w:cs="Arial"/>
      <w:snapToGrid w:val="0"/>
      <w:kern w:val="0"/>
      <w:szCs w:val="21"/>
    </w:rPr>
  </w:style>
  <w:style w:type="character" w:styleId="21">
    <w:name w:val="Hyperlink"/>
    <w:qFormat/>
    <w:uiPriority w:val="99"/>
    <w:rPr>
      <w:rFonts w:ascii="Arial" w:hAnsi="Arial" w:eastAsia="黑体" w:cs="Arial"/>
      <w:snapToGrid w:val="0"/>
      <w:color w:val="000000"/>
      <w:kern w:val="0"/>
      <w:sz w:val="18"/>
      <w:szCs w:val="18"/>
      <w:u w:val="none"/>
    </w:rPr>
  </w:style>
  <w:style w:type="paragraph" w:customStyle="1" w:styleId="2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3">
    <w:name w:val="正文2"/>
    <w:basedOn w:val="1"/>
    <w:qFormat/>
    <w:uiPriority w:val="0"/>
    <w:pPr>
      <w:spacing w:before="156" w:line="360" w:lineRule="auto"/>
      <w:ind w:firstLine="510" w:firstLineChars="200"/>
    </w:pPr>
    <w:rPr>
      <w:sz w:val="24"/>
      <w:szCs w:val="20"/>
    </w:rPr>
  </w:style>
  <w:style w:type="paragraph" w:customStyle="1" w:styleId="2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6">
    <w:name w:val="索引 11"/>
    <w:basedOn w:val="1"/>
    <w:next w:val="1"/>
    <w:qFormat/>
    <w:uiPriority w:val="99"/>
    <w:pPr>
      <w:adjustRightInd/>
      <w:spacing w:line="360" w:lineRule="auto"/>
    </w:pPr>
    <w:rPr>
      <w:rFonts w:ascii="FangSong_GB2312" w:eastAsia="FangSong_GB2312"/>
      <w:sz w:val="24"/>
      <w:szCs w:val="20"/>
    </w:rPr>
  </w:style>
  <w:style w:type="paragraph" w:customStyle="1" w:styleId="27">
    <w:name w:val="纯文本_0_0"/>
    <w:basedOn w:val="28"/>
    <w:qFormat/>
    <w:uiPriority w:val="0"/>
    <w:rPr>
      <w:rFonts w:ascii="宋体" w:hAnsi="Courier New"/>
      <w:szCs w:val="21"/>
    </w:rPr>
  </w:style>
  <w:style w:type="paragraph" w:customStyle="1" w:styleId="2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_Style 3"/>
    <w:next w:val="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
    <w:name w:val="方案正文"/>
    <w:basedOn w:val="1"/>
    <w:qFormat/>
    <w:uiPriority w:val="0"/>
    <w:pPr>
      <w:spacing w:beforeLines="50" w:line="300" w:lineRule="auto"/>
      <w:ind w:left="210" w:leftChars="100" w:firstLine="480" w:firstLineChars="200"/>
    </w:pPr>
    <w:rPr>
      <w:color w:val="000000"/>
    </w:rPr>
  </w:style>
  <w:style w:type="paragraph" w:customStyle="1" w:styleId="32">
    <w:name w:val="p0"/>
    <w:basedOn w:val="1"/>
    <w:qFormat/>
    <w:uiPriority w:val="0"/>
    <w:pPr>
      <w:widowControl/>
      <w:spacing w:before="100" w:beforeAutospacing="1" w:after="100" w:afterAutospacing="1"/>
      <w:jc w:val="left"/>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28015</Words>
  <Characters>29512</Characters>
  <Lines>0</Lines>
  <Paragraphs>0</Paragraphs>
  <TotalTime>2</TotalTime>
  <ScaleCrop>false</ScaleCrop>
  <LinksUpToDate>false</LinksUpToDate>
  <CharactersWithSpaces>33275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2023-04-23T04:28:00Z</dcterms:created>
  <dc:creator>Administrator</dc:creator>
  <cp:lastModifiedBy>王超</cp:lastModifiedBy>
  <cp:lastPrinted>2023-10-27T02:26:00Z</cp:lastPrinted>
  <dcterms:modified xsi:type="dcterms:W3CDTF">2023-10-31T11:28:39Z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DAF51C7A5A7645D38769DDD8C2DBCB19_13</vt:lpwstr>
  </property>
</Properties>
</file>