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sz w:val="24"/>
        </w:rPr>
      </w:pPr>
    </w:p>
    <w:p>
      <w:pPr>
        <w:spacing w:line="360" w:lineRule="auto"/>
        <w:jc w:val="center"/>
        <w:rPr>
          <w:rFonts w:ascii="仿宋" w:hAnsi="仿宋" w:eastAsia="仿宋" w:cs="仿宋_GB2312"/>
          <w:b/>
          <w:sz w:val="24"/>
        </w:rPr>
      </w:pPr>
    </w:p>
    <w:p>
      <w:pPr>
        <w:adjustRightInd/>
        <w:spacing w:line="360" w:lineRule="auto"/>
        <w:jc w:val="both"/>
        <w:rPr>
          <w:rFonts w:ascii="仿宋_GB2312" w:hAnsi="仿宋" w:eastAsia="仿宋_GB2312" w:cs="仿宋_GB2312"/>
          <w:b/>
          <w:sz w:val="48"/>
          <w:szCs w:val="48"/>
        </w:rPr>
      </w:pPr>
    </w:p>
    <w:p>
      <w:pPr>
        <w:adjustRightInd/>
        <w:spacing w:line="360" w:lineRule="auto"/>
        <w:jc w:val="center"/>
        <w:rPr>
          <w:rFonts w:hint="eastAsia" w:ascii="宋体" w:hAnsi="宋体" w:eastAsia="宋体" w:cs="宋体"/>
          <w:sz w:val="48"/>
          <w:szCs w:val="48"/>
          <w:lang w:eastAsia="zh-CN"/>
        </w:rPr>
      </w:pPr>
      <w:r>
        <w:rPr>
          <w:rFonts w:hint="eastAsia" w:ascii="宋体" w:hAnsi="宋体" w:eastAsia="宋体" w:cs="宋体"/>
          <w:sz w:val="48"/>
          <w:szCs w:val="48"/>
        </w:rPr>
        <w:t>桐庐县市场监督管理局档案存储设备采购</w:t>
      </w:r>
      <w:r>
        <w:rPr>
          <w:rFonts w:hint="eastAsia" w:ascii="宋体" w:hAnsi="宋体" w:eastAsia="宋体" w:cs="宋体"/>
          <w:sz w:val="48"/>
          <w:szCs w:val="48"/>
          <w:lang w:eastAsia="zh-CN"/>
        </w:rPr>
        <w:t>及安装</w:t>
      </w:r>
      <w:r>
        <w:rPr>
          <w:rFonts w:hint="eastAsia" w:ascii="宋体" w:hAnsi="宋体" w:eastAsia="宋体" w:cs="宋体"/>
          <w:sz w:val="48"/>
          <w:szCs w:val="48"/>
        </w:rPr>
        <w:t>项目</w:t>
      </w:r>
    </w:p>
    <w:p>
      <w:pPr>
        <w:adjustRightInd/>
        <w:spacing w:line="360" w:lineRule="auto"/>
        <w:jc w:val="center"/>
        <w:rPr>
          <w:rFonts w:hint="eastAsia" w:ascii="宋体" w:hAnsi="宋体" w:eastAsia="宋体" w:cs="宋体"/>
          <w:sz w:val="48"/>
          <w:szCs w:val="48"/>
        </w:rPr>
      </w:pPr>
    </w:p>
    <w:p>
      <w:pPr>
        <w:adjustRightInd/>
        <w:spacing w:line="360" w:lineRule="auto"/>
        <w:jc w:val="center"/>
        <w:rPr>
          <w:rFonts w:hint="eastAsia" w:ascii="宋体" w:hAnsi="宋体" w:eastAsia="宋体" w:cs="宋体"/>
          <w:sz w:val="48"/>
          <w:szCs w:val="48"/>
        </w:rPr>
      </w:pPr>
      <w:r>
        <w:rPr>
          <w:rFonts w:hint="eastAsia" w:ascii="宋体" w:hAnsi="宋体" w:eastAsia="宋体" w:cs="宋体"/>
          <w:sz w:val="48"/>
          <w:szCs w:val="48"/>
        </w:rPr>
        <w:t>招标文件</w:t>
      </w:r>
    </w:p>
    <w:p>
      <w:pPr>
        <w:adjustRightInd/>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 xml:space="preserve"> （电子招投标）</w:t>
      </w:r>
    </w:p>
    <w:p>
      <w:pPr>
        <w:snapToGrid w:val="0"/>
        <w:spacing w:line="360" w:lineRule="auto"/>
        <w:jc w:val="center"/>
        <w:rPr>
          <w:rFonts w:hint="eastAsia" w:ascii="宋体" w:hAnsi="宋体" w:eastAsia="宋体" w:cs="宋体"/>
          <w:sz w:val="30"/>
          <w:szCs w:val="30"/>
          <w:lang w:val="en-US" w:eastAsia="zh-CN"/>
        </w:rPr>
      </w:pPr>
      <w:r>
        <w:rPr>
          <w:rFonts w:hint="eastAsia" w:ascii="宋体" w:hAnsi="宋体" w:eastAsia="宋体" w:cs="宋体"/>
          <w:sz w:val="30"/>
          <w:szCs w:val="30"/>
        </w:rPr>
        <w:t>编号:</w:t>
      </w:r>
      <w:r>
        <w:rPr>
          <w:rFonts w:hint="eastAsia" w:ascii="宋体" w:hAnsi="宋体" w:eastAsia="宋体" w:cs="宋体"/>
          <w:sz w:val="30"/>
          <w:szCs w:val="30"/>
          <w:lang w:val="en-US" w:eastAsia="zh-CN"/>
        </w:rPr>
        <w:t xml:space="preserve">HZZC-TL2022GK-016 </w:t>
      </w:r>
    </w:p>
    <w:p>
      <w:pPr>
        <w:adjustRightInd/>
        <w:spacing w:line="360" w:lineRule="auto"/>
        <w:rPr>
          <w:rFonts w:hint="eastAsia" w:ascii="宋体" w:hAnsi="宋体" w:eastAsia="宋体" w:cs="宋体"/>
          <w:sz w:val="28"/>
          <w:szCs w:val="20"/>
        </w:rPr>
      </w:pPr>
    </w:p>
    <w:p>
      <w:pPr>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 xml:space="preserve"> </w:t>
      </w:r>
    </w:p>
    <w:p>
      <w:pPr>
        <w:spacing w:line="360" w:lineRule="auto"/>
        <w:jc w:val="center"/>
        <w:rPr>
          <w:rFonts w:hint="eastAsia" w:ascii="宋体" w:hAnsi="宋体" w:eastAsia="宋体" w:cs="宋体"/>
          <w:b/>
          <w:sz w:val="44"/>
          <w:szCs w:val="44"/>
        </w:rPr>
      </w:pPr>
    </w:p>
    <w:p>
      <w:pPr>
        <w:spacing w:line="360" w:lineRule="auto"/>
        <w:jc w:val="center"/>
        <w:rPr>
          <w:rFonts w:hint="eastAsia" w:ascii="宋体" w:hAnsi="宋体" w:eastAsia="宋体" w:cs="宋体"/>
          <w:sz w:val="24"/>
        </w:rPr>
      </w:pPr>
    </w:p>
    <w:p>
      <w:pPr>
        <w:spacing w:line="360" w:lineRule="auto"/>
        <w:rPr>
          <w:rFonts w:hint="eastAsia" w:ascii="宋体" w:hAnsi="宋体" w:eastAsia="宋体" w:cs="宋体"/>
          <w:sz w:val="32"/>
          <w:szCs w:val="32"/>
        </w:rPr>
      </w:pPr>
    </w:p>
    <w:p>
      <w:pPr>
        <w:snapToGrid w:val="0"/>
        <w:spacing w:line="360" w:lineRule="auto"/>
        <w:ind w:firstLine="1280" w:firstLineChars="400"/>
        <w:jc w:val="left"/>
        <w:rPr>
          <w:rFonts w:hint="eastAsia" w:ascii="宋体" w:hAnsi="宋体" w:eastAsia="宋体" w:cs="宋体"/>
          <w:sz w:val="32"/>
          <w:szCs w:val="32"/>
          <w:lang w:eastAsia="zh-CN"/>
        </w:rPr>
      </w:pPr>
      <w:r>
        <w:rPr>
          <w:rFonts w:hint="eastAsia" w:ascii="宋体" w:hAnsi="宋体" w:eastAsia="宋体" w:cs="宋体"/>
          <w:sz w:val="32"/>
          <w:szCs w:val="32"/>
        </w:rPr>
        <w:t>采购人</w:t>
      </w:r>
      <w:r>
        <w:rPr>
          <w:rFonts w:hint="eastAsia" w:ascii="宋体" w:hAnsi="宋体" w:eastAsia="宋体" w:cs="宋体"/>
          <w:sz w:val="32"/>
          <w:szCs w:val="32"/>
          <w:lang w:eastAsia="zh-CN"/>
        </w:rPr>
        <w:t>：桐庐县市场监督管理局</w:t>
      </w:r>
    </w:p>
    <w:p>
      <w:pPr>
        <w:spacing w:line="360" w:lineRule="auto"/>
        <w:ind w:firstLine="1280" w:firstLineChars="400"/>
        <w:jc w:val="left"/>
        <w:rPr>
          <w:rFonts w:hint="eastAsia" w:ascii="宋体" w:hAnsi="宋体" w:eastAsia="宋体" w:cs="宋体"/>
          <w:bCs/>
          <w:sz w:val="32"/>
          <w:szCs w:val="32"/>
          <w:lang w:eastAsia="zh-CN"/>
        </w:rPr>
      </w:pPr>
      <w:r>
        <w:rPr>
          <w:rFonts w:hint="eastAsia" w:ascii="宋体" w:hAnsi="宋体" w:eastAsia="宋体" w:cs="宋体"/>
          <w:bCs/>
          <w:sz w:val="32"/>
          <w:szCs w:val="32"/>
        </w:rPr>
        <w:t>采购代理机构</w:t>
      </w:r>
      <w:r>
        <w:rPr>
          <w:rFonts w:hint="eastAsia" w:ascii="宋体" w:hAnsi="宋体" w:eastAsia="宋体" w:cs="宋体"/>
          <w:bCs/>
          <w:sz w:val="32"/>
          <w:szCs w:val="32"/>
          <w:lang w:eastAsia="zh-CN"/>
        </w:rPr>
        <w:t>：杭州智诚工程管理有限公司</w:t>
      </w:r>
    </w:p>
    <w:p>
      <w:pPr>
        <w:snapToGrid w:val="0"/>
        <w:spacing w:line="360" w:lineRule="auto"/>
        <w:jc w:val="center"/>
        <w:rPr>
          <w:rFonts w:hint="eastAsia" w:ascii="宋体" w:hAnsi="宋体" w:eastAsia="宋体" w:cs="宋体"/>
          <w:bCs/>
          <w:sz w:val="32"/>
          <w:szCs w:val="32"/>
        </w:rPr>
      </w:pPr>
    </w:p>
    <w:p>
      <w:pPr>
        <w:snapToGrid w:val="0"/>
        <w:spacing w:line="360" w:lineRule="auto"/>
        <w:jc w:val="center"/>
        <w:rPr>
          <w:rFonts w:hint="eastAsia" w:ascii="宋体" w:hAnsi="宋体" w:eastAsia="宋体" w:cs="宋体"/>
          <w:bCs/>
          <w:sz w:val="32"/>
          <w:szCs w:val="32"/>
        </w:rPr>
      </w:pPr>
      <w:r>
        <w:rPr>
          <w:rFonts w:hint="eastAsia" w:ascii="宋体" w:hAnsi="宋体" w:eastAsia="宋体" w:cs="宋体"/>
          <w:bCs/>
          <w:sz w:val="32"/>
          <w:szCs w:val="32"/>
          <w:lang w:val="en-US" w:eastAsia="zh-CN"/>
        </w:rPr>
        <w:t>2022</w:t>
      </w:r>
      <w:r>
        <w:rPr>
          <w:rFonts w:hint="eastAsia" w:ascii="宋体" w:hAnsi="宋体" w:eastAsia="宋体" w:cs="宋体"/>
          <w:bCs/>
          <w:sz w:val="32"/>
          <w:szCs w:val="32"/>
        </w:rPr>
        <w:t>年</w:t>
      </w:r>
      <w:r>
        <w:rPr>
          <w:rFonts w:hint="eastAsia" w:ascii="宋体" w:hAnsi="宋体" w:eastAsia="宋体" w:cs="宋体"/>
          <w:bCs/>
          <w:sz w:val="32"/>
          <w:szCs w:val="32"/>
          <w:lang w:val="en-US" w:eastAsia="zh-CN"/>
        </w:rPr>
        <w:t>04</w:t>
      </w:r>
      <w:r>
        <w:rPr>
          <w:rFonts w:hint="eastAsia" w:ascii="宋体" w:hAnsi="宋体" w:eastAsia="宋体" w:cs="宋体"/>
          <w:bCs/>
          <w:sz w:val="32"/>
          <w:szCs w:val="32"/>
        </w:rPr>
        <w:t>月</w:t>
      </w:r>
    </w:p>
    <w:p>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pPr>
        <w:spacing w:line="360" w:lineRule="auto"/>
        <w:jc w:val="center"/>
        <w:rPr>
          <w:rFonts w:hint="eastAsia" w:ascii="宋体" w:hAnsi="宋体" w:eastAsia="宋体" w:cs="宋体"/>
          <w:b/>
          <w:sz w:val="48"/>
          <w:szCs w:val="48"/>
        </w:rPr>
      </w:pPr>
      <w:r>
        <w:rPr>
          <w:rFonts w:hint="eastAsia" w:ascii="宋体" w:hAnsi="宋体" w:eastAsia="宋体" w:cs="宋体"/>
          <w:b/>
          <w:sz w:val="48"/>
          <w:szCs w:val="48"/>
        </w:rPr>
        <w:t>目  录</w:t>
      </w:r>
    </w:p>
    <w:p>
      <w:pPr>
        <w:spacing w:line="360" w:lineRule="auto"/>
        <w:rPr>
          <w:rFonts w:hint="eastAsia" w:ascii="宋体" w:hAnsi="宋体" w:eastAsia="宋体" w:cs="宋体"/>
          <w:sz w:val="32"/>
          <w:szCs w:val="32"/>
        </w:rPr>
      </w:pPr>
    </w:p>
    <w:p>
      <w:pPr>
        <w:spacing w:line="360" w:lineRule="auto"/>
        <w:rPr>
          <w:rFonts w:hint="eastAsia" w:ascii="宋体" w:hAnsi="宋体" w:eastAsia="宋体" w:cs="宋体"/>
          <w:sz w:val="32"/>
          <w:szCs w:val="32"/>
        </w:rPr>
      </w:pPr>
    </w:p>
    <w:p>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第一部分      招标公告</w:t>
      </w:r>
    </w:p>
    <w:p>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第二部分      投标人须知</w:t>
      </w:r>
    </w:p>
    <w:p>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第三部分      采购需求</w:t>
      </w:r>
    </w:p>
    <w:p>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第四部分      评标办法</w:t>
      </w:r>
    </w:p>
    <w:p>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第五部分      拟签订的合同文本</w:t>
      </w:r>
    </w:p>
    <w:p>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第六部分      应提交的有关格式范例</w:t>
      </w:r>
    </w:p>
    <w:p>
      <w:pPr>
        <w:spacing w:line="360" w:lineRule="auto"/>
        <w:ind w:firstLine="549" w:firstLineChars="229"/>
        <w:rPr>
          <w:rFonts w:hint="eastAsia" w:ascii="宋体" w:hAnsi="宋体" w:eastAsia="宋体" w:cs="宋体"/>
          <w:sz w:val="24"/>
        </w:rPr>
      </w:pPr>
      <w:bookmarkStart w:id="1" w:name="_Hlt91233176"/>
      <w:bookmarkEnd w:id="1"/>
      <w:bookmarkStart w:id="2" w:name="_Toc91899869"/>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ind w:firstLine="549" w:firstLineChars="229"/>
        <w:rPr>
          <w:rFonts w:hint="eastAsia" w:ascii="宋体" w:hAnsi="宋体" w:eastAsia="宋体" w:cs="宋体"/>
          <w:sz w:val="24"/>
        </w:rPr>
      </w:pPr>
    </w:p>
    <w:p>
      <w:pPr>
        <w:spacing w:line="360" w:lineRule="auto"/>
        <w:rPr>
          <w:rFonts w:hint="eastAsia" w:ascii="宋体" w:hAnsi="宋体" w:eastAsia="宋体" w:cs="宋体"/>
          <w:sz w:val="24"/>
        </w:rPr>
      </w:pPr>
    </w:p>
    <w:p>
      <w:pPr>
        <w:adjustRightInd/>
        <w:spacing w:line="360" w:lineRule="auto"/>
        <w:jc w:val="center"/>
        <w:outlineLvl w:val="0"/>
        <w:rPr>
          <w:rFonts w:hint="eastAsia" w:ascii="宋体" w:hAnsi="宋体" w:eastAsia="宋体" w:cs="宋体"/>
          <w:b/>
          <w:sz w:val="36"/>
          <w:szCs w:val="20"/>
        </w:rPr>
      </w:pPr>
      <w:bookmarkStart w:id="3" w:name="第一部分"/>
      <w:r>
        <w:rPr>
          <w:rFonts w:hint="eastAsia" w:ascii="宋体" w:hAnsi="宋体" w:eastAsia="宋体" w:cs="宋体"/>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eastAsia="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rPr>
      </w:pPr>
      <w:r>
        <w:rPr>
          <w:rFonts w:hint="eastAsia" w:ascii="宋体" w:hAnsi="宋体" w:eastAsia="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single"/>
        </w:rPr>
        <w:t>桐庐县市场监督管理局档案存储设备采购及安装项目</w:t>
      </w:r>
      <w:r>
        <w:rPr>
          <w:rFonts w:hint="eastAsia" w:ascii="宋体" w:hAnsi="宋体" w:eastAsia="宋体" w:cs="宋体"/>
          <w:sz w:val="24"/>
        </w:rPr>
        <w:t>招标项目的潜在投标人应在政采云平台（</w:t>
      </w:r>
      <w:r>
        <w:rPr>
          <w:rFonts w:hint="eastAsia" w:ascii="宋体" w:hAnsi="宋体" w:eastAsia="宋体" w:cs="宋体"/>
        </w:rPr>
        <w:fldChar w:fldCharType="begin"/>
      </w:r>
      <w:r>
        <w:rPr>
          <w:rFonts w:hint="eastAsia" w:ascii="宋体" w:hAnsi="宋体" w:eastAsia="宋体" w:cs="宋体"/>
        </w:rPr>
        <w:instrText xml:space="preserve"> HYPERLINK "https://www.zcygov.cn/）获取（下载）招标文件，并于2021年" </w:instrText>
      </w:r>
      <w:r>
        <w:rPr>
          <w:rFonts w:hint="eastAsia" w:ascii="宋体" w:hAnsi="宋体" w:eastAsia="宋体" w:cs="宋体"/>
        </w:rPr>
        <w:fldChar w:fldCharType="separate"/>
      </w:r>
      <w:r>
        <w:rPr>
          <w:rStyle w:val="76"/>
          <w:rFonts w:hint="eastAsia" w:ascii="宋体" w:hAnsi="宋体" w:eastAsia="宋体" w:cs="宋体"/>
          <w:snapToGrid/>
          <w:color w:val="auto"/>
          <w:kern w:val="2"/>
          <w:sz w:val="24"/>
          <w:szCs w:val="24"/>
        </w:rPr>
        <w:t>https://www.zcygov.cn/）获取（下载）招标文件，并于</w:t>
      </w:r>
      <w:r>
        <w:rPr>
          <w:rFonts w:hint="eastAsia" w:ascii="宋体" w:hAnsi="宋体" w:eastAsia="宋体" w:cs="宋体"/>
          <w:sz w:val="24"/>
          <w:u w:val="single"/>
        </w:rPr>
        <w:t>202</w:t>
      </w:r>
      <w:r>
        <w:rPr>
          <w:rFonts w:hint="eastAsia" w:ascii="宋体" w:hAnsi="宋体" w:eastAsia="宋体" w:cs="宋体"/>
          <w:sz w:val="24"/>
          <w:u w:val="single"/>
          <w:lang w:val="en-US" w:eastAsia="zh-CN"/>
        </w:rPr>
        <w:t>2</w:t>
      </w:r>
      <w:r>
        <w:rPr>
          <w:rFonts w:hint="eastAsia" w:ascii="宋体" w:hAnsi="宋体" w:eastAsia="宋体" w:cs="宋体"/>
          <w:sz w:val="24"/>
          <w:u w:val="single"/>
        </w:rPr>
        <w:t>年</w:t>
      </w:r>
      <w:r>
        <w:rPr>
          <w:rFonts w:hint="eastAsia" w:ascii="宋体" w:hAnsi="宋体" w:eastAsia="宋体" w:cs="宋体"/>
          <w:sz w:val="24"/>
          <w:u w:val="single"/>
          <w:lang w:val="en-US" w:eastAsia="zh-CN"/>
        </w:rPr>
        <w:t>0</w:t>
      </w:r>
      <w:r>
        <w:rPr>
          <w:rFonts w:hint="eastAsia" w:ascii="宋体" w:hAnsi="宋体" w:cs="宋体"/>
          <w:sz w:val="24"/>
          <w:u w:val="single"/>
          <w:lang w:val="en-US" w:eastAsia="zh-CN"/>
        </w:rPr>
        <w:t>8</w:t>
      </w:r>
      <w:r>
        <w:rPr>
          <w:rFonts w:hint="eastAsia" w:ascii="宋体" w:hAnsi="宋体" w:eastAsia="宋体" w:cs="宋体"/>
          <w:sz w:val="24"/>
          <w:u w:val="single"/>
        </w:rPr>
        <w:t>月</w:t>
      </w:r>
      <w:r>
        <w:rPr>
          <w:rFonts w:hint="eastAsia" w:ascii="宋体" w:hAnsi="宋体" w:cs="宋体"/>
          <w:sz w:val="24"/>
          <w:u w:val="single"/>
          <w:lang w:val="en-US" w:eastAsia="zh-CN"/>
        </w:rPr>
        <w:t>09</w:t>
      </w:r>
      <w:r>
        <w:rPr>
          <w:rFonts w:hint="eastAsia" w:ascii="宋体" w:hAnsi="宋体" w:eastAsia="宋体" w:cs="宋体"/>
          <w:sz w:val="24"/>
          <w:u w:val="single"/>
        </w:rPr>
        <w:t>日</w:t>
      </w:r>
      <w:r>
        <w:rPr>
          <w:rFonts w:hint="eastAsia" w:ascii="宋体" w:hAnsi="宋体" w:cs="宋体"/>
          <w:sz w:val="24"/>
          <w:u w:val="single"/>
          <w:lang w:val="en-US" w:eastAsia="zh-CN"/>
        </w:rPr>
        <w:t>13</w:t>
      </w:r>
      <w:r>
        <w:rPr>
          <w:rFonts w:hint="eastAsia" w:ascii="宋体" w:hAnsi="宋体" w:eastAsia="宋体" w:cs="宋体"/>
          <w:sz w:val="24"/>
          <w:u w:val="single"/>
        </w:rPr>
        <w:t>点</w:t>
      </w:r>
      <w:r>
        <w:rPr>
          <w:rFonts w:hint="eastAsia" w:ascii="宋体" w:hAnsi="宋体" w:eastAsia="宋体" w:cs="宋体"/>
          <w:sz w:val="24"/>
          <w:u w:val="single"/>
          <w:lang w:val="en-US" w:eastAsia="zh-CN"/>
        </w:rPr>
        <w:t>30</w:t>
      </w:r>
      <w:r>
        <w:rPr>
          <w:rFonts w:hint="eastAsia" w:ascii="宋体" w:hAnsi="宋体" w:eastAsia="宋体" w:cs="宋体"/>
          <w:sz w:val="24"/>
          <w:u w:val="single"/>
        </w:rPr>
        <w:t>分</w:t>
      </w:r>
      <w:r>
        <w:rPr>
          <w:rFonts w:hint="eastAsia" w:ascii="宋体" w:hAnsi="宋体" w:eastAsia="宋体" w:cs="宋体"/>
          <w:bCs/>
          <w:sz w:val="24"/>
          <w:u w:val="single"/>
        </w:rPr>
        <w:t>00秒</w:t>
      </w:r>
      <w:r>
        <w:rPr>
          <w:rFonts w:hint="eastAsia" w:ascii="宋体" w:hAnsi="宋体" w:eastAsia="宋体" w:cs="宋体"/>
          <w:bCs/>
          <w:sz w:val="24"/>
          <w:u w:val="single"/>
        </w:rPr>
        <w:fldChar w:fldCharType="end"/>
      </w:r>
      <w:r>
        <w:rPr>
          <w:rFonts w:hint="eastAsia" w:ascii="宋体" w:hAnsi="宋体" w:eastAsia="宋体" w:cs="宋体"/>
          <w:bCs/>
          <w:sz w:val="24"/>
        </w:rPr>
        <w:t>（北京时间）前</w:t>
      </w:r>
      <w:r>
        <w:rPr>
          <w:rFonts w:hint="eastAsia" w:ascii="宋体" w:hAnsi="宋体" w:eastAsia="宋体" w:cs="宋体"/>
          <w:sz w:val="24"/>
        </w:rPr>
        <w:t>递交（上传）投标文件。</w:t>
      </w:r>
    </w:p>
    <w:p>
      <w:pPr>
        <w:spacing w:line="360" w:lineRule="auto"/>
        <w:rPr>
          <w:rFonts w:hint="eastAsia" w:ascii="宋体" w:hAnsi="宋体" w:eastAsia="宋体" w:cs="宋体"/>
          <w:b/>
          <w:sz w:val="24"/>
        </w:rPr>
      </w:pPr>
      <w:r>
        <w:rPr>
          <w:rFonts w:hint="eastAsia" w:ascii="宋体" w:hAnsi="宋体" w:eastAsia="宋体" w:cs="宋体"/>
          <w:b/>
          <w:sz w:val="24"/>
        </w:rPr>
        <w:t xml:space="preserve">一、项目基本情况                                            </w:t>
      </w:r>
    </w:p>
    <w:p>
      <w:pPr>
        <w:spacing w:line="360" w:lineRule="auto"/>
        <w:rPr>
          <w:rFonts w:hint="eastAsia" w:ascii="宋体" w:hAnsi="宋体" w:eastAsia="宋体" w:cs="宋体"/>
          <w:sz w:val="24"/>
          <w:lang w:eastAsia="zh-CN"/>
        </w:rPr>
      </w:pPr>
      <w:r>
        <w:rPr>
          <w:rFonts w:hint="eastAsia" w:ascii="宋体" w:hAnsi="宋体" w:eastAsia="宋体" w:cs="宋体"/>
          <w:sz w:val="24"/>
        </w:rPr>
        <w:t xml:space="preserve">    </w:t>
      </w:r>
      <w:r>
        <w:rPr>
          <w:rFonts w:hint="eastAsia" w:ascii="宋体" w:hAnsi="宋体" w:eastAsia="宋体" w:cs="宋体"/>
          <w:b/>
          <w:sz w:val="24"/>
        </w:rPr>
        <w:t>项目编号：</w:t>
      </w:r>
      <w:r>
        <w:rPr>
          <w:rFonts w:hint="eastAsia" w:ascii="宋体" w:hAnsi="宋体" w:eastAsia="宋体" w:cs="宋体"/>
          <w:sz w:val="24"/>
        </w:rPr>
        <w:t>HZZC-TL2022GK-0</w:t>
      </w:r>
      <w:r>
        <w:rPr>
          <w:rFonts w:hint="eastAsia" w:ascii="宋体" w:hAnsi="宋体" w:eastAsia="宋体" w:cs="宋体"/>
          <w:sz w:val="24"/>
          <w:lang w:val="en-US" w:eastAsia="zh-CN"/>
        </w:rPr>
        <w:t xml:space="preserve">16 </w:t>
      </w:r>
    </w:p>
    <w:p>
      <w:pPr>
        <w:spacing w:line="360" w:lineRule="auto"/>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b/>
          <w:sz w:val="24"/>
        </w:rPr>
        <w:t xml:space="preserve"> 项目名称：</w:t>
      </w:r>
      <w:r>
        <w:rPr>
          <w:rFonts w:hint="eastAsia" w:ascii="宋体" w:hAnsi="宋体" w:eastAsia="宋体" w:cs="宋体"/>
          <w:sz w:val="24"/>
        </w:rPr>
        <w:t>桐庐县市场监督管理局档案存储设备采购及安装项目</w:t>
      </w:r>
    </w:p>
    <w:p>
      <w:pPr>
        <w:spacing w:line="360" w:lineRule="auto"/>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b/>
          <w:sz w:val="24"/>
        </w:rPr>
        <w:t xml:space="preserve"> 预算金额：</w:t>
      </w:r>
      <w:r>
        <w:rPr>
          <w:rFonts w:hint="eastAsia" w:ascii="宋体" w:hAnsi="宋体" w:eastAsia="宋体" w:cs="宋体"/>
          <w:sz w:val="24"/>
          <w:lang w:val="en-US" w:eastAsia="zh-CN"/>
        </w:rPr>
        <w:t>70万元</w:t>
      </w:r>
    </w:p>
    <w:p>
      <w:pPr>
        <w:spacing w:line="360" w:lineRule="auto"/>
        <w:ind w:firstLine="480"/>
        <w:rPr>
          <w:rFonts w:hint="eastAsia" w:ascii="宋体" w:hAnsi="宋体" w:eastAsia="宋体" w:cs="宋体"/>
          <w:sz w:val="24"/>
        </w:rPr>
      </w:pPr>
      <w:r>
        <w:rPr>
          <w:rFonts w:hint="eastAsia" w:ascii="宋体" w:hAnsi="宋体" w:eastAsia="宋体" w:cs="宋体"/>
          <w:b/>
          <w:sz w:val="24"/>
        </w:rPr>
        <w:t>最高限价：</w:t>
      </w:r>
      <w:r>
        <w:rPr>
          <w:rFonts w:hint="eastAsia" w:ascii="宋体" w:hAnsi="宋体" w:cs="宋体"/>
          <w:b w:val="0"/>
          <w:bCs/>
          <w:sz w:val="24"/>
          <w:lang w:val="en-US" w:eastAsia="zh-CN"/>
        </w:rPr>
        <w:t>70</w:t>
      </w:r>
      <w:r>
        <w:rPr>
          <w:rFonts w:hint="eastAsia" w:ascii="宋体" w:hAnsi="宋体" w:eastAsia="宋体" w:cs="宋体"/>
          <w:b w:val="0"/>
          <w:bCs/>
          <w:sz w:val="24"/>
          <w:lang w:val="en-US" w:eastAsia="zh-CN"/>
        </w:rPr>
        <w:t>万元</w:t>
      </w:r>
      <w:r>
        <w:rPr>
          <w:rFonts w:hint="eastAsia" w:ascii="宋体" w:hAnsi="宋体" w:eastAsia="宋体" w:cs="宋体"/>
          <w:b w:val="0"/>
          <w:bCs/>
          <w:sz w:val="24"/>
        </w:rPr>
        <w:t xml:space="preserve">  </w:t>
      </w:r>
    </w:p>
    <w:p>
      <w:pPr>
        <w:spacing w:line="360" w:lineRule="auto"/>
        <w:ind w:firstLine="482" w:firstLineChars="200"/>
        <w:rPr>
          <w:rFonts w:hint="eastAsia" w:ascii="宋体" w:hAnsi="宋体" w:eastAsia="宋体" w:cs="宋体"/>
          <w:bCs/>
          <w:sz w:val="24"/>
        </w:rPr>
      </w:pPr>
      <w:r>
        <w:rPr>
          <w:rFonts w:hint="eastAsia" w:ascii="宋体" w:hAnsi="宋体" w:eastAsia="宋体" w:cs="宋体"/>
          <w:b/>
          <w:color w:val="auto"/>
          <w:sz w:val="24"/>
        </w:rPr>
        <w:t>采购需求：</w:t>
      </w:r>
    </w:p>
    <w:tbl>
      <w:tblPr>
        <w:tblStyle w:val="62"/>
        <w:tblW w:w="9889" w:type="dxa"/>
        <w:tblInd w:w="-31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FFFFFF"/>
        <w:tblLayout w:type="fixed"/>
        <w:tblCellMar>
          <w:top w:w="0" w:type="dxa"/>
          <w:left w:w="0" w:type="dxa"/>
          <w:bottom w:w="0" w:type="dxa"/>
          <w:right w:w="0" w:type="dxa"/>
        </w:tblCellMar>
      </w:tblPr>
      <w:tblGrid>
        <w:gridCol w:w="864"/>
        <w:gridCol w:w="2515"/>
        <w:gridCol w:w="3479"/>
        <w:gridCol w:w="1485"/>
        <w:gridCol w:w="154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FFFFFF"/>
          <w:tblCellMar>
            <w:top w:w="0" w:type="dxa"/>
            <w:left w:w="0" w:type="dxa"/>
            <w:bottom w:w="0" w:type="dxa"/>
            <w:right w:w="0" w:type="dxa"/>
          </w:tblCellMar>
        </w:tblPrEx>
        <w:trPr>
          <w:trHeight w:val="549" w:hRule="atLeast"/>
          <w:tblHeader/>
        </w:trPr>
        <w:tc>
          <w:tcPr>
            <w:tcW w:w="864" w:type="dxa"/>
            <w:shd w:val="clear" w:color="auto" w:fill="F5F5F5"/>
            <w:noWrap w:val="0"/>
            <w:tcMar>
              <w:top w:w="75" w:type="dxa"/>
              <w:left w:w="150" w:type="dxa"/>
              <w:bottom w:w="75" w:type="dxa"/>
              <w:right w:w="150" w:type="dxa"/>
            </w:tcMar>
            <w:vAlign w:val="center"/>
          </w:tcPr>
          <w:p>
            <w:pPr>
              <w:snapToGrid w:val="0"/>
              <w:spacing w:line="360" w:lineRule="auto"/>
              <w:ind w:right="63" w:rightChars="30"/>
              <w:jc w:val="center"/>
              <w:rPr>
                <w:rFonts w:hint="eastAsia" w:ascii="宋体" w:hAnsi="宋体" w:eastAsia="宋体" w:cs="宋体"/>
                <w:sz w:val="24"/>
                <w:u w:val="none"/>
              </w:rPr>
            </w:pPr>
            <w:r>
              <w:rPr>
                <w:rFonts w:hint="eastAsia" w:ascii="宋体" w:hAnsi="宋体" w:eastAsia="宋体" w:cs="宋体"/>
                <w:sz w:val="24"/>
                <w:u w:val="none"/>
              </w:rPr>
              <w:t>标项</w:t>
            </w:r>
          </w:p>
        </w:tc>
        <w:tc>
          <w:tcPr>
            <w:tcW w:w="2515" w:type="dxa"/>
            <w:shd w:val="clear" w:color="auto" w:fill="F5F5F5"/>
            <w:noWrap w:val="0"/>
            <w:tcMar>
              <w:top w:w="75" w:type="dxa"/>
              <w:left w:w="150" w:type="dxa"/>
              <w:bottom w:w="75" w:type="dxa"/>
              <w:right w:w="150" w:type="dxa"/>
            </w:tcMar>
            <w:vAlign w:val="center"/>
          </w:tcPr>
          <w:p>
            <w:pPr>
              <w:snapToGrid w:val="0"/>
              <w:spacing w:line="360" w:lineRule="auto"/>
              <w:ind w:right="63" w:rightChars="30"/>
              <w:jc w:val="center"/>
              <w:rPr>
                <w:rFonts w:hint="eastAsia" w:ascii="宋体" w:hAnsi="宋体" w:eastAsia="宋体" w:cs="宋体"/>
                <w:sz w:val="24"/>
                <w:u w:val="none"/>
              </w:rPr>
            </w:pPr>
            <w:r>
              <w:rPr>
                <w:rFonts w:hint="eastAsia" w:ascii="宋体" w:hAnsi="宋体" w:eastAsia="宋体" w:cs="宋体"/>
                <w:sz w:val="24"/>
                <w:u w:val="none"/>
                <w:lang w:eastAsia="zh-CN"/>
              </w:rPr>
              <w:t>项目</w:t>
            </w:r>
            <w:r>
              <w:rPr>
                <w:rFonts w:hint="eastAsia" w:ascii="宋体" w:hAnsi="宋体" w:eastAsia="宋体" w:cs="宋体"/>
                <w:sz w:val="24"/>
                <w:u w:val="none"/>
              </w:rPr>
              <w:t>名称</w:t>
            </w:r>
          </w:p>
        </w:tc>
        <w:tc>
          <w:tcPr>
            <w:tcW w:w="3479" w:type="dxa"/>
            <w:tcBorders>
              <w:right w:val="single" w:color="auto" w:sz="4" w:space="0"/>
            </w:tcBorders>
            <w:shd w:val="clear" w:color="auto" w:fill="F5F5F5"/>
            <w:noWrap w:val="0"/>
            <w:tcMar>
              <w:top w:w="75" w:type="dxa"/>
              <w:left w:w="150" w:type="dxa"/>
              <w:bottom w:w="75" w:type="dxa"/>
              <w:right w:w="150" w:type="dxa"/>
            </w:tcMar>
            <w:vAlign w:val="center"/>
          </w:tcPr>
          <w:p>
            <w:pPr>
              <w:snapToGrid w:val="0"/>
              <w:spacing w:line="360" w:lineRule="auto"/>
              <w:ind w:right="63" w:rightChars="30"/>
              <w:jc w:val="center"/>
              <w:rPr>
                <w:rFonts w:hint="eastAsia" w:ascii="宋体" w:hAnsi="宋体" w:eastAsia="宋体" w:cs="宋体"/>
                <w:sz w:val="24"/>
                <w:u w:val="none"/>
              </w:rPr>
            </w:pPr>
            <w:r>
              <w:rPr>
                <w:rFonts w:hint="eastAsia" w:ascii="宋体" w:hAnsi="宋体" w:eastAsia="宋体" w:cs="宋体"/>
                <w:sz w:val="24"/>
                <w:u w:val="none"/>
                <w:lang w:eastAsia="zh-CN"/>
              </w:rPr>
              <w:t>主要内容</w:t>
            </w:r>
          </w:p>
        </w:tc>
        <w:tc>
          <w:tcPr>
            <w:tcW w:w="1485" w:type="dxa"/>
            <w:tcBorders>
              <w:left w:val="single" w:color="auto" w:sz="4" w:space="0"/>
            </w:tcBorders>
            <w:shd w:val="clear" w:color="auto" w:fill="F5F5F5"/>
            <w:noWrap w:val="0"/>
            <w:tcMar>
              <w:top w:w="75" w:type="dxa"/>
              <w:left w:w="150" w:type="dxa"/>
              <w:bottom w:w="75" w:type="dxa"/>
              <w:right w:w="150" w:type="dxa"/>
            </w:tcMar>
            <w:vAlign w:val="center"/>
          </w:tcPr>
          <w:p>
            <w:pPr>
              <w:snapToGrid w:val="0"/>
              <w:spacing w:line="360" w:lineRule="auto"/>
              <w:ind w:right="63" w:rightChars="30"/>
              <w:jc w:val="center"/>
              <w:rPr>
                <w:rFonts w:hint="eastAsia" w:ascii="宋体" w:hAnsi="宋体" w:eastAsia="宋体" w:cs="宋体"/>
                <w:sz w:val="24"/>
                <w:u w:val="none"/>
                <w:lang w:eastAsia="zh-CN"/>
              </w:rPr>
            </w:pPr>
            <w:r>
              <w:rPr>
                <w:rFonts w:hint="eastAsia" w:ascii="宋体" w:hAnsi="宋体" w:cs="宋体"/>
                <w:sz w:val="24"/>
                <w:u w:val="none"/>
                <w:lang w:eastAsia="zh-CN"/>
              </w:rPr>
              <w:t>最高限价</w:t>
            </w:r>
          </w:p>
        </w:tc>
        <w:tc>
          <w:tcPr>
            <w:tcW w:w="1546" w:type="dxa"/>
            <w:shd w:val="clear" w:color="auto" w:fill="F5F5F5"/>
            <w:noWrap w:val="0"/>
            <w:tcMar>
              <w:top w:w="75" w:type="dxa"/>
              <w:left w:w="150" w:type="dxa"/>
              <w:bottom w:w="75" w:type="dxa"/>
              <w:right w:w="150" w:type="dxa"/>
            </w:tcMar>
            <w:vAlign w:val="center"/>
          </w:tcPr>
          <w:p>
            <w:pPr>
              <w:snapToGrid w:val="0"/>
              <w:spacing w:line="360" w:lineRule="auto"/>
              <w:ind w:right="63" w:rightChars="30"/>
              <w:jc w:val="center"/>
              <w:rPr>
                <w:rFonts w:hint="eastAsia" w:ascii="宋体" w:hAnsi="宋体" w:eastAsia="宋体" w:cs="宋体"/>
                <w:sz w:val="24"/>
                <w:u w:val="none"/>
              </w:rPr>
            </w:pPr>
            <w:r>
              <w:rPr>
                <w:rFonts w:hint="eastAsia" w:ascii="宋体" w:hAnsi="宋体" w:eastAsia="宋体" w:cs="宋体"/>
                <w:sz w:val="24"/>
                <w:u w:val="none"/>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93" w:hRule="atLeast"/>
        </w:trPr>
        <w:tc>
          <w:tcPr>
            <w:tcW w:w="864" w:type="dxa"/>
            <w:shd w:val="clear" w:color="auto" w:fill="FFFFFF"/>
            <w:noWrap w:val="0"/>
            <w:tcMar>
              <w:top w:w="75" w:type="dxa"/>
              <w:left w:w="150" w:type="dxa"/>
              <w:bottom w:w="75" w:type="dxa"/>
              <w:right w:w="150" w:type="dxa"/>
            </w:tcMar>
            <w:vAlign w:val="center"/>
          </w:tcPr>
          <w:p>
            <w:pPr>
              <w:snapToGrid w:val="0"/>
              <w:spacing w:line="360" w:lineRule="auto"/>
              <w:ind w:right="63" w:rightChars="30" w:firstLine="115" w:firstLineChars="48"/>
              <w:jc w:val="left"/>
              <w:rPr>
                <w:rFonts w:hint="eastAsia" w:ascii="宋体" w:hAnsi="宋体" w:eastAsia="宋体" w:cs="宋体"/>
                <w:kern w:val="0"/>
                <w:sz w:val="24"/>
              </w:rPr>
            </w:pPr>
            <w:r>
              <w:rPr>
                <w:rFonts w:hint="eastAsia" w:ascii="宋体" w:hAnsi="宋体" w:eastAsia="宋体" w:cs="宋体"/>
                <w:kern w:val="0"/>
                <w:sz w:val="24"/>
              </w:rPr>
              <w:t>1</w:t>
            </w:r>
          </w:p>
        </w:tc>
        <w:tc>
          <w:tcPr>
            <w:tcW w:w="2515" w:type="dxa"/>
            <w:shd w:val="clear" w:color="auto" w:fill="FFFFFF"/>
            <w:noWrap w:val="0"/>
            <w:tcMar>
              <w:top w:w="75" w:type="dxa"/>
              <w:left w:w="150" w:type="dxa"/>
              <w:bottom w:w="75" w:type="dxa"/>
              <w:right w:w="150" w:type="dxa"/>
            </w:tcMar>
            <w:vAlign w:val="center"/>
          </w:tcPr>
          <w:p>
            <w:pPr>
              <w:snapToGrid w:val="0"/>
              <w:spacing w:line="360" w:lineRule="auto"/>
              <w:ind w:right="63" w:rightChars="30"/>
              <w:jc w:val="center"/>
              <w:rPr>
                <w:rFonts w:hint="eastAsia" w:ascii="宋体" w:hAnsi="宋体" w:eastAsia="宋体" w:cs="宋体"/>
                <w:sz w:val="24"/>
              </w:rPr>
            </w:pPr>
            <w:r>
              <w:rPr>
                <w:rFonts w:hint="eastAsia" w:ascii="宋体" w:hAnsi="宋体" w:eastAsia="宋体" w:cs="宋体"/>
                <w:sz w:val="24"/>
              </w:rPr>
              <w:t>桐庐县市场监督管理局档案存储设备采购及安装项目</w:t>
            </w:r>
          </w:p>
        </w:tc>
        <w:tc>
          <w:tcPr>
            <w:tcW w:w="3479" w:type="dxa"/>
            <w:tcBorders>
              <w:bottom w:val="single" w:color="auto" w:sz="4" w:space="0"/>
              <w:right w:val="single" w:color="auto" w:sz="4" w:space="0"/>
            </w:tcBorders>
            <w:shd w:val="clear" w:color="auto" w:fill="FFFFFF"/>
            <w:noWrap w:val="0"/>
            <w:tcMar>
              <w:top w:w="75" w:type="dxa"/>
              <w:left w:w="150" w:type="dxa"/>
              <w:bottom w:w="75" w:type="dxa"/>
              <w:right w:w="150" w:type="dxa"/>
            </w:tcMar>
            <w:vAlign w:val="center"/>
          </w:tcPr>
          <w:p>
            <w:pPr>
              <w:snapToGrid w:val="0"/>
              <w:spacing w:line="360" w:lineRule="auto"/>
              <w:ind w:right="63" w:rightChars="30"/>
              <w:jc w:val="center"/>
              <w:rPr>
                <w:rFonts w:hint="eastAsia" w:ascii="宋体" w:hAnsi="宋体" w:eastAsia="宋体" w:cs="宋体"/>
                <w:sz w:val="24"/>
                <w:lang w:eastAsia="zh-CN"/>
              </w:rPr>
            </w:pPr>
            <w:r>
              <w:rPr>
                <w:rFonts w:hint="eastAsia" w:ascii="宋体" w:hAnsi="宋体" w:eastAsia="宋体" w:cs="宋体"/>
                <w:sz w:val="24"/>
                <w:lang w:eastAsia="zh-CN"/>
              </w:rPr>
              <w:t>包括旧架拆卸、搬运、安装以及新</w:t>
            </w:r>
            <w:r>
              <w:rPr>
                <w:rFonts w:hint="eastAsia" w:ascii="宋体" w:hAnsi="宋体" w:cs="宋体"/>
                <w:sz w:val="24"/>
                <w:lang w:eastAsia="zh-CN"/>
              </w:rPr>
              <w:t>智能</w:t>
            </w:r>
            <w:r>
              <w:rPr>
                <w:rFonts w:hint="eastAsia" w:ascii="宋体" w:hAnsi="宋体" w:eastAsia="宋体" w:cs="宋体"/>
                <w:sz w:val="24"/>
              </w:rPr>
              <w:t>存储设备</w:t>
            </w:r>
            <w:r>
              <w:rPr>
                <w:rFonts w:hint="eastAsia" w:ascii="宋体" w:hAnsi="宋体" w:cs="宋体"/>
                <w:sz w:val="24"/>
                <w:lang w:eastAsia="zh-CN"/>
              </w:rPr>
              <w:t>及配套设施的</w:t>
            </w:r>
            <w:r>
              <w:rPr>
                <w:rFonts w:hint="eastAsia" w:ascii="宋体" w:hAnsi="宋体" w:eastAsia="宋体" w:cs="宋体"/>
                <w:sz w:val="24"/>
                <w:lang w:eastAsia="zh-CN"/>
              </w:rPr>
              <w:t>设计、</w:t>
            </w:r>
            <w:r>
              <w:rPr>
                <w:rFonts w:hint="eastAsia" w:ascii="宋体" w:hAnsi="宋体" w:cs="宋体"/>
                <w:sz w:val="24"/>
                <w:lang w:eastAsia="zh-CN"/>
              </w:rPr>
              <w:t>制作</w:t>
            </w:r>
            <w:r>
              <w:rPr>
                <w:rFonts w:hint="eastAsia" w:ascii="宋体" w:hAnsi="宋体" w:eastAsia="宋体" w:cs="宋体"/>
                <w:sz w:val="24"/>
                <w:lang w:eastAsia="zh-CN"/>
              </w:rPr>
              <w:t>采购安装服务</w:t>
            </w:r>
          </w:p>
        </w:tc>
        <w:tc>
          <w:tcPr>
            <w:tcW w:w="1485" w:type="dxa"/>
            <w:tcBorders>
              <w:left w:val="single" w:color="auto" w:sz="4" w:space="0"/>
              <w:bottom w:val="single" w:color="auto" w:sz="4" w:space="0"/>
            </w:tcBorders>
            <w:shd w:val="clear" w:color="auto" w:fill="FFFFFF"/>
            <w:noWrap w:val="0"/>
            <w:tcMar>
              <w:top w:w="75" w:type="dxa"/>
              <w:left w:w="150" w:type="dxa"/>
              <w:bottom w:w="75" w:type="dxa"/>
              <w:right w:w="150" w:type="dxa"/>
            </w:tcMar>
            <w:vAlign w:val="center"/>
          </w:tcPr>
          <w:p>
            <w:pPr>
              <w:snapToGrid w:val="0"/>
              <w:spacing w:line="360" w:lineRule="auto"/>
              <w:ind w:right="63" w:rightChars="30"/>
              <w:jc w:val="center"/>
              <w:rPr>
                <w:rFonts w:hint="default" w:ascii="宋体" w:hAnsi="宋体" w:eastAsia="宋体" w:cs="宋体"/>
                <w:sz w:val="24"/>
                <w:lang w:val="en-US" w:eastAsia="zh-CN"/>
              </w:rPr>
            </w:pPr>
            <w:r>
              <w:rPr>
                <w:rFonts w:hint="eastAsia" w:ascii="宋体" w:hAnsi="宋体" w:cs="宋体"/>
                <w:sz w:val="24"/>
                <w:lang w:val="en-US" w:eastAsia="zh-CN"/>
              </w:rPr>
              <w:t>70万元</w:t>
            </w:r>
          </w:p>
        </w:tc>
        <w:tc>
          <w:tcPr>
            <w:tcW w:w="1546" w:type="dxa"/>
            <w:shd w:val="clear" w:color="auto" w:fill="FFFFFF"/>
            <w:noWrap w:val="0"/>
            <w:tcMar>
              <w:top w:w="75" w:type="dxa"/>
              <w:left w:w="150" w:type="dxa"/>
              <w:bottom w:w="75" w:type="dxa"/>
              <w:right w:w="150" w:type="dxa"/>
            </w:tcMar>
            <w:vAlign w:val="center"/>
          </w:tcPr>
          <w:p>
            <w:pPr>
              <w:snapToGrid w:val="0"/>
              <w:ind w:right="63" w:rightChars="30"/>
              <w:jc w:val="left"/>
              <w:rPr>
                <w:rFonts w:hint="eastAsia" w:ascii="宋体" w:hAnsi="宋体" w:eastAsia="宋体" w:cs="宋体"/>
                <w:kern w:val="0"/>
                <w:sz w:val="24"/>
              </w:rPr>
            </w:pPr>
            <w:r>
              <w:rPr>
                <w:rFonts w:hint="eastAsia" w:ascii="宋体" w:hAnsi="宋体" w:eastAsia="宋体" w:cs="宋体"/>
                <w:bCs/>
                <w:snapToGrid/>
                <w:color w:val="auto"/>
                <w:kern w:val="2"/>
                <w:sz w:val="24"/>
                <w:szCs w:val="24"/>
              </w:rPr>
              <w:t>详见招标文件第三部分采购需求。</w:t>
            </w:r>
          </w:p>
        </w:tc>
      </w:tr>
    </w:tbl>
    <w:p>
      <w:pPr>
        <w:pStyle w:val="20"/>
        <w:spacing w:line="360" w:lineRule="auto"/>
        <w:ind w:firstLine="480"/>
        <w:rPr>
          <w:rFonts w:hint="eastAsia" w:ascii="宋体" w:hAnsi="宋体" w:eastAsia="宋体" w:cs="宋体"/>
          <w:bCs/>
          <w:snapToGrid/>
          <w:color w:val="auto"/>
          <w:kern w:val="2"/>
          <w:sz w:val="24"/>
          <w:szCs w:val="24"/>
        </w:rPr>
      </w:pPr>
    </w:p>
    <w:p>
      <w:pPr>
        <w:pStyle w:val="128"/>
        <w:ind w:firstLine="482"/>
        <w:outlineLvl w:val="2"/>
        <w:rPr>
          <w:rFonts w:hint="eastAsia" w:ascii="宋体" w:hAnsi="宋体" w:eastAsia="宋体" w:cs="宋体"/>
          <w:b w:val="0"/>
          <w:bCs/>
          <w:lang w:eastAsia="zh-CN"/>
        </w:rPr>
      </w:pPr>
      <w:r>
        <w:rPr>
          <w:rFonts w:hint="eastAsia" w:ascii="宋体" w:hAnsi="宋体" w:eastAsia="宋体" w:cs="宋体"/>
          <w:b/>
        </w:rPr>
        <w:t>合同履约期限：</w:t>
      </w:r>
      <w:r>
        <w:rPr>
          <w:rFonts w:hint="eastAsia" w:ascii="宋体" w:hAnsi="宋体" w:eastAsia="宋体" w:cs="宋体"/>
          <w:b w:val="0"/>
          <w:bCs/>
          <w:lang w:eastAsia="zh-CN"/>
        </w:rPr>
        <w:t>自合同签署后40日内完成安装调试。</w:t>
      </w:r>
    </w:p>
    <w:p>
      <w:pPr>
        <w:pStyle w:val="20"/>
        <w:spacing w:line="360" w:lineRule="auto"/>
        <w:ind w:firstLine="480"/>
        <w:rPr>
          <w:rFonts w:hint="eastAsia" w:ascii="宋体" w:hAnsi="宋体" w:eastAsia="宋体" w:cs="宋体"/>
          <w:b/>
          <w:sz w:val="24"/>
        </w:rPr>
      </w:pPr>
      <w:r>
        <w:rPr>
          <w:rFonts w:hint="eastAsia" w:ascii="宋体" w:hAnsi="宋体" w:eastAsia="宋体" w:cs="宋体"/>
          <w:b/>
          <w:color w:val="auto"/>
          <w:sz w:val="24"/>
        </w:rPr>
        <w:t>本项目接受联合体投标：</w:t>
      </w:r>
      <w:sdt>
        <w:sdtPr>
          <w:rPr>
            <w:rFonts w:hint="eastAsia" w:ascii="宋体" w:hAnsi="宋体" w:eastAsia="宋体" w:cs="宋体"/>
            <w:color w:val="auto"/>
            <w:kern w:val="0"/>
            <w:sz w:val="24"/>
          </w:rPr>
          <w:id w:val="2035453831"/>
          <w14:checkbox>
            <w14:checked w14:val="0"/>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宋体" w:hAnsi="宋体" w:eastAsia="宋体" w:cs="宋体"/>
              <w:snapToGrid w:val="0"/>
              <w:color w:val="auto"/>
              <w:kern w:val="0"/>
              <w:sz w:val="24"/>
              <w:szCs w:val="20"/>
              <w:lang w:val="en-US" w:eastAsia="zh-CN" w:bidi="ar-SA"/>
            </w:rPr>
            <w:t>☐</w:t>
          </w:r>
        </w:sdtContent>
      </w:sdt>
      <w:r>
        <w:rPr>
          <w:rFonts w:hint="eastAsia" w:ascii="宋体" w:hAnsi="宋体" w:eastAsia="宋体" w:cs="宋体"/>
          <w:b/>
          <w:color w:val="auto"/>
          <w:sz w:val="24"/>
        </w:rPr>
        <w:t>是，</w:t>
      </w:r>
      <w:sdt>
        <w:sdtPr>
          <w:rPr>
            <w:rFonts w:hint="eastAsia" w:ascii="宋体" w:hAnsi="宋体" w:eastAsia="宋体" w:cs="宋体"/>
            <w:color w:val="auto"/>
            <w:kern w:val="0"/>
            <w:sz w:val="24"/>
          </w:rPr>
          <w:id w:val="-1765526721"/>
          <w14:checkbox>
            <w14:checked w14:val="1"/>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Wingdings" w:hAnsi="Wingdings" w:eastAsia="宋体" w:cs="宋体"/>
              <w:snapToGrid w:val="0"/>
              <w:color w:val="auto"/>
              <w:kern w:val="0"/>
              <w:sz w:val="24"/>
              <w:szCs w:val="20"/>
              <w:lang w:val="en-US" w:eastAsia="zh-CN" w:bidi="ar-SA"/>
            </w:rPr>
            <w:t>þ</w:t>
          </w:r>
        </w:sdtContent>
      </w:sdt>
      <w:r>
        <w:rPr>
          <w:rFonts w:hint="eastAsia" w:ascii="宋体" w:hAnsi="宋体" w:eastAsia="宋体" w:cs="宋体"/>
          <w:b/>
          <w:color w:val="auto"/>
          <w:sz w:val="24"/>
        </w:rPr>
        <w:t>否</w:t>
      </w:r>
      <w:r>
        <w:rPr>
          <w:rFonts w:hint="eastAsia" w:ascii="宋体" w:hAnsi="宋体" w:eastAsia="宋体" w:cs="宋体"/>
          <w:color w:val="auto"/>
          <w:kern w:val="0"/>
          <w:sz w:val="24"/>
        </w:rPr>
        <w:t>。</w:t>
      </w:r>
    </w:p>
    <w:p>
      <w:pPr>
        <w:spacing w:line="360" w:lineRule="auto"/>
        <w:rPr>
          <w:rFonts w:hint="eastAsia" w:ascii="宋体" w:hAnsi="宋体" w:eastAsia="宋体" w:cs="宋体"/>
          <w:b/>
          <w:sz w:val="24"/>
        </w:rPr>
      </w:pPr>
      <w:r>
        <w:rPr>
          <w:rFonts w:hint="eastAsia" w:ascii="宋体" w:hAnsi="宋体" w:eastAsia="宋体" w:cs="宋体"/>
          <w:b/>
          <w:sz w:val="24"/>
        </w:rPr>
        <w:t>二、申请人的资格要求：</w:t>
      </w:r>
    </w:p>
    <w:p>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宋体" w:hAnsi="宋体" w:eastAsia="宋体" w:cs="宋体"/>
          <w:snapToGrid w:val="0"/>
          <w:kern w:val="28"/>
          <w:sz w:val="24"/>
          <w:szCs w:val="20"/>
          <w:lang w:eastAsia="zh-CN"/>
        </w:rPr>
      </w:pPr>
      <w:r>
        <w:rPr>
          <w:rFonts w:hint="eastAsia" w:ascii="宋体" w:hAnsi="宋体" w:eastAsia="宋体" w:cs="宋体"/>
          <w:snapToGrid w:val="0"/>
          <w:kern w:val="28"/>
          <w:sz w:val="24"/>
          <w:szCs w:val="20"/>
        </w:rPr>
        <w:t xml:space="preserve">    2.落实政府采购政策需满足的资格要求：</w:t>
      </w:r>
    </w:p>
    <w:p>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1928616923"/>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eastAsia="宋体" w:cs="宋体"/>
          <w:sz w:val="24"/>
        </w:rPr>
        <w:t>无；</w:t>
      </w:r>
    </w:p>
    <w:p>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1024704304"/>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kern w:val="0"/>
          <w:sz w:val="24"/>
        </w:rPr>
        <w:t>专</w:t>
      </w:r>
      <w:r>
        <w:rPr>
          <w:rFonts w:hint="eastAsia" w:ascii="宋体" w:hAnsi="宋体" w:eastAsia="宋体" w:cs="宋体"/>
          <w:sz w:val="24"/>
        </w:rPr>
        <w:t>门面向中小企业</w:t>
      </w:r>
    </w:p>
    <w:p>
      <w:pPr>
        <w:spacing w:line="360" w:lineRule="auto"/>
        <w:ind w:firstLine="897" w:firstLineChars="374"/>
        <w:rPr>
          <w:rFonts w:hint="eastAsia" w:ascii="宋体" w:hAnsi="宋体" w:eastAsia="宋体" w:cs="宋体"/>
          <w:sz w:val="24"/>
          <w:u w:val="single"/>
        </w:rPr>
      </w:pPr>
      <w:sdt>
        <w:sdtPr>
          <w:rPr>
            <w:rFonts w:hint="eastAsia" w:ascii="宋体" w:hAnsi="宋体" w:eastAsia="宋体" w:cs="宋体"/>
            <w:kern w:val="0"/>
            <w:sz w:val="24"/>
          </w:rPr>
          <w:id w:val="-924730588"/>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sz w:val="24"/>
        </w:rPr>
        <w:t>货物全部由符合政策要求的中小企业制造，提供中小企业声明函；</w:t>
      </w:r>
    </w:p>
    <w:p>
      <w:pPr>
        <w:spacing w:line="360" w:lineRule="auto"/>
        <w:ind w:firstLine="897" w:firstLineChars="374"/>
        <w:rPr>
          <w:rFonts w:hint="eastAsia" w:ascii="宋体" w:hAnsi="宋体" w:eastAsia="宋体" w:cs="宋体"/>
          <w:sz w:val="24"/>
        </w:rPr>
      </w:pPr>
      <w:sdt>
        <w:sdtPr>
          <w:rPr>
            <w:rFonts w:hint="eastAsia" w:ascii="宋体" w:hAnsi="宋体" w:eastAsia="宋体" w:cs="宋体"/>
            <w:kern w:val="0"/>
            <w:sz w:val="24"/>
          </w:rPr>
          <w:id w:val="-1152604937"/>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sz w:val="24"/>
        </w:rPr>
        <w:t>货物全部由符合政策要求的小微企业制造，提供中小企业声明函；</w:t>
      </w:r>
    </w:p>
    <w:p>
      <w:pPr>
        <w:spacing w:line="360" w:lineRule="auto"/>
        <w:ind w:firstLine="897" w:firstLineChars="374"/>
        <w:rPr>
          <w:rFonts w:hint="eastAsia" w:ascii="宋体" w:hAnsi="宋体" w:eastAsia="宋体" w:cs="宋体"/>
          <w:sz w:val="24"/>
        </w:rPr>
      </w:pPr>
      <w:sdt>
        <w:sdtPr>
          <w:rPr>
            <w:rFonts w:hint="eastAsia" w:ascii="宋体" w:hAnsi="宋体" w:eastAsia="宋体" w:cs="宋体"/>
            <w:kern w:val="0"/>
            <w:sz w:val="24"/>
          </w:rPr>
          <w:id w:val="-333685401"/>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服务全部由符合政策要求的中小企业承接，提供中小企业声明函；</w:t>
      </w:r>
    </w:p>
    <w:p>
      <w:pPr>
        <w:spacing w:line="360" w:lineRule="auto"/>
        <w:ind w:firstLine="897" w:firstLineChars="374"/>
        <w:rPr>
          <w:rFonts w:hint="eastAsia" w:ascii="宋体" w:hAnsi="宋体" w:eastAsia="宋体" w:cs="宋体"/>
          <w:sz w:val="24"/>
        </w:rPr>
      </w:pPr>
      <w:sdt>
        <w:sdtPr>
          <w:rPr>
            <w:rFonts w:hint="eastAsia" w:ascii="宋体" w:hAnsi="宋体" w:eastAsia="宋体" w:cs="宋体"/>
            <w:kern w:val="0"/>
            <w:sz w:val="24"/>
          </w:rPr>
          <w:id w:val="-2141025358"/>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服务全部由符合政策要求的小微企业承接，提供中小企业声明函；</w:t>
      </w:r>
    </w:p>
    <w:p>
      <w:pPr>
        <w:rPr>
          <w:rFonts w:hint="eastAsia" w:ascii="宋体" w:hAnsi="宋体" w:eastAsia="宋体" w:cs="宋体"/>
        </w:rPr>
      </w:pPr>
    </w:p>
    <w:p>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1985607795"/>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要求以联合体形式参加，提供联合协议和中小企业声明函，联合协议中中小企业合同金额应当达到</w:t>
      </w:r>
      <w:r>
        <w:rPr>
          <w:rFonts w:hint="eastAsia" w:ascii="宋体" w:hAnsi="宋体" w:eastAsia="宋体" w:cs="宋体"/>
          <w:sz w:val="24"/>
          <w:u w:val="single"/>
        </w:rPr>
        <w:t xml:space="preserve">  </w:t>
      </w:r>
      <w:r>
        <w:rPr>
          <w:rFonts w:hint="eastAsia" w:ascii="宋体" w:hAnsi="宋体" w:eastAsia="宋体" w:cs="宋体"/>
          <w:sz w:val="24"/>
        </w:rPr>
        <w:t>%，小微企业合同金额应当达到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34630645"/>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要求合同分包，提供分包意向协议和中小企业声明函，分包意向协议中中小企业合同金额应当达到达到</w:t>
      </w:r>
      <w:r>
        <w:rPr>
          <w:rFonts w:hint="eastAsia" w:ascii="宋体" w:hAnsi="宋体" w:eastAsia="宋体" w:cs="宋体"/>
          <w:sz w:val="24"/>
          <w:u w:val="single"/>
        </w:rPr>
        <w:t xml:space="preserve">  </w:t>
      </w:r>
      <w:r>
        <w:rPr>
          <w:rFonts w:hint="eastAsia" w:ascii="宋体" w:hAnsi="宋体" w:eastAsia="宋体" w:cs="宋体"/>
          <w:sz w:val="24"/>
        </w:rPr>
        <w:t>% ，小微企业合同金额应当达到</w:t>
      </w:r>
      <w:r>
        <w:rPr>
          <w:rFonts w:hint="eastAsia" w:ascii="宋体" w:hAnsi="宋体" w:eastAsia="宋体" w:cs="宋体"/>
          <w:sz w:val="24"/>
          <w:u w:val="single"/>
        </w:rPr>
        <w:t xml:space="preserve"> </w:t>
      </w:r>
      <w:r>
        <w:rPr>
          <w:rFonts w:hint="eastAsia" w:ascii="宋体" w:hAnsi="宋体" w:eastAsia="宋体" w:cs="宋体"/>
          <w:sz w:val="24"/>
        </w:rPr>
        <w:t>% ;</w:t>
      </w:r>
      <w:r>
        <w:rPr>
          <w:rFonts w:hint="eastAsia" w:ascii="宋体" w:hAnsi="宋体" w:eastAsia="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3.本项目的特定资格要求：无；</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sz w:val="24"/>
        </w:rPr>
      </w:pPr>
      <w:r>
        <w:rPr>
          <w:rFonts w:hint="eastAsia" w:ascii="宋体" w:hAnsi="宋体" w:eastAsia="宋体" w:cs="宋体"/>
          <w:b/>
          <w:sz w:val="24"/>
        </w:rPr>
        <w:t xml:space="preserve">三、获取招标文件 </w:t>
      </w:r>
    </w:p>
    <w:p>
      <w:pPr>
        <w:spacing w:line="360" w:lineRule="auto"/>
        <w:ind w:firstLine="482" w:firstLineChars="200"/>
        <w:rPr>
          <w:rFonts w:hint="eastAsia" w:ascii="宋体" w:hAnsi="宋体" w:eastAsia="宋体" w:cs="宋体"/>
          <w:sz w:val="24"/>
        </w:rPr>
      </w:pPr>
      <w:r>
        <w:rPr>
          <w:rFonts w:hint="eastAsia" w:ascii="宋体" w:hAnsi="宋体" w:eastAsia="宋体" w:cs="宋体"/>
          <w:b/>
          <w:sz w:val="24"/>
        </w:rPr>
        <w:t>时间：</w:t>
      </w:r>
      <w:r>
        <w:rPr>
          <w:rFonts w:hint="eastAsia" w:ascii="宋体" w:hAnsi="宋体" w:eastAsia="宋体" w:cs="宋体"/>
          <w:sz w:val="24"/>
        </w:rPr>
        <w:t>/至</w:t>
      </w:r>
      <w:r>
        <w:rPr>
          <w:rFonts w:hint="eastAsia" w:ascii="宋体" w:hAnsi="宋体" w:eastAsia="宋体" w:cs="宋体"/>
          <w:sz w:val="24"/>
          <w:u w:val="single"/>
        </w:rPr>
        <w:t>202</w:t>
      </w:r>
      <w:r>
        <w:rPr>
          <w:rFonts w:hint="eastAsia" w:ascii="宋体" w:hAnsi="宋体" w:eastAsia="宋体" w:cs="宋体"/>
          <w:sz w:val="24"/>
          <w:u w:val="single"/>
          <w:lang w:val="en-US" w:eastAsia="zh-CN"/>
        </w:rPr>
        <w:t>2</w:t>
      </w:r>
      <w:r>
        <w:rPr>
          <w:rFonts w:hint="eastAsia" w:ascii="宋体" w:hAnsi="宋体" w:eastAsia="宋体" w:cs="宋体"/>
          <w:sz w:val="24"/>
          <w:u w:val="single"/>
        </w:rPr>
        <w:t>年</w:t>
      </w:r>
      <w:r>
        <w:rPr>
          <w:rFonts w:hint="eastAsia" w:ascii="宋体" w:hAnsi="宋体" w:eastAsia="宋体" w:cs="宋体"/>
          <w:sz w:val="24"/>
          <w:u w:val="single"/>
          <w:lang w:val="en-US" w:eastAsia="zh-CN"/>
        </w:rPr>
        <w:t>0</w:t>
      </w:r>
      <w:r>
        <w:rPr>
          <w:rFonts w:hint="eastAsia" w:ascii="宋体" w:hAnsi="宋体" w:cs="宋体"/>
          <w:sz w:val="24"/>
          <w:u w:val="single"/>
          <w:lang w:val="en-US" w:eastAsia="zh-CN"/>
        </w:rPr>
        <w:t>8</w:t>
      </w:r>
      <w:r>
        <w:rPr>
          <w:rFonts w:hint="eastAsia" w:ascii="宋体" w:hAnsi="宋体" w:eastAsia="宋体" w:cs="宋体"/>
          <w:sz w:val="24"/>
          <w:u w:val="single"/>
        </w:rPr>
        <w:t>月</w:t>
      </w:r>
      <w:r>
        <w:rPr>
          <w:rFonts w:hint="eastAsia" w:ascii="宋体" w:hAnsi="宋体" w:cs="宋体"/>
          <w:sz w:val="24"/>
          <w:u w:val="single"/>
          <w:lang w:val="en-US" w:eastAsia="zh-CN"/>
        </w:rPr>
        <w:t>09</w:t>
      </w:r>
      <w:r>
        <w:rPr>
          <w:rFonts w:hint="eastAsia" w:ascii="宋体" w:hAnsi="宋体" w:eastAsia="宋体" w:cs="宋体"/>
          <w:sz w:val="24"/>
          <w:u w:val="single"/>
        </w:rPr>
        <w:t>日</w:t>
      </w:r>
      <w:r>
        <w:rPr>
          <w:rFonts w:hint="eastAsia" w:ascii="宋体" w:hAnsi="宋体" w:eastAsia="宋体" w:cs="宋体"/>
          <w:sz w:val="24"/>
        </w:rPr>
        <w:t>，（北京时间，线上获取法定节假日均可）</w:t>
      </w:r>
    </w:p>
    <w:p>
      <w:pPr>
        <w:spacing w:line="360" w:lineRule="auto"/>
        <w:ind w:firstLine="482" w:firstLineChars="200"/>
        <w:rPr>
          <w:rFonts w:hint="eastAsia" w:ascii="宋体" w:hAnsi="宋体" w:eastAsia="宋体" w:cs="宋体"/>
          <w:sz w:val="24"/>
        </w:rPr>
      </w:pPr>
      <w:r>
        <w:rPr>
          <w:rFonts w:hint="eastAsia" w:ascii="宋体" w:hAnsi="宋体" w:eastAsia="宋体" w:cs="宋体"/>
          <w:b/>
          <w:sz w:val="24"/>
        </w:rPr>
        <w:t>地点（网址）：</w:t>
      </w:r>
      <w:r>
        <w:rPr>
          <w:rFonts w:hint="eastAsia" w:ascii="宋体" w:hAnsi="宋体" w:eastAsia="宋体" w:cs="宋体"/>
          <w:sz w:val="24"/>
        </w:rPr>
        <w:t xml:space="preserve">政采云平台（https://www.zcygov.cn/） </w:t>
      </w:r>
    </w:p>
    <w:p>
      <w:pPr>
        <w:spacing w:line="360" w:lineRule="auto"/>
        <w:ind w:firstLine="482" w:firstLineChars="200"/>
        <w:rPr>
          <w:rFonts w:hint="eastAsia" w:ascii="宋体" w:hAnsi="宋体" w:eastAsia="宋体" w:cs="宋体"/>
          <w:sz w:val="24"/>
        </w:rPr>
      </w:pPr>
      <w:r>
        <w:rPr>
          <w:rFonts w:hint="eastAsia" w:ascii="宋体" w:hAnsi="宋体" w:eastAsia="宋体" w:cs="宋体"/>
          <w:b/>
          <w:sz w:val="24"/>
        </w:rPr>
        <w:t>方式：</w:t>
      </w:r>
      <w:r>
        <w:rPr>
          <w:rFonts w:hint="eastAsia" w:ascii="宋体" w:hAnsi="宋体" w:eastAsia="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sz w:val="24"/>
        </w:rPr>
      </w:pPr>
      <w:r>
        <w:rPr>
          <w:rFonts w:hint="eastAsia" w:ascii="宋体" w:hAnsi="宋体" w:eastAsia="宋体" w:cs="宋体"/>
          <w:b/>
          <w:sz w:val="24"/>
        </w:rPr>
        <w:t>售价（元）：</w:t>
      </w:r>
      <w:r>
        <w:rPr>
          <w:rFonts w:hint="eastAsia" w:ascii="宋体" w:hAnsi="宋体" w:eastAsia="宋体" w:cs="宋体"/>
          <w:sz w:val="24"/>
        </w:rPr>
        <w:t xml:space="preserve">0 </w:t>
      </w:r>
      <w:r>
        <w:rPr>
          <w:rFonts w:hint="eastAsia" w:ascii="宋体" w:hAnsi="宋体" w:eastAsia="宋体" w:cs="宋体"/>
          <w:sz w:val="24"/>
        </w:rPr>
        <w:tab/>
      </w:r>
    </w:p>
    <w:p>
      <w:pPr>
        <w:spacing w:line="360" w:lineRule="auto"/>
        <w:rPr>
          <w:rFonts w:hint="eastAsia" w:ascii="宋体" w:hAnsi="宋体" w:eastAsia="宋体" w:cs="宋体"/>
          <w:b/>
          <w:sz w:val="24"/>
        </w:rPr>
      </w:pPr>
      <w:r>
        <w:rPr>
          <w:rFonts w:hint="eastAsia" w:ascii="宋体" w:hAnsi="宋体" w:eastAsia="宋体" w:cs="宋体"/>
          <w:b/>
          <w:sz w:val="24"/>
        </w:rPr>
        <w:t>四、提交投标文件截止时间、开标时间和地点</w:t>
      </w:r>
    </w:p>
    <w:p>
      <w:pPr>
        <w:spacing w:line="360" w:lineRule="auto"/>
        <w:ind w:firstLine="482" w:firstLineChars="200"/>
        <w:rPr>
          <w:rFonts w:hint="eastAsia" w:ascii="宋体" w:hAnsi="宋体" w:eastAsia="宋体" w:cs="宋体"/>
          <w:sz w:val="24"/>
        </w:rPr>
      </w:pPr>
      <w:r>
        <w:rPr>
          <w:rFonts w:hint="eastAsia" w:ascii="宋体" w:hAnsi="宋体" w:eastAsia="宋体" w:cs="宋体"/>
          <w:b/>
          <w:sz w:val="24"/>
        </w:rPr>
        <w:t>提交投标文件截止时间：</w:t>
      </w:r>
      <w:r>
        <w:rPr>
          <w:rFonts w:hint="eastAsia" w:ascii="宋体" w:hAnsi="宋体" w:eastAsia="宋体" w:cs="宋体"/>
          <w:sz w:val="24"/>
          <w:u w:val="single"/>
        </w:rPr>
        <w:t>2022年08月09日13点30分00秒</w:t>
      </w:r>
      <w:r>
        <w:rPr>
          <w:rFonts w:hint="eastAsia" w:ascii="宋体" w:hAnsi="宋体" w:eastAsia="宋体" w:cs="宋体"/>
          <w:sz w:val="24"/>
        </w:rPr>
        <w:t>（北京时间）</w:t>
      </w:r>
    </w:p>
    <w:p>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投标地点（网址）：</w:t>
      </w:r>
      <w:r>
        <w:rPr>
          <w:rFonts w:hint="eastAsia" w:ascii="宋体" w:hAnsi="宋体" w:eastAsia="宋体" w:cs="宋体"/>
          <w:sz w:val="24"/>
        </w:rPr>
        <w:t xml:space="preserve">政采云平台（https://www.zcygov.cn/） </w:t>
      </w:r>
    </w:p>
    <w:p>
      <w:pPr>
        <w:spacing w:line="360" w:lineRule="auto"/>
        <w:ind w:firstLine="482" w:firstLineChars="200"/>
        <w:rPr>
          <w:rFonts w:hint="eastAsia" w:ascii="宋体" w:hAnsi="宋体" w:eastAsia="宋体" w:cs="宋体"/>
          <w:bCs/>
          <w:sz w:val="24"/>
          <w:u w:val="single"/>
        </w:rPr>
      </w:pPr>
      <w:r>
        <w:rPr>
          <w:rFonts w:hint="eastAsia" w:ascii="宋体" w:hAnsi="宋体" w:eastAsia="宋体" w:cs="宋体"/>
          <w:b/>
          <w:sz w:val="24"/>
        </w:rPr>
        <w:t>开标时间：</w:t>
      </w:r>
      <w:r>
        <w:rPr>
          <w:rFonts w:hint="eastAsia" w:ascii="宋体" w:hAnsi="宋体" w:eastAsia="宋体" w:cs="宋体"/>
          <w:sz w:val="24"/>
          <w:u w:val="single"/>
        </w:rPr>
        <w:t>2022年08月09日13点30分00秒</w:t>
      </w:r>
    </w:p>
    <w:p>
      <w:pPr>
        <w:spacing w:line="360" w:lineRule="auto"/>
        <w:ind w:firstLine="482" w:firstLineChars="200"/>
        <w:rPr>
          <w:rFonts w:hint="eastAsia" w:ascii="宋体" w:hAnsi="宋体" w:eastAsia="宋体" w:cs="宋体"/>
          <w:sz w:val="24"/>
        </w:rPr>
      </w:pPr>
      <w:r>
        <w:rPr>
          <w:rFonts w:hint="eastAsia" w:ascii="宋体" w:hAnsi="宋体" w:eastAsia="宋体" w:cs="宋体"/>
          <w:b/>
          <w:sz w:val="24"/>
        </w:rPr>
        <w:t>开标地点（网址）：</w:t>
      </w:r>
      <w:r>
        <w:rPr>
          <w:rFonts w:hint="eastAsia" w:ascii="宋体" w:hAnsi="宋体" w:eastAsia="宋体" w:cs="宋体"/>
          <w:sz w:val="24"/>
        </w:rPr>
        <w:t>政采云平台（https://www.zcygov.cn/）</w:t>
      </w:r>
    </w:p>
    <w:p>
      <w:pPr>
        <w:spacing w:line="360" w:lineRule="auto"/>
        <w:rPr>
          <w:rFonts w:hint="eastAsia" w:ascii="宋体" w:hAnsi="宋体" w:eastAsia="宋体" w:cs="宋体"/>
          <w:sz w:val="24"/>
        </w:rPr>
      </w:pPr>
      <w:r>
        <w:rPr>
          <w:rFonts w:hint="eastAsia" w:ascii="宋体" w:hAnsi="宋体" w:eastAsia="宋体" w:cs="宋体"/>
          <w:b/>
          <w:sz w:val="24"/>
        </w:rPr>
        <w:t xml:space="preserve">五、公告期限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自本公告发布之日起5个工作日。</w:t>
      </w:r>
    </w:p>
    <w:p>
      <w:pPr>
        <w:spacing w:line="360" w:lineRule="auto"/>
        <w:rPr>
          <w:rFonts w:hint="eastAsia" w:ascii="宋体" w:hAnsi="宋体" w:eastAsia="宋体" w:cs="宋体"/>
          <w:b/>
          <w:sz w:val="24"/>
        </w:rPr>
      </w:pPr>
      <w:r>
        <w:rPr>
          <w:rFonts w:hint="eastAsia" w:ascii="宋体" w:hAnsi="宋体" w:eastAsia="宋体" w:cs="宋体"/>
          <w:b/>
          <w:sz w:val="24"/>
        </w:rPr>
        <w:t>六、其他补充事宜</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其他事项：（1）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hint="eastAsia" w:ascii="宋体" w:hAnsi="宋体" w:eastAsia="宋体" w:cs="宋体"/>
          <w:b/>
          <w:sz w:val="24"/>
        </w:rPr>
      </w:pPr>
      <w:r>
        <w:rPr>
          <w:rFonts w:hint="eastAsia" w:ascii="宋体" w:hAnsi="宋体" w:eastAsia="宋体" w:cs="宋体"/>
          <w:b/>
          <w:sz w:val="24"/>
        </w:rPr>
        <w:t>七、对本次采购提出询问、质疑、投诉，请按以下方式联系</w:t>
      </w:r>
    </w:p>
    <w:p>
      <w:pPr>
        <w:spacing w:line="360" w:lineRule="auto"/>
        <w:rPr>
          <w:rFonts w:hint="eastAsia" w:ascii="宋体" w:hAnsi="宋体" w:eastAsia="宋体" w:cs="宋体"/>
          <w:sz w:val="24"/>
        </w:rPr>
      </w:pPr>
      <w:r>
        <w:rPr>
          <w:rFonts w:hint="eastAsia" w:ascii="宋体" w:hAnsi="宋体" w:eastAsia="宋体" w:cs="宋体"/>
          <w:sz w:val="24"/>
        </w:rPr>
        <w:t xml:space="preserve">    1.采购人信息</w:t>
      </w:r>
    </w:p>
    <w:p>
      <w:pPr>
        <w:spacing w:line="360" w:lineRule="auto"/>
        <w:rPr>
          <w:rFonts w:hint="eastAsia" w:ascii="宋体" w:hAnsi="宋体" w:eastAsia="宋体" w:cs="宋体"/>
          <w:sz w:val="24"/>
        </w:rPr>
      </w:pPr>
      <w:r>
        <w:rPr>
          <w:rFonts w:hint="eastAsia" w:ascii="宋体" w:hAnsi="宋体" w:eastAsia="宋体" w:cs="宋体"/>
          <w:sz w:val="24"/>
        </w:rPr>
        <w:t xml:space="preserve">    名    称：桐庐县市场监督管理局</w:t>
      </w:r>
    </w:p>
    <w:p>
      <w:pPr>
        <w:spacing w:line="360" w:lineRule="auto"/>
        <w:rPr>
          <w:rFonts w:hint="eastAsia" w:ascii="宋体" w:hAnsi="宋体" w:eastAsia="宋体" w:cs="宋体"/>
          <w:sz w:val="24"/>
        </w:rPr>
      </w:pPr>
      <w:r>
        <w:rPr>
          <w:rFonts w:hint="eastAsia" w:ascii="宋体" w:hAnsi="宋体" w:eastAsia="宋体" w:cs="宋体"/>
          <w:sz w:val="24"/>
        </w:rPr>
        <w:t xml:space="preserve">    地    址：杭州市桐庐县城南街道中杭路388号     </w:t>
      </w:r>
    </w:p>
    <w:p>
      <w:pPr>
        <w:spacing w:line="360" w:lineRule="auto"/>
        <w:ind w:firstLine="480"/>
        <w:rPr>
          <w:rFonts w:hint="eastAsia" w:ascii="宋体" w:hAnsi="宋体" w:eastAsia="宋体" w:cs="宋体"/>
          <w:sz w:val="24"/>
        </w:rPr>
      </w:pPr>
      <w:r>
        <w:rPr>
          <w:rFonts w:hint="eastAsia" w:ascii="宋体" w:hAnsi="宋体" w:eastAsia="宋体" w:cs="宋体"/>
          <w:sz w:val="24"/>
        </w:rPr>
        <w:t>传    真： /</w:t>
      </w:r>
    </w:p>
    <w:p>
      <w:pPr>
        <w:spacing w:line="360" w:lineRule="auto"/>
        <w:ind w:firstLine="480"/>
        <w:rPr>
          <w:rFonts w:hint="eastAsia" w:ascii="宋体" w:hAnsi="宋体" w:eastAsia="宋体" w:cs="宋体"/>
          <w:sz w:val="24"/>
        </w:rPr>
      </w:pPr>
      <w:r>
        <w:rPr>
          <w:rFonts w:hint="eastAsia" w:ascii="宋体" w:hAnsi="宋体" w:eastAsia="宋体" w:cs="宋体"/>
          <w:sz w:val="24"/>
        </w:rPr>
        <w:t>项目联系人（询问）：</w:t>
      </w:r>
      <w:r>
        <w:rPr>
          <w:rFonts w:hint="eastAsia" w:ascii="宋体" w:hAnsi="宋体" w:eastAsia="宋体" w:cs="宋体"/>
          <w:sz w:val="24"/>
          <w:lang w:eastAsia="zh-CN"/>
        </w:rPr>
        <w:t>王潇云</w:t>
      </w:r>
      <w:r>
        <w:rPr>
          <w:rFonts w:hint="eastAsia" w:ascii="宋体" w:hAnsi="宋体" w:eastAsia="宋体" w:cs="宋体"/>
          <w:sz w:val="24"/>
          <w:lang w:val="en-US" w:eastAsia="zh-CN"/>
        </w:rPr>
        <w:t xml:space="preserve"> </w:t>
      </w:r>
      <w:r>
        <w:rPr>
          <w:rFonts w:hint="eastAsia" w:ascii="宋体" w:hAnsi="宋体" w:eastAsia="宋体" w:cs="宋体"/>
          <w:sz w:val="24"/>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    项目联系方式（询问）：18906516432</w:t>
      </w:r>
      <w:r>
        <w:rPr>
          <w:rFonts w:hint="eastAsia" w:ascii="宋体" w:hAnsi="宋体" w:eastAsia="宋体" w:cs="宋体"/>
          <w:sz w:val="24"/>
          <w:lang w:val="en-US" w:eastAsia="zh-CN"/>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    质疑联系人：方潇凝</w:t>
      </w:r>
      <w:r>
        <w:rPr>
          <w:rFonts w:hint="eastAsia" w:ascii="宋体" w:hAnsi="宋体" w:eastAsia="宋体" w:cs="宋体"/>
          <w:sz w:val="24"/>
          <w:lang w:val="en-US" w:eastAsia="zh-CN"/>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    质疑联系方式：0571-64220136</w:t>
      </w:r>
      <w:r>
        <w:rPr>
          <w:rFonts w:hint="eastAsia" w:ascii="宋体" w:hAnsi="宋体" w:eastAsia="宋体" w:cs="宋体"/>
          <w:sz w:val="24"/>
          <w:lang w:val="en-US" w:eastAsia="zh-CN"/>
        </w:rPr>
        <w:t xml:space="preserve"> </w:t>
      </w:r>
      <w:r>
        <w:rPr>
          <w:rFonts w:hint="eastAsia" w:ascii="宋体" w:hAnsi="宋体" w:eastAsia="宋体" w:cs="宋体"/>
          <w:sz w:val="24"/>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    2.采购代理机构信息            </w:t>
      </w:r>
    </w:p>
    <w:p>
      <w:pPr>
        <w:spacing w:line="360" w:lineRule="auto"/>
        <w:ind w:firstLine="480"/>
        <w:rPr>
          <w:rFonts w:hint="eastAsia" w:ascii="宋体" w:hAnsi="宋体" w:eastAsia="宋体" w:cs="宋体"/>
          <w:sz w:val="24"/>
        </w:rPr>
      </w:pPr>
      <w:r>
        <w:rPr>
          <w:rFonts w:hint="eastAsia" w:ascii="宋体" w:hAnsi="宋体" w:eastAsia="宋体" w:cs="宋体"/>
          <w:sz w:val="24"/>
        </w:rPr>
        <w:t>名    称：杭州智诚工程管理有限公司</w:t>
      </w:r>
    </w:p>
    <w:p>
      <w:pPr>
        <w:spacing w:line="360" w:lineRule="auto"/>
        <w:ind w:firstLine="480"/>
        <w:rPr>
          <w:rFonts w:hint="eastAsia" w:ascii="宋体" w:hAnsi="宋体" w:eastAsia="宋体" w:cs="宋体"/>
          <w:sz w:val="24"/>
        </w:rPr>
      </w:pPr>
      <w:r>
        <w:rPr>
          <w:rFonts w:hint="eastAsia" w:ascii="宋体" w:hAnsi="宋体" w:eastAsia="宋体" w:cs="宋体"/>
          <w:sz w:val="24"/>
        </w:rPr>
        <w:t>地    址：桐庐县迎春南路</w:t>
      </w:r>
      <w:r>
        <w:rPr>
          <w:rFonts w:hint="eastAsia" w:ascii="宋体" w:hAnsi="宋体" w:eastAsia="宋体" w:cs="宋体"/>
          <w:sz w:val="24"/>
          <w:lang w:val="en-US" w:eastAsia="zh-CN"/>
        </w:rPr>
        <w:t>39</w:t>
      </w:r>
      <w:r>
        <w:rPr>
          <w:rFonts w:hint="eastAsia" w:ascii="宋体" w:hAnsi="宋体" w:eastAsia="宋体" w:cs="宋体"/>
          <w:sz w:val="24"/>
        </w:rPr>
        <w:t>号</w:t>
      </w:r>
      <w:r>
        <w:rPr>
          <w:rFonts w:hint="eastAsia" w:ascii="宋体" w:hAnsi="宋体" w:eastAsia="宋体" w:cs="宋体"/>
          <w:sz w:val="24"/>
          <w:lang w:eastAsia="zh-CN"/>
        </w:rPr>
        <w:t>建业大厦</w:t>
      </w:r>
      <w:r>
        <w:rPr>
          <w:rFonts w:hint="eastAsia" w:ascii="宋体" w:hAnsi="宋体" w:eastAsia="宋体" w:cs="宋体"/>
          <w:sz w:val="24"/>
          <w:lang w:val="en-US" w:eastAsia="zh-CN"/>
        </w:rPr>
        <w:t>21楼</w:t>
      </w:r>
      <w:r>
        <w:rPr>
          <w:rFonts w:hint="eastAsia" w:ascii="宋体" w:hAnsi="宋体" w:eastAsia="宋体" w:cs="宋体"/>
          <w:sz w:val="24"/>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    传    真：/             </w:t>
      </w:r>
    </w:p>
    <w:p>
      <w:pPr>
        <w:spacing w:line="360" w:lineRule="auto"/>
        <w:rPr>
          <w:rFonts w:hint="eastAsia" w:ascii="宋体" w:hAnsi="宋体" w:eastAsia="宋体" w:cs="宋体"/>
          <w:sz w:val="24"/>
        </w:rPr>
      </w:pPr>
      <w:r>
        <w:rPr>
          <w:rFonts w:hint="eastAsia" w:ascii="宋体" w:hAnsi="宋体" w:eastAsia="宋体" w:cs="宋体"/>
          <w:sz w:val="24"/>
        </w:rPr>
        <w:t xml:space="preserve">    项目联系人（询问）：陈泽安         </w:t>
      </w:r>
    </w:p>
    <w:p>
      <w:pPr>
        <w:spacing w:line="360" w:lineRule="auto"/>
        <w:rPr>
          <w:rFonts w:hint="eastAsia" w:ascii="宋体" w:hAnsi="宋体" w:eastAsia="宋体" w:cs="宋体"/>
          <w:sz w:val="24"/>
          <w:lang w:val="en-US" w:eastAsia="zh-CN"/>
        </w:rPr>
      </w:pPr>
      <w:r>
        <w:rPr>
          <w:rFonts w:hint="eastAsia" w:ascii="宋体" w:hAnsi="宋体" w:eastAsia="宋体" w:cs="宋体"/>
          <w:sz w:val="24"/>
        </w:rPr>
        <w:t xml:space="preserve">    项目联系方式（询问）：</w:t>
      </w:r>
      <w:r>
        <w:rPr>
          <w:rFonts w:hint="eastAsia" w:ascii="宋体" w:hAnsi="宋体" w:eastAsia="宋体" w:cs="宋体"/>
          <w:sz w:val="24"/>
          <w:lang w:val="en-US" w:eastAsia="zh-CN"/>
        </w:rPr>
        <w:t>18069750596</w:t>
      </w:r>
      <w:r>
        <w:rPr>
          <w:rFonts w:hint="eastAsia" w:ascii="宋体" w:hAnsi="宋体" w:eastAsia="宋体" w:cs="宋体"/>
          <w:sz w:val="24"/>
        </w:rPr>
        <w:t xml:space="preserve"> </w:t>
      </w:r>
      <w:r>
        <w:rPr>
          <w:rFonts w:hint="eastAsia" w:ascii="宋体" w:hAnsi="宋体" w:eastAsia="宋体" w:cs="宋体"/>
          <w:sz w:val="24"/>
          <w:lang w:val="en-US" w:eastAsia="zh-CN"/>
        </w:rPr>
        <w:t xml:space="preserve"> 电子信箱：1816108920@qq.com</w:t>
      </w:r>
    </w:p>
    <w:p>
      <w:pPr>
        <w:spacing w:line="360" w:lineRule="auto"/>
        <w:rPr>
          <w:rFonts w:hint="eastAsia" w:ascii="宋体" w:hAnsi="宋体" w:eastAsia="宋体" w:cs="宋体"/>
          <w:sz w:val="24"/>
        </w:rPr>
      </w:pPr>
      <w:r>
        <w:rPr>
          <w:rFonts w:hint="eastAsia" w:ascii="宋体" w:hAnsi="宋体" w:eastAsia="宋体" w:cs="宋体"/>
          <w:sz w:val="24"/>
        </w:rPr>
        <w:t xml:space="preserve">    质疑联系人：</w:t>
      </w:r>
      <w:r>
        <w:rPr>
          <w:rFonts w:hint="eastAsia" w:ascii="宋体" w:hAnsi="宋体" w:eastAsia="宋体" w:cs="宋体"/>
          <w:sz w:val="24"/>
          <w:lang w:eastAsia="zh-CN"/>
        </w:rPr>
        <w:t>王诗</w:t>
      </w:r>
      <w:r>
        <w:rPr>
          <w:rFonts w:hint="eastAsia" w:ascii="宋体" w:hAnsi="宋体" w:cs="宋体"/>
          <w:sz w:val="24"/>
          <w:lang w:eastAsia="zh-CN"/>
        </w:rPr>
        <w:t>琦</w:t>
      </w:r>
      <w:r>
        <w:rPr>
          <w:rFonts w:hint="eastAsia" w:ascii="宋体" w:hAnsi="宋体" w:eastAsia="宋体" w:cs="宋体"/>
          <w:sz w:val="24"/>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    质疑联系方式：0571-69916665 </w:t>
      </w:r>
    </w:p>
    <w:p>
      <w:pPr>
        <w:spacing w:line="360" w:lineRule="auto"/>
        <w:rPr>
          <w:rFonts w:hint="eastAsia" w:ascii="宋体" w:hAnsi="宋体" w:eastAsia="宋体" w:cs="宋体"/>
          <w:sz w:val="24"/>
        </w:rPr>
      </w:pPr>
      <w:r>
        <w:rPr>
          <w:rFonts w:hint="eastAsia" w:ascii="宋体" w:hAnsi="宋体" w:eastAsia="宋体" w:cs="宋体"/>
          <w:sz w:val="24"/>
        </w:rPr>
        <w:t xml:space="preserve">    3.同级采购监督管理部门            </w:t>
      </w:r>
    </w:p>
    <w:p>
      <w:pPr>
        <w:spacing w:line="360" w:lineRule="auto"/>
        <w:rPr>
          <w:rFonts w:hint="eastAsia" w:ascii="宋体" w:hAnsi="宋体" w:eastAsia="宋体" w:cs="宋体"/>
          <w:sz w:val="24"/>
        </w:rPr>
      </w:pPr>
      <w:r>
        <w:rPr>
          <w:rFonts w:hint="eastAsia" w:ascii="宋体" w:hAnsi="宋体" w:eastAsia="宋体" w:cs="宋体"/>
          <w:sz w:val="24"/>
        </w:rPr>
        <w:t xml:space="preserve">    名    称：桐庐县</w:t>
      </w:r>
      <w:r>
        <w:rPr>
          <w:rFonts w:hint="eastAsia" w:ascii="宋体" w:hAnsi="宋体" w:eastAsia="宋体" w:cs="宋体"/>
          <w:sz w:val="24"/>
          <w:lang w:eastAsia="zh-CN"/>
        </w:rPr>
        <w:t>财政局</w:t>
      </w:r>
      <w:r>
        <w:rPr>
          <w:rFonts w:hint="eastAsia" w:ascii="宋体" w:hAnsi="宋体" w:eastAsia="宋体" w:cs="宋体"/>
          <w:sz w:val="24"/>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    地    址：桐庐县春江路688号 </w:t>
      </w:r>
    </w:p>
    <w:p>
      <w:pPr>
        <w:spacing w:line="360" w:lineRule="auto"/>
        <w:ind w:firstLine="240" w:firstLineChars="100"/>
        <w:rPr>
          <w:rFonts w:hint="eastAsia" w:ascii="宋体" w:hAnsi="宋体" w:eastAsia="宋体" w:cs="宋体"/>
          <w:sz w:val="24"/>
        </w:rPr>
      </w:pPr>
      <w:r>
        <w:rPr>
          <w:rFonts w:hint="eastAsia" w:ascii="宋体" w:hAnsi="宋体" w:eastAsia="宋体" w:cs="宋体"/>
          <w:sz w:val="24"/>
        </w:rPr>
        <w:t xml:space="preserve">  传    真：</w:t>
      </w:r>
      <w:r>
        <w:rPr>
          <w:rFonts w:hint="eastAsia" w:ascii="宋体" w:hAnsi="宋体" w:eastAsia="宋体" w:cs="宋体"/>
          <w:sz w:val="24"/>
          <w:lang w:val="en-US" w:eastAsia="zh-CN"/>
        </w:rPr>
        <w:t>0571-64217662</w:t>
      </w:r>
    </w:p>
    <w:p>
      <w:pPr>
        <w:spacing w:line="360" w:lineRule="auto"/>
        <w:rPr>
          <w:rFonts w:hint="eastAsia" w:ascii="宋体" w:hAnsi="宋体" w:eastAsia="宋体" w:cs="宋体"/>
          <w:sz w:val="24"/>
        </w:rPr>
      </w:pPr>
      <w:r>
        <w:rPr>
          <w:rFonts w:hint="eastAsia" w:ascii="宋体" w:hAnsi="宋体" w:eastAsia="宋体" w:cs="宋体"/>
          <w:sz w:val="24"/>
        </w:rPr>
        <w:t xml:space="preserve">    联系人 ：方翔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监督投诉电话：0571-58507058          </w:t>
      </w:r>
    </w:p>
    <w:p>
      <w:pPr>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CA问题联系电话（人工）：汇信CA 400-888-4636；天谷CA 400-087-8198。</w:t>
      </w:r>
    </w:p>
    <w:p>
      <w:pPr>
        <w:pStyle w:val="36"/>
        <w:spacing w:line="360" w:lineRule="auto"/>
        <w:ind w:firstLine="480" w:firstLineChars="200"/>
        <w:rPr>
          <w:rFonts w:ascii="仿宋" w:hAnsi="仿宋" w:eastAsia="仿宋" w:cs="仿宋_GB2312"/>
          <w:sz w:val="24"/>
          <w:szCs w:val="24"/>
        </w:rPr>
      </w:pPr>
      <w:r>
        <w:rPr>
          <w:rFonts w:ascii="仿宋" w:hAnsi="仿宋" w:eastAsia="仿宋" w:cs="仿宋_GB2312"/>
          <w:sz w:val="24"/>
        </w:rPr>
        <w:t xml:space="preserve">                              </w:t>
      </w:r>
    </w:p>
    <w:p>
      <w:pPr>
        <w:snapToGrid w:val="0"/>
        <w:spacing w:line="360" w:lineRule="auto"/>
        <w:jc w:val="center"/>
        <w:rPr>
          <w:rFonts w:ascii="仿宋_GB2312" w:hAnsi="仿宋" w:eastAsia="仿宋_GB2312" w:cs="仿宋_GB2312"/>
          <w:sz w:val="24"/>
        </w:rPr>
      </w:pPr>
      <w:r>
        <w:rPr>
          <w:rFonts w:ascii="仿宋" w:hAnsi="仿宋" w:eastAsia="仿宋" w:cs="仿宋_GB2312"/>
          <w:b/>
          <w:sz w:val="36"/>
          <w:szCs w:val="20"/>
        </w:rPr>
        <w:br w:type="page"/>
      </w:r>
      <w:bookmarkEnd w:id="8"/>
      <w:bookmarkEnd w:id="9"/>
    </w:p>
    <w:p>
      <w:pPr>
        <w:numPr>
          <w:ilvl w:val="0"/>
          <w:numId w:val="1"/>
        </w:numPr>
        <w:adjustRightInd/>
        <w:spacing w:line="360" w:lineRule="auto"/>
        <w:jc w:val="center"/>
        <w:outlineLvl w:val="0"/>
        <w:rPr>
          <w:rFonts w:hint="eastAsia" w:ascii="仿宋" w:hAnsi="仿宋" w:eastAsia="仿宋" w:cs="仿宋_GB2312"/>
          <w:b/>
          <w:sz w:val="36"/>
          <w:szCs w:val="20"/>
          <w:lang w:val="en-US" w:eastAsia="zh-CN"/>
        </w:rPr>
      </w:pPr>
      <w:r>
        <w:rPr>
          <w:rFonts w:ascii="仿宋" w:hAnsi="仿宋" w:eastAsia="仿宋" w:cs="仿宋_GB2312"/>
          <w:b/>
          <w:sz w:val="36"/>
          <w:szCs w:val="20"/>
        </w:rPr>
        <w:t>投标人须知</w:t>
      </w:r>
      <w:r>
        <w:rPr>
          <w:rFonts w:hint="eastAsia" w:ascii="仿宋" w:hAnsi="仿宋" w:eastAsia="仿宋" w:cs="仿宋_GB2312"/>
          <w:b/>
          <w:sz w:val="36"/>
          <w:szCs w:val="20"/>
          <w:lang w:val="en-US" w:eastAsia="zh-CN"/>
        </w:rPr>
        <w:t xml:space="preserve"> </w:t>
      </w:r>
    </w:p>
    <w:p>
      <w:pPr>
        <w:numPr>
          <w:ilvl w:val="0"/>
          <w:numId w:val="0"/>
        </w:numPr>
        <w:adjustRightInd/>
        <w:spacing w:line="360" w:lineRule="auto"/>
        <w:ind w:firstLine="321" w:firstLineChars="100"/>
        <w:jc w:val="center"/>
        <w:outlineLvl w:val="0"/>
        <w:rPr>
          <w:rFonts w:ascii="宋体" w:hAnsi="宋体" w:cs="宋体"/>
          <w:b/>
          <w:sz w:val="32"/>
          <w:szCs w:val="20"/>
        </w:rPr>
      </w:pPr>
      <w:r>
        <w:rPr>
          <w:rFonts w:hint="eastAsia" w:ascii="仿宋" w:hAnsi="仿宋" w:eastAsia="仿宋" w:cs="仿宋_GB2312"/>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2"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货物类，</w:t>
            </w:r>
            <w:r>
              <w:rPr>
                <w:rFonts w:hint="eastAsia" w:ascii="宋体" w:hAnsi="宋体" w:cs="宋体"/>
                <w:kern w:val="0"/>
                <w:sz w:val="24"/>
              </w:rPr>
              <w:t>核心产品为：</w:t>
            </w:r>
            <w:r>
              <w:rPr>
                <w:rFonts w:hint="eastAsia"/>
                <w:color w:val="auto"/>
                <w:u w:val="single"/>
              </w:rPr>
              <w:t>智能密集架</w:t>
            </w:r>
            <w:r>
              <w:rPr>
                <w:rFonts w:hint="eastAsia"/>
                <w:color w:val="auto"/>
                <w:u w:val="single"/>
                <w:lang w:eastAsia="zh-CN"/>
              </w:rPr>
              <w:t>、</w:t>
            </w:r>
            <w:r>
              <w:rPr>
                <w:rFonts w:hint="eastAsia"/>
                <w:color w:val="auto"/>
                <w:u w:val="single"/>
              </w:rPr>
              <w:t>轨道</w:t>
            </w:r>
            <w:r>
              <w:rPr>
                <w:rFonts w:hint="eastAsia"/>
                <w:color w:val="auto"/>
                <w:u w:val="single"/>
                <w:lang w:eastAsia="zh-CN"/>
              </w:rPr>
              <w:t>、</w:t>
            </w:r>
            <w:r>
              <w:rPr>
                <w:rFonts w:hint="eastAsia" w:ascii="宋体" w:hAnsi="宋体" w:cs="宋体"/>
                <w:color w:val="auto"/>
                <w:kern w:val="0"/>
                <w:sz w:val="24"/>
                <w:szCs w:val="24"/>
                <w:u w:val="single"/>
                <w:lang w:val="en-US" w:eastAsia="zh-CN"/>
              </w:rPr>
              <w:t>除湿机、烟感报警器</w:t>
            </w:r>
            <w:r>
              <w:rPr>
                <w:rFonts w:hint="eastAsia" w:ascii="宋体" w:hAnsi="宋体" w:cs="宋体"/>
                <w:color w:val="auto"/>
                <w:sz w:val="24"/>
                <w:u w:val="single"/>
              </w:rPr>
              <w:t xml:space="preserve"> </w:t>
            </w:r>
            <w:r>
              <w:rPr>
                <w:rFonts w:hint="eastAsia" w:ascii="宋体" w:hAnsi="宋体" w:cs="宋体"/>
                <w:color w:val="auto"/>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71"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napToGrid w:val="0"/>
              <w:spacing w:line="360" w:lineRule="auto"/>
              <w:rPr>
                <w:rFonts w:hint="eastAsia"/>
                <w:color w:val="auto"/>
                <w:lang w:val="en-US" w:eastAsia="zh-CN"/>
              </w:rPr>
            </w:pPr>
            <w:r>
              <w:rPr>
                <w:rFonts w:hint="eastAsia"/>
                <w:lang w:val="en-US" w:eastAsia="zh-CN"/>
              </w:rPr>
              <w:t>标的1：</w:t>
            </w:r>
            <w:r>
              <w:rPr>
                <w:rFonts w:hint="eastAsia"/>
                <w:color w:val="auto"/>
                <w:u w:val="single"/>
              </w:rPr>
              <w:t>智能密集架</w:t>
            </w:r>
            <w:r>
              <w:rPr>
                <w:rFonts w:hint="eastAsia"/>
                <w:color w:val="auto"/>
                <w:lang w:val="en-US" w:eastAsia="zh-CN"/>
              </w:rPr>
              <w:t>，属于</w:t>
            </w:r>
            <w:r>
              <w:rPr>
                <w:rFonts w:hint="eastAsia"/>
                <w:color w:val="auto"/>
                <w:u w:val="single"/>
                <w:lang w:val="en-US" w:eastAsia="zh-CN"/>
              </w:rPr>
              <w:t>制造商</w:t>
            </w:r>
            <w:r>
              <w:rPr>
                <w:rFonts w:hint="eastAsia"/>
                <w:color w:val="auto"/>
                <w:lang w:val="en-US" w:eastAsia="zh-CN"/>
              </w:rPr>
              <w:t xml:space="preserve"> 行业；</w:t>
            </w:r>
          </w:p>
          <w:p>
            <w:pPr>
              <w:numPr>
                <w:ilvl w:val="0"/>
                <w:numId w:val="0"/>
              </w:numPr>
              <w:snapToGrid w:val="0"/>
              <w:spacing w:line="360" w:lineRule="auto"/>
              <w:rPr>
                <w:color w:val="auto"/>
                <w:lang w:val="en-US"/>
              </w:rPr>
            </w:pPr>
            <w:r>
              <w:rPr>
                <w:rFonts w:hint="eastAsia"/>
                <w:color w:val="auto"/>
                <w:lang w:val="en-US" w:eastAsia="zh-CN"/>
              </w:rPr>
              <w:t>标的2：</w:t>
            </w:r>
            <w:r>
              <w:rPr>
                <w:rFonts w:hint="eastAsia"/>
                <w:color w:val="auto"/>
                <w:u w:val="single"/>
              </w:rPr>
              <w:t>轨道</w:t>
            </w:r>
            <w:r>
              <w:rPr>
                <w:rFonts w:hint="eastAsia"/>
                <w:color w:val="auto"/>
                <w:lang w:val="en-US" w:eastAsia="zh-CN"/>
              </w:rPr>
              <w:t>，属于</w:t>
            </w:r>
            <w:r>
              <w:rPr>
                <w:rFonts w:hint="eastAsia"/>
                <w:color w:val="auto"/>
                <w:u w:val="single"/>
                <w:lang w:val="en-US" w:eastAsia="zh-CN"/>
              </w:rPr>
              <w:t>制造商</w:t>
            </w:r>
            <w:r>
              <w:rPr>
                <w:rFonts w:hint="eastAsia"/>
                <w:color w:val="auto"/>
                <w:lang w:val="en-US" w:eastAsia="zh-CN"/>
              </w:rPr>
              <w:t xml:space="preserve"> 行业；</w:t>
            </w:r>
          </w:p>
          <w:p>
            <w:pPr>
              <w:pStyle w:val="2"/>
              <w:spacing w:line="360" w:lineRule="auto"/>
              <w:rPr>
                <w:rFonts w:hint="eastAsia"/>
                <w:color w:val="auto"/>
                <w:lang w:val="en-US" w:eastAsia="zh-CN"/>
              </w:rPr>
            </w:pPr>
            <w:r>
              <w:rPr>
                <w:rFonts w:hint="eastAsia"/>
                <w:color w:val="auto"/>
                <w:lang w:val="en-US" w:eastAsia="zh-CN"/>
              </w:rPr>
              <w:t>标的3：</w:t>
            </w:r>
            <w:r>
              <w:rPr>
                <w:rFonts w:hint="eastAsia" w:ascii="宋体" w:hAnsi="宋体" w:cs="宋体"/>
                <w:color w:val="auto"/>
                <w:kern w:val="0"/>
                <w:sz w:val="24"/>
                <w:szCs w:val="24"/>
                <w:u w:val="single"/>
                <w:lang w:val="en-US" w:eastAsia="zh-CN"/>
              </w:rPr>
              <w:t>除湿机</w:t>
            </w:r>
            <w:r>
              <w:rPr>
                <w:rFonts w:hint="eastAsia"/>
                <w:color w:val="auto"/>
                <w:lang w:val="en-US" w:eastAsia="zh-CN"/>
              </w:rPr>
              <w:t>，属于</w:t>
            </w:r>
            <w:r>
              <w:rPr>
                <w:rFonts w:hint="eastAsia"/>
                <w:color w:val="auto"/>
                <w:u w:val="single"/>
                <w:lang w:val="en-US" w:eastAsia="zh-CN"/>
              </w:rPr>
              <w:t>制造商</w:t>
            </w:r>
            <w:r>
              <w:rPr>
                <w:rFonts w:hint="eastAsia"/>
                <w:color w:val="auto"/>
                <w:lang w:val="en-US" w:eastAsia="zh-CN"/>
              </w:rPr>
              <w:t xml:space="preserve"> 行业；</w:t>
            </w:r>
          </w:p>
          <w:p>
            <w:pPr>
              <w:snapToGrid w:val="0"/>
              <w:spacing w:line="360" w:lineRule="auto"/>
              <w:rPr>
                <w:rFonts w:ascii="宋体" w:hAnsi="宋体" w:eastAsia="宋体" w:cs="宋体"/>
                <w:lang w:val="en-US"/>
              </w:rPr>
            </w:pPr>
            <w:r>
              <w:rPr>
                <w:rFonts w:hint="eastAsia"/>
                <w:color w:val="auto"/>
                <w:lang w:val="en-US" w:eastAsia="zh-CN"/>
              </w:rPr>
              <w:t>标的4：</w:t>
            </w:r>
            <w:r>
              <w:rPr>
                <w:rFonts w:hint="eastAsia" w:ascii="宋体" w:hAnsi="宋体" w:cs="宋体"/>
                <w:color w:val="auto"/>
                <w:kern w:val="0"/>
                <w:sz w:val="24"/>
                <w:szCs w:val="24"/>
                <w:u w:val="single"/>
                <w:lang w:val="en-US" w:eastAsia="zh-CN"/>
              </w:rPr>
              <w:t>烟感报警器</w:t>
            </w:r>
            <w:r>
              <w:rPr>
                <w:rFonts w:hint="eastAsia"/>
                <w:color w:val="auto"/>
                <w:lang w:val="en-US" w:eastAsia="zh-CN"/>
              </w:rPr>
              <w:t>，</w:t>
            </w:r>
            <w:r>
              <w:rPr>
                <w:rFonts w:hint="eastAsia"/>
                <w:lang w:val="en-US" w:eastAsia="zh-CN"/>
              </w:rPr>
              <w:t>属于</w:t>
            </w:r>
            <w:r>
              <w:rPr>
                <w:rFonts w:hint="eastAsia"/>
                <w:u w:val="single"/>
                <w:lang w:val="en-US" w:eastAsia="zh-CN"/>
              </w:rPr>
              <w:t>制造商</w:t>
            </w:r>
            <w:r>
              <w:rPr>
                <w:rFonts w:hint="eastAsia"/>
                <w:lang w:val="en-US" w:eastAsia="zh-CN"/>
              </w:rPr>
              <w:t xml:space="preserve"> 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8"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rPr>
                <w:rFonts w:ascii="宋体" w:hAnsi="宋体" w:cs="宋体"/>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47728692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sdt>
              <w:sdtPr>
                <w:rPr>
                  <w:rFonts w:hint="eastAsia" w:ascii="宋体" w:hAnsi="宋体" w:cs="宋体"/>
                  <w:kern w:val="0"/>
                  <w:sz w:val="24"/>
                </w:rPr>
                <w:id w:val="-127633135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44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2129664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sdt>
              <w:sdtPr>
                <w:rPr>
                  <w:rFonts w:hint="eastAsia" w:ascii="宋体" w:hAnsi="宋体" w:cs="宋体"/>
                  <w:kern w:val="0"/>
                  <w:sz w:val="24"/>
                </w:rPr>
                <w:id w:val="-99980297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02"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6399464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kern w:val="0"/>
                <w:sz w:val="24"/>
              </w:rPr>
              <w:t>B要求提供，</w:t>
            </w:r>
          </w:p>
          <w:p>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cs="宋体"/>
                    <w:kern w:val="0"/>
                    <w:sz w:val="24"/>
                  </w:rPr>
                  <w:t>þ</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rFonts w:ascii="宋体" w:hAnsi="宋体" w:cs="宋体"/>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ascii="宋体" w:hAnsi="宋体" w:cs="宋体"/>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6"/>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lang w:eastAsia="zh-CN"/>
              </w:rPr>
              <w:t>桐庐县迎春南路</w:t>
            </w:r>
            <w:r>
              <w:rPr>
                <w:rFonts w:hint="eastAsia" w:hAnsi="宋体" w:cs="宋体"/>
                <w:sz w:val="24"/>
                <w:u w:val="single"/>
                <w:lang w:val="en-US" w:eastAsia="zh-CN"/>
              </w:rPr>
              <w:t>39号建业大厦21楼杭州智诚工程管理有限公司</w:t>
            </w:r>
            <w:r>
              <w:rPr>
                <w:rFonts w:hint="eastAsia" w:hAnsi="宋体" w:cs="宋体"/>
                <w:sz w:val="24"/>
                <w:u w:val="single"/>
              </w:rPr>
              <w:t xml:space="preserve"> </w:t>
            </w:r>
            <w:r>
              <w:rPr>
                <w:rFonts w:hint="eastAsia" w:hAnsi="宋体" w:cs="宋体"/>
                <w:kern w:val="28"/>
                <w:sz w:val="24"/>
                <w:szCs w:val="24"/>
              </w:rPr>
              <w:t>；备份投标文件签收人员联系电话：</w:t>
            </w:r>
            <w:r>
              <w:rPr>
                <w:rFonts w:hint="eastAsia" w:hAnsi="宋体" w:cs="宋体"/>
                <w:sz w:val="24"/>
                <w:u w:val="single"/>
              </w:rPr>
              <w:t xml:space="preserve"> </w:t>
            </w:r>
            <w:r>
              <w:rPr>
                <w:rFonts w:hint="eastAsia" w:hAnsi="宋体" w:cs="宋体"/>
                <w:sz w:val="24"/>
                <w:u w:val="single"/>
                <w:lang w:val="en-US" w:eastAsia="zh-CN"/>
              </w:rPr>
              <w:t>18069750596</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cs="宋体"/>
                <w:sz w:val="24"/>
              </w:rPr>
            </w:pPr>
          </w:p>
          <w:p>
            <w:pPr>
              <w:snapToGrid w:val="0"/>
              <w:spacing w:line="360" w:lineRule="auto"/>
              <w:jc w:val="center"/>
              <w:rPr>
                <w:rFonts w:hint="eastAsia" w:ascii="宋体" w:hAnsi="宋体" w:cs="宋体"/>
                <w:sz w:val="24"/>
              </w:rPr>
            </w:pPr>
          </w:p>
          <w:p>
            <w:pPr>
              <w:snapToGrid w:val="0"/>
              <w:spacing w:line="360" w:lineRule="auto"/>
              <w:jc w:val="center"/>
              <w:rPr>
                <w:rFonts w:hint="eastAsia" w:ascii="宋体" w:hAnsi="宋体" w:cs="宋体"/>
                <w:sz w:val="24"/>
              </w:rPr>
            </w:pPr>
          </w:p>
          <w:p>
            <w:pPr>
              <w:snapToGrid w:val="0"/>
              <w:spacing w:line="360" w:lineRule="auto"/>
              <w:jc w:val="center"/>
              <w:rPr>
                <w:rFonts w:hint="eastAsia"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lang w:eastAsia="zh-CN"/>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snapToGrid w:val="0"/>
                <w:kern w:val="28"/>
                <w:sz w:val="24"/>
              </w:rPr>
            </w:pPr>
            <w:r>
              <w:rPr>
                <w:rFonts w:hint="eastAsia" w:ascii="宋体" w:hAnsi="宋体" w:cs="宋体"/>
                <w:snapToGrid w:val="0"/>
                <w:kern w:val="28"/>
                <w:sz w:val="24"/>
              </w:rPr>
              <w:t>代理服务费：</w:t>
            </w:r>
          </w:p>
          <w:p>
            <w:pPr>
              <w:spacing w:line="360" w:lineRule="auto"/>
              <w:rPr>
                <w:rFonts w:hint="eastAsia" w:ascii="宋体" w:hAnsi="宋体" w:cs="宋体"/>
                <w:snapToGrid w:val="0"/>
                <w:kern w:val="28"/>
                <w:sz w:val="24"/>
              </w:rPr>
            </w:pPr>
            <w:r>
              <w:rPr>
                <w:rFonts w:hint="eastAsia" w:ascii="宋体" w:hAnsi="宋体" w:cs="宋体"/>
                <w:snapToGrid w:val="0"/>
                <w:kern w:val="28"/>
                <w:sz w:val="24"/>
              </w:rPr>
              <w:t>1、代理费用收取：本次采购的招标代理服务费按</w:t>
            </w:r>
            <w:r>
              <w:rPr>
                <w:rFonts w:hint="eastAsia" w:ascii="宋体" w:hAnsi="宋体" w:cs="宋体"/>
                <w:snapToGrid w:val="0"/>
                <w:kern w:val="28"/>
                <w:sz w:val="24"/>
                <w:lang w:val="en-US" w:eastAsia="zh-CN"/>
              </w:rPr>
              <w:t>8000元</w:t>
            </w:r>
            <w:r>
              <w:rPr>
                <w:rFonts w:hint="eastAsia" w:ascii="宋体" w:hAnsi="宋体" w:cs="宋体"/>
                <w:snapToGrid w:val="0"/>
                <w:kern w:val="28"/>
                <w:sz w:val="24"/>
              </w:rPr>
              <w:t>标准收取；</w:t>
            </w:r>
          </w:p>
          <w:p>
            <w:pPr>
              <w:spacing w:line="360" w:lineRule="auto"/>
              <w:rPr>
                <w:rFonts w:hint="eastAsia" w:ascii="宋体" w:hAnsi="宋体" w:cs="宋体"/>
                <w:snapToGrid w:val="0"/>
                <w:kern w:val="28"/>
                <w:sz w:val="24"/>
              </w:rPr>
            </w:pPr>
            <w:r>
              <w:rPr>
                <w:rFonts w:hint="eastAsia" w:ascii="宋体" w:hAnsi="宋体" w:cs="宋体"/>
                <w:snapToGrid w:val="0"/>
                <w:kern w:val="28"/>
                <w:sz w:val="24"/>
              </w:rPr>
              <w:t>2、代理费用由中标（成交）供应商在领取中标通知书前一次性支付给代理公司。</w:t>
            </w:r>
          </w:p>
          <w:p>
            <w:pPr>
              <w:spacing w:line="360" w:lineRule="auto"/>
              <w:rPr>
                <w:rFonts w:hint="eastAsia" w:ascii="宋体" w:hAnsi="宋体" w:cs="宋体"/>
                <w:snapToGrid w:val="0"/>
                <w:kern w:val="28"/>
                <w:sz w:val="24"/>
              </w:rPr>
            </w:pPr>
            <w:r>
              <w:rPr>
                <w:rFonts w:hint="eastAsia" w:ascii="宋体" w:hAnsi="宋体" w:cs="宋体"/>
                <w:snapToGrid w:val="0"/>
                <w:kern w:val="28"/>
                <w:sz w:val="24"/>
              </w:rPr>
              <w:t>收款单位名称： 杭州智诚工程管理有限公司</w:t>
            </w:r>
          </w:p>
          <w:p>
            <w:pPr>
              <w:spacing w:line="360" w:lineRule="auto"/>
              <w:rPr>
                <w:rFonts w:hint="eastAsia" w:ascii="宋体" w:hAnsi="宋体" w:cs="宋体"/>
                <w:snapToGrid w:val="0"/>
                <w:kern w:val="28"/>
                <w:sz w:val="24"/>
              </w:rPr>
            </w:pPr>
            <w:r>
              <w:rPr>
                <w:rFonts w:hint="eastAsia" w:ascii="宋体" w:hAnsi="宋体" w:cs="宋体"/>
                <w:snapToGrid w:val="0"/>
                <w:kern w:val="28"/>
                <w:sz w:val="24"/>
              </w:rPr>
              <w:t>帐号： 201000216190648</w:t>
            </w:r>
          </w:p>
          <w:p>
            <w:pPr>
              <w:spacing w:line="360" w:lineRule="auto"/>
              <w:rPr>
                <w:rFonts w:hint="eastAsia" w:ascii="宋体" w:hAnsi="宋体" w:cs="宋体"/>
                <w:snapToGrid w:val="0"/>
                <w:kern w:val="28"/>
                <w:sz w:val="24"/>
              </w:rPr>
            </w:pPr>
            <w:r>
              <w:rPr>
                <w:rFonts w:hint="eastAsia" w:ascii="宋体" w:hAnsi="宋体" w:cs="宋体"/>
                <w:snapToGrid w:val="0"/>
                <w:kern w:val="28"/>
                <w:sz w:val="24"/>
              </w:rPr>
              <w:t>开户行：浙江桐庐农村商业银行开源支行</w:t>
            </w:r>
          </w:p>
          <w:p>
            <w:pPr>
              <w:spacing w:line="360" w:lineRule="auto"/>
              <w:rPr>
                <w:rFonts w:ascii="宋体" w:hAnsi="宋体" w:cs="宋体"/>
                <w:snapToGrid w:val="0"/>
                <w:kern w:val="28"/>
                <w:sz w:val="24"/>
              </w:rPr>
            </w:pPr>
            <w:r>
              <w:rPr>
                <w:rFonts w:hint="eastAsia" w:ascii="宋体" w:hAnsi="宋体" w:cs="宋体"/>
                <w:snapToGrid w:val="0"/>
                <w:kern w:val="28"/>
                <w:sz w:val="24"/>
              </w:rPr>
              <w:t>（税号）统一社会信用代码：91330122MA27XKJB28</w:t>
            </w:r>
          </w:p>
        </w:tc>
      </w:tr>
    </w:tbl>
    <w:p>
      <w:pPr>
        <w:snapToGrid w:val="0"/>
        <w:spacing w:line="360" w:lineRule="auto"/>
        <w:jc w:val="center"/>
        <w:rPr>
          <w:rFonts w:ascii="仿宋" w:hAnsi="仿宋" w:eastAsia="仿宋" w:cs="仿宋_GB2312"/>
          <w:b/>
          <w:sz w:val="32"/>
          <w:szCs w:val="20"/>
        </w:rPr>
      </w:pPr>
    </w:p>
    <w:bookmarkEnd w:id="10"/>
    <w:p>
      <w:pPr>
        <w:adjustRightInd/>
        <w:spacing w:line="360" w:lineRule="auto"/>
        <w:ind w:firstLine="3845" w:firstLineChars="1197"/>
        <w:outlineLvl w:val="0"/>
        <w:rPr>
          <w:rFonts w:ascii="宋体" w:hAnsi="宋体" w:cs="宋体"/>
          <w:b/>
          <w:sz w:val="32"/>
          <w:szCs w:val="20"/>
        </w:rPr>
      </w:pPr>
      <w:bookmarkStart w:id="11" w:name="_Toc91899903"/>
      <w:bookmarkStart w:id="12" w:name="第三部分"/>
      <w:bookmarkStart w:id="13" w:name="_Toc164416483"/>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cs="宋体"/>
              <w:kern w:val="0"/>
              <w:sz w:val="24"/>
            </w:rPr>
            <w:t>þ</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highlight w:val="yellow"/>
        </w:rPr>
        <w:t>3.3.2</w:t>
      </w:r>
      <w:r>
        <w:rPr>
          <w:rFonts w:hint="eastAsia" w:ascii="宋体" w:hAnsi="宋体" w:cs="宋体"/>
          <w:kern w:val="0"/>
          <w:sz w:val="24"/>
          <w:highlight w:val="yellow"/>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w:t>
      </w:r>
      <w:r>
        <w:rPr>
          <w:rFonts w:hint="eastAsia" w:ascii="宋体" w:hAnsi="宋体" w:cs="宋体"/>
          <w:b/>
          <w:bCs/>
          <w:color w:val="FF0000"/>
          <w:sz w:val="24"/>
          <w:lang w:val="en-US" w:eastAsia="zh-CN"/>
        </w:rPr>
        <w:t>2</w:t>
      </w:r>
      <w:r>
        <w:rPr>
          <w:rFonts w:hint="eastAsia" w:ascii="宋体" w:hAnsi="宋体" w:cs="宋体"/>
          <w:b/>
          <w:bCs/>
          <w:color w:val="FF0000"/>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4" w:name="_Hlk101132181"/>
      <w:r>
        <w:rPr>
          <w:rFonts w:hint="eastAsia" w:ascii="宋体" w:hAnsi="宋体" w:cs="宋体"/>
          <w:sz w:val="24"/>
        </w:rPr>
        <w:t>联合协议或者分包意向协议约定小微企业的合同份额占到合同总金额30%以上的</w:t>
      </w:r>
      <w:bookmarkEnd w:id="14"/>
      <w:r>
        <w:rPr>
          <w:rFonts w:hint="eastAsia" w:ascii="宋体" w:hAnsi="宋体" w:cs="宋体"/>
          <w:sz w:val="24"/>
        </w:rPr>
        <w:t>，对联合体或者大中型企业的报价给予</w:t>
      </w:r>
      <w:r>
        <w:rPr>
          <w:rFonts w:hint="eastAsia" w:ascii="宋体" w:hAnsi="宋体" w:cs="宋体"/>
          <w:color w:val="FF0000"/>
          <w:sz w:val="24"/>
          <w:lang w:val="en-US" w:eastAsia="zh-CN"/>
        </w:rPr>
        <w:t>6</w:t>
      </w:r>
      <w:r>
        <w:rPr>
          <w:rFonts w:hint="eastAsia" w:ascii="宋体" w:hAnsi="宋体" w:cs="宋体"/>
          <w:color w:val="FF0000"/>
          <w:sz w:val="24"/>
        </w:rPr>
        <w:t>%</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4.1供应商询问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4.2供应商质疑</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20"/>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pPr>
        <w:pStyle w:val="36"/>
        <w:spacing w:line="360" w:lineRule="auto"/>
        <w:ind w:left="479" w:leftChars="228"/>
        <w:rPr>
          <w:rFonts w:hAnsi="宋体" w:cs="宋体"/>
          <w:sz w:val="24"/>
        </w:rPr>
      </w:pPr>
      <w:r>
        <w:rPr>
          <w:rFonts w:hint="eastAsia" w:hAnsi="宋体" w:cs="宋体"/>
          <w:sz w:val="24"/>
        </w:rPr>
        <w:t>4.2.2.2对采购过程提出质疑的，质疑期限为各采购程序环节结束之日起计算。4.2.2.3对采购结果提出质疑的，质疑期限自采购结果公告期限届满之日起计算。</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w:t>
      </w:r>
      <w:r>
        <w:rPr>
          <w:rFonts w:hint="eastAsia" w:hAnsi="宋体" w:cs="宋体"/>
          <w:sz w:val="24"/>
        </w:rPr>
        <w:t>供应商提出质疑应当提交质疑函和必要的证明材料。质疑函应当包括下列内容：</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　　4.2.3.1供应商的姓名或者名称、地址、邮编、联系人及联系电话；</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　　4.2.3.2质疑项目的名称、编号；</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　　4.2.3.3具体、明确的质疑事项和与质疑事项相关的请求；</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　　4.2.3.4事实依据；</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　　4.2.3.5必要的法律依据；</w:t>
      </w:r>
    </w:p>
    <w:p>
      <w:pPr>
        <w:pStyle w:val="36"/>
        <w:spacing w:line="360" w:lineRule="auto"/>
        <w:ind w:firstLine="960" w:firstLineChars="400"/>
        <w:rPr>
          <w:rFonts w:hAnsi="宋体" w:cs="宋体"/>
          <w:kern w:val="0"/>
          <w:sz w:val="24"/>
          <w:lang w:val="zh-CN"/>
        </w:rPr>
      </w:pPr>
      <w:r>
        <w:rPr>
          <w:rFonts w:hint="eastAsia" w:hAnsi="宋体" w:cs="宋体"/>
          <w:kern w:val="0"/>
          <w:sz w:val="24"/>
          <w:lang w:val="zh-CN"/>
        </w:rPr>
        <w:t>4.2.3.6提出质疑的日期。</w:t>
      </w:r>
    </w:p>
    <w:p>
      <w:pPr>
        <w:pStyle w:val="887"/>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pPr>
      <w:r>
        <w:rPr>
          <w:rFonts w:hint="eastAsia"/>
        </w:rPr>
        <w:t>质疑函范本及制作说明详见附件2。</w:t>
      </w:r>
    </w:p>
    <w:p>
      <w:pPr>
        <w:pStyle w:val="887"/>
        <w:shd w:val="clear" w:color="auto" w:fill="FFFFFF"/>
        <w:snapToGrid w:val="0"/>
        <w:spacing w:after="240" w:afterAutospacing="0" w:line="360" w:lineRule="auto"/>
        <w:ind w:firstLine="400"/>
        <w:contextualSpacing/>
      </w:pPr>
      <w:r>
        <w:rPr>
          <w:rFonts w:hint="eastAsia"/>
        </w:rPr>
        <w:t>4.2.4对同一采购程序环节的质疑，供应商须在法定质疑期内一次性提出。</w:t>
      </w:r>
    </w:p>
    <w:p>
      <w:pPr>
        <w:pStyle w:val="887"/>
        <w:shd w:val="clear" w:color="auto" w:fill="FFFFFF"/>
        <w:snapToGrid w:val="0"/>
        <w:spacing w:after="240" w:afterAutospacing="0" w:line="360" w:lineRule="auto"/>
        <w:ind w:firstLine="400"/>
        <w:contextualSpacing/>
      </w:pPr>
      <w:r>
        <w:rPr>
          <w:rFonts w:hint="eastAsia"/>
          <w:lang w:val="zh-CN"/>
        </w:rPr>
        <w:t>4.2</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pPr>
      <w:r>
        <w:rPr>
          <w:rFonts w:hint="eastAsia"/>
          <w:lang w:val="zh-CN"/>
        </w:rPr>
        <w:t>4.2</w:t>
      </w:r>
      <w:r>
        <w:rPr>
          <w:rFonts w:hint="eastAsia"/>
        </w:rPr>
        <w:t>.6询问或者质疑事项可能影响采购结果的，采购人应当暂停签订合同，已经签订合同的，应当中止履行合同。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lang w:val="zh-CN"/>
        </w:rPr>
      </w:pPr>
      <w:r>
        <w:rPr>
          <w:rFonts w:hint="eastAsia"/>
          <w:lang w:val="zh-CN"/>
        </w:rPr>
        <w:t>4.3供应商投诉</w:t>
      </w:r>
    </w:p>
    <w:p>
      <w:pPr>
        <w:pStyle w:val="887"/>
        <w:shd w:val="clear" w:color="auto" w:fill="FFFFFF"/>
        <w:snapToGrid w:val="0"/>
        <w:spacing w:after="240" w:afterAutospacing="0" w:line="360" w:lineRule="auto"/>
        <w:ind w:firstLine="400"/>
        <w:contextualSpacing/>
      </w:pPr>
      <w:r>
        <w:rPr>
          <w:rFonts w:hint="eastAsia"/>
        </w:rPr>
        <w:t>4.3.1质疑供应商对采购人、采购机构的答复不满意或者采购人、采购机构未在规定的时间内作出答复的，可以在答复期满后十五个工作日内向同级政府采购监督管理部门提出投诉。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pPr>
      <w:r>
        <w:rPr>
          <w:rFonts w:hint="eastAsia"/>
        </w:rPr>
        <w:t>4.3.</w:t>
      </w:r>
      <w:r>
        <w:rPr>
          <w:rFonts w:hint="eastAsia"/>
          <w:lang w:val="zh-CN"/>
        </w:rPr>
        <w:t>2</w:t>
      </w:r>
      <w:r>
        <w:rPr>
          <w:rFonts w:hint="eastAsia"/>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pPr>
      <w:r>
        <w:rPr>
          <w:rFonts w:hint="eastAsia"/>
        </w:rPr>
        <w:t>4.3.3供应商投诉应当有明确的请求和必要的证明材料。</w:t>
      </w:r>
    </w:p>
    <w:p>
      <w:pPr>
        <w:pStyle w:val="887"/>
        <w:shd w:val="clear" w:color="auto" w:fill="FFFFFF"/>
        <w:snapToGrid w:val="0"/>
        <w:spacing w:after="240" w:afterAutospacing="0" w:line="360" w:lineRule="auto"/>
        <w:ind w:firstLine="400"/>
        <w:contextualSpacing/>
      </w:pPr>
      <w:r>
        <w:rPr>
          <w:rFonts w:hint="eastAsia"/>
        </w:rPr>
        <w:t>4.3.5 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pPr>
      <w:r>
        <w:rPr>
          <w:rFonts w:hint="eastAsia"/>
        </w:rPr>
        <w:t>投诉书范本及制作说明详见附件3。</w:t>
      </w:r>
    </w:p>
    <w:p>
      <w:pPr>
        <w:pStyle w:val="887"/>
        <w:shd w:val="clear" w:color="auto" w:fill="FFFFFF"/>
        <w:snapToGrid w:val="0"/>
        <w:spacing w:after="240" w:afterAutospacing="0" w:line="360" w:lineRule="auto"/>
        <w:ind w:firstLine="400"/>
        <w:contextualSpacing/>
      </w:pPr>
      <w:r>
        <w:rPr>
          <w:rFonts w:hint="eastAsia"/>
        </w:rPr>
        <w:t>4.4在线质疑、投诉。</w:t>
      </w:r>
    </w:p>
    <w:p>
      <w:pPr>
        <w:pStyle w:val="887"/>
        <w:shd w:val="clear" w:color="auto" w:fill="FFFFFF"/>
        <w:snapToGrid w:val="0"/>
        <w:spacing w:after="240" w:afterAutospacing="0" w:line="360" w:lineRule="auto"/>
        <w:ind w:firstLine="480" w:firstLineChars="200"/>
        <w:contextualSpacing/>
      </w:pPr>
      <w:r>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28"/>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6"/>
        <w:spacing w:line="360" w:lineRule="auto"/>
        <w:rPr>
          <w:rFonts w:hAnsi="宋体" w:cs="宋体"/>
          <w:b/>
          <w:sz w:val="24"/>
          <w:szCs w:val="24"/>
        </w:rPr>
      </w:pPr>
      <w:r>
        <w:rPr>
          <w:rFonts w:hint="eastAsia" w:hAnsi="宋体" w:cs="宋体"/>
          <w:b/>
          <w:sz w:val="24"/>
          <w:szCs w:val="24"/>
        </w:rPr>
        <w:t>5．招标文件的构成</w:t>
      </w:r>
    </w:p>
    <w:p>
      <w:pPr>
        <w:pStyle w:val="36"/>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6"/>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6"/>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6"/>
        <w:spacing w:line="360" w:lineRule="auto"/>
        <w:rPr>
          <w:rFonts w:hAnsi="宋体" w:cs="宋体"/>
          <w:b/>
          <w:sz w:val="24"/>
          <w:szCs w:val="24"/>
        </w:rPr>
      </w:pPr>
      <w:r>
        <w:rPr>
          <w:rFonts w:hint="eastAsia" w:hAnsi="宋体" w:cs="宋体"/>
          <w:b/>
          <w:sz w:val="24"/>
          <w:szCs w:val="24"/>
        </w:rPr>
        <w:t>6. 招标文件的澄清、修改</w:t>
      </w:r>
    </w:p>
    <w:p>
      <w:pPr>
        <w:pStyle w:val="12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pPr>
        <w:pStyle w:val="128"/>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6"/>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6"/>
        <w:spacing w:line="360" w:lineRule="auto"/>
        <w:rPr>
          <w:rFonts w:hAnsi="宋体" w:cs="宋体"/>
          <w:b/>
          <w:sz w:val="24"/>
          <w:szCs w:val="24"/>
        </w:rPr>
      </w:pPr>
      <w:r>
        <w:rPr>
          <w:rFonts w:hint="eastAsia" w:hAnsi="宋体" w:cs="宋体"/>
          <w:b/>
          <w:sz w:val="24"/>
          <w:szCs w:val="24"/>
        </w:rPr>
        <w:t>8.开标前答疑会或现场考察</w:t>
      </w:r>
    </w:p>
    <w:p>
      <w:pPr>
        <w:pStyle w:val="36"/>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6"/>
        <w:spacing w:line="360" w:lineRule="auto"/>
        <w:rPr>
          <w:rFonts w:hAnsi="宋体" w:cs="宋体"/>
          <w:b/>
          <w:szCs w:val="24"/>
        </w:rPr>
      </w:pPr>
      <w:r>
        <w:rPr>
          <w:rFonts w:hint="eastAsia" w:hAnsi="宋体" w:cs="宋体"/>
          <w:b/>
          <w:kern w:val="28"/>
          <w:sz w:val="24"/>
          <w:szCs w:val="24"/>
        </w:rPr>
        <w:t>9.投标保证金</w:t>
      </w:r>
    </w:p>
    <w:p>
      <w:pPr>
        <w:pStyle w:val="20"/>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6"/>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6"/>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5" w:name="_Hlk101259339"/>
      <w:r>
        <w:rPr>
          <w:rFonts w:hint="eastAsia" w:ascii="宋体" w:hAnsi="宋体" w:cs="宋体"/>
          <w:snapToGrid w:val="0"/>
          <w:kern w:val="28"/>
          <w:sz w:val="24"/>
          <w:szCs w:val="20"/>
        </w:rPr>
        <w:t>联合协议</w:t>
      </w:r>
      <w:bookmarkStart w:id="16" w:name="_Hlk101257010"/>
      <w:r>
        <w:rPr>
          <w:rFonts w:hint="eastAsia" w:ascii="宋体" w:hAnsi="宋体" w:cs="宋体"/>
          <w:snapToGrid w:val="0"/>
          <w:kern w:val="28"/>
          <w:sz w:val="24"/>
          <w:szCs w:val="20"/>
        </w:rPr>
        <w:t>（如果有)</w:t>
      </w:r>
      <w:bookmarkEnd w:id="15"/>
      <w:bookmarkEnd w:id="16"/>
      <w:r>
        <w:rPr>
          <w:rFonts w:hint="eastAsia" w:ascii="宋体" w:hAnsi="宋体" w:cs="宋体"/>
          <w:snapToGrid w:val="0"/>
          <w:kern w:val="28"/>
          <w:sz w:val="24"/>
          <w:szCs w:val="20"/>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b/>
          <w:bCs/>
          <w:sz w:val="24"/>
          <w:lang w:val="zh-CN"/>
        </w:rPr>
        <w:t xml:space="preserve"> </w:t>
      </w:r>
      <w:r>
        <w:rPr>
          <w:rFonts w:hint="eastAsia" w:ascii="宋体" w:hAnsi="宋体" w:cs="宋体"/>
          <w:b/>
          <w:bCs/>
          <w:sz w:val="24"/>
        </w:rPr>
        <w:t>商务技术</w:t>
      </w:r>
      <w:r>
        <w:rPr>
          <w:rFonts w:hint="eastAsia" w:ascii="宋体" w:hAnsi="宋体" w:cs="宋体"/>
          <w:b/>
          <w:bCs/>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color w:val="FF0000"/>
          <w:sz w:val="24"/>
        </w:rPr>
      </w:pPr>
      <w:r>
        <w:rPr>
          <w:rFonts w:hint="eastAsia" w:ascii="宋体" w:hAnsi="宋体" w:cs="宋体"/>
          <w:sz w:val="24"/>
        </w:rPr>
        <w:t>11.2.</w:t>
      </w:r>
      <w:r>
        <w:rPr>
          <w:rFonts w:ascii="宋体" w:hAnsi="宋体" w:cs="宋体"/>
          <w:sz w:val="24"/>
        </w:rPr>
        <w:t>6</w:t>
      </w:r>
      <w:r>
        <w:rPr>
          <w:rFonts w:hint="eastAsia" w:ascii="宋体" w:hAnsi="宋体" w:cs="宋体"/>
          <w:color w:val="FF0000"/>
          <w:sz w:val="24"/>
        </w:rPr>
        <w:t>投标标的清单</w:t>
      </w:r>
      <w:r>
        <w:rPr>
          <w:rFonts w:hint="eastAsia" w:ascii="宋体" w:hAnsi="宋体" w:cs="宋体"/>
          <w:color w:val="FF0000"/>
          <w:sz w:val="24"/>
          <w:lang w:eastAsia="zh-CN"/>
        </w:rPr>
        <w:t>（包括品牌、规格、型号等参数）</w:t>
      </w:r>
      <w:r>
        <w:rPr>
          <w:rFonts w:hint="eastAsia" w:ascii="宋体" w:hAnsi="宋体" w:cs="宋体"/>
          <w:color w:val="FF0000"/>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hint="eastAsia" w:ascii="宋体" w:hAnsi="宋体" w:eastAsia="宋体" w:cs="宋体"/>
          <w:sz w:val="24"/>
          <w:lang w:eastAsia="zh-CN"/>
        </w:rPr>
      </w:pPr>
      <w:r>
        <w:rPr>
          <w:rFonts w:hint="eastAsia" w:ascii="宋体" w:hAnsi="宋体" w:cs="宋体"/>
          <w:sz w:val="24"/>
        </w:rPr>
        <w:t>11.3.2</w:t>
      </w:r>
      <w:r>
        <w:rPr>
          <w:rFonts w:hint="eastAsia" w:ascii="宋体" w:hAnsi="宋体" w:cs="宋体"/>
          <w:sz w:val="24"/>
          <w:lang w:eastAsia="zh-CN"/>
        </w:rPr>
        <w:t>报价明细</w:t>
      </w:r>
    </w:p>
    <w:p>
      <w:pPr>
        <w:snapToGrid w:val="0"/>
        <w:spacing w:line="360" w:lineRule="auto"/>
        <w:ind w:firstLine="960" w:firstLineChars="400"/>
        <w:rPr>
          <w:rFonts w:ascii="宋体" w:hAnsi="宋体" w:cs="宋体"/>
          <w:sz w:val="24"/>
        </w:rPr>
      </w:pPr>
      <w:r>
        <w:rPr>
          <w:rFonts w:hint="eastAsia" w:ascii="宋体" w:hAnsi="宋体" w:cs="宋体"/>
          <w:sz w:val="24"/>
          <w:lang w:val="en-US" w:eastAsia="zh-CN"/>
        </w:rPr>
        <w:t>11.3.3</w:t>
      </w:r>
      <w:r>
        <w:rPr>
          <w:rFonts w:hint="eastAsia" w:ascii="宋体" w:hAnsi="宋体" w:cs="宋体"/>
          <w:sz w:val="24"/>
        </w:rPr>
        <w:t>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28"/>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2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2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28"/>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28"/>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pPr>
        <w:pStyle w:val="36"/>
        <w:spacing w:line="360" w:lineRule="auto"/>
        <w:rPr>
          <w:rFonts w:hAnsi="宋体" w:cs="宋体"/>
          <w:b/>
          <w:sz w:val="24"/>
          <w:szCs w:val="24"/>
        </w:rPr>
      </w:pPr>
      <w:r>
        <w:rPr>
          <w:rFonts w:hint="eastAsia" w:hAnsi="宋体" w:cs="宋体"/>
          <w:b/>
          <w:sz w:val="24"/>
          <w:szCs w:val="24"/>
        </w:rPr>
        <w:t>15.备份投标文件</w:t>
      </w:r>
    </w:p>
    <w:p>
      <w:pPr>
        <w:pStyle w:val="36"/>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pPr>
        <w:pStyle w:val="36"/>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6"/>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pPr>
        <w:pStyle w:val="36"/>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pPr>
        <w:pStyle w:val="36"/>
        <w:spacing w:line="360" w:lineRule="auto"/>
        <w:ind w:firstLine="479" w:firstLineChars="199"/>
        <w:rPr>
          <w:rFonts w:hAnsi="宋体" w:cs="宋体"/>
          <w:b/>
          <w:sz w:val="24"/>
          <w:szCs w:val="24"/>
        </w:rPr>
      </w:pPr>
      <w:r>
        <w:rPr>
          <w:rFonts w:hint="eastAsia" w:hAnsi="宋体" w:cs="宋体"/>
          <w:b/>
          <w:sz w:val="24"/>
          <w:szCs w:val="24"/>
        </w:rPr>
        <w:t>15.5投标人仅提交备份投标文件，</w:t>
      </w:r>
      <w:r>
        <w:rPr>
          <w:rFonts w:hint="eastAsia" w:hAnsi="宋体" w:cs="宋体"/>
          <w:b/>
          <w:color w:val="auto"/>
          <w:sz w:val="24"/>
          <w:szCs w:val="24"/>
        </w:rPr>
        <w:t>未</w:t>
      </w:r>
      <w:r>
        <w:rPr>
          <w:rFonts w:hint="eastAsia" w:hAnsi="宋体" w:cs="宋体"/>
          <w:b/>
          <w:sz w:val="24"/>
          <w:szCs w:val="24"/>
        </w:rPr>
        <w:t>在电子交易平台传输递交投标文件的，投标无效。</w:t>
      </w:r>
    </w:p>
    <w:p>
      <w:pPr>
        <w:pStyle w:val="128"/>
        <w:spacing w:before="0"/>
        <w:ind w:firstLine="0" w:firstLineChars="0"/>
        <w:rPr>
          <w:rFonts w:ascii="宋体" w:hAnsi="宋体" w:cs="宋体"/>
          <w:b/>
          <w:szCs w:val="24"/>
        </w:rPr>
      </w:pPr>
      <w:r>
        <w:rPr>
          <w:rFonts w:hint="eastAsia" w:ascii="宋体" w:hAnsi="宋体" w:cs="宋体"/>
          <w:b/>
          <w:szCs w:val="24"/>
        </w:rPr>
        <w:t>16.投标文件的无效处理</w:t>
      </w:r>
    </w:p>
    <w:p>
      <w:pPr>
        <w:pStyle w:val="28"/>
        <w:spacing w:line="360" w:lineRule="auto"/>
        <w:ind w:firstLine="360" w:firstLineChars="150"/>
        <w:rPr>
          <w:rFonts w:cs="宋体"/>
          <w:szCs w:val="21"/>
        </w:rPr>
      </w:pPr>
      <w:r>
        <w:rPr>
          <w:rFonts w:hint="eastAsia" w:cs="宋体"/>
          <w:szCs w:val="21"/>
        </w:rPr>
        <w:t>有招标文件第四部分</w:t>
      </w:r>
      <w:r>
        <w:rPr>
          <w:rFonts w:hint="eastAsia" w:cs="宋体"/>
          <w:highlight w:val="none"/>
        </w:rPr>
        <w:t>4.2规定</w:t>
      </w:r>
      <w:r>
        <w:rPr>
          <w:rFonts w:hint="eastAsia" w:cs="宋体"/>
          <w:szCs w:val="21"/>
        </w:rPr>
        <w:t>的情形之一的，投标无效：</w:t>
      </w:r>
    </w:p>
    <w:p>
      <w:pPr>
        <w:pStyle w:val="128"/>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28"/>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28"/>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643"/>
        <w:rPr>
          <w:rFonts w:ascii="宋体" w:hAnsi="宋体" w:cs="宋体"/>
          <w:b/>
          <w:sz w:val="32"/>
        </w:rPr>
      </w:pPr>
    </w:p>
    <w:p>
      <w:pPr>
        <w:pStyle w:val="128"/>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5"/>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55"/>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pStyle w:val="128"/>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w:t>
      </w:r>
      <w:r>
        <w:rPr>
          <w:rFonts w:hint="eastAsia" w:ascii="宋体" w:hAnsi="宋体" w:cs="宋体"/>
          <w:sz w:val="24"/>
          <w:highlight w:val="none"/>
        </w:rPr>
        <w:t>资格</w:t>
      </w:r>
      <w:r>
        <w:rPr>
          <w:rFonts w:hint="eastAsia" w:ascii="宋体" w:hAnsi="宋体" w:cs="宋体"/>
          <w:sz w:val="24"/>
        </w:rPr>
        <w:t>进行审查。</w:t>
      </w:r>
    </w:p>
    <w:p>
      <w:pPr>
        <w:pStyle w:val="128"/>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pPr>
        <w:pStyle w:val="128"/>
        <w:spacing w:before="0"/>
        <w:ind w:firstLine="0" w:firstLineChars="0"/>
        <w:rPr>
          <w:rFonts w:ascii="宋体" w:hAnsi="宋体" w:cs="宋体"/>
          <w:b/>
          <w:szCs w:val="24"/>
        </w:rPr>
      </w:pPr>
      <w:r>
        <w:rPr>
          <w:rFonts w:hint="eastAsia" w:ascii="宋体" w:hAnsi="宋体" w:cs="宋体"/>
          <w:b/>
          <w:szCs w:val="24"/>
        </w:rPr>
        <w:t>20、信用信息查询</w:t>
      </w:r>
    </w:p>
    <w:p>
      <w:pPr>
        <w:pStyle w:val="12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20.1信用信息查询渠道及截止时间：采购机构将在资格审查时通过“信用中国”网站(www.creditchina.gov.cn)、中国政府采购网(www.ccgp.gov.cn)渠道查询投标人接受资格审查时的信用记录。</w:t>
      </w:r>
    </w:p>
    <w:p>
      <w:pPr>
        <w:pStyle w:val="12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28"/>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28"/>
        <w:spacing w:line="360" w:lineRule="auto"/>
        <w:ind w:left="479" w:hanging="479" w:hangingChars="199"/>
        <w:rPr>
          <w:rFonts w:cs="宋体"/>
          <w:b/>
        </w:rPr>
      </w:pPr>
      <w:r>
        <w:rPr>
          <w:rFonts w:hint="eastAsia" w:cs="宋体"/>
          <w:b/>
        </w:rPr>
        <w:t>22. 确定中标供应商</w:t>
      </w:r>
    </w:p>
    <w:p>
      <w:pPr>
        <w:pStyle w:val="128"/>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r>
        <w:rPr>
          <w:rFonts w:hint="eastAsia" w:ascii="宋体" w:hAnsi="宋体" w:cs="宋体"/>
          <w:sz w:val="24"/>
          <w:highlight w:val="yellow"/>
        </w:rPr>
        <w:t>资格审查情况、评审专家抽取规则、符合性审查情况、</w:t>
      </w:r>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8"/>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8"/>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2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8"/>
        <w:spacing w:line="360" w:lineRule="auto"/>
        <w:ind w:left="479" w:hanging="479" w:hangingChars="199"/>
        <w:rPr>
          <w:rFonts w:hint="eastAsia" w:eastAsia="宋体" w:cs="宋体"/>
          <w:b/>
          <w:lang w:eastAsia="zh-CN"/>
        </w:rPr>
      </w:pPr>
      <w:r>
        <w:rPr>
          <w:rFonts w:hint="eastAsia" w:cs="宋体"/>
          <w:b/>
        </w:rPr>
        <w:t>26. 履约保证金</w:t>
      </w:r>
      <w:r>
        <w:rPr>
          <w:rFonts w:hint="eastAsia" w:cs="宋体"/>
          <w:b/>
          <w:lang w:eastAsia="zh-CN"/>
        </w:rPr>
        <w:t>（如有）</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hint="eastAsia" w:ascii="宋体" w:hAnsi="宋体" w:cs="宋体"/>
          <w:sz w:val="24"/>
          <w:u w:val="single"/>
          <w:lang w:val="en-US" w:eastAsia="zh-CN"/>
        </w:rPr>
        <w:t>1</w:t>
      </w:r>
      <w:r>
        <w:rPr>
          <w:rFonts w:hint="eastAsia" w:ascii="宋体" w:hAnsi="宋体" w:cs="宋体"/>
          <w:sz w:val="24"/>
          <w:u w:val="single"/>
        </w:rPr>
        <w:t>%</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tabs>
          <w:tab w:val="left" w:pos="0"/>
        </w:tabs>
        <w:spacing w:line="360" w:lineRule="auto"/>
        <w:ind w:firstLine="482"/>
        <w:rPr>
          <w:rFonts w:ascii="宋体" w:hAnsi="宋体" w:cs="宋体"/>
          <w:sz w:val="24"/>
          <w:szCs w:val="20"/>
        </w:rPr>
      </w:pPr>
      <w:r>
        <w:rPr>
          <w:rFonts w:hint="eastAsia" w:ascii="宋体" w:hAnsi="宋体" w:cs="宋体"/>
          <w:sz w:val="24"/>
          <w:szCs w:val="20"/>
        </w:rPr>
        <w:t>政府采购货物和服务项目中，采购单位可根据杭州市政府采购网公布的供应商履约评价情况减免履约保证金。</w:t>
      </w:r>
    </w:p>
    <w:p>
      <w:pPr>
        <w:pStyle w:val="6"/>
        <w:ind w:left="0" w:firstLine="480" w:firstLineChars="200"/>
        <w:rPr>
          <w:rFonts w:ascii="宋体" w:hAnsi="宋体" w:eastAsia="宋体" w:cs="宋体"/>
          <w:lang w:val="en-US"/>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宋体" w:hAnsi="宋体" w:cs="宋体"/>
          <w:b/>
          <w:sz w:val="32"/>
        </w:rPr>
      </w:pPr>
    </w:p>
    <w:p>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pPr>
        <w:pStyle w:val="128"/>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128"/>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128"/>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128"/>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128"/>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128"/>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8"/>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pPr>
        <w:tabs>
          <w:tab w:val="left" w:pos="0"/>
        </w:tabs>
        <w:spacing w:line="360" w:lineRule="auto"/>
        <w:ind w:firstLine="480"/>
        <w:rPr>
          <w:rFonts w:ascii="仿宋_GB2312" w:hAnsi="仿宋" w:eastAsia="仿宋_GB2312" w:cs="Helvetica"/>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7" w:name="_Hlt74730295"/>
      <w:bookmarkEnd w:id="17"/>
      <w:bookmarkStart w:id="18" w:name="_Hlt75236101"/>
      <w:bookmarkEnd w:id="18"/>
      <w:bookmarkStart w:id="19" w:name="_Hlt74729768"/>
      <w:bookmarkEnd w:id="19"/>
      <w:bookmarkStart w:id="20" w:name="_Hlt68072998"/>
      <w:bookmarkEnd w:id="20"/>
      <w:bookmarkStart w:id="21" w:name="_Hlt68073093"/>
      <w:bookmarkEnd w:id="21"/>
      <w:bookmarkStart w:id="22" w:name="_Hlt74714665"/>
      <w:bookmarkEnd w:id="22"/>
      <w:bookmarkStart w:id="23" w:name="_Hlt75236290"/>
      <w:bookmarkEnd w:id="23"/>
      <w:bookmarkStart w:id="24" w:name="_Hlt75236011"/>
      <w:bookmarkEnd w:id="24"/>
      <w:bookmarkStart w:id="25" w:name="_Hlt68403820"/>
      <w:bookmarkEnd w:id="25"/>
      <w:bookmarkStart w:id="26" w:name="_Hlt68057669"/>
      <w:bookmarkEnd w:id="26"/>
      <w:bookmarkStart w:id="27" w:name="_Hlt74707468"/>
      <w:bookmarkEnd w:id="27"/>
      <w:bookmarkStart w:id="28" w:name="_Hlt68072990"/>
      <w:bookmarkEnd w:id="28"/>
    </w:p>
    <w:bookmarkEnd w:id="12"/>
    <w:bookmarkEnd w:id="13"/>
    <w:p>
      <w:pPr>
        <w:spacing w:line="360" w:lineRule="auto"/>
        <w:jc w:val="center"/>
        <w:outlineLvl w:val="0"/>
        <w:rPr>
          <w:rFonts w:hint="eastAsia" w:ascii="宋体" w:hAnsi="宋体" w:eastAsia="宋体" w:cs="宋体"/>
          <w:b/>
          <w:sz w:val="36"/>
          <w:szCs w:val="36"/>
        </w:rPr>
      </w:pPr>
      <w:bookmarkStart w:id="29" w:name="第四部分"/>
      <w:r>
        <w:rPr>
          <w:rFonts w:hint="eastAsia" w:ascii="宋体" w:hAnsi="宋体" w:eastAsia="宋体" w:cs="宋体"/>
          <w:b/>
          <w:sz w:val="36"/>
          <w:szCs w:val="36"/>
        </w:rPr>
        <w:t>第三部分   采购需求</w:t>
      </w:r>
    </w:p>
    <w:p>
      <w:pPr>
        <w:autoSpaceDE w:val="0"/>
        <w:autoSpaceDN w:val="0"/>
        <w:adjustRightInd w:val="0"/>
        <w:spacing w:line="360" w:lineRule="auto"/>
        <w:jc w:val="left"/>
        <w:outlineLvl w:val="0"/>
        <w:rPr>
          <w:rFonts w:hint="eastAsia" w:ascii="宋体" w:hAnsi="宋体" w:eastAsia="宋体" w:cs="宋体"/>
          <w:b/>
          <w:bCs/>
          <w:kern w:val="0"/>
          <w:sz w:val="24"/>
          <w:szCs w:val="24"/>
        </w:rPr>
      </w:pPr>
    </w:p>
    <w:p>
      <w:pPr>
        <w:autoSpaceDE w:val="0"/>
        <w:autoSpaceDN w:val="0"/>
        <w:adjustRightInd w:val="0"/>
        <w:spacing w:line="360" w:lineRule="auto"/>
        <w:jc w:val="left"/>
        <w:outlineLvl w:val="0"/>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rPr>
        <w:t>一、</w:t>
      </w:r>
      <w:r>
        <w:rPr>
          <w:rFonts w:hint="eastAsia" w:ascii="宋体" w:hAnsi="宋体" w:eastAsia="宋体" w:cs="宋体"/>
          <w:b/>
          <w:bCs/>
          <w:kern w:val="0"/>
          <w:sz w:val="24"/>
          <w:szCs w:val="24"/>
          <w:lang w:val="en-US" w:eastAsia="zh-CN"/>
        </w:rPr>
        <w:t>项目范围</w:t>
      </w:r>
    </w:p>
    <w:p>
      <w:pPr>
        <w:autoSpaceDE w:val="0"/>
        <w:autoSpaceDN w:val="0"/>
        <w:adjustRightInd w:val="0"/>
        <w:spacing w:line="360" w:lineRule="auto"/>
        <w:jc w:val="left"/>
        <w:outlineLvl w:val="0"/>
        <w:rPr>
          <w:rFonts w:hint="eastAsia" w:ascii="宋体" w:hAnsi="宋体" w:eastAsia="宋体" w:cs="宋体"/>
          <w:b/>
          <w:bCs/>
          <w:kern w:val="0"/>
          <w:sz w:val="24"/>
          <w:szCs w:val="24"/>
          <w:lang w:eastAsia="zh-CN"/>
        </w:rPr>
      </w:pPr>
      <w:r>
        <w:rPr>
          <w:rFonts w:hint="eastAsia" w:ascii="宋体" w:hAnsi="宋体" w:eastAsia="宋体" w:cs="宋体"/>
          <w:b/>
          <w:bCs/>
          <w:kern w:val="0"/>
          <w:sz w:val="24"/>
          <w:szCs w:val="24"/>
          <w:lang w:val="en-US" w:eastAsia="zh-CN"/>
        </w:rPr>
        <w:t>1、</w:t>
      </w:r>
      <w:r>
        <w:rPr>
          <w:rFonts w:hint="eastAsia" w:ascii="宋体" w:hAnsi="宋体" w:eastAsia="宋体" w:cs="宋体"/>
          <w:b/>
          <w:bCs/>
          <w:kern w:val="0"/>
          <w:sz w:val="24"/>
          <w:szCs w:val="24"/>
        </w:rPr>
        <w:t>原库内密集架拆迁、改造</w:t>
      </w:r>
      <w:r>
        <w:rPr>
          <w:rFonts w:hint="eastAsia" w:ascii="宋体" w:hAnsi="宋体" w:eastAsia="宋体" w:cs="宋体"/>
          <w:b/>
          <w:bCs/>
          <w:kern w:val="0"/>
          <w:sz w:val="24"/>
          <w:szCs w:val="24"/>
          <w:lang w:eastAsia="zh-CN"/>
        </w:rPr>
        <w:t>，</w:t>
      </w:r>
      <w:r>
        <w:rPr>
          <w:rFonts w:hint="eastAsia" w:ascii="宋体" w:hAnsi="宋体" w:eastAsia="宋体" w:cs="宋体"/>
          <w:b/>
          <w:bCs/>
          <w:kern w:val="0"/>
          <w:sz w:val="24"/>
          <w:szCs w:val="24"/>
          <w:lang w:val="en-US" w:eastAsia="zh-CN"/>
        </w:rPr>
        <w:t>新</w:t>
      </w:r>
      <w:r>
        <w:rPr>
          <w:rFonts w:hint="eastAsia" w:ascii="宋体" w:hAnsi="宋体" w:eastAsia="宋体" w:cs="宋体"/>
          <w:b/>
          <w:bCs/>
          <w:kern w:val="0"/>
          <w:sz w:val="24"/>
          <w:szCs w:val="24"/>
        </w:rPr>
        <w:t>档案存储设备新增</w:t>
      </w:r>
      <w:r>
        <w:rPr>
          <w:rFonts w:hint="eastAsia" w:ascii="宋体" w:hAnsi="宋体" w:eastAsia="宋体" w:cs="宋体"/>
          <w:b/>
          <w:bCs/>
          <w:kern w:val="0"/>
          <w:sz w:val="24"/>
          <w:szCs w:val="24"/>
          <w:lang w:eastAsia="zh-CN"/>
        </w:rPr>
        <w:t>：</w:t>
      </w:r>
    </w:p>
    <w:tbl>
      <w:tblPr>
        <w:tblStyle w:val="63"/>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93"/>
        <w:gridCol w:w="2163"/>
        <w:gridCol w:w="1369"/>
        <w:gridCol w:w="1170"/>
        <w:gridCol w:w="2900"/>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序号</w:t>
            </w:r>
          </w:p>
        </w:tc>
        <w:tc>
          <w:tcPr>
            <w:tcW w:w="238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货物名称</w:t>
            </w:r>
          </w:p>
        </w:tc>
        <w:tc>
          <w:tcPr>
            <w:tcW w:w="143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数量</w:t>
            </w:r>
          </w:p>
        </w:tc>
        <w:tc>
          <w:tcPr>
            <w:tcW w:w="1277"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单位</w:t>
            </w:r>
          </w:p>
        </w:tc>
        <w:tc>
          <w:tcPr>
            <w:tcW w:w="3232"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238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旧架拆装</w:t>
            </w:r>
          </w:p>
        </w:tc>
        <w:tc>
          <w:tcPr>
            <w:tcW w:w="143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120.22</w:t>
            </w:r>
          </w:p>
        </w:tc>
        <w:tc>
          <w:tcPr>
            <w:tcW w:w="1277"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立方米</w:t>
            </w:r>
          </w:p>
        </w:tc>
        <w:tc>
          <w:tcPr>
            <w:tcW w:w="3232"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拆卸、打包、搬运、车运、安装</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238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轨道</w:t>
            </w:r>
          </w:p>
        </w:tc>
        <w:tc>
          <w:tcPr>
            <w:tcW w:w="143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51</w:t>
            </w:r>
          </w:p>
        </w:tc>
        <w:tc>
          <w:tcPr>
            <w:tcW w:w="1277"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米</w:t>
            </w:r>
          </w:p>
        </w:tc>
        <w:tc>
          <w:tcPr>
            <w:tcW w:w="3232" w:type="dxa"/>
          </w:tcPr>
          <w:p>
            <w:pPr>
              <w:autoSpaceDE w:val="0"/>
              <w:autoSpaceDN w:val="0"/>
              <w:adjustRightInd w:val="0"/>
              <w:spacing w:line="360" w:lineRule="auto"/>
              <w:jc w:val="left"/>
              <w:outlineLvl w:val="0"/>
              <w:rPr>
                <w:rFonts w:hint="eastAsia" w:ascii="宋体" w:hAnsi="宋体" w:eastAsia="宋体" w:cs="宋体"/>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238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智能密集架</w:t>
            </w:r>
          </w:p>
        </w:tc>
        <w:tc>
          <w:tcPr>
            <w:tcW w:w="1434"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254.48</w:t>
            </w:r>
          </w:p>
        </w:tc>
        <w:tc>
          <w:tcPr>
            <w:tcW w:w="1277"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立方米</w:t>
            </w:r>
          </w:p>
        </w:tc>
        <w:tc>
          <w:tcPr>
            <w:tcW w:w="3232" w:type="dxa"/>
          </w:tcPr>
          <w:p>
            <w:pPr>
              <w:autoSpaceDE w:val="0"/>
              <w:autoSpaceDN w:val="0"/>
              <w:adjustRightInd w:val="0"/>
              <w:spacing w:line="360" w:lineRule="auto"/>
              <w:jc w:val="left"/>
              <w:outlineLvl w:val="0"/>
              <w:rPr>
                <w:rFonts w:hint="eastAsia" w:ascii="宋体" w:hAnsi="宋体" w:eastAsia="宋体" w:cs="宋体"/>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4</w:t>
            </w:r>
          </w:p>
        </w:tc>
        <w:tc>
          <w:tcPr>
            <w:tcW w:w="2384"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档案专用标签（盒标签）</w:t>
            </w:r>
          </w:p>
        </w:tc>
        <w:tc>
          <w:tcPr>
            <w:tcW w:w="1434" w:type="dxa"/>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10000</w:t>
            </w:r>
          </w:p>
        </w:tc>
        <w:tc>
          <w:tcPr>
            <w:tcW w:w="1277" w:type="dxa"/>
          </w:tcPr>
          <w:p>
            <w:pPr>
              <w:autoSpaceDE w:val="0"/>
              <w:autoSpaceDN w:val="0"/>
              <w:adjustRightInd w:val="0"/>
              <w:spacing w:line="360" w:lineRule="auto"/>
              <w:jc w:val="left"/>
              <w:outlineLvl w:val="0"/>
              <w:rPr>
                <w:rFonts w:hint="eastAsia" w:ascii="宋体" w:hAnsi="宋体" w:eastAsia="宋体" w:cs="宋体"/>
                <w:kern w:val="0"/>
                <w:sz w:val="24"/>
                <w:szCs w:val="24"/>
              </w:rPr>
            </w:pPr>
            <w:r>
              <w:rPr>
                <w:rFonts w:hint="eastAsia" w:ascii="宋体" w:hAnsi="宋体" w:eastAsia="宋体" w:cs="宋体"/>
                <w:kern w:val="0"/>
                <w:sz w:val="24"/>
                <w:szCs w:val="24"/>
              </w:rPr>
              <w:t>枚</w:t>
            </w:r>
          </w:p>
        </w:tc>
        <w:tc>
          <w:tcPr>
            <w:tcW w:w="3232" w:type="dxa"/>
          </w:tcPr>
          <w:p>
            <w:pPr>
              <w:autoSpaceDE w:val="0"/>
              <w:autoSpaceDN w:val="0"/>
              <w:adjustRightInd w:val="0"/>
              <w:spacing w:line="360" w:lineRule="auto"/>
              <w:jc w:val="left"/>
              <w:outlineLvl w:val="0"/>
              <w:rPr>
                <w:rFonts w:hint="eastAsia" w:ascii="宋体" w:hAnsi="宋体" w:eastAsia="宋体" w:cs="宋体"/>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w:t>
            </w:r>
          </w:p>
        </w:tc>
        <w:tc>
          <w:tcPr>
            <w:tcW w:w="2384"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档案专用层架标签</w:t>
            </w:r>
          </w:p>
        </w:tc>
        <w:tc>
          <w:tcPr>
            <w:tcW w:w="1434" w:type="dxa"/>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1300</w:t>
            </w:r>
          </w:p>
        </w:tc>
        <w:tc>
          <w:tcPr>
            <w:tcW w:w="1277" w:type="dxa"/>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枚</w:t>
            </w:r>
          </w:p>
        </w:tc>
        <w:tc>
          <w:tcPr>
            <w:tcW w:w="3232" w:type="dxa"/>
          </w:tcPr>
          <w:p>
            <w:pPr>
              <w:autoSpaceDE w:val="0"/>
              <w:autoSpaceDN w:val="0"/>
              <w:adjustRightInd w:val="0"/>
              <w:spacing w:line="360" w:lineRule="auto"/>
              <w:jc w:val="left"/>
              <w:outlineLvl w:val="0"/>
              <w:rPr>
                <w:rFonts w:hint="eastAsia" w:ascii="宋体" w:hAnsi="宋体" w:eastAsia="宋体" w:cs="宋体"/>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6</w:t>
            </w:r>
          </w:p>
        </w:tc>
        <w:tc>
          <w:tcPr>
            <w:tcW w:w="2384"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标签注册终端</w:t>
            </w:r>
          </w:p>
        </w:tc>
        <w:tc>
          <w:tcPr>
            <w:tcW w:w="143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1</w:t>
            </w:r>
          </w:p>
        </w:tc>
        <w:tc>
          <w:tcPr>
            <w:tcW w:w="1277"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eastAsia="zh-CN"/>
              </w:rPr>
              <w:t>台</w:t>
            </w:r>
          </w:p>
        </w:tc>
        <w:tc>
          <w:tcPr>
            <w:tcW w:w="3232"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7</w:t>
            </w:r>
          </w:p>
        </w:tc>
        <w:tc>
          <w:tcPr>
            <w:tcW w:w="2384"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智能手持盘点仪</w:t>
            </w:r>
          </w:p>
        </w:tc>
        <w:tc>
          <w:tcPr>
            <w:tcW w:w="143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1</w:t>
            </w:r>
          </w:p>
        </w:tc>
        <w:tc>
          <w:tcPr>
            <w:tcW w:w="1277"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eastAsia="zh-CN"/>
              </w:rPr>
              <w:t>台</w:t>
            </w:r>
          </w:p>
        </w:tc>
        <w:tc>
          <w:tcPr>
            <w:tcW w:w="3232"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8</w:t>
            </w:r>
          </w:p>
        </w:tc>
        <w:tc>
          <w:tcPr>
            <w:tcW w:w="238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除湿机</w:t>
            </w:r>
          </w:p>
        </w:tc>
        <w:tc>
          <w:tcPr>
            <w:tcW w:w="143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2</w:t>
            </w:r>
          </w:p>
        </w:tc>
        <w:tc>
          <w:tcPr>
            <w:tcW w:w="1277"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eastAsia="zh-CN"/>
              </w:rPr>
              <w:t>台</w:t>
            </w:r>
          </w:p>
        </w:tc>
        <w:tc>
          <w:tcPr>
            <w:tcW w:w="3232"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9</w:t>
            </w:r>
          </w:p>
        </w:tc>
        <w:tc>
          <w:tcPr>
            <w:tcW w:w="238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烟感报警器</w:t>
            </w:r>
          </w:p>
        </w:tc>
        <w:tc>
          <w:tcPr>
            <w:tcW w:w="143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6</w:t>
            </w:r>
          </w:p>
        </w:tc>
        <w:tc>
          <w:tcPr>
            <w:tcW w:w="1277"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eastAsia="zh-CN"/>
              </w:rPr>
              <w:t>套</w:t>
            </w:r>
          </w:p>
        </w:tc>
        <w:tc>
          <w:tcPr>
            <w:tcW w:w="3232"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10</w:t>
            </w:r>
          </w:p>
        </w:tc>
        <w:tc>
          <w:tcPr>
            <w:tcW w:w="238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系统集成</w:t>
            </w:r>
          </w:p>
        </w:tc>
        <w:tc>
          <w:tcPr>
            <w:tcW w:w="143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1</w:t>
            </w:r>
          </w:p>
        </w:tc>
        <w:tc>
          <w:tcPr>
            <w:tcW w:w="1277"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eastAsia="zh-CN"/>
              </w:rPr>
              <w:t>项</w:t>
            </w:r>
          </w:p>
        </w:tc>
        <w:tc>
          <w:tcPr>
            <w:tcW w:w="3232"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现场安装调试人工费、实施耗材、现场培训</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59"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11</w:t>
            </w:r>
          </w:p>
        </w:tc>
        <w:tc>
          <w:tcPr>
            <w:tcW w:w="238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现场实施布线等</w:t>
            </w:r>
          </w:p>
        </w:tc>
        <w:tc>
          <w:tcPr>
            <w:tcW w:w="1434"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1</w:t>
            </w:r>
          </w:p>
        </w:tc>
        <w:tc>
          <w:tcPr>
            <w:tcW w:w="1277"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eastAsia="zh-CN"/>
              </w:rPr>
              <w:t>项</w:t>
            </w:r>
          </w:p>
        </w:tc>
        <w:tc>
          <w:tcPr>
            <w:tcW w:w="3232" w:type="dxa"/>
            <w:vAlign w:val="top"/>
          </w:tcPr>
          <w:p>
            <w:pPr>
              <w:autoSpaceDE w:val="0"/>
              <w:autoSpaceDN w:val="0"/>
              <w:adjustRightInd w:val="0"/>
              <w:spacing w:line="360" w:lineRule="auto"/>
              <w:jc w:val="left"/>
              <w:outlineLvl w:val="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eastAsia="zh-CN"/>
              </w:rPr>
              <w:t>设备现场安装调试、网络电源布线、现场培训</w:t>
            </w:r>
          </w:p>
        </w:tc>
      </w:tr>
    </w:tbl>
    <w:p>
      <w:pPr>
        <w:pStyle w:val="256"/>
        <w:numPr>
          <w:ilvl w:val="0"/>
          <w:numId w:val="0"/>
        </w:numPr>
        <w:spacing w:line="360" w:lineRule="auto"/>
        <w:rPr>
          <w:rFonts w:hint="eastAsia" w:ascii="宋体" w:hAnsi="宋体" w:eastAsia="宋体" w:cs="宋体"/>
          <w:bCs/>
          <w:sz w:val="24"/>
          <w:szCs w:val="24"/>
          <w:lang w:eastAsia="zh-CN"/>
        </w:rPr>
      </w:pPr>
    </w:p>
    <w:p>
      <w:pPr>
        <w:spacing w:line="360" w:lineRule="auto"/>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二、</w:t>
      </w:r>
      <w:r>
        <w:rPr>
          <w:rFonts w:hint="eastAsia" w:ascii="宋体" w:hAnsi="宋体" w:eastAsia="宋体" w:cs="宋体"/>
          <w:b/>
          <w:sz w:val="24"/>
          <w:szCs w:val="24"/>
        </w:rPr>
        <w:t>密集架主要性能</w:t>
      </w:r>
      <w:r>
        <w:rPr>
          <w:rFonts w:hint="eastAsia" w:ascii="宋体" w:hAnsi="宋体" w:eastAsia="宋体" w:cs="宋体"/>
          <w:b/>
          <w:sz w:val="24"/>
          <w:szCs w:val="24"/>
          <w:lang w:val="en-US" w:eastAsia="zh-CN"/>
        </w:rPr>
        <w:t>要求</w:t>
      </w:r>
    </w:p>
    <w:p>
      <w:pPr>
        <w:spacing w:line="360" w:lineRule="auto"/>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1、</w:t>
      </w:r>
      <w:r>
        <w:rPr>
          <w:rFonts w:hint="eastAsia" w:ascii="宋体" w:hAnsi="宋体" w:eastAsia="宋体" w:cs="宋体"/>
          <w:b/>
          <w:bCs/>
          <w:sz w:val="24"/>
          <w:szCs w:val="24"/>
        </w:rPr>
        <w:t>材质要求</w:t>
      </w:r>
    </w:p>
    <w:tbl>
      <w:tblPr>
        <w:tblStyle w:val="62"/>
        <w:tblW w:w="92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2559"/>
        <w:gridCol w:w="1892"/>
        <w:gridCol w:w="1667"/>
        <w:gridCol w:w="23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部件名称</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采用标准</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技术参数</w:t>
            </w:r>
          </w:p>
        </w:tc>
        <w:tc>
          <w:tcPr>
            <w:tcW w:w="2351" w:type="dxa"/>
          </w:tcPr>
          <w:p>
            <w:pPr>
              <w:rPr>
                <w:rFonts w:hint="eastAsia" w:ascii="宋体" w:hAnsi="宋体" w:eastAsia="宋体" w:cs="宋体"/>
                <w:bCs/>
                <w:sz w:val="24"/>
                <w:szCs w:val="24"/>
              </w:rPr>
            </w:pPr>
            <w:r>
              <w:rPr>
                <w:rFonts w:hint="eastAsia" w:ascii="宋体" w:hAnsi="宋体" w:eastAsia="宋体" w:cs="宋体"/>
                <w:bCs/>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restart"/>
            <w:vAlign w:val="center"/>
          </w:tcPr>
          <w:p>
            <w:pPr>
              <w:rPr>
                <w:rFonts w:hint="eastAsia" w:ascii="宋体" w:hAnsi="宋体" w:eastAsia="宋体" w:cs="宋体"/>
                <w:bCs/>
                <w:sz w:val="24"/>
                <w:szCs w:val="24"/>
              </w:rPr>
            </w:pPr>
            <w:r>
              <w:rPr>
                <w:rFonts w:hint="eastAsia" w:ascii="宋体" w:hAnsi="宋体" w:eastAsia="宋体" w:cs="宋体"/>
                <w:bCs/>
                <w:sz w:val="24"/>
                <w:szCs w:val="24"/>
              </w:rPr>
              <w:t>钢制材料</w:t>
            </w:r>
          </w:p>
        </w:tc>
        <w:tc>
          <w:tcPr>
            <w:tcW w:w="2559" w:type="dxa"/>
            <w:vAlign w:val="center"/>
          </w:tcPr>
          <w:p>
            <w:pPr>
              <w:rPr>
                <w:rFonts w:hint="eastAsia" w:ascii="宋体" w:hAnsi="宋体" w:eastAsia="宋体" w:cs="宋体"/>
                <w:bCs/>
                <w:sz w:val="24"/>
                <w:szCs w:val="24"/>
                <w:lang w:eastAsia="zh-CN"/>
              </w:rPr>
            </w:pPr>
            <w:r>
              <w:rPr>
                <w:rFonts w:hint="eastAsia" w:ascii="宋体" w:hAnsi="宋体" w:eastAsia="宋体" w:cs="宋体"/>
                <w:bCs/>
                <w:sz w:val="24"/>
                <w:szCs w:val="24"/>
              </w:rPr>
              <w:t>搁板（压筋）</w:t>
            </w:r>
            <w:r>
              <w:rPr>
                <w:rFonts w:hint="eastAsia" w:ascii="宋体" w:hAnsi="宋体" w:eastAsia="宋体" w:cs="宋体"/>
                <w:bCs/>
                <w:sz w:val="24"/>
                <w:szCs w:val="24"/>
                <w:lang w:eastAsia="zh-CN"/>
              </w:rPr>
              <w:t>、</w:t>
            </w:r>
            <w:r>
              <w:rPr>
                <w:rFonts w:hint="eastAsia" w:ascii="宋体" w:hAnsi="宋体" w:eastAsia="宋体" w:cs="宋体"/>
                <w:bCs/>
                <w:sz w:val="24"/>
                <w:szCs w:val="24"/>
              </w:rPr>
              <w:t>挂板（压筋）</w:t>
            </w:r>
            <w:r>
              <w:rPr>
                <w:rFonts w:hint="eastAsia" w:ascii="宋体" w:hAnsi="宋体" w:eastAsia="宋体" w:cs="宋体"/>
                <w:bCs/>
                <w:sz w:val="24"/>
                <w:szCs w:val="24"/>
                <w:lang w:eastAsia="zh-CN"/>
              </w:rPr>
              <w:t>、</w:t>
            </w:r>
            <w:r>
              <w:rPr>
                <w:rFonts w:hint="eastAsia" w:ascii="宋体" w:hAnsi="宋体" w:eastAsia="宋体" w:cs="宋体"/>
                <w:bCs/>
                <w:sz w:val="24"/>
                <w:szCs w:val="24"/>
              </w:rPr>
              <w:t>顶板</w:t>
            </w:r>
            <w:r>
              <w:rPr>
                <w:rFonts w:hint="eastAsia" w:ascii="宋体" w:hAnsi="宋体" w:eastAsia="宋体" w:cs="宋体"/>
                <w:bCs/>
                <w:sz w:val="24"/>
                <w:szCs w:val="24"/>
                <w:lang w:eastAsia="zh-CN"/>
              </w:rPr>
              <w:t>、</w:t>
            </w:r>
            <w:r>
              <w:rPr>
                <w:rFonts w:hint="eastAsia" w:ascii="宋体" w:hAnsi="宋体" w:eastAsia="宋体" w:cs="宋体"/>
                <w:bCs/>
                <w:sz w:val="24"/>
                <w:szCs w:val="24"/>
              </w:rPr>
              <w:t>直三拼侧面板</w:t>
            </w:r>
            <w:r>
              <w:rPr>
                <w:rFonts w:hint="eastAsia" w:ascii="宋体" w:hAnsi="宋体" w:eastAsia="宋体" w:cs="宋体"/>
                <w:bCs/>
                <w:sz w:val="24"/>
                <w:szCs w:val="24"/>
                <w:lang w:eastAsia="zh-CN"/>
              </w:rPr>
              <w:t>、</w:t>
            </w:r>
            <w:r>
              <w:rPr>
                <w:rFonts w:hint="eastAsia" w:ascii="宋体" w:hAnsi="宋体" w:eastAsia="宋体" w:cs="宋体"/>
                <w:bCs/>
                <w:sz w:val="24"/>
                <w:szCs w:val="24"/>
              </w:rPr>
              <w:t>门板</w:t>
            </w:r>
            <w:r>
              <w:rPr>
                <w:rFonts w:hint="eastAsia" w:ascii="宋体" w:hAnsi="宋体" w:eastAsia="宋体" w:cs="宋体"/>
                <w:bCs/>
                <w:sz w:val="24"/>
                <w:szCs w:val="24"/>
                <w:lang w:eastAsia="zh-CN"/>
              </w:rPr>
              <w:t>、</w:t>
            </w:r>
            <w:r>
              <w:rPr>
                <w:rFonts w:hint="eastAsia" w:ascii="宋体" w:hAnsi="宋体" w:eastAsia="宋体" w:cs="宋体"/>
                <w:bCs/>
                <w:sz w:val="24"/>
                <w:szCs w:val="24"/>
              </w:rPr>
              <w:t>门档</w:t>
            </w:r>
            <w:r>
              <w:rPr>
                <w:rFonts w:hint="eastAsia" w:ascii="宋体" w:hAnsi="宋体" w:eastAsia="宋体" w:cs="宋体"/>
                <w:bCs/>
                <w:sz w:val="24"/>
                <w:szCs w:val="24"/>
                <w:lang w:eastAsia="zh-CN"/>
              </w:rPr>
              <w:t>、</w:t>
            </w:r>
            <w:r>
              <w:rPr>
                <w:rFonts w:hint="eastAsia" w:ascii="宋体" w:hAnsi="宋体" w:eastAsia="宋体" w:cs="宋体"/>
                <w:bCs/>
                <w:sz w:val="24"/>
                <w:szCs w:val="24"/>
              </w:rPr>
              <w:t>防尘板</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228.1-2010</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钢板厚度1.0mm</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立柱（压筋）</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228.1-2010</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钢板厚度1.5mm</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底盘</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228.1-2010</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钢板厚度3.0mm</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 w:hRule="atLeast"/>
          <w:jc w:val="center"/>
        </w:trPr>
        <w:tc>
          <w:tcPr>
            <w:tcW w:w="767" w:type="dxa"/>
            <w:vMerge w:val="restart"/>
            <w:vAlign w:val="center"/>
          </w:tcPr>
          <w:p>
            <w:pPr>
              <w:rPr>
                <w:rFonts w:hint="eastAsia" w:ascii="宋体" w:hAnsi="宋体" w:eastAsia="宋体" w:cs="宋体"/>
                <w:bCs/>
                <w:sz w:val="24"/>
                <w:szCs w:val="24"/>
              </w:rPr>
            </w:pPr>
            <w:r>
              <w:rPr>
                <w:rFonts w:hint="eastAsia" w:ascii="宋体" w:hAnsi="宋体" w:eastAsia="宋体" w:cs="宋体"/>
                <w:bCs/>
                <w:sz w:val="24"/>
                <w:szCs w:val="24"/>
              </w:rPr>
              <w:t>轨道</w:t>
            </w: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导轨</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228.1-2010</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20*20实心方钢</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导轨护板</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228.1-2010</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钢板厚度3.0mm</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restart"/>
            <w:vAlign w:val="center"/>
          </w:tcPr>
          <w:p>
            <w:pPr>
              <w:rPr>
                <w:rFonts w:hint="eastAsia" w:ascii="宋体" w:hAnsi="宋体" w:eastAsia="宋体" w:cs="宋体"/>
                <w:bCs/>
                <w:sz w:val="24"/>
                <w:szCs w:val="24"/>
              </w:rPr>
            </w:pPr>
            <w:r>
              <w:rPr>
                <w:rFonts w:hint="eastAsia" w:ascii="宋体" w:hAnsi="宋体" w:eastAsia="宋体" w:cs="宋体"/>
                <w:bCs/>
                <w:sz w:val="24"/>
                <w:szCs w:val="24"/>
              </w:rPr>
              <w:t>配件</w:t>
            </w: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密封胶条</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抗老化橡塑</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紧固件</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228.1-2010</w:t>
            </w:r>
          </w:p>
          <w:p>
            <w:pPr>
              <w:rPr>
                <w:rFonts w:hint="eastAsia" w:ascii="宋体" w:hAnsi="宋体" w:eastAsia="宋体" w:cs="宋体"/>
                <w:bCs/>
                <w:sz w:val="24"/>
                <w:szCs w:val="24"/>
              </w:rPr>
            </w:pPr>
            <w:r>
              <w:rPr>
                <w:rFonts w:hint="eastAsia" w:ascii="宋体" w:hAnsi="宋体" w:eastAsia="宋体" w:cs="宋体"/>
                <w:bCs/>
                <w:sz w:val="24"/>
                <w:szCs w:val="24"/>
              </w:rPr>
              <w:t>GB/T 4340.1-2009</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M8</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767" w:type="dxa"/>
            <w:vMerge w:val="restart"/>
            <w:vAlign w:val="center"/>
          </w:tcPr>
          <w:p>
            <w:pPr>
              <w:rPr>
                <w:rFonts w:hint="eastAsia" w:ascii="宋体" w:hAnsi="宋体" w:eastAsia="宋体" w:cs="宋体"/>
                <w:bCs/>
                <w:sz w:val="24"/>
                <w:szCs w:val="24"/>
              </w:rPr>
            </w:pPr>
            <w:r>
              <w:rPr>
                <w:rFonts w:hint="eastAsia" w:ascii="宋体" w:hAnsi="宋体" w:eastAsia="宋体" w:cs="宋体"/>
                <w:bCs/>
                <w:sz w:val="24"/>
                <w:szCs w:val="24"/>
              </w:rPr>
              <w:t>传动系统</w:t>
            </w: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轴承</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3177-2009</w:t>
            </w:r>
          </w:p>
          <w:p>
            <w:pPr>
              <w:rPr>
                <w:rFonts w:hint="eastAsia" w:ascii="宋体" w:hAnsi="宋体" w:eastAsia="宋体" w:cs="宋体"/>
                <w:bCs/>
                <w:sz w:val="24"/>
                <w:szCs w:val="24"/>
              </w:rPr>
            </w:pPr>
            <w:r>
              <w:rPr>
                <w:rFonts w:hint="eastAsia" w:ascii="宋体" w:hAnsi="宋体" w:eastAsia="宋体" w:cs="宋体"/>
                <w:bCs/>
                <w:sz w:val="24"/>
                <w:szCs w:val="24"/>
              </w:rPr>
              <w:t>GB/T 230.1-2018</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color w:val="000000"/>
                <w:sz w:val="24"/>
                <w:szCs w:val="24"/>
              </w:rPr>
              <w:t>托架双排滚珠轴承</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传动轴</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1958-2017</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优质45#钢</w:t>
            </w:r>
          </w:p>
          <w:p>
            <w:pPr>
              <w:rPr>
                <w:rFonts w:hint="eastAsia" w:ascii="宋体" w:hAnsi="宋体" w:eastAsia="宋体" w:cs="宋体"/>
                <w:bCs/>
                <w:sz w:val="24"/>
                <w:szCs w:val="24"/>
              </w:rPr>
            </w:pPr>
            <w:r>
              <w:rPr>
                <w:rFonts w:hint="eastAsia" w:ascii="宋体" w:hAnsi="宋体" w:eastAsia="宋体" w:cs="宋体"/>
                <w:bCs/>
                <w:sz w:val="24"/>
                <w:szCs w:val="24"/>
              </w:rPr>
              <w:t>Φ20实心钢</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无缝连接钢管</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228.1-2010</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优质无缝钢管</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链轮</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3177-2009</w:t>
            </w:r>
          </w:p>
          <w:p>
            <w:pPr>
              <w:rPr>
                <w:rFonts w:hint="eastAsia" w:ascii="宋体" w:hAnsi="宋体" w:eastAsia="宋体" w:cs="宋体"/>
                <w:bCs/>
                <w:sz w:val="24"/>
                <w:szCs w:val="24"/>
              </w:rPr>
            </w:pPr>
            <w:r>
              <w:rPr>
                <w:rFonts w:hint="eastAsia" w:ascii="宋体" w:hAnsi="宋体" w:eastAsia="宋体" w:cs="宋体"/>
                <w:bCs/>
                <w:sz w:val="24"/>
                <w:szCs w:val="24"/>
              </w:rPr>
              <w:t>GB/T 1958-2017</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精钢齿轮</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12根加强筋铸铁滚轮</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230.1-2018</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高强度铸铁，12根加强筋，涂锌</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链条</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JB/T 10348-2013</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摩托车链条</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rPr>
              <w:t>操纵摇柄</w:t>
            </w:r>
          </w:p>
          <w:p>
            <w:pPr>
              <w:rPr>
                <w:rFonts w:hint="eastAsia" w:ascii="宋体" w:hAnsi="宋体" w:eastAsia="宋体" w:cs="宋体"/>
                <w:bCs/>
                <w:sz w:val="24"/>
                <w:szCs w:val="24"/>
              </w:rPr>
            </w:pPr>
            <w:r>
              <w:rPr>
                <w:rFonts w:hint="eastAsia" w:ascii="宋体" w:hAnsi="宋体" w:eastAsia="宋体" w:cs="宋体"/>
                <w:bCs/>
                <w:sz w:val="24"/>
                <w:szCs w:val="24"/>
              </w:rPr>
              <w:t>（锌合金圆盘式摇柄）</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GB/T 1720-1979</w:t>
            </w:r>
          </w:p>
          <w:p>
            <w:pPr>
              <w:rPr>
                <w:rFonts w:hint="eastAsia" w:ascii="宋体" w:hAnsi="宋体" w:eastAsia="宋体" w:cs="宋体"/>
                <w:bCs/>
                <w:sz w:val="24"/>
                <w:szCs w:val="24"/>
              </w:rPr>
            </w:pPr>
            <w:r>
              <w:rPr>
                <w:rFonts w:hint="eastAsia" w:ascii="宋体" w:hAnsi="宋体" w:eastAsia="宋体" w:cs="宋体"/>
                <w:bCs/>
                <w:sz w:val="24"/>
                <w:szCs w:val="24"/>
              </w:rPr>
              <w:t>GB/T 13667.1-2015</w:t>
            </w:r>
          </w:p>
        </w:tc>
        <w:tc>
          <w:tcPr>
            <w:tcW w:w="1667" w:type="dxa"/>
            <w:vAlign w:val="center"/>
          </w:tcPr>
          <w:p>
            <w:pPr>
              <w:rPr>
                <w:rFonts w:hint="eastAsia" w:ascii="宋体" w:hAnsi="宋体" w:eastAsia="宋体" w:cs="宋体"/>
                <w:bCs/>
                <w:sz w:val="24"/>
                <w:szCs w:val="24"/>
              </w:rPr>
            </w:pPr>
            <w:r>
              <w:rPr>
                <w:rFonts w:hint="eastAsia" w:ascii="宋体" w:hAnsi="宋体" w:eastAsia="宋体" w:cs="宋体"/>
                <w:bCs/>
                <w:sz w:val="24"/>
                <w:szCs w:val="24"/>
              </w:rPr>
              <w:t>偏心滚珠，无挂钩</w:t>
            </w: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4" w:hRule="atLeast"/>
          <w:jc w:val="center"/>
        </w:trPr>
        <w:tc>
          <w:tcPr>
            <w:tcW w:w="767" w:type="dxa"/>
            <w:vMerge w:val="restart"/>
            <w:vAlign w:val="center"/>
          </w:tcPr>
          <w:p>
            <w:pPr>
              <w:rPr>
                <w:rFonts w:hint="eastAsia" w:ascii="宋体" w:hAnsi="宋体" w:eastAsia="宋体" w:cs="宋体"/>
                <w:bCs/>
                <w:sz w:val="24"/>
                <w:szCs w:val="24"/>
              </w:rPr>
            </w:pPr>
            <w:r>
              <w:rPr>
                <w:rFonts w:hint="eastAsia" w:ascii="宋体" w:hAnsi="宋体" w:eastAsia="宋体" w:cs="宋体"/>
                <w:bCs/>
                <w:sz w:val="24"/>
                <w:szCs w:val="24"/>
              </w:rPr>
              <w:t>表面处理</w:t>
            </w:r>
          </w:p>
        </w:tc>
        <w:tc>
          <w:tcPr>
            <w:tcW w:w="2559" w:type="dxa"/>
            <w:vAlign w:val="center"/>
          </w:tcPr>
          <w:p>
            <w:pPr>
              <w:rPr>
                <w:rFonts w:hint="eastAsia" w:ascii="宋体" w:hAnsi="宋体" w:eastAsia="宋体" w:cs="宋体"/>
                <w:bCs/>
                <w:sz w:val="24"/>
                <w:szCs w:val="24"/>
                <w:lang w:eastAsia="zh-CN"/>
              </w:rPr>
            </w:pPr>
            <w:r>
              <w:rPr>
                <w:rFonts w:hint="eastAsia" w:ascii="宋体" w:hAnsi="宋体" w:eastAsia="宋体" w:cs="宋体"/>
                <w:bCs/>
                <w:sz w:val="24"/>
                <w:szCs w:val="24"/>
                <w:lang w:eastAsia="zh-CN"/>
              </w:rPr>
              <w:t>喷涂材料</w:t>
            </w:r>
          </w:p>
        </w:tc>
        <w:tc>
          <w:tcPr>
            <w:tcW w:w="1892" w:type="dxa"/>
            <w:vAlign w:val="center"/>
          </w:tcPr>
          <w:p>
            <w:pPr>
              <w:rPr>
                <w:rFonts w:hint="eastAsia" w:ascii="宋体" w:hAnsi="宋体" w:eastAsia="宋体" w:cs="宋体"/>
                <w:bCs/>
                <w:sz w:val="24"/>
                <w:szCs w:val="24"/>
              </w:rPr>
            </w:pPr>
            <w:r>
              <w:rPr>
                <w:rFonts w:hint="eastAsia" w:ascii="宋体" w:hAnsi="宋体" w:eastAsia="宋体" w:cs="宋体"/>
                <w:bCs/>
                <w:sz w:val="24"/>
                <w:szCs w:val="24"/>
              </w:rPr>
              <w:t>GB6675.4-2014</w:t>
            </w:r>
          </w:p>
          <w:p>
            <w:pPr>
              <w:rPr>
                <w:rFonts w:hint="eastAsia" w:ascii="宋体" w:hAnsi="宋体" w:eastAsia="宋体" w:cs="宋体"/>
                <w:bCs/>
                <w:sz w:val="24"/>
                <w:szCs w:val="24"/>
              </w:rPr>
            </w:pPr>
            <w:r>
              <w:rPr>
                <w:rFonts w:hint="eastAsia" w:ascii="宋体" w:hAnsi="宋体" w:eastAsia="宋体" w:cs="宋体"/>
                <w:bCs/>
                <w:sz w:val="24"/>
                <w:szCs w:val="24"/>
              </w:rPr>
              <w:t>HJ 2547-2016</w:t>
            </w:r>
          </w:p>
        </w:tc>
        <w:tc>
          <w:tcPr>
            <w:tcW w:w="1667" w:type="dxa"/>
            <w:vAlign w:val="center"/>
          </w:tcPr>
          <w:p>
            <w:pPr>
              <w:rPr>
                <w:rFonts w:hint="eastAsia" w:ascii="宋体" w:hAnsi="宋体" w:eastAsia="宋体" w:cs="宋体"/>
                <w:bCs/>
                <w:sz w:val="24"/>
                <w:szCs w:val="24"/>
              </w:rPr>
            </w:pPr>
          </w:p>
        </w:tc>
        <w:tc>
          <w:tcPr>
            <w:tcW w:w="2351" w:type="dxa"/>
          </w:tcPr>
          <w:p>
            <w:pPr>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jc w:val="center"/>
        </w:trPr>
        <w:tc>
          <w:tcPr>
            <w:tcW w:w="767" w:type="dxa"/>
            <w:vMerge w:val="continue"/>
            <w:vAlign w:val="center"/>
          </w:tcPr>
          <w:p>
            <w:pPr>
              <w:rPr>
                <w:rFonts w:hint="eastAsia" w:ascii="宋体" w:hAnsi="宋体" w:eastAsia="宋体" w:cs="宋体"/>
                <w:bCs/>
                <w:sz w:val="24"/>
                <w:szCs w:val="24"/>
              </w:rPr>
            </w:pPr>
          </w:p>
        </w:tc>
        <w:tc>
          <w:tcPr>
            <w:tcW w:w="2559" w:type="dxa"/>
            <w:vAlign w:val="center"/>
          </w:tcPr>
          <w:p>
            <w:pPr>
              <w:rPr>
                <w:rFonts w:hint="eastAsia" w:ascii="宋体" w:hAnsi="宋体" w:eastAsia="宋体" w:cs="宋体"/>
                <w:bCs/>
                <w:sz w:val="24"/>
                <w:szCs w:val="24"/>
              </w:rPr>
            </w:pPr>
            <w:r>
              <w:rPr>
                <w:rFonts w:hint="eastAsia" w:ascii="宋体" w:hAnsi="宋体" w:eastAsia="宋体" w:cs="宋体"/>
                <w:bCs/>
                <w:sz w:val="24"/>
                <w:szCs w:val="24"/>
                <w:lang w:eastAsia="zh-CN"/>
              </w:rPr>
              <w:t>无害</w:t>
            </w:r>
            <w:r>
              <w:rPr>
                <w:rFonts w:hint="eastAsia" w:ascii="宋体" w:hAnsi="宋体" w:eastAsia="宋体" w:cs="宋体"/>
                <w:bCs/>
                <w:sz w:val="24"/>
                <w:szCs w:val="24"/>
              </w:rPr>
              <w:t>化处理</w:t>
            </w:r>
          </w:p>
        </w:tc>
        <w:tc>
          <w:tcPr>
            <w:tcW w:w="1892" w:type="dxa"/>
            <w:vAlign w:val="center"/>
          </w:tcPr>
          <w:p>
            <w:pPr>
              <w:rPr>
                <w:rFonts w:hint="eastAsia" w:ascii="宋体" w:hAnsi="宋体" w:eastAsia="宋体" w:cs="宋体"/>
                <w:bCs/>
                <w:sz w:val="24"/>
                <w:szCs w:val="24"/>
              </w:rPr>
            </w:pPr>
          </w:p>
        </w:tc>
        <w:tc>
          <w:tcPr>
            <w:tcW w:w="1667" w:type="dxa"/>
            <w:vAlign w:val="center"/>
          </w:tcPr>
          <w:p>
            <w:pPr>
              <w:rPr>
                <w:rFonts w:hint="eastAsia" w:ascii="宋体" w:hAnsi="宋体" w:eastAsia="宋体" w:cs="宋体"/>
                <w:bCs/>
                <w:sz w:val="24"/>
                <w:szCs w:val="24"/>
              </w:rPr>
            </w:pPr>
          </w:p>
        </w:tc>
        <w:tc>
          <w:tcPr>
            <w:tcW w:w="2351" w:type="dxa"/>
          </w:tcPr>
          <w:p>
            <w:pPr>
              <w:rPr>
                <w:rFonts w:hint="eastAsia" w:ascii="宋体" w:hAnsi="宋体" w:eastAsia="宋体" w:cs="宋体"/>
                <w:bCs/>
                <w:sz w:val="24"/>
                <w:szCs w:val="24"/>
              </w:rPr>
            </w:pPr>
          </w:p>
        </w:tc>
      </w:tr>
    </w:tbl>
    <w:p>
      <w:pPr>
        <w:pStyle w:val="36"/>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lang w:val="en-US" w:eastAsia="zh-CN"/>
        </w:rPr>
        <w:t>2、</w:t>
      </w:r>
      <w:r>
        <w:rPr>
          <w:rFonts w:hint="eastAsia" w:ascii="宋体" w:hAnsi="宋体" w:eastAsia="宋体" w:cs="宋体"/>
          <w:b/>
          <w:bCs/>
          <w:sz w:val="24"/>
          <w:szCs w:val="24"/>
        </w:rPr>
        <w:t>技术要求</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1、密集架为组合式结构，主要由立柱、搁板、挂板、侧护板、底梁、操纵摇柄、滚轮、传动机构、轨道等零部件组成。</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架体外观及结构设计新颖，与整体装饰风格保持一致。钢制防护多柱式，由主柱、搁板、托架、顶板、侧护板、标签框、边缘材料等组成。喷涂面色泽一致，均匀光滑，无划伤，颜色可选。架体材料采用符合有关标准要求厚度及强度的性能极为良好的优质冷轧钢材。</w:t>
      </w:r>
    </w:p>
    <w:p>
      <w:pPr>
        <w:pStyle w:val="2"/>
        <w:ind w:firstLine="480" w:firstLineChars="200"/>
        <w:rPr>
          <w:rFonts w:hint="eastAsia" w:ascii="宋体" w:hAnsi="宋体" w:eastAsia="宋体" w:cs="宋体"/>
          <w:sz w:val="24"/>
          <w:szCs w:val="24"/>
        </w:rPr>
      </w:pPr>
      <w:r>
        <w:rPr>
          <w:rFonts w:hint="eastAsia" w:ascii="宋体" w:hAnsi="宋体" w:eastAsia="宋体" w:cs="宋体"/>
          <w:bCs/>
          <w:sz w:val="24"/>
          <w:szCs w:val="24"/>
        </w:rPr>
        <w:t>3、架体为立柱插入式，</w:t>
      </w:r>
      <w:r>
        <w:rPr>
          <w:rFonts w:hint="eastAsia" w:ascii="宋体" w:hAnsi="宋体" w:eastAsia="宋体" w:cs="宋体"/>
          <w:sz w:val="24"/>
          <w:szCs w:val="24"/>
        </w:rPr>
        <w:t>采用≥1.5mm优质冷轧钢板，七面六折弯辊压成型，正面压两条筋，左右两个侧面各压两条筋，成型后压筋总数为6条，成型截面50mm*32mm,立柱固定在底盘上用M10螺丝连接。</w:t>
      </w:r>
    </w:p>
    <w:p>
      <w:pPr>
        <w:pStyle w:val="2"/>
        <w:ind w:firstLine="480" w:firstLineChars="200"/>
        <w:rPr>
          <w:rFonts w:hint="eastAsia" w:ascii="宋体" w:hAnsi="宋体" w:eastAsia="宋体" w:cs="宋体"/>
          <w:sz w:val="24"/>
          <w:szCs w:val="24"/>
        </w:rPr>
      </w:pPr>
      <w:r>
        <w:rPr>
          <w:rFonts w:hint="eastAsia" w:ascii="宋体" w:hAnsi="宋体" w:eastAsia="宋体" w:cs="宋体"/>
          <w:bCs/>
          <w:sz w:val="24"/>
          <w:szCs w:val="24"/>
        </w:rPr>
        <w:t>4、</w:t>
      </w:r>
      <w:r>
        <w:rPr>
          <w:rFonts w:hint="eastAsia" w:ascii="宋体" w:hAnsi="宋体" w:eastAsia="宋体" w:cs="宋体"/>
          <w:sz w:val="24"/>
          <w:szCs w:val="24"/>
        </w:rPr>
        <w:t>搁板：搁板能沿立柱垂直方向随意调整高度。搁板选用≥1.0m优质冷轧钢板,一次性辊压成型，成型厚度为25mm，正面辊压两组筋，每组筋为2条，两个侧面各压一条筋，成型后压筋总数为6条。</w:t>
      </w:r>
    </w:p>
    <w:p>
      <w:pPr>
        <w:pStyle w:val="2"/>
        <w:ind w:firstLine="480" w:firstLineChars="200"/>
        <w:rPr>
          <w:rFonts w:hint="eastAsia" w:ascii="宋体" w:hAnsi="宋体" w:eastAsia="宋体" w:cs="宋体"/>
          <w:sz w:val="24"/>
          <w:szCs w:val="24"/>
        </w:rPr>
      </w:pPr>
      <w:r>
        <w:rPr>
          <w:rFonts w:hint="eastAsia" w:ascii="宋体" w:hAnsi="宋体" w:eastAsia="宋体" w:cs="宋体"/>
          <w:sz w:val="24"/>
          <w:szCs w:val="24"/>
        </w:rPr>
        <w:t>5、挂板：选用≥1.0m优质冷轧钢板,一次性辊压成型，上下部各为两条分段式短筋压型，中间采用腰形拉伸翻边模成型加强孔，挂板成型后压筋总数为4条，挂板安装后挂板边缘与立柱边缘保持垂直平整，不得有缺口。</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6、底梁上安装防倾倒装置，并设有防尘、防鼠装置，应具有良好的防水、防尘、防光、防鼠功能。</w:t>
      </w:r>
    </w:p>
    <w:p>
      <w:pPr>
        <w:pStyle w:val="2"/>
        <w:ind w:firstLine="480" w:firstLineChars="200"/>
        <w:rPr>
          <w:rFonts w:hint="eastAsia" w:ascii="宋体" w:hAnsi="宋体" w:eastAsia="宋体" w:cs="宋体"/>
          <w:sz w:val="24"/>
          <w:szCs w:val="24"/>
        </w:rPr>
      </w:pPr>
      <w:r>
        <w:rPr>
          <w:rFonts w:hint="eastAsia" w:ascii="宋体" w:hAnsi="宋体" w:eastAsia="宋体" w:cs="宋体"/>
          <w:bCs/>
          <w:sz w:val="24"/>
          <w:szCs w:val="24"/>
        </w:rPr>
        <w:t>7、侧护板：采用直三拼结构，钢板厚度1.0mm。</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8、</w:t>
      </w:r>
      <w:r>
        <w:rPr>
          <w:rFonts w:hint="eastAsia" w:ascii="宋体" w:hAnsi="宋体" w:eastAsia="宋体" w:cs="宋体"/>
          <w:sz w:val="24"/>
          <w:szCs w:val="24"/>
        </w:rPr>
        <w:t>为保证档案永久性存放特点和质量要求，两列移动护板闭合中间的密封条，采用高性能抗老化密封条，有效的达到防尘、防光。</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9、在全负载的情况下，各列密集架在操纵下运行自如，不得有阻滞现象。每标准立方米手动摇力≤8N。</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10、操纵摇柄：锌合金、不锈钢、铸铁铸压成型，圆盘式摇柄，摇柄直径350mm,内壁厚＞3mm（加筋）。摇柄移动采用双向偏心滚珠式离合器设计装置，利用偏心力带动传动装置起动，无棘钩（挂钩），避免空转、停滞等质量问题。</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11、传动机构中心传动轴为与操纵手柄连接相配套，紧密度高，定位可靠，使用时灵活轻便，无空转停滞现象。边列具有止动锁定装置。</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12、传动系统主要由滚轮、传动轴、带座托架轴承、精密滚子链条、操纵手柄等部件组成。</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13、轴：45#钢，经调质热处理，HB220-290。</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14、铸铁滚轮：高强度铸铁铸压成型，表面</w:t>
      </w:r>
      <w:r>
        <w:rPr>
          <w:rFonts w:hint="eastAsia" w:ascii="宋体" w:hAnsi="宋体" w:eastAsia="宋体" w:cs="宋体"/>
          <w:bCs/>
          <w:sz w:val="24"/>
          <w:szCs w:val="24"/>
          <w:lang w:eastAsia="zh-CN"/>
        </w:rPr>
        <w:t>防腐防锈</w:t>
      </w:r>
      <w:r>
        <w:rPr>
          <w:rFonts w:hint="eastAsia" w:ascii="宋体" w:hAnsi="宋体" w:eastAsia="宋体" w:cs="宋体"/>
          <w:bCs/>
          <w:sz w:val="24"/>
          <w:szCs w:val="24"/>
        </w:rPr>
        <w:t>。</w:t>
      </w:r>
    </w:p>
    <w:p>
      <w:pPr>
        <w:pStyle w:val="2"/>
        <w:ind w:firstLine="480" w:firstLineChars="200"/>
        <w:rPr>
          <w:rFonts w:hint="eastAsia" w:ascii="宋体" w:hAnsi="宋体" w:eastAsia="宋体" w:cs="宋体"/>
          <w:bCs/>
          <w:sz w:val="24"/>
          <w:szCs w:val="24"/>
          <w:lang w:eastAsia="zh-CN"/>
        </w:rPr>
      </w:pPr>
      <w:r>
        <w:rPr>
          <w:rFonts w:hint="eastAsia" w:ascii="宋体" w:hAnsi="宋体" w:eastAsia="宋体" w:cs="宋体"/>
          <w:bCs/>
          <w:sz w:val="24"/>
          <w:szCs w:val="24"/>
        </w:rPr>
        <w:t>15、链轮：45#钢，经锻压加工成型，去毛齿</w:t>
      </w:r>
      <w:r>
        <w:rPr>
          <w:rFonts w:hint="eastAsia" w:ascii="宋体" w:hAnsi="宋体" w:eastAsia="宋体" w:cs="宋体"/>
          <w:bCs/>
          <w:sz w:val="24"/>
          <w:szCs w:val="24"/>
          <w:lang w:eastAsia="zh-CN"/>
        </w:rPr>
        <w:t>，</w:t>
      </w:r>
      <w:r>
        <w:rPr>
          <w:rFonts w:hint="eastAsia" w:ascii="宋体" w:hAnsi="宋体" w:eastAsia="宋体" w:cs="宋体"/>
          <w:bCs/>
          <w:sz w:val="24"/>
          <w:szCs w:val="24"/>
        </w:rPr>
        <w:t>齿部经高频淬火</w:t>
      </w:r>
      <w:r>
        <w:rPr>
          <w:rFonts w:hint="eastAsia" w:ascii="宋体" w:hAnsi="宋体" w:eastAsia="宋体" w:cs="宋体"/>
          <w:bCs/>
          <w:sz w:val="24"/>
          <w:szCs w:val="24"/>
          <w:lang w:eastAsia="zh-CN"/>
        </w:rPr>
        <w:t>。</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16、轴承：托架双排滚珠轴承。</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17、链条：带短滚珠链，摩托车链条。连接管：无缝钢管，表面喷涂环保油漆。</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18、底梁通过二次折弯成型，钢板厚≥3.0mm，可分段焊接后整体组装，组装时用螺栓连接紧固，做到在外力作用下，架体无任何变形情况发生。</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19、架子顶部采用优质冷轧钢板，厚度≥1.0mm，具有防尘、防水作用。</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20、工件表面喷涂前应去除尘埃或杂质等损害表面的物质</w:t>
      </w:r>
      <w:r>
        <w:rPr>
          <w:rFonts w:hint="eastAsia" w:ascii="宋体" w:hAnsi="宋体" w:eastAsia="宋体" w:cs="宋体"/>
          <w:bCs/>
          <w:sz w:val="24"/>
          <w:szCs w:val="24"/>
          <w:lang w:eastAsia="zh-CN"/>
        </w:rPr>
        <w:t>后，进行</w:t>
      </w:r>
      <w:r>
        <w:rPr>
          <w:rFonts w:hint="eastAsia" w:ascii="宋体" w:hAnsi="宋体" w:eastAsia="宋体" w:cs="宋体"/>
          <w:bCs/>
          <w:sz w:val="24"/>
          <w:szCs w:val="24"/>
        </w:rPr>
        <w:t>喷涂。涂料为</w:t>
      </w:r>
      <w:r>
        <w:rPr>
          <w:rFonts w:hint="eastAsia" w:ascii="宋体" w:hAnsi="宋体" w:eastAsia="宋体" w:cs="宋体"/>
          <w:bCs/>
          <w:sz w:val="24"/>
          <w:szCs w:val="24"/>
          <w:lang w:eastAsia="zh-CN"/>
        </w:rPr>
        <w:t>无害、环保</w:t>
      </w:r>
      <w:r>
        <w:rPr>
          <w:rFonts w:hint="eastAsia" w:ascii="宋体" w:hAnsi="宋体" w:eastAsia="宋体" w:cs="宋体"/>
          <w:bCs/>
          <w:sz w:val="24"/>
          <w:szCs w:val="24"/>
        </w:rPr>
        <w:t>，</w:t>
      </w:r>
      <w:r>
        <w:rPr>
          <w:rFonts w:hint="eastAsia" w:ascii="宋体" w:hAnsi="宋体" w:eastAsia="宋体" w:cs="宋体"/>
          <w:bCs/>
          <w:sz w:val="24"/>
          <w:szCs w:val="24"/>
          <w:lang w:eastAsia="zh-CN"/>
        </w:rPr>
        <w:t>涂层</w:t>
      </w:r>
      <w:r>
        <w:rPr>
          <w:rFonts w:hint="eastAsia" w:ascii="宋体" w:hAnsi="宋体" w:eastAsia="宋体" w:cs="宋体"/>
          <w:bCs/>
          <w:sz w:val="24"/>
          <w:szCs w:val="24"/>
        </w:rPr>
        <w:t>均匀分布于工件上，喷涂后，需经适当固化处理。</w:t>
      </w:r>
    </w:p>
    <w:p>
      <w:pPr>
        <w:pStyle w:val="2"/>
        <w:ind w:firstLine="480" w:firstLineChars="200"/>
        <w:rPr>
          <w:rFonts w:hint="eastAsia" w:ascii="宋体" w:hAnsi="宋体" w:eastAsia="宋体" w:cs="宋体"/>
          <w:bCs/>
          <w:sz w:val="24"/>
          <w:szCs w:val="24"/>
          <w:lang w:eastAsia="zh-CN"/>
        </w:rPr>
      </w:pPr>
      <w:r>
        <w:rPr>
          <w:rFonts w:hint="eastAsia" w:ascii="宋体" w:hAnsi="宋体" w:eastAsia="宋体" w:cs="宋体"/>
          <w:bCs/>
          <w:sz w:val="24"/>
          <w:szCs w:val="24"/>
        </w:rPr>
        <w:t>21、涂料应选用优质涂料</w:t>
      </w:r>
      <w:r>
        <w:rPr>
          <w:rFonts w:hint="eastAsia" w:ascii="宋体" w:hAnsi="宋体" w:eastAsia="宋体" w:cs="宋体"/>
          <w:bCs/>
          <w:sz w:val="24"/>
          <w:szCs w:val="24"/>
          <w:lang w:eastAsia="zh-CN"/>
        </w:rPr>
        <w:t>。</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22、通用要求：</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22.1表面处理：严格执行表面处理工艺要求及标准，各零部件在涂敷前必须进行清洗、除油、除锈、并按照规范要求进行磷化处理；</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22.2制造公差：每标准立方米组装后，外廓尺寸（长，宽，高）的极限偏差为2mm；门缝间隙均匀一致，间隙在1～2mm之间。</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22.3产品金属架体及配件应采用静电亚光喷塑工艺。使用优质环保涂敷材料，表面均匀光亮，色泽一致、严密、平整、无划伤。投标时必须对喷塑工艺、技术标准及各种部件的防锈处理进行详细说明。</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22.4钣金件、机加件加工后应打磨毛刺，无裂纹及划痕，所有焊接件应焊接牢固，焊痕光滑、平整。</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22.5外观应平整，无波纹、流痕、起泡、孔折痕、污点、露底、剥落、伤痕等可见性缺陷。</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22.6产品各零部件及组合件之间应具有互换性。</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23、安装质量要求包括：</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23.1密集架埋入轨道要求：每两条轨平行偏差≤1.5mm；在任何1m长度内水平偏差≤1mm，5m中≤2mm，全长≤4mm；平行度≤1.0mm/m，高低≤1.0mm，全长≤2mm，对接处高低≤0.3mm；防脱轨设计；路轨每米载荷≥1000kg。</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23.2密集架整体外观要求：架体安装调试后，要求达到横平竖直，架体摇动轻便无阻力和响声，架体干净整洁。</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23.3架体平行度：±1～2mm／列。</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23.4架体垂直度：±1～2mm／列。</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23.5架体纵向同步度：±1～2mm／列。</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23.6其它性能指标均应符合直列式密集架行业标准DA/T7-92和钢制密集架技术条件GB/T13667.1-2003</w:t>
      </w:r>
    </w:p>
    <w:p>
      <w:pPr>
        <w:pStyle w:val="2"/>
        <w:ind w:firstLine="480" w:firstLineChars="200"/>
        <w:rPr>
          <w:rFonts w:hint="eastAsia" w:ascii="宋体" w:hAnsi="宋体" w:eastAsia="宋体" w:cs="宋体"/>
          <w:bCs/>
          <w:sz w:val="24"/>
          <w:szCs w:val="24"/>
        </w:rPr>
      </w:pPr>
      <w:r>
        <w:rPr>
          <w:rFonts w:hint="eastAsia" w:ascii="宋体" w:hAnsi="宋体" w:eastAsia="宋体" w:cs="宋体"/>
          <w:bCs/>
          <w:sz w:val="24"/>
          <w:szCs w:val="24"/>
        </w:rPr>
        <w:t>23.7每标准立方米在全负载的情况下，承受沿X、Y轴两个方向额定载荷1/15的水平拉力作用、标准立方米不得翻倒。</w:t>
      </w:r>
    </w:p>
    <w:p>
      <w:pPr>
        <w:pStyle w:val="2"/>
        <w:rPr>
          <w:rFonts w:hint="eastAsia" w:ascii="宋体" w:hAnsi="宋体" w:eastAsia="宋体" w:cs="宋体"/>
          <w:sz w:val="24"/>
          <w:szCs w:val="24"/>
        </w:rPr>
      </w:pPr>
    </w:p>
    <w:p>
      <w:pPr>
        <w:spacing w:line="360" w:lineRule="auto"/>
        <w:outlineLvl w:val="1"/>
        <w:rPr>
          <w:rFonts w:hint="eastAsia" w:ascii="宋体" w:hAnsi="宋体" w:eastAsia="宋体" w:cs="宋体"/>
          <w:b/>
          <w:sz w:val="24"/>
          <w:szCs w:val="24"/>
        </w:rPr>
      </w:pPr>
      <w:r>
        <w:rPr>
          <w:rFonts w:hint="eastAsia" w:ascii="宋体" w:hAnsi="宋体" w:eastAsia="宋体" w:cs="宋体"/>
          <w:b/>
          <w:sz w:val="24"/>
          <w:szCs w:val="24"/>
          <w:lang w:val="en-US" w:eastAsia="zh-CN"/>
        </w:rPr>
        <w:t>三、</w:t>
      </w:r>
      <w:r>
        <w:rPr>
          <w:rFonts w:hint="eastAsia" w:ascii="宋体" w:hAnsi="宋体" w:eastAsia="宋体" w:cs="宋体"/>
          <w:b/>
          <w:sz w:val="24"/>
          <w:szCs w:val="24"/>
        </w:rPr>
        <w:t>密集架智能控制部分说明</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lang w:val="en-US" w:eastAsia="zh-CN"/>
        </w:rPr>
        <w:t>1、密集架</w:t>
      </w:r>
      <w:r>
        <w:rPr>
          <w:rFonts w:hint="eastAsia" w:ascii="宋体" w:hAnsi="宋体" w:eastAsia="宋体" w:cs="宋体"/>
          <w:b/>
          <w:bCs/>
          <w:sz w:val="24"/>
          <w:szCs w:val="24"/>
        </w:rPr>
        <w:t>软件功能要求</w:t>
      </w:r>
    </w:p>
    <w:tbl>
      <w:tblPr>
        <w:tblStyle w:val="962"/>
        <w:tblW w:w="94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50"/>
        <w:gridCol w:w="85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11" w:hRule="atLeast"/>
          <w:jc w:val="center"/>
        </w:trPr>
        <w:tc>
          <w:tcPr>
            <w:tcW w:w="950" w:type="dxa"/>
            <w:vMerge w:val="restart"/>
            <w:vAlign w:val="center"/>
          </w:tcPr>
          <w:p>
            <w:pPr>
              <w:autoSpaceDE w:val="0"/>
              <w:autoSpaceDN w:val="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架体基本功能</w:t>
            </w:r>
          </w:p>
        </w:tc>
        <w:tc>
          <w:tcPr>
            <w:tcW w:w="8549" w:type="dxa"/>
            <w:vAlign w:val="center"/>
          </w:tcPr>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手/电动功能随时互换当停电或断电等紧急状态时能切换成手动功能，使得手摇轻便灵活。</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电动控制功能通过移动列控制面板，实现密集架左移、右移、停止、合架等操作；通过固定列触摸屏控制各架体移动、停止、通风、合架、系统操作设置等各种操作。</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计算机控制功能电脑远程控制各架体移动、停止、通风、合架、系统操作设置等各种操作。</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左右双开功能当固定列在中间时，左右两侧架体同时进行打开操作。</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5</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手动和自动通风功能在固定列屏里设定好密集架温湿度后，当环境温湿度值达到设定值时（温度精度不能低于：±0.3℃；湿度精度不能低于：3%RH），控制系统自动打开通风，通风时间在固定列屏里设定。手动通风：在固定列触摸屏上操作。</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电机功能电机安放于车架内，使用带测速功能的直流电机。采用不超过24V的安全直流电压。</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7</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速度设置功能电机运行加速度和最大速度，可以通过移动列触摸屏设置，运行速度稳定可调。</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8</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线路连接杆每两列间顶上的线路连接杆（折叠状）用于隐藏线路</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9</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固定列操作系统采用不小于15寸彩色多点触摸一体机，android系统，开机自动进入固定列控制系统登录界面，内置摄像头；要求在电动，手动模式控制架体运行时，固定列触摸屏都可通过图形方式实时显示区域架体运行情况，图形运动状态与架体实际运行情况一致；支持档案查询显示档案的名称、档号、存放位置、操作打开等；支持显示修改文字公告、中文标签功能，能修改本区公告、中文标签；支持历史温湿度记录查询。</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自动开架功能管理人员调取档案时，在系统中检索、选择档案，档案所在架体自动打开，语音播放档案位置，同时固定列、移动列屏幕上显示该档案位置。</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二维码查询功能可在移动列设置界面设置服务器地址，系统自动生成二维码，当授权管理员通过手机等移动终端的浏览器扫描二维码时，成功登录管理员账户后，可查询本区本列密集架档案存储信息，方便管理员寻找档案。</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12</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移动列显示屏采用不小于8寸真彩电容触控屏，触摸屏上有区列号显示、温湿度显示、架体状态、二维码查询、所在位置信息、中文标签区域、公告显示、进出人数、手动照明等功能，可根据架体状态调整相应灯光显示状态，如：架内有人，四周灯光成红色状态。</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13</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列号灯采用≥1.8寸五位高亮数码管显示，与侧面板同水平面误差(土1mm)，可直观显示当前架体所在区列信息。</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14</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手动/自动照明功能照明系统随架体开启而激活，系统闲置或无人时，延时一定时间后自动关闭。设有手动开灯功能，当自动灯熄灭后，可通过移动列触摸屏上的开灯按键打开照明。采用高亮直流LED灯。</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15</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移动速度自动调节功能智能密集架具有智能调速控制系统，使得密集架在启动时速度缓慢平缓增加，经一定时间后，速度增加到快速，在快到停止位置时自动减速，直到停止位置，实现软性无碰撞停止。</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16</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进出人数统计当人员进入密集架内部时，本区所有屏幕上都可显示统计进出人数，方便管理员掌握架体内是否有人。</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17</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屏保功能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移动列可设置本区密集架熄屏时间，当设置时间到达后，屏幕自动进入休眠模式，按任意列任意屏幕，本区屏幕点亮，正常工作，达到节能环保作用，屏保启用时间最低可设置为1分钟熄屏。</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18</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公告信息显示功能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管理员能通过管理软件、平板电脑、办公电脑在权限认证下，发送文字公告信息到一个团体的所有屏幕界面上。如：“机密档案，请勿乱动”。</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19</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人脸识别、九宫格解锁固定列</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屏内置摄像头，固定列可自由选择人脸识别和九宫格解锁功能，系统设备装有高清视频采集设备，通过图像处理算法，对采集的视频图像处理分析，识别管理员，进入操作系统，当屏幕处于系统登陆界面时，工作人员可以选择人脸识别或九宫格解锁方式，唯有正确解锁，系统自动进入屏幕首页（类似手机解锁方式）进行操作管理，保障档案的信息安全。</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20</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多点触控及数字化浏览功能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固定列显示屏系统能够实现密集架中的实物档案信息与档案管理系统中的数字档案信息实现了联网对接。通过固定列显示屏可以直接查询数字化档案内容，通过手指触碰查询出来数字化记录，直接在线浏览档案数字化内容，实现对档案实物信息的查询和数字化的档案内容对应。工作人员可以使用多个手指同时触碰固定列屏幕数字化档案内容进行数字化档案图片的缩小和放大，方便工作人员查阅。</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中文电子标签功能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每列在特定区域，用电子标签方式自由编辑显示该列档案类型，如（人事档案）。</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22</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照明灯亮度调节功能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用户可在移动列设置界面根据环境需要自由设置过道灯亮度。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31" w:hRule="atLeast"/>
          <w:jc w:val="center"/>
        </w:trPr>
        <w:tc>
          <w:tcPr>
            <w:tcW w:w="950" w:type="dxa"/>
            <w:vMerge w:val="restart"/>
            <w:vAlign w:val="center"/>
          </w:tcPr>
          <w:p>
            <w:pPr>
              <w:autoSpaceDE w:val="0"/>
              <w:autoSpaceDN w:val="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安全保障统</w:t>
            </w:r>
          </w:p>
        </w:tc>
        <w:tc>
          <w:tcPr>
            <w:tcW w:w="8549" w:type="dxa"/>
            <w:vAlign w:val="center"/>
          </w:tcPr>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运行超时保护功能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当机械构件松脱或打滑时会导致电机长时间运行。应具备超时运行保护功能：运行时间超过时能紧急停止运行。</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红外线保护</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密集架设置门禁红外、过道双重红外线进行保护。当操作人员进入通道时，触发红外线动作，使密集架处于“禁止移动”状态，以提高其可靠性。</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低电压操作电气保护</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密集架采用低电压进行操作和控制，电机采用24V直流低电压传动，其它控制电压均为24V及以下直流电压。</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绝缘电阻</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为确保安全，电源线对地的绝缘电阻大于50MΩ。</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漏电保护</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当密集架由于某种原因对地漏电(触电)时，装在固定列上的漏电(触电)保护开关自动切断电源。系统检测到某一列故障时，立即禁止整个区域电动操作。</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短路保护</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控制器中设有短路保护和突变电保护等控制模块，以保护档案或人员的安全。</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7</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紧急停止以及锁定功能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移动列架体通道内配置紧急锁定按钮，锁定按钮按后所有电动手动功能被禁止。配置遥控紧急停止按钮，具有10米以上遥控距离可以覆盖单边移动区域，但又不能影响区域另一边或其它区域的电动功能。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7" w:hRule="atLeast"/>
          <w:jc w:val="center"/>
        </w:trPr>
        <w:tc>
          <w:tcPr>
            <w:tcW w:w="950" w:type="dxa"/>
            <w:vAlign w:val="center"/>
          </w:tcPr>
          <w:p>
            <w:pPr>
              <w:autoSpaceDE w:val="0"/>
              <w:autoSpaceDN w:val="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智能电动架管理系统</w:t>
            </w:r>
          </w:p>
        </w:tc>
        <w:tc>
          <w:tcPr>
            <w:tcW w:w="8549" w:type="dxa"/>
            <w:vAlign w:val="center"/>
          </w:tcPr>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软件管理操作功能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可在软件界面操作密集架架体的运行动作，可实时地采用虚拟动画的方式展现架体的运行状态，并获得架体的实时状态信息；</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2</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多种数据库接口功能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在软件编程上采用了ADO.NET数据库通用接口，能与任何大中小关系型数据库如Oracle、Sybase、SQL Server等相连，用户不需要在密集架管理软件中重复录入档案数据，做到两者的无缝连接。</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档案组盒功能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在全部资料选项中，选择一条或者多条档案条目，然后组盒，选择档案盒，完成档案组盒。</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档案入库功能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对各种档案类型的不同分类进行分解，输入档案的具体分类及顺序号的起止段就可完成档案入库。</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5</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档案智能化管理功能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利用统计资料分类统计，借阅日志，过期借阅未还统计和催还通知，以及打印有关统计资料，可使档案资料做到科学管理。能自动按分类摆放或进行批量倒架。具备电脑远程、管理员密码锁定及解锁合一体智能控制管理。</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自动记录功能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密集架管理程序中设有操作日志，出入库日志等实际运行记录，在运行时自动记录操作时间，操作内容，操作员姓名和进库人员的姓名，查找档案的名称及数量等，以便于今后查询。</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7</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权限保密功能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管理平台采用RBAC权限模型，系统管理员给不同用户划分不同角色，给不同角色划分不同权限，实现权限与用户完全分离。可对不同角色进行菜单项绑定，拥有权限的角色进入系统后可对菜单功能项进行相应的操作，无权限的角色进入系统，系统自动屏蔽无权限的菜单功能。系统管理员可对每个列表页面设置显示项，用户登录系统后进入列表页可根据设置呈现不同视图，实现数据的列级控制权限。</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8</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档案导入、导出功能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在档案管理软件中，全部资料可以通过导入excel文件，在出、入库、全部资料中可以实现档案条目的导入。</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9</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档案盘点预留功能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通过相关设备对档案进行盘点、统计、上架等操作，能够快速定位档案位置，统计档案数量等功能（需RFID智能盘点车配合使用）。</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档案出入库报警预留功能</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实现对档案出入库自动记录，对于未授权的档案出库时进行声光报警及实时显示报警档案的详细信息(题名、档号等)，并且能记录出入库的人数，在显示屏上显示(需RFID门禁配合使用)。</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批量借阅归还</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实现一次性对档案的多本借阅、归还等功能。</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12</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架体与RFID管理系统无缝融合接口预留</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相关设备进行系统集成，架体须预留与RFID管理系统及其它档案管理系统无缝融合接口，协调一致，运行可靠，实现库房智能化管理。</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13</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智慧档案管理平台系统</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智慧档案管理平台采用B/S架构，用户通过浏览器访问管理平台。平台包含档案管理子系统、虚拟库房管理子系统、环境安防控制子系统、权限控制子系统，平台高度集成，功能全面扩容性强。</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14</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一体化嵌入式采集服务器</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采用了工业级的 CPU和Linux开源的操作系统，它是集智能设备接入、模拟/开关量输入、开关量输出、数据存储和转发、E1到IP接口转换等功能于提议，覆盖了控制及监测系统的现常采集所需功能，能各种应用场合的具体要求进行灵活配置的智能嵌入式采集。</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15</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流程自定义</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智慧档案管理平台支持自定义工作流程，如借阅审批流程，归还流程，归档流程等。根据不同应用场景自定义工作流程，支持在线图形化设置流程任务，动态指定任务节点操作人.可建立流程分支，输入相关参数，根据参数控制流程走向。</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16</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多路视频调看功能检验</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管理系统可自由设置监控窗口数量，实时显示库房状态，使管理员了解当前库房情况(需网络摄像头和录像机)。</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b/>
                <w:color w:val="auto"/>
                <w:kern w:val="0"/>
                <w:sz w:val="24"/>
                <w:szCs w:val="24"/>
              </w:rPr>
              <w:t>★</w:t>
            </w:r>
            <w:r>
              <w:rPr>
                <w:rFonts w:hint="eastAsia" w:ascii="宋体" w:hAnsi="宋体" w:eastAsia="宋体" w:cs="宋体"/>
                <w:color w:val="auto"/>
                <w:kern w:val="0"/>
                <w:sz w:val="24"/>
                <w:szCs w:val="24"/>
              </w:rPr>
              <w:t>17</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可视化存放方式</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电脑端管理系统采用可视化方式选择存放位置，同时选择存放位置时还能查看具体的存放信息；档案盒标签可视化设计条码打印功能。</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18</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视频存储、回放预留功能</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管理软件上可存储库房视频数据，可根据需要自由配置存储设备容量，存储时间。可在软件上自由选择回放时间段，方便管理员查看历史视频数据(需网络摄像头和录像机)</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19</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数据备份功能</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支持多机备份，数据库备份，保护数据安全。</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20</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软件智能接口功能</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管理系统提供基于HTTP的接口，可和任意系统对接，实现数据共同共享。</w:t>
            </w:r>
          </w:p>
          <w:p>
            <w:pPr>
              <w:autoSpaceDE w:val="0"/>
              <w:autoSpaceDN w:val="0"/>
              <w:jc w:val="both"/>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多终端设备管理预留功能</w:t>
            </w:r>
            <w:r>
              <w:rPr>
                <w:rFonts w:hint="eastAsia" w:ascii="宋体" w:hAnsi="宋体" w:cs="宋体"/>
                <w:color w:val="auto"/>
                <w:kern w:val="0"/>
                <w:sz w:val="24"/>
                <w:szCs w:val="24"/>
                <w:lang w:val="en-US" w:eastAsia="zh-CN"/>
              </w:rPr>
              <w:t>:</w:t>
            </w:r>
            <w:r>
              <w:rPr>
                <w:rFonts w:hint="eastAsia" w:ascii="宋体" w:hAnsi="宋体" w:eastAsia="宋体" w:cs="宋体"/>
                <w:color w:val="auto"/>
                <w:kern w:val="0"/>
                <w:sz w:val="24"/>
                <w:szCs w:val="24"/>
              </w:rPr>
              <w:t>系统支持andriod等设备管理平台。通过平台软件实现对档案的查找，架体控制，实时状态显示查询等操作。</w:t>
            </w:r>
          </w:p>
        </w:tc>
      </w:tr>
    </w:tbl>
    <w:p>
      <w:pPr>
        <w:tabs>
          <w:tab w:val="left" w:pos="7175"/>
        </w:tabs>
        <w:jc w:val="both"/>
        <w:rPr>
          <w:rFonts w:hint="eastAsia" w:ascii="宋体" w:hAnsi="宋体" w:eastAsia="宋体" w:cs="宋体"/>
          <w:sz w:val="24"/>
          <w:szCs w:val="24"/>
          <w:lang w:val="en-US" w:eastAsia="zh-CN"/>
        </w:rPr>
      </w:pPr>
    </w:p>
    <w:p>
      <w:pPr>
        <w:tabs>
          <w:tab w:val="left" w:pos="7175"/>
        </w:tabs>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备注：提供智能密集架控制系统检测报告。</w:t>
      </w:r>
    </w:p>
    <w:p>
      <w:pPr>
        <w:tabs>
          <w:tab w:val="left" w:pos="7175"/>
        </w:tabs>
        <w:jc w:val="both"/>
        <w:rPr>
          <w:rFonts w:hint="eastAsia" w:ascii="宋体" w:hAnsi="宋体" w:eastAsia="宋体" w:cs="宋体"/>
          <w:sz w:val="24"/>
          <w:szCs w:val="24"/>
          <w:lang w:val="en-US" w:eastAsia="zh-CN"/>
        </w:rPr>
      </w:pPr>
    </w:p>
    <w:p>
      <w:pPr>
        <w:numPr>
          <w:ilvl w:val="0"/>
          <w:numId w:val="0"/>
        </w:numPr>
        <w:spacing w:line="360" w:lineRule="auto"/>
        <w:ind w:leftChars="0"/>
        <w:rPr>
          <w:rFonts w:hint="eastAsia" w:ascii="宋体" w:hAnsi="宋体" w:eastAsia="宋体" w:cs="宋体"/>
          <w:b/>
          <w:bCs/>
          <w:sz w:val="24"/>
          <w:szCs w:val="24"/>
        </w:rPr>
      </w:pPr>
      <w:r>
        <w:rPr>
          <w:rFonts w:hint="eastAsia" w:ascii="宋体" w:hAnsi="宋体" w:eastAsia="宋体" w:cs="宋体"/>
          <w:b/>
          <w:bCs/>
          <w:sz w:val="24"/>
          <w:szCs w:val="24"/>
          <w:lang w:val="en-US" w:eastAsia="zh-CN"/>
        </w:rPr>
        <w:t>2、</w:t>
      </w:r>
      <w:r>
        <w:rPr>
          <w:rFonts w:hint="eastAsia" w:ascii="宋体" w:hAnsi="宋体" w:eastAsia="宋体" w:cs="宋体"/>
          <w:b/>
          <w:bCs/>
          <w:sz w:val="24"/>
          <w:szCs w:val="24"/>
        </w:rPr>
        <w:t>智能密集配置参数</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0"/>
        <w:gridCol w:w="3852"/>
        <w:gridCol w:w="1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部件名称</w:t>
            </w:r>
          </w:p>
        </w:tc>
        <w:tc>
          <w:tcPr>
            <w:tcW w:w="3865" w:type="dxa"/>
            <w:noWrap w:val="0"/>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要求</w:t>
            </w:r>
          </w:p>
        </w:tc>
        <w:tc>
          <w:tcPr>
            <w:tcW w:w="1817" w:type="dxa"/>
            <w:noWrap w:val="0"/>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无刷直流电动机</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24V，≤150W</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1/移动列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固定列控制板</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嵌入式设计，上电启动时间≤3秒</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1/固定列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移动列控制板</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嵌入式设计，上电启动时间≤3秒，内置电机驱动</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1/移动列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开关电源</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24V，≥150W</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接近开关</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磁感应</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2/列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架内照明</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24V，高亮LED</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2/列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固定列彩色触摸显示屏</w:t>
            </w:r>
          </w:p>
        </w:tc>
        <w:tc>
          <w:tcPr>
            <w:tcW w:w="3865" w:type="dxa"/>
            <w:noWrap w:val="0"/>
            <w:vAlign w:val="center"/>
          </w:tcPr>
          <w:p>
            <w:pPr>
              <w:ind w:firstLine="480"/>
              <w:jc w:val="center"/>
              <w:rPr>
                <w:rFonts w:hint="eastAsia" w:ascii="宋体" w:hAnsi="宋体" w:eastAsia="宋体" w:cs="宋体"/>
                <w:color w:val="FF0000"/>
                <w:sz w:val="24"/>
                <w:szCs w:val="24"/>
              </w:rPr>
            </w:pPr>
            <w:r>
              <w:rPr>
                <w:rFonts w:hint="eastAsia" w:ascii="宋体" w:hAnsi="宋体" w:eastAsia="宋体" w:cs="宋体"/>
                <w:sz w:val="24"/>
                <w:szCs w:val="24"/>
              </w:rPr>
              <w:t>≥12吋，工业级</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1/固定列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活动列彩色触摸显示屏</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≥8吋，工业级</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1/移动列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架内红外人员计数器</w:t>
            </w:r>
          </w:p>
        </w:tc>
        <w:tc>
          <w:tcPr>
            <w:tcW w:w="3865" w:type="dxa"/>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空闲自动切断红外光</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840"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红外对射器</w:t>
            </w:r>
          </w:p>
        </w:tc>
        <w:tc>
          <w:tcPr>
            <w:tcW w:w="3865"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kern w:val="0"/>
                <w:sz w:val="24"/>
                <w:szCs w:val="24"/>
              </w:rPr>
              <w:t>10米有效距离</w:t>
            </w:r>
          </w:p>
        </w:tc>
        <w:tc>
          <w:tcPr>
            <w:tcW w:w="1817" w:type="dxa"/>
            <w:noWrap w:val="0"/>
            <w:vAlign w:val="center"/>
          </w:tcPr>
          <w:p>
            <w:pPr>
              <w:ind w:firstLine="480"/>
              <w:jc w:val="center"/>
              <w:rPr>
                <w:rFonts w:hint="eastAsia" w:ascii="宋体" w:hAnsi="宋体" w:eastAsia="宋体" w:cs="宋体"/>
                <w:sz w:val="24"/>
                <w:szCs w:val="24"/>
              </w:rPr>
            </w:pPr>
            <w:r>
              <w:rPr>
                <w:rFonts w:hint="eastAsia" w:ascii="宋体" w:hAnsi="宋体" w:eastAsia="宋体" w:cs="宋体"/>
                <w:sz w:val="24"/>
                <w:szCs w:val="24"/>
              </w:rPr>
              <w:t>1对/列</w:t>
            </w:r>
          </w:p>
        </w:tc>
      </w:tr>
    </w:tbl>
    <w:p>
      <w:pPr>
        <w:pStyle w:val="61"/>
        <w:ind w:left="0" w:leftChars="0" w:firstLine="0" w:firstLineChars="0"/>
        <w:rPr>
          <w:rFonts w:hint="eastAsia" w:ascii="宋体" w:hAnsi="宋体" w:eastAsia="宋体" w:cs="宋体"/>
          <w:sz w:val="24"/>
          <w:szCs w:val="24"/>
        </w:rPr>
      </w:pPr>
    </w:p>
    <w:p>
      <w:pPr>
        <w:numPr>
          <w:ilvl w:val="0"/>
          <w:numId w:val="2"/>
        </w:numPr>
        <w:spacing w:line="360" w:lineRule="auto"/>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RFID标签配置要求</w:t>
      </w:r>
    </w:p>
    <w:tbl>
      <w:tblPr>
        <w:tblStyle w:val="62"/>
        <w:tblW w:w="90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1600"/>
        <w:gridCol w:w="66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rPr>
            </w:pPr>
            <w:r>
              <w:rPr>
                <w:rFonts w:hint="eastAsia" w:ascii="宋体" w:hAnsi="宋体" w:eastAsia="宋体" w:cs="宋体"/>
                <w:sz w:val="24"/>
                <w:szCs w:val="24"/>
              </w:rPr>
              <w:t>序 号</w:t>
            </w:r>
          </w:p>
        </w:tc>
        <w:tc>
          <w:tcPr>
            <w:tcW w:w="160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设备名称</w:t>
            </w:r>
          </w:p>
        </w:tc>
        <w:tc>
          <w:tcPr>
            <w:tcW w:w="6603"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功能参数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p>
        </w:tc>
        <w:tc>
          <w:tcPr>
            <w:tcW w:w="160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4"/>
                <w:szCs w:val="24"/>
                <w:u w:val="none"/>
                <w:lang w:val="en-US" w:eastAsia="zh-CN" w:bidi="ar"/>
              </w:rPr>
              <w:t>档案专用标签（盒标签）</w:t>
            </w:r>
          </w:p>
        </w:tc>
        <w:tc>
          <w:tcPr>
            <w:tcW w:w="660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1、标签长度≥100mm 宽度≥15mm，误差不得大于2mm。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2、存储容量：标签内用户数据区容量应不小于512bits。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3、标签为单面不干胶，可以打印立案号、归档号等信息。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4、标签数据模型：符合《无线射频识别智能管理系统技术规范》要求。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5、防冲突性：能保证工作区间内多个标签的同时可靠识读。</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6、读取距离：读取距离≥100cm，标签须方便粘贴，保证粘贴质量。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7、环境温度：-10℃—70℃。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8、使用寿命：正常情况下可使用10年以上，内存可擦写100,000次以上。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9、标签可以非接触式的读取和写入。</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10、标签具有较高的安全性，防止存储在其中的信息资料被泄露。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11、用户可自定义数据格式和内容，具有良好的数据扩展性。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12、具有不可改写的唯一序列号（TID）供识别和加密。</w:t>
            </w:r>
          </w:p>
          <w:p>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13、质保期内对因质量问题不能正常使用的标签提供免费更换。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160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档案专用层架标签</w:t>
            </w:r>
          </w:p>
        </w:tc>
        <w:tc>
          <w:tcPr>
            <w:tcW w:w="660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1、尺寸≤102mm x 18mm x 3.5mm，误差不得大于1mm，外观美观。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2、存储容量：标签内用户数据区容量应不小于512bits；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3、环境温度：-10℃—70℃。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4、使用寿命：正常情况下可以使用10年以上，内存可擦写100,000次以上。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5、标签为自带单面不干胶, 可以粘贴方式安装于书架上；层位、架位标签上可印制层位和架位代号及馆标。</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6、用户可自定义数据格式和内容，具有良好的数据扩展性。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7、具有不可改写的唯一序列号供识别和加密。</w:t>
            </w:r>
          </w:p>
          <w:p>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8、质保期内对因质量问题不能正常使用的标签提供免费更换。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3</w:t>
            </w:r>
          </w:p>
        </w:tc>
        <w:tc>
          <w:tcPr>
            <w:tcW w:w="160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宋体" w:hAnsi="宋体" w:eastAsia="宋体" w:cs="宋体"/>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标签注册终端</w:t>
            </w:r>
          </w:p>
        </w:tc>
        <w:tc>
          <w:tcPr>
            <w:tcW w:w="660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1、具备标签转换功能，可支持对条形码进行识别转换后将条码号写入RFID标签，也可根据业务系统推送过来的档号进行写入电子标签进行关联。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2、可以对档案标签防盗位进行复位或置位。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技术要求：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1、工作频率：920～925MHz。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2、遵循标准：ISO18000-6C。</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3、放档案平台不小于270×280mm，符合档案盒放置的需求；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4、系统需提供接口以实现远程诊断、监控、远程开关机等一系列操作</w:t>
            </w:r>
          </w:p>
          <w:p>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5、通信接口：USB、RS232或RJ45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160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宋体" w:hAnsi="宋体" w:eastAsia="宋体" w:cs="宋体"/>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智能手持盘点仪</w:t>
            </w:r>
          </w:p>
        </w:tc>
        <w:tc>
          <w:tcPr>
            <w:tcW w:w="660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1、在系统中可根据档号、题名、关键词等信息查询查找目标档案，可显示档案具体的层位信息、档案状态、盒内卷、件数量等信息。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2、如档案未在指定层位，通过设备进行搜索，感应到目标档案，设备发出蜂鸣声提示。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技术要求：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1、工作频率：920～925MHz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2、遵循标准：ISO18000-6C</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3、显示屏：5.2寸以上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4、重量：小于1000g</w:t>
            </w:r>
          </w:p>
          <w:p>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5、扫描距离：大于5米</w:t>
            </w:r>
          </w:p>
        </w:tc>
      </w:tr>
    </w:tbl>
    <w:p>
      <w:pPr>
        <w:tabs>
          <w:tab w:val="left" w:pos="7175"/>
        </w:tabs>
        <w:jc w:val="both"/>
        <w:rPr>
          <w:rFonts w:hint="eastAsia" w:ascii="宋体" w:hAnsi="宋体" w:eastAsia="宋体" w:cs="宋体"/>
        </w:rPr>
      </w:pPr>
    </w:p>
    <w:p>
      <w:pPr>
        <w:tabs>
          <w:tab w:val="left" w:pos="7175"/>
        </w:tabs>
        <w:jc w:val="both"/>
        <w:rPr>
          <w:rFonts w:hint="eastAsia" w:ascii="宋体" w:hAnsi="宋体" w:eastAsia="宋体" w:cs="宋体"/>
        </w:rPr>
      </w:pPr>
    </w:p>
    <w:p>
      <w:pPr>
        <w:numPr>
          <w:ilvl w:val="0"/>
          <w:numId w:val="2"/>
        </w:numPr>
        <w:spacing w:line="360" w:lineRule="auto"/>
        <w:rPr>
          <w:rFonts w:hint="eastAsia" w:ascii="宋体" w:hAnsi="宋体" w:eastAsia="宋体" w:cs="宋体"/>
          <w:b/>
          <w:sz w:val="24"/>
          <w:lang w:val="en-US" w:eastAsia="zh-CN"/>
        </w:rPr>
      </w:pPr>
      <w:r>
        <w:rPr>
          <w:rFonts w:hint="eastAsia" w:ascii="宋体" w:hAnsi="宋体" w:eastAsia="宋体" w:cs="宋体"/>
          <w:b/>
          <w:sz w:val="24"/>
          <w:lang w:val="en-US" w:eastAsia="zh-CN"/>
        </w:rPr>
        <w:t>环控设备</w:t>
      </w:r>
      <w:r>
        <w:rPr>
          <w:rFonts w:hint="eastAsia" w:ascii="宋体" w:hAnsi="宋体" w:eastAsia="宋体" w:cs="宋体"/>
          <w:b/>
          <w:sz w:val="24"/>
        </w:rPr>
        <w:t>主要性能</w:t>
      </w:r>
      <w:r>
        <w:rPr>
          <w:rFonts w:hint="eastAsia" w:ascii="宋体" w:hAnsi="宋体" w:eastAsia="宋体" w:cs="宋体"/>
          <w:b/>
          <w:sz w:val="24"/>
          <w:lang w:val="en-US" w:eastAsia="zh-CN"/>
        </w:rPr>
        <w:t>要求</w:t>
      </w:r>
    </w:p>
    <w:tbl>
      <w:tblPr>
        <w:tblStyle w:val="62"/>
        <w:tblW w:w="88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1692"/>
        <w:gridCol w:w="6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0"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rPr>
            </w:pPr>
            <w:r>
              <w:rPr>
                <w:rFonts w:hint="eastAsia" w:ascii="宋体" w:hAnsi="宋体" w:eastAsia="宋体" w:cs="宋体"/>
                <w:sz w:val="24"/>
                <w:szCs w:val="24"/>
              </w:rPr>
              <w:t>序 号</w:t>
            </w:r>
          </w:p>
        </w:tc>
        <w:tc>
          <w:tcPr>
            <w:tcW w:w="169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设备名称</w:t>
            </w:r>
          </w:p>
        </w:tc>
        <w:tc>
          <w:tcPr>
            <w:tcW w:w="636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功能参数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p>
        </w:tc>
        <w:tc>
          <w:tcPr>
            <w:tcW w:w="169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outlineLvl w:val="0"/>
              <w:rPr>
                <w:rFonts w:hint="eastAsia" w:ascii="宋体" w:hAnsi="宋体" w:eastAsia="宋体" w:cs="宋体"/>
                <w:sz w:val="24"/>
                <w:szCs w:val="24"/>
              </w:rPr>
            </w:pPr>
            <w:r>
              <w:rPr>
                <w:rFonts w:hint="eastAsia" w:ascii="宋体" w:hAnsi="宋体" w:eastAsia="宋体" w:cs="宋体"/>
                <w:kern w:val="0"/>
                <w:sz w:val="24"/>
                <w:szCs w:val="24"/>
                <w:lang w:val="en-US" w:eastAsia="zh-CN"/>
              </w:rPr>
              <w:t>除湿机</w:t>
            </w:r>
          </w:p>
        </w:tc>
        <w:tc>
          <w:tcPr>
            <w:tcW w:w="63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除湿量:58升/日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电源:220V/50Hz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输入功率:900W</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制冷剂/加注量：R:22/540g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净化机功率：11W</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高效、静音、省电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采用过滤和电子除尘技术，可以去除小至0.01微米的粒子  </w:t>
            </w:r>
          </w:p>
          <w:p>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湿度自由设定、实时显示实际环湿度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p>
        </w:tc>
        <w:tc>
          <w:tcPr>
            <w:tcW w:w="169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outlineLvl w:val="0"/>
              <w:rPr>
                <w:rFonts w:hint="eastAsia" w:ascii="宋体" w:hAnsi="宋体" w:eastAsia="宋体" w:cs="宋体"/>
                <w:sz w:val="24"/>
                <w:szCs w:val="24"/>
              </w:rPr>
            </w:pPr>
            <w:r>
              <w:rPr>
                <w:rFonts w:hint="eastAsia" w:ascii="宋体" w:hAnsi="宋体" w:eastAsia="宋体" w:cs="宋体"/>
                <w:kern w:val="0"/>
                <w:sz w:val="24"/>
                <w:szCs w:val="24"/>
                <w:lang w:val="en-US" w:eastAsia="zh-CN"/>
              </w:rPr>
              <w:t>烟感报警器</w:t>
            </w:r>
          </w:p>
        </w:tc>
        <w:tc>
          <w:tcPr>
            <w:tcW w:w="63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1、防尘、防虫、抗白光干扰设计；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2、电源：DC12V-24V；</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3、静态电流：2mA；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4、报警电流：10mA；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5、工作温度：-10℃～50℃；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6、报警方式：联网输出/LED指示报警；</w:t>
            </w:r>
          </w:p>
          <w:p>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7、报警输出：继电器输出。</w:t>
            </w:r>
          </w:p>
        </w:tc>
      </w:tr>
    </w:tbl>
    <w:p>
      <w:pPr>
        <w:bidi w:val="0"/>
        <w:rPr>
          <w:rFonts w:hint="eastAsia" w:ascii="宋体" w:hAnsi="宋体" w:eastAsia="宋体" w:cs="宋体"/>
          <w:lang w:val="en-US" w:eastAsia="zh-CN"/>
        </w:rPr>
      </w:pPr>
    </w:p>
    <w:p>
      <w:p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cs="宋体"/>
          <w:kern w:val="0"/>
          <w:sz w:val="24"/>
          <w:lang w:val="en-US" w:eastAsia="zh-CN"/>
        </w:rPr>
        <w:t>六、</w:t>
      </w:r>
      <w:r>
        <w:rPr>
          <w:rFonts w:hint="eastAsia" w:ascii="宋体" w:hAnsi="宋体" w:eastAsia="宋体" w:cs="宋体"/>
          <w:kern w:val="0"/>
          <w:sz w:val="24"/>
          <w:lang w:val="en-US" w:eastAsia="zh-CN"/>
        </w:rPr>
        <w:t>安装调试</w:t>
      </w:r>
    </w:p>
    <w:p>
      <w:p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1、安装地点：按采购人要求。</w:t>
      </w:r>
    </w:p>
    <w:p>
      <w:p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2、质量标准：符合我国国家有关技术规范要求和技术标准。</w:t>
      </w:r>
    </w:p>
    <w:p>
      <w:p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3.3.送货、安装过程中发生的费用由中标供应商负责。</w:t>
      </w:r>
    </w:p>
    <w:p>
      <w:p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3.4.投标供应商应在投标文件中提出其安装调试过程中使用单位需配合的内容。</w:t>
      </w:r>
    </w:p>
    <w:p>
      <w:p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cs="宋体"/>
          <w:kern w:val="0"/>
          <w:sz w:val="24"/>
          <w:lang w:val="en-US" w:eastAsia="zh-CN"/>
        </w:rPr>
        <w:t>七</w:t>
      </w:r>
      <w:r>
        <w:rPr>
          <w:rFonts w:hint="eastAsia" w:ascii="宋体" w:hAnsi="宋体" w:eastAsia="宋体" w:cs="宋体"/>
          <w:kern w:val="0"/>
          <w:sz w:val="24"/>
          <w:lang w:val="en-US" w:eastAsia="zh-CN"/>
        </w:rPr>
        <w:t>、服务期</w:t>
      </w:r>
    </w:p>
    <w:p>
      <w:pPr>
        <w:tabs>
          <w:tab w:val="left" w:pos="0"/>
        </w:tabs>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rPr>
        <w:t>服务期限：</w:t>
      </w:r>
      <w:r>
        <w:rPr>
          <w:rFonts w:hint="eastAsia" w:ascii="宋体" w:hAnsi="宋体" w:eastAsia="宋体" w:cs="宋体"/>
          <w:kern w:val="0"/>
          <w:sz w:val="24"/>
          <w:highlight w:val="none"/>
        </w:rPr>
        <w:t>自合同签署</w:t>
      </w:r>
      <w:r>
        <w:rPr>
          <w:rFonts w:hint="eastAsia" w:ascii="宋体" w:hAnsi="宋体" w:eastAsia="宋体" w:cs="宋体"/>
          <w:kern w:val="0"/>
          <w:sz w:val="24"/>
          <w:highlight w:val="none"/>
          <w:lang w:eastAsia="zh-CN"/>
        </w:rPr>
        <w:t>后</w:t>
      </w:r>
      <w:r>
        <w:rPr>
          <w:rFonts w:hint="eastAsia" w:ascii="宋体" w:hAnsi="宋体" w:eastAsia="宋体" w:cs="宋体"/>
          <w:kern w:val="0"/>
          <w:sz w:val="24"/>
          <w:highlight w:val="none"/>
          <w:lang w:val="en-US" w:eastAsia="zh-CN"/>
        </w:rPr>
        <w:t>40日内完成安装调试</w:t>
      </w:r>
      <w:r>
        <w:rPr>
          <w:rFonts w:hint="eastAsia" w:ascii="宋体" w:hAnsi="宋体" w:eastAsia="宋体" w:cs="宋体"/>
          <w:kern w:val="0"/>
          <w:sz w:val="24"/>
          <w:highlight w:val="none"/>
        </w:rPr>
        <w:t>。服务期间内，</w:t>
      </w:r>
      <w:r>
        <w:rPr>
          <w:rFonts w:hint="eastAsia" w:ascii="宋体" w:hAnsi="宋体" w:eastAsia="宋体" w:cs="宋体"/>
          <w:kern w:val="0"/>
          <w:sz w:val="24"/>
          <w:highlight w:val="none"/>
          <w:lang w:eastAsia="zh-CN"/>
        </w:rPr>
        <w:t>成交供应商</w:t>
      </w:r>
      <w:r>
        <w:rPr>
          <w:rFonts w:hint="eastAsia" w:ascii="宋体" w:hAnsi="宋体" w:eastAsia="宋体" w:cs="宋体"/>
          <w:kern w:val="0"/>
          <w:sz w:val="24"/>
          <w:highlight w:val="none"/>
        </w:rPr>
        <w:t>根据</w:t>
      </w:r>
      <w:r>
        <w:rPr>
          <w:rFonts w:hint="eastAsia" w:ascii="宋体" w:hAnsi="宋体" w:eastAsia="宋体" w:cs="宋体"/>
          <w:kern w:val="0"/>
          <w:sz w:val="24"/>
          <w:highlight w:val="none"/>
          <w:lang w:eastAsia="zh-CN"/>
        </w:rPr>
        <w:t>招标文件规定及招标人</w:t>
      </w:r>
      <w:r>
        <w:rPr>
          <w:rFonts w:hint="eastAsia" w:ascii="宋体" w:hAnsi="宋体" w:eastAsia="宋体" w:cs="宋体"/>
          <w:kern w:val="0"/>
          <w:sz w:val="24"/>
          <w:highlight w:val="none"/>
        </w:rPr>
        <w:t>的相关</w:t>
      </w:r>
      <w:r>
        <w:rPr>
          <w:rFonts w:hint="eastAsia" w:ascii="宋体" w:hAnsi="宋体" w:eastAsia="宋体" w:cs="宋体"/>
          <w:kern w:val="0"/>
          <w:sz w:val="24"/>
          <w:highlight w:val="none"/>
          <w:lang w:eastAsia="zh-CN"/>
        </w:rPr>
        <w:t>需求</w:t>
      </w:r>
      <w:r>
        <w:rPr>
          <w:rFonts w:hint="eastAsia" w:ascii="宋体" w:hAnsi="宋体" w:eastAsia="宋体" w:cs="宋体"/>
          <w:kern w:val="0"/>
          <w:sz w:val="24"/>
          <w:highlight w:val="none"/>
        </w:rPr>
        <w:t>完成相应</w:t>
      </w:r>
      <w:r>
        <w:rPr>
          <w:rFonts w:hint="eastAsia" w:ascii="宋体" w:hAnsi="宋体" w:eastAsia="宋体" w:cs="宋体"/>
          <w:kern w:val="0"/>
          <w:sz w:val="24"/>
          <w:highlight w:val="none"/>
          <w:lang w:eastAsia="zh-CN"/>
        </w:rPr>
        <w:t>的制作、安装调试</w:t>
      </w:r>
      <w:r>
        <w:rPr>
          <w:rFonts w:hint="eastAsia" w:ascii="宋体" w:hAnsi="宋体" w:eastAsia="宋体" w:cs="宋体"/>
          <w:kern w:val="0"/>
          <w:sz w:val="24"/>
          <w:highlight w:val="none"/>
        </w:rPr>
        <w:t>服务。</w:t>
      </w:r>
    </w:p>
    <w:p>
      <w:pPr>
        <w:numPr>
          <w:ilvl w:val="0"/>
          <w:numId w:val="0"/>
        </w:numPr>
        <w:tabs>
          <w:tab w:val="left" w:pos="0"/>
        </w:tabs>
        <w:spacing w:line="360" w:lineRule="auto"/>
        <w:ind w:left="630" w:leftChars="0"/>
        <w:rPr>
          <w:rFonts w:hint="eastAsia" w:ascii="宋体" w:hAnsi="宋体" w:eastAsia="宋体" w:cs="宋体"/>
          <w:kern w:val="0"/>
          <w:sz w:val="24"/>
        </w:rPr>
      </w:pPr>
      <w:r>
        <w:rPr>
          <w:rFonts w:hint="eastAsia" w:ascii="宋体" w:hAnsi="宋体" w:cs="宋体"/>
          <w:kern w:val="0"/>
          <w:sz w:val="24"/>
          <w:lang w:eastAsia="zh-CN"/>
        </w:rPr>
        <w:t>八、</w:t>
      </w:r>
      <w:r>
        <w:rPr>
          <w:rFonts w:hint="eastAsia" w:ascii="宋体" w:hAnsi="宋体" w:eastAsia="宋体" w:cs="宋体"/>
          <w:kern w:val="0"/>
          <w:sz w:val="24"/>
          <w:lang w:eastAsia="zh-CN"/>
        </w:rPr>
        <w:t>履约验收</w:t>
      </w:r>
      <w:r>
        <w:rPr>
          <w:rFonts w:hint="eastAsia" w:ascii="宋体" w:hAnsi="宋体" w:eastAsia="宋体" w:cs="宋体"/>
          <w:kern w:val="0"/>
          <w:sz w:val="24"/>
        </w:rPr>
        <w:t>要求：</w:t>
      </w:r>
    </w:p>
    <w:p>
      <w:pPr>
        <w:numPr>
          <w:ilvl w:val="0"/>
          <w:numId w:val="0"/>
        </w:num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rPr>
        <w:t>符合</w:t>
      </w:r>
      <w:r>
        <w:rPr>
          <w:rFonts w:hint="eastAsia" w:ascii="宋体" w:hAnsi="宋体" w:eastAsia="宋体" w:cs="宋体"/>
          <w:kern w:val="0"/>
          <w:sz w:val="24"/>
          <w:lang w:eastAsia="zh-CN"/>
        </w:rPr>
        <w:t>档案管理</w:t>
      </w:r>
      <w:r>
        <w:rPr>
          <w:rFonts w:hint="eastAsia" w:ascii="宋体" w:hAnsi="宋体" w:eastAsia="宋体" w:cs="宋体"/>
          <w:kern w:val="0"/>
          <w:sz w:val="24"/>
        </w:rPr>
        <w:t>的各项要求。</w:t>
      </w:r>
      <w:r>
        <w:rPr>
          <w:rFonts w:hint="eastAsia" w:ascii="宋体" w:hAnsi="宋体" w:eastAsia="宋体" w:cs="宋体"/>
          <w:kern w:val="0"/>
          <w:sz w:val="24"/>
          <w:lang w:eastAsia="zh-CN"/>
        </w:rPr>
        <w:t>成交供应商完成项目所需的建设后，书面向采购人提交相关验收资料及验收报告，采购人于</w:t>
      </w:r>
      <w:r>
        <w:rPr>
          <w:rFonts w:hint="eastAsia" w:ascii="宋体" w:hAnsi="宋体" w:eastAsia="宋体" w:cs="宋体"/>
          <w:kern w:val="0"/>
          <w:sz w:val="24"/>
          <w:lang w:val="en-US" w:eastAsia="zh-CN"/>
        </w:rPr>
        <w:t>7日内回复供应商明确验收的具体时间。</w:t>
      </w:r>
      <w:r>
        <w:rPr>
          <w:rFonts w:hint="eastAsia" w:ascii="宋体" w:hAnsi="宋体" w:cs="宋体"/>
          <w:b/>
          <w:bCs/>
          <w:kern w:val="0"/>
          <w:sz w:val="24"/>
          <w:lang w:val="en-US" w:eastAsia="zh-CN"/>
        </w:rPr>
        <w:t>验收合格后，根据要求及承诺出具质保函</w:t>
      </w:r>
      <w:r>
        <w:rPr>
          <w:rFonts w:hint="eastAsia" w:ascii="宋体" w:hAnsi="宋体" w:cs="宋体"/>
          <w:kern w:val="0"/>
          <w:sz w:val="24"/>
          <w:lang w:val="en-US" w:eastAsia="zh-CN"/>
        </w:rPr>
        <w:t>。</w:t>
      </w:r>
    </w:p>
    <w:p>
      <w:pPr>
        <w:tabs>
          <w:tab w:val="left" w:pos="0"/>
        </w:tabs>
        <w:spacing w:line="360" w:lineRule="auto"/>
        <w:ind w:firstLine="480"/>
        <w:rPr>
          <w:rFonts w:hint="eastAsia" w:ascii="宋体" w:hAnsi="宋体" w:eastAsia="宋体" w:cs="宋体"/>
          <w:kern w:val="0"/>
          <w:sz w:val="24"/>
          <w:lang w:val="en-US" w:eastAsia="zh-CN"/>
        </w:rPr>
      </w:pPr>
      <w:r>
        <w:rPr>
          <w:rFonts w:hint="eastAsia" w:ascii="宋体" w:hAnsi="宋体" w:cs="宋体"/>
          <w:kern w:val="0"/>
          <w:sz w:val="24"/>
          <w:lang w:val="en-US" w:eastAsia="zh-CN"/>
        </w:rPr>
        <w:t>九、</w:t>
      </w:r>
      <w:r>
        <w:rPr>
          <w:rFonts w:hint="eastAsia" w:ascii="宋体" w:hAnsi="宋体" w:eastAsia="宋体" w:cs="宋体"/>
          <w:kern w:val="0"/>
          <w:sz w:val="24"/>
          <w:lang w:val="en-US" w:eastAsia="zh-CN"/>
        </w:rPr>
        <w:t>支付方式</w:t>
      </w:r>
    </w:p>
    <w:p>
      <w:pPr>
        <w:tabs>
          <w:tab w:val="left" w:pos="0"/>
        </w:tabs>
        <w:spacing w:line="360" w:lineRule="auto"/>
        <w:ind w:firstLine="48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合同签订后5个工作日内采购人向成交供应商支付合同价款的50%作为预付款（供应商根据采购人需求提供金融或保险系统出具的预付款保函）；项目验收合格，成交供应商出具质保函后5个工作日内，采购人向成交供应商支付合同价款的50%；</w:t>
      </w:r>
    </w:p>
    <w:p>
      <w:pPr>
        <w:tabs>
          <w:tab w:val="left" w:pos="0"/>
        </w:tabs>
        <w:spacing w:line="360" w:lineRule="auto"/>
        <w:ind w:firstLine="48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结算时成交供应商须提供正式税务发票。</w:t>
      </w:r>
    </w:p>
    <w:p>
      <w:pPr>
        <w:numPr>
          <w:ilvl w:val="0"/>
          <w:numId w:val="0"/>
        </w:num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cs="宋体"/>
          <w:kern w:val="0"/>
          <w:sz w:val="24"/>
          <w:lang w:val="en-US" w:eastAsia="zh-CN"/>
        </w:rPr>
        <w:t>十、</w:t>
      </w:r>
      <w:r>
        <w:rPr>
          <w:rFonts w:hint="eastAsia" w:ascii="宋体" w:hAnsi="宋体" w:eastAsia="宋体" w:cs="宋体"/>
          <w:kern w:val="0"/>
          <w:sz w:val="24"/>
          <w:lang w:val="en-US" w:eastAsia="zh-CN"/>
        </w:rPr>
        <w:t>保质期</w:t>
      </w:r>
    </w:p>
    <w:p>
      <w:pPr>
        <w:numPr>
          <w:ilvl w:val="0"/>
          <w:numId w:val="0"/>
        </w:num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1、质量保证期为自货物验收合格之日起</w:t>
      </w:r>
      <w:r>
        <w:rPr>
          <w:rFonts w:hint="eastAsia" w:ascii="宋体" w:hAnsi="宋体" w:eastAsia="宋体" w:cs="宋体"/>
          <w:b/>
          <w:bCs/>
          <w:kern w:val="0"/>
          <w:sz w:val="24"/>
          <w:lang w:val="en-US" w:eastAsia="zh-CN"/>
        </w:rPr>
        <w:t>3年</w:t>
      </w:r>
      <w:r>
        <w:rPr>
          <w:rFonts w:hint="eastAsia" w:ascii="宋体" w:hAnsi="宋体" w:eastAsia="宋体" w:cs="宋体"/>
          <w:kern w:val="0"/>
          <w:sz w:val="24"/>
          <w:lang w:val="en-US" w:eastAsia="zh-CN"/>
        </w:rPr>
        <w:t>。在产品质量保证期之内，因产品设计、工艺、材料、配套件的缺陷等本身缺陷（非人为因素）而造成的任何产品质量问题或故障应由供应商免费技术服务和维修。</w:t>
      </w:r>
    </w:p>
    <w:p>
      <w:pPr>
        <w:numPr>
          <w:ilvl w:val="0"/>
          <w:numId w:val="0"/>
        </w:num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2、供应商在投标文件中说明保质期内提供的服务计划。</w:t>
      </w:r>
    </w:p>
    <w:p>
      <w:pPr>
        <w:numPr>
          <w:ilvl w:val="0"/>
          <w:numId w:val="0"/>
        </w:numPr>
        <w:tabs>
          <w:tab w:val="left" w:pos="0"/>
        </w:tabs>
        <w:spacing w:line="360" w:lineRule="auto"/>
        <w:ind w:firstLine="480" w:firstLineChars="200"/>
        <w:rPr>
          <w:rFonts w:hint="eastAsia" w:ascii="宋体" w:hAnsi="宋体" w:eastAsia="宋体" w:cs="宋体"/>
          <w:color w:val="auto"/>
          <w:kern w:val="0"/>
          <w:sz w:val="24"/>
          <w:lang w:val="en-US" w:eastAsia="zh-CN"/>
        </w:rPr>
      </w:pPr>
      <w:r>
        <w:rPr>
          <w:rFonts w:hint="eastAsia" w:ascii="宋体" w:hAnsi="宋体" w:eastAsia="宋体" w:cs="宋体"/>
          <w:kern w:val="0"/>
          <w:sz w:val="24"/>
          <w:lang w:val="en-US" w:eastAsia="zh-CN"/>
        </w:rPr>
        <w:t>3、质量保修期内，要求供应商7×24小时电话响应技术咨询；除非采购文件另有规定，供应商须在接到采购人维修要求电话后，4小时内派技术人员到现场维修，如果在24小时内不能修复，则提供同样备机供采购人使用，直至货物修复。</w:t>
      </w:r>
    </w:p>
    <w:p>
      <w:pPr>
        <w:numPr>
          <w:ilvl w:val="0"/>
          <w:numId w:val="0"/>
        </w:numPr>
        <w:tabs>
          <w:tab w:val="left" w:pos="0"/>
        </w:tabs>
        <w:spacing w:line="360" w:lineRule="auto"/>
        <w:ind w:firstLine="480" w:firstLineChars="200"/>
        <w:rPr>
          <w:rFonts w:hint="eastAsia" w:ascii="宋体" w:hAnsi="宋体" w:eastAsia="宋体" w:cs="宋体"/>
          <w:kern w:val="0"/>
          <w:sz w:val="24"/>
          <w:lang w:val="en-US" w:eastAsia="zh-CN"/>
        </w:rPr>
      </w:pPr>
      <w:r>
        <w:rPr>
          <w:rFonts w:hint="eastAsia" w:ascii="宋体" w:hAnsi="宋体" w:cs="宋体"/>
          <w:kern w:val="0"/>
          <w:sz w:val="24"/>
          <w:lang w:val="en-US" w:eastAsia="zh-CN"/>
        </w:rPr>
        <w:t>十一、</w:t>
      </w:r>
      <w:r>
        <w:rPr>
          <w:rFonts w:hint="eastAsia" w:ascii="宋体" w:hAnsi="宋体" w:eastAsia="宋体" w:cs="宋体"/>
          <w:kern w:val="0"/>
          <w:sz w:val="24"/>
          <w:lang w:val="en-US" w:eastAsia="zh-CN"/>
        </w:rPr>
        <w:t>履约保证金</w:t>
      </w:r>
      <w:r>
        <w:rPr>
          <w:rFonts w:hint="eastAsia" w:ascii="宋体" w:hAnsi="宋体" w:cs="宋体"/>
          <w:kern w:val="0"/>
          <w:sz w:val="24"/>
          <w:lang w:val="en-US" w:eastAsia="zh-CN"/>
        </w:rPr>
        <w:t>（如有）</w:t>
      </w:r>
    </w:p>
    <w:p>
      <w:pPr>
        <w:numPr>
          <w:ilvl w:val="0"/>
          <w:numId w:val="0"/>
        </w:numPr>
        <w:tabs>
          <w:tab w:val="left" w:pos="0"/>
        </w:tabs>
        <w:spacing w:line="360" w:lineRule="auto"/>
        <w:ind w:left="479" w:leftChars="228" w:firstLine="0" w:firstLineChars="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在签订本合同时，供应商须向甲方递交合同价总金额</w:t>
      </w:r>
      <w:r>
        <w:rPr>
          <w:rFonts w:hint="eastAsia" w:ascii="宋体" w:hAnsi="宋体" w:cs="宋体"/>
          <w:kern w:val="0"/>
          <w:sz w:val="24"/>
          <w:lang w:val="en-US" w:eastAsia="zh-CN"/>
        </w:rPr>
        <w:t xml:space="preserve"> </w:t>
      </w:r>
      <w:r>
        <w:rPr>
          <w:rFonts w:hint="eastAsia" w:ascii="宋体" w:hAnsi="宋体" w:cs="宋体"/>
          <w:kern w:val="0"/>
          <w:sz w:val="24"/>
          <w:u w:val="single"/>
          <w:lang w:val="en-US" w:eastAsia="zh-CN"/>
        </w:rPr>
        <w:t>1</w:t>
      </w:r>
      <w:r>
        <w:rPr>
          <w:rFonts w:hint="eastAsia" w:ascii="宋体" w:hAnsi="宋体" w:eastAsia="宋体" w:cs="宋体"/>
          <w:kern w:val="0"/>
          <w:sz w:val="24"/>
          <w:u w:val="single"/>
          <w:lang w:val="en-US" w:eastAsia="zh-CN"/>
        </w:rPr>
        <w:t>%</w:t>
      </w:r>
      <w:r>
        <w:rPr>
          <w:rFonts w:hint="eastAsia" w:ascii="宋体" w:hAnsi="宋体" w:cs="宋体"/>
          <w:kern w:val="0"/>
          <w:sz w:val="24"/>
          <w:u w:val="single"/>
          <w:lang w:val="en-US" w:eastAsia="zh-CN"/>
        </w:rPr>
        <w:t xml:space="preserve"> </w:t>
      </w:r>
      <w:r>
        <w:rPr>
          <w:rFonts w:hint="eastAsia" w:ascii="宋体" w:hAnsi="宋体" w:eastAsia="宋体" w:cs="宋体"/>
          <w:kern w:val="0"/>
          <w:sz w:val="24"/>
          <w:lang w:val="en-US" w:eastAsia="zh-CN"/>
        </w:rPr>
        <w:t>的的履约保证金</w:t>
      </w:r>
    </w:p>
    <w:p>
      <w:pPr>
        <w:numPr>
          <w:ilvl w:val="0"/>
          <w:numId w:val="0"/>
        </w:numPr>
        <w:tabs>
          <w:tab w:val="left" w:pos="0"/>
        </w:tabs>
        <w:spacing w:line="360" w:lineRule="auto"/>
        <w:rPr>
          <w:rFonts w:hint="eastAsia" w:ascii="宋体" w:hAnsi="宋体" w:eastAsia="宋体" w:cs="宋体"/>
          <w:lang w:val="en-US" w:eastAsia="zh-CN"/>
        </w:rPr>
      </w:pPr>
      <w:r>
        <w:rPr>
          <w:rFonts w:hint="eastAsia" w:ascii="宋体" w:hAnsi="宋体" w:eastAsia="宋体" w:cs="宋体"/>
          <w:kern w:val="0"/>
          <w:sz w:val="24"/>
          <w:lang w:val="en-US" w:eastAsia="zh-CN"/>
        </w:rPr>
        <w:t>或银行履约保函。履约保函的有效期到测试验收合格后为止。</w:t>
      </w:r>
    </w:p>
    <w:p>
      <w:pPr>
        <w:spacing w:line="360" w:lineRule="auto"/>
        <w:ind w:firstLine="480" w:firstLineChars="200"/>
        <w:rPr>
          <w:rFonts w:hint="eastAsia" w:ascii="宋体" w:hAnsi="宋体" w:eastAsia="宋体" w:cs="宋体"/>
          <w:sz w:val="24"/>
          <w:lang w:eastAsia="zh-CN"/>
        </w:rPr>
      </w:pPr>
      <w:r>
        <w:rPr>
          <w:rFonts w:hint="eastAsia" w:ascii="宋体" w:hAnsi="宋体" w:cs="宋体"/>
          <w:sz w:val="24"/>
          <w:lang w:eastAsia="zh-CN"/>
        </w:rPr>
        <w:t>十二</w:t>
      </w:r>
      <w:r>
        <w:rPr>
          <w:rFonts w:hint="eastAsia" w:ascii="宋体" w:hAnsi="宋体" w:eastAsia="宋体" w:cs="宋体"/>
          <w:sz w:val="24"/>
          <w:lang w:eastAsia="zh-CN"/>
        </w:rPr>
        <w:t>、代理服务费</w:t>
      </w:r>
    </w:p>
    <w:p>
      <w:pPr>
        <w:widowControl/>
        <w:spacing w:line="360" w:lineRule="auto"/>
        <w:ind w:firstLine="720" w:firstLineChars="300"/>
        <w:jc w:val="left"/>
        <w:rPr>
          <w:rFonts w:hint="eastAsia" w:ascii="宋体" w:hAnsi="宋体" w:eastAsia="宋体" w:cs="宋体"/>
          <w:bCs/>
          <w:sz w:val="24"/>
        </w:rPr>
      </w:pPr>
      <w:r>
        <w:rPr>
          <w:rFonts w:hint="eastAsia" w:ascii="宋体" w:hAnsi="宋体" w:eastAsia="宋体" w:cs="宋体"/>
          <w:bCs/>
          <w:sz w:val="24"/>
        </w:rPr>
        <w:t>1、代理费用收取：本次采购的招标代理服务费按</w:t>
      </w:r>
      <w:r>
        <w:rPr>
          <w:rFonts w:hint="eastAsia" w:ascii="宋体" w:hAnsi="宋体" w:eastAsia="宋体" w:cs="宋体"/>
          <w:bCs/>
          <w:sz w:val="24"/>
          <w:lang w:val="en-US" w:eastAsia="zh-CN"/>
        </w:rPr>
        <w:t>80</w:t>
      </w:r>
      <w:r>
        <w:rPr>
          <w:rFonts w:hint="eastAsia" w:ascii="宋体" w:hAnsi="宋体" w:eastAsia="宋体" w:cs="宋体"/>
          <w:bCs/>
          <w:sz w:val="24"/>
        </w:rPr>
        <w:t>00元收取；</w:t>
      </w:r>
    </w:p>
    <w:p>
      <w:pPr>
        <w:widowControl/>
        <w:spacing w:line="360" w:lineRule="auto"/>
        <w:ind w:firstLine="720" w:firstLineChars="300"/>
        <w:jc w:val="left"/>
        <w:rPr>
          <w:rFonts w:hint="eastAsia" w:ascii="宋体" w:hAnsi="宋体" w:eastAsia="宋体" w:cs="宋体"/>
          <w:bCs/>
          <w:sz w:val="24"/>
        </w:rPr>
      </w:pPr>
      <w:r>
        <w:rPr>
          <w:rFonts w:hint="eastAsia" w:ascii="宋体" w:hAnsi="宋体" w:eastAsia="宋体" w:cs="宋体"/>
          <w:bCs/>
          <w:sz w:val="24"/>
        </w:rPr>
        <w:t>2、代理费用由中标（成交）供应商在领取中标通知书前一次性支付给代理公司。</w:t>
      </w:r>
    </w:p>
    <w:p>
      <w:pPr>
        <w:widowControl/>
        <w:spacing w:line="360" w:lineRule="auto"/>
        <w:ind w:firstLine="720" w:firstLineChars="300"/>
        <w:jc w:val="left"/>
        <w:rPr>
          <w:rFonts w:hint="eastAsia" w:ascii="宋体" w:hAnsi="宋体" w:eastAsia="宋体" w:cs="宋体"/>
          <w:bCs/>
          <w:sz w:val="24"/>
        </w:rPr>
      </w:pPr>
      <w:r>
        <w:rPr>
          <w:rFonts w:hint="eastAsia" w:ascii="宋体" w:hAnsi="宋体" w:eastAsia="宋体" w:cs="宋体"/>
          <w:bCs/>
          <w:sz w:val="24"/>
        </w:rPr>
        <w:t>收款单位名称：杭州智诚工程管理有限公司</w:t>
      </w:r>
    </w:p>
    <w:p>
      <w:pPr>
        <w:widowControl/>
        <w:spacing w:line="360" w:lineRule="auto"/>
        <w:ind w:firstLine="720" w:firstLineChars="300"/>
        <w:jc w:val="left"/>
        <w:rPr>
          <w:rFonts w:hint="eastAsia" w:ascii="宋体" w:hAnsi="宋体" w:eastAsia="宋体" w:cs="宋体"/>
          <w:bCs/>
          <w:sz w:val="24"/>
        </w:rPr>
      </w:pPr>
      <w:r>
        <w:rPr>
          <w:rFonts w:hint="eastAsia" w:ascii="宋体" w:hAnsi="宋体" w:eastAsia="宋体" w:cs="宋体"/>
          <w:bCs/>
          <w:sz w:val="24"/>
        </w:rPr>
        <w:t>帐号： 201000216190648</w:t>
      </w:r>
    </w:p>
    <w:p>
      <w:pPr>
        <w:widowControl/>
        <w:spacing w:line="360" w:lineRule="auto"/>
        <w:ind w:firstLine="720" w:firstLineChars="300"/>
        <w:jc w:val="left"/>
        <w:rPr>
          <w:rFonts w:hint="eastAsia" w:ascii="宋体" w:hAnsi="宋体" w:eastAsia="宋体" w:cs="宋体"/>
          <w:bCs/>
          <w:sz w:val="24"/>
        </w:rPr>
      </w:pPr>
      <w:r>
        <w:rPr>
          <w:rFonts w:hint="eastAsia" w:ascii="宋体" w:hAnsi="宋体" w:eastAsia="宋体" w:cs="宋体"/>
          <w:bCs/>
          <w:sz w:val="24"/>
        </w:rPr>
        <w:t>开户行：浙江桐庐农村商业银行开源支行</w:t>
      </w:r>
    </w:p>
    <w:p>
      <w:pPr>
        <w:widowControl/>
        <w:spacing w:line="360" w:lineRule="auto"/>
        <w:ind w:firstLine="720" w:firstLineChars="300"/>
        <w:jc w:val="left"/>
        <w:rPr>
          <w:rFonts w:hint="eastAsia" w:ascii="宋体" w:hAnsi="宋体" w:eastAsia="宋体" w:cs="宋体"/>
          <w:bCs/>
          <w:sz w:val="24"/>
        </w:rPr>
      </w:pPr>
      <w:r>
        <w:rPr>
          <w:rFonts w:hint="eastAsia" w:ascii="宋体" w:hAnsi="宋体" w:eastAsia="宋体" w:cs="宋体"/>
          <w:bCs/>
          <w:sz w:val="24"/>
        </w:rPr>
        <w:t>（税号）统一社会信用代码：91330122MA27XKJB28</w:t>
      </w:r>
    </w:p>
    <w:p>
      <w:pPr>
        <w:snapToGrid w:val="0"/>
        <w:spacing w:line="360" w:lineRule="auto"/>
        <w:jc w:val="center"/>
        <w:rPr>
          <w:rFonts w:hint="eastAsia" w:ascii="宋体" w:hAnsi="宋体" w:eastAsia="宋体" w:cs="宋体"/>
          <w:b/>
          <w:sz w:val="36"/>
          <w:szCs w:val="36"/>
        </w:rPr>
      </w:pPr>
    </w:p>
    <w:p>
      <w:pPr>
        <w:snapToGrid w:val="0"/>
        <w:spacing w:line="360" w:lineRule="auto"/>
        <w:jc w:val="center"/>
        <w:rPr>
          <w:rFonts w:hint="eastAsia" w:ascii="宋体" w:hAnsi="宋体" w:eastAsia="宋体" w:cs="宋体"/>
          <w:b/>
          <w:sz w:val="36"/>
          <w:szCs w:val="36"/>
        </w:rPr>
      </w:pPr>
    </w:p>
    <w:p>
      <w:pPr>
        <w:snapToGrid w:val="0"/>
        <w:spacing w:line="360" w:lineRule="auto"/>
        <w:jc w:val="center"/>
        <w:rPr>
          <w:rFonts w:hint="eastAsia" w:ascii="宋体" w:hAnsi="宋体" w:eastAsia="宋体" w:cs="宋体"/>
          <w:b/>
          <w:sz w:val="36"/>
          <w:szCs w:val="36"/>
        </w:rPr>
      </w:pPr>
    </w:p>
    <w:p>
      <w:pPr>
        <w:snapToGrid w:val="0"/>
        <w:spacing w:line="360" w:lineRule="auto"/>
        <w:jc w:val="center"/>
        <w:rPr>
          <w:rFonts w:hint="eastAsia" w:ascii="宋体" w:hAnsi="宋体" w:eastAsia="宋体" w:cs="宋体"/>
          <w:b/>
          <w:sz w:val="36"/>
          <w:szCs w:val="36"/>
        </w:rPr>
      </w:pPr>
      <w:r>
        <w:rPr>
          <w:rFonts w:hint="eastAsia" w:ascii="宋体" w:hAnsi="宋体" w:eastAsia="宋体" w:cs="宋体"/>
          <w:b/>
          <w:sz w:val="36"/>
          <w:szCs w:val="36"/>
        </w:rPr>
        <w:t xml:space="preserve">第四部分   </w:t>
      </w:r>
      <w:bookmarkStart w:id="30" w:name="_Toc184312092"/>
      <w:bookmarkEnd w:id="30"/>
      <w:bookmarkStart w:id="31" w:name="_Toc184312120"/>
      <w:bookmarkEnd w:id="31"/>
      <w:bookmarkStart w:id="32" w:name="_Toc184308103"/>
      <w:bookmarkEnd w:id="32"/>
      <w:bookmarkStart w:id="33" w:name="_Toc184313242"/>
      <w:bookmarkEnd w:id="33"/>
      <w:bookmarkStart w:id="34" w:name="_Toc184312124"/>
      <w:bookmarkEnd w:id="34"/>
      <w:bookmarkStart w:id="35" w:name="_Toc184313270"/>
      <w:bookmarkEnd w:id="35"/>
      <w:bookmarkStart w:id="36" w:name="_Toc184312121"/>
      <w:bookmarkEnd w:id="36"/>
      <w:bookmarkStart w:id="37" w:name="_Toc184308055"/>
      <w:bookmarkEnd w:id="37"/>
      <w:bookmarkStart w:id="38" w:name="_Toc184312115"/>
      <w:bookmarkEnd w:id="38"/>
      <w:bookmarkStart w:id="39" w:name="_Toc184310286"/>
      <w:bookmarkEnd w:id="39"/>
      <w:bookmarkStart w:id="40" w:name="_Toc184308040"/>
      <w:bookmarkEnd w:id="40"/>
      <w:bookmarkStart w:id="41" w:name="_Toc184313266"/>
      <w:bookmarkEnd w:id="41"/>
      <w:bookmarkStart w:id="42" w:name="_Toc184314430"/>
      <w:bookmarkEnd w:id="42"/>
      <w:bookmarkStart w:id="43" w:name="_Toc184310278"/>
      <w:bookmarkEnd w:id="43"/>
      <w:bookmarkStart w:id="44" w:name="_Toc184313287"/>
      <w:bookmarkEnd w:id="44"/>
      <w:bookmarkStart w:id="45" w:name="_Toc184314478"/>
      <w:bookmarkEnd w:id="45"/>
      <w:bookmarkStart w:id="46" w:name="_Toc184312112"/>
      <w:bookmarkEnd w:id="46"/>
      <w:bookmarkStart w:id="47" w:name="_Toc184310340"/>
      <w:bookmarkEnd w:id="47"/>
      <w:bookmarkStart w:id="48" w:name="_Toc184310296"/>
      <w:bookmarkEnd w:id="48"/>
      <w:bookmarkStart w:id="49" w:name="_Toc184313249"/>
      <w:bookmarkEnd w:id="49"/>
      <w:bookmarkStart w:id="50" w:name="_Toc184313263"/>
      <w:bookmarkEnd w:id="50"/>
      <w:bookmarkStart w:id="51" w:name="_Toc184308069"/>
      <w:bookmarkEnd w:id="51"/>
      <w:bookmarkStart w:id="52" w:name="_Toc184313262"/>
      <w:bookmarkEnd w:id="52"/>
      <w:bookmarkStart w:id="53" w:name="_Toc184310289"/>
      <w:bookmarkEnd w:id="53"/>
      <w:bookmarkStart w:id="54" w:name="_Toc184308064"/>
      <w:bookmarkEnd w:id="54"/>
      <w:bookmarkStart w:id="55" w:name="_Toc184312067"/>
      <w:bookmarkEnd w:id="55"/>
      <w:bookmarkStart w:id="56" w:name="_Toc184313275"/>
      <w:bookmarkEnd w:id="56"/>
      <w:bookmarkStart w:id="57" w:name="_Toc184308049"/>
      <w:bookmarkEnd w:id="57"/>
      <w:bookmarkStart w:id="58" w:name="_Toc184312086"/>
      <w:bookmarkEnd w:id="58"/>
      <w:bookmarkStart w:id="59" w:name="_Toc184310277"/>
      <w:bookmarkEnd w:id="59"/>
      <w:bookmarkStart w:id="60" w:name="_Toc184313244"/>
      <w:bookmarkEnd w:id="60"/>
      <w:bookmarkStart w:id="61" w:name="_Toc184312088"/>
      <w:bookmarkEnd w:id="61"/>
      <w:bookmarkStart w:id="62" w:name="_Toc184310330"/>
      <w:bookmarkEnd w:id="62"/>
      <w:bookmarkStart w:id="63" w:name="_Toc184308106"/>
      <w:bookmarkEnd w:id="63"/>
      <w:bookmarkStart w:id="64" w:name="_Toc184313303"/>
      <w:bookmarkEnd w:id="64"/>
      <w:bookmarkStart w:id="65" w:name="_Toc184313261"/>
      <w:bookmarkEnd w:id="65"/>
      <w:bookmarkStart w:id="66" w:name="_Toc184308061"/>
      <w:bookmarkEnd w:id="66"/>
      <w:bookmarkStart w:id="67" w:name="_Toc184308074"/>
      <w:bookmarkEnd w:id="67"/>
      <w:bookmarkStart w:id="68" w:name="_Toc184314448"/>
      <w:bookmarkEnd w:id="68"/>
      <w:bookmarkStart w:id="69" w:name="_Toc184313282"/>
      <w:bookmarkEnd w:id="69"/>
      <w:bookmarkStart w:id="70" w:name="_Toc184308038"/>
      <w:bookmarkEnd w:id="70"/>
      <w:bookmarkStart w:id="71" w:name="_Toc184308087"/>
      <w:bookmarkEnd w:id="71"/>
      <w:bookmarkStart w:id="72" w:name="_Toc184313267"/>
      <w:bookmarkEnd w:id="72"/>
      <w:bookmarkStart w:id="73" w:name="_Toc184310317"/>
      <w:bookmarkEnd w:id="73"/>
      <w:bookmarkStart w:id="74" w:name="_Toc184308063"/>
      <w:bookmarkEnd w:id="74"/>
      <w:bookmarkStart w:id="75" w:name="_Toc184314432"/>
      <w:bookmarkEnd w:id="75"/>
      <w:bookmarkStart w:id="76" w:name="_Toc184314475"/>
      <w:bookmarkEnd w:id="76"/>
      <w:bookmarkStart w:id="77" w:name="_Toc184312132"/>
      <w:bookmarkEnd w:id="77"/>
      <w:bookmarkStart w:id="78" w:name="_Toc184310316"/>
      <w:bookmarkEnd w:id="78"/>
      <w:bookmarkStart w:id="79" w:name="_Toc184308075"/>
      <w:bookmarkEnd w:id="79"/>
      <w:bookmarkStart w:id="80" w:name="_Toc184314417"/>
      <w:bookmarkEnd w:id="80"/>
      <w:bookmarkStart w:id="81" w:name="_Toc184312077"/>
      <w:bookmarkEnd w:id="81"/>
      <w:bookmarkStart w:id="82" w:name="_Toc184310302"/>
      <w:bookmarkEnd w:id="82"/>
      <w:bookmarkStart w:id="83" w:name="_Toc184312097"/>
      <w:bookmarkEnd w:id="83"/>
      <w:bookmarkStart w:id="84" w:name="_Toc184308089"/>
      <w:bookmarkEnd w:id="84"/>
      <w:bookmarkStart w:id="85" w:name="_Toc184310298"/>
      <w:bookmarkEnd w:id="85"/>
      <w:bookmarkStart w:id="86" w:name="_Toc184313307"/>
      <w:bookmarkEnd w:id="86"/>
      <w:bookmarkStart w:id="87" w:name="_Toc184310321"/>
      <w:bookmarkEnd w:id="87"/>
      <w:bookmarkStart w:id="88" w:name="_Toc184314466"/>
      <w:bookmarkEnd w:id="88"/>
      <w:bookmarkStart w:id="89" w:name="_Toc184310333"/>
      <w:bookmarkEnd w:id="89"/>
      <w:bookmarkStart w:id="90" w:name="_Toc184314459"/>
      <w:bookmarkEnd w:id="90"/>
      <w:bookmarkStart w:id="91" w:name="_Toc184310307"/>
      <w:bookmarkEnd w:id="91"/>
      <w:bookmarkStart w:id="92" w:name="_Toc184313273"/>
      <w:bookmarkEnd w:id="92"/>
      <w:bookmarkStart w:id="93" w:name="_Toc184310327"/>
      <w:bookmarkEnd w:id="93"/>
      <w:bookmarkStart w:id="94" w:name="_Toc184308094"/>
      <w:bookmarkEnd w:id="94"/>
      <w:bookmarkStart w:id="95" w:name="_Toc184313245"/>
      <w:bookmarkEnd w:id="95"/>
      <w:bookmarkStart w:id="96" w:name="_Toc184310272"/>
      <w:bookmarkEnd w:id="96"/>
      <w:bookmarkStart w:id="97" w:name="_Toc184313269"/>
      <w:bookmarkEnd w:id="97"/>
      <w:bookmarkStart w:id="98" w:name="_Toc184313258"/>
      <w:bookmarkEnd w:id="98"/>
      <w:bookmarkStart w:id="99" w:name="_Toc184314456"/>
      <w:bookmarkEnd w:id="99"/>
      <w:bookmarkStart w:id="100" w:name="_Toc184310283"/>
      <w:bookmarkEnd w:id="100"/>
      <w:bookmarkStart w:id="101" w:name="_Toc184313248"/>
      <w:bookmarkEnd w:id="101"/>
      <w:bookmarkStart w:id="102" w:name="_Toc184310338"/>
      <w:bookmarkEnd w:id="102"/>
      <w:bookmarkStart w:id="103" w:name="_Toc184312079"/>
      <w:bookmarkEnd w:id="103"/>
      <w:bookmarkStart w:id="104" w:name="_Toc184314468"/>
      <w:bookmarkEnd w:id="104"/>
      <w:bookmarkStart w:id="105" w:name="_Toc184312129"/>
      <w:bookmarkEnd w:id="105"/>
      <w:bookmarkStart w:id="106" w:name="_Toc184312138"/>
      <w:bookmarkEnd w:id="106"/>
      <w:bookmarkStart w:id="107" w:name="_Toc184313280"/>
      <w:bookmarkEnd w:id="107"/>
      <w:bookmarkStart w:id="108" w:name="_Toc184314436"/>
      <w:bookmarkEnd w:id="108"/>
      <w:bookmarkStart w:id="109" w:name="_Toc184312134"/>
      <w:bookmarkEnd w:id="109"/>
      <w:bookmarkStart w:id="110" w:name="_Toc184314422"/>
      <w:bookmarkEnd w:id="110"/>
      <w:bookmarkStart w:id="111" w:name="_Toc184310311"/>
      <w:bookmarkEnd w:id="111"/>
      <w:bookmarkStart w:id="112" w:name="_Toc184314441"/>
      <w:bookmarkEnd w:id="112"/>
      <w:bookmarkStart w:id="113" w:name="_Toc184310303"/>
      <w:bookmarkEnd w:id="113"/>
      <w:bookmarkStart w:id="114" w:name="_Toc184310295"/>
      <w:bookmarkEnd w:id="114"/>
      <w:bookmarkStart w:id="115" w:name="_Toc184313256"/>
      <w:bookmarkEnd w:id="115"/>
      <w:bookmarkStart w:id="116" w:name="_Toc184310301"/>
      <w:bookmarkEnd w:id="116"/>
      <w:bookmarkStart w:id="117" w:name="_Toc184314446"/>
      <w:bookmarkEnd w:id="117"/>
      <w:bookmarkStart w:id="118" w:name="_Toc184313274"/>
      <w:bookmarkEnd w:id="118"/>
      <w:bookmarkStart w:id="119" w:name="_Toc184308072"/>
      <w:bookmarkEnd w:id="119"/>
      <w:bookmarkStart w:id="120" w:name="_Toc184308083"/>
      <w:bookmarkEnd w:id="120"/>
      <w:bookmarkStart w:id="121" w:name="_Toc184312106"/>
      <w:bookmarkEnd w:id="121"/>
      <w:bookmarkStart w:id="122" w:name="_Toc184313250"/>
      <w:bookmarkEnd w:id="122"/>
      <w:bookmarkStart w:id="123" w:name="_Toc184314420"/>
      <w:bookmarkEnd w:id="123"/>
      <w:bookmarkStart w:id="124" w:name="_Toc184310285"/>
      <w:bookmarkEnd w:id="124"/>
      <w:bookmarkStart w:id="125" w:name="_Toc184314427"/>
      <w:bookmarkEnd w:id="125"/>
      <w:bookmarkStart w:id="126" w:name="_Toc184313241"/>
      <w:bookmarkEnd w:id="126"/>
      <w:bookmarkStart w:id="127" w:name="_Toc184314449"/>
      <w:bookmarkEnd w:id="127"/>
      <w:bookmarkStart w:id="128" w:name="_Toc184308071"/>
      <w:bookmarkEnd w:id="128"/>
      <w:bookmarkStart w:id="129" w:name="_Toc184313293"/>
      <w:bookmarkEnd w:id="129"/>
      <w:bookmarkStart w:id="130" w:name="_Toc184313271"/>
      <w:bookmarkEnd w:id="130"/>
      <w:bookmarkStart w:id="131" w:name="_Toc184312087"/>
      <w:bookmarkEnd w:id="131"/>
      <w:bookmarkStart w:id="132" w:name="_Toc184313298"/>
      <w:bookmarkEnd w:id="132"/>
      <w:bookmarkStart w:id="133" w:name="_Toc184308066"/>
      <w:bookmarkEnd w:id="133"/>
      <w:bookmarkStart w:id="134" w:name="_Toc184314425"/>
      <w:bookmarkEnd w:id="134"/>
      <w:bookmarkStart w:id="135" w:name="_Toc184314470"/>
      <w:bookmarkEnd w:id="135"/>
      <w:bookmarkStart w:id="136" w:name="_Toc184308047"/>
      <w:bookmarkEnd w:id="136"/>
      <w:bookmarkStart w:id="137" w:name="_Toc184308042"/>
      <w:bookmarkEnd w:id="137"/>
      <w:bookmarkStart w:id="138" w:name="_Toc184308057"/>
      <w:bookmarkEnd w:id="138"/>
      <w:bookmarkStart w:id="139" w:name="_Toc184308078"/>
      <w:bookmarkEnd w:id="139"/>
      <w:bookmarkStart w:id="140" w:name="_Toc184313252"/>
      <w:bookmarkEnd w:id="140"/>
      <w:bookmarkStart w:id="141" w:name="_Toc184313291"/>
      <w:bookmarkEnd w:id="141"/>
      <w:bookmarkStart w:id="142" w:name="_Toc184312103"/>
      <w:bookmarkEnd w:id="142"/>
      <w:bookmarkStart w:id="143" w:name="_Toc184310336"/>
      <w:bookmarkEnd w:id="143"/>
      <w:bookmarkStart w:id="144" w:name="_Toc184313297"/>
      <w:bookmarkEnd w:id="144"/>
      <w:bookmarkStart w:id="145" w:name="_Toc184308043"/>
      <w:bookmarkEnd w:id="145"/>
      <w:bookmarkStart w:id="146" w:name="_Toc184310273"/>
      <w:bookmarkEnd w:id="146"/>
      <w:bookmarkStart w:id="147" w:name="_Toc184308052"/>
      <w:bookmarkEnd w:id="147"/>
      <w:bookmarkStart w:id="148" w:name="_Toc184313279"/>
      <w:bookmarkEnd w:id="148"/>
      <w:bookmarkStart w:id="149" w:name="_Toc184310322"/>
      <w:bookmarkEnd w:id="149"/>
      <w:bookmarkStart w:id="150" w:name="_Toc184308062"/>
      <w:bookmarkEnd w:id="150"/>
      <w:bookmarkStart w:id="151" w:name="_Toc184312068"/>
      <w:bookmarkEnd w:id="151"/>
      <w:bookmarkStart w:id="152" w:name="_Toc184308044"/>
      <w:bookmarkEnd w:id="152"/>
      <w:bookmarkStart w:id="153" w:name="_Toc184313276"/>
      <w:bookmarkEnd w:id="153"/>
      <w:bookmarkStart w:id="154" w:name="_Toc184313259"/>
      <w:bookmarkEnd w:id="154"/>
      <w:bookmarkStart w:id="155" w:name="_Toc184310282"/>
      <w:bookmarkEnd w:id="155"/>
      <w:bookmarkStart w:id="156" w:name="_Toc184308070"/>
      <w:bookmarkEnd w:id="156"/>
      <w:bookmarkStart w:id="157" w:name="_Toc184310312"/>
      <w:bookmarkEnd w:id="157"/>
      <w:bookmarkStart w:id="158" w:name="_Toc184314431"/>
      <w:bookmarkEnd w:id="158"/>
      <w:bookmarkStart w:id="159" w:name="_Toc184312098"/>
      <w:bookmarkEnd w:id="159"/>
      <w:bookmarkStart w:id="160" w:name="_Toc184313277"/>
      <w:bookmarkEnd w:id="160"/>
      <w:bookmarkStart w:id="161" w:name="_Toc184312082"/>
      <w:bookmarkEnd w:id="161"/>
      <w:bookmarkStart w:id="162" w:name="_Toc184312100"/>
      <w:bookmarkEnd w:id="162"/>
      <w:bookmarkStart w:id="163" w:name="_Toc184310300"/>
      <w:bookmarkEnd w:id="163"/>
      <w:bookmarkStart w:id="164" w:name="_Toc184314413"/>
      <w:bookmarkEnd w:id="164"/>
      <w:bookmarkStart w:id="165" w:name="_Toc184314479"/>
      <w:bookmarkEnd w:id="165"/>
      <w:bookmarkStart w:id="166" w:name="_Toc184310287"/>
      <w:bookmarkEnd w:id="166"/>
      <w:bookmarkStart w:id="167" w:name="_Toc184312116"/>
      <w:bookmarkEnd w:id="167"/>
      <w:bookmarkStart w:id="168" w:name="_Toc184314458"/>
      <w:bookmarkEnd w:id="168"/>
      <w:bookmarkStart w:id="169" w:name="_Toc184312074"/>
      <w:bookmarkEnd w:id="169"/>
      <w:bookmarkStart w:id="170" w:name="_Toc184310308"/>
      <w:bookmarkEnd w:id="170"/>
      <w:bookmarkStart w:id="171" w:name="_Toc184313306"/>
      <w:bookmarkEnd w:id="171"/>
      <w:bookmarkStart w:id="172" w:name="_Toc184313260"/>
      <w:bookmarkEnd w:id="172"/>
      <w:bookmarkStart w:id="173" w:name="_Toc184308076"/>
      <w:bookmarkEnd w:id="173"/>
      <w:bookmarkStart w:id="174" w:name="_Toc184313285"/>
      <w:bookmarkEnd w:id="174"/>
      <w:bookmarkStart w:id="175" w:name="_Toc184312073"/>
      <w:bookmarkEnd w:id="175"/>
      <w:bookmarkStart w:id="176" w:name="_Toc184308059"/>
      <w:bookmarkEnd w:id="176"/>
      <w:bookmarkStart w:id="177" w:name="_Toc184310297"/>
      <w:bookmarkEnd w:id="177"/>
      <w:bookmarkStart w:id="178" w:name="_Toc184312070"/>
      <w:bookmarkEnd w:id="178"/>
      <w:bookmarkStart w:id="179" w:name="_Toc184314450"/>
      <w:bookmarkEnd w:id="179"/>
      <w:bookmarkStart w:id="180" w:name="_Toc184310280"/>
      <w:bookmarkEnd w:id="180"/>
      <w:bookmarkStart w:id="181" w:name="_Toc184312089"/>
      <w:bookmarkEnd w:id="181"/>
      <w:bookmarkStart w:id="182" w:name="_Toc184312076"/>
      <w:bookmarkEnd w:id="182"/>
      <w:bookmarkStart w:id="183" w:name="_Toc184308097"/>
      <w:bookmarkEnd w:id="183"/>
      <w:bookmarkStart w:id="184" w:name="_Toc184314445"/>
      <w:bookmarkEnd w:id="184"/>
      <w:bookmarkStart w:id="185" w:name="_Toc184308065"/>
      <w:bookmarkEnd w:id="185"/>
      <w:bookmarkStart w:id="186" w:name="_Toc184312117"/>
      <w:bookmarkEnd w:id="186"/>
      <w:bookmarkStart w:id="187" w:name="_Toc184314452"/>
      <w:bookmarkEnd w:id="187"/>
      <w:bookmarkStart w:id="188" w:name="_Toc184314443"/>
      <w:bookmarkEnd w:id="188"/>
      <w:bookmarkStart w:id="189" w:name="_Toc184310291"/>
      <w:bookmarkEnd w:id="189"/>
      <w:bookmarkStart w:id="190" w:name="_Toc184310299"/>
      <w:bookmarkEnd w:id="190"/>
      <w:bookmarkStart w:id="191" w:name="_Toc184313283"/>
      <w:bookmarkEnd w:id="191"/>
      <w:bookmarkStart w:id="192" w:name="_Toc184312084"/>
      <w:bookmarkEnd w:id="192"/>
      <w:bookmarkStart w:id="193" w:name="_Toc184312085"/>
      <w:bookmarkEnd w:id="193"/>
      <w:bookmarkStart w:id="194" w:name="_Toc184308101"/>
      <w:bookmarkEnd w:id="194"/>
      <w:bookmarkStart w:id="195" w:name="_Toc184312071"/>
      <w:bookmarkEnd w:id="195"/>
      <w:bookmarkStart w:id="196" w:name="_Toc184314447"/>
      <w:bookmarkEnd w:id="196"/>
      <w:bookmarkStart w:id="197" w:name="_Toc184314455"/>
      <w:bookmarkEnd w:id="197"/>
      <w:bookmarkStart w:id="198" w:name="_Toc184308054"/>
      <w:bookmarkEnd w:id="198"/>
      <w:bookmarkStart w:id="199" w:name="_Toc184312094"/>
      <w:bookmarkEnd w:id="199"/>
      <w:bookmarkStart w:id="200" w:name="_Toc184312069"/>
      <w:bookmarkEnd w:id="200"/>
      <w:bookmarkStart w:id="201" w:name="_Toc184310305"/>
      <w:bookmarkEnd w:id="201"/>
      <w:bookmarkStart w:id="202" w:name="_Toc184314471"/>
      <w:bookmarkEnd w:id="202"/>
      <w:bookmarkStart w:id="203" w:name="_Toc184308068"/>
      <w:bookmarkEnd w:id="203"/>
      <w:bookmarkStart w:id="204" w:name="_Toc184310314"/>
      <w:bookmarkEnd w:id="204"/>
      <w:bookmarkStart w:id="205" w:name="_Toc184313292"/>
      <w:bookmarkEnd w:id="205"/>
      <w:bookmarkStart w:id="206" w:name="_Toc184308039"/>
      <w:bookmarkEnd w:id="206"/>
      <w:bookmarkStart w:id="207" w:name="_Toc184308093"/>
      <w:bookmarkEnd w:id="207"/>
      <w:bookmarkStart w:id="208" w:name="_Toc184312104"/>
      <w:bookmarkEnd w:id="208"/>
      <w:bookmarkStart w:id="209" w:name="_Toc184314462"/>
      <w:bookmarkEnd w:id="209"/>
      <w:bookmarkStart w:id="210" w:name="_Toc184313289"/>
      <w:bookmarkEnd w:id="210"/>
      <w:bookmarkStart w:id="211" w:name="_Toc184313288"/>
      <w:bookmarkEnd w:id="211"/>
      <w:bookmarkStart w:id="212" w:name="_Toc184313281"/>
      <w:bookmarkEnd w:id="212"/>
      <w:bookmarkStart w:id="213" w:name="_Toc184314415"/>
      <w:bookmarkEnd w:id="213"/>
      <w:bookmarkStart w:id="214" w:name="_Toc184308077"/>
      <w:bookmarkEnd w:id="214"/>
      <w:bookmarkStart w:id="215" w:name="_Toc184313296"/>
      <w:bookmarkEnd w:id="215"/>
      <w:bookmarkStart w:id="216" w:name="_Toc184312090"/>
      <w:bookmarkEnd w:id="216"/>
      <w:bookmarkStart w:id="217" w:name="_Toc184310324"/>
      <w:bookmarkEnd w:id="217"/>
      <w:bookmarkStart w:id="218" w:name="_Toc184313254"/>
      <w:bookmarkEnd w:id="218"/>
      <w:bookmarkStart w:id="219" w:name="_Toc184313238"/>
      <w:bookmarkEnd w:id="219"/>
      <w:bookmarkStart w:id="220" w:name="_Toc184313246"/>
      <w:bookmarkEnd w:id="220"/>
      <w:bookmarkStart w:id="221" w:name="_Toc184314440"/>
      <w:bookmarkEnd w:id="221"/>
      <w:bookmarkStart w:id="222" w:name="_Toc184314469"/>
      <w:bookmarkEnd w:id="222"/>
      <w:bookmarkStart w:id="223" w:name="_Toc184312109"/>
      <w:bookmarkEnd w:id="223"/>
      <w:bookmarkStart w:id="224" w:name="_Toc184308090"/>
      <w:bookmarkEnd w:id="224"/>
      <w:bookmarkStart w:id="225" w:name="_Toc184314457"/>
      <w:bookmarkEnd w:id="225"/>
      <w:bookmarkStart w:id="226" w:name="_Toc184312072"/>
      <w:bookmarkEnd w:id="226"/>
      <w:bookmarkStart w:id="227" w:name="_Toc184314464"/>
      <w:bookmarkEnd w:id="227"/>
      <w:bookmarkStart w:id="228" w:name="_Toc184308091"/>
      <w:bookmarkEnd w:id="228"/>
      <w:bookmarkStart w:id="229" w:name="_Toc184314414"/>
      <w:bookmarkEnd w:id="229"/>
      <w:bookmarkStart w:id="230" w:name="_Toc184308102"/>
      <w:bookmarkEnd w:id="230"/>
      <w:bookmarkStart w:id="231" w:name="_Toc184314423"/>
      <w:bookmarkEnd w:id="231"/>
      <w:bookmarkStart w:id="232" w:name="_Toc184308036"/>
      <w:bookmarkEnd w:id="232"/>
      <w:bookmarkStart w:id="233" w:name="_Toc184313304"/>
      <w:bookmarkEnd w:id="233"/>
      <w:bookmarkStart w:id="234" w:name="_Toc184312081"/>
      <w:bookmarkEnd w:id="234"/>
      <w:bookmarkStart w:id="235" w:name="_Toc184313310"/>
      <w:bookmarkEnd w:id="235"/>
      <w:bookmarkStart w:id="236" w:name="_Toc184310284"/>
      <w:bookmarkEnd w:id="236"/>
      <w:bookmarkStart w:id="237" w:name="_Toc184310294"/>
      <w:bookmarkEnd w:id="237"/>
      <w:bookmarkStart w:id="238" w:name="_Toc184312083"/>
      <w:bookmarkEnd w:id="238"/>
      <w:bookmarkStart w:id="239" w:name="_Toc184314465"/>
      <w:bookmarkEnd w:id="239"/>
      <w:bookmarkStart w:id="240" w:name="_Toc184314451"/>
      <w:bookmarkEnd w:id="240"/>
      <w:bookmarkStart w:id="241" w:name="_Toc184314444"/>
      <w:bookmarkEnd w:id="241"/>
      <w:bookmarkStart w:id="242" w:name="_Toc184313247"/>
      <w:bookmarkEnd w:id="242"/>
      <w:bookmarkStart w:id="243" w:name="_Toc184313302"/>
      <w:bookmarkEnd w:id="243"/>
      <w:bookmarkStart w:id="244" w:name="_Toc184308095"/>
      <w:bookmarkEnd w:id="244"/>
      <w:bookmarkStart w:id="245" w:name="_Toc184308081"/>
      <w:bookmarkEnd w:id="245"/>
      <w:bookmarkStart w:id="246" w:name="_Toc184313299"/>
      <w:bookmarkEnd w:id="246"/>
      <w:bookmarkStart w:id="247" w:name="_Toc184310326"/>
      <w:bookmarkEnd w:id="247"/>
      <w:bookmarkStart w:id="248" w:name="_Toc184312075"/>
      <w:bookmarkEnd w:id="248"/>
      <w:bookmarkStart w:id="249" w:name="_Toc184313290"/>
      <w:bookmarkEnd w:id="249"/>
      <w:bookmarkStart w:id="250" w:name="_Toc184314480"/>
      <w:bookmarkEnd w:id="250"/>
      <w:bookmarkStart w:id="251" w:name="_Toc184312108"/>
      <w:bookmarkEnd w:id="251"/>
      <w:bookmarkStart w:id="252" w:name="_Toc184312080"/>
      <w:bookmarkEnd w:id="252"/>
      <w:bookmarkStart w:id="253" w:name="_Toc184314453"/>
      <w:bookmarkEnd w:id="253"/>
      <w:bookmarkStart w:id="254" w:name="_Toc184314476"/>
      <w:bookmarkEnd w:id="254"/>
      <w:bookmarkStart w:id="255" w:name="_Toc184314418"/>
      <w:bookmarkEnd w:id="255"/>
      <w:bookmarkStart w:id="256" w:name="_Toc184312119"/>
      <w:bookmarkEnd w:id="256"/>
      <w:bookmarkStart w:id="257" w:name="_Toc184312093"/>
      <w:bookmarkEnd w:id="257"/>
      <w:bookmarkStart w:id="258" w:name="_Toc184308045"/>
      <w:bookmarkEnd w:id="258"/>
      <w:bookmarkStart w:id="259" w:name="_Toc184308088"/>
      <w:bookmarkEnd w:id="259"/>
      <w:bookmarkStart w:id="260" w:name="_Toc184310310"/>
      <w:bookmarkEnd w:id="260"/>
      <w:bookmarkStart w:id="261" w:name="_Toc184310328"/>
      <w:bookmarkEnd w:id="261"/>
      <w:bookmarkStart w:id="262" w:name="_Toc184314421"/>
      <w:bookmarkEnd w:id="262"/>
      <w:bookmarkStart w:id="263" w:name="_Toc184312128"/>
      <w:bookmarkEnd w:id="263"/>
      <w:bookmarkStart w:id="264" w:name="_Toc184313239"/>
      <w:bookmarkEnd w:id="264"/>
      <w:bookmarkStart w:id="265" w:name="_Toc184313295"/>
      <w:bookmarkEnd w:id="265"/>
      <w:bookmarkStart w:id="266" w:name="_Toc184312131"/>
      <w:bookmarkEnd w:id="266"/>
      <w:bookmarkStart w:id="267" w:name="_Toc184312118"/>
      <w:bookmarkEnd w:id="267"/>
      <w:bookmarkStart w:id="268" w:name="_Toc184313294"/>
      <w:bookmarkEnd w:id="268"/>
      <w:bookmarkStart w:id="269" w:name="_Toc184310309"/>
      <w:bookmarkEnd w:id="269"/>
      <w:bookmarkStart w:id="270" w:name="_Toc184310290"/>
      <w:bookmarkEnd w:id="270"/>
      <w:bookmarkStart w:id="271" w:name="_Toc184314467"/>
      <w:bookmarkEnd w:id="271"/>
      <w:bookmarkStart w:id="272" w:name="_Toc184312113"/>
      <w:bookmarkEnd w:id="272"/>
      <w:bookmarkStart w:id="273" w:name="_Toc184312114"/>
      <w:bookmarkEnd w:id="273"/>
      <w:bookmarkStart w:id="274" w:name="_Toc184308056"/>
      <w:bookmarkEnd w:id="274"/>
      <w:bookmarkStart w:id="275" w:name="_Toc184314435"/>
      <w:bookmarkEnd w:id="275"/>
      <w:bookmarkStart w:id="276" w:name="_Toc184314424"/>
      <w:bookmarkEnd w:id="276"/>
      <w:bookmarkStart w:id="277" w:name="_Toc184314412"/>
      <w:bookmarkEnd w:id="277"/>
      <w:bookmarkStart w:id="278" w:name="_Toc184313255"/>
      <w:bookmarkEnd w:id="278"/>
      <w:bookmarkStart w:id="279" w:name="_Toc184308050"/>
      <w:bookmarkEnd w:id="279"/>
      <w:bookmarkStart w:id="280" w:name="_Toc184308100"/>
      <w:bookmarkEnd w:id="280"/>
      <w:bookmarkStart w:id="281" w:name="_Toc184310276"/>
      <w:bookmarkEnd w:id="281"/>
      <w:bookmarkStart w:id="282" w:name="_Toc184308099"/>
      <w:bookmarkEnd w:id="282"/>
      <w:bookmarkStart w:id="283" w:name="_Toc184310337"/>
      <w:bookmarkEnd w:id="283"/>
      <w:bookmarkStart w:id="284" w:name="_Toc184308060"/>
      <w:bookmarkEnd w:id="284"/>
      <w:bookmarkStart w:id="285" w:name="_Toc184310329"/>
      <w:bookmarkEnd w:id="285"/>
      <w:bookmarkStart w:id="286" w:name="_Toc184308053"/>
      <w:bookmarkEnd w:id="286"/>
      <w:bookmarkStart w:id="287" w:name="_Toc184312107"/>
      <w:bookmarkEnd w:id="287"/>
      <w:bookmarkStart w:id="288" w:name="_Toc184314437"/>
      <w:bookmarkEnd w:id="288"/>
      <w:bookmarkStart w:id="289" w:name="_Toc184308092"/>
      <w:bookmarkEnd w:id="289"/>
      <w:bookmarkStart w:id="290" w:name="_Toc184312137"/>
      <w:bookmarkEnd w:id="290"/>
      <w:bookmarkStart w:id="291" w:name="_Toc184308084"/>
      <w:bookmarkEnd w:id="291"/>
      <w:bookmarkStart w:id="292" w:name="_Toc184313301"/>
      <w:bookmarkEnd w:id="292"/>
      <w:bookmarkStart w:id="293" w:name="_Toc184310334"/>
      <w:bookmarkEnd w:id="293"/>
      <w:bookmarkStart w:id="294" w:name="_Toc184314477"/>
      <w:bookmarkEnd w:id="294"/>
      <w:bookmarkStart w:id="295" w:name="_Toc184308048"/>
      <w:bookmarkEnd w:id="295"/>
      <w:bookmarkStart w:id="296" w:name="_Toc184312123"/>
      <w:bookmarkEnd w:id="296"/>
      <w:bookmarkStart w:id="297" w:name="_Toc184308041"/>
      <w:bookmarkEnd w:id="297"/>
      <w:bookmarkStart w:id="298" w:name="_Toc184314482"/>
      <w:bookmarkEnd w:id="298"/>
      <w:bookmarkStart w:id="299" w:name="_Toc184314473"/>
      <w:bookmarkEnd w:id="299"/>
      <w:bookmarkStart w:id="300" w:name="_Toc184308085"/>
      <w:bookmarkEnd w:id="300"/>
      <w:bookmarkStart w:id="301" w:name="_Toc184310341"/>
      <w:bookmarkEnd w:id="301"/>
      <w:bookmarkStart w:id="302" w:name="_Toc184313278"/>
      <w:bookmarkEnd w:id="302"/>
      <w:bookmarkStart w:id="303" w:name="_Toc184310339"/>
      <w:bookmarkEnd w:id="303"/>
      <w:bookmarkStart w:id="304" w:name="_Toc184308046"/>
      <w:bookmarkEnd w:id="304"/>
      <w:bookmarkStart w:id="305" w:name="_Toc184313300"/>
      <w:bookmarkEnd w:id="305"/>
      <w:bookmarkStart w:id="306" w:name="_Toc184312091"/>
      <w:bookmarkEnd w:id="306"/>
      <w:bookmarkStart w:id="307" w:name="_Toc184312099"/>
      <w:bookmarkEnd w:id="307"/>
      <w:bookmarkStart w:id="308" w:name="_Toc184308073"/>
      <w:bookmarkEnd w:id="308"/>
      <w:bookmarkStart w:id="309" w:name="_Toc184310332"/>
      <w:bookmarkEnd w:id="309"/>
      <w:bookmarkStart w:id="310" w:name="_Toc184310319"/>
      <w:bookmarkEnd w:id="310"/>
      <w:bookmarkStart w:id="311" w:name="_Toc184312136"/>
      <w:bookmarkEnd w:id="311"/>
      <w:bookmarkStart w:id="312" w:name="_Toc184310313"/>
      <w:bookmarkEnd w:id="312"/>
      <w:bookmarkStart w:id="313" w:name="_Toc184312110"/>
      <w:bookmarkEnd w:id="313"/>
      <w:bookmarkStart w:id="314" w:name="_Toc184312096"/>
      <w:bookmarkEnd w:id="314"/>
      <w:bookmarkStart w:id="315" w:name="_Toc184313286"/>
      <w:bookmarkEnd w:id="315"/>
      <w:bookmarkStart w:id="316" w:name="_Toc184308096"/>
      <w:bookmarkEnd w:id="316"/>
      <w:bookmarkStart w:id="317" w:name="_Toc184313308"/>
      <w:bookmarkEnd w:id="317"/>
      <w:bookmarkStart w:id="318" w:name="_Toc184312102"/>
      <w:bookmarkEnd w:id="318"/>
      <w:bookmarkStart w:id="319" w:name="_Toc184312130"/>
      <w:bookmarkEnd w:id="319"/>
      <w:bookmarkStart w:id="320" w:name="_Toc184310281"/>
      <w:bookmarkEnd w:id="320"/>
      <w:bookmarkStart w:id="321" w:name="_Toc184313305"/>
      <w:bookmarkEnd w:id="321"/>
      <w:bookmarkStart w:id="322" w:name="_Toc184312122"/>
      <w:bookmarkEnd w:id="322"/>
      <w:bookmarkStart w:id="323" w:name="_Toc184310320"/>
      <w:bookmarkEnd w:id="323"/>
      <w:bookmarkStart w:id="324" w:name="_Toc184314419"/>
      <w:bookmarkEnd w:id="324"/>
      <w:bookmarkStart w:id="325" w:name="_Toc184314442"/>
      <w:bookmarkEnd w:id="325"/>
      <w:bookmarkStart w:id="326" w:name="_Toc184308080"/>
      <w:bookmarkEnd w:id="326"/>
      <w:bookmarkStart w:id="327" w:name="_Toc184308104"/>
      <w:bookmarkEnd w:id="327"/>
      <w:bookmarkStart w:id="328" w:name="_Toc184308098"/>
      <w:bookmarkEnd w:id="328"/>
      <w:bookmarkStart w:id="329" w:name="_Toc184314433"/>
      <w:bookmarkEnd w:id="329"/>
      <w:bookmarkStart w:id="330" w:name="_Toc184313284"/>
      <w:bookmarkEnd w:id="330"/>
      <w:bookmarkStart w:id="331" w:name="_Toc184310343"/>
      <w:bookmarkEnd w:id="331"/>
      <w:bookmarkStart w:id="332" w:name="_Toc184312105"/>
      <w:bookmarkEnd w:id="332"/>
      <w:bookmarkStart w:id="333" w:name="_Toc184308037"/>
      <w:bookmarkEnd w:id="333"/>
      <w:bookmarkStart w:id="334" w:name="_Toc184310331"/>
      <w:bookmarkEnd w:id="334"/>
      <w:bookmarkStart w:id="335" w:name="_Toc184310304"/>
      <w:bookmarkEnd w:id="335"/>
      <w:bookmarkStart w:id="336" w:name="_Toc184312127"/>
      <w:bookmarkEnd w:id="336"/>
      <w:bookmarkStart w:id="337" w:name="_Toc184313265"/>
      <w:bookmarkEnd w:id="337"/>
      <w:bookmarkStart w:id="338" w:name="_Toc184313240"/>
      <w:bookmarkEnd w:id="338"/>
      <w:bookmarkStart w:id="339" w:name="_Toc184312126"/>
      <w:bookmarkEnd w:id="339"/>
      <w:bookmarkStart w:id="340" w:name="_Toc184314481"/>
      <w:bookmarkEnd w:id="340"/>
      <w:bookmarkStart w:id="341" w:name="_Toc184314411"/>
      <w:bookmarkEnd w:id="341"/>
      <w:bookmarkStart w:id="342" w:name="_Toc184312078"/>
      <w:bookmarkEnd w:id="342"/>
      <w:bookmarkStart w:id="343" w:name="_Toc184308107"/>
      <w:bookmarkEnd w:id="343"/>
      <w:bookmarkStart w:id="344" w:name="_Toc184313268"/>
      <w:bookmarkEnd w:id="344"/>
      <w:bookmarkStart w:id="345" w:name="_Toc184308108"/>
      <w:bookmarkEnd w:id="345"/>
      <w:bookmarkStart w:id="346" w:name="_Toc184313243"/>
      <w:bookmarkEnd w:id="346"/>
      <w:bookmarkStart w:id="347" w:name="_Toc184310325"/>
      <w:bookmarkEnd w:id="347"/>
      <w:bookmarkStart w:id="348" w:name="_Toc184314472"/>
      <w:bookmarkEnd w:id="348"/>
      <w:bookmarkStart w:id="349" w:name="_Toc184312101"/>
      <w:bookmarkEnd w:id="349"/>
      <w:bookmarkStart w:id="350" w:name="_Toc184312139"/>
      <w:bookmarkEnd w:id="350"/>
      <w:bookmarkStart w:id="351" w:name="_Toc184312111"/>
      <w:bookmarkEnd w:id="351"/>
      <w:bookmarkStart w:id="352" w:name="_Toc184308105"/>
      <w:bookmarkEnd w:id="352"/>
      <w:bookmarkStart w:id="353" w:name="_Toc184313264"/>
      <w:bookmarkEnd w:id="353"/>
      <w:bookmarkStart w:id="354" w:name="_Toc184314439"/>
      <w:bookmarkEnd w:id="354"/>
      <w:bookmarkStart w:id="355" w:name="_Toc184313309"/>
      <w:bookmarkEnd w:id="355"/>
      <w:bookmarkStart w:id="356" w:name="_Toc184308051"/>
      <w:bookmarkEnd w:id="356"/>
      <w:bookmarkStart w:id="357" w:name="_Toc184312133"/>
      <w:bookmarkEnd w:id="357"/>
      <w:bookmarkStart w:id="358" w:name="_Toc184314410"/>
      <w:bookmarkEnd w:id="358"/>
      <w:bookmarkStart w:id="359" w:name="_Toc184308086"/>
      <w:bookmarkEnd w:id="359"/>
      <w:bookmarkStart w:id="360" w:name="_Toc184310323"/>
      <w:bookmarkEnd w:id="360"/>
      <w:bookmarkStart w:id="361" w:name="_Toc184314461"/>
      <w:bookmarkEnd w:id="361"/>
      <w:bookmarkStart w:id="362" w:name="_Toc184314438"/>
      <w:bookmarkEnd w:id="362"/>
      <w:bookmarkStart w:id="363" w:name="_Toc184308082"/>
      <w:bookmarkEnd w:id="363"/>
      <w:bookmarkStart w:id="364" w:name="_Toc184312125"/>
      <w:bookmarkEnd w:id="364"/>
      <w:bookmarkStart w:id="365" w:name="_Toc184310306"/>
      <w:bookmarkEnd w:id="365"/>
      <w:bookmarkStart w:id="366" w:name="_Toc184314463"/>
      <w:bookmarkEnd w:id="366"/>
      <w:bookmarkStart w:id="367" w:name="_Toc184314460"/>
      <w:bookmarkEnd w:id="367"/>
      <w:bookmarkStart w:id="368" w:name="_Toc184314426"/>
      <w:bookmarkEnd w:id="368"/>
      <w:bookmarkStart w:id="369" w:name="_Toc184313272"/>
      <w:bookmarkEnd w:id="369"/>
      <w:bookmarkStart w:id="370" w:name="_Toc184314434"/>
      <w:bookmarkEnd w:id="370"/>
      <w:bookmarkStart w:id="371" w:name="_Toc184310318"/>
      <w:bookmarkEnd w:id="371"/>
      <w:bookmarkStart w:id="372" w:name="_Toc184310292"/>
      <w:bookmarkEnd w:id="372"/>
      <w:bookmarkStart w:id="373" w:name="_Toc184310288"/>
      <w:bookmarkEnd w:id="373"/>
      <w:bookmarkStart w:id="374" w:name="_Toc184312095"/>
      <w:bookmarkEnd w:id="374"/>
      <w:bookmarkStart w:id="375" w:name="_Toc184310344"/>
      <w:bookmarkEnd w:id="375"/>
      <w:bookmarkStart w:id="376" w:name="_Toc184310335"/>
      <w:bookmarkEnd w:id="376"/>
      <w:bookmarkStart w:id="377" w:name="_Toc184310315"/>
      <w:bookmarkEnd w:id="377"/>
      <w:bookmarkStart w:id="378" w:name="_Toc184312135"/>
      <w:bookmarkEnd w:id="378"/>
      <w:bookmarkStart w:id="379" w:name="_Toc184310293"/>
      <w:bookmarkEnd w:id="379"/>
      <w:bookmarkStart w:id="380" w:name="_Toc184308079"/>
      <w:bookmarkEnd w:id="380"/>
      <w:bookmarkStart w:id="381" w:name="_Toc184314428"/>
      <w:bookmarkEnd w:id="381"/>
      <w:bookmarkStart w:id="382" w:name="_Toc184313251"/>
      <w:bookmarkEnd w:id="382"/>
      <w:bookmarkStart w:id="383" w:name="_Toc184314474"/>
      <w:bookmarkEnd w:id="383"/>
      <w:bookmarkStart w:id="384" w:name="_Toc184314454"/>
      <w:bookmarkEnd w:id="384"/>
      <w:bookmarkStart w:id="385" w:name="_Toc184310342"/>
      <w:bookmarkEnd w:id="385"/>
      <w:bookmarkStart w:id="386" w:name="_Toc184313253"/>
      <w:bookmarkEnd w:id="386"/>
      <w:bookmarkStart w:id="387" w:name="_Toc184308058"/>
      <w:bookmarkEnd w:id="387"/>
      <w:bookmarkStart w:id="388" w:name="_Toc184313257"/>
      <w:bookmarkEnd w:id="388"/>
      <w:bookmarkStart w:id="389" w:name="_Toc184314429"/>
      <w:bookmarkEnd w:id="389"/>
      <w:bookmarkStart w:id="390" w:name="_Toc184310275"/>
      <w:bookmarkEnd w:id="390"/>
      <w:bookmarkStart w:id="391" w:name="_Toc184310279"/>
      <w:bookmarkEnd w:id="391"/>
      <w:bookmarkStart w:id="392" w:name="_Toc184314416"/>
      <w:bookmarkEnd w:id="392"/>
      <w:bookmarkStart w:id="393" w:name="_Toc184308067"/>
      <w:bookmarkEnd w:id="393"/>
      <w:bookmarkStart w:id="394" w:name="_Toc184310274"/>
      <w:bookmarkEnd w:id="394"/>
      <w:r>
        <w:rPr>
          <w:rFonts w:hint="eastAsia" w:ascii="宋体" w:hAnsi="宋体" w:eastAsia="宋体" w:cs="宋体"/>
          <w:b/>
          <w:sz w:val="36"/>
          <w:szCs w:val="36"/>
        </w:rPr>
        <w:t>评标办法</w:t>
      </w:r>
    </w:p>
    <w:p>
      <w:pPr>
        <w:snapToGrid w:val="0"/>
        <w:spacing w:line="360" w:lineRule="auto"/>
        <w:jc w:val="center"/>
        <w:rPr>
          <w:rFonts w:hint="eastAsia" w:ascii="宋体" w:hAnsi="宋体" w:eastAsia="宋体" w:cs="宋体"/>
          <w:b/>
          <w:sz w:val="36"/>
          <w:szCs w:val="36"/>
          <w:lang w:eastAsia="zh-CN"/>
        </w:rPr>
      </w:pPr>
      <w:r>
        <w:rPr>
          <w:rFonts w:hint="eastAsia" w:ascii="宋体" w:hAnsi="宋体" w:eastAsia="宋体" w:cs="宋体"/>
          <w:b/>
          <w:sz w:val="36"/>
          <w:szCs w:val="36"/>
          <w:lang w:eastAsia="zh-CN"/>
        </w:rPr>
        <w:t>评分前附表</w:t>
      </w:r>
    </w:p>
    <w:tbl>
      <w:tblPr>
        <w:tblStyle w:val="62"/>
        <w:tblW w:w="9362" w:type="dxa"/>
        <w:tblInd w:w="-19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87"/>
        <w:gridCol w:w="1225"/>
        <w:gridCol w:w="6563"/>
        <w:gridCol w:w="787"/>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9" w:hRule="atLeast"/>
        </w:trPr>
        <w:tc>
          <w:tcPr>
            <w:tcW w:w="787" w:type="dxa"/>
            <w:tcBorders>
              <w:right w:val="single" w:color="auto" w:sz="4" w:space="0"/>
            </w:tcBorders>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序号</w:t>
            </w:r>
          </w:p>
        </w:tc>
        <w:tc>
          <w:tcPr>
            <w:tcW w:w="1225" w:type="dxa"/>
            <w:tcBorders>
              <w:left w:val="single" w:color="auto" w:sz="4" w:space="0"/>
              <w:right w:val="single" w:color="auto" w:sz="4" w:space="0"/>
            </w:tcBorders>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评审因素</w:t>
            </w:r>
          </w:p>
        </w:tc>
        <w:tc>
          <w:tcPr>
            <w:tcW w:w="6563" w:type="dxa"/>
            <w:tcBorders>
              <w:left w:val="single" w:color="auto" w:sz="4" w:space="0"/>
              <w:right w:val="single" w:color="auto" w:sz="4" w:space="0"/>
            </w:tcBorders>
            <w:noWrap w:val="0"/>
            <w:vAlign w:val="center"/>
          </w:tcPr>
          <w:p>
            <w:pPr>
              <w:spacing w:line="360" w:lineRule="exact"/>
              <w:jc w:val="center"/>
              <w:rPr>
                <w:rFonts w:hint="eastAsia" w:ascii="宋体" w:hAnsi="宋体" w:eastAsia="宋体" w:cs="宋体"/>
                <w:sz w:val="24"/>
              </w:rPr>
            </w:pPr>
            <w:r>
              <w:rPr>
                <w:rFonts w:hint="eastAsia" w:ascii="宋体" w:hAnsi="宋体" w:eastAsia="宋体" w:cs="宋体"/>
                <w:sz w:val="24"/>
              </w:rPr>
              <w:t>评审内容</w:t>
            </w:r>
          </w:p>
        </w:tc>
        <w:tc>
          <w:tcPr>
            <w:tcW w:w="787" w:type="dxa"/>
            <w:tcBorders>
              <w:left w:val="single" w:color="auto" w:sz="4" w:space="0"/>
            </w:tcBorders>
            <w:noWrap w:val="0"/>
            <w:vAlign w:val="center"/>
          </w:tcPr>
          <w:p>
            <w:pPr>
              <w:spacing w:line="360" w:lineRule="exact"/>
              <w:rPr>
                <w:rFonts w:hint="eastAsia" w:ascii="宋体" w:hAnsi="宋体" w:eastAsia="宋体" w:cs="宋体"/>
                <w:sz w:val="24"/>
                <w:lang w:eastAsia="zh-CN"/>
              </w:rPr>
            </w:pPr>
            <w:r>
              <w:rPr>
                <w:rFonts w:hint="eastAsia" w:ascii="宋体" w:hAnsi="宋体" w:eastAsia="宋体" w:cs="宋体"/>
                <w:sz w:val="24"/>
                <w:lang w:eastAsia="zh-CN"/>
              </w:rPr>
              <w:t>权重</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787" w:type="dxa"/>
            <w:tcBorders>
              <w:bottom w:val="single" w:color="auto" w:sz="4" w:space="0"/>
            </w:tcBorders>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1</w:t>
            </w:r>
          </w:p>
        </w:tc>
        <w:tc>
          <w:tcPr>
            <w:tcW w:w="1225" w:type="dxa"/>
            <w:tcBorders>
              <w:bottom w:val="single" w:color="auto" w:sz="4" w:space="0"/>
            </w:tcBorders>
            <w:noWrap w:val="0"/>
            <w:vAlign w:val="center"/>
          </w:tcPr>
          <w:p>
            <w:pPr>
              <w:spacing w:line="360" w:lineRule="exact"/>
              <w:rPr>
                <w:rFonts w:hint="eastAsia" w:ascii="宋体" w:hAnsi="宋体" w:eastAsia="宋体" w:cs="宋体"/>
                <w:sz w:val="24"/>
                <w:lang w:eastAsia="zh-CN"/>
              </w:rPr>
            </w:pPr>
            <w:r>
              <w:rPr>
                <w:rFonts w:hint="eastAsia" w:ascii="宋体" w:hAnsi="宋体" w:eastAsia="宋体" w:cs="宋体"/>
                <w:sz w:val="24"/>
                <w:lang w:eastAsia="zh-CN"/>
              </w:rPr>
              <w:t>业绩</w:t>
            </w:r>
          </w:p>
          <w:p>
            <w:pPr>
              <w:spacing w:line="360" w:lineRule="exact"/>
              <w:rPr>
                <w:rFonts w:hint="eastAsia" w:ascii="宋体" w:hAnsi="宋体" w:eastAsia="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2分</w:t>
            </w:r>
            <w:r>
              <w:rPr>
                <w:rFonts w:hint="eastAsia" w:ascii="宋体" w:hAnsi="宋体" w:cs="宋体"/>
                <w:sz w:val="24"/>
                <w:lang w:eastAsia="zh-CN"/>
              </w:rPr>
              <w:t>）</w:t>
            </w:r>
          </w:p>
        </w:tc>
        <w:tc>
          <w:tcPr>
            <w:tcW w:w="6563" w:type="dxa"/>
            <w:tcBorders>
              <w:bottom w:val="single" w:color="auto" w:sz="4" w:space="0"/>
            </w:tcBorders>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投标人提供 2019年1月1日以来的密集架项目类似业绩，每提供一个得 1 分，最高不超过</w:t>
            </w:r>
            <w:r>
              <w:rPr>
                <w:rFonts w:hint="eastAsia" w:ascii="宋体" w:hAnsi="宋体" w:eastAsia="宋体" w:cs="宋体"/>
                <w:sz w:val="24"/>
                <w:lang w:val="en-US" w:eastAsia="zh-CN"/>
              </w:rPr>
              <w:t>2</w:t>
            </w:r>
            <w:r>
              <w:rPr>
                <w:rFonts w:hint="eastAsia" w:ascii="宋体" w:hAnsi="宋体" w:eastAsia="宋体" w:cs="宋体"/>
                <w:sz w:val="24"/>
              </w:rPr>
              <w:t>分；（业绩证明须提供合同或中标通知书的复印件并加盖公章，未提供的不予认可）</w:t>
            </w:r>
          </w:p>
        </w:tc>
        <w:tc>
          <w:tcPr>
            <w:tcW w:w="787" w:type="dxa"/>
            <w:tcBorders>
              <w:bottom w:val="single" w:color="auto" w:sz="4" w:space="0"/>
            </w:tcBorders>
            <w:noWrap w:val="0"/>
            <w:vAlign w:val="center"/>
          </w:tcPr>
          <w:p>
            <w:pPr>
              <w:spacing w:line="360" w:lineRule="exact"/>
              <w:jc w:val="center"/>
              <w:rPr>
                <w:rFonts w:hint="eastAsia" w:ascii="宋体" w:hAnsi="宋体" w:eastAsia="宋体" w:cs="宋体"/>
                <w:sz w:val="24"/>
                <w:lang w:val="en-US" w:eastAsia="zh-CN"/>
              </w:rPr>
            </w:pPr>
            <w:r>
              <w:rPr>
                <w:rFonts w:hint="eastAsia" w:ascii="宋体" w:hAnsi="宋体" w:eastAsia="宋体" w:cs="宋体"/>
                <w:sz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86" w:hRule="atLeast"/>
        </w:trPr>
        <w:tc>
          <w:tcPr>
            <w:tcW w:w="787" w:type="dxa"/>
            <w:tcBorders>
              <w:top w:val="single" w:color="auto" w:sz="4" w:space="0"/>
            </w:tcBorders>
            <w:noWrap w:val="0"/>
            <w:vAlign w:val="center"/>
          </w:tcPr>
          <w:p>
            <w:pPr>
              <w:spacing w:line="360" w:lineRule="exact"/>
              <w:rPr>
                <w:rFonts w:hint="eastAsia" w:ascii="宋体" w:hAnsi="宋体" w:eastAsia="宋体" w:cs="宋体"/>
                <w:sz w:val="24"/>
                <w:lang w:val="en-US" w:eastAsia="zh-CN"/>
              </w:rPr>
            </w:pPr>
            <w:r>
              <w:rPr>
                <w:rFonts w:hint="eastAsia" w:ascii="宋体" w:hAnsi="宋体" w:eastAsia="宋体" w:cs="宋体"/>
                <w:sz w:val="24"/>
                <w:lang w:val="en-US" w:eastAsia="zh-CN"/>
              </w:rPr>
              <w:t>2</w:t>
            </w:r>
          </w:p>
        </w:tc>
        <w:tc>
          <w:tcPr>
            <w:tcW w:w="1225" w:type="dxa"/>
            <w:tcBorders>
              <w:top w:val="single" w:color="auto" w:sz="4" w:space="0"/>
            </w:tcBorders>
            <w:noWrap w:val="0"/>
            <w:vAlign w:val="center"/>
          </w:tcPr>
          <w:p>
            <w:pPr>
              <w:spacing w:line="360" w:lineRule="exact"/>
              <w:rPr>
                <w:rFonts w:hint="eastAsia" w:ascii="宋体" w:hAnsi="宋体" w:eastAsia="宋体" w:cs="宋体"/>
                <w:sz w:val="24"/>
                <w:lang w:val="en-US" w:eastAsia="zh-CN"/>
              </w:rPr>
            </w:pPr>
            <w:r>
              <w:rPr>
                <w:rFonts w:hint="eastAsia" w:ascii="宋体" w:hAnsi="宋体" w:eastAsia="宋体" w:cs="宋体"/>
                <w:sz w:val="24"/>
                <w:lang w:eastAsia="zh-CN"/>
              </w:rPr>
              <w:t>质量检测</w:t>
            </w:r>
            <w:r>
              <w:rPr>
                <w:rFonts w:hint="eastAsia" w:ascii="宋体" w:hAnsi="宋体" w:eastAsia="宋体" w:cs="宋体"/>
                <w:sz w:val="24"/>
              </w:rPr>
              <w:t>（</w:t>
            </w:r>
            <w:r>
              <w:rPr>
                <w:rFonts w:hint="eastAsia" w:ascii="宋体" w:hAnsi="宋体" w:eastAsia="宋体" w:cs="宋体"/>
                <w:sz w:val="24"/>
                <w:lang w:val="en-US" w:eastAsia="zh-CN"/>
              </w:rPr>
              <w:t>12</w:t>
            </w:r>
            <w:r>
              <w:rPr>
                <w:rFonts w:hint="eastAsia" w:ascii="宋体" w:hAnsi="宋体" w:eastAsia="宋体" w:cs="宋体"/>
                <w:sz w:val="24"/>
              </w:rPr>
              <w:t>分）</w:t>
            </w:r>
          </w:p>
        </w:tc>
        <w:tc>
          <w:tcPr>
            <w:tcW w:w="6563" w:type="dxa"/>
            <w:tcBorders>
              <w:top w:val="single" w:color="auto" w:sz="4" w:space="0"/>
            </w:tcBorders>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1、投标人提供的产品焊接应满足技术要求，提供国家</w:t>
            </w:r>
            <w:r>
              <w:rPr>
                <w:rFonts w:hint="eastAsia" w:ascii="宋体" w:hAnsi="宋体" w:eastAsia="宋体" w:cs="宋体"/>
                <w:sz w:val="24"/>
                <w:lang w:eastAsia="zh-CN"/>
              </w:rPr>
              <w:t>认可</w:t>
            </w:r>
            <w:r>
              <w:rPr>
                <w:rFonts w:hint="eastAsia" w:ascii="宋体" w:hAnsi="宋体" w:eastAsia="宋体" w:cs="宋体"/>
                <w:sz w:val="24"/>
              </w:rPr>
              <w:t>检测机构出具的密集架焊接件的弯曲测试报告得</w:t>
            </w:r>
            <w:r>
              <w:rPr>
                <w:rFonts w:hint="eastAsia" w:ascii="宋体" w:hAnsi="宋体" w:eastAsia="宋体" w:cs="宋体"/>
                <w:sz w:val="24"/>
                <w:lang w:val="en-US" w:eastAsia="zh-CN"/>
              </w:rPr>
              <w:t>3</w:t>
            </w:r>
            <w:r>
              <w:rPr>
                <w:rFonts w:hint="eastAsia" w:ascii="宋体" w:hAnsi="宋体" w:eastAsia="宋体" w:cs="宋体"/>
                <w:sz w:val="24"/>
              </w:rPr>
              <w:t>分。</w:t>
            </w:r>
          </w:p>
          <w:p>
            <w:pPr>
              <w:spacing w:line="360" w:lineRule="exact"/>
              <w:rPr>
                <w:rFonts w:hint="eastAsia" w:ascii="宋体" w:hAnsi="宋体" w:eastAsia="宋体" w:cs="宋体"/>
                <w:sz w:val="24"/>
              </w:rPr>
            </w:pPr>
            <w:r>
              <w:rPr>
                <w:rFonts w:hint="eastAsia" w:ascii="宋体" w:hAnsi="宋体" w:eastAsia="宋体" w:cs="宋体"/>
                <w:sz w:val="24"/>
              </w:rPr>
              <w:t>2、投标人提供的产品焊接应满足技术要求，提供国家</w:t>
            </w:r>
            <w:r>
              <w:rPr>
                <w:rFonts w:hint="eastAsia" w:ascii="宋体" w:hAnsi="宋体" w:eastAsia="宋体" w:cs="宋体"/>
                <w:sz w:val="24"/>
                <w:lang w:eastAsia="zh-CN"/>
              </w:rPr>
              <w:t>认可</w:t>
            </w:r>
            <w:r>
              <w:rPr>
                <w:rFonts w:hint="eastAsia" w:ascii="宋体" w:hAnsi="宋体" w:eastAsia="宋体" w:cs="宋体"/>
                <w:sz w:val="24"/>
              </w:rPr>
              <w:t>检测机构出具的密集架焊接件的硬度测试报告得</w:t>
            </w:r>
            <w:r>
              <w:rPr>
                <w:rFonts w:hint="eastAsia" w:ascii="宋体" w:hAnsi="宋体" w:eastAsia="宋体" w:cs="宋体"/>
                <w:sz w:val="24"/>
                <w:lang w:val="en-US" w:eastAsia="zh-CN"/>
              </w:rPr>
              <w:t>3</w:t>
            </w:r>
            <w:r>
              <w:rPr>
                <w:rFonts w:hint="eastAsia" w:ascii="宋体" w:hAnsi="宋体" w:eastAsia="宋体" w:cs="宋体"/>
                <w:sz w:val="24"/>
              </w:rPr>
              <w:t>分。</w:t>
            </w:r>
          </w:p>
          <w:p>
            <w:pPr>
              <w:spacing w:line="360" w:lineRule="exact"/>
              <w:rPr>
                <w:rFonts w:hint="eastAsia" w:ascii="宋体" w:hAnsi="宋体" w:eastAsia="宋体" w:cs="宋体"/>
                <w:sz w:val="24"/>
              </w:rPr>
            </w:pPr>
            <w:r>
              <w:rPr>
                <w:rFonts w:hint="eastAsia" w:ascii="宋体" w:hAnsi="宋体" w:eastAsia="宋体" w:cs="宋体"/>
                <w:sz w:val="24"/>
              </w:rPr>
              <w:t>3、投标人提供的产品应具有良好的防火阻燃能力，须提供国家</w:t>
            </w:r>
            <w:r>
              <w:rPr>
                <w:rFonts w:hint="eastAsia" w:ascii="宋体" w:hAnsi="宋体" w:eastAsia="宋体" w:cs="宋体"/>
                <w:sz w:val="24"/>
                <w:lang w:eastAsia="zh-CN"/>
              </w:rPr>
              <w:t>认可</w:t>
            </w:r>
            <w:r>
              <w:rPr>
                <w:rFonts w:hint="eastAsia" w:ascii="宋体" w:hAnsi="宋体" w:eastAsia="宋体" w:cs="宋体"/>
                <w:sz w:val="24"/>
              </w:rPr>
              <w:t>检测机构出具的密集架阻燃检测报告（要求热释放速率峰值≤30kW、5分钟总释放量≤10MJ、烟密度（最大）≤30%、质量损失率（最大）≤1.5%）得</w:t>
            </w:r>
            <w:r>
              <w:rPr>
                <w:rFonts w:hint="eastAsia" w:ascii="宋体" w:hAnsi="宋体" w:eastAsia="宋体" w:cs="宋体"/>
                <w:sz w:val="24"/>
                <w:lang w:val="en-US" w:eastAsia="zh-CN"/>
              </w:rPr>
              <w:t>3</w:t>
            </w:r>
            <w:r>
              <w:rPr>
                <w:rFonts w:hint="eastAsia" w:ascii="宋体" w:hAnsi="宋体" w:eastAsia="宋体" w:cs="宋体"/>
                <w:sz w:val="24"/>
              </w:rPr>
              <w:t>分。</w:t>
            </w:r>
          </w:p>
          <w:p>
            <w:pPr>
              <w:spacing w:line="360" w:lineRule="exact"/>
              <w:rPr>
                <w:rFonts w:hint="eastAsia" w:ascii="宋体" w:hAnsi="宋体" w:eastAsia="宋体" w:cs="宋体"/>
                <w:sz w:val="24"/>
                <w:lang w:val="en-US" w:eastAsia="zh-CN"/>
              </w:rPr>
            </w:pPr>
            <w:r>
              <w:rPr>
                <w:rFonts w:hint="eastAsia" w:ascii="宋体" w:hAnsi="宋体" w:eastAsia="宋体" w:cs="宋体"/>
                <w:sz w:val="24"/>
              </w:rPr>
              <w:t>4、投标人提供的产品应具有良好的抗震功能，须提供相关地震研究所或试验室的密集架抗震分析鉴定报告（报告中需体现设备在不同工况下的模拟实验照片、重力荷载分析数据、地震工况分析数据等内容，要求密集架在8度及以上设防地震下是安全的）的得3分。</w:t>
            </w:r>
          </w:p>
        </w:tc>
        <w:tc>
          <w:tcPr>
            <w:tcW w:w="787" w:type="dxa"/>
            <w:tcBorders>
              <w:top w:val="single" w:color="auto" w:sz="4" w:space="0"/>
            </w:tcBorders>
            <w:noWrap w:val="0"/>
            <w:vAlign w:val="center"/>
          </w:tcPr>
          <w:p>
            <w:pPr>
              <w:spacing w:line="360" w:lineRule="exact"/>
              <w:jc w:val="center"/>
              <w:rPr>
                <w:rFonts w:hint="eastAsia" w:ascii="宋体" w:hAnsi="宋体" w:eastAsia="宋体" w:cs="宋体"/>
                <w:sz w:val="24"/>
                <w:lang w:val="en-US" w:eastAsia="zh-CN"/>
              </w:rPr>
            </w:pPr>
            <w:r>
              <w:rPr>
                <w:rFonts w:hint="eastAsia" w:ascii="宋体" w:hAnsi="宋体" w:eastAsia="宋体" w:cs="宋体"/>
                <w:sz w:val="24"/>
                <w:lang w:val="en-US" w:eastAsia="zh-CN"/>
              </w:rPr>
              <w:t>12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078" w:hRule="atLeast"/>
        </w:trPr>
        <w:tc>
          <w:tcPr>
            <w:tcW w:w="787" w:type="dxa"/>
            <w:noWrap w:val="0"/>
            <w:vAlign w:val="center"/>
          </w:tcPr>
          <w:p>
            <w:pPr>
              <w:spacing w:line="360" w:lineRule="exact"/>
              <w:rPr>
                <w:rFonts w:hint="eastAsia" w:ascii="宋体" w:hAnsi="宋体" w:eastAsia="宋体" w:cs="宋体"/>
                <w:sz w:val="24"/>
                <w:lang w:eastAsia="zh-CN"/>
              </w:rPr>
            </w:pPr>
            <w:r>
              <w:rPr>
                <w:rFonts w:hint="eastAsia" w:ascii="宋体" w:hAnsi="宋体" w:eastAsia="宋体" w:cs="宋体"/>
                <w:sz w:val="24"/>
                <w:lang w:val="en-US" w:eastAsia="zh-CN"/>
              </w:rPr>
              <w:t>3</w:t>
            </w:r>
          </w:p>
        </w:tc>
        <w:tc>
          <w:tcPr>
            <w:tcW w:w="1225" w:type="dxa"/>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项目实施方案（</w:t>
            </w:r>
            <w:r>
              <w:rPr>
                <w:rFonts w:hint="eastAsia" w:ascii="宋体" w:hAnsi="宋体" w:eastAsia="宋体" w:cs="宋体"/>
                <w:sz w:val="24"/>
                <w:lang w:val="en-US" w:eastAsia="zh-CN"/>
              </w:rPr>
              <w:t>10</w:t>
            </w:r>
            <w:r>
              <w:rPr>
                <w:rFonts w:hint="eastAsia" w:ascii="宋体" w:hAnsi="宋体" w:eastAsia="宋体" w:cs="宋体"/>
                <w:sz w:val="24"/>
              </w:rPr>
              <w:t>分）</w:t>
            </w:r>
          </w:p>
        </w:tc>
        <w:tc>
          <w:tcPr>
            <w:tcW w:w="6563" w:type="dxa"/>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根据各投标人提供的设计方案</w:t>
            </w:r>
            <w:r>
              <w:rPr>
                <w:rFonts w:hint="eastAsia" w:ascii="宋体" w:hAnsi="宋体" w:eastAsia="宋体" w:cs="宋体"/>
                <w:sz w:val="24"/>
                <w:lang w:eastAsia="zh-CN"/>
              </w:rPr>
              <w:t>，</w:t>
            </w:r>
            <w:r>
              <w:rPr>
                <w:rFonts w:hint="eastAsia" w:ascii="宋体" w:hAnsi="宋体" w:eastAsia="宋体" w:cs="宋体"/>
                <w:sz w:val="24"/>
              </w:rPr>
              <w:t>包含产品单体与主要部件结构图</w:t>
            </w:r>
            <w:r>
              <w:rPr>
                <w:rFonts w:hint="eastAsia" w:ascii="宋体" w:hAnsi="宋体" w:eastAsia="宋体" w:cs="宋体"/>
                <w:sz w:val="24"/>
                <w:lang w:eastAsia="zh-CN"/>
              </w:rPr>
              <w:t>（</w:t>
            </w:r>
            <w:r>
              <w:rPr>
                <w:rFonts w:hint="eastAsia" w:ascii="宋体" w:hAnsi="宋体" w:eastAsia="宋体" w:cs="宋体"/>
                <w:sz w:val="24"/>
                <w:lang w:val="en-US" w:eastAsia="zh-CN"/>
              </w:rPr>
              <w:t>5分</w:t>
            </w:r>
            <w:r>
              <w:rPr>
                <w:rFonts w:hint="eastAsia" w:ascii="宋体" w:hAnsi="宋体" w:eastAsia="宋体" w:cs="宋体"/>
                <w:sz w:val="24"/>
                <w:lang w:eastAsia="zh-CN"/>
              </w:rPr>
              <w:t>）</w:t>
            </w:r>
            <w:r>
              <w:rPr>
                <w:rFonts w:hint="eastAsia" w:ascii="宋体" w:hAnsi="宋体" w:eastAsia="宋体" w:cs="宋体"/>
                <w:sz w:val="24"/>
              </w:rPr>
              <w:t>、库房平面布置</w:t>
            </w:r>
            <w:r>
              <w:rPr>
                <w:rFonts w:hint="eastAsia" w:ascii="宋体" w:hAnsi="宋体" w:cs="宋体"/>
                <w:sz w:val="24"/>
                <w:lang w:eastAsia="zh-CN"/>
              </w:rPr>
              <w:t>设计</w:t>
            </w:r>
            <w:r>
              <w:rPr>
                <w:rFonts w:hint="eastAsia" w:ascii="宋体" w:hAnsi="宋体" w:eastAsia="宋体" w:cs="宋体"/>
                <w:sz w:val="24"/>
              </w:rPr>
              <w:t>图</w:t>
            </w:r>
            <w:r>
              <w:rPr>
                <w:rFonts w:hint="eastAsia" w:ascii="宋体" w:hAnsi="宋体" w:eastAsia="宋体" w:cs="宋体"/>
                <w:sz w:val="24"/>
                <w:lang w:eastAsia="zh-CN"/>
              </w:rPr>
              <w:t>（</w:t>
            </w:r>
            <w:r>
              <w:rPr>
                <w:rFonts w:hint="eastAsia" w:ascii="宋体" w:hAnsi="宋体" w:eastAsia="宋体" w:cs="宋体"/>
                <w:sz w:val="24"/>
                <w:lang w:val="en-US" w:eastAsia="zh-CN"/>
              </w:rPr>
              <w:t>5分</w:t>
            </w:r>
            <w:r>
              <w:rPr>
                <w:rFonts w:hint="eastAsia" w:ascii="宋体" w:hAnsi="宋体" w:eastAsia="宋体" w:cs="宋体"/>
                <w:sz w:val="24"/>
                <w:lang w:eastAsia="zh-CN"/>
              </w:rPr>
              <w:t>）</w:t>
            </w:r>
            <w:r>
              <w:rPr>
                <w:rFonts w:hint="eastAsia" w:ascii="宋体" w:hAnsi="宋体" w:eastAsia="宋体" w:cs="宋体"/>
                <w:sz w:val="24"/>
              </w:rPr>
              <w:t>的科学合理性，切合实际要求等方面</w:t>
            </w:r>
            <w:r>
              <w:rPr>
                <w:rFonts w:hint="eastAsia" w:ascii="宋体" w:hAnsi="宋体" w:eastAsia="宋体" w:cs="宋体"/>
                <w:sz w:val="24"/>
                <w:lang w:eastAsia="zh-CN"/>
              </w:rPr>
              <w:t>进行评审</w:t>
            </w:r>
            <w:r>
              <w:rPr>
                <w:rFonts w:hint="eastAsia" w:ascii="宋体" w:hAnsi="宋体" w:eastAsia="宋体" w:cs="宋体"/>
                <w:sz w:val="24"/>
              </w:rPr>
              <w:t>，未提供不得分。</w:t>
            </w:r>
          </w:p>
        </w:tc>
        <w:tc>
          <w:tcPr>
            <w:tcW w:w="787" w:type="dxa"/>
            <w:noWrap w:val="0"/>
            <w:vAlign w:val="center"/>
          </w:tcPr>
          <w:p>
            <w:pPr>
              <w:spacing w:line="360" w:lineRule="exact"/>
              <w:jc w:val="center"/>
              <w:rPr>
                <w:rFonts w:hint="eastAsia" w:ascii="宋体" w:hAnsi="宋体" w:eastAsia="宋体" w:cs="宋体"/>
                <w:sz w:val="24"/>
                <w:lang w:val="en-US" w:eastAsia="zh-CN"/>
              </w:rPr>
            </w:pPr>
            <w:r>
              <w:rPr>
                <w:rFonts w:hint="eastAsia" w:ascii="宋体" w:hAnsi="宋体" w:eastAsia="宋体" w:cs="宋体"/>
                <w:sz w:val="24"/>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394" w:hRule="atLeast"/>
        </w:trPr>
        <w:tc>
          <w:tcPr>
            <w:tcW w:w="787" w:type="dxa"/>
            <w:noWrap w:val="0"/>
            <w:vAlign w:val="center"/>
          </w:tcPr>
          <w:p>
            <w:pPr>
              <w:spacing w:line="360" w:lineRule="exact"/>
              <w:rPr>
                <w:rFonts w:hint="eastAsia" w:ascii="宋体" w:hAnsi="宋体" w:eastAsia="宋体" w:cs="宋体"/>
                <w:sz w:val="24"/>
                <w:lang w:eastAsia="zh-CN"/>
              </w:rPr>
            </w:pPr>
            <w:r>
              <w:rPr>
                <w:rFonts w:hint="eastAsia" w:ascii="宋体" w:hAnsi="宋体" w:eastAsia="宋体" w:cs="宋体"/>
                <w:sz w:val="24"/>
                <w:lang w:val="en-US" w:eastAsia="zh-CN"/>
              </w:rPr>
              <w:t>4</w:t>
            </w:r>
          </w:p>
        </w:tc>
        <w:tc>
          <w:tcPr>
            <w:tcW w:w="1225" w:type="dxa"/>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技术参数、规格及其它要求（</w:t>
            </w:r>
            <w:r>
              <w:rPr>
                <w:rFonts w:hint="eastAsia" w:ascii="宋体" w:hAnsi="宋体" w:eastAsia="宋体" w:cs="宋体"/>
                <w:sz w:val="24"/>
                <w:lang w:val="en-US" w:eastAsia="zh-CN"/>
              </w:rPr>
              <w:t>30</w:t>
            </w:r>
            <w:r>
              <w:rPr>
                <w:rFonts w:hint="eastAsia" w:ascii="宋体" w:hAnsi="宋体" w:eastAsia="宋体" w:cs="宋体"/>
                <w:sz w:val="24"/>
              </w:rPr>
              <w:t>分）</w:t>
            </w:r>
          </w:p>
        </w:tc>
        <w:tc>
          <w:tcPr>
            <w:tcW w:w="6563" w:type="dxa"/>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投标人提供的产品对 “技术参数、规格及要求”内容进行逐条响应，完全满足或优于招标文件要求的得</w:t>
            </w:r>
            <w:r>
              <w:rPr>
                <w:rFonts w:hint="eastAsia" w:ascii="宋体" w:hAnsi="宋体" w:cs="宋体"/>
                <w:sz w:val="24"/>
                <w:lang w:val="en-US" w:eastAsia="zh-CN"/>
              </w:rPr>
              <w:t>30分</w:t>
            </w:r>
            <w:r>
              <w:rPr>
                <w:rFonts w:hint="eastAsia" w:ascii="宋体" w:hAnsi="宋体" w:eastAsia="宋体" w:cs="宋体"/>
                <w:sz w:val="24"/>
              </w:rPr>
              <w:t>，带★的技术条款</w:t>
            </w:r>
            <w:r>
              <w:rPr>
                <w:rFonts w:hint="eastAsia" w:ascii="宋体" w:hAnsi="宋体" w:eastAsia="宋体" w:cs="宋体"/>
                <w:sz w:val="24"/>
                <w:lang w:eastAsia="zh-CN"/>
              </w:rPr>
              <w:t>，</w:t>
            </w:r>
            <w:r>
              <w:rPr>
                <w:rFonts w:hint="eastAsia" w:ascii="宋体" w:hAnsi="宋体" w:eastAsia="宋体" w:cs="宋体"/>
                <w:sz w:val="24"/>
              </w:rPr>
              <w:t>每有一项不满足的扣</w:t>
            </w:r>
            <w:r>
              <w:rPr>
                <w:rFonts w:hint="eastAsia" w:ascii="宋体" w:hAnsi="宋体" w:cs="宋体"/>
                <w:sz w:val="24"/>
                <w:lang w:val="en-US" w:eastAsia="zh-CN"/>
              </w:rPr>
              <w:t>3</w:t>
            </w:r>
            <w:r>
              <w:rPr>
                <w:rFonts w:hint="eastAsia" w:ascii="宋体" w:hAnsi="宋体" w:eastAsia="宋体" w:cs="宋体"/>
                <w:sz w:val="24"/>
              </w:rPr>
              <w:t>分；非带“★”号的条款，每有一项不满足的扣</w:t>
            </w:r>
            <w:r>
              <w:rPr>
                <w:rFonts w:hint="eastAsia" w:ascii="宋体" w:hAnsi="宋体" w:cs="宋体"/>
                <w:sz w:val="24"/>
                <w:lang w:val="en-US" w:eastAsia="zh-CN"/>
              </w:rPr>
              <w:t>1</w:t>
            </w:r>
            <w:r>
              <w:rPr>
                <w:rFonts w:hint="eastAsia" w:ascii="宋体" w:hAnsi="宋体" w:eastAsia="宋体" w:cs="宋体"/>
                <w:sz w:val="24"/>
              </w:rPr>
              <w:t>分，</w:t>
            </w:r>
            <w:r>
              <w:rPr>
                <w:rFonts w:hint="eastAsia" w:ascii="宋体" w:hAnsi="宋体" w:cs="宋体"/>
                <w:sz w:val="24"/>
                <w:lang w:eastAsia="zh-CN"/>
              </w:rPr>
              <w:t>最低得</w:t>
            </w:r>
            <w:r>
              <w:rPr>
                <w:rFonts w:hint="eastAsia" w:ascii="宋体" w:hAnsi="宋体" w:cs="宋体"/>
                <w:sz w:val="24"/>
                <w:lang w:val="en-US" w:eastAsia="zh-CN"/>
              </w:rPr>
              <w:t>0分</w:t>
            </w:r>
            <w:r>
              <w:rPr>
                <w:rFonts w:hint="eastAsia" w:ascii="宋体" w:hAnsi="宋体" w:eastAsia="宋体" w:cs="宋体"/>
                <w:sz w:val="24"/>
              </w:rPr>
              <w:t>。</w:t>
            </w:r>
            <w:r>
              <w:rPr>
                <w:rFonts w:hint="eastAsia" w:ascii="宋体" w:hAnsi="宋体" w:eastAsia="宋体" w:cs="宋体"/>
                <w:b/>
                <w:bCs/>
                <w:color w:val="auto"/>
                <w:sz w:val="24"/>
                <w:lang w:eastAsia="zh-CN"/>
              </w:rPr>
              <w:t>（具体参数</w:t>
            </w:r>
            <w:r>
              <w:rPr>
                <w:rFonts w:hint="eastAsia" w:ascii="宋体" w:hAnsi="宋体" w:eastAsia="宋体" w:cs="宋体"/>
                <w:b/>
                <w:bCs/>
                <w:color w:val="auto"/>
                <w:sz w:val="24"/>
              </w:rPr>
              <w:t>需提供</w:t>
            </w:r>
            <w:r>
              <w:rPr>
                <w:rFonts w:hint="eastAsia" w:ascii="宋体" w:hAnsi="宋体" w:eastAsia="宋体" w:cs="宋体"/>
                <w:b/>
                <w:bCs/>
                <w:color w:val="auto"/>
                <w:sz w:val="24"/>
                <w:lang w:eastAsia="zh-CN"/>
              </w:rPr>
              <w:t>国家认可的</w:t>
            </w:r>
            <w:r>
              <w:rPr>
                <w:rFonts w:hint="eastAsia" w:ascii="宋体" w:hAnsi="宋体" w:eastAsia="宋体" w:cs="宋体"/>
                <w:b/>
                <w:bCs/>
                <w:color w:val="auto"/>
                <w:sz w:val="24"/>
              </w:rPr>
              <w:t>第三方机构出具的</w:t>
            </w:r>
            <w:r>
              <w:rPr>
                <w:rFonts w:hint="eastAsia" w:ascii="宋体" w:hAnsi="宋体" w:cs="宋体"/>
                <w:b/>
                <w:bCs/>
                <w:color w:val="auto"/>
                <w:sz w:val="24"/>
                <w:lang w:eastAsia="zh-CN"/>
              </w:rPr>
              <w:t>检测报告或其他</w:t>
            </w:r>
            <w:r>
              <w:rPr>
                <w:rFonts w:hint="eastAsia" w:ascii="宋体" w:hAnsi="宋体" w:eastAsia="宋体" w:cs="宋体"/>
                <w:b/>
                <w:bCs/>
                <w:color w:val="auto"/>
                <w:sz w:val="24"/>
              </w:rPr>
              <w:t>证明材料</w:t>
            </w:r>
            <w:r>
              <w:rPr>
                <w:rFonts w:hint="eastAsia" w:ascii="宋体" w:hAnsi="宋体" w:eastAsia="宋体" w:cs="宋体"/>
                <w:b/>
                <w:bCs/>
                <w:color w:val="auto"/>
                <w:sz w:val="24"/>
                <w:lang w:eastAsia="zh-CN"/>
              </w:rPr>
              <w:t>）</w:t>
            </w:r>
          </w:p>
        </w:tc>
        <w:tc>
          <w:tcPr>
            <w:tcW w:w="787" w:type="dxa"/>
            <w:noWrap w:val="0"/>
            <w:vAlign w:val="center"/>
          </w:tcPr>
          <w:p>
            <w:pPr>
              <w:spacing w:line="360" w:lineRule="exact"/>
              <w:jc w:val="center"/>
              <w:rPr>
                <w:rFonts w:hint="eastAsia" w:ascii="宋体" w:hAnsi="宋体" w:eastAsia="宋体" w:cs="宋体"/>
                <w:sz w:val="24"/>
                <w:lang w:eastAsia="zh-CN"/>
              </w:rPr>
            </w:pPr>
            <w:r>
              <w:rPr>
                <w:rFonts w:hint="eastAsia" w:ascii="宋体" w:hAnsi="宋体" w:eastAsia="宋体" w:cs="宋体"/>
                <w:sz w:val="24"/>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87" w:type="dxa"/>
            <w:noWrap w:val="0"/>
            <w:vAlign w:val="center"/>
          </w:tcPr>
          <w:p>
            <w:pPr>
              <w:spacing w:line="360" w:lineRule="exact"/>
              <w:rPr>
                <w:rFonts w:hint="eastAsia" w:ascii="宋体" w:hAnsi="宋体" w:eastAsia="宋体" w:cs="宋体"/>
                <w:sz w:val="24"/>
                <w:lang w:eastAsia="zh-CN"/>
              </w:rPr>
            </w:pPr>
            <w:r>
              <w:rPr>
                <w:rFonts w:hint="eastAsia" w:ascii="宋体" w:hAnsi="宋体" w:eastAsia="宋体" w:cs="宋体"/>
                <w:sz w:val="24"/>
                <w:lang w:val="en-US" w:eastAsia="zh-CN"/>
              </w:rPr>
              <w:t>5</w:t>
            </w:r>
          </w:p>
        </w:tc>
        <w:tc>
          <w:tcPr>
            <w:tcW w:w="1225" w:type="dxa"/>
            <w:noWrap w:val="0"/>
            <w:vAlign w:val="center"/>
          </w:tcPr>
          <w:p>
            <w:pPr>
              <w:spacing w:line="360" w:lineRule="exact"/>
              <w:rPr>
                <w:rFonts w:hint="eastAsia" w:ascii="宋体" w:hAnsi="宋体" w:eastAsia="宋体" w:cs="宋体"/>
                <w:sz w:val="24"/>
              </w:rPr>
            </w:pPr>
            <w:r>
              <w:rPr>
                <w:rFonts w:hint="eastAsia" w:ascii="宋体" w:hAnsi="宋体" w:eastAsia="宋体" w:cs="宋体"/>
                <w:sz w:val="24"/>
              </w:rPr>
              <w:t>售后服务方案（</w:t>
            </w:r>
            <w:r>
              <w:rPr>
                <w:rFonts w:hint="eastAsia" w:ascii="宋体" w:hAnsi="宋体" w:eastAsia="宋体" w:cs="宋体"/>
                <w:sz w:val="24"/>
                <w:lang w:val="en-US" w:eastAsia="zh-CN"/>
              </w:rPr>
              <w:t>1</w:t>
            </w:r>
            <w:r>
              <w:rPr>
                <w:rFonts w:hint="eastAsia" w:ascii="宋体" w:hAnsi="宋体" w:cs="宋体"/>
                <w:sz w:val="24"/>
                <w:lang w:val="en-US" w:eastAsia="zh-CN"/>
              </w:rPr>
              <w:t>5</w:t>
            </w:r>
            <w:r>
              <w:rPr>
                <w:rFonts w:hint="eastAsia" w:ascii="宋体" w:hAnsi="宋体" w:eastAsia="宋体" w:cs="宋体"/>
                <w:sz w:val="24"/>
              </w:rPr>
              <w:t>分）</w:t>
            </w:r>
          </w:p>
        </w:tc>
        <w:tc>
          <w:tcPr>
            <w:tcW w:w="6563" w:type="dxa"/>
            <w:noWrap w:val="0"/>
            <w:vAlign w:val="center"/>
          </w:tcPr>
          <w:p>
            <w:pPr>
              <w:spacing w:line="360" w:lineRule="exact"/>
              <w:rPr>
                <w:rFonts w:hint="eastAsia" w:ascii="宋体" w:hAnsi="Calibri" w:eastAsia="宋体" w:cs="Times New Roman"/>
                <w:snapToGrid/>
                <w:kern w:val="2"/>
                <w:sz w:val="24"/>
                <w:szCs w:val="20"/>
                <w:lang w:val="en-US" w:eastAsia="zh-CN" w:bidi="ar-SA"/>
              </w:rPr>
            </w:pPr>
            <w:r>
              <w:rPr>
                <w:rFonts w:hint="eastAsia" w:ascii="宋体" w:hAnsi="Calibri" w:eastAsia="宋体" w:cs="Times New Roman"/>
                <w:snapToGrid/>
                <w:kern w:val="2"/>
                <w:sz w:val="24"/>
                <w:szCs w:val="20"/>
                <w:lang w:val="en-US" w:eastAsia="zh-CN" w:bidi="ar-SA"/>
              </w:rPr>
              <w:t>5.1根据售后服务方案，包括技术能力体现描述（</w:t>
            </w:r>
            <w:r>
              <w:rPr>
                <w:rFonts w:hint="eastAsia" w:ascii="宋体" w:hAnsi="Calibri" w:cs="Times New Roman"/>
                <w:snapToGrid/>
                <w:kern w:val="2"/>
                <w:sz w:val="24"/>
                <w:szCs w:val="20"/>
                <w:lang w:val="en-US" w:eastAsia="zh-CN" w:bidi="ar-SA"/>
              </w:rPr>
              <w:t>2</w:t>
            </w:r>
            <w:r>
              <w:rPr>
                <w:rFonts w:hint="eastAsia" w:ascii="宋体" w:hAnsi="Calibri" w:eastAsia="宋体" w:cs="Times New Roman"/>
                <w:snapToGrid/>
                <w:kern w:val="2"/>
                <w:sz w:val="24"/>
                <w:szCs w:val="20"/>
                <w:lang w:val="en-US" w:eastAsia="zh-CN" w:bidi="ar-SA"/>
              </w:rPr>
              <w:t>分）</w:t>
            </w:r>
            <w:r>
              <w:rPr>
                <w:rFonts w:hint="eastAsia" w:ascii="宋体" w:hAnsi="Calibri" w:cs="Times New Roman"/>
                <w:snapToGrid/>
                <w:kern w:val="2"/>
                <w:sz w:val="24"/>
                <w:szCs w:val="20"/>
                <w:lang w:val="en-US" w:eastAsia="zh-CN" w:bidi="ar-SA"/>
              </w:rPr>
              <w:t>；</w:t>
            </w:r>
            <w:r>
              <w:rPr>
                <w:rFonts w:hint="eastAsia" w:ascii="宋体" w:hAnsi="Calibri" w:eastAsia="宋体" w:cs="Times New Roman"/>
                <w:snapToGrid/>
                <w:kern w:val="2"/>
                <w:sz w:val="24"/>
                <w:szCs w:val="20"/>
                <w:lang w:val="en-US" w:eastAsia="zh-CN" w:bidi="ar-SA"/>
              </w:rPr>
              <w:t>及售后服务承诺（</w:t>
            </w:r>
            <w:r>
              <w:rPr>
                <w:rFonts w:hint="eastAsia" w:ascii="宋体" w:hAnsi="Calibri" w:cs="Times New Roman"/>
                <w:snapToGrid/>
                <w:kern w:val="2"/>
                <w:sz w:val="24"/>
                <w:szCs w:val="20"/>
                <w:lang w:val="en-US" w:eastAsia="zh-CN" w:bidi="ar-SA"/>
              </w:rPr>
              <w:t>2</w:t>
            </w:r>
            <w:r>
              <w:rPr>
                <w:rFonts w:hint="eastAsia" w:ascii="宋体" w:hAnsi="Calibri" w:eastAsia="宋体" w:cs="Times New Roman"/>
                <w:snapToGrid/>
                <w:kern w:val="2"/>
                <w:sz w:val="24"/>
                <w:szCs w:val="20"/>
                <w:lang w:val="en-US" w:eastAsia="zh-CN" w:bidi="ar-SA"/>
              </w:rPr>
              <w:t>分）是否完整合理，是否有利于项目服务进行评审。</w:t>
            </w:r>
          </w:p>
          <w:p>
            <w:pPr>
              <w:spacing w:line="360" w:lineRule="exact"/>
              <w:rPr>
                <w:rFonts w:hint="eastAsia" w:ascii="宋体" w:hAnsi="Calibri" w:eastAsia="宋体" w:cs="Times New Roman"/>
                <w:snapToGrid/>
                <w:kern w:val="2"/>
                <w:sz w:val="24"/>
                <w:szCs w:val="20"/>
                <w:lang w:val="en-US" w:eastAsia="zh-CN" w:bidi="ar-SA"/>
              </w:rPr>
            </w:pPr>
            <w:r>
              <w:rPr>
                <w:rFonts w:hint="eastAsia" w:ascii="宋体" w:hAnsi="Calibri" w:eastAsia="宋体" w:cs="Times New Roman"/>
                <w:snapToGrid/>
                <w:kern w:val="2"/>
                <w:sz w:val="24"/>
                <w:szCs w:val="20"/>
                <w:lang w:val="en-US" w:eastAsia="zh-CN" w:bidi="ar-SA"/>
              </w:rPr>
              <w:t>5.2针对本项目的人员培训，包括培训内容、师资力量、培训时间安排等情况，从是否有利于采购人掌握设备的操作进行评审（</w:t>
            </w:r>
            <w:r>
              <w:rPr>
                <w:rFonts w:hint="eastAsia" w:ascii="宋体" w:hAnsi="Calibri" w:cs="Times New Roman"/>
                <w:snapToGrid/>
                <w:kern w:val="2"/>
                <w:sz w:val="24"/>
                <w:szCs w:val="20"/>
                <w:lang w:val="en-US" w:eastAsia="zh-CN" w:bidi="ar-SA"/>
              </w:rPr>
              <w:t>2</w:t>
            </w:r>
            <w:r>
              <w:rPr>
                <w:rFonts w:hint="eastAsia" w:ascii="宋体" w:hAnsi="Calibri" w:eastAsia="宋体" w:cs="Times New Roman"/>
                <w:snapToGrid/>
                <w:kern w:val="2"/>
                <w:sz w:val="24"/>
                <w:szCs w:val="20"/>
                <w:lang w:val="en-US" w:eastAsia="zh-CN" w:bidi="ar-SA"/>
              </w:rPr>
              <w:t>分）。</w:t>
            </w:r>
          </w:p>
          <w:p>
            <w:pPr>
              <w:spacing w:line="360" w:lineRule="exact"/>
              <w:rPr>
                <w:rFonts w:hint="eastAsia" w:ascii="宋体" w:hAnsi="Calibri" w:eastAsia="宋体" w:cs="Times New Roman"/>
                <w:snapToGrid/>
                <w:kern w:val="2"/>
                <w:sz w:val="24"/>
                <w:szCs w:val="20"/>
                <w:lang w:val="en-US" w:eastAsia="zh-CN" w:bidi="ar-SA"/>
              </w:rPr>
            </w:pPr>
            <w:r>
              <w:rPr>
                <w:rFonts w:hint="eastAsia" w:ascii="宋体" w:hAnsi="Calibri" w:eastAsia="宋体" w:cs="Times New Roman"/>
                <w:snapToGrid/>
                <w:kern w:val="2"/>
                <w:sz w:val="24"/>
                <w:szCs w:val="20"/>
                <w:lang w:val="en-US" w:eastAsia="zh-CN" w:bidi="ar-SA"/>
              </w:rPr>
              <w:t>5.3根据应急维修措施方案的完整性、合理性进行评审，是否符合项目的实际情况（</w:t>
            </w:r>
            <w:r>
              <w:rPr>
                <w:rFonts w:hint="eastAsia" w:ascii="宋体" w:hAnsi="Calibri" w:cs="Times New Roman"/>
                <w:snapToGrid/>
                <w:kern w:val="2"/>
                <w:sz w:val="24"/>
                <w:szCs w:val="20"/>
                <w:lang w:val="en-US" w:eastAsia="zh-CN" w:bidi="ar-SA"/>
              </w:rPr>
              <w:t>2</w:t>
            </w:r>
            <w:r>
              <w:rPr>
                <w:rFonts w:hint="eastAsia" w:ascii="宋体" w:hAnsi="Calibri" w:eastAsia="宋体" w:cs="Times New Roman"/>
                <w:snapToGrid/>
                <w:kern w:val="2"/>
                <w:sz w:val="24"/>
                <w:szCs w:val="20"/>
                <w:lang w:val="en-US" w:eastAsia="zh-CN" w:bidi="ar-SA"/>
              </w:rPr>
              <w:t>分）。</w:t>
            </w:r>
          </w:p>
          <w:p>
            <w:pPr>
              <w:spacing w:line="360" w:lineRule="exact"/>
              <w:rPr>
                <w:rFonts w:hint="eastAsia" w:ascii="宋体" w:hAnsi="Calibri" w:eastAsia="宋体" w:cs="Times New Roman"/>
                <w:snapToGrid/>
                <w:kern w:val="2"/>
                <w:sz w:val="24"/>
                <w:szCs w:val="20"/>
                <w:lang w:val="en-US" w:eastAsia="zh-CN" w:bidi="ar-SA"/>
              </w:rPr>
            </w:pPr>
            <w:r>
              <w:rPr>
                <w:rFonts w:hint="eastAsia" w:ascii="宋体" w:hAnsi="Calibri" w:eastAsia="宋体" w:cs="Times New Roman"/>
                <w:snapToGrid/>
                <w:kern w:val="2"/>
                <w:sz w:val="24"/>
                <w:szCs w:val="20"/>
                <w:lang w:val="en-US" w:eastAsia="zh-CN" w:bidi="ar-SA"/>
              </w:rPr>
              <w:t>5.4根据售后服务人力资源安排情况的完整性、合理性进行评审，是否满足项目的需要（</w:t>
            </w:r>
            <w:r>
              <w:rPr>
                <w:rFonts w:hint="eastAsia" w:ascii="宋体" w:hAnsi="Calibri" w:cs="Times New Roman"/>
                <w:snapToGrid/>
                <w:kern w:val="2"/>
                <w:sz w:val="24"/>
                <w:szCs w:val="20"/>
                <w:lang w:val="en-US" w:eastAsia="zh-CN" w:bidi="ar-SA"/>
              </w:rPr>
              <w:t>2</w:t>
            </w:r>
            <w:r>
              <w:rPr>
                <w:rFonts w:hint="eastAsia" w:ascii="宋体" w:hAnsi="Calibri" w:eastAsia="宋体" w:cs="Times New Roman"/>
                <w:snapToGrid/>
                <w:kern w:val="2"/>
                <w:sz w:val="24"/>
                <w:szCs w:val="20"/>
                <w:lang w:val="en-US" w:eastAsia="zh-CN" w:bidi="ar-SA"/>
              </w:rPr>
              <w:t>分）。</w:t>
            </w:r>
          </w:p>
          <w:p>
            <w:pPr>
              <w:pStyle w:val="2"/>
              <w:rPr>
                <w:rFonts w:hint="default"/>
                <w:lang w:val="en-US" w:eastAsia="zh-CN"/>
              </w:rPr>
            </w:pPr>
            <w:r>
              <w:rPr>
                <w:rFonts w:hint="eastAsia"/>
                <w:lang w:val="en-US" w:eastAsia="zh-CN"/>
              </w:rPr>
              <w:t>5.5根据项目负责人、实施人员配置是否合理、科学，是否满足项目建设实际需要，且有利于为本项目服务，根据人员证书、履历情况等进行评审。（5分）</w:t>
            </w:r>
            <w:r>
              <w:rPr>
                <w:rFonts w:hint="eastAsia"/>
                <w:b/>
                <w:bCs/>
                <w:lang w:val="en-US" w:eastAsia="zh-CN"/>
              </w:rPr>
              <w:t>（人员确定后不得随意更改，采购人有权在签订合同时对实施人员进行验证）</w:t>
            </w:r>
          </w:p>
        </w:tc>
        <w:tc>
          <w:tcPr>
            <w:tcW w:w="787" w:type="dxa"/>
            <w:noWrap w:val="0"/>
            <w:vAlign w:val="center"/>
          </w:tcPr>
          <w:p>
            <w:pPr>
              <w:spacing w:line="360" w:lineRule="exact"/>
              <w:jc w:val="center"/>
              <w:rPr>
                <w:rFonts w:hint="eastAsia" w:ascii="宋体" w:hAnsi="宋体" w:eastAsia="宋体" w:cs="宋体"/>
                <w:sz w:val="24"/>
                <w:lang w:val="en-US" w:eastAsia="zh-CN"/>
              </w:rPr>
            </w:pPr>
            <w:r>
              <w:rPr>
                <w:rFonts w:hint="eastAsia" w:ascii="宋体" w:hAnsi="宋体" w:eastAsia="宋体" w:cs="宋体"/>
                <w:sz w:val="24"/>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078" w:hRule="atLeast"/>
        </w:trPr>
        <w:tc>
          <w:tcPr>
            <w:tcW w:w="787" w:type="dxa"/>
            <w:noWrap w:val="0"/>
            <w:vAlign w:val="center"/>
          </w:tcPr>
          <w:p>
            <w:pPr>
              <w:jc w:val="center"/>
              <w:rPr>
                <w:rFonts w:hint="eastAsia" w:ascii="宋体" w:hAnsi="宋体" w:eastAsia="宋体" w:cs="宋体"/>
                <w:b w:val="0"/>
                <w:bCs w:val="0"/>
                <w:sz w:val="22"/>
                <w:szCs w:val="22"/>
                <w:lang w:eastAsia="zh-CN"/>
              </w:rPr>
            </w:pPr>
            <w:r>
              <w:rPr>
                <w:rFonts w:hint="eastAsia" w:ascii="宋体" w:hAnsi="宋体" w:eastAsia="宋体" w:cs="宋体"/>
                <w:b w:val="0"/>
                <w:bCs w:val="0"/>
                <w:sz w:val="22"/>
                <w:szCs w:val="22"/>
                <w:lang w:val="en-US" w:eastAsia="zh-CN"/>
              </w:rPr>
              <w:t>6</w:t>
            </w:r>
          </w:p>
        </w:tc>
        <w:tc>
          <w:tcPr>
            <w:tcW w:w="1225" w:type="dxa"/>
            <w:noWrap w:val="0"/>
            <w:vAlign w:val="center"/>
          </w:tcPr>
          <w:p>
            <w:pPr>
              <w:spacing w:line="360" w:lineRule="exact"/>
              <w:rPr>
                <w:rFonts w:hint="eastAsia" w:ascii="宋体" w:hAnsi="宋体" w:eastAsia="宋体" w:cs="宋体"/>
                <w:sz w:val="24"/>
                <w:lang w:val="en-US" w:eastAsia="zh-CN"/>
              </w:rPr>
            </w:pPr>
            <w:r>
              <w:rPr>
                <w:rFonts w:hint="eastAsia" w:ascii="宋体" w:hAnsi="宋体" w:eastAsia="宋体" w:cs="宋体"/>
                <w:sz w:val="24"/>
                <w:lang w:val="en-US" w:eastAsia="zh-CN"/>
              </w:rPr>
              <w:t>节能环保（1分）</w:t>
            </w:r>
          </w:p>
        </w:tc>
        <w:tc>
          <w:tcPr>
            <w:tcW w:w="6563" w:type="dxa"/>
            <w:noWrap w:val="0"/>
            <w:vAlign w:val="center"/>
          </w:tcPr>
          <w:p>
            <w:pPr>
              <w:spacing w:line="360" w:lineRule="exact"/>
              <w:rPr>
                <w:rFonts w:hint="eastAsia" w:ascii="宋体" w:hAnsi="宋体" w:eastAsia="宋体" w:cs="宋体"/>
                <w:sz w:val="24"/>
                <w:lang w:val="en-US" w:eastAsia="zh-CN"/>
              </w:rPr>
            </w:pPr>
            <w:bookmarkStart w:id="561" w:name="_GoBack"/>
            <w:r>
              <w:rPr>
                <w:rFonts w:hint="eastAsia" w:ascii="宋体" w:hAnsi="宋体" w:eastAsia="宋体" w:cs="宋体"/>
                <w:sz w:val="24"/>
                <w:lang w:val="en-US" w:eastAsia="zh-CN"/>
              </w:rPr>
              <w:t>投标产品属于政府采购品目清单范围内的优先采购品目的，供应商提供的产品具有国家确定的认证机构出具的、处于有效期之内的节能产品、环境标志产品认证证书、产品所属节能环保品目清单中对应产品名称（提供品目截图）。每项产品提供认证的得0.5分，本项最高得1分。</w:t>
            </w:r>
            <w:bookmarkEnd w:id="561"/>
          </w:p>
        </w:tc>
        <w:tc>
          <w:tcPr>
            <w:tcW w:w="787" w:type="dxa"/>
            <w:noWrap w:val="0"/>
            <w:vAlign w:val="center"/>
          </w:tcPr>
          <w:p>
            <w:pPr>
              <w:spacing w:line="360" w:lineRule="exact"/>
              <w:jc w:val="center"/>
              <w:rPr>
                <w:rFonts w:hint="eastAsia" w:ascii="宋体" w:hAnsi="宋体" w:eastAsia="宋体" w:cs="宋体"/>
                <w:sz w:val="24"/>
                <w:lang w:val="en-US" w:eastAsia="zh-CN"/>
              </w:rPr>
            </w:pPr>
            <w:r>
              <w:rPr>
                <w:rFonts w:hint="eastAsia" w:ascii="宋体" w:hAnsi="宋体" w:eastAsia="宋体" w:cs="宋体"/>
                <w:sz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078" w:hRule="atLeast"/>
        </w:trPr>
        <w:tc>
          <w:tcPr>
            <w:tcW w:w="787" w:type="dxa"/>
            <w:noWrap w:val="0"/>
            <w:vAlign w:val="center"/>
          </w:tcPr>
          <w:p>
            <w:pPr>
              <w:jc w:val="center"/>
              <w:rPr>
                <w:rFonts w:hint="eastAsia" w:ascii="宋体" w:hAnsi="宋体" w:eastAsia="宋体" w:cs="宋体"/>
                <w:b w:val="0"/>
                <w:bCs w:val="0"/>
                <w:sz w:val="22"/>
                <w:szCs w:val="22"/>
                <w:lang w:eastAsia="zh-CN"/>
              </w:rPr>
            </w:pPr>
            <w:r>
              <w:rPr>
                <w:rFonts w:hint="eastAsia" w:ascii="宋体" w:hAnsi="宋体" w:eastAsia="宋体" w:cs="宋体"/>
                <w:b w:val="0"/>
                <w:bCs w:val="0"/>
                <w:sz w:val="22"/>
                <w:szCs w:val="22"/>
                <w:lang w:val="en-US" w:eastAsia="zh-CN"/>
              </w:rPr>
              <w:t>7</w:t>
            </w:r>
          </w:p>
        </w:tc>
        <w:tc>
          <w:tcPr>
            <w:tcW w:w="1225" w:type="dxa"/>
            <w:noWrap w:val="0"/>
            <w:vAlign w:val="center"/>
          </w:tcPr>
          <w:p>
            <w:pPr>
              <w:jc w:val="center"/>
              <w:rPr>
                <w:rFonts w:hint="eastAsia" w:ascii="宋体" w:hAnsi="宋体" w:eastAsia="宋体" w:cs="宋体"/>
                <w:b w:val="0"/>
                <w:bCs w:val="0"/>
                <w:color w:val="auto"/>
                <w:sz w:val="22"/>
                <w:szCs w:val="22"/>
                <w:lang w:eastAsia="zh-CN"/>
              </w:rPr>
            </w:pPr>
            <w:r>
              <w:rPr>
                <w:rFonts w:hint="eastAsia" w:ascii="宋体" w:hAnsi="宋体" w:eastAsia="宋体" w:cs="宋体"/>
                <w:b w:val="0"/>
                <w:bCs w:val="0"/>
                <w:color w:val="auto"/>
                <w:sz w:val="22"/>
                <w:szCs w:val="22"/>
                <w:lang w:eastAsia="zh-CN"/>
              </w:rPr>
              <w:t>价格分（</w:t>
            </w:r>
            <w:r>
              <w:rPr>
                <w:rFonts w:hint="eastAsia" w:ascii="宋体" w:hAnsi="宋体" w:eastAsia="宋体" w:cs="宋体"/>
                <w:b w:val="0"/>
                <w:bCs w:val="0"/>
                <w:color w:val="auto"/>
                <w:sz w:val="22"/>
                <w:szCs w:val="22"/>
                <w:lang w:val="en-US" w:eastAsia="zh-CN"/>
              </w:rPr>
              <w:t>30分</w:t>
            </w:r>
            <w:r>
              <w:rPr>
                <w:rFonts w:hint="eastAsia" w:ascii="宋体" w:hAnsi="宋体" w:eastAsia="宋体" w:cs="宋体"/>
                <w:b w:val="0"/>
                <w:bCs w:val="0"/>
                <w:color w:val="auto"/>
                <w:sz w:val="22"/>
                <w:szCs w:val="22"/>
                <w:lang w:eastAsia="zh-CN"/>
              </w:rPr>
              <w:t>）</w:t>
            </w:r>
          </w:p>
        </w:tc>
        <w:tc>
          <w:tcPr>
            <w:tcW w:w="6563" w:type="dxa"/>
            <w:noWrap w:val="0"/>
            <w:vAlign w:val="center"/>
          </w:tcPr>
          <w:p>
            <w:pPr>
              <w:spacing w:line="240" w:lineRule="auto"/>
              <w:outlineLvl w:val="0"/>
              <w:rPr>
                <w:rFonts w:hint="eastAsia" w:ascii="宋体" w:hAnsi="宋体" w:eastAsia="宋体" w:cs="宋体"/>
                <w:sz w:val="24"/>
              </w:rPr>
            </w:pPr>
            <w:r>
              <w:rPr>
                <w:rFonts w:hint="eastAsia" w:ascii="宋体" w:hAnsi="宋体" w:eastAsia="宋体" w:cs="宋体"/>
                <w:sz w:val="24"/>
              </w:rPr>
              <w:t>有效投标报价的最低价作为评标基准价，其最低报价为满分；按［投标报价得分=（评标基准价/投标报价）*</w:t>
            </w:r>
            <w:r>
              <w:rPr>
                <w:rFonts w:hint="eastAsia" w:ascii="宋体" w:hAnsi="宋体" w:eastAsia="宋体" w:cs="宋体"/>
                <w:sz w:val="24"/>
                <w:lang w:val="en-US" w:eastAsia="zh-CN"/>
              </w:rPr>
              <w:t>3</w:t>
            </w:r>
            <w:r>
              <w:rPr>
                <w:rFonts w:hint="eastAsia" w:ascii="宋体" w:hAnsi="宋体" w:eastAsia="宋体" w:cs="宋体"/>
                <w:sz w:val="24"/>
              </w:rPr>
              <w:t>0］的计算公式计算。</w:t>
            </w:r>
          </w:p>
          <w:p>
            <w:pPr>
              <w:spacing w:line="240" w:lineRule="auto"/>
              <w:outlineLvl w:val="0"/>
              <w:rPr>
                <w:rFonts w:hint="eastAsia" w:ascii="宋体" w:hAnsi="宋体" w:eastAsia="宋体" w:cs="宋体"/>
                <w:sz w:val="24"/>
              </w:rPr>
            </w:pPr>
            <w:r>
              <w:rPr>
                <w:rFonts w:hint="eastAsia" w:ascii="宋体" w:hAnsi="宋体" w:eastAsia="宋体" w:cs="宋体"/>
                <w:sz w:val="24"/>
              </w:rPr>
              <w:t>评标过程中，不得去掉报价中的最高报价和最低报价。</w:t>
            </w:r>
          </w:p>
          <w:p>
            <w:pPr>
              <w:spacing w:line="360" w:lineRule="exact"/>
              <w:rPr>
                <w:rFonts w:hint="eastAsia" w:ascii="宋体" w:hAnsi="宋体" w:eastAsia="宋体" w:cs="宋体"/>
                <w:b w:val="0"/>
                <w:bCs w:val="0"/>
                <w:kern w:val="2"/>
                <w:sz w:val="22"/>
                <w:szCs w:val="22"/>
                <w:lang w:val="en-US" w:eastAsia="zh-CN" w:bidi="ar-SA"/>
              </w:rPr>
            </w:pPr>
            <w:r>
              <w:rPr>
                <w:rFonts w:hint="eastAsia" w:ascii="宋体" w:hAnsi="宋体" w:eastAsia="宋体" w:cs="宋体"/>
                <w:sz w:val="24"/>
              </w:rPr>
              <w:t>因落实政府采购政策需要进行价格调整的，以调整后的价格计算评标基准价和投标报价。</w:t>
            </w:r>
          </w:p>
        </w:tc>
        <w:tc>
          <w:tcPr>
            <w:tcW w:w="787" w:type="dxa"/>
            <w:noWrap w:val="0"/>
            <w:vAlign w:val="center"/>
          </w:tcPr>
          <w:p>
            <w:pPr>
              <w:spacing w:line="360" w:lineRule="exact"/>
              <w:jc w:val="center"/>
              <w:rPr>
                <w:rFonts w:hint="eastAsia" w:ascii="宋体" w:hAnsi="宋体" w:eastAsia="宋体" w:cs="宋体"/>
                <w:sz w:val="24"/>
                <w:lang w:val="en-US" w:eastAsia="zh-CN"/>
              </w:rPr>
            </w:pPr>
            <w:r>
              <w:rPr>
                <w:rFonts w:hint="eastAsia" w:ascii="宋体" w:hAnsi="宋体" w:eastAsia="宋体" w:cs="宋体"/>
                <w:sz w:val="24"/>
                <w:lang w:val="en-US" w:eastAsia="zh-CN"/>
              </w:rPr>
              <w:t>30</w:t>
            </w:r>
          </w:p>
        </w:tc>
      </w:tr>
    </w:tbl>
    <w:p>
      <w:pPr>
        <w:snapToGrid w:val="0"/>
        <w:spacing w:line="360" w:lineRule="auto"/>
        <w:rPr>
          <w:rFonts w:hint="eastAsia" w:ascii="宋体" w:hAnsi="宋体" w:eastAsia="宋体" w:cs="宋体"/>
          <w:b/>
          <w:sz w:val="24"/>
        </w:rPr>
      </w:pPr>
    </w:p>
    <w:p>
      <w:pPr>
        <w:snapToGrid w:val="0"/>
        <w:spacing w:line="360" w:lineRule="auto"/>
        <w:rPr>
          <w:rFonts w:hint="eastAsia" w:ascii="宋体" w:hAnsi="宋体" w:eastAsia="宋体" w:cs="宋体"/>
          <w:b/>
          <w:sz w:val="24"/>
        </w:rPr>
      </w:pPr>
      <w:r>
        <w:rPr>
          <w:rFonts w:hint="eastAsia" w:ascii="宋体" w:hAnsi="宋体" w:eastAsia="宋体" w:cs="宋体"/>
          <w:b/>
          <w:sz w:val="24"/>
        </w:rPr>
        <w:t>备注：</w:t>
      </w:r>
      <w:r>
        <w:rPr>
          <w:rFonts w:hint="eastAsia" w:ascii="宋体" w:hAnsi="宋体" w:eastAsia="宋体" w:cs="宋体"/>
          <w:sz w:val="24"/>
        </w:rPr>
        <w:t>投标人编制投标文件（商务技术文件部分）时，建议按此目录（序号和内容）提供评标标准相应的商务技术资料</w:t>
      </w:r>
      <w:r>
        <w:rPr>
          <w:rFonts w:hint="eastAsia" w:ascii="宋体" w:hAnsi="宋体" w:eastAsia="宋体" w:cs="宋体"/>
          <w:sz w:val="24"/>
          <w:lang w:eastAsia="zh-CN"/>
        </w:rPr>
        <w:t>，并进行相应的政采云评分关联</w:t>
      </w:r>
      <w:r>
        <w:rPr>
          <w:rFonts w:hint="eastAsia" w:ascii="宋体" w:hAnsi="宋体" w:eastAsia="宋体" w:cs="宋体"/>
          <w:sz w:val="24"/>
        </w:rPr>
        <w:t>。 </w:t>
      </w:r>
    </w:p>
    <w:p>
      <w:pPr>
        <w:snapToGrid w:val="0"/>
        <w:spacing w:line="360" w:lineRule="auto"/>
        <w:jc w:val="center"/>
        <w:rPr>
          <w:rFonts w:hint="eastAsia" w:ascii="宋体" w:hAnsi="宋体" w:eastAsia="宋体" w:cs="宋体"/>
          <w:b/>
          <w:sz w:val="32"/>
        </w:rPr>
      </w:pPr>
    </w:p>
    <w:p>
      <w:pPr>
        <w:snapToGrid w:val="0"/>
        <w:spacing w:line="360" w:lineRule="auto"/>
        <w:jc w:val="center"/>
        <w:rPr>
          <w:rFonts w:hint="eastAsia" w:ascii="宋体" w:hAnsi="宋体" w:eastAsia="宋体" w:cs="宋体"/>
          <w:b/>
          <w:sz w:val="28"/>
          <w:szCs w:val="28"/>
        </w:rPr>
      </w:pPr>
      <w:r>
        <w:rPr>
          <w:rFonts w:hint="eastAsia" w:ascii="宋体" w:hAnsi="宋体" w:eastAsia="宋体" w:cs="宋体"/>
          <w:b/>
          <w:sz w:val="32"/>
        </w:rPr>
        <w:t>一、评标方法</w:t>
      </w:r>
    </w:p>
    <w:p>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pPr>
        <w:spacing w:line="360" w:lineRule="auto"/>
        <w:ind w:firstLine="472" w:firstLineChars="196"/>
        <w:rPr>
          <w:rFonts w:hint="eastAsia" w:ascii="宋体" w:hAnsi="宋体" w:eastAsia="宋体" w:cs="宋体"/>
          <w:b/>
          <w:sz w:val="24"/>
        </w:rPr>
      </w:pPr>
      <w:r>
        <w:rPr>
          <w:rFonts w:hint="eastAsia" w:ascii="宋体" w:hAnsi="宋体" w:eastAsia="宋体" w:cs="宋体"/>
          <w:b/>
          <w:sz w:val="24"/>
        </w:rPr>
        <w:t>2.</w:t>
      </w:r>
      <w:r>
        <w:rPr>
          <w:rFonts w:hint="eastAsia" w:ascii="宋体" w:hAnsi="宋体" w:eastAsia="宋体" w:cs="宋体"/>
        </w:rPr>
        <w:t xml:space="preserve"> </w:t>
      </w:r>
      <w:r>
        <w:rPr>
          <w:rFonts w:hint="eastAsia" w:ascii="宋体" w:hAnsi="宋体" w:eastAsia="宋体" w:cs="宋体"/>
          <w:b/>
          <w:sz w:val="24"/>
        </w:rPr>
        <w:t>评标标准：</w:t>
      </w:r>
      <w:r>
        <w:rPr>
          <w:rFonts w:hint="eastAsia" w:ascii="宋体" w:hAnsi="宋体" w:eastAsia="宋体" w:cs="宋体"/>
          <w:kern w:val="0"/>
          <w:sz w:val="24"/>
        </w:rPr>
        <w:t>见评标办法前附表。</w:t>
      </w:r>
    </w:p>
    <w:p>
      <w:pPr>
        <w:spacing w:line="360" w:lineRule="auto"/>
        <w:outlineLvl w:val="0"/>
        <w:rPr>
          <w:rFonts w:hint="eastAsia" w:ascii="宋体" w:hAnsi="宋体" w:eastAsia="宋体" w:cs="宋体"/>
          <w:b/>
          <w:sz w:val="36"/>
          <w:szCs w:val="36"/>
        </w:rPr>
      </w:pPr>
      <w:r>
        <w:rPr>
          <w:rFonts w:hint="eastAsia" w:ascii="宋体" w:hAnsi="宋体" w:eastAsia="宋体" w:cs="宋体"/>
          <w:b/>
          <w:sz w:val="36"/>
          <w:szCs w:val="36"/>
        </w:rPr>
        <w:t>三、评标程序</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3.1符合性审查。</w:t>
      </w:r>
      <w:r>
        <w:rPr>
          <w:rFonts w:hint="eastAsia" w:ascii="宋体" w:hAnsi="宋体" w:eastAsia="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3.2 比较与评价。</w:t>
      </w:r>
      <w:r>
        <w:rPr>
          <w:rFonts w:hint="eastAsia" w:ascii="宋体" w:hAnsi="宋体" w:eastAsia="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3.3汇总商务技术得分。</w:t>
      </w:r>
      <w:r>
        <w:rPr>
          <w:rFonts w:hint="eastAsia" w:ascii="宋体" w:hAnsi="宋体" w:eastAsia="宋体" w:cs="宋体"/>
          <w:kern w:val="0"/>
          <w:sz w:val="24"/>
        </w:rPr>
        <w:t>评标委员会各成员应当独立对每个投标人的商务和技术文件进行评价，并汇总商务技术得分情况。</w:t>
      </w:r>
    </w:p>
    <w:p>
      <w:pPr>
        <w:spacing w:line="360" w:lineRule="auto"/>
        <w:ind w:firstLine="472" w:firstLineChars="196"/>
        <w:rPr>
          <w:rFonts w:hint="eastAsia" w:ascii="宋体" w:hAnsi="宋体" w:eastAsia="宋体" w:cs="宋体"/>
          <w:b/>
          <w:kern w:val="0"/>
          <w:sz w:val="24"/>
        </w:rPr>
      </w:pPr>
      <w:r>
        <w:rPr>
          <w:rFonts w:hint="eastAsia" w:ascii="宋体" w:hAnsi="宋体" w:eastAsia="宋体" w:cs="宋体"/>
          <w:b/>
          <w:kern w:val="0"/>
          <w:sz w:val="24"/>
        </w:rPr>
        <w:t>3.4报价评审。</w:t>
      </w:r>
    </w:p>
    <w:p>
      <w:pPr>
        <w:pStyle w:val="128"/>
        <w:spacing w:before="0"/>
        <w:ind w:firstLine="508" w:firstLineChars="212"/>
        <w:rPr>
          <w:rFonts w:hint="eastAsia" w:ascii="宋体" w:hAnsi="宋体" w:eastAsia="宋体" w:cs="宋体"/>
          <w:kern w:val="0"/>
        </w:rPr>
      </w:pPr>
      <w:r>
        <w:rPr>
          <w:rFonts w:hint="eastAsia" w:ascii="宋体" w:hAnsi="宋体" w:eastAsia="宋体" w:cs="宋体"/>
          <w:kern w:val="0"/>
        </w:rPr>
        <w:t>3.4.1投标文件报价出现前后不一致的，按照下列规定修正：</w:t>
      </w:r>
    </w:p>
    <w:p>
      <w:pPr>
        <w:pStyle w:val="128"/>
        <w:spacing w:before="0"/>
        <w:ind w:firstLine="480"/>
        <w:rPr>
          <w:rFonts w:hint="eastAsia" w:ascii="宋体" w:hAnsi="宋体" w:eastAsia="宋体" w:cs="宋体"/>
          <w:kern w:val="0"/>
          <w:szCs w:val="24"/>
        </w:rPr>
      </w:pPr>
      <w:r>
        <w:rPr>
          <w:rFonts w:hint="eastAsia" w:ascii="宋体" w:hAnsi="宋体" w:eastAsia="宋体" w:cs="宋体"/>
          <w:kern w:val="0"/>
          <w:szCs w:val="24"/>
        </w:rPr>
        <w:t>3.4.1.1投标文件中开标一览表(报价表)内容与投标文件中相应内容不一致的，以开标一览表(报价表)为准;</w:t>
      </w:r>
    </w:p>
    <w:p>
      <w:pPr>
        <w:pStyle w:val="128"/>
        <w:spacing w:before="0"/>
        <w:ind w:firstLine="480"/>
        <w:rPr>
          <w:rFonts w:hint="eastAsia" w:ascii="宋体" w:hAnsi="宋体" w:eastAsia="宋体" w:cs="宋体"/>
          <w:kern w:val="0"/>
          <w:szCs w:val="24"/>
        </w:rPr>
      </w:pPr>
      <w:r>
        <w:rPr>
          <w:rFonts w:hint="eastAsia" w:ascii="宋体" w:hAnsi="宋体" w:eastAsia="宋体" w:cs="宋体"/>
          <w:kern w:val="0"/>
          <w:szCs w:val="24"/>
        </w:rPr>
        <w:t>3.4.1.2大写金额和小写金额不一致的，以大写金额为准;</w:t>
      </w:r>
    </w:p>
    <w:p>
      <w:pPr>
        <w:pStyle w:val="128"/>
        <w:spacing w:before="0"/>
        <w:ind w:firstLine="480"/>
        <w:rPr>
          <w:rFonts w:hint="eastAsia" w:ascii="宋体" w:hAnsi="宋体" w:eastAsia="宋体" w:cs="宋体"/>
          <w:kern w:val="0"/>
          <w:szCs w:val="24"/>
        </w:rPr>
      </w:pPr>
      <w:r>
        <w:rPr>
          <w:rFonts w:hint="eastAsia" w:ascii="宋体" w:hAnsi="宋体" w:eastAsia="宋体" w:cs="宋体"/>
          <w:kern w:val="0"/>
          <w:szCs w:val="24"/>
        </w:rPr>
        <w:t>3.4.1.3单价金额小数点或者百分比有明显错位的，以开标一览表的总价为准，并修改单价;</w:t>
      </w:r>
    </w:p>
    <w:p>
      <w:pPr>
        <w:pStyle w:val="128"/>
        <w:spacing w:before="0"/>
        <w:ind w:firstLine="480"/>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pPr>
        <w:pStyle w:val="128"/>
        <w:spacing w:before="0"/>
        <w:ind w:firstLine="480"/>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3.4.2投标文件出现不是唯一的、有选择性投标报价的，投标无效。</w:t>
      </w:r>
    </w:p>
    <w:p>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3.4.3投标报价超过招标文件中规定的预算金额或者最高限价的，投标无效。</w:t>
      </w:r>
    </w:p>
    <w:p>
      <w:pPr>
        <w:pStyle w:val="128"/>
        <w:spacing w:before="0"/>
        <w:ind w:firstLine="480"/>
        <w:rPr>
          <w:rFonts w:hint="eastAsia" w:ascii="宋体" w:hAnsi="宋体" w:eastAsia="宋体" w:cs="宋体"/>
          <w:kern w:val="0"/>
          <w:szCs w:val="24"/>
        </w:rPr>
      </w:pPr>
      <w:r>
        <w:rPr>
          <w:rFonts w:hint="eastAsia" w:ascii="宋体" w:hAnsi="宋体" w:eastAsia="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hint="eastAsia" w:ascii="宋体" w:hAnsi="宋体" w:eastAsia="宋体" w:cs="宋体"/>
          <w:kern w:val="0"/>
          <w:szCs w:val="24"/>
        </w:rPr>
      </w:pPr>
      <w:r>
        <w:rPr>
          <w:rFonts w:hint="eastAsia" w:ascii="宋体" w:hAnsi="宋体" w:eastAsia="宋体" w:cs="宋体"/>
          <w:kern w:val="0"/>
          <w:szCs w:val="24"/>
        </w:rPr>
        <w:t>3.4.5对于未预留份额专门面向中小企业的政府采购货物或服务项目，以及预留份额政府采购货物或服务项目中的非预留部分标项，对小型和微型企业的投标报价给予</w:t>
      </w:r>
      <w:r>
        <w:rPr>
          <w:rFonts w:hint="eastAsia" w:ascii="宋体" w:hAnsi="宋体" w:cs="宋体"/>
          <w:kern w:val="0"/>
          <w:szCs w:val="24"/>
          <w:lang w:val="en-US" w:eastAsia="zh-CN"/>
        </w:rPr>
        <w:t>20</w:t>
      </w:r>
      <w:r>
        <w:rPr>
          <w:rFonts w:hint="eastAsia" w:ascii="宋体" w:hAnsi="宋体" w:eastAsia="宋体" w:cs="宋体"/>
          <w:kern w:val="0"/>
          <w:szCs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kern w:val="0"/>
          <w:szCs w:val="24"/>
          <w:lang w:val="en-US" w:eastAsia="zh-CN"/>
        </w:rPr>
        <w:t>6</w:t>
      </w:r>
      <w:r>
        <w:rPr>
          <w:rFonts w:hint="eastAsia" w:ascii="宋体" w:hAnsi="宋体" w:eastAsia="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宋体" w:hAnsi="宋体" w:eastAsia="宋体" w:cs="宋体"/>
          <w:b/>
          <w:kern w:val="0"/>
          <w:sz w:val="24"/>
        </w:rPr>
      </w:pPr>
    </w:p>
    <w:p>
      <w:pPr>
        <w:spacing w:line="360" w:lineRule="auto"/>
        <w:ind w:firstLine="482" w:firstLineChars="200"/>
        <w:rPr>
          <w:rFonts w:hint="eastAsia" w:ascii="宋体" w:hAnsi="宋体" w:eastAsia="宋体" w:cs="宋体"/>
          <w:kern w:val="0"/>
          <w:sz w:val="24"/>
        </w:rPr>
      </w:pPr>
      <w:r>
        <w:rPr>
          <w:rFonts w:hint="eastAsia" w:ascii="宋体" w:hAnsi="宋体" w:eastAsia="宋体" w:cs="宋体"/>
          <w:b/>
          <w:kern w:val="0"/>
          <w:sz w:val="24"/>
        </w:rPr>
        <w:t>3.5排序与推荐。</w:t>
      </w:r>
      <w:r>
        <w:rPr>
          <w:rFonts w:hint="eastAsia" w:ascii="宋体" w:hAnsi="宋体" w:eastAsia="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宋体" w:hAnsi="宋体" w:eastAsia="宋体" w:cs="宋体"/>
          <w:b/>
          <w:kern w:val="0"/>
          <w:sz w:val="24"/>
        </w:rPr>
      </w:pPr>
      <w:r>
        <w:rPr>
          <w:rFonts w:hint="eastAsia" w:ascii="宋体" w:hAnsi="宋体" w:eastAsia="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3.6编写评标报告。</w:t>
      </w:r>
      <w:r>
        <w:rPr>
          <w:rFonts w:hint="eastAsia" w:ascii="宋体" w:hAnsi="宋体" w:eastAsia="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宋体" w:hAnsi="宋体" w:eastAsia="宋体" w:cs="宋体"/>
          <w:b/>
          <w:sz w:val="32"/>
        </w:rPr>
      </w:pPr>
      <w:r>
        <w:rPr>
          <w:rFonts w:hint="eastAsia" w:ascii="宋体" w:hAnsi="宋体" w:eastAsia="宋体" w:cs="宋体"/>
          <w:b/>
          <w:sz w:val="32"/>
        </w:rPr>
        <w:t>四、评标中的其他事项</w:t>
      </w:r>
    </w:p>
    <w:p>
      <w:pPr>
        <w:pStyle w:val="128"/>
        <w:spacing w:before="0"/>
        <w:ind w:firstLine="472" w:firstLineChars="196"/>
        <w:rPr>
          <w:rFonts w:hint="eastAsia" w:ascii="宋体" w:hAnsi="宋体" w:eastAsia="宋体" w:cs="宋体"/>
          <w:kern w:val="0"/>
          <w:szCs w:val="24"/>
        </w:rPr>
      </w:pPr>
      <w:r>
        <w:rPr>
          <w:rFonts w:hint="eastAsia" w:ascii="宋体" w:hAnsi="宋体" w:eastAsia="宋体" w:cs="宋体"/>
          <w:b/>
          <w:kern w:val="0"/>
          <w:szCs w:val="24"/>
        </w:rPr>
        <w:t>4.1投标人澄清、说明或者补正。</w:t>
      </w:r>
      <w:r>
        <w:rPr>
          <w:rFonts w:hint="eastAsia" w:ascii="宋体" w:hAnsi="宋体" w:eastAsia="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w:t>
      </w:r>
      <w:r>
        <w:rPr>
          <w:rFonts w:hint="eastAsia" w:ascii="宋体" w:hAnsi="宋体" w:eastAsia="宋体" w:cs="宋体"/>
          <w:kern w:val="0"/>
          <w:szCs w:val="24"/>
          <w:lang w:eastAsia="zh-CN"/>
        </w:rPr>
        <w:t>为</w:t>
      </w:r>
      <w:r>
        <w:rPr>
          <w:rFonts w:hint="eastAsia" w:ascii="宋体" w:hAnsi="宋体" w:eastAsia="宋体" w:cs="宋体"/>
          <w:kern w:val="0"/>
          <w:szCs w:val="24"/>
        </w:rPr>
        <w:t>半小时，投标人已经明确表示澄清说明或补正完毕的除外。投标人的澄清、说明或者补正不得超出投标文件的范围或者改变投标文件的实质性内容。</w:t>
      </w:r>
    </w:p>
    <w:p>
      <w:pPr>
        <w:pStyle w:val="28"/>
        <w:spacing w:line="360" w:lineRule="auto"/>
        <w:ind w:left="954" w:leftChars="226" w:hanging="479" w:firstLineChars="0"/>
        <w:rPr>
          <w:rFonts w:hint="eastAsia" w:ascii="宋体" w:hAnsi="宋体" w:eastAsia="宋体" w:cs="宋体"/>
          <w:szCs w:val="21"/>
        </w:rPr>
      </w:pPr>
      <w:r>
        <w:rPr>
          <w:rFonts w:hint="eastAsia" w:ascii="宋体" w:hAnsi="宋体" w:eastAsia="宋体" w:cs="宋体"/>
          <w:b/>
          <w:kern w:val="0"/>
        </w:rPr>
        <w:t>4.2投标无效。</w:t>
      </w:r>
      <w:r>
        <w:rPr>
          <w:rFonts w:hint="eastAsia" w:ascii="宋体" w:hAnsi="宋体" w:eastAsia="宋体" w:cs="宋体"/>
          <w:szCs w:val="21"/>
        </w:rPr>
        <w:t>有下列情况之一的，投标无效：</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4.2.2投标文件未按照招标文件要求签署、盖章的；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4.2.3投标文件含有采购人不能接受的附加条件的；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4.2.4投标文件中承诺的投标有效期少于招标文件中载明的投标有效期的；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4.2.5投标文件出现不是唯一的、有选择性投标报价的;</w:t>
      </w:r>
    </w:p>
    <w:p>
      <w:pPr>
        <w:snapToGrid w:val="0"/>
        <w:spacing w:line="360" w:lineRule="auto"/>
        <w:ind w:firstLine="120" w:firstLineChars="50"/>
        <w:jc w:val="left"/>
        <w:rPr>
          <w:rFonts w:hint="eastAsia" w:ascii="宋体" w:hAnsi="宋体" w:eastAsia="宋体" w:cs="宋体"/>
          <w:kern w:val="0"/>
          <w:sz w:val="24"/>
        </w:rPr>
      </w:pPr>
      <w:r>
        <w:rPr>
          <w:rFonts w:hint="eastAsia" w:ascii="宋体" w:hAnsi="宋体" w:eastAsia="宋体" w:cs="宋体"/>
          <w:kern w:val="0"/>
          <w:sz w:val="24"/>
        </w:rPr>
        <w:t xml:space="preserve">   4.2.6投标报价超过招标文件中规定的预算金额或者最高限价的;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4.2.7报价明显低于其他通过符合性审查投标人的报价，有可能影响产品质量或者不能诚信履约的，未能按要求提供书面说明或者提交相关证明材料，不能证明其报价合理性的;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4.2.8投标人对根据修正原则修正后的报价不确认的；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4.2.9投标人提供虚假材料投标的；</w:t>
      </w:r>
    </w:p>
    <w:p>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 xml:space="preserve">  4.2.1</w:t>
      </w:r>
      <w:r>
        <w:rPr>
          <w:rFonts w:hint="eastAsia" w:ascii="宋体" w:hAnsi="宋体" w:eastAsia="宋体" w:cs="宋体"/>
          <w:kern w:val="0"/>
          <w:sz w:val="24"/>
          <w:lang w:val="en-US" w:eastAsia="zh-CN"/>
        </w:rPr>
        <w:t>0</w:t>
      </w:r>
      <w:r>
        <w:rPr>
          <w:rFonts w:hint="eastAsia" w:ascii="宋体" w:hAnsi="宋体" w:eastAsia="宋体" w:cs="宋体"/>
          <w:kern w:val="0"/>
          <w:sz w:val="24"/>
        </w:rPr>
        <w:t>投标人有恶意串通、妨碍其他投标人的竞争行为、损害采购人或者其他投标人的合法权益情形的；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w:t>
      </w:r>
      <w:r>
        <w:rPr>
          <w:rFonts w:hint="eastAsia" w:ascii="宋体" w:hAnsi="宋体" w:eastAsia="宋体" w:cs="宋体"/>
          <w:kern w:val="0"/>
          <w:sz w:val="24"/>
          <w:lang w:val="en-US" w:eastAsia="zh-CN"/>
        </w:rPr>
        <w:t>1</w:t>
      </w:r>
      <w:r>
        <w:rPr>
          <w:rFonts w:hint="eastAsia" w:ascii="宋体" w:hAnsi="宋体" w:eastAsia="宋体" w:cs="宋体"/>
          <w:kern w:val="0"/>
          <w:sz w:val="24"/>
        </w:rPr>
        <w:t>投标人仅提交备份投标文件，没有在电子交易平台传输递交投标文件的，投标无效；</w:t>
      </w:r>
    </w:p>
    <w:p>
      <w:pPr>
        <w:pStyle w:val="6"/>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w:t>
      </w:r>
      <w:r>
        <w:rPr>
          <w:rFonts w:hint="eastAsia" w:ascii="宋体" w:hAnsi="宋体" w:eastAsia="宋体" w:cs="宋体"/>
          <w:b w:val="0"/>
          <w:bCs w:val="0"/>
          <w:kern w:val="0"/>
          <w:sz w:val="24"/>
          <w:szCs w:val="24"/>
          <w:lang w:val="en-US" w:eastAsia="zh-CN"/>
        </w:rPr>
        <w:t>2</w:t>
      </w:r>
      <w:r>
        <w:rPr>
          <w:rFonts w:hint="eastAsia" w:ascii="宋体" w:hAnsi="宋体" w:eastAsia="宋体" w:cs="宋体"/>
          <w:b w:val="0"/>
          <w:bCs w:val="0"/>
          <w:kern w:val="0"/>
          <w:sz w:val="24"/>
          <w:szCs w:val="24"/>
          <w:lang w:val="en-US"/>
        </w:rPr>
        <w:t xml:space="preserve"> 投标文件不满足招标文件的其它实质性要求的；</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w:t>
      </w:r>
      <w:r>
        <w:rPr>
          <w:rFonts w:hint="eastAsia" w:ascii="宋体" w:hAnsi="宋体" w:eastAsia="宋体" w:cs="宋体"/>
          <w:kern w:val="0"/>
          <w:sz w:val="24"/>
          <w:lang w:val="en-US" w:eastAsia="zh-CN"/>
        </w:rPr>
        <w:t>3</w:t>
      </w:r>
      <w:r>
        <w:rPr>
          <w:rFonts w:hint="eastAsia" w:ascii="宋体" w:hAnsi="宋体" w:eastAsia="宋体" w:cs="宋体"/>
          <w:kern w:val="0"/>
          <w:sz w:val="24"/>
        </w:rPr>
        <w:t>法律、法规、规章（适用本市的）及省级以上规范性文件（适用本市的）规定的其他无效情形。</w:t>
      </w:r>
    </w:p>
    <w:p>
      <w:pPr>
        <w:pStyle w:val="28"/>
        <w:snapToGrid w:val="0"/>
        <w:spacing w:line="360" w:lineRule="auto"/>
        <w:ind w:firstLine="472" w:firstLineChars="196"/>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w:t>
      </w:r>
      <w:r>
        <w:rPr>
          <w:rFonts w:hint="eastAsia" w:ascii="宋体" w:hAnsi="宋体" w:eastAsia="宋体" w:cs="宋体"/>
          <w:lang w:eastAsia="zh-CN"/>
        </w:rPr>
        <w:t>招标投标</w:t>
      </w:r>
      <w:r>
        <w:rPr>
          <w:rFonts w:hint="eastAsia" w:ascii="宋体" w:hAnsi="宋体" w:eastAsia="宋体" w:cs="宋体"/>
        </w:rPr>
        <w:t>法》规定，在采购中，出现下列情形之一的，应予废标：</w:t>
      </w:r>
    </w:p>
    <w:p>
      <w:pPr>
        <w:pStyle w:val="28"/>
        <w:snapToGrid w:val="0"/>
        <w:spacing w:line="360" w:lineRule="auto"/>
        <w:rPr>
          <w:rFonts w:hint="eastAsia" w:ascii="宋体" w:hAnsi="宋体" w:eastAsia="宋体" w:cs="宋体"/>
        </w:rPr>
      </w:pPr>
      <w:r>
        <w:rPr>
          <w:rFonts w:hint="eastAsia" w:ascii="宋体" w:hAnsi="宋体" w:eastAsia="宋体" w:cs="宋体"/>
        </w:rPr>
        <w:t>5.1符合专业条件的供应商或者对招标文件作实质响应的供应商不足3家的；</w:t>
      </w:r>
    </w:p>
    <w:p>
      <w:pPr>
        <w:pStyle w:val="28"/>
        <w:snapToGrid w:val="0"/>
        <w:spacing w:line="360" w:lineRule="auto"/>
        <w:rPr>
          <w:rFonts w:hint="eastAsia" w:ascii="宋体" w:hAnsi="宋体" w:eastAsia="宋体" w:cs="宋体"/>
        </w:rPr>
      </w:pPr>
      <w:r>
        <w:rPr>
          <w:rFonts w:hint="eastAsia" w:ascii="宋体" w:hAnsi="宋体" w:eastAsia="宋体" w:cs="宋体"/>
        </w:rPr>
        <w:t>5.2出现影响采购公正的违法、违规行为的；</w:t>
      </w:r>
    </w:p>
    <w:p>
      <w:pPr>
        <w:pStyle w:val="28"/>
        <w:snapToGrid w:val="0"/>
        <w:spacing w:line="360" w:lineRule="auto"/>
        <w:rPr>
          <w:rFonts w:hint="eastAsia" w:ascii="宋体" w:hAnsi="宋体" w:eastAsia="宋体" w:cs="宋体"/>
        </w:rPr>
      </w:pPr>
      <w:r>
        <w:rPr>
          <w:rFonts w:hint="eastAsia" w:ascii="宋体" w:hAnsi="宋体" w:eastAsia="宋体" w:cs="宋体"/>
        </w:rPr>
        <w:t>5.3投标人的报价均超过了采购预算，采购人不能支付的；</w:t>
      </w:r>
    </w:p>
    <w:p>
      <w:pPr>
        <w:pStyle w:val="28"/>
        <w:snapToGrid w:val="0"/>
        <w:spacing w:line="360" w:lineRule="auto"/>
        <w:rPr>
          <w:rFonts w:hint="eastAsia" w:ascii="宋体" w:hAnsi="宋体" w:eastAsia="宋体" w:cs="宋体"/>
        </w:rPr>
      </w:pPr>
      <w:r>
        <w:rPr>
          <w:rFonts w:hint="eastAsia" w:ascii="宋体" w:hAnsi="宋体" w:eastAsia="宋体" w:cs="宋体"/>
        </w:rPr>
        <w:t>5.4因重大变故，采购任务取消的。</w:t>
      </w:r>
    </w:p>
    <w:p>
      <w:pPr>
        <w:pStyle w:val="28"/>
        <w:snapToGrid w:val="0"/>
        <w:spacing w:line="360" w:lineRule="auto"/>
        <w:rPr>
          <w:rFonts w:hint="eastAsia" w:ascii="宋体" w:hAnsi="宋体" w:eastAsia="宋体" w:cs="宋体"/>
        </w:rPr>
      </w:pPr>
      <w:r>
        <w:rPr>
          <w:rFonts w:hint="eastAsia" w:ascii="宋体" w:hAnsi="宋体" w:eastAsia="宋体" w:cs="宋体"/>
        </w:rPr>
        <w:t>废标后，采购机构应当将废标理由通知所有投标人。</w:t>
      </w:r>
    </w:p>
    <w:p>
      <w:pPr>
        <w:pStyle w:val="28"/>
        <w:snapToGrid w:val="0"/>
        <w:spacing w:line="360" w:lineRule="auto"/>
        <w:ind w:firstLine="590" w:firstLineChars="245"/>
        <w:rPr>
          <w:rFonts w:hint="eastAsia" w:ascii="宋体" w:hAnsi="宋体" w:eastAsia="宋体" w:cs="宋体"/>
        </w:rPr>
      </w:pPr>
      <w:r>
        <w:rPr>
          <w:rFonts w:hint="eastAsia" w:ascii="宋体" w:hAnsi="宋体" w:eastAsia="宋体" w:cs="宋体"/>
          <w:b/>
        </w:rPr>
        <w:t>6.修改招标文件，重新组织采购活动。</w:t>
      </w:r>
      <w:r>
        <w:rPr>
          <w:rFonts w:hint="eastAsia" w:ascii="宋体" w:hAnsi="宋体" w:eastAsia="宋体"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8"/>
        <w:snapToGrid w:val="0"/>
        <w:spacing w:line="360" w:lineRule="auto"/>
        <w:ind w:firstLine="590" w:firstLineChars="245"/>
        <w:rPr>
          <w:rFonts w:hint="eastAsia" w:ascii="宋体" w:hAnsi="宋体" w:eastAsia="宋体" w:cs="宋体"/>
        </w:rPr>
      </w:pPr>
      <w:r>
        <w:rPr>
          <w:rFonts w:hint="eastAsia" w:ascii="宋体" w:hAnsi="宋体" w:eastAsia="宋体" w:cs="宋体"/>
          <w:b/>
          <w:kern w:val="0"/>
        </w:rPr>
        <w:t>7.重新开展采购。</w:t>
      </w:r>
      <w:r>
        <w:rPr>
          <w:rFonts w:hint="eastAsia" w:ascii="宋体" w:hAnsi="宋体" w:eastAsia="宋体" w:cs="宋体"/>
        </w:rPr>
        <w:t>有</w:t>
      </w:r>
      <w:r>
        <w:rPr>
          <w:rFonts w:hint="eastAsia" w:ascii="宋体" w:hAnsi="宋体" w:eastAsia="宋体" w:cs="宋体"/>
          <w:lang w:eastAsia="zh-CN"/>
        </w:rPr>
        <w:t>相关规定</w:t>
      </w:r>
      <w:r>
        <w:rPr>
          <w:rFonts w:hint="eastAsia" w:ascii="宋体" w:hAnsi="宋体" w:eastAsia="宋体" w:cs="宋体"/>
        </w:rPr>
        <w:t>违法行为之一，影响或者可能影响中标、成交结果的，依照下列规定处理：</w:t>
      </w:r>
    </w:p>
    <w:p>
      <w:pPr>
        <w:pStyle w:val="28"/>
        <w:snapToGrid w:val="0"/>
        <w:spacing w:line="360" w:lineRule="auto"/>
        <w:ind w:firstLine="600" w:firstLineChars="250"/>
        <w:rPr>
          <w:rFonts w:hint="eastAsia" w:ascii="宋体" w:hAnsi="宋体" w:eastAsia="宋体" w:cs="宋体"/>
        </w:rPr>
      </w:pPr>
      <w:r>
        <w:rPr>
          <w:rFonts w:hint="eastAsia" w:ascii="宋体" w:hAnsi="宋体" w:eastAsia="宋体" w:cs="宋体"/>
        </w:rPr>
        <w:t>7.1未确定中标或者中标人的，终止本次采购活动，重新开展采购活动。</w:t>
      </w:r>
    </w:p>
    <w:p>
      <w:pPr>
        <w:pStyle w:val="28"/>
        <w:snapToGrid w:val="0"/>
        <w:spacing w:line="360" w:lineRule="auto"/>
        <w:ind w:firstLine="600" w:firstLineChars="250"/>
        <w:rPr>
          <w:rFonts w:hint="eastAsia" w:ascii="宋体" w:hAnsi="宋体" w:eastAsia="宋体" w:cs="宋体"/>
        </w:rPr>
      </w:pPr>
      <w:r>
        <w:rPr>
          <w:rFonts w:hint="eastAsia" w:ascii="宋体" w:hAnsi="宋体" w:eastAsia="宋体" w:cs="宋体"/>
        </w:rPr>
        <w:t>7.2已确定中标或者中标人但尚未签订采购合同的，中标或者成交结果无效，从合格的中标或者成交候选人中另行确定中标或者中标人；没有合格的中标或者成交候选人的，重新开展采购活动。</w:t>
      </w:r>
    </w:p>
    <w:p>
      <w:pPr>
        <w:pStyle w:val="28"/>
        <w:snapToGrid w:val="0"/>
        <w:spacing w:line="360" w:lineRule="auto"/>
        <w:ind w:firstLine="600" w:firstLineChars="250"/>
        <w:rPr>
          <w:rFonts w:hint="eastAsia" w:ascii="宋体" w:hAnsi="宋体" w:eastAsia="宋体" w:cs="宋体"/>
        </w:rPr>
      </w:pPr>
      <w:r>
        <w:rPr>
          <w:rFonts w:hint="eastAsia" w:ascii="宋体" w:hAnsi="宋体" w:eastAsia="宋体" w:cs="宋体"/>
        </w:rPr>
        <w:t>7.3采购合同已签订但尚未履行的，撤销合同，从合格的中标或者成交候选人中另行确定中标或者中标人；没有合格的中标或者成交候选人的，重新开展采购活动。</w:t>
      </w:r>
    </w:p>
    <w:p>
      <w:pPr>
        <w:pStyle w:val="28"/>
        <w:snapToGrid w:val="0"/>
        <w:spacing w:line="360" w:lineRule="auto"/>
        <w:rPr>
          <w:rFonts w:hint="eastAsia" w:ascii="宋体" w:hAnsi="宋体" w:eastAsia="宋体" w:cs="宋体"/>
        </w:rPr>
      </w:pPr>
      <w:r>
        <w:rPr>
          <w:rFonts w:hint="eastAsia" w:ascii="宋体" w:hAnsi="宋体" w:eastAsia="宋体" w:cs="宋体"/>
        </w:rPr>
        <w:t>7.4采购合同已经履行，给采购人、供应商造成损失的，由责任人承担赔偿责任。</w:t>
      </w:r>
    </w:p>
    <w:p>
      <w:pPr>
        <w:pStyle w:val="28"/>
        <w:snapToGrid w:val="0"/>
        <w:spacing w:line="360" w:lineRule="auto"/>
        <w:rPr>
          <w:rFonts w:hint="eastAsia" w:ascii="宋体" w:hAnsi="宋体" w:eastAsia="宋体" w:cs="宋体"/>
        </w:rPr>
      </w:pPr>
      <w:r>
        <w:rPr>
          <w:rFonts w:hint="eastAsia" w:ascii="宋体" w:hAnsi="宋体" w:eastAsia="宋体" w:cs="宋体"/>
        </w:rPr>
        <w:t>7.5采购当事人有其他违反采购</w:t>
      </w:r>
      <w:r>
        <w:rPr>
          <w:rFonts w:hint="eastAsia" w:ascii="宋体" w:hAnsi="宋体" w:eastAsia="宋体" w:cs="宋体"/>
          <w:kern w:val="0"/>
        </w:rPr>
        <w:t>或</w:t>
      </w:r>
      <w:r>
        <w:rPr>
          <w:rFonts w:hint="eastAsia" w:ascii="宋体" w:hAnsi="宋体" w:eastAsia="宋体" w:cs="宋体"/>
          <w:kern w:val="0"/>
          <w:lang w:eastAsia="zh-CN"/>
        </w:rPr>
        <w:t>相关</w:t>
      </w:r>
      <w:r>
        <w:rPr>
          <w:rFonts w:hint="eastAsia" w:ascii="宋体" w:hAnsi="宋体" w:eastAsia="宋体" w:cs="宋体"/>
          <w:kern w:val="0"/>
        </w:rPr>
        <w:t>条例等法律法规规定</w:t>
      </w:r>
      <w:r>
        <w:rPr>
          <w:rFonts w:hint="eastAsia" w:ascii="宋体" w:hAnsi="宋体" w:eastAsia="宋体" w:cs="宋体"/>
        </w:rPr>
        <w:t>的行为，经改正后仍然影响或者可能影响中标、成交结果或者依法被认定为中标、成交无效的，依照7.1-7.4规定处理。</w:t>
      </w:r>
      <w:bookmarkEnd w:id="29"/>
      <w:bookmarkStart w:id="395" w:name="第五部分"/>
      <w:bookmarkStart w:id="396" w:name="_Toc86217003"/>
    </w:p>
    <w:p>
      <w:pPr>
        <w:pStyle w:val="28"/>
        <w:snapToGrid w:val="0"/>
        <w:spacing w:line="360" w:lineRule="auto"/>
        <w:rPr>
          <w:rFonts w:ascii="仿宋_GB2312" w:hAnsi="仿宋" w:eastAsia="仿宋_GB2312" w:cs="仿宋_GB2312"/>
        </w:rPr>
      </w:pPr>
    </w:p>
    <w:p>
      <w:pPr>
        <w:pStyle w:val="28"/>
        <w:snapToGrid w:val="0"/>
        <w:spacing w:line="360" w:lineRule="auto"/>
        <w:rPr>
          <w:rFonts w:ascii="仿宋_GB2312" w:hAnsi="仿宋" w:eastAsia="仿宋_GB2312" w:cs="仿宋_GB2312"/>
        </w:rPr>
      </w:pPr>
    </w:p>
    <w:p>
      <w:pPr>
        <w:pStyle w:val="28"/>
        <w:snapToGrid w:val="0"/>
        <w:spacing w:line="360" w:lineRule="auto"/>
        <w:ind w:left="0" w:leftChars="0" w:firstLine="0" w:firstLineChars="0"/>
        <w:rPr>
          <w:rFonts w:hint="eastAsia" w:ascii="仿宋_GB2312" w:hAnsi="仿宋" w:eastAsia="仿宋_GB2312" w:cs="仿宋_GB2312"/>
        </w:rPr>
      </w:pPr>
    </w:p>
    <w:p>
      <w:pPr>
        <w:pStyle w:val="17"/>
        <w:rPr>
          <w:rFonts w:hint="eastAsia" w:ascii="仿宋_GB2312" w:hAnsi="仿宋" w:eastAsia="仿宋_GB2312" w:cs="仿宋_GB2312"/>
        </w:rPr>
      </w:pPr>
    </w:p>
    <w:p>
      <w:pPr>
        <w:pStyle w:val="18"/>
        <w:rPr>
          <w:rFonts w:hint="eastAsia" w:ascii="仿宋_GB2312" w:hAnsi="仿宋" w:eastAsia="仿宋_GB2312" w:cs="仿宋_GB2312"/>
        </w:rPr>
      </w:pPr>
    </w:p>
    <w:p>
      <w:pPr>
        <w:pStyle w:val="19"/>
        <w:rPr>
          <w:rFonts w:hint="eastAsia" w:ascii="仿宋_GB2312" w:hAnsi="仿宋" w:eastAsia="仿宋_GB2312" w:cs="仿宋_GB2312"/>
        </w:rPr>
      </w:pPr>
    </w:p>
    <w:p>
      <w:pPr>
        <w:rPr>
          <w:rFonts w:hint="eastAsia" w:ascii="仿宋_GB2312" w:hAnsi="仿宋" w:eastAsia="仿宋_GB2312" w:cs="仿宋_GB2312"/>
        </w:rPr>
      </w:pPr>
    </w:p>
    <w:p>
      <w:pPr>
        <w:pStyle w:val="2"/>
        <w:rPr>
          <w:rFonts w:hint="eastAsia" w:ascii="仿宋_GB2312" w:hAnsi="仿宋" w:eastAsia="仿宋_GB2312" w:cs="仿宋_GB2312"/>
        </w:rPr>
      </w:pPr>
    </w:p>
    <w:p>
      <w:pPr>
        <w:pStyle w:val="3"/>
        <w:rPr>
          <w:rFonts w:hint="eastAsia" w:ascii="仿宋_GB2312" w:hAnsi="仿宋" w:eastAsia="仿宋_GB2312" w:cs="仿宋_GB2312"/>
        </w:rPr>
      </w:pPr>
    </w:p>
    <w:p>
      <w:pPr>
        <w:pStyle w:val="4"/>
        <w:rPr>
          <w:rFonts w:hint="eastAsia" w:ascii="仿宋_GB2312" w:hAnsi="仿宋" w:eastAsia="仿宋_GB2312" w:cs="仿宋_GB2312"/>
        </w:rPr>
      </w:pPr>
    </w:p>
    <w:p>
      <w:pPr>
        <w:rPr>
          <w:rFonts w:hint="eastAsia" w:ascii="仿宋_GB2312" w:hAnsi="仿宋" w:eastAsia="仿宋_GB2312" w:cs="仿宋_GB2312"/>
        </w:rPr>
      </w:pPr>
    </w:p>
    <w:p>
      <w:pPr>
        <w:pStyle w:val="2"/>
        <w:rPr>
          <w:rFonts w:hint="eastAsia" w:ascii="仿宋_GB2312" w:hAnsi="仿宋" w:eastAsia="仿宋_GB2312" w:cs="仿宋_GB2312"/>
        </w:rPr>
      </w:pPr>
    </w:p>
    <w:p>
      <w:pPr>
        <w:pStyle w:val="3"/>
        <w:rPr>
          <w:rFonts w:hint="eastAsia" w:ascii="仿宋_GB2312" w:hAnsi="仿宋" w:eastAsia="仿宋_GB2312" w:cs="仿宋_GB2312"/>
        </w:rPr>
      </w:pPr>
    </w:p>
    <w:p>
      <w:pPr>
        <w:pStyle w:val="4"/>
        <w:rPr>
          <w:rFonts w:hint="eastAsia" w:ascii="仿宋_GB2312" w:hAnsi="仿宋" w:eastAsia="仿宋_GB2312" w:cs="仿宋_GB2312"/>
        </w:rPr>
      </w:pPr>
    </w:p>
    <w:p>
      <w:pPr>
        <w:rPr>
          <w:rFonts w:hint="eastAsia" w:ascii="仿宋_GB2312" w:hAnsi="仿宋" w:eastAsia="仿宋_GB2312" w:cs="仿宋_GB2312"/>
        </w:rPr>
      </w:pPr>
    </w:p>
    <w:p>
      <w:pPr>
        <w:pStyle w:val="2"/>
        <w:rPr>
          <w:rFonts w:hint="eastAsia" w:ascii="仿宋_GB2312" w:hAnsi="仿宋" w:eastAsia="仿宋_GB2312" w:cs="仿宋_GB2312"/>
        </w:rPr>
      </w:pPr>
    </w:p>
    <w:p>
      <w:pPr>
        <w:pStyle w:val="3"/>
        <w:rPr>
          <w:rFonts w:hint="eastAsia" w:ascii="仿宋_GB2312" w:hAnsi="仿宋" w:eastAsia="仿宋_GB2312" w:cs="仿宋_GB2312"/>
        </w:rPr>
      </w:pPr>
    </w:p>
    <w:p>
      <w:pPr>
        <w:pStyle w:val="4"/>
        <w:rPr>
          <w:rFonts w:hint="eastAsia" w:ascii="仿宋_GB2312" w:hAnsi="仿宋" w:eastAsia="仿宋_GB2312" w:cs="仿宋_GB2312"/>
        </w:rPr>
      </w:pPr>
    </w:p>
    <w:p>
      <w:pPr>
        <w:rPr>
          <w:rFonts w:hint="eastAsia" w:ascii="仿宋_GB2312" w:hAnsi="仿宋" w:eastAsia="仿宋_GB2312" w:cs="仿宋_GB2312"/>
        </w:rPr>
      </w:pPr>
    </w:p>
    <w:p>
      <w:pPr>
        <w:pStyle w:val="2"/>
        <w:rPr>
          <w:rFonts w:hint="eastAsia" w:ascii="仿宋_GB2312" w:hAnsi="仿宋" w:eastAsia="仿宋_GB2312" w:cs="仿宋_GB2312"/>
        </w:rPr>
      </w:pPr>
    </w:p>
    <w:p>
      <w:pPr>
        <w:pStyle w:val="3"/>
        <w:rPr>
          <w:rFonts w:hint="eastAsia" w:ascii="仿宋_GB2312" w:hAnsi="仿宋" w:eastAsia="仿宋_GB2312" w:cs="仿宋_GB2312"/>
        </w:rPr>
      </w:pPr>
    </w:p>
    <w:p>
      <w:pPr>
        <w:pStyle w:val="4"/>
        <w:rPr>
          <w:rFonts w:hint="eastAsia" w:ascii="仿宋_GB2312" w:hAnsi="仿宋" w:eastAsia="仿宋_GB2312" w:cs="仿宋_GB2312"/>
        </w:rPr>
      </w:pPr>
    </w:p>
    <w:p>
      <w:pPr>
        <w:rPr>
          <w:rFonts w:hint="eastAsia" w:ascii="仿宋_GB2312" w:hAnsi="仿宋" w:eastAsia="仿宋_GB2312" w:cs="仿宋_GB2312"/>
        </w:rPr>
      </w:pPr>
    </w:p>
    <w:p>
      <w:pPr>
        <w:pStyle w:val="3"/>
        <w:ind w:left="0" w:leftChars="0" w:firstLine="0" w:firstLineChars="0"/>
        <w:rPr>
          <w:rFonts w:hint="eastAsia" w:ascii="仿宋_GB2312" w:hAnsi="仿宋" w:eastAsia="仿宋_GB2312" w:cs="仿宋_GB2312"/>
        </w:rPr>
      </w:pPr>
    </w:p>
    <w:p>
      <w:pPr>
        <w:pStyle w:val="4"/>
        <w:rPr>
          <w:rFonts w:hint="eastAsia"/>
        </w:rPr>
      </w:pPr>
    </w:p>
    <w:p>
      <w:pPr>
        <w:numPr>
          <w:ilvl w:val="0"/>
          <w:numId w:val="3"/>
        </w:numPr>
        <w:spacing w:line="360" w:lineRule="auto"/>
        <w:jc w:val="center"/>
        <w:outlineLvl w:val="0"/>
        <w:rPr>
          <w:rFonts w:hint="eastAsia" w:ascii="仿宋_GB2312" w:hAnsi="仿宋" w:eastAsia="仿宋_GB2312" w:cs="仿宋_GB2312"/>
          <w:b/>
          <w:sz w:val="36"/>
          <w:szCs w:val="36"/>
        </w:rPr>
      </w:pPr>
      <w:r>
        <w:rPr>
          <w:rFonts w:hint="eastAsia" w:ascii="仿宋_GB2312" w:hAnsi="仿宋" w:eastAsia="仿宋_GB2312" w:cs="仿宋_GB2312"/>
          <w:b/>
          <w:sz w:val="36"/>
          <w:szCs w:val="36"/>
        </w:rPr>
        <w:t>拟签订的合同文本</w:t>
      </w:r>
    </w:p>
    <w:p>
      <w:pPr>
        <w:numPr>
          <w:ilvl w:val="0"/>
          <w:numId w:val="0"/>
        </w:numPr>
        <w:spacing w:line="360" w:lineRule="auto"/>
        <w:ind w:firstLine="2168" w:firstLineChars="600"/>
        <w:jc w:val="both"/>
        <w:outlineLvl w:val="0"/>
        <w:rPr>
          <w:rFonts w:hint="eastAsia" w:ascii="仿宋_GB2312" w:hAnsi="仿宋" w:eastAsia="仿宋_GB2312" w:cs="仿宋_GB2312"/>
          <w:b/>
          <w:sz w:val="36"/>
          <w:szCs w:val="36"/>
          <w:lang w:eastAsia="zh-CN"/>
        </w:rPr>
      </w:pPr>
      <w:r>
        <w:rPr>
          <w:rFonts w:hint="eastAsia" w:ascii="仿宋_GB2312" w:hAnsi="仿宋" w:eastAsia="仿宋_GB2312" w:cs="仿宋_GB2312"/>
          <w:b/>
          <w:sz w:val="36"/>
          <w:szCs w:val="36"/>
          <w:lang w:eastAsia="zh-CN"/>
        </w:rPr>
        <w:t>（具体以合同签订为准）</w:t>
      </w:r>
    </w:p>
    <w:p>
      <w:pPr>
        <w:rPr>
          <w:rFonts w:hint="eastAsia" w:ascii="楷体" w:hAnsi="楷体" w:eastAsia="楷体"/>
          <w:sz w:val="24"/>
        </w:rPr>
      </w:pPr>
    </w:p>
    <w:p>
      <w:pPr>
        <w:rPr>
          <w:rFonts w:ascii="楷体" w:hAnsi="楷体" w:eastAsia="楷体"/>
          <w:sz w:val="24"/>
          <w:u w:val="single"/>
        </w:rPr>
      </w:pPr>
      <w:r>
        <w:rPr>
          <w:rFonts w:hint="eastAsia" w:ascii="楷体" w:hAnsi="楷体" w:eastAsia="楷体"/>
          <w:sz w:val="24"/>
        </w:rPr>
        <w:t>合同编号：</w:t>
      </w:r>
      <w:r>
        <w:rPr>
          <w:rFonts w:ascii="楷体" w:hAnsi="楷体" w:eastAsia="楷体"/>
          <w:sz w:val="24"/>
          <w:u w:val="single"/>
        </w:rPr>
        <w:t xml:space="preserve">           </w:t>
      </w:r>
    </w:p>
    <w:p>
      <w:pPr>
        <w:spacing w:line="480" w:lineRule="auto"/>
        <w:jc w:val="center"/>
        <w:rPr>
          <w:rFonts w:ascii="楷体" w:hAnsi="楷体" w:eastAsia="楷体"/>
          <w:b/>
          <w:sz w:val="28"/>
          <w:szCs w:val="28"/>
        </w:rPr>
      </w:pPr>
    </w:p>
    <w:p>
      <w:pPr>
        <w:spacing w:line="480" w:lineRule="auto"/>
        <w:jc w:val="center"/>
        <w:rPr>
          <w:rFonts w:ascii="仿宋" w:hAnsi="仿宋" w:eastAsia="仿宋"/>
          <w:b/>
          <w:sz w:val="24"/>
        </w:rPr>
      </w:pPr>
    </w:p>
    <w:p>
      <w:pPr>
        <w:spacing w:line="480" w:lineRule="auto"/>
        <w:jc w:val="center"/>
        <w:rPr>
          <w:rFonts w:ascii="仿宋" w:hAnsi="仿宋" w:eastAsia="仿宋"/>
          <w:b/>
          <w:sz w:val="24"/>
        </w:rPr>
      </w:pP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采购合同参考范本</w:t>
      </w: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w:t>
      </w:r>
      <w:r>
        <w:rPr>
          <w:rFonts w:hint="eastAsia" w:ascii="宋体" w:hAnsi="宋体" w:cs="宋体"/>
          <w:b/>
          <w:sz w:val="36"/>
          <w:szCs w:val="36"/>
        </w:rPr>
        <w:t>货物类</w:t>
      </w:r>
      <w:r>
        <w:rPr>
          <w:rFonts w:hint="eastAsia" w:ascii="仿宋_GB2312" w:hAnsi="仿宋" w:eastAsia="仿宋_GB2312" w:cs="仿宋_GB2312"/>
          <w:b/>
          <w:sz w:val="36"/>
          <w:szCs w:val="36"/>
        </w:rPr>
        <w:t>）</w:t>
      </w:r>
    </w:p>
    <w:p>
      <w:pPr>
        <w:pStyle w:val="700"/>
        <w:ind w:left="0" w:leftChars="0" w:firstLine="0" w:firstLineChars="0"/>
        <w:jc w:val="both"/>
        <w:rPr>
          <w:rFonts w:ascii="仿宋" w:hAnsi="仿宋" w:eastAsia="仿宋"/>
          <w:szCs w:val="24"/>
        </w:rPr>
      </w:pPr>
    </w:p>
    <w:p>
      <w:pPr>
        <w:pStyle w:val="700"/>
        <w:ind w:firstLine="2843" w:firstLineChars="1180"/>
        <w:rPr>
          <w:rFonts w:ascii="仿宋" w:hAnsi="仿宋" w:eastAsia="仿宋"/>
          <w:b/>
          <w:szCs w:val="24"/>
        </w:rPr>
      </w:pPr>
      <w:r>
        <w:rPr>
          <w:rFonts w:hint="eastAsia" w:ascii="仿宋" w:hAnsi="仿宋" w:eastAsia="仿宋"/>
          <w:b/>
          <w:szCs w:val="24"/>
        </w:rPr>
        <w:t>第一部分</w:t>
      </w:r>
      <w:r>
        <w:rPr>
          <w:rFonts w:ascii="仿宋" w:hAnsi="仿宋" w:eastAsia="仿宋"/>
          <w:b/>
          <w:szCs w:val="24"/>
        </w:rPr>
        <w:t xml:space="preserve"> </w:t>
      </w:r>
      <w:r>
        <w:rPr>
          <w:rFonts w:hint="eastAsia" w:ascii="仿宋" w:hAnsi="仿宋" w:eastAsia="仿宋"/>
          <w:b/>
          <w:szCs w:val="24"/>
        </w:rPr>
        <w:t>合同书</w:t>
      </w:r>
    </w:p>
    <w:p>
      <w:pPr>
        <w:pStyle w:val="700"/>
        <w:rPr>
          <w:rFonts w:ascii="仿宋" w:hAnsi="仿宋" w:eastAsia="仿宋"/>
          <w:szCs w:val="24"/>
        </w:rPr>
      </w:pPr>
    </w:p>
    <w:p>
      <w:pPr>
        <w:pStyle w:val="700"/>
        <w:rPr>
          <w:rFonts w:ascii="仿宋" w:hAnsi="仿宋" w:eastAsia="仿宋"/>
          <w:szCs w:val="24"/>
        </w:rPr>
      </w:pPr>
    </w:p>
    <w:p>
      <w:pPr>
        <w:spacing w:before="120" w:line="22" w:lineRule="atLeast"/>
        <w:rPr>
          <w:rFonts w:ascii="仿宋" w:hAnsi="仿宋" w:eastAsia="仿宋"/>
          <w:sz w:val="24"/>
        </w:rPr>
      </w:pPr>
    </w:p>
    <w:p>
      <w:pPr>
        <w:spacing w:before="120" w:line="22" w:lineRule="atLeast"/>
        <w:ind w:left="960"/>
        <w:rPr>
          <w:rFonts w:ascii="仿宋" w:hAnsi="仿宋" w:eastAsia="仿宋"/>
          <w:sz w:val="24"/>
        </w:rPr>
      </w:pPr>
      <w:r>
        <w:rPr>
          <w:rFonts w:hint="eastAsia" w:ascii="仿宋" w:hAnsi="仿宋" w:eastAsia="仿宋"/>
          <w:sz w:val="24"/>
        </w:rPr>
        <w:t>项目名称：</w:t>
      </w:r>
      <w:r>
        <w:rPr>
          <w:rFonts w:ascii="仿宋" w:hAnsi="仿宋" w:eastAsia="仿宋"/>
          <w:sz w:val="24"/>
          <w:u w:val="single"/>
        </w:rPr>
        <w:t xml:space="preserve">                                   </w:t>
      </w:r>
    </w:p>
    <w:p>
      <w:pPr>
        <w:pStyle w:val="597"/>
        <w:spacing w:before="120" w:line="22" w:lineRule="atLeast"/>
        <w:rPr>
          <w:rFonts w:ascii="仿宋" w:hAnsi="仿宋" w:eastAsia="仿宋"/>
          <w:szCs w:val="24"/>
        </w:rPr>
      </w:pPr>
    </w:p>
    <w:p>
      <w:pPr>
        <w:pStyle w:val="597"/>
        <w:spacing w:before="120" w:line="22" w:lineRule="atLeast"/>
        <w:rPr>
          <w:rFonts w:ascii="仿宋" w:hAnsi="仿宋" w:eastAsia="仿宋"/>
          <w:szCs w:val="24"/>
        </w:rPr>
      </w:pPr>
    </w:p>
    <w:p>
      <w:pPr>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甲方：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乙方：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w:t>
      </w:r>
      <w:r>
        <w:rPr>
          <w:rFonts w:ascii="仿宋" w:hAnsi="仿宋" w:eastAsia="仿宋"/>
          <w:sz w:val="24"/>
          <w:u w:val="single"/>
        </w:rPr>
        <w:t xml:space="preserve">               </w:t>
      </w:r>
      <w:r>
        <w:rPr>
          <w:rFonts w:hint="eastAsia" w:ascii="仿宋" w:hAnsi="仿宋" w:eastAsia="仿宋"/>
          <w:sz w:val="24"/>
        </w:rPr>
        <w:t>年</w:t>
      </w:r>
      <w:r>
        <w:rPr>
          <w:rFonts w:ascii="仿宋" w:hAnsi="仿宋" w:eastAsia="仿宋"/>
          <w:sz w:val="24"/>
          <w:u w:val="single"/>
        </w:rPr>
        <w:t xml:space="preserve">       </w:t>
      </w:r>
      <w:r>
        <w:rPr>
          <w:rFonts w:hint="eastAsia" w:ascii="仿宋" w:hAnsi="仿宋" w:eastAsia="仿宋"/>
          <w:sz w:val="24"/>
        </w:rPr>
        <w:t>月</w:t>
      </w:r>
      <w:r>
        <w:rPr>
          <w:rFonts w:ascii="仿宋" w:hAnsi="仿宋" w:eastAsia="仿宋"/>
          <w:sz w:val="24"/>
          <w:u w:val="single"/>
        </w:rPr>
        <w:t xml:space="preserve">       </w:t>
      </w:r>
      <w:r>
        <w:rPr>
          <w:rFonts w:hint="eastAsia" w:ascii="仿宋" w:hAnsi="仿宋" w:eastAsia="仿宋"/>
          <w:sz w:val="24"/>
        </w:rPr>
        <w:t>日</w:t>
      </w:r>
    </w:p>
    <w:p>
      <w:pPr>
        <w:widowControl/>
        <w:jc w:val="left"/>
        <w:rPr>
          <w:rFonts w:ascii="仿宋" w:hAnsi="仿宋" w:eastAsia="仿宋"/>
          <w:kern w:val="0"/>
          <w:sz w:val="24"/>
        </w:rPr>
        <w:sectPr>
          <w:pgSz w:w="11907" w:h="16840"/>
          <w:pgMar w:top="1474" w:right="1814" w:bottom="1474" w:left="1814" w:header="851" w:footer="851" w:gutter="0"/>
          <w:cols w:space="720" w:num="1"/>
        </w:sectPr>
      </w:pPr>
    </w:p>
    <w:p>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（采购人）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（同前页项目名称）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（中标供应商名称）</w:t>
      </w:r>
      <w:r>
        <w:rPr>
          <w:rFonts w:hint="eastAsia" w:ascii="宋体" w:hAnsi="宋体" w:cs="宋体"/>
          <w:sz w:val="24"/>
        </w:rPr>
        <w:t>为该项目中标供应商。现于中标通知书发出之日起三十日内，按照采购文件确定的事项签订本合同。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b/>
          <w:sz w:val="24"/>
        </w:rPr>
      </w:pPr>
      <w:bookmarkStart w:id="397" w:name="_Toc2232"/>
      <w:bookmarkStart w:id="398" w:name="_Toc3029"/>
      <w:bookmarkStart w:id="399" w:name="_Toc24059"/>
      <w:r>
        <w:rPr>
          <w:rFonts w:hint="eastAsia" w:ascii="宋体" w:hAnsi="宋体" w:cs="宋体"/>
          <w:b/>
          <w:sz w:val="24"/>
        </w:rPr>
        <w:t>1.1 合同组成部分</w:t>
      </w:r>
      <w:bookmarkEnd w:id="397"/>
      <w:bookmarkEnd w:id="398"/>
      <w:bookmarkEnd w:id="399"/>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中标通知书；</w:t>
      </w:r>
    </w:p>
    <w:p>
      <w:pPr>
        <w:spacing w:line="560" w:lineRule="exact"/>
        <w:ind w:firstLine="480" w:firstLineChars="200"/>
        <w:rPr>
          <w:rFonts w:ascii="宋体" w:hAnsi="宋体" w:cs="宋体"/>
          <w:sz w:val="24"/>
        </w:rPr>
      </w:pPr>
      <w:r>
        <w:rPr>
          <w:rFonts w:hint="eastAsia" w:ascii="宋体" w:hAnsi="宋体" w:cs="宋体"/>
          <w:sz w:val="24"/>
        </w:rPr>
        <w:t>1.1.3 投标文件（含澄清或者说明文件）；</w:t>
      </w:r>
    </w:p>
    <w:p>
      <w:pPr>
        <w:spacing w:line="560" w:lineRule="exact"/>
        <w:ind w:firstLine="480" w:firstLineChars="200"/>
        <w:rPr>
          <w:rFonts w:ascii="宋体" w:hAnsi="宋体" w:cs="宋体"/>
          <w:sz w:val="24"/>
        </w:rPr>
      </w:pPr>
      <w:r>
        <w:rPr>
          <w:rFonts w:hint="eastAsia" w:ascii="宋体" w:hAnsi="宋体" w:cs="宋体"/>
          <w:sz w:val="24"/>
        </w:rPr>
        <w:t>1.1.4 招标文件（含澄清或者修改文件）；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400" w:name="_Toc24300"/>
      <w:bookmarkStart w:id="401" w:name="_Toc27126"/>
      <w:bookmarkStart w:id="402" w:name="_Toc21295"/>
      <w:r>
        <w:rPr>
          <w:rFonts w:hint="eastAsia" w:ascii="宋体" w:hAnsi="宋体" w:cs="宋体"/>
          <w:b/>
          <w:sz w:val="24"/>
        </w:rPr>
        <w:t>1.2 货物</w:t>
      </w:r>
      <w:bookmarkEnd w:id="400"/>
      <w:bookmarkEnd w:id="401"/>
      <w:bookmarkEnd w:id="402"/>
    </w:p>
    <w:p>
      <w:pPr>
        <w:spacing w:line="560" w:lineRule="exact"/>
        <w:ind w:firstLine="480" w:firstLineChars="200"/>
        <w:rPr>
          <w:rFonts w:ascii="宋体" w:hAnsi="宋体" w:cs="宋体"/>
          <w:sz w:val="24"/>
          <w:u w:val="single"/>
        </w:rPr>
      </w:pPr>
      <w:r>
        <w:rPr>
          <w:rFonts w:hint="eastAsia" w:ascii="宋体" w:hAnsi="宋体" w:cs="宋体"/>
          <w:sz w:val="24"/>
        </w:rPr>
        <w:t>1.2.1 货物名称：</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1.2.3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03" w:name="_Toc21631"/>
      <w:bookmarkStart w:id="404" w:name="_Toc23292"/>
      <w:bookmarkStart w:id="405" w:name="_Toc21551"/>
      <w:r>
        <w:rPr>
          <w:rFonts w:hint="eastAsia" w:ascii="宋体" w:hAnsi="宋体" w:cs="宋体"/>
          <w:b/>
          <w:sz w:val="24"/>
        </w:rPr>
        <w:t>1.3 价款</w:t>
      </w:r>
      <w:bookmarkEnd w:id="403"/>
      <w:bookmarkEnd w:id="404"/>
      <w:bookmarkEnd w:id="405"/>
    </w:p>
    <w:p>
      <w:pPr>
        <w:spacing w:line="560" w:lineRule="exact"/>
        <w:ind w:firstLine="480" w:firstLineChars="200"/>
        <w:rPr>
          <w:rFonts w:ascii="宋体" w:hAnsi="宋体" w:cs="宋体"/>
          <w:sz w:val="24"/>
        </w:rPr>
      </w:pPr>
      <w:r>
        <w:rPr>
          <w:rFonts w:hint="eastAsia" w:ascii="宋体" w:hAnsi="宋体" w:cs="宋体"/>
          <w:sz w:val="24"/>
        </w:rPr>
        <w:t>本合同总价为：￥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jc w:val="center"/>
              <w:rPr>
                <w:rFonts w:hAnsi="宋体" w:cs="宋体"/>
                <w:sz w:val="24"/>
                <w:szCs w:val="24"/>
              </w:rPr>
            </w:pPr>
            <w:r>
              <w:rPr>
                <w:rFonts w:hint="eastAsia" w:hAnsi="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bl>
    <w:p>
      <w:pPr>
        <w:spacing w:line="560" w:lineRule="exact"/>
        <w:ind w:firstLine="482" w:firstLineChars="200"/>
        <w:outlineLvl w:val="0"/>
        <w:rPr>
          <w:rFonts w:ascii="宋体" w:hAnsi="宋体" w:cs="宋体"/>
          <w:b/>
          <w:sz w:val="24"/>
        </w:rPr>
      </w:pPr>
      <w:bookmarkStart w:id="406" w:name="_Toc22618"/>
      <w:bookmarkStart w:id="407" w:name="_Toc1814"/>
      <w:bookmarkStart w:id="408" w:name="_Toc10340"/>
      <w:r>
        <w:rPr>
          <w:rFonts w:hint="eastAsia" w:ascii="宋体" w:hAnsi="宋体" w:cs="宋体"/>
          <w:b/>
          <w:sz w:val="24"/>
        </w:rPr>
        <w:t>1.4 付款</w:t>
      </w:r>
      <w:bookmarkEnd w:id="406"/>
      <w:bookmarkEnd w:id="407"/>
      <w:bookmarkEnd w:id="408"/>
      <w:r>
        <w:rPr>
          <w:rFonts w:hint="eastAsia" w:ascii="宋体" w:hAnsi="宋体" w:cs="宋体"/>
          <w:b/>
          <w:sz w:val="24"/>
        </w:rPr>
        <w:t>方式、时间和条件</w:t>
      </w:r>
    </w:p>
    <w:p>
      <w:pPr>
        <w:spacing w:line="560" w:lineRule="exact"/>
        <w:ind w:firstLine="420" w:firstLineChars="200"/>
        <w:outlineLvl w:val="0"/>
        <w:rPr>
          <w:rFonts w:hint="eastAsia"/>
        </w:rPr>
      </w:pPr>
      <w:bookmarkStart w:id="409" w:name="_Toc32071"/>
      <w:bookmarkStart w:id="410" w:name="_Toc19304"/>
      <w:bookmarkStart w:id="411" w:name="_Toc2846"/>
      <w:r>
        <w:rPr>
          <w:rFonts w:hint="eastAsia"/>
        </w:rPr>
        <w:t>合同签订后5个工作日内采购人向成交供应商支付合同价款的50%作为预付款（供应商根据采购人需求提供金融或保险系统出具的预付款保函）；项目验收合格，成交供应商出具质保函后5个工作日内，采购人向成交供应商支付合同价款的50%；</w:t>
      </w:r>
    </w:p>
    <w:p>
      <w:pPr>
        <w:spacing w:line="560" w:lineRule="exact"/>
        <w:ind w:firstLine="420" w:firstLineChars="200"/>
        <w:outlineLvl w:val="0"/>
        <w:rPr>
          <w:rFonts w:hint="eastAsia"/>
        </w:rPr>
      </w:pPr>
      <w:r>
        <w:rPr>
          <w:rFonts w:hint="eastAsia"/>
        </w:rPr>
        <w:t>结算时成交供应商须提供正式税务发票。</w:t>
      </w:r>
    </w:p>
    <w:p>
      <w:pPr>
        <w:spacing w:line="560" w:lineRule="exact"/>
        <w:ind w:firstLine="482" w:firstLineChars="200"/>
        <w:outlineLvl w:val="0"/>
        <w:rPr>
          <w:rFonts w:hint="eastAsia" w:ascii="宋体" w:hAnsi="宋体" w:eastAsia="宋体" w:cs="宋体"/>
          <w:b/>
          <w:sz w:val="24"/>
          <w:lang w:eastAsia="zh-CN"/>
        </w:rPr>
      </w:pPr>
      <w:r>
        <w:rPr>
          <w:rFonts w:hint="eastAsia" w:ascii="宋体" w:hAnsi="宋体" w:cs="宋体"/>
          <w:b/>
          <w:sz w:val="24"/>
        </w:rPr>
        <w:t>1.5 货物交付</w:t>
      </w:r>
      <w:bookmarkEnd w:id="409"/>
      <w:bookmarkEnd w:id="410"/>
      <w:bookmarkEnd w:id="411"/>
      <w:r>
        <w:rPr>
          <w:rFonts w:hint="eastAsia" w:ascii="宋体" w:hAnsi="宋体" w:cs="宋体"/>
          <w:b/>
          <w:sz w:val="24"/>
          <w:lang w:eastAsia="zh-CN"/>
        </w:rPr>
        <w:t>、验收及质保</w:t>
      </w:r>
    </w:p>
    <w:p>
      <w:pPr>
        <w:spacing w:line="560" w:lineRule="exact"/>
        <w:ind w:firstLine="480" w:firstLineChars="200"/>
        <w:rPr>
          <w:rFonts w:ascii="宋体" w:hAnsi="宋体" w:cs="宋体"/>
          <w:sz w:val="24"/>
          <w:u w:val="single"/>
        </w:rPr>
      </w:pPr>
      <w:r>
        <w:rPr>
          <w:rFonts w:hint="eastAsia" w:ascii="宋体" w:hAnsi="宋体" w:cs="宋体"/>
          <w:sz w:val="24"/>
        </w:rPr>
        <w:t>1.5.1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1.5.2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1.5.3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outlineLvl w:val="0"/>
        <w:rPr>
          <w:rFonts w:hint="default" w:ascii="宋体" w:hAnsi="宋体" w:cs="宋体"/>
          <w:b w:val="0"/>
          <w:bCs/>
          <w:sz w:val="24"/>
          <w:u w:val="single"/>
          <w:lang w:val="en-US" w:eastAsia="zh-CN"/>
        </w:rPr>
      </w:pPr>
      <w:bookmarkStart w:id="412" w:name="_Toc19554"/>
      <w:bookmarkStart w:id="413" w:name="_Toc21423"/>
      <w:bookmarkStart w:id="414" w:name="_Toc27250"/>
      <w:r>
        <w:rPr>
          <w:rFonts w:hint="eastAsia" w:ascii="宋体" w:hAnsi="宋体" w:cs="宋体"/>
          <w:b w:val="0"/>
          <w:bCs/>
          <w:sz w:val="24"/>
          <w:lang w:val="en-US" w:eastAsia="zh-CN"/>
        </w:rPr>
        <w:t>1.5.3验收：</w:t>
      </w:r>
      <w:r>
        <w:rPr>
          <w:rFonts w:hint="eastAsia" w:ascii="宋体" w:hAnsi="宋体" w:cs="宋体"/>
          <w:b w:val="0"/>
          <w:bCs/>
          <w:sz w:val="24"/>
          <w:u w:val="single"/>
          <w:lang w:val="en-US" w:eastAsia="zh-CN"/>
        </w:rPr>
        <w:t xml:space="preserve">           </w:t>
      </w:r>
    </w:p>
    <w:p>
      <w:pPr>
        <w:spacing w:line="560" w:lineRule="exact"/>
        <w:ind w:firstLine="480" w:firstLineChars="200"/>
        <w:outlineLvl w:val="0"/>
        <w:rPr>
          <w:rFonts w:hint="default" w:ascii="宋体" w:hAnsi="宋体" w:eastAsia="宋体" w:cs="宋体"/>
          <w:b w:val="0"/>
          <w:bCs/>
          <w:sz w:val="24"/>
          <w:u w:val="single"/>
          <w:lang w:val="en-US" w:eastAsia="zh-CN"/>
        </w:rPr>
      </w:pPr>
      <w:r>
        <w:rPr>
          <w:rFonts w:hint="eastAsia" w:ascii="宋体" w:hAnsi="宋体" w:cs="宋体"/>
          <w:b w:val="0"/>
          <w:bCs/>
          <w:sz w:val="24"/>
          <w:lang w:val="en-US" w:eastAsia="zh-CN"/>
        </w:rPr>
        <w:t>1.5.4质保期：</w:t>
      </w:r>
      <w:r>
        <w:rPr>
          <w:rFonts w:hint="eastAsia" w:ascii="宋体" w:hAnsi="宋体" w:cs="宋体"/>
          <w:b w:val="0"/>
          <w:bCs/>
          <w:sz w:val="24"/>
          <w:u w:val="single"/>
          <w:lang w:val="en-US" w:eastAsia="zh-CN"/>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1.6 违约责任</w:t>
      </w:r>
      <w:bookmarkEnd w:id="412"/>
      <w:bookmarkEnd w:id="413"/>
      <w:bookmarkEnd w:id="414"/>
    </w:p>
    <w:p>
      <w:pPr>
        <w:spacing w:line="560" w:lineRule="exact"/>
        <w:ind w:firstLine="480" w:firstLineChars="200"/>
        <w:rPr>
          <w:rFonts w:ascii="宋体" w:hAnsi="宋体" w:cs="宋体"/>
          <w:sz w:val="24"/>
        </w:rPr>
      </w:pPr>
      <w:r>
        <w:rPr>
          <w:rFonts w:hint="eastAsia" w:ascii="宋体" w:hAnsi="宋体" w:cs="宋体"/>
          <w:sz w:val="24"/>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1.6.2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sz w:val="24"/>
        </w:rPr>
      </w:pPr>
      <w:r>
        <w:rPr>
          <w:rFonts w:hint="eastAsia" w:ascii="宋体" w:hAnsi="宋体" w:cs="宋体"/>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ascii="宋体" w:hAnsi="宋体" w:cs="宋体"/>
        </w:rPr>
      </w:pPr>
      <w:r>
        <w:rPr>
          <w:rFonts w:hint="eastAsia" w:ascii="宋体" w:hAnsi="宋体" w:cs="宋体"/>
          <w:sz w:val="24"/>
        </w:rPr>
        <w:t>1.6.7违约责任</w:t>
      </w:r>
      <w:r>
        <w:rPr>
          <w:rFonts w:hint="eastAsia" w:ascii="宋体" w:hAnsi="宋体" w:cs="宋体"/>
          <w:b/>
          <w:i/>
          <w:sz w:val="24"/>
          <w:u w:val="single"/>
        </w:rPr>
        <w:t>合同专用条款</w:t>
      </w:r>
      <w:r>
        <w:rPr>
          <w:rFonts w:hint="eastAsia" w:ascii="宋体" w:hAnsi="宋体" w:cs="宋体"/>
          <w:sz w:val="24"/>
        </w:rPr>
        <w:t>另有约定的，从其约定。</w:t>
      </w:r>
    </w:p>
    <w:p>
      <w:pPr>
        <w:spacing w:line="560" w:lineRule="exact"/>
        <w:ind w:firstLine="482" w:firstLineChars="200"/>
        <w:outlineLvl w:val="0"/>
        <w:rPr>
          <w:rFonts w:ascii="宋体" w:hAnsi="宋体" w:cs="宋体"/>
          <w:b/>
          <w:sz w:val="24"/>
        </w:rPr>
      </w:pPr>
      <w:bookmarkStart w:id="415" w:name="_Toc15583"/>
      <w:bookmarkStart w:id="416" w:name="_Toc28375"/>
      <w:bookmarkStart w:id="417" w:name="_Toc16021"/>
      <w:r>
        <w:rPr>
          <w:rFonts w:hint="eastAsia" w:ascii="宋体" w:hAnsi="宋体" w:cs="宋体"/>
          <w:b/>
          <w:sz w:val="24"/>
        </w:rPr>
        <w:t>1.7 合同争议的解决</w:t>
      </w:r>
      <w:bookmarkEnd w:id="415"/>
      <w:bookmarkEnd w:id="416"/>
      <w:bookmarkEnd w:id="417"/>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合同专用条款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1.7.1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1.7.2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18" w:name="_Toc11173"/>
      <w:bookmarkStart w:id="419" w:name="_Toc15322"/>
      <w:bookmarkStart w:id="420" w:name="_Toc7245"/>
      <w:r>
        <w:rPr>
          <w:rFonts w:hint="eastAsia" w:ascii="宋体" w:hAnsi="宋体" w:cs="宋体"/>
          <w:b/>
          <w:sz w:val="24"/>
        </w:rPr>
        <w:t>1.8 合同生效</w:t>
      </w:r>
      <w:bookmarkEnd w:id="418"/>
      <w:bookmarkEnd w:id="419"/>
      <w:bookmarkEnd w:id="420"/>
    </w:p>
    <w:p>
      <w:pPr>
        <w:spacing w:line="560" w:lineRule="exact"/>
        <w:ind w:firstLine="480" w:firstLineChars="200"/>
        <w:rPr>
          <w:rFonts w:ascii="宋体" w:hAnsi="宋体" w:cs="宋体"/>
          <w:b/>
          <w:sz w:val="24"/>
        </w:rPr>
      </w:pPr>
      <w:r>
        <w:rPr>
          <w:rFonts w:hint="eastAsia" w:ascii="宋体" w:hAnsi="宋体" w:cs="宋体"/>
          <w:sz w:val="24"/>
        </w:rPr>
        <w:t>本合同自双方当事人盖章或者签字时生效。</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pPr>
        <w:widowControl/>
        <w:spacing w:line="560" w:lineRule="exact"/>
        <w:jc w:val="left"/>
        <w:rPr>
          <w:rFonts w:ascii="宋体" w:hAnsi="宋体" w:cs="宋体"/>
          <w:b/>
          <w:sz w:val="24"/>
        </w:rPr>
      </w:pPr>
      <w:bookmarkStart w:id="421" w:name="_Toc331685783"/>
    </w:p>
    <w:p>
      <w:pPr>
        <w:pStyle w:val="700"/>
        <w:spacing w:line="560" w:lineRule="exact"/>
        <w:ind w:firstLine="482"/>
        <w:jc w:val="center"/>
        <w:rPr>
          <w:rFonts w:hint="eastAsia" w:ascii="宋体" w:hAnsi="宋体" w:cs="宋体"/>
          <w:b/>
          <w:szCs w:val="24"/>
        </w:rPr>
      </w:pPr>
    </w:p>
    <w:p>
      <w:pPr>
        <w:pStyle w:val="700"/>
        <w:spacing w:line="560" w:lineRule="exact"/>
        <w:ind w:left="0" w:leftChars="0" w:firstLine="0" w:firstLineChars="0"/>
        <w:jc w:val="both"/>
        <w:rPr>
          <w:rFonts w:hint="eastAsia" w:ascii="宋体" w:hAnsi="宋体" w:cs="宋体"/>
          <w:b/>
          <w:szCs w:val="24"/>
        </w:rPr>
      </w:pPr>
    </w:p>
    <w:p>
      <w:pPr>
        <w:pStyle w:val="28"/>
        <w:rPr>
          <w:rFonts w:hint="eastAsia"/>
        </w:rPr>
      </w:pPr>
    </w:p>
    <w:p>
      <w:pPr>
        <w:pStyle w:val="700"/>
        <w:spacing w:line="560" w:lineRule="exact"/>
        <w:ind w:firstLine="482"/>
        <w:jc w:val="center"/>
        <w:rPr>
          <w:rFonts w:ascii="宋体" w:hAnsi="宋体" w:cs="宋体"/>
          <w:b/>
          <w:szCs w:val="24"/>
        </w:rPr>
      </w:pPr>
      <w:r>
        <w:rPr>
          <w:rFonts w:hint="eastAsia" w:ascii="宋体" w:hAnsi="宋体" w:cs="宋体"/>
          <w:b/>
          <w:szCs w:val="24"/>
        </w:rPr>
        <w:t>第二部分 合同一般条款</w:t>
      </w:r>
      <w:bookmarkEnd w:id="421"/>
    </w:p>
    <w:p>
      <w:pPr>
        <w:spacing w:line="560" w:lineRule="exact"/>
        <w:ind w:firstLine="482" w:firstLineChars="200"/>
        <w:outlineLvl w:val="0"/>
        <w:rPr>
          <w:rFonts w:ascii="宋体" w:hAnsi="宋体" w:cs="宋体"/>
          <w:b/>
          <w:sz w:val="24"/>
        </w:rPr>
      </w:pPr>
      <w:bookmarkStart w:id="422" w:name="_Ref467379225"/>
      <w:bookmarkStart w:id="423" w:name="_Ref467379205"/>
      <w:bookmarkStart w:id="424" w:name="_Toc28763"/>
      <w:bookmarkStart w:id="425" w:name="_Toc16917"/>
      <w:bookmarkStart w:id="426" w:name="_Toc487900349"/>
      <w:bookmarkStart w:id="427" w:name="_Ref467379195"/>
      <w:bookmarkStart w:id="428" w:name="_Ref467379109"/>
      <w:bookmarkStart w:id="429" w:name="_Toc19614"/>
      <w:bookmarkStart w:id="430" w:name="_Ref467378463"/>
      <w:bookmarkStart w:id="431" w:name="_Toc279701240"/>
      <w:bookmarkStart w:id="432" w:name="_Ref467378499"/>
      <w:bookmarkStart w:id="433" w:name="_Toc259093669"/>
      <w:bookmarkStart w:id="434" w:name="_Ref467379094"/>
      <w:bookmarkStart w:id="435" w:name="_Ref467378404"/>
      <w:bookmarkStart w:id="436" w:name="_Ref467379214"/>
      <w:bookmarkStart w:id="437" w:name="_Ref467379101"/>
      <w:r>
        <w:rPr>
          <w:rFonts w:hint="eastAsia" w:ascii="宋体" w:hAnsi="宋体" w:cs="宋体"/>
          <w:b/>
          <w:sz w:val="24"/>
        </w:rPr>
        <w:t>2.1 定义</w:t>
      </w:r>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“合同价”系指根据合同约定，中标供应商在完全履行合同义务后，采购人应支付给中标供应商的价格。</w:t>
      </w:r>
    </w:p>
    <w:p>
      <w:pPr>
        <w:spacing w:line="560" w:lineRule="exact"/>
        <w:ind w:firstLine="480" w:firstLineChars="200"/>
        <w:rPr>
          <w:rFonts w:ascii="宋体" w:hAnsi="宋体" w:cs="宋体"/>
          <w:sz w:val="24"/>
        </w:rPr>
      </w:pPr>
      <w:r>
        <w:rPr>
          <w:rFonts w:hint="eastAsia" w:ascii="宋体" w:hAnsi="宋体" w:cs="宋体"/>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sz w:val="24"/>
        </w:rPr>
      </w:pPr>
      <w:bookmarkStart w:id="438" w:name="_Ref467378840"/>
      <w:r>
        <w:rPr>
          <w:rFonts w:hint="eastAsia" w:ascii="宋体" w:hAnsi="宋体" w:cs="宋体"/>
          <w:sz w:val="24"/>
        </w:rPr>
        <w:t>2.1.4 “甲方”系指与中标供应商签署合同的采购人</w:t>
      </w:r>
      <w:bookmarkEnd w:id="438"/>
      <w:r>
        <w:rPr>
          <w:rFonts w:hint="eastAsia" w:ascii="宋体" w:hAnsi="宋体" w:cs="宋体"/>
          <w:sz w:val="24"/>
        </w:rPr>
        <w:t>；采购人委托采购代理机构代表其与乙方签订合同的，采购人的授权委托书作为合同附件。</w:t>
      </w:r>
    </w:p>
    <w:p>
      <w:pPr>
        <w:spacing w:line="560" w:lineRule="exact"/>
        <w:ind w:firstLine="480" w:firstLineChars="200"/>
        <w:rPr>
          <w:rFonts w:ascii="宋体" w:hAnsi="宋体" w:cs="宋体"/>
          <w:sz w:val="24"/>
        </w:rPr>
      </w:pPr>
      <w:bookmarkStart w:id="439" w:name="_Ref467379400"/>
      <w:r>
        <w:rPr>
          <w:rFonts w:hint="eastAsia" w:ascii="宋体" w:hAnsi="宋体" w:cs="宋体"/>
          <w:sz w:val="24"/>
        </w:rPr>
        <w:t>2.1.5 “乙方”系指根据合同约定交付货物的中标供应商</w:t>
      </w:r>
      <w:bookmarkEnd w:id="439"/>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bookmarkStart w:id="440" w:name="_Ref467379436"/>
      <w:r>
        <w:rPr>
          <w:rFonts w:hint="eastAsia" w:ascii="宋体" w:hAnsi="宋体" w:cs="宋体"/>
          <w:sz w:val="24"/>
        </w:rPr>
        <w:t>2.1.6 “现场”系指合同约定货物将要运至或者安装的地点。</w:t>
      </w:r>
      <w:bookmarkEnd w:id="440"/>
    </w:p>
    <w:p>
      <w:pPr>
        <w:spacing w:line="560" w:lineRule="exact"/>
        <w:ind w:firstLine="482" w:firstLineChars="200"/>
        <w:outlineLvl w:val="0"/>
        <w:rPr>
          <w:rFonts w:ascii="宋体" w:hAnsi="宋体" w:cs="宋体"/>
          <w:b/>
          <w:sz w:val="24"/>
        </w:rPr>
      </w:pPr>
      <w:bookmarkStart w:id="441" w:name="_Toc259093670"/>
      <w:bookmarkStart w:id="442" w:name="_Toc27635"/>
      <w:bookmarkStart w:id="443" w:name="_Toc13336"/>
      <w:bookmarkStart w:id="444" w:name="_Toc487900350"/>
      <w:bookmarkStart w:id="445" w:name="_Toc32504"/>
      <w:bookmarkStart w:id="446" w:name="_Toc279701241"/>
      <w:r>
        <w:rPr>
          <w:rFonts w:hint="eastAsia" w:ascii="宋体" w:hAnsi="宋体" w:cs="宋体"/>
          <w:b/>
          <w:sz w:val="24"/>
        </w:rPr>
        <w:t>2.2 技术规范</w:t>
      </w:r>
      <w:bookmarkEnd w:id="441"/>
      <w:bookmarkEnd w:id="442"/>
      <w:bookmarkEnd w:id="443"/>
      <w:bookmarkEnd w:id="444"/>
      <w:bookmarkEnd w:id="445"/>
      <w:bookmarkEnd w:id="446"/>
    </w:p>
    <w:p>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447" w:name="_Toc9829"/>
      <w:bookmarkStart w:id="448" w:name="_Toc487900351"/>
      <w:bookmarkStart w:id="449" w:name="_Toc259093671"/>
      <w:bookmarkStart w:id="450" w:name="_Toc27853"/>
      <w:bookmarkStart w:id="451" w:name="_Toc279701242"/>
      <w:bookmarkStart w:id="452" w:name="_Toc31634"/>
      <w:r>
        <w:rPr>
          <w:rFonts w:hint="eastAsia" w:ascii="宋体" w:hAnsi="宋体" w:cs="宋体"/>
          <w:b/>
          <w:sz w:val="24"/>
        </w:rPr>
        <w:t>2.3 知识产权</w:t>
      </w:r>
      <w:bookmarkEnd w:id="447"/>
      <w:bookmarkEnd w:id="448"/>
      <w:bookmarkEnd w:id="449"/>
      <w:bookmarkEnd w:id="450"/>
      <w:bookmarkEnd w:id="451"/>
      <w:bookmarkEnd w:id="452"/>
    </w:p>
    <w:p>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3" w:name="_Toc29149"/>
      <w:bookmarkStart w:id="454" w:name="_Toc4194"/>
      <w:bookmarkStart w:id="455" w:name="_Toc11932"/>
      <w:r>
        <w:rPr>
          <w:rFonts w:hint="eastAsia" w:ascii="宋体" w:hAnsi="宋体" w:cs="宋体"/>
          <w:b/>
          <w:sz w:val="24"/>
        </w:rPr>
        <w:t>2.4 包装和装运</w:t>
      </w:r>
      <w:bookmarkEnd w:id="453"/>
      <w:bookmarkEnd w:id="454"/>
      <w:bookmarkEnd w:id="455"/>
    </w:p>
    <w:p>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sz w:val="24"/>
        </w:rPr>
      </w:pPr>
      <w:r>
        <w:rPr>
          <w:rFonts w:hint="eastAsia" w:ascii="宋体" w:hAnsi="宋体" w:cs="宋体"/>
          <w:sz w:val="24"/>
        </w:rPr>
        <w:t>2.4.2 装运货物的要求和通知，详见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6" w:name="_Ref467378541"/>
      <w:bookmarkStart w:id="457" w:name="_Ref467379527"/>
      <w:bookmarkStart w:id="458" w:name="_Ref467379536"/>
      <w:bookmarkStart w:id="459" w:name="_Toc279701245"/>
      <w:bookmarkStart w:id="460" w:name="_Ref467378591"/>
      <w:bookmarkStart w:id="461" w:name="_Toc259093674"/>
      <w:bookmarkStart w:id="462" w:name="_Toc487900354"/>
      <w:bookmarkStart w:id="463" w:name="_Ref467379542"/>
      <w:bookmarkStart w:id="464" w:name="_Toc19074"/>
      <w:bookmarkStart w:id="465" w:name="_Toc30272"/>
      <w:bookmarkStart w:id="466" w:name="_Toc26182"/>
      <w:r>
        <w:rPr>
          <w:rFonts w:hint="eastAsia" w:ascii="宋体" w:hAnsi="宋体" w:cs="宋体"/>
          <w:b/>
          <w:sz w:val="24"/>
        </w:rPr>
        <w:t>2.</w:t>
      </w:r>
      <w:bookmarkEnd w:id="456"/>
      <w:bookmarkEnd w:id="457"/>
      <w:bookmarkEnd w:id="458"/>
      <w:bookmarkEnd w:id="459"/>
      <w:bookmarkEnd w:id="460"/>
      <w:bookmarkEnd w:id="461"/>
      <w:bookmarkEnd w:id="462"/>
      <w:bookmarkEnd w:id="463"/>
      <w:r>
        <w:rPr>
          <w:rFonts w:hint="eastAsia" w:ascii="宋体" w:hAnsi="宋体" w:cs="宋体"/>
          <w:b/>
          <w:sz w:val="24"/>
        </w:rPr>
        <w:t>5 履约检查和问题反馈</w:t>
      </w:r>
      <w:bookmarkEnd w:id="464"/>
      <w:bookmarkEnd w:id="465"/>
      <w:bookmarkEnd w:id="466"/>
    </w:p>
    <w:p>
      <w:pPr>
        <w:spacing w:line="560" w:lineRule="exact"/>
        <w:ind w:firstLine="480" w:firstLineChars="200"/>
        <w:rPr>
          <w:rFonts w:ascii="宋体" w:hAnsi="宋体" w:cs="宋体"/>
          <w:sz w:val="24"/>
        </w:rPr>
      </w:pPr>
      <w:bookmarkStart w:id="467" w:name="_Ref467379657"/>
      <w:r>
        <w:rPr>
          <w:rFonts w:hint="eastAsia" w:ascii="宋体" w:hAnsi="宋体" w:cs="宋体"/>
          <w:sz w:val="24"/>
        </w:rPr>
        <w:t>2.5.1</w:t>
      </w:r>
      <w:bookmarkEnd w:id="467"/>
      <w:bookmarkStart w:id="468" w:name="_Toc186431854"/>
      <w:bookmarkStart w:id="469" w:name="_Toc487900357"/>
      <w:bookmarkStart w:id="470" w:name="_Ref467379793"/>
      <w:bookmarkStart w:id="471" w:name="_Toc279701247"/>
      <w:bookmarkStart w:id="472" w:name="_Toc259093676"/>
      <w:bookmarkStart w:id="473" w:name="_Ref467379807"/>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68"/>
      <w:bookmarkStart w:id="474" w:name="_Toc186431855"/>
      <w:r>
        <w:rPr>
          <w:rFonts w:hint="eastAsia" w:ascii="宋体" w:hAnsi="宋体" w:cs="宋体"/>
          <w:sz w:val="24"/>
        </w:rPr>
        <w:t>。</w:t>
      </w:r>
    </w:p>
    <w:bookmarkEnd w:id="469"/>
    <w:bookmarkEnd w:id="470"/>
    <w:bookmarkEnd w:id="471"/>
    <w:bookmarkEnd w:id="472"/>
    <w:bookmarkEnd w:id="473"/>
    <w:bookmarkEnd w:id="474"/>
    <w:p>
      <w:pPr>
        <w:spacing w:line="560" w:lineRule="exact"/>
        <w:ind w:firstLine="482" w:firstLineChars="200"/>
        <w:outlineLvl w:val="0"/>
        <w:rPr>
          <w:rFonts w:ascii="宋体" w:hAnsi="宋体" w:cs="宋体"/>
          <w:b/>
          <w:sz w:val="24"/>
        </w:rPr>
      </w:pPr>
      <w:bookmarkStart w:id="475" w:name="_Toc279701248"/>
      <w:bookmarkStart w:id="476" w:name="_Toc259093677"/>
      <w:bookmarkStart w:id="477" w:name="_Ref467379863"/>
      <w:bookmarkStart w:id="478" w:name="_Ref467379852"/>
      <w:bookmarkStart w:id="479" w:name="_Toc487900358"/>
      <w:bookmarkStart w:id="480" w:name="_Ref467379923"/>
      <w:bookmarkStart w:id="481" w:name="_Toc774"/>
      <w:bookmarkStart w:id="482" w:name="_Toc16110"/>
      <w:bookmarkStart w:id="483" w:name="_Toc3225"/>
      <w:r>
        <w:rPr>
          <w:rFonts w:hint="eastAsia" w:ascii="宋体" w:hAnsi="宋体" w:cs="宋体"/>
          <w:b/>
          <w:sz w:val="24"/>
        </w:rPr>
        <w:t>2.6 技术资料</w:t>
      </w:r>
      <w:bookmarkEnd w:id="475"/>
      <w:bookmarkEnd w:id="476"/>
      <w:bookmarkEnd w:id="477"/>
      <w:bookmarkEnd w:id="478"/>
      <w:bookmarkEnd w:id="479"/>
      <w:bookmarkEnd w:id="480"/>
      <w:r>
        <w:rPr>
          <w:rFonts w:hint="eastAsia" w:ascii="宋体" w:hAnsi="宋体" w:cs="宋体"/>
          <w:b/>
          <w:sz w:val="24"/>
        </w:rPr>
        <w:t>和保密义务</w:t>
      </w:r>
      <w:bookmarkEnd w:id="481"/>
      <w:bookmarkEnd w:id="482"/>
      <w:bookmarkEnd w:id="483"/>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484" w:name="_Toc7860"/>
      <w:r>
        <w:rPr>
          <w:rFonts w:hint="eastAsia" w:ascii="宋体" w:hAnsi="宋体" w:cs="宋体"/>
          <w:b/>
          <w:sz w:val="24"/>
        </w:rPr>
        <w:t>2.7 质量保证</w:t>
      </w:r>
      <w:bookmarkEnd w:id="484"/>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485" w:name="_Toc17244"/>
      <w:bookmarkStart w:id="486" w:name="_Toc487900362"/>
      <w:bookmarkStart w:id="487" w:name="_Toc259093681"/>
      <w:bookmarkStart w:id="488" w:name="_Toc279701252"/>
      <w:r>
        <w:rPr>
          <w:rFonts w:hint="eastAsia" w:ascii="宋体" w:hAnsi="宋体" w:cs="宋体"/>
          <w:b/>
          <w:sz w:val="24"/>
        </w:rPr>
        <w:t>2.8 货物的风险负担</w:t>
      </w:r>
      <w:bookmarkEnd w:id="485"/>
    </w:p>
    <w:p>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89" w:name="_Toc14055"/>
      <w:r>
        <w:rPr>
          <w:rFonts w:hint="eastAsia" w:ascii="宋体" w:hAnsi="宋体" w:cs="宋体"/>
          <w:b/>
          <w:sz w:val="24"/>
        </w:rPr>
        <w:t>2.9 延迟交货</w:t>
      </w:r>
      <w:bookmarkEnd w:id="486"/>
      <w:bookmarkEnd w:id="487"/>
      <w:bookmarkEnd w:id="488"/>
      <w:bookmarkEnd w:id="489"/>
    </w:p>
    <w:p>
      <w:pPr>
        <w:spacing w:line="560" w:lineRule="exact"/>
        <w:ind w:firstLine="480" w:firstLineChars="200"/>
        <w:rPr>
          <w:rFonts w:ascii="宋体" w:hAnsi="宋体" w:cs="宋体"/>
          <w:sz w:val="24"/>
        </w:rPr>
      </w:pPr>
      <w:r>
        <w:rPr>
          <w:rFonts w:hint="eastAsia" w:ascii="宋体" w:hAnsi="宋体" w:cs="宋体"/>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sz w:val="24"/>
        </w:rPr>
      </w:pPr>
      <w:bookmarkStart w:id="490" w:name="_Toc7502"/>
      <w:bookmarkStart w:id="491" w:name="_Toc279701254"/>
      <w:bookmarkStart w:id="492" w:name="_Toc487900364"/>
      <w:bookmarkStart w:id="493" w:name="_Toc259093683"/>
      <w:bookmarkStart w:id="494" w:name="_Ref467378121"/>
      <w:r>
        <w:rPr>
          <w:rFonts w:hint="eastAsia" w:ascii="宋体" w:hAnsi="宋体" w:cs="宋体"/>
          <w:b/>
          <w:sz w:val="24"/>
        </w:rPr>
        <w:t>2.10 合同变更</w:t>
      </w:r>
      <w:bookmarkEnd w:id="490"/>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95" w:name="_Toc279701259"/>
      <w:bookmarkStart w:id="496" w:name="_Toc487900369"/>
      <w:bookmarkStart w:id="497" w:name="_Toc259093688"/>
    </w:p>
    <w:p>
      <w:pPr>
        <w:spacing w:line="560" w:lineRule="exact"/>
        <w:ind w:firstLine="482" w:firstLineChars="200"/>
        <w:outlineLvl w:val="0"/>
        <w:rPr>
          <w:rFonts w:ascii="宋体" w:hAnsi="宋体" w:cs="宋体"/>
          <w:b/>
          <w:sz w:val="24"/>
        </w:rPr>
      </w:pPr>
      <w:bookmarkStart w:id="498" w:name="_Toc22955"/>
      <w:bookmarkStart w:id="499" w:name="_Toc15237"/>
      <w:bookmarkStart w:id="500" w:name="_Toc10366"/>
      <w:r>
        <w:rPr>
          <w:rFonts w:hint="eastAsia" w:ascii="宋体" w:hAnsi="宋体" w:cs="宋体"/>
          <w:b/>
          <w:sz w:val="24"/>
        </w:rPr>
        <w:t>2.11 合同转让</w:t>
      </w:r>
      <w:bookmarkEnd w:id="495"/>
      <w:bookmarkEnd w:id="496"/>
      <w:bookmarkEnd w:id="497"/>
      <w:r>
        <w:rPr>
          <w:rFonts w:hint="eastAsia" w:ascii="宋体" w:hAnsi="宋体" w:cs="宋体"/>
          <w:b/>
          <w:sz w:val="24"/>
        </w:rPr>
        <w:t>和分包</w:t>
      </w:r>
      <w:bookmarkEnd w:id="498"/>
      <w:bookmarkEnd w:id="499"/>
      <w:bookmarkEnd w:id="500"/>
    </w:p>
    <w:p>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pPr>
        <w:spacing w:line="560" w:lineRule="exact"/>
        <w:ind w:firstLine="482" w:firstLineChars="200"/>
        <w:outlineLvl w:val="0"/>
        <w:rPr>
          <w:rFonts w:ascii="宋体" w:hAnsi="宋体" w:cs="宋体"/>
          <w:b/>
          <w:sz w:val="24"/>
        </w:rPr>
      </w:pPr>
      <w:bookmarkStart w:id="501" w:name="_Toc16508"/>
      <w:bookmarkStart w:id="502" w:name="_Toc14066"/>
      <w:bookmarkStart w:id="503" w:name="_Toc13566"/>
      <w:r>
        <w:rPr>
          <w:rFonts w:hint="eastAsia" w:ascii="宋体" w:hAnsi="宋体" w:cs="宋体"/>
          <w:b/>
          <w:sz w:val="24"/>
        </w:rPr>
        <w:t>2.12 不可抗力</w:t>
      </w:r>
      <w:bookmarkEnd w:id="501"/>
      <w:bookmarkEnd w:id="502"/>
      <w:bookmarkEnd w:id="503"/>
    </w:p>
    <w:p>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504" w:name="_Toc6969"/>
      <w:bookmarkStart w:id="505" w:name="_Toc279701255"/>
      <w:bookmarkStart w:id="506" w:name="_Toc30676"/>
      <w:bookmarkStart w:id="507" w:name="_Toc259093684"/>
      <w:bookmarkStart w:id="508" w:name="_Toc689"/>
      <w:bookmarkStart w:id="509" w:name="_Toc487900365"/>
      <w:r>
        <w:rPr>
          <w:rFonts w:hint="eastAsia" w:ascii="宋体" w:hAnsi="宋体" w:cs="宋体"/>
          <w:b/>
          <w:sz w:val="24"/>
        </w:rPr>
        <w:t>2.13 税费</w:t>
      </w:r>
      <w:bookmarkEnd w:id="504"/>
      <w:bookmarkEnd w:id="505"/>
      <w:bookmarkEnd w:id="506"/>
      <w:bookmarkEnd w:id="507"/>
      <w:bookmarkEnd w:id="508"/>
      <w:bookmarkEnd w:id="509"/>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pPr>
        <w:spacing w:line="560" w:lineRule="exact"/>
        <w:ind w:firstLine="482" w:firstLineChars="200"/>
        <w:outlineLvl w:val="0"/>
        <w:rPr>
          <w:rFonts w:ascii="宋体" w:hAnsi="宋体" w:cs="宋体"/>
          <w:b/>
          <w:sz w:val="24"/>
        </w:rPr>
      </w:pPr>
      <w:bookmarkStart w:id="510" w:name="_Toc16959"/>
      <w:bookmarkStart w:id="511" w:name="_Toc8298"/>
      <w:bookmarkStart w:id="512" w:name="_Toc7102"/>
      <w:bookmarkStart w:id="513" w:name="_Toc259093687"/>
      <w:bookmarkStart w:id="514" w:name="_Toc279701258"/>
      <w:bookmarkStart w:id="515" w:name="_Toc487900368"/>
      <w:r>
        <w:rPr>
          <w:rFonts w:hint="eastAsia" w:ascii="宋体" w:hAnsi="宋体" w:cs="宋体"/>
          <w:b/>
          <w:sz w:val="24"/>
        </w:rPr>
        <w:t>2.14乙方破产</w:t>
      </w:r>
      <w:bookmarkEnd w:id="510"/>
      <w:bookmarkEnd w:id="511"/>
      <w:bookmarkEnd w:id="512"/>
      <w:bookmarkEnd w:id="513"/>
      <w:bookmarkEnd w:id="514"/>
      <w:bookmarkEnd w:id="515"/>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516" w:name="_Toc6134"/>
      <w:bookmarkStart w:id="517" w:name="_Toc15387"/>
      <w:bookmarkStart w:id="518" w:name="_Toc29333"/>
      <w:r>
        <w:rPr>
          <w:rFonts w:hint="eastAsia" w:ascii="宋体" w:hAnsi="宋体" w:cs="宋体"/>
          <w:b/>
          <w:sz w:val="24"/>
        </w:rPr>
        <w:t>2.15 合同中止、终止</w:t>
      </w:r>
      <w:bookmarkEnd w:id="516"/>
      <w:bookmarkEnd w:id="517"/>
      <w:bookmarkEnd w:id="518"/>
    </w:p>
    <w:p>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519" w:name="_Toc6596"/>
      <w:bookmarkStart w:id="520" w:name="_Toc14563"/>
      <w:bookmarkStart w:id="521" w:name="_Toc1125"/>
      <w:r>
        <w:rPr>
          <w:rFonts w:hint="eastAsia" w:ascii="宋体" w:hAnsi="宋体" w:cs="宋体"/>
          <w:b/>
          <w:sz w:val="24"/>
        </w:rPr>
        <w:t>2.16检验和验收</w:t>
      </w:r>
      <w:bookmarkEnd w:id="519"/>
      <w:bookmarkEnd w:id="520"/>
      <w:bookmarkEnd w:id="521"/>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1"/>
    <w:bookmarkEnd w:id="492"/>
    <w:bookmarkEnd w:id="493"/>
    <w:bookmarkEnd w:id="494"/>
    <w:p>
      <w:pPr>
        <w:spacing w:line="560" w:lineRule="exact"/>
        <w:ind w:firstLine="482" w:firstLineChars="200"/>
        <w:outlineLvl w:val="0"/>
        <w:rPr>
          <w:rFonts w:ascii="宋体" w:hAnsi="宋体" w:cs="宋体"/>
          <w:b/>
          <w:sz w:val="24"/>
        </w:rPr>
      </w:pPr>
      <w:bookmarkStart w:id="522" w:name="_Toc487900371"/>
      <w:bookmarkStart w:id="523" w:name="_Toc259093690"/>
      <w:bookmarkStart w:id="524" w:name="_Toc279701261"/>
      <w:bookmarkStart w:id="525" w:name="_Toc19604"/>
      <w:bookmarkStart w:id="526" w:name="_Toc25182"/>
      <w:bookmarkStart w:id="527" w:name="_Toc11284"/>
      <w:r>
        <w:rPr>
          <w:rFonts w:hint="eastAsia" w:ascii="宋体" w:hAnsi="宋体" w:cs="宋体"/>
          <w:b/>
          <w:sz w:val="24"/>
        </w:rPr>
        <w:t>2.17 通知</w:t>
      </w:r>
      <w:bookmarkEnd w:id="522"/>
      <w:bookmarkEnd w:id="523"/>
      <w:bookmarkEnd w:id="524"/>
      <w:r>
        <w:rPr>
          <w:rFonts w:hint="eastAsia" w:ascii="宋体" w:hAnsi="宋体" w:cs="宋体"/>
          <w:b/>
          <w:sz w:val="24"/>
        </w:rPr>
        <w:t>和送达</w:t>
      </w:r>
      <w:bookmarkEnd w:id="525"/>
      <w:bookmarkEnd w:id="526"/>
      <w:bookmarkEnd w:id="527"/>
    </w:p>
    <w:p>
      <w:pPr>
        <w:spacing w:line="560" w:lineRule="exact"/>
        <w:ind w:firstLine="480" w:firstLineChars="200"/>
        <w:rPr>
          <w:rFonts w:ascii="宋体" w:hAnsi="宋体" w:cs="宋体"/>
          <w:sz w:val="24"/>
        </w:rPr>
      </w:pPr>
      <w:bookmarkStart w:id="528" w:name="_Toc3135"/>
      <w:bookmarkStart w:id="529" w:name="_Toc6698"/>
      <w:bookmarkStart w:id="530" w:name="_Toc259093691"/>
      <w:bookmarkStart w:id="531" w:name="_Toc487900372"/>
      <w:bookmarkStart w:id="532" w:name="_Toc279701262"/>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28"/>
      <w:bookmarkEnd w:id="529"/>
    </w:p>
    <w:p>
      <w:pPr>
        <w:spacing w:line="560" w:lineRule="exact"/>
        <w:ind w:firstLine="480" w:firstLineChars="200"/>
        <w:rPr>
          <w:rFonts w:ascii="宋体" w:hAnsi="宋体" w:cs="宋体"/>
          <w:sz w:val="24"/>
        </w:rPr>
      </w:pPr>
      <w:bookmarkStart w:id="533" w:name="_Toc23294"/>
      <w:bookmarkStart w:id="534" w:name="_Toc23128"/>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3"/>
      <w:bookmarkEnd w:id="534"/>
    </w:p>
    <w:p>
      <w:pPr>
        <w:spacing w:line="560" w:lineRule="exact"/>
        <w:ind w:firstLine="482" w:firstLineChars="200"/>
        <w:outlineLvl w:val="0"/>
        <w:rPr>
          <w:rFonts w:ascii="宋体" w:hAnsi="宋体" w:cs="宋体"/>
          <w:b/>
          <w:sz w:val="24"/>
        </w:rPr>
      </w:pPr>
      <w:bookmarkStart w:id="535" w:name="_Toc18540"/>
      <w:bookmarkStart w:id="536" w:name="_Toc30599"/>
      <w:bookmarkStart w:id="537" w:name="_Toc4355"/>
      <w:r>
        <w:rPr>
          <w:rFonts w:hint="eastAsia" w:ascii="宋体" w:hAnsi="宋体" w:cs="宋体"/>
          <w:b/>
          <w:sz w:val="24"/>
        </w:rPr>
        <w:t>2.18 计量单位</w:t>
      </w:r>
      <w:bookmarkEnd w:id="530"/>
      <w:bookmarkEnd w:id="531"/>
      <w:bookmarkEnd w:id="532"/>
      <w:bookmarkEnd w:id="535"/>
      <w:bookmarkEnd w:id="536"/>
      <w:bookmarkEnd w:id="537"/>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outlineLvl w:val="0"/>
        <w:rPr>
          <w:rFonts w:ascii="宋体" w:hAnsi="宋体" w:cs="宋体"/>
          <w:b/>
          <w:sz w:val="24"/>
        </w:rPr>
      </w:pPr>
      <w:bookmarkStart w:id="538" w:name="_Toc10330"/>
      <w:bookmarkStart w:id="539" w:name="_Toc12773"/>
      <w:bookmarkStart w:id="540" w:name="_Toc279701263"/>
      <w:bookmarkStart w:id="541" w:name="_Toc259093692"/>
      <w:bookmarkStart w:id="542" w:name="_Toc18567"/>
      <w:bookmarkStart w:id="543" w:name="_Toc487900373"/>
      <w:r>
        <w:rPr>
          <w:rFonts w:hint="eastAsia" w:ascii="宋体" w:hAnsi="宋体" w:cs="宋体"/>
          <w:b/>
          <w:sz w:val="24"/>
        </w:rPr>
        <w:t>2.19 合同使用的文字和适用的法律</w:t>
      </w:r>
      <w:bookmarkEnd w:id="538"/>
      <w:bookmarkEnd w:id="539"/>
      <w:bookmarkEnd w:id="540"/>
      <w:bookmarkEnd w:id="541"/>
      <w:bookmarkEnd w:id="542"/>
      <w:bookmarkEnd w:id="543"/>
    </w:p>
    <w:p>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pPr>
        <w:spacing w:line="560" w:lineRule="exact"/>
        <w:ind w:firstLine="482" w:firstLineChars="200"/>
        <w:outlineLvl w:val="0"/>
        <w:rPr>
          <w:rFonts w:hint="eastAsia" w:ascii="宋体" w:hAnsi="宋体" w:eastAsia="宋体" w:cs="宋体"/>
          <w:b/>
          <w:sz w:val="24"/>
          <w:lang w:eastAsia="zh-CN"/>
        </w:rPr>
      </w:pPr>
      <w:bookmarkStart w:id="544" w:name="_Toc279701264"/>
      <w:bookmarkStart w:id="545" w:name="_Toc16673"/>
      <w:bookmarkStart w:id="546" w:name="_Toc259093693"/>
      <w:bookmarkStart w:id="547" w:name="_Toc3148"/>
      <w:bookmarkStart w:id="548" w:name="_Toc12004"/>
      <w:bookmarkStart w:id="549" w:name="_Toc487900374"/>
      <w:r>
        <w:rPr>
          <w:rFonts w:hint="eastAsia" w:ascii="宋体" w:hAnsi="宋体" w:cs="宋体"/>
          <w:b/>
          <w:sz w:val="24"/>
        </w:rPr>
        <w:t>2.20 履约保证金</w:t>
      </w:r>
      <w:bookmarkEnd w:id="544"/>
      <w:bookmarkEnd w:id="545"/>
      <w:bookmarkEnd w:id="546"/>
      <w:bookmarkEnd w:id="547"/>
      <w:bookmarkEnd w:id="548"/>
      <w:r>
        <w:rPr>
          <w:rFonts w:hint="eastAsia" w:ascii="宋体" w:hAnsi="宋体" w:cs="宋体"/>
          <w:b/>
          <w:sz w:val="24"/>
          <w:lang w:eastAsia="zh-CN"/>
        </w:rPr>
        <w:t>（如有）</w:t>
      </w:r>
    </w:p>
    <w:p>
      <w:pPr>
        <w:pStyle w:val="958"/>
        <w:spacing w:before="0" w:beforeAutospacing="0" w:after="0" w:afterAutospacing="0" w:line="360" w:lineRule="auto"/>
        <w:ind w:firstLine="420"/>
      </w:pPr>
      <w:r>
        <w:rPr>
          <w:rFonts w:hint="eastAsia"/>
        </w:rPr>
        <w:t>2.20.1 采购文件要求乙方提交履约保证金的，乙方应按</w:t>
      </w:r>
      <w:r>
        <w:rPr>
          <w:rFonts w:hint="eastAsia"/>
          <w:b/>
          <w:i/>
          <w:u w:val="single"/>
        </w:rPr>
        <w:t>合同专用条款</w:t>
      </w:r>
      <w:r>
        <w:rPr>
          <w:rFonts w:hint="eastAsia"/>
        </w:rPr>
        <w:t>约定的方式，以支票、汇票、本票或者金融机构、担保机构出具的保函等非现金形式，提交不超过合同金额</w:t>
      </w:r>
      <w:r>
        <w:rPr>
          <w:rFonts w:hint="eastAsia"/>
          <w:highlight w:val="none"/>
          <w:lang w:val="en-US" w:eastAsia="zh-CN"/>
        </w:rPr>
        <w:t>1</w:t>
      </w:r>
      <w:r>
        <w:rPr>
          <w:rFonts w:hint="eastAsia"/>
          <w:highlight w:val="none"/>
        </w:rPr>
        <w:t>%</w:t>
      </w:r>
      <w:r>
        <w:rPr>
          <w:rFonts w:hint="eastAsia"/>
        </w:rPr>
        <w:t>的履约保证金；鼓励和支持乙方以银行、保险公司出具的保函形式提供履约保证，</w:t>
      </w:r>
      <w:r>
        <w:rPr>
          <w:rFonts w:hint="eastAsia"/>
          <w:highlight w:val="none"/>
        </w:rPr>
        <w:t>乙方以银行、保险公司出具保函形式提交履约保证金的，甲方不得拒收。</w:t>
      </w:r>
    </w:p>
    <w:p>
      <w:pPr>
        <w:spacing w:line="560" w:lineRule="exact"/>
        <w:ind w:firstLine="480" w:firstLineChars="200"/>
        <w:rPr>
          <w:rFonts w:ascii="宋体" w:hAnsi="宋体" w:cs="宋体"/>
          <w:sz w:val="24"/>
        </w:rPr>
      </w:pPr>
      <w:r>
        <w:rPr>
          <w:rFonts w:hint="eastAsia" w:ascii="宋体" w:hAnsi="宋体" w:cs="宋体"/>
          <w:sz w:val="24"/>
        </w:rPr>
        <w:t xml:space="preserve">2.20.2  </w:t>
      </w:r>
      <w:r>
        <w:rPr>
          <w:rFonts w:hint="eastAsia" w:ascii="宋体" w:hAnsi="宋体" w:cs="宋体"/>
          <w:sz w:val="24"/>
          <w:highlight w:val="none"/>
        </w:rPr>
        <w:t>甲方在项目验收结束后及时退还履约保证金</w:t>
      </w:r>
      <w:r>
        <w:rPr>
          <w:rFonts w:hint="eastAsia" w:ascii="宋体" w:hAnsi="宋体" w:cs="宋体"/>
          <w:sz w:val="24"/>
        </w:rPr>
        <w:t>。甲方在</w:t>
      </w:r>
      <w:r>
        <w:rPr>
          <w:rFonts w:hint="eastAsia" w:ascii="宋体" w:hAnsi="宋体" w:cs="宋体"/>
          <w:sz w:val="24"/>
          <w:highlight w:val="none"/>
        </w:rPr>
        <w:t>项目通过验收</w:t>
      </w:r>
      <w:r>
        <w:rPr>
          <w:rFonts w:hint="eastAsia" w:ascii="宋体" w:hAnsi="宋体" w:cs="宋体"/>
          <w:sz w:val="24"/>
        </w:rPr>
        <w:t>之日起</w:t>
      </w:r>
      <w:r>
        <w:rPr>
          <w:rFonts w:hint="eastAsia" w:ascii="宋体" w:hAnsi="宋体" w:cs="宋体"/>
          <w:sz w:val="24"/>
          <w:u w:val="single"/>
        </w:rPr>
        <w:t xml:space="preserve"> 5 </w:t>
      </w:r>
      <w:r>
        <w:rPr>
          <w:rFonts w:hint="eastAsia" w:ascii="宋体" w:hAnsi="宋体" w:cs="宋体"/>
          <w:sz w:val="24"/>
        </w:rPr>
        <w:t>个工作日内，按</w:t>
      </w:r>
      <w:r>
        <w:rPr>
          <w:rFonts w:hint="eastAsia" w:ascii="宋体" w:hAnsi="宋体" w:cs="宋体"/>
          <w:b/>
          <w:i/>
          <w:sz w:val="24"/>
          <w:u w:val="single"/>
        </w:rPr>
        <w:t>合同专用条款</w:t>
      </w:r>
      <w:r>
        <w:rPr>
          <w:rFonts w:hint="eastAsia" w:ascii="宋体" w:hAnsi="宋体" w:cs="宋体"/>
          <w:sz w:val="24"/>
        </w:rPr>
        <w:t>约定的方式将履约保证金退还乙方，逾期退还的，乙方可要求甲方支付违约金，违约金按每迟延退还一日的应退还而未退还金额的</w:t>
      </w:r>
      <w:r>
        <w:rPr>
          <w:rFonts w:hint="eastAsia" w:ascii="宋体" w:hAnsi="宋体" w:cs="宋体"/>
          <w:sz w:val="24"/>
          <w:u w:val="single"/>
        </w:rPr>
        <w:t xml:space="preserve">  0.05  </w:t>
      </w:r>
      <w:r>
        <w:rPr>
          <w:rFonts w:hint="eastAsia" w:ascii="宋体" w:hAnsi="宋体" w:cs="宋体"/>
          <w:sz w:val="24"/>
        </w:rPr>
        <w:t>%计算，最高限额为本合同履约保证金的</w:t>
      </w:r>
      <w:r>
        <w:rPr>
          <w:rFonts w:hint="eastAsia" w:ascii="宋体" w:hAnsi="宋体" w:cs="宋体"/>
          <w:sz w:val="24"/>
          <w:u w:val="single"/>
        </w:rPr>
        <w:t xml:space="preserve">  20   </w:t>
      </w:r>
      <w:r>
        <w:rPr>
          <w:rFonts w:hint="eastAsia" w:ascii="宋体" w:hAnsi="宋体" w:cs="宋体"/>
          <w:sz w:val="24"/>
        </w:rPr>
        <w:t xml:space="preserve">%； </w:t>
      </w:r>
    </w:p>
    <w:p>
      <w:pPr>
        <w:spacing w:line="560" w:lineRule="exact"/>
        <w:ind w:firstLine="480" w:firstLineChars="200"/>
        <w:rPr>
          <w:rFonts w:ascii="宋体" w:hAnsi="宋体" w:cs="宋体"/>
          <w:sz w:val="24"/>
        </w:rPr>
      </w:pPr>
      <w:r>
        <w:rPr>
          <w:rFonts w:hint="eastAsia" w:ascii="宋体" w:hAnsi="宋体" w:cs="宋体"/>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宋体" w:hAnsi="宋体" w:cs="宋体"/>
          <w:sz w:val="24"/>
        </w:rPr>
      </w:pPr>
      <w:r>
        <w:rPr>
          <w:rFonts w:hint="eastAsia" w:ascii="宋体" w:hAnsi="宋体" w:cs="宋体"/>
          <w:sz w:val="24"/>
        </w:rPr>
        <w:t>2.20.4 甲方根据杭州市政府采购网公布的供应商履约评价情况减免履约保证金。</w:t>
      </w:r>
    </w:p>
    <w:p>
      <w:pPr>
        <w:spacing w:line="560" w:lineRule="exact"/>
        <w:ind w:firstLine="480" w:firstLineChars="200"/>
        <w:rPr>
          <w:rFonts w:ascii="宋体" w:hAnsi="宋体" w:cs="宋体"/>
        </w:rPr>
      </w:pPr>
      <w:r>
        <w:rPr>
          <w:rFonts w:hint="eastAsia" w:ascii="宋体" w:hAnsi="宋体" w:cs="宋体"/>
          <w:sz w:val="24"/>
        </w:rPr>
        <w:t>2.20.5甲方在乙方履行完合同约定义务事项后及时退还，延迟退还的，应当按照合同约定和法律规定承担相应的赔偿责任。</w:t>
      </w:r>
    </w:p>
    <w:p>
      <w:pPr>
        <w:spacing w:line="560" w:lineRule="exact"/>
        <w:ind w:firstLine="480" w:firstLineChars="200"/>
        <w:rPr>
          <w:rFonts w:ascii="宋体" w:hAnsi="宋体" w:cs="宋体"/>
          <w:sz w:val="24"/>
        </w:rPr>
      </w:pPr>
      <w:r>
        <w:rPr>
          <w:rFonts w:hint="eastAsia" w:ascii="宋体" w:hAnsi="宋体" w:cs="宋体"/>
          <w:sz w:val="24"/>
        </w:rPr>
        <w:t>2.21对于因甲方原因导致变更、中止或者终止政府采购合同的，甲方应当依照合同约定对供应商受到的损失予以赔偿或者补偿。</w:t>
      </w:r>
    </w:p>
    <w:bookmarkEnd w:id="549"/>
    <w:p>
      <w:pPr>
        <w:spacing w:line="560" w:lineRule="exact"/>
        <w:ind w:firstLine="482" w:firstLineChars="200"/>
        <w:outlineLvl w:val="0"/>
        <w:rPr>
          <w:rFonts w:ascii="宋体" w:hAnsi="宋体" w:cs="宋体"/>
          <w:b/>
          <w:sz w:val="24"/>
        </w:rPr>
      </w:pPr>
      <w:bookmarkStart w:id="550" w:name="_Toc6885"/>
      <w:bookmarkStart w:id="551" w:name="_Toc19890"/>
      <w:bookmarkStart w:id="552" w:name="_Toc14001"/>
      <w:r>
        <w:rPr>
          <w:rFonts w:hint="eastAsia" w:ascii="宋体" w:hAnsi="宋体" w:cs="宋体"/>
          <w:b/>
          <w:sz w:val="24"/>
        </w:rPr>
        <w:t>2.22合同份数</w:t>
      </w:r>
      <w:bookmarkEnd w:id="550"/>
      <w:bookmarkEnd w:id="551"/>
      <w:bookmarkEnd w:id="552"/>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pStyle w:val="700"/>
        <w:spacing w:line="560" w:lineRule="exact"/>
        <w:jc w:val="center"/>
        <w:rPr>
          <w:rFonts w:ascii="宋体" w:hAnsi="宋体" w:cs="宋体"/>
          <w:b/>
          <w:szCs w:val="24"/>
        </w:rPr>
      </w:pPr>
      <w:r>
        <w:rPr>
          <w:rFonts w:hint="eastAsia" w:ascii="宋体" w:hAnsi="宋体" w:cs="宋体"/>
          <w:kern w:val="0"/>
          <w:szCs w:val="24"/>
        </w:rPr>
        <w:br w:type="page"/>
      </w:r>
      <w:bookmarkStart w:id="553" w:name="_Toc331685784"/>
      <w:r>
        <w:rPr>
          <w:rFonts w:hint="eastAsia" w:ascii="宋体" w:hAnsi="宋体" w:cs="宋体"/>
          <w:b/>
          <w:szCs w:val="24"/>
        </w:rPr>
        <w:t xml:space="preserve"> </w:t>
      </w:r>
      <w:bookmarkEnd w:id="553"/>
      <w:r>
        <w:rPr>
          <w:rFonts w:hint="eastAsia" w:ascii="宋体" w:hAnsi="宋体" w:cs="宋体"/>
          <w:b/>
          <w:szCs w:val="24"/>
        </w:rPr>
        <w:t>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534"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1.4.4</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1.6.7</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4534" w:type="pct"/>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2.4.1</w:t>
            </w:r>
          </w:p>
        </w:tc>
        <w:tc>
          <w:tcPr>
            <w:tcW w:w="4534" w:type="pct"/>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2.4.2</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ascii="宋体" w:hAnsi="宋体" w:cs="宋体"/>
                <w:sz w:val="24"/>
              </w:rPr>
            </w:pPr>
            <w:r>
              <w:rPr>
                <w:rFonts w:hint="eastAsia" w:ascii="宋体" w:hAnsi="宋体" w:cs="宋体"/>
                <w:sz w:val="24"/>
              </w:rPr>
              <w:t xml:space="preserve">2.8 </w:t>
            </w:r>
          </w:p>
        </w:tc>
        <w:tc>
          <w:tcPr>
            <w:tcW w:w="4534" w:type="pct"/>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2.12.3</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2.12.4</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2.16.1</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2.16.3</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60" w:lineRule="auto"/>
              <w:rPr>
                <w:rFonts w:ascii="宋体" w:hAnsi="宋体" w:cs="宋体"/>
                <w:sz w:val="24"/>
              </w:rPr>
            </w:pPr>
            <w:r>
              <w:rPr>
                <w:rFonts w:hint="eastAsia" w:ascii="宋体" w:hAnsi="宋体" w:cs="宋体"/>
                <w:sz w:val="24"/>
              </w:rPr>
              <w:t>2.20.1</w:t>
            </w:r>
          </w:p>
        </w:tc>
        <w:tc>
          <w:tcPr>
            <w:tcW w:w="4534" w:type="pct"/>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2.20.2 </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ascii="宋体" w:hAnsi="宋体" w:cs="宋体"/>
                <w:sz w:val="24"/>
              </w:rPr>
            </w:pPr>
            <w:r>
              <w:rPr>
                <w:rFonts w:hint="eastAsia" w:ascii="宋体" w:hAnsi="宋体" w:cs="宋体"/>
                <w:sz w:val="24"/>
              </w:rPr>
              <w:t xml:space="preserve">2.22 </w:t>
            </w:r>
          </w:p>
        </w:tc>
        <w:tc>
          <w:tcPr>
            <w:tcW w:w="4534" w:type="pct"/>
            <w:vAlign w:val="center"/>
          </w:tcPr>
          <w:p>
            <w:pPr>
              <w:spacing w:line="360" w:lineRule="auto"/>
              <w:rPr>
                <w:rFonts w:ascii="宋体" w:hAnsi="宋体" w:cs="宋体"/>
                <w:sz w:val="24"/>
              </w:rPr>
            </w:pPr>
          </w:p>
        </w:tc>
      </w:tr>
    </w:tbl>
    <w:p>
      <w:pPr>
        <w:spacing w:line="360" w:lineRule="auto"/>
        <w:ind w:left="-420" w:leftChars="-200" w:right="-420" w:rightChars="-200" w:firstLine="480" w:firstLineChars="200"/>
        <w:rPr>
          <w:rFonts w:ascii="宋体" w:hAnsi="宋体" w:cs="宋体"/>
          <w:sz w:val="24"/>
        </w:rPr>
      </w:pPr>
    </w:p>
    <w:p>
      <w:pPr>
        <w:spacing w:line="360" w:lineRule="auto"/>
        <w:ind w:left="720" w:firstLine="723" w:firstLineChars="200"/>
        <w:outlineLvl w:val="0"/>
        <w:rPr>
          <w:rFonts w:hint="eastAsia" w:ascii="仿宋" w:hAnsi="仿宋" w:eastAsia="仿宋" w:cs="仿宋_GB2312"/>
          <w:b/>
          <w:sz w:val="36"/>
          <w:szCs w:val="20"/>
        </w:rPr>
      </w:pPr>
    </w:p>
    <w:p>
      <w:pPr>
        <w:spacing w:line="360" w:lineRule="auto"/>
        <w:ind w:left="720" w:firstLine="723" w:firstLineChars="200"/>
        <w:outlineLvl w:val="0"/>
        <w:rPr>
          <w:rFonts w:hint="eastAsia" w:ascii="仿宋" w:hAnsi="仿宋" w:eastAsia="仿宋" w:cs="仿宋_GB2312"/>
          <w:b/>
          <w:sz w:val="36"/>
          <w:szCs w:val="20"/>
        </w:rPr>
      </w:pPr>
    </w:p>
    <w:p>
      <w:pPr>
        <w:spacing w:line="360" w:lineRule="auto"/>
        <w:ind w:left="720" w:firstLine="723" w:firstLineChars="200"/>
        <w:outlineLvl w:val="0"/>
        <w:rPr>
          <w:rFonts w:ascii="仿宋" w:hAnsi="仿宋" w:eastAsia="仿宋" w:cs="仿宋_GB2312"/>
          <w:b/>
          <w:sz w:val="36"/>
          <w:szCs w:val="20"/>
        </w:rPr>
      </w:pPr>
      <w:r>
        <w:rPr>
          <w:rFonts w:hint="eastAsia" w:ascii="仿宋" w:hAnsi="仿宋" w:eastAsia="仿宋" w:cs="仿宋_GB2312"/>
          <w:b/>
          <w:sz w:val="36"/>
          <w:szCs w:val="20"/>
        </w:rPr>
        <w:t>第六部分</w:t>
      </w:r>
      <w:bookmarkEnd w:id="395"/>
      <w:r>
        <w:rPr>
          <w:rFonts w:ascii="仿宋" w:hAnsi="仿宋" w:eastAsia="仿宋" w:cs="仿宋_GB2312"/>
          <w:b/>
          <w:sz w:val="36"/>
          <w:szCs w:val="20"/>
        </w:rPr>
        <w:t xml:space="preserve"> </w:t>
      </w:r>
      <w:bookmarkEnd w:id="396"/>
      <w:r>
        <w:rPr>
          <w:rFonts w:hint="eastAsia" w:ascii="仿宋" w:hAnsi="仿宋" w:eastAsia="仿宋" w:cs="仿宋_GB2312"/>
          <w:b/>
          <w:sz w:val="36"/>
          <w:szCs w:val="20"/>
        </w:rPr>
        <w:t>应提交的有关格式范例</w:t>
      </w:r>
    </w:p>
    <w:p>
      <w:pPr>
        <w:spacing w:line="360" w:lineRule="auto"/>
        <w:jc w:val="center"/>
        <w:outlineLvl w:val="0"/>
        <w:rPr>
          <w:rFonts w:ascii="仿宋_GB2312" w:hAnsi="仿宋" w:eastAsia="仿宋_GB2312" w:cs="仿宋_GB2312"/>
          <w:b/>
          <w:kern w:val="0"/>
          <w:sz w:val="36"/>
          <w:szCs w:val="36"/>
        </w:r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1）符合参加政府采购活动应当具备的一般条件的承诺函……</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2）落实政府采购政策需满足的资格要求……</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3）本项目的特定资格要求……</w:t>
      </w:r>
      <w:r>
        <w:rPr>
          <w:rFonts w:hint="eastAsia" w:ascii="仿宋_GB2312" w:hAnsi="仿宋" w:eastAsia="仿宋_GB2312" w:cs="仿宋_GB2312"/>
          <w:sz w:val="24"/>
        </w:rPr>
        <w:t>…………………………………………（页码）</w:t>
      </w:r>
    </w:p>
    <w:p>
      <w:pPr>
        <w:snapToGrid w:val="0"/>
        <w:spacing w:line="360" w:lineRule="auto"/>
        <w:ind w:firstLine="480" w:firstLineChars="200"/>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snapToGrid w:val="0"/>
        <w:spacing w:line="360" w:lineRule="auto"/>
        <w:ind w:right="480"/>
        <w:jc w:val="center"/>
        <w:rPr>
          <w:rFonts w:hint="eastAsia" w:ascii="宋体" w:hAnsi="宋体" w:eastAsia="宋体" w:cs="宋体"/>
          <w:b/>
          <w:kern w:val="0"/>
          <w:sz w:val="32"/>
          <w:szCs w:val="32"/>
        </w:rPr>
      </w:pPr>
      <w:r>
        <w:rPr>
          <w:rFonts w:ascii="仿宋_GB2312" w:hAnsi="仿宋" w:eastAsia="仿宋_GB2312" w:cs="仿宋_GB2312"/>
          <w:kern w:val="0"/>
          <w:sz w:val="24"/>
        </w:rPr>
        <w:br w:type="page"/>
      </w:r>
      <w:r>
        <w:rPr>
          <w:rFonts w:hint="eastAsia" w:ascii="宋体" w:hAnsi="宋体" w:eastAsia="宋体" w:cs="宋体"/>
          <w:b/>
          <w:kern w:val="0"/>
          <w:sz w:val="32"/>
          <w:szCs w:val="32"/>
        </w:rPr>
        <w:t xml:space="preserve">  一、 符合参加采购活动应当具备的一般条件的承诺函</w:t>
      </w:r>
    </w:p>
    <w:p>
      <w:pPr>
        <w:snapToGrid w:val="0"/>
        <w:spacing w:line="360" w:lineRule="auto"/>
        <w:rPr>
          <w:rFonts w:hint="eastAsia" w:ascii="宋体" w:hAnsi="宋体" w:eastAsia="宋体" w:cs="宋体"/>
          <w:sz w:val="24"/>
        </w:rPr>
      </w:pPr>
      <w:r>
        <w:rPr>
          <w:rFonts w:hint="eastAsia" w:ascii="宋体" w:hAnsi="宋体" w:eastAsia="宋体" w:cs="宋体"/>
          <w:sz w:val="24"/>
        </w:rPr>
        <w:t>（采购人）、（采购代理机构）：</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我方参与（项目名称）【招标编号：（采购编号）】采购活动，郑重承诺：</w:t>
      </w:r>
    </w:p>
    <w:p>
      <w:pPr>
        <w:snapToGrid w:val="0"/>
        <w:spacing w:line="360" w:lineRule="auto"/>
        <w:ind w:firstLine="360" w:firstLineChars="150"/>
        <w:rPr>
          <w:rFonts w:hint="eastAsia" w:ascii="宋体" w:hAnsi="宋体" w:eastAsia="宋体" w:cs="宋体"/>
          <w:sz w:val="24"/>
        </w:rPr>
      </w:pPr>
      <w:r>
        <w:rPr>
          <w:rFonts w:hint="eastAsia" w:ascii="宋体" w:hAnsi="宋体" w:eastAsia="宋体" w:cs="宋体"/>
          <w:sz w:val="24"/>
        </w:rPr>
        <w:t>（一）具备规定的条件：</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1、营业执照复印件；</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具有良好的商业信誉和健全的财务会计制度的承诺函；</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具有履行合同所必需的设备和专业技术能力的承诺函；</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4、</w:t>
      </w:r>
      <w:r>
        <w:rPr>
          <w:rFonts w:hint="eastAsia" w:ascii="宋体" w:hAnsi="宋体" w:eastAsia="宋体" w:cs="宋体"/>
          <w:sz w:val="24"/>
        </w:rPr>
        <w:t>依法缴纳税收和社会保障资金的承诺函；</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5、</w:t>
      </w:r>
      <w:r>
        <w:rPr>
          <w:rFonts w:hint="eastAsia" w:ascii="宋体" w:hAnsi="宋体" w:eastAsia="宋体" w:cs="宋体"/>
          <w:sz w:val="24"/>
        </w:rPr>
        <w:t>近三年内在经营活动中没有重大违法记录的承诺函；</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6、</w:t>
      </w:r>
      <w:r>
        <w:rPr>
          <w:rFonts w:hint="eastAsia" w:ascii="宋体" w:hAnsi="宋体" w:eastAsia="宋体" w:cs="宋体"/>
          <w:sz w:val="24"/>
        </w:rPr>
        <w:t>没有失信记录承诺函.</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1、单位负责人为同一人或者存在直接控股、管理关系的不同供应商参加同一合同项下的采购活动的；</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rPr>
          <w:rFonts w:hint="eastAsia" w:ascii="宋体" w:hAnsi="宋体" w:eastAsia="宋体" w:cs="宋体"/>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widowControl/>
        <w:spacing w:line="360" w:lineRule="auto"/>
        <w:jc w:val="both"/>
        <w:rPr>
          <w:rFonts w:hint="eastAsia" w:ascii="宋体" w:hAnsi="宋体" w:eastAsia="宋体" w:cs="宋体"/>
          <w:b/>
          <w:kern w:val="0"/>
          <w:sz w:val="32"/>
          <w:szCs w:val="32"/>
        </w:rPr>
      </w:pPr>
    </w:p>
    <w:p>
      <w:pPr>
        <w:widowControl/>
        <w:spacing w:line="360" w:lineRule="auto"/>
        <w:ind w:left="150"/>
        <w:jc w:val="center"/>
        <w:rPr>
          <w:rFonts w:hint="eastAsia" w:ascii="宋体" w:hAnsi="宋体" w:eastAsia="宋体" w:cs="宋体"/>
          <w:b/>
          <w:kern w:val="0"/>
          <w:sz w:val="32"/>
          <w:szCs w:val="32"/>
        </w:rPr>
      </w:pPr>
      <w:r>
        <w:rPr>
          <w:rFonts w:hint="eastAsia" w:ascii="宋体" w:hAnsi="宋体" w:eastAsia="宋体" w:cs="宋体"/>
          <w:b/>
          <w:kern w:val="0"/>
          <w:sz w:val="32"/>
          <w:szCs w:val="32"/>
        </w:rPr>
        <w:t>三、本项目的特定资格要求</w:t>
      </w:r>
    </w:p>
    <w:p>
      <w:pPr>
        <w:spacing w:line="360" w:lineRule="auto"/>
        <w:jc w:val="center"/>
        <w:rPr>
          <w:rFonts w:hint="eastAsia" w:ascii="宋体" w:hAnsi="宋体" w:eastAsia="宋体" w:cs="宋体"/>
          <w:sz w:val="24"/>
        </w:rPr>
      </w:pPr>
      <w:r>
        <w:rPr>
          <w:rFonts w:hint="eastAsia" w:ascii="宋体" w:hAnsi="宋体" w:eastAsia="宋体" w:cs="宋体"/>
          <w:sz w:val="24"/>
        </w:rPr>
        <w:t>（根据招标公告本项目的特定资格要求提供相应的材料；未要求的，无需提供）</w:t>
      </w:r>
    </w:p>
    <w:p>
      <w:pPr>
        <w:rPr>
          <w:rFonts w:hint="eastAsia" w:ascii="宋体" w:hAnsi="宋体" w:eastAsia="宋体" w:cs="宋体"/>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pacing w:line="360" w:lineRule="auto"/>
        <w:jc w:val="center"/>
        <w:outlineLvl w:val="0"/>
        <w:rPr>
          <w:rFonts w:hint="eastAsia" w:ascii="宋体" w:hAnsi="宋体" w:eastAsia="宋体" w:cs="宋体"/>
          <w:b/>
          <w:kern w:val="0"/>
          <w:sz w:val="36"/>
          <w:szCs w:val="36"/>
        </w:rPr>
      </w:pPr>
    </w:p>
    <w:p>
      <w:pPr>
        <w:snapToGrid w:val="0"/>
        <w:spacing w:line="360" w:lineRule="auto"/>
        <w:ind w:right="480"/>
        <w:jc w:val="center"/>
        <w:rPr>
          <w:rFonts w:hint="eastAsia" w:ascii="宋体" w:hAnsi="宋体" w:eastAsia="宋体" w:cs="宋体"/>
          <w:b/>
          <w:kern w:val="0"/>
          <w:sz w:val="32"/>
          <w:szCs w:val="32"/>
        </w:rPr>
      </w:pPr>
    </w:p>
    <w:p>
      <w:pPr>
        <w:spacing w:line="360" w:lineRule="auto"/>
        <w:jc w:val="center"/>
        <w:outlineLvl w:val="0"/>
        <w:rPr>
          <w:rFonts w:hint="eastAsia" w:ascii="宋体" w:hAnsi="宋体" w:eastAsia="宋体" w:cs="宋体"/>
          <w:b/>
          <w:kern w:val="0"/>
          <w:sz w:val="36"/>
          <w:szCs w:val="36"/>
        </w:rPr>
      </w:pPr>
    </w:p>
    <w:p>
      <w:pPr>
        <w:snapToGrid w:val="0"/>
        <w:spacing w:line="360" w:lineRule="auto"/>
        <w:ind w:right="480"/>
        <w:jc w:val="center"/>
        <w:rPr>
          <w:rFonts w:hint="eastAsia" w:ascii="宋体" w:hAnsi="宋体" w:eastAsia="宋体" w:cs="宋体"/>
          <w:b/>
          <w:kern w:val="0"/>
          <w:sz w:val="32"/>
          <w:szCs w:val="32"/>
        </w:rPr>
      </w:pPr>
    </w:p>
    <w:p>
      <w:pPr>
        <w:spacing w:line="360" w:lineRule="auto"/>
        <w:jc w:val="center"/>
        <w:outlineLvl w:val="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pPr>
        <w:spacing w:line="360" w:lineRule="auto"/>
        <w:jc w:val="center"/>
        <w:outlineLvl w:val="0"/>
        <w:rPr>
          <w:rFonts w:hint="eastAsia" w:ascii="宋体" w:hAnsi="宋体" w:eastAsia="宋体" w:cs="宋体"/>
          <w:b/>
          <w:kern w:val="0"/>
          <w:sz w:val="24"/>
        </w:rPr>
      </w:pPr>
    </w:p>
    <w:p>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pPr>
        <w:snapToGrid w:val="0"/>
        <w:spacing w:line="360" w:lineRule="auto"/>
        <w:ind w:left="479" w:leftChars="228"/>
        <w:rPr>
          <w:rFonts w:hint="eastAsia" w:ascii="宋体" w:hAnsi="宋体" w:eastAsia="宋体" w:cs="宋体"/>
        </w:rPr>
      </w:pPr>
      <w:r>
        <w:rPr>
          <w:rFonts w:hint="eastAsia" w:ascii="宋体" w:hAnsi="宋体" w:eastAsia="宋体" w:cs="宋体"/>
          <w:sz w:val="24"/>
        </w:rPr>
        <w:t>（1）投标函</w:t>
      </w:r>
      <w:r>
        <w:rPr>
          <w:rFonts w:hint="eastAsia" w:ascii="宋体" w:hAnsi="宋体" w:eastAsia="宋体" w:cs="宋体"/>
        </w:rPr>
        <w:t>…………………………………………………………………………………（页码）</w:t>
      </w:r>
      <w:r>
        <w:rPr>
          <w:rFonts w:hint="eastAsia" w:ascii="宋体" w:hAnsi="宋体" w:eastAsia="宋体" w:cs="宋体"/>
          <w:sz w:val="24"/>
        </w:rPr>
        <w:t>（2）授权委托书或法定代表人（单位负责人、自然人本人）身份证明</w:t>
      </w:r>
      <w:r>
        <w:rPr>
          <w:rFonts w:hint="eastAsia" w:ascii="宋体" w:hAnsi="宋体" w:eastAsia="宋体" w:cs="宋体"/>
        </w:rPr>
        <w:t>………（页码）</w:t>
      </w:r>
    </w:p>
    <w:p>
      <w:pPr>
        <w:snapToGrid w:val="0"/>
        <w:spacing w:line="360" w:lineRule="auto"/>
        <w:ind w:left="479" w:leftChars="228"/>
        <w:rPr>
          <w:rFonts w:hint="eastAsia" w:ascii="宋体" w:hAnsi="宋体" w:eastAsia="宋体" w:cs="宋体"/>
        </w:rPr>
      </w:pPr>
      <w:r>
        <w:rPr>
          <w:rFonts w:hint="eastAsia" w:ascii="宋体" w:hAnsi="宋体" w:eastAsia="宋体" w:cs="宋体"/>
          <w:sz w:val="24"/>
        </w:rPr>
        <w:t>（3）联合协议</w:t>
      </w:r>
      <w:r>
        <w:rPr>
          <w:rFonts w:hint="eastAsia" w:ascii="宋体" w:hAnsi="宋体" w:eastAsia="宋体" w:cs="宋体"/>
        </w:rPr>
        <w:t>………………………………………………………………………………（页码）</w:t>
      </w:r>
    </w:p>
    <w:p>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（4）分包意向协议</w:t>
      </w:r>
      <w:r>
        <w:rPr>
          <w:rFonts w:hint="eastAsia" w:ascii="宋体" w:hAnsi="宋体" w:eastAsia="宋体" w:cs="宋体"/>
        </w:rPr>
        <w:t>…………………………………………………………………………（页码）</w:t>
      </w:r>
    </w:p>
    <w:p>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（5）符合性审查资料</w:t>
      </w:r>
      <w:r>
        <w:rPr>
          <w:rFonts w:hint="eastAsia" w:ascii="宋体" w:hAnsi="宋体" w:eastAsia="宋体" w:cs="宋体"/>
        </w:rPr>
        <w:t>………………………………………………………………………（页码）</w:t>
      </w:r>
    </w:p>
    <w:p>
      <w:pPr>
        <w:snapToGrid w:val="0"/>
        <w:spacing w:line="360" w:lineRule="auto"/>
        <w:ind w:left="479" w:leftChars="228"/>
        <w:rPr>
          <w:rFonts w:hint="eastAsia" w:ascii="宋体" w:hAnsi="宋体" w:eastAsia="宋体" w:cs="宋体"/>
        </w:rPr>
      </w:pPr>
      <w:r>
        <w:rPr>
          <w:rFonts w:hint="eastAsia" w:ascii="宋体" w:hAnsi="宋体" w:eastAsia="宋体" w:cs="宋体"/>
          <w:sz w:val="24"/>
        </w:rPr>
        <w:t>（6）评标标准相应的商务技术资料</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……………（页码）</w:t>
      </w:r>
    </w:p>
    <w:p>
      <w:pPr>
        <w:snapToGrid w:val="0"/>
        <w:spacing w:line="360" w:lineRule="auto"/>
        <w:ind w:left="479" w:leftChars="228"/>
        <w:rPr>
          <w:rFonts w:hint="eastAsia" w:ascii="宋体" w:hAnsi="宋体" w:eastAsia="宋体" w:cs="宋体"/>
        </w:rPr>
      </w:pPr>
      <w:r>
        <w:rPr>
          <w:rFonts w:hint="eastAsia" w:ascii="宋体" w:hAnsi="宋体" w:eastAsia="宋体" w:cs="宋体"/>
          <w:sz w:val="24"/>
        </w:rPr>
        <w:t>（7）商务技术偏离表</w:t>
      </w:r>
      <w:r>
        <w:rPr>
          <w:rFonts w:hint="eastAsia" w:ascii="宋体" w:hAnsi="宋体" w:eastAsia="宋体" w:cs="宋体"/>
        </w:rPr>
        <w:t>………………………………………………………………………（页码）</w:t>
      </w:r>
    </w:p>
    <w:p>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r>
        <w:rPr>
          <w:rFonts w:hint="eastAsia" w:ascii="宋体" w:hAnsi="宋体" w:eastAsia="宋体" w:cs="宋体"/>
        </w:rPr>
        <w:t>…………………………………………………（页码）</w:t>
      </w: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jc w:val="center"/>
        <w:outlineLvl w:val="0"/>
        <w:rPr>
          <w:rFonts w:hint="eastAsia" w:ascii="宋体" w:hAnsi="宋体" w:eastAsia="宋体" w:cs="宋体"/>
          <w:b/>
          <w:kern w:val="0"/>
          <w:sz w:val="32"/>
          <w:szCs w:val="32"/>
        </w:rPr>
      </w:pPr>
    </w:p>
    <w:p>
      <w:pPr>
        <w:snapToGrid w:val="0"/>
        <w:spacing w:line="360" w:lineRule="auto"/>
        <w:jc w:val="center"/>
        <w:outlineLvl w:val="0"/>
        <w:rPr>
          <w:rFonts w:hint="eastAsia" w:ascii="宋体" w:hAnsi="宋体" w:eastAsia="宋体" w:cs="宋体"/>
          <w:b/>
          <w:kern w:val="0"/>
          <w:sz w:val="32"/>
          <w:szCs w:val="32"/>
        </w:rPr>
      </w:pPr>
    </w:p>
    <w:p>
      <w:pPr>
        <w:rPr>
          <w:rFonts w:hint="eastAsia" w:ascii="宋体" w:hAnsi="宋体" w:eastAsia="宋体" w:cs="宋体"/>
        </w:rPr>
      </w:pPr>
    </w:p>
    <w:p>
      <w:pPr>
        <w:snapToGrid w:val="0"/>
        <w:spacing w:line="360" w:lineRule="auto"/>
        <w:jc w:val="center"/>
        <w:outlineLvl w:val="0"/>
        <w:rPr>
          <w:rFonts w:hint="eastAsia" w:ascii="宋体" w:hAnsi="宋体" w:eastAsia="宋体" w:cs="宋体"/>
          <w:b/>
          <w:kern w:val="0"/>
          <w:sz w:val="32"/>
          <w:szCs w:val="32"/>
        </w:rPr>
      </w:pPr>
    </w:p>
    <w:p>
      <w:pPr>
        <w:snapToGrid w:val="0"/>
        <w:spacing w:line="360" w:lineRule="auto"/>
        <w:jc w:val="center"/>
        <w:outlineLvl w:val="0"/>
        <w:rPr>
          <w:rFonts w:hint="eastAsia" w:ascii="宋体" w:hAnsi="宋体" w:eastAsia="宋体" w:cs="宋体"/>
          <w:b/>
          <w:kern w:val="0"/>
          <w:sz w:val="32"/>
          <w:szCs w:val="32"/>
        </w:rPr>
      </w:pPr>
    </w:p>
    <w:p>
      <w:pPr>
        <w:snapToGrid w:val="0"/>
        <w:spacing w:line="360" w:lineRule="auto"/>
        <w:jc w:val="center"/>
        <w:outlineLvl w:val="0"/>
        <w:rPr>
          <w:rFonts w:hint="eastAsia" w:ascii="宋体" w:hAnsi="宋体" w:eastAsia="宋体" w:cs="宋体"/>
          <w:b/>
          <w:kern w:val="0"/>
          <w:sz w:val="32"/>
          <w:szCs w:val="32"/>
        </w:rPr>
      </w:pPr>
    </w:p>
    <w:p>
      <w:pPr>
        <w:snapToGrid w:val="0"/>
        <w:spacing w:line="360" w:lineRule="auto"/>
        <w:jc w:val="center"/>
        <w:outlineLvl w:val="0"/>
        <w:rPr>
          <w:rFonts w:hint="eastAsia" w:ascii="宋体" w:hAnsi="宋体" w:eastAsia="宋体" w:cs="宋体"/>
          <w:b/>
          <w:kern w:val="0"/>
          <w:sz w:val="32"/>
          <w:szCs w:val="32"/>
        </w:rPr>
      </w:pPr>
    </w:p>
    <w:p>
      <w:pPr>
        <w:snapToGrid w:val="0"/>
        <w:spacing w:line="360" w:lineRule="auto"/>
        <w:jc w:val="center"/>
        <w:outlineLvl w:val="0"/>
        <w:rPr>
          <w:rFonts w:hint="eastAsia" w:ascii="宋体" w:hAnsi="宋体" w:eastAsia="宋体" w:cs="宋体"/>
          <w:b/>
          <w:kern w:val="0"/>
          <w:sz w:val="32"/>
          <w:szCs w:val="32"/>
        </w:rPr>
      </w:pPr>
    </w:p>
    <w:p>
      <w:pPr>
        <w:snapToGrid w:val="0"/>
        <w:spacing w:line="360" w:lineRule="auto"/>
        <w:jc w:val="center"/>
        <w:outlineLvl w:val="0"/>
        <w:rPr>
          <w:rFonts w:hint="eastAsia" w:ascii="宋体" w:hAnsi="宋体" w:eastAsia="宋体" w:cs="宋体"/>
          <w:b/>
          <w:kern w:val="0"/>
          <w:sz w:val="32"/>
          <w:szCs w:val="32"/>
        </w:rPr>
      </w:pPr>
    </w:p>
    <w:p>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pPr>
        <w:snapToGrid w:val="0"/>
        <w:spacing w:line="360" w:lineRule="auto"/>
        <w:rPr>
          <w:rFonts w:hint="eastAsia" w:ascii="宋体" w:hAnsi="宋体" w:eastAsia="宋体" w:cs="宋体"/>
          <w:sz w:val="24"/>
        </w:rPr>
      </w:pPr>
      <w:r>
        <w:rPr>
          <w:rFonts w:hint="eastAsia" w:ascii="宋体" w:hAnsi="宋体" w:eastAsia="宋体" w:cs="宋体"/>
          <w:sz w:val="24"/>
        </w:rPr>
        <w:t>（采购人）、（采购代理机构）：</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我方参加你方组织的（项目名称）【招标编号：（采购编号）】招标的有关活动，并对此项目进行投标。为此：</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1、我方承诺投标有效期从提交投标文件的截止之日起</w:t>
      </w:r>
      <w:r>
        <w:rPr>
          <w:rFonts w:hint="eastAsia" w:ascii="宋体" w:hAnsi="宋体" w:eastAsia="宋体" w:cs="宋体"/>
          <w:sz w:val="24"/>
          <w:u w:val="single"/>
        </w:rPr>
        <w:t xml:space="preserve">     </w:t>
      </w:r>
      <w:r>
        <w:rPr>
          <w:rFonts w:hint="eastAsia" w:ascii="宋体" w:hAnsi="宋体" w:eastAsia="宋体" w:cs="宋体"/>
          <w:sz w:val="24"/>
        </w:rPr>
        <w:t>天（不少于90天）</w:t>
      </w:r>
      <w:r>
        <w:rPr>
          <w:rFonts w:hint="eastAsia" w:ascii="宋体" w:hAnsi="宋体" w:eastAsia="宋体" w:cs="宋体"/>
        </w:rPr>
        <w:t>，</w:t>
      </w:r>
      <w:r>
        <w:rPr>
          <w:rFonts w:hint="eastAsia" w:ascii="宋体" w:hAnsi="宋体" w:eastAsia="宋体" w:cs="宋体"/>
          <w:sz w:val="24"/>
        </w:rPr>
        <w:t>本投标文件在投标有效期满之前均具有约束力。</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2、我方的投标文件包括以下内容：</w:t>
      </w:r>
    </w:p>
    <w:p>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2.1资格文件：</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2.1.1承诺函；</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2.1.2落实政府采购政策需满足的资格要求（如果有）；</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2.1.3本项目的特定资格要求（如果有）。</w:t>
      </w:r>
    </w:p>
    <w:p>
      <w:pPr>
        <w:snapToGrid w:val="0"/>
        <w:spacing w:line="360" w:lineRule="auto"/>
        <w:ind w:left="210" w:leftChars="1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 xml:space="preserve"> </w:t>
      </w:r>
      <w:r>
        <w:rPr>
          <w:rFonts w:hint="eastAsia" w:ascii="宋体" w:hAnsi="宋体" w:eastAsia="宋体" w:cs="宋体"/>
          <w:sz w:val="24"/>
        </w:rPr>
        <w:t>商务技术</w:t>
      </w:r>
      <w:r>
        <w:rPr>
          <w:rFonts w:hint="eastAsia" w:ascii="宋体" w:hAnsi="宋体" w:eastAsia="宋体" w:cs="宋体"/>
          <w:sz w:val="24"/>
          <w:lang w:val="zh-CN"/>
        </w:rPr>
        <w:t>文件：</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2.2.1投标函；</w:t>
      </w:r>
      <w:r>
        <w:rPr>
          <w:rFonts w:hint="eastAsia" w:ascii="宋体" w:hAnsi="宋体" w:eastAsia="宋体" w:cs="宋体"/>
          <w:sz w:val="24"/>
          <w:lang w:val="zh-CN"/>
        </w:rPr>
        <w:t xml:space="preserve"> </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2.2.2授权委托书或法定代表人（单位负责人）身份证明；</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2.2.3联合协议（如果有）；</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2.2.4分包意向协议（如果有）；</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2.2.5符合性审查资料；</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2.2.6评标标准相应的商务技术资料；</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2.2.7商务技术偏离表；</w:t>
      </w:r>
    </w:p>
    <w:p>
      <w:pPr>
        <w:snapToGrid w:val="0"/>
        <w:spacing w:line="360" w:lineRule="auto"/>
        <w:ind w:left="420" w:leftChars="200" w:firstLine="480" w:firstLineChars="2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p>
    <w:p>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2.3.1开标一览表（报价表）；</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2.3.2</w:t>
      </w:r>
      <w:r>
        <w:rPr>
          <w:rFonts w:hint="eastAsia" w:ascii="宋体" w:hAnsi="宋体" w:eastAsia="宋体" w:cs="宋体"/>
          <w:sz w:val="24"/>
          <w:lang w:eastAsia="zh-CN"/>
        </w:rPr>
        <w:t>明细报价</w:t>
      </w:r>
      <w:r>
        <w:rPr>
          <w:rFonts w:hint="eastAsia" w:ascii="宋体" w:hAnsi="宋体" w:eastAsia="宋体" w:cs="宋体"/>
          <w:sz w:val="24"/>
        </w:rPr>
        <w:t>（如果有）。</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3、我方承诺除商务技术偏离表列出的偏离外，我方响应招标文件的全部要求。</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4、如我方中标，我方承诺：</w:t>
      </w:r>
    </w:p>
    <w:p>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4.3按照招标文件要求提交履约保证金； </w:t>
      </w:r>
    </w:p>
    <w:p>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rPr>
        <w:t>。</w:t>
      </w:r>
    </w:p>
    <w:p>
      <w:pPr>
        <w:spacing w:line="360" w:lineRule="auto"/>
        <w:ind w:firstLine="3600" w:firstLineChars="1500"/>
        <w:rPr>
          <w:rFonts w:hint="eastAsia" w:ascii="宋体" w:hAnsi="宋体" w:eastAsia="宋体" w:cs="宋体"/>
          <w:sz w:val="24"/>
        </w:rPr>
      </w:pPr>
      <w:r>
        <w:rPr>
          <w:rFonts w:hint="eastAsia" w:ascii="宋体" w:hAnsi="宋体" w:eastAsia="宋体" w:cs="宋体"/>
          <w:sz w:val="24"/>
        </w:rPr>
        <w:t xml:space="preserve">投标人名称（电子签名）：                          </w:t>
      </w:r>
    </w:p>
    <w:p>
      <w:pPr>
        <w:spacing w:line="360" w:lineRule="auto"/>
        <w:jc w:val="center"/>
        <w:rPr>
          <w:rFonts w:hint="eastAsia" w:ascii="宋体" w:hAnsi="宋体" w:eastAsia="宋体" w:cs="宋体"/>
          <w:sz w:val="24"/>
        </w:rPr>
      </w:pPr>
      <w:r>
        <w:rPr>
          <w:rFonts w:hint="eastAsia" w:ascii="宋体" w:hAnsi="宋体" w:eastAsia="宋体" w:cs="宋体"/>
          <w:sz w:val="24"/>
        </w:rPr>
        <w:t xml:space="preserve">     日期：  年   月   日</w:t>
      </w:r>
    </w:p>
    <w:p>
      <w:pPr>
        <w:snapToGrid w:val="0"/>
        <w:spacing w:line="360" w:lineRule="auto"/>
        <w:ind w:left="420" w:leftChars="200" w:firstLine="4200" w:firstLineChars="1750"/>
        <w:rPr>
          <w:rFonts w:hint="eastAsia" w:ascii="宋体" w:hAnsi="宋体" w:eastAsia="宋体" w:cs="宋体"/>
          <w:kern w:val="0"/>
          <w:sz w:val="24"/>
          <w:u w:val="single"/>
          <w:lang w:val="zh-CN"/>
        </w:rPr>
      </w:pPr>
    </w:p>
    <w:p>
      <w:pPr>
        <w:snapToGrid w:val="0"/>
        <w:spacing w:line="360" w:lineRule="auto"/>
        <w:jc w:val="center"/>
        <w:rPr>
          <w:rFonts w:hint="eastAsia" w:ascii="宋体" w:hAnsi="宋体" w:eastAsia="宋体" w:cs="宋体"/>
          <w:b/>
          <w:kern w:val="0"/>
          <w:sz w:val="32"/>
          <w:szCs w:val="32"/>
          <w:lang w:val="zh-CN"/>
        </w:rPr>
      </w:pPr>
    </w:p>
    <w:p>
      <w:pPr>
        <w:snapToGrid w:val="0"/>
        <w:spacing w:line="360" w:lineRule="auto"/>
        <w:rPr>
          <w:rFonts w:hint="eastAsia" w:ascii="宋体" w:hAnsi="宋体" w:eastAsia="宋体" w:cs="宋体"/>
          <w:sz w:val="24"/>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p>
    <w:p>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投标的一切事项，其法律后果由我方承担。</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pPr>
        <w:pStyle w:val="146"/>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pPr>
              <w:pStyle w:val="146"/>
              <w:adjustRightInd w:val="0"/>
              <w:spacing w:line="360" w:lineRule="auto"/>
              <w:rPr>
                <w:rFonts w:hint="eastAsia" w:ascii="宋体" w:hAnsi="宋体" w:eastAsia="宋体" w:cs="宋体"/>
                <w:bCs/>
                <w:sz w:val="24"/>
              </w:rPr>
            </w:pPr>
          </w:p>
        </w:tc>
      </w:tr>
    </w:tbl>
    <w:p>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                              </w:t>
      </w:r>
    </w:p>
    <w:p>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r>
        <w:rPr>
          <w:rFonts w:hint="eastAsia" w:ascii="宋体" w:hAnsi="宋体" w:cs="宋体"/>
          <w:b/>
          <w:kern w:val="0"/>
          <w:sz w:val="32"/>
          <w:szCs w:val="32"/>
          <w:lang w:eastAsia="zh-CN"/>
        </w:rPr>
        <w:t>三</w:t>
      </w:r>
      <w:r>
        <w:rPr>
          <w:rFonts w:hint="eastAsia" w:ascii="宋体" w:hAnsi="宋体" w:eastAsia="宋体" w:cs="宋体"/>
          <w:b/>
          <w:kern w:val="0"/>
          <w:sz w:val="32"/>
          <w:szCs w:val="32"/>
        </w:rPr>
        <w:t>、符合性审查资料</w:t>
      </w:r>
    </w:p>
    <w:p>
      <w:pPr>
        <w:jc w:val="center"/>
        <w:rPr>
          <w:rFonts w:hint="eastAsia" w:ascii="宋体" w:hAnsi="宋体" w:eastAsia="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宋体" w:hAnsi="宋体" w:eastAsia="宋体" w:cs="宋体"/>
                <w:sz w:val="24"/>
              </w:rPr>
            </w:pPr>
            <w:r>
              <w:rPr>
                <w:rFonts w:hint="eastAsia" w:ascii="宋体" w:hAnsi="宋体" w:eastAsia="宋体" w:cs="宋体"/>
                <w:sz w:val="24"/>
              </w:rPr>
              <w:t>1</w:t>
            </w:r>
          </w:p>
        </w:tc>
        <w:tc>
          <w:tcPr>
            <w:tcW w:w="4991" w:type="dxa"/>
          </w:tcPr>
          <w:p>
            <w:pPr>
              <w:spacing w:line="360" w:lineRule="auto"/>
              <w:rPr>
                <w:rFonts w:hint="eastAsia" w:ascii="宋体" w:hAnsi="宋体" w:eastAsia="宋体" w:cs="宋体"/>
                <w:sz w:val="24"/>
              </w:rPr>
            </w:pPr>
            <w:r>
              <w:rPr>
                <w:rFonts w:hint="eastAsia" w:ascii="宋体" w:hAnsi="宋体" w:eastAsia="宋体" w:cs="宋体"/>
                <w:sz w:val="24"/>
              </w:rPr>
              <w:t>投标文件按照招标文件要求签署、盖章。</w:t>
            </w:r>
          </w:p>
        </w:tc>
        <w:tc>
          <w:tcPr>
            <w:tcW w:w="2551" w:type="dxa"/>
            <w:vAlign w:val="center"/>
          </w:tcPr>
          <w:p>
            <w:pPr>
              <w:rPr>
                <w:rFonts w:hint="eastAsia" w:ascii="宋体" w:hAnsi="宋体" w:eastAsia="宋体" w:cs="宋体"/>
                <w:sz w:val="24"/>
              </w:rPr>
            </w:pPr>
            <w:r>
              <w:rPr>
                <w:rFonts w:hint="eastAsia" w:ascii="宋体" w:hAnsi="宋体" w:eastAsia="宋体" w:cs="宋体"/>
                <w:sz w:val="24"/>
              </w:rPr>
              <w:t>需要使用电子签名或者签字盖章的投标文件的组成部分</w:t>
            </w:r>
          </w:p>
        </w:tc>
        <w:tc>
          <w:tcPr>
            <w:tcW w:w="1418" w:type="dxa"/>
          </w:tcPr>
          <w:p>
            <w:pPr>
              <w:rPr>
                <w:rFonts w:hint="eastAsia" w:ascii="宋体" w:hAnsi="宋体" w:eastAsia="宋体" w:cs="宋体"/>
                <w:sz w:val="24"/>
              </w:rPr>
            </w:pPr>
          </w:p>
          <w:p>
            <w:pPr>
              <w:rPr>
                <w:rFonts w:hint="eastAsia" w:ascii="宋体" w:hAnsi="宋体" w:eastAsia="宋体" w:cs="宋体"/>
                <w:sz w:val="24"/>
              </w:rPr>
            </w:pPr>
            <w:r>
              <w:rPr>
                <w:rFonts w:hint="eastAsia" w:ascii="宋体" w:hAnsi="宋体" w:eastAsia="宋体" w:cs="宋体"/>
                <w:sz w:val="24"/>
              </w:rPr>
              <w:t>见投标文件</w:t>
            </w:r>
          </w:p>
          <w:p>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宋体" w:hAnsi="宋体" w:eastAsia="宋体" w:cs="宋体"/>
                <w:sz w:val="24"/>
              </w:rPr>
            </w:pPr>
            <w:r>
              <w:rPr>
                <w:rFonts w:hint="eastAsia" w:ascii="宋体" w:hAnsi="宋体" w:eastAsia="宋体" w:cs="宋体"/>
                <w:sz w:val="24"/>
              </w:rPr>
              <w:t>2</w:t>
            </w:r>
          </w:p>
        </w:tc>
        <w:tc>
          <w:tcPr>
            <w:tcW w:w="4991" w:type="dxa"/>
            <w:vAlign w:val="top"/>
          </w:tcPr>
          <w:p>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sz w:val="24"/>
              </w:rPr>
              <w:t>投标文件中承诺的投标有效期不少于招标文件中载明的投标有效期。</w:t>
            </w:r>
          </w:p>
        </w:tc>
        <w:tc>
          <w:tcPr>
            <w:tcW w:w="2551" w:type="dxa"/>
            <w:vAlign w:val="center"/>
          </w:tcPr>
          <w:p>
            <w:pPr>
              <w:rPr>
                <w:rFonts w:hint="eastAsia" w:ascii="宋体" w:hAnsi="宋体" w:eastAsia="宋体" w:cs="宋体"/>
                <w:kern w:val="2"/>
                <w:sz w:val="24"/>
                <w:szCs w:val="24"/>
                <w:lang w:val="en-US" w:eastAsia="zh-CN" w:bidi="ar-SA"/>
              </w:rPr>
            </w:pPr>
            <w:r>
              <w:rPr>
                <w:rFonts w:hint="eastAsia" w:ascii="宋体" w:hAnsi="宋体" w:eastAsia="宋体" w:cs="宋体"/>
                <w:sz w:val="24"/>
              </w:rPr>
              <w:t>投标函</w:t>
            </w:r>
          </w:p>
        </w:tc>
        <w:tc>
          <w:tcPr>
            <w:tcW w:w="1418" w:type="dxa"/>
            <w:vAlign w:val="top"/>
          </w:tcPr>
          <w:p>
            <w:pPr>
              <w:rPr>
                <w:rFonts w:hint="eastAsia" w:ascii="宋体" w:hAnsi="宋体" w:eastAsia="宋体" w:cs="宋体"/>
                <w:kern w:val="2"/>
                <w:sz w:val="21"/>
                <w:szCs w:val="24"/>
                <w:lang w:val="en-US" w:eastAsia="zh-CN" w:bidi="ar-SA"/>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宋体" w:hAnsi="宋体" w:eastAsia="宋体" w:cs="宋体"/>
                <w:sz w:val="24"/>
              </w:rPr>
            </w:pPr>
            <w:r>
              <w:rPr>
                <w:rFonts w:hint="eastAsia" w:ascii="宋体" w:hAnsi="宋体" w:eastAsia="宋体" w:cs="宋体"/>
                <w:sz w:val="24"/>
              </w:rPr>
              <w:t>3</w:t>
            </w:r>
          </w:p>
        </w:tc>
        <w:tc>
          <w:tcPr>
            <w:tcW w:w="4991" w:type="dxa"/>
            <w:vAlign w:val="top"/>
          </w:tcPr>
          <w:p>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sz w:val="24"/>
              </w:rPr>
              <w:t>投标文件满足招标文件的其它实质性要求。</w:t>
            </w:r>
          </w:p>
        </w:tc>
        <w:tc>
          <w:tcPr>
            <w:tcW w:w="2551" w:type="dxa"/>
            <w:vAlign w:val="center"/>
          </w:tcPr>
          <w:p>
            <w:pPr>
              <w:rPr>
                <w:rFonts w:hint="eastAsia" w:ascii="宋体" w:hAnsi="宋体" w:eastAsia="宋体" w:cs="宋体"/>
                <w:kern w:val="2"/>
                <w:sz w:val="24"/>
                <w:szCs w:val="24"/>
                <w:lang w:val="en-US" w:eastAsia="zh-CN" w:bidi="ar-SA"/>
              </w:rPr>
            </w:pPr>
            <w:r>
              <w:rPr>
                <w:rFonts w:hint="eastAsia" w:ascii="宋体" w:hAnsi="宋体" w:eastAsia="宋体" w:cs="宋体"/>
                <w:kern w:val="0"/>
                <w:sz w:val="24"/>
              </w:rPr>
              <w:t>招标文件其它实质性要求相应的材料（“▲” 系指实质性要求条款，招标文件无其它实质性要求的，无需提供）</w:t>
            </w:r>
          </w:p>
        </w:tc>
        <w:tc>
          <w:tcPr>
            <w:tcW w:w="1418" w:type="dxa"/>
            <w:vAlign w:val="top"/>
          </w:tcPr>
          <w:p>
            <w:pPr>
              <w:rPr>
                <w:rFonts w:hint="eastAsia" w:ascii="宋体" w:hAnsi="宋体" w:eastAsia="宋体" w:cs="宋体"/>
                <w:kern w:val="2"/>
                <w:sz w:val="21"/>
                <w:szCs w:val="24"/>
                <w:lang w:val="en-US" w:eastAsia="zh-CN" w:bidi="ar-SA"/>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宋体" w:hAnsi="宋体" w:eastAsia="宋体" w:cs="宋体"/>
                <w:sz w:val="24"/>
              </w:rPr>
            </w:pPr>
            <w:r>
              <w:rPr>
                <w:rFonts w:hint="eastAsia" w:ascii="宋体" w:hAnsi="宋体" w:eastAsia="宋体" w:cs="宋体"/>
                <w:sz w:val="24"/>
              </w:rPr>
              <w:t>4</w:t>
            </w:r>
          </w:p>
        </w:tc>
        <w:tc>
          <w:tcPr>
            <w:tcW w:w="4991" w:type="dxa"/>
          </w:tcPr>
          <w:p>
            <w:pPr>
              <w:spacing w:line="360" w:lineRule="auto"/>
              <w:rPr>
                <w:rFonts w:hint="eastAsia" w:ascii="宋体" w:hAnsi="宋体" w:eastAsia="宋体" w:cs="宋体"/>
                <w:sz w:val="24"/>
                <w:lang w:eastAsia="zh-CN"/>
              </w:rPr>
            </w:pPr>
            <w:r>
              <w:rPr>
                <w:rFonts w:hint="eastAsia" w:ascii="宋体" w:hAnsi="宋体" w:eastAsia="宋体" w:cs="宋体"/>
                <w:sz w:val="24"/>
                <w:lang w:eastAsia="zh-CN"/>
              </w:rPr>
              <w:t>其他</w:t>
            </w:r>
          </w:p>
        </w:tc>
        <w:tc>
          <w:tcPr>
            <w:tcW w:w="2551" w:type="dxa"/>
            <w:vAlign w:val="center"/>
          </w:tcPr>
          <w:p>
            <w:pPr>
              <w:rPr>
                <w:rFonts w:hint="eastAsia" w:ascii="宋体" w:hAnsi="宋体" w:eastAsia="宋体" w:cs="宋体"/>
                <w:sz w:val="24"/>
              </w:rPr>
            </w:pPr>
          </w:p>
        </w:tc>
        <w:tc>
          <w:tcPr>
            <w:tcW w:w="1418" w:type="dxa"/>
          </w:tcPr>
          <w:p>
            <w:pPr>
              <w:rPr>
                <w:rFonts w:hint="eastAsia" w:ascii="宋体" w:hAnsi="宋体" w:eastAsia="宋体" w:cs="宋体"/>
              </w:rPr>
            </w:pPr>
          </w:p>
        </w:tc>
      </w:tr>
    </w:tbl>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both"/>
        <w:rPr>
          <w:rFonts w:hint="eastAsia" w:ascii="宋体" w:hAnsi="宋体" w:eastAsia="宋体" w:cs="宋体"/>
          <w:b/>
          <w:kern w:val="0"/>
          <w:sz w:val="32"/>
          <w:szCs w:val="32"/>
        </w:rPr>
      </w:pPr>
    </w:p>
    <w:p>
      <w:pPr>
        <w:jc w:val="both"/>
        <w:rPr>
          <w:rFonts w:hint="eastAsia" w:ascii="宋体" w:hAnsi="宋体" w:eastAsia="宋体" w:cs="宋体"/>
          <w:b/>
          <w:kern w:val="0"/>
          <w:sz w:val="32"/>
          <w:szCs w:val="32"/>
        </w:rPr>
      </w:pPr>
    </w:p>
    <w:p>
      <w:pPr>
        <w:jc w:val="center"/>
        <w:rPr>
          <w:rFonts w:hint="eastAsia" w:ascii="宋体" w:hAnsi="宋体" w:eastAsia="宋体" w:cs="宋体"/>
        </w:rPr>
      </w:pPr>
      <w:r>
        <w:rPr>
          <w:rFonts w:hint="eastAsia" w:ascii="宋体" w:hAnsi="宋体" w:cs="宋体"/>
          <w:b/>
          <w:kern w:val="0"/>
          <w:sz w:val="32"/>
          <w:szCs w:val="32"/>
          <w:lang w:eastAsia="zh-CN"/>
        </w:rPr>
        <w:t>四</w:t>
      </w:r>
      <w:r>
        <w:rPr>
          <w:rFonts w:hint="eastAsia" w:ascii="宋体" w:hAnsi="宋体" w:eastAsia="宋体" w:cs="宋体"/>
          <w:b/>
          <w:kern w:val="0"/>
          <w:sz w:val="32"/>
          <w:szCs w:val="32"/>
        </w:rPr>
        <w:t>、评标标准相应的商务技术资料</w:t>
      </w:r>
    </w:p>
    <w:p>
      <w:pPr>
        <w:snapToGrid w:val="0"/>
        <w:spacing w:line="360" w:lineRule="auto"/>
        <w:jc w:val="left"/>
        <w:rPr>
          <w:rFonts w:hint="eastAsia" w:ascii="宋体" w:hAnsi="宋体" w:eastAsia="宋体" w:cs="宋体"/>
          <w:b/>
          <w:sz w:val="24"/>
        </w:rPr>
      </w:pPr>
      <w:r>
        <w:rPr>
          <w:rFonts w:hint="eastAsia" w:ascii="宋体" w:hAnsi="宋体" w:eastAsia="宋体" w:cs="宋体"/>
          <w:b/>
          <w:sz w:val="24"/>
        </w:rPr>
        <w:t>（按招标文件第四部分评标办法前附表中“投标文件中评标标准相应的商务技术资料目录”提供资料）</w:t>
      </w: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r>
        <w:rPr>
          <w:rFonts w:hint="eastAsia" w:ascii="宋体" w:hAnsi="宋体" w:cs="宋体"/>
          <w:b/>
          <w:kern w:val="0"/>
          <w:sz w:val="32"/>
          <w:szCs w:val="32"/>
          <w:lang w:eastAsia="zh-CN"/>
        </w:rPr>
        <w:t>五</w:t>
      </w:r>
      <w:r>
        <w:rPr>
          <w:rFonts w:hint="eastAsia" w:ascii="宋体" w:hAnsi="宋体" w:eastAsia="宋体" w:cs="宋体"/>
          <w:b/>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tcPr>
          <w:p>
            <w:pPr>
              <w:jc w:val="center"/>
              <w:rPr>
                <w:rFonts w:hint="eastAsia" w:ascii="宋体" w:hAnsi="宋体" w:eastAsia="宋体" w:cs="宋体"/>
                <w:b/>
                <w:bCs/>
                <w:sz w:val="24"/>
              </w:rPr>
            </w:pPr>
            <w:r>
              <w:rPr>
                <w:rFonts w:hint="eastAsia" w:ascii="宋体" w:hAnsi="宋体" w:eastAsia="宋体" w:cs="宋体"/>
                <w:b/>
                <w:bCs/>
                <w:sz w:val="24"/>
              </w:rPr>
              <w:t>招标文件章节及具体内容</w:t>
            </w:r>
          </w:p>
        </w:tc>
        <w:tc>
          <w:tcPr>
            <w:tcW w:w="3546" w:type="dxa"/>
          </w:tcPr>
          <w:p>
            <w:pPr>
              <w:jc w:val="center"/>
              <w:rPr>
                <w:rFonts w:hint="eastAsia" w:ascii="宋体" w:hAnsi="宋体" w:eastAsia="宋体" w:cs="宋体"/>
                <w:b/>
                <w:bCs/>
                <w:sz w:val="24"/>
              </w:rPr>
            </w:pPr>
            <w:r>
              <w:rPr>
                <w:rFonts w:hint="eastAsia" w:ascii="宋体" w:hAnsi="宋体" w:eastAsia="宋体" w:cs="宋体"/>
                <w:b/>
                <w:bCs/>
                <w:sz w:val="24"/>
              </w:rPr>
              <w:t>投标文件章节及具体内容</w:t>
            </w:r>
          </w:p>
        </w:tc>
        <w:tc>
          <w:tcPr>
            <w:tcW w:w="1276" w:type="dxa"/>
          </w:tcPr>
          <w:p>
            <w:pPr>
              <w:jc w:val="center"/>
              <w:rPr>
                <w:rFonts w:hint="eastAsia" w:ascii="宋体" w:hAnsi="宋体" w:eastAsia="宋体" w:cs="宋体"/>
                <w:b/>
                <w:bCs/>
                <w:sz w:val="24"/>
              </w:rPr>
            </w:pPr>
            <w:r>
              <w:rPr>
                <w:rFonts w:hint="eastAsia" w:ascii="宋体" w:hAnsi="宋体" w:eastAsia="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tcPr>
          <w:p>
            <w:pPr>
              <w:jc w:val="center"/>
              <w:rPr>
                <w:rFonts w:hint="eastAsia" w:ascii="宋体" w:hAnsi="宋体" w:eastAsia="宋体" w:cs="宋体"/>
                <w:b/>
                <w:kern w:val="0"/>
                <w:sz w:val="32"/>
                <w:szCs w:val="32"/>
              </w:rPr>
            </w:pPr>
          </w:p>
        </w:tc>
        <w:tc>
          <w:tcPr>
            <w:tcW w:w="3546" w:type="dxa"/>
          </w:tcPr>
          <w:p>
            <w:pPr>
              <w:jc w:val="center"/>
              <w:rPr>
                <w:rFonts w:hint="eastAsia" w:ascii="宋体" w:hAnsi="宋体" w:eastAsia="宋体" w:cs="宋体"/>
                <w:b/>
                <w:kern w:val="0"/>
                <w:sz w:val="32"/>
                <w:szCs w:val="32"/>
              </w:rPr>
            </w:pPr>
          </w:p>
        </w:tc>
        <w:tc>
          <w:tcPr>
            <w:tcW w:w="1276" w:type="dxa"/>
          </w:tcPr>
          <w:p>
            <w:pPr>
              <w:jc w:val="center"/>
              <w:rPr>
                <w:rFonts w:hint="eastAsia" w:ascii="宋体" w:hAnsi="宋体" w:eastAsia="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tcPr>
          <w:p>
            <w:pPr>
              <w:jc w:val="center"/>
              <w:rPr>
                <w:rFonts w:hint="eastAsia" w:ascii="宋体" w:hAnsi="宋体" w:eastAsia="宋体" w:cs="宋体"/>
                <w:b/>
                <w:kern w:val="0"/>
                <w:sz w:val="32"/>
                <w:szCs w:val="32"/>
              </w:rPr>
            </w:pPr>
          </w:p>
        </w:tc>
        <w:tc>
          <w:tcPr>
            <w:tcW w:w="3546" w:type="dxa"/>
          </w:tcPr>
          <w:p>
            <w:pPr>
              <w:jc w:val="center"/>
              <w:rPr>
                <w:rFonts w:hint="eastAsia" w:ascii="宋体" w:hAnsi="宋体" w:eastAsia="宋体" w:cs="宋体"/>
                <w:b/>
                <w:kern w:val="0"/>
                <w:sz w:val="32"/>
                <w:szCs w:val="32"/>
              </w:rPr>
            </w:pPr>
          </w:p>
        </w:tc>
        <w:tc>
          <w:tcPr>
            <w:tcW w:w="1276" w:type="dxa"/>
          </w:tcPr>
          <w:p>
            <w:pPr>
              <w:jc w:val="center"/>
              <w:rPr>
                <w:rFonts w:hint="eastAsia" w:ascii="宋体" w:hAnsi="宋体" w:eastAsia="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tcPr>
          <w:p>
            <w:pPr>
              <w:jc w:val="center"/>
              <w:rPr>
                <w:rFonts w:hint="eastAsia" w:ascii="宋体" w:hAnsi="宋体" w:eastAsia="宋体" w:cs="宋体"/>
                <w:b/>
                <w:kern w:val="0"/>
                <w:sz w:val="32"/>
                <w:szCs w:val="32"/>
              </w:rPr>
            </w:pPr>
          </w:p>
        </w:tc>
        <w:tc>
          <w:tcPr>
            <w:tcW w:w="3546" w:type="dxa"/>
          </w:tcPr>
          <w:p>
            <w:pPr>
              <w:jc w:val="center"/>
              <w:rPr>
                <w:rFonts w:hint="eastAsia" w:ascii="宋体" w:hAnsi="宋体" w:eastAsia="宋体" w:cs="宋体"/>
                <w:b/>
                <w:kern w:val="0"/>
                <w:sz w:val="32"/>
                <w:szCs w:val="32"/>
              </w:rPr>
            </w:pPr>
          </w:p>
        </w:tc>
        <w:tc>
          <w:tcPr>
            <w:tcW w:w="1276" w:type="dxa"/>
          </w:tcPr>
          <w:p>
            <w:pPr>
              <w:jc w:val="center"/>
              <w:rPr>
                <w:rFonts w:hint="eastAsia" w:ascii="宋体" w:hAnsi="宋体" w:eastAsia="宋体" w:cs="宋体"/>
                <w:b/>
                <w:kern w:val="0"/>
                <w:sz w:val="32"/>
                <w:szCs w:val="32"/>
              </w:rPr>
            </w:pPr>
          </w:p>
        </w:tc>
      </w:tr>
    </w:tbl>
    <w:p>
      <w:pPr>
        <w:jc w:val="left"/>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投标人保证：除商务技术偏离表列出的偏离外，投标人响应招标文件的全部要求</w:t>
      </w: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p>
    <w:p>
      <w:pPr>
        <w:ind w:firstLine="2891" w:firstLineChars="900"/>
        <w:rPr>
          <w:rFonts w:hint="eastAsia" w:ascii="宋体" w:hAnsi="宋体" w:eastAsia="宋体" w:cs="宋体"/>
          <w:b/>
          <w:bCs/>
          <w:sz w:val="32"/>
          <w:szCs w:val="32"/>
        </w:rPr>
      </w:pPr>
    </w:p>
    <w:p>
      <w:pPr>
        <w:ind w:firstLine="2891" w:firstLineChars="900"/>
        <w:rPr>
          <w:rFonts w:hint="eastAsia" w:ascii="宋体" w:hAnsi="宋体" w:eastAsia="宋体" w:cs="宋体"/>
          <w:b/>
          <w:bCs/>
          <w:sz w:val="32"/>
          <w:szCs w:val="32"/>
        </w:rPr>
      </w:pPr>
    </w:p>
    <w:p>
      <w:pPr>
        <w:ind w:firstLine="2891" w:firstLineChars="900"/>
        <w:rPr>
          <w:rFonts w:hint="eastAsia" w:ascii="宋体" w:hAnsi="宋体" w:eastAsia="宋体" w:cs="宋体"/>
          <w:b/>
          <w:bCs/>
          <w:sz w:val="32"/>
          <w:szCs w:val="32"/>
        </w:rPr>
      </w:pPr>
    </w:p>
    <w:p>
      <w:pPr>
        <w:ind w:firstLine="2891" w:firstLineChars="900"/>
        <w:rPr>
          <w:rFonts w:hint="eastAsia" w:ascii="宋体" w:hAnsi="宋体" w:eastAsia="宋体" w:cs="宋体"/>
          <w:b/>
          <w:bCs/>
          <w:sz w:val="32"/>
          <w:szCs w:val="32"/>
        </w:rPr>
      </w:pPr>
    </w:p>
    <w:p>
      <w:pPr>
        <w:ind w:firstLine="2891" w:firstLineChars="900"/>
        <w:rPr>
          <w:rFonts w:hint="eastAsia" w:ascii="宋体" w:hAnsi="宋体" w:eastAsia="宋体" w:cs="宋体"/>
          <w:b/>
          <w:bCs/>
          <w:sz w:val="32"/>
          <w:szCs w:val="32"/>
        </w:rPr>
      </w:pPr>
    </w:p>
    <w:p>
      <w:pPr>
        <w:ind w:firstLine="2891" w:firstLineChars="900"/>
        <w:rPr>
          <w:rFonts w:hint="eastAsia" w:ascii="宋体" w:hAnsi="宋体" w:eastAsia="宋体" w:cs="宋体"/>
          <w:b/>
          <w:bCs/>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ind w:firstLine="2891" w:firstLineChars="900"/>
        <w:rPr>
          <w:rFonts w:hint="eastAsia" w:ascii="宋体" w:hAnsi="宋体" w:eastAsia="宋体" w:cs="宋体"/>
          <w:b/>
          <w:kern w:val="0"/>
          <w:sz w:val="32"/>
          <w:szCs w:val="32"/>
        </w:rPr>
      </w:pPr>
    </w:p>
    <w:p>
      <w:pPr>
        <w:jc w:val="center"/>
        <w:rPr>
          <w:rFonts w:hint="eastAsia" w:ascii="宋体" w:hAnsi="宋体" w:eastAsia="宋体" w:cs="宋体"/>
          <w:b/>
          <w:kern w:val="0"/>
          <w:sz w:val="32"/>
          <w:szCs w:val="32"/>
        </w:rPr>
      </w:pPr>
      <w:r>
        <w:rPr>
          <w:rFonts w:hint="eastAsia" w:ascii="宋体" w:hAnsi="宋体" w:cs="宋体"/>
          <w:b/>
          <w:kern w:val="0"/>
          <w:sz w:val="32"/>
          <w:szCs w:val="32"/>
          <w:lang w:eastAsia="zh-CN"/>
        </w:rPr>
        <w:t>六</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供应商廉洁自律承诺书</w:t>
      </w:r>
    </w:p>
    <w:p>
      <w:pPr>
        <w:snapToGrid w:val="0"/>
        <w:spacing w:line="360" w:lineRule="auto"/>
        <w:rPr>
          <w:rFonts w:hint="eastAsia" w:ascii="宋体" w:hAnsi="宋体" w:eastAsia="宋体" w:cs="宋体"/>
          <w:sz w:val="24"/>
        </w:rPr>
      </w:pPr>
    </w:p>
    <w:p>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pPr>
        <w:numPr>
          <w:ilvl w:val="0"/>
          <w:numId w:val="4"/>
        </w:num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等法律法</w:t>
      </w:r>
    </w:p>
    <w:p>
      <w:pPr>
        <w:numPr>
          <w:ilvl w:val="0"/>
          <w:numId w:val="0"/>
        </w:num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进行项目建设或其他经营活动，并通报监管部门。由此引起的相应损失均由我单位承担。</w:t>
      </w: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pPr>
        <w:spacing w:line="360" w:lineRule="auto"/>
        <w:ind w:left="4620" w:leftChars="2200"/>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pPr>
        <w:spacing w:line="360" w:lineRule="auto"/>
        <w:jc w:val="center"/>
        <w:rPr>
          <w:rFonts w:hint="eastAsia" w:ascii="宋体" w:hAnsi="宋体" w:eastAsia="宋体" w:cs="宋体"/>
          <w:b/>
          <w:bCs/>
          <w:sz w:val="24"/>
        </w:rPr>
      </w:pPr>
    </w:p>
    <w:p>
      <w:pPr>
        <w:spacing w:line="360" w:lineRule="auto"/>
        <w:jc w:val="center"/>
        <w:rPr>
          <w:rFonts w:hint="eastAsia" w:ascii="宋体" w:hAnsi="宋体" w:eastAsia="宋体" w:cs="宋体"/>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pPr>
        <w:spacing w:line="360" w:lineRule="auto"/>
        <w:jc w:val="center"/>
        <w:outlineLvl w:val="0"/>
        <w:rPr>
          <w:rFonts w:hint="eastAsia" w:ascii="宋体" w:hAnsi="宋体" w:eastAsia="宋体" w:cs="宋体"/>
          <w:b/>
          <w:kern w:val="0"/>
          <w:sz w:val="36"/>
          <w:szCs w:val="36"/>
        </w:rPr>
      </w:pPr>
    </w:p>
    <w:p>
      <w:pPr>
        <w:snapToGrid w:val="0"/>
        <w:spacing w:line="360" w:lineRule="auto"/>
        <w:rPr>
          <w:rFonts w:hint="eastAsia" w:ascii="宋体" w:hAnsi="宋体" w:eastAsia="宋体" w:cs="宋体"/>
          <w:sz w:val="24"/>
        </w:rPr>
      </w:pPr>
      <w:r>
        <w:rPr>
          <w:rFonts w:hint="eastAsia" w:ascii="宋体" w:hAnsi="宋体" w:eastAsia="宋体" w:cs="宋体"/>
          <w:sz w:val="24"/>
        </w:rPr>
        <w:t>（1）开标一览表（报价表）………………………………………………………（页码）</w:t>
      </w:r>
    </w:p>
    <w:p>
      <w:pPr>
        <w:snapToGrid w:val="0"/>
        <w:spacing w:line="360" w:lineRule="auto"/>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eastAsia="zh-CN"/>
        </w:rPr>
        <w:t>明细报价</w:t>
      </w:r>
      <w:r>
        <w:rPr>
          <w:rFonts w:hint="eastAsia" w:ascii="宋体" w:hAnsi="宋体" w:eastAsia="宋体" w:cs="宋体"/>
          <w:sz w:val="24"/>
        </w:rPr>
        <w:t>………………………………………………………………………（页码）</w:t>
      </w: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snapToGrid w:val="0"/>
        <w:spacing w:line="360" w:lineRule="auto"/>
        <w:ind w:right="480"/>
        <w:jc w:val="center"/>
        <w:rPr>
          <w:rFonts w:hint="eastAsia" w:ascii="宋体" w:hAnsi="宋体" w:eastAsia="宋体" w:cs="宋体"/>
          <w:b/>
          <w:kern w:val="0"/>
          <w:sz w:val="32"/>
          <w:szCs w:val="32"/>
        </w:r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sz w:val="24"/>
        </w:rPr>
        <w:t>（项目名称）</w:t>
      </w:r>
      <w:r>
        <w:rPr>
          <w:rFonts w:hint="eastAsia" w:ascii="宋体" w:hAnsi="宋体" w:eastAsia="宋体" w:cs="宋体"/>
          <w:kern w:val="0"/>
          <w:sz w:val="24"/>
          <w:lang w:val="zh-CN"/>
        </w:rPr>
        <w:t>【招标编号：</w:t>
      </w:r>
      <w:r>
        <w:rPr>
          <w:rFonts w:hint="eastAsia" w:ascii="宋体" w:hAnsi="宋体" w:eastAsia="宋体" w:cs="宋体"/>
          <w:sz w:val="24"/>
        </w:rPr>
        <w:t>（采购编号）】的实施</w:t>
      </w:r>
      <w:r>
        <w:rPr>
          <w:rFonts w:hint="eastAsia" w:ascii="宋体" w:hAnsi="宋体" w:eastAsia="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eastAsia="宋体" w:cs="宋体"/>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843"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pPr>
              <w:spacing w:line="360" w:lineRule="auto"/>
              <w:jc w:val="center"/>
              <w:rPr>
                <w:rFonts w:ascii="宋体" w:hAnsi="宋体" w:cs="宋体"/>
                <w:b/>
                <w:sz w:val="24"/>
              </w:rPr>
            </w:pPr>
            <w:r>
              <w:rPr>
                <w:rFonts w:hint="eastAsia" w:ascii="宋体" w:hAnsi="宋体" w:cs="宋体"/>
                <w:b/>
                <w:sz w:val="24"/>
              </w:rPr>
              <w:t>规格型号</w:t>
            </w:r>
          </w:p>
        </w:tc>
        <w:tc>
          <w:tcPr>
            <w:tcW w:w="993"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pPr>
              <w:spacing w:line="360" w:lineRule="auto"/>
              <w:jc w:val="center"/>
              <w:rPr>
                <w:rFonts w:ascii="宋体" w:hAnsi="宋体" w:cs="宋体"/>
                <w:b/>
                <w:sz w:val="24"/>
              </w:rPr>
            </w:pPr>
            <w:r>
              <w:rPr>
                <w:rFonts w:hint="eastAsia" w:ascii="宋体" w:hAnsi="宋体" w:cs="宋体"/>
                <w:b/>
                <w:sz w:val="24"/>
              </w:rPr>
              <w:t>合计</w:t>
            </w:r>
          </w:p>
        </w:tc>
        <w:tc>
          <w:tcPr>
            <w:tcW w:w="3119"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1</w:t>
            </w:r>
          </w:p>
        </w:tc>
        <w:tc>
          <w:tcPr>
            <w:tcW w:w="1417" w:type="dxa"/>
            <w:vAlign w:val="center"/>
          </w:tcPr>
          <w:p>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2</w:t>
            </w:r>
          </w:p>
        </w:tc>
        <w:tc>
          <w:tcPr>
            <w:tcW w:w="1417" w:type="dxa"/>
            <w:vAlign w:val="center"/>
          </w:tcPr>
          <w:p>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hAnsi="宋体" w:cs="宋体"/>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color w:val="FF0000"/>
          <w:kern w:val="0"/>
          <w:sz w:val="24"/>
          <w:lang w:val="zh-CN"/>
        </w:rPr>
        <w:t>，</w:t>
      </w:r>
      <w:r>
        <w:rPr>
          <w:rFonts w:hint="eastAsia" w:ascii="宋体" w:hAnsi="宋体" w:cs="宋体"/>
          <w:b/>
          <w:color w:val="FF0000"/>
          <w:kern w:val="0"/>
          <w:sz w:val="24"/>
        </w:rPr>
        <w:t>否则视为</w:t>
      </w:r>
      <w:r>
        <w:rPr>
          <w:rFonts w:hint="eastAsia" w:ascii="宋体" w:hAnsi="宋体" w:cs="宋体"/>
          <w:b/>
          <w:color w:val="FF0000"/>
          <w:sz w:val="24"/>
        </w:rPr>
        <w:t>投标文件含有采购人不能接受的附加条件，投标无效</w:t>
      </w:r>
      <w:r>
        <w:rPr>
          <w:rFonts w:hint="eastAsia" w:ascii="宋体" w:hAnsi="宋体" w:cs="宋体"/>
          <w:b/>
          <w:color w:val="FF0000"/>
          <w:kern w:val="0"/>
          <w:sz w:val="24"/>
          <w:lang w:val="zh-CN"/>
        </w:rPr>
        <w:t>；</w:t>
      </w:r>
      <w:r>
        <w:rPr>
          <w:rFonts w:hint="eastAsia" w:ascii="宋体" w:hAnsi="宋体" w:cs="宋体"/>
          <w:kern w:val="0"/>
          <w:sz w:val="24"/>
          <w:lang w:val="zh-CN"/>
        </w:rPr>
        <w:t>。</w:t>
      </w:r>
    </w:p>
    <w:p>
      <w:pPr>
        <w:spacing w:line="360" w:lineRule="auto"/>
        <w:ind w:firstLine="480" w:firstLineChars="200"/>
        <w:rPr>
          <w:rFonts w:ascii="宋体" w:hAnsi="宋体" w:cs="宋体"/>
          <w:color w:val="FF0000"/>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color w:val="FF0000"/>
          <w:kern w:val="0"/>
          <w:sz w:val="24"/>
          <w:lang w:val="zh-CN"/>
        </w:rPr>
        <w:t>采购人将以合同形式有偿取得货物或服务，不接受投标人给予的赠品、回扣或者与采购无关的其他商品、服务</w:t>
      </w:r>
      <w:r>
        <w:rPr>
          <w:rFonts w:hint="eastAsia" w:ascii="宋体" w:hAnsi="宋体" w:cs="宋体"/>
          <w:color w:val="FF0000"/>
          <w:kern w:val="0"/>
          <w:sz w:val="24"/>
          <w:lang w:val="zh-CN"/>
        </w:rPr>
        <w:t>，</w:t>
      </w:r>
      <w:r>
        <w:rPr>
          <w:rFonts w:hint="eastAsia" w:ascii="宋体" w:hAnsi="宋体" w:cs="宋体"/>
          <w:b/>
          <w:color w:val="FF0000"/>
          <w:kern w:val="0"/>
          <w:sz w:val="24"/>
          <w:lang w:val="zh-CN"/>
        </w:rPr>
        <w:t>不得出现“0元”“免费赠送”等形式的无偿报价，</w:t>
      </w:r>
      <w:r>
        <w:rPr>
          <w:rFonts w:hint="eastAsia" w:ascii="宋体" w:hAnsi="宋体" w:cs="宋体"/>
          <w:b/>
          <w:color w:val="FF0000"/>
          <w:kern w:val="0"/>
          <w:sz w:val="24"/>
        </w:rPr>
        <w:t>否则视为</w:t>
      </w:r>
      <w:r>
        <w:rPr>
          <w:rFonts w:hint="eastAsia" w:ascii="宋体" w:hAnsi="宋体" w:cs="宋体"/>
          <w:b/>
          <w:color w:val="FF0000"/>
          <w:sz w:val="24"/>
        </w:rPr>
        <w:t>投标文件含有采购人不能接受的附加条件，投标无效</w:t>
      </w:r>
      <w:r>
        <w:rPr>
          <w:rFonts w:hint="eastAsia" w:ascii="宋体" w:hAnsi="宋体" w:cs="宋体"/>
          <w:b/>
          <w:color w:val="FF0000"/>
          <w:kern w:val="0"/>
          <w:sz w:val="24"/>
          <w:lang w:val="zh-CN"/>
        </w:rPr>
        <w:t>；采购内容未包含在《开标一览表（报价表）》名称栏中，投标人不能作出合理解释的，</w:t>
      </w:r>
      <w:r>
        <w:rPr>
          <w:rFonts w:hint="eastAsia" w:ascii="宋体" w:hAnsi="宋体" w:cs="宋体"/>
          <w:b/>
          <w:color w:val="FF0000"/>
          <w:kern w:val="0"/>
          <w:sz w:val="24"/>
        </w:rPr>
        <w:t>视为</w:t>
      </w:r>
      <w:r>
        <w:rPr>
          <w:rFonts w:hint="eastAsia" w:ascii="宋体" w:hAnsi="宋体" w:cs="宋体"/>
          <w:b/>
          <w:color w:val="FF0000"/>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w:t>
      </w:r>
      <w:r>
        <w:rPr>
          <w:rFonts w:hint="eastAsia" w:ascii="宋体" w:hAnsi="宋体" w:cs="宋体"/>
          <w:kern w:val="0"/>
          <w:sz w:val="24"/>
          <w:highlight w:val="yellow"/>
          <w:lang w:val="zh-CN"/>
        </w:rPr>
        <w:t>名称、品牌（如果有）、规格型号、数量、单价</w:t>
      </w:r>
      <w:r>
        <w:rPr>
          <w:rFonts w:hint="eastAsia" w:ascii="宋体" w:hAnsi="宋体" w:cs="宋体"/>
          <w:kern w:val="0"/>
          <w:sz w:val="24"/>
          <w:lang w:val="zh-CN"/>
        </w:rPr>
        <w:t>等予以公示。</w:t>
      </w:r>
    </w:p>
    <w:p>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0" w:firstLineChars="200"/>
        <w:jc w:val="left"/>
        <w:rPr>
          <w:rFonts w:hint="eastAsia" w:ascii="宋体" w:hAnsi="宋体" w:eastAsia="宋体" w:cs="宋体"/>
          <w:kern w:val="0"/>
          <w:sz w:val="24"/>
          <w:lang w:val="zh-CN"/>
        </w:rPr>
      </w:pPr>
    </w:p>
    <w:p>
      <w:pPr>
        <w:snapToGrid w:val="0"/>
        <w:spacing w:line="360" w:lineRule="auto"/>
        <w:ind w:firstLine="480" w:firstLineChars="200"/>
        <w:jc w:val="left"/>
        <w:rPr>
          <w:rFonts w:hint="eastAsia" w:ascii="宋体" w:hAnsi="宋体" w:eastAsia="宋体" w:cs="宋体"/>
          <w:kern w:val="0"/>
          <w:sz w:val="24"/>
          <w:lang w:val="zh-CN"/>
        </w:rPr>
      </w:pPr>
    </w:p>
    <w:p>
      <w:pPr>
        <w:spacing w:line="360" w:lineRule="auto"/>
        <w:ind w:firstLine="482" w:firstLineChars="200"/>
        <w:rPr>
          <w:rFonts w:hint="eastAsia" w:ascii="宋体" w:hAnsi="宋体" w:eastAsia="宋体" w:cs="宋体"/>
          <w:b/>
          <w:kern w:val="0"/>
          <w:sz w:val="24"/>
        </w:r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pPr>
        <w:widowControl/>
        <w:spacing w:line="360" w:lineRule="auto"/>
        <w:ind w:firstLine="120" w:firstLineChars="50"/>
        <w:jc w:val="left"/>
        <w:rPr>
          <w:rFonts w:hint="eastAsia" w:ascii="宋体" w:hAnsi="宋体" w:eastAsia="宋体" w:cs="宋体"/>
          <w:b/>
          <w:sz w:val="24"/>
        </w:rPr>
      </w:pPr>
      <w:r>
        <w:rPr>
          <w:rFonts w:hint="eastAsia" w:ascii="宋体" w:hAnsi="宋体" w:eastAsia="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p>
    <w:p>
      <w:pPr>
        <w:pStyle w:val="691"/>
        <w:keepNext w:val="0"/>
        <w:pageBreakBefore w:val="0"/>
        <w:tabs>
          <w:tab w:val="clear" w:pos="720"/>
        </w:tabs>
        <w:snapToGrid w:val="0"/>
        <w:spacing w:before="120" w:after="120"/>
        <w:ind w:firstLine="643"/>
        <w:outlineLvl w:val="9"/>
        <w:rPr>
          <w:rFonts w:hint="eastAsia" w:ascii="宋体" w:hAnsi="宋体" w:eastAsia="宋体" w:cs="宋体"/>
          <w:b w:val="0"/>
          <w:sz w:val="32"/>
          <w:szCs w:val="32"/>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spacing w:line="360" w:lineRule="auto"/>
        <w:ind w:right="420" w:firstLine="3614" w:firstLineChars="1000"/>
        <w:rPr>
          <w:rFonts w:hint="eastAsia" w:ascii="宋体" w:hAnsi="宋体" w:eastAsia="宋体" w:cs="宋体"/>
          <w:b/>
          <w:kern w:val="0"/>
          <w:sz w:val="36"/>
          <w:szCs w:val="36"/>
        </w:rPr>
      </w:pPr>
    </w:p>
    <w:p>
      <w:pPr>
        <w:tabs>
          <w:tab w:val="left" w:pos="8085"/>
        </w:tabs>
        <w:spacing w:line="360" w:lineRule="auto"/>
        <w:ind w:firstLine="1285" w:firstLineChars="400"/>
        <w:jc w:val="left"/>
        <w:rPr>
          <w:rFonts w:hint="eastAsia" w:ascii="宋体" w:hAnsi="宋体" w:eastAsia="宋体" w:cs="宋体"/>
          <w:b/>
          <w:sz w:val="32"/>
          <w:szCs w:val="32"/>
        </w:rPr>
      </w:pPr>
      <w:r>
        <w:rPr>
          <w:rFonts w:hint="eastAsia" w:ascii="宋体" w:hAnsi="宋体" w:eastAsia="宋体" w:cs="宋体"/>
          <w:b/>
          <w:sz w:val="32"/>
          <w:szCs w:val="32"/>
        </w:rPr>
        <w:t>政府采购支持中小企业信用融资相关事项通知</w:t>
      </w:r>
    </w:p>
    <w:p>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一、适用对象</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二、相关信息获取方式</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三、　政府采购信用融资操作流程：</w:t>
      </w:r>
    </w:p>
    <w:p>
      <w:pPr>
        <w:spacing w:line="360" w:lineRule="auto"/>
        <w:ind w:firstLine="960" w:firstLineChars="400"/>
        <w:rPr>
          <w:rFonts w:hint="eastAsia" w:ascii="宋体" w:hAnsi="宋体" w:eastAsia="宋体" w:cs="宋体"/>
          <w:sz w:val="24"/>
        </w:rPr>
      </w:pPr>
      <w:r>
        <w:rPr>
          <w:rFonts w:hint="eastAsia" w:ascii="宋体" w:hAnsi="宋体" w:eastAsia="宋体" w:cs="宋体"/>
          <w:sz w:val="24"/>
        </w:rPr>
        <w:t>（一）线上融资模式：</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1.供应商根据合作银行提供的方案，自行选择金融产品，并办理开户等手续；</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2.供应商中标后，可通过杭州市政府采购网或“浙里办”测算授信额度；</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3.采购合同签订后，供应商在杭州市政府采购网或“浙里办”向合作银行发出融资申请；</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4.审批通过后，在线办理放贷手续。</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（二）线下融资模式：</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1.供应商根据合作银行提供的方案，自行选择金融产品，向合作银行提出信用资格预审，并办理开户等手续；</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2.采购合同签订后，供应商在杭州市政府采购网或“浙里办”向合作银行发出融资申请；</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4.审批通过后，合作银行应按照合作备忘录中约定的审批放款期限和优惠利率及时予以放款。</w:t>
      </w:r>
    </w:p>
    <w:p>
      <w:pPr>
        <w:pStyle w:val="6"/>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pPr>
        <w:pStyle w:val="6"/>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四、注意事项</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宋体" w:hAnsi="宋体" w:eastAsia="宋体" w:cs="宋体"/>
          <w:b/>
          <w:bCs/>
          <w:kern w:val="0"/>
          <w:sz w:val="24"/>
        </w:rPr>
      </w:pPr>
    </w:p>
    <w:p>
      <w:pPr>
        <w:pStyle w:val="5"/>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rPr>
      </w:pPr>
      <w:bookmarkStart w:id="554" w:name="_Toc465665161"/>
      <w:r>
        <w:rPr>
          <w:rFonts w:hint="eastAsia" w:ascii="宋体" w:hAnsi="宋体" w:eastAsia="宋体" w:cs="宋体"/>
        </w:rPr>
        <w:t>附件</w:t>
      </w:r>
      <w:bookmarkEnd w:id="554"/>
    </w:p>
    <w:p>
      <w:pPr>
        <w:tabs>
          <w:tab w:val="left" w:pos="0"/>
        </w:tabs>
        <w:spacing w:line="360" w:lineRule="auto"/>
        <w:jc w:val="both"/>
        <w:outlineLvl w:val="1"/>
        <w:rPr>
          <w:rFonts w:hint="eastAsia" w:ascii="宋体" w:hAnsi="宋体" w:eastAsia="宋体" w:cs="宋体"/>
          <w:b/>
          <w:spacing w:val="6"/>
          <w:sz w:val="32"/>
          <w:szCs w:val="32"/>
        </w:rPr>
      </w:pPr>
      <w:r>
        <w:rPr>
          <w:rFonts w:hint="eastAsia" w:ascii="宋体" w:hAnsi="宋体" w:eastAsia="宋体" w:cs="宋体"/>
          <w:b/>
          <w:spacing w:val="6"/>
          <w:sz w:val="32"/>
          <w:szCs w:val="32"/>
        </w:rPr>
        <w:t>附件1：</w:t>
      </w:r>
    </w:p>
    <w:p>
      <w:pPr>
        <w:tabs>
          <w:tab w:val="left" w:pos="0"/>
        </w:tabs>
        <w:spacing w:line="360" w:lineRule="auto"/>
        <w:jc w:val="center"/>
        <w:outlineLvl w:val="1"/>
        <w:rPr>
          <w:rFonts w:hint="eastAsia" w:ascii="宋体" w:hAnsi="宋体" w:eastAsia="宋体" w:cs="宋体"/>
          <w:b/>
          <w:spacing w:val="20"/>
          <w:position w:val="2"/>
          <w:sz w:val="24"/>
        </w:rPr>
      </w:pPr>
      <w:r>
        <w:rPr>
          <w:rFonts w:hint="eastAsia" w:ascii="宋体" w:hAnsi="宋体" w:eastAsia="宋体" w:cs="宋体"/>
          <w:b/>
          <w:spacing w:val="6"/>
          <w:sz w:val="32"/>
          <w:szCs w:val="32"/>
        </w:rPr>
        <w:t>中小企业声明函</w:t>
      </w:r>
    </w:p>
    <w:p>
      <w:pPr>
        <w:snapToGrid w:val="0"/>
        <w:spacing w:line="360" w:lineRule="auto"/>
        <w:rPr>
          <w:rFonts w:hint="eastAsia" w:ascii="宋体" w:hAnsi="宋体" w:eastAsia="宋体" w:cs="宋体"/>
          <w:sz w:val="28"/>
          <w:szCs w:val="28"/>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本公司郑重声明，根据《政府采购促进中小企业发展管理办法》（财库﹝2020﹞46 号）的规定，本公司参加</w:t>
      </w:r>
      <w:r>
        <w:rPr>
          <w:rFonts w:hint="eastAsia" w:ascii="宋体" w:hAnsi="宋体" w:eastAsia="宋体" w:cs="宋体"/>
          <w:sz w:val="24"/>
          <w:u w:val="single"/>
        </w:rPr>
        <w:t>（单位名称）</w:t>
      </w:r>
      <w:r>
        <w:rPr>
          <w:rFonts w:hint="eastAsia" w:ascii="宋体" w:hAnsi="宋体" w:eastAsia="宋体" w:cs="宋体"/>
          <w:sz w:val="24"/>
        </w:rPr>
        <w:t>的</w:t>
      </w:r>
      <w:r>
        <w:rPr>
          <w:rFonts w:hint="eastAsia" w:ascii="宋体" w:hAnsi="宋体" w:eastAsia="宋体" w:cs="宋体"/>
          <w:sz w:val="24"/>
          <w:u w:val="single"/>
        </w:rPr>
        <w:t>（项目名称）</w:t>
      </w:r>
      <w:r>
        <w:rPr>
          <w:rFonts w:hint="eastAsia" w:ascii="宋体" w:hAnsi="宋体" w:eastAsia="宋体" w:cs="宋体"/>
          <w:sz w:val="24"/>
        </w:rPr>
        <w:t>采购活动，服务全部由符合政策要求的中小企业承接。相关企业（含联合体中的中小企业、签订分包意向协议的中小企业）的具体情况如下：</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1.（标的名称），属于（采购文件中明确的所属行业）；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承接企业为</w:t>
      </w:r>
      <w:r>
        <w:rPr>
          <w:rFonts w:hint="eastAsia" w:ascii="宋体" w:hAnsi="宋体" w:eastAsia="宋体" w:cs="宋体"/>
          <w:sz w:val="24"/>
          <w:u w:val="single"/>
        </w:rPr>
        <w:t>（企业名称）</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万元，属于</w:t>
      </w:r>
      <w:r>
        <w:rPr>
          <w:rFonts w:hint="eastAsia" w:ascii="宋体" w:hAnsi="宋体" w:eastAsia="宋体" w:cs="宋体"/>
          <w:sz w:val="24"/>
          <w:u w:val="single"/>
        </w:rPr>
        <w:t>（中型企业、小型企业、微型企业）</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u w:val="single"/>
        </w:rPr>
        <w:t>（标的名称）</w:t>
      </w:r>
      <w:r>
        <w:rPr>
          <w:rFonts w:hint="eastAsia" w:ascii="宋体" w:hAnsi="宋体" w:eastAsia="宋体" w:cs="宋体"/>
          <w:sz w:val="24"/>
        </w:rPr>
        <w:t>，属于</w:t>
      </w:r>
      <w:r>
        <w:rPr>
          <w:rFonts w:hint="eastAsia" w:ascii="宋体" w:hAnsi="宋体" w:eastAsia="宋体" w:cs="宋体"/>
          <w:sz w:val="24"/>
          <w:u w:val="single"/>
        </w:rPr>
        <w:t>（采购文件中明确的所属行业）</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承接企业为（企业名称），从业人员</w:t>
      </w: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u w:val="single"/>
        </w:rPr>
        <w:tab/>
      </w:r>
      <w:r>
        <w:rPr>
          <w:rFonts w:hint="eastAsia" w:ascii="宋体" w:hAnsi="宋体" w:eastAsia="宋体" w:cs="宋体"/>
          <w:sz w:val="24"/>
        </w:rPr>
        <w:t>万元</w:t>
      </w:r>
      <w:r>
        <w:rPr>
          <w:rFonts w:hint="eastAsia" w:ascii="宋体" w:hAnsi="宋体" w:eastAsia="宋体" w:cs="宋体"/>
          <w:sz w:val="24"/>
        </w:rPr>
        <w:fldChar w:fldCharType="begin"/>
      </w:r>
      <w:r>
        <w:rPr>
          <w:rFonts w:hint="eastAsia" w:ascii="宋体" w:hAnsi="宋体" w:eastAsia="宋体" w:cs="宋体"/>
          <w:sz w:val="24"/>
        </w:rPr>
        <w:instrText xml:space="preserve"> HYPERLINK \l "_bookmark1" </w:instrText>
      </w:r>
      <w:r>
        <w:rPr>
          <w:rFonts w:hint="eastAsia" w:ascii="宋体" w:hAnsi="宋体" w:eastAsia="宋体" w:cs="宋体"/>
          <w:sz w:val="24"/>
        </w:rPr>
        <w:fldChar w:fldCharType="separate"/>
      </w:r>
      <w:r>
        <w:rPr>
          <w:rFonts w:hint="eastAsia" w:ascii="宋体" w:hAnsi="宋体" w:eastAsia="宋体" w:cs="宋体"/>
          <w:sz w:val="24"/>
        </w:rPr>
        <w:t>1</w:t>
      </w:r>
      <w:r>
        <w:rPr>
          <w:rFonts w:hint="eastAsia" w:ascii="宋体" w:hAnsi="宋体" w:eastAsia="宋体" w:cs="宋体"/>
          <w:sz w:val="24"/>
        </w:rPr>
        <w:fldChar w:fldCharType="end"/>
      </w:r>
      <w:r>
        <w:rPr>
          <w:rFonts w:hint="eastAsia" w:ascii="宋体" w:hAnsi="宋体" w:eastAsia="宋体" w:cs="宋体"/>
          <w:sz w:val="24"/>
        </w:rPr>
        <w:t>，属于</w:t>
      </w:r>
      <w:r>
        <w:rPr>
          <w:rFonts w:hint="eastAsia" w:ascii="宋体" w:hAnsi="宋体" w:eastAsia="宋体" w:cs="宋体"/>
          <w:sz w:val="24"/>
          <w:u w:val="single"/>
        </w:rPr>
        <w:t>（中型企业、小型企业、微型企业）</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企业名称（盖章）：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日期：   </w:t>
      </w:r>
    </w:p>
    <w:p>
      <w:pPr>
        <w:spacing w:line="360" w:lineRule="auto"/>
        <w:jc w:val="center"/>
        <w:rPr>
          <w:rFonts w:hint="eastAsia" w:ascii="宋体" w:hAnsi="宋体" w:eastAsia="宋体" w:cs="宋体"/>
          <w:b/>
          <w:spacing w:val="6"/>
          <w:sz w:val="32"/>
          <w:szCs w:val="32"/>
        </w:rPr>
      </w:pPr>
      <w:bookmarkStart w:id="555" w:name="OLE_LINK14"/>
      <w:bookmarkStart w:id="556" w:name="OLE_LINK13"/>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残疾人福利性单位声明函</w:t>
      </w:r>
    </w:p>
    <w:bookmarkEnd w:id="555"/>
    <w:bookmarkEnd w:id="556"/>
    <w:p>
      <w:pPr>
        <w:spacing w:line="360" w:lineRule="auto"/>
        <w:rPr>
          <w:rFonts w:hint="eastAsia" w:ascii="宋体" w:hAnsi="宋体" w:eastAsia="宋体" w:cs="宋体"/>
          <w:b/>
          <w:spacing w:val="6"/>
          <w:sz w:val="30"/>
          <w:szCs w:val="30"/>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pPr>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sz w:val="24"/>
        </w:rPr>
      </w:pPr>
    </w:p>
    <w:p>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kern w:val="0"/>
          <w:sz w:val="24"/>
          <w:lang w:val="zh-CN"/>
        </w:rPr>
        <w:t>投标人名称（电子签名）</w:t>
      </w:r>
      <w:r>
        <w:rPr>
          <w:rFonts w:hint="eastAsia" w:ascii="宋体" w:hAnsi="宋体" w:eastAsia="宋体" w:cs="宋体"/>
          <w:sz w:val="24"/>
        </w:rPr>
        <w:t>：</w:t>
      </w:r>
    </w:p>
    <w:p>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日  期：</w:t>
      </w: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bCs/>
          <w:sz w:val="28"/>
        </w:rPr>
      </w:pPr>
    </w:p>
    <w:p>
      <w:pPr>
        <w:pStyle w:val="36"/>
        <w:adjustRightInd w:val="0"/>
        <w:snapToGrid w:val="0"/>
        <w:spacing w:line="300" w:lineRule="auto"/>
        <w:jc w:val="center"/>
        <w:rPr>
          <w:rFonts w:hint="eastAsia" w:ascii="宋体" w:hAnsi="宋体" w:eastAsia="宋体" w:cs="宋体"/>
          <w:b/>
          <w:snapToGrid/>
          <w:spacing w:val="6"/>
          <w:kern w:val="2"/>
          <w:sz w:val="32"/>
          <w:szCs w:val="32"/>
          <w:lang w:val="en-US" w:eastAsia="zh-CN" w:bidi="ar-SA"/>
        </w:rPr>
      </w:pPr>
      <w:r>
        <w:rPr>
          <w:rFonts w:hint="eastAsia" w:ascii="宋体" w:hAnsi="宋体" w:eastAsia="宋体" w:cs="宋体"/>
          <w:b/>
          <w:snapToGrid/>
          <w:spacing w:val="6"/>
          <w:kern w:val="2"/>
          <w:sz w:val="32"/>
          <w:szCs w:val="32"/>
          <w:lang w:val="en-US" w:eastAsia="zh-CN" w:bidi="ar-SA"/>
        </w:rPr>
        <w:t>监狱企业声明函</w:t>
      </w:r>
    </w:p>
    <w:p>
      <w:pPr>
        <w:spacing w:line="360" w:lineRule="auto"/>
        <w:jc w:val="center"/>
        <w:rPr>
          <w:rFonts w:hint="eastAsia" w:ascii="宋体" w:hAnsi="宋体" w:eastAsia="宋体" w:cs="宋体"/>
          <w:sz w:val="24"/>
        </w:rPr>
      </w:pPr>
      <w:r>
        <w:rPr>
          <w:rFonts w:hint="eastAsia" w:ascii="宋体" w:hAnsi="宋体" w:eastAsia="宋体" w:cs="宋体"/>
          <w:sz w:val="24"/>
        </w:rPr>
        <w:t>【非监狱企业不用提供】</w:t>
      </w:r>
    </w:p>
    <w:p>
      <w:pPr>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本企业郑重声明，根据《关于政府采购支持监狱企业发展有关问题的通知》（财库[2014]68号）的规定，本企业为监狱企业。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根据上述标准，我企业属于监狱企业的理由为：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本企业为参加（项目名称：     ）（项目编号：    ）采购活动提供本企业的服务。</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本企业对上述声明的真实性负责。如有虚假，将依法承担相应责任。</w:t>
      </w:r>
    </w:p>
    <w:p>
      <w:pPr>
        <w:spacing w:line="360" w:lineRule="auto"/>
        <w:ind w:firstLine="480" w:firstLineChars="200"/>
        <w:rPr>
          <w:rFonts w:hint="eastAsia" w:ascii="宋体" w:hAnsi="宋体" w:eastAsia="宋体" w:cs="宋体"/>
          <w:sz w:val="24"/>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供应商名称（盖章）：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日期：   年  月  日</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监狱企业参加政府采购活动时，应当提供由省级以上监狱管理局、戒毒管理局（含新疆生产建设兵团）出具的属于监狱企业的证明文件。</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团监狱管理局、戒毒管理局的企业。</w:t>
      </w:r>
    </w:p>
    <w:p>
      <w:pPr>
        <w:pStyle w:val="5"/>
        <w:keepNext w:val="0"/>
        <w:keepLines w:val="0"/>
        <w:pageBreakBefore/>
        <w:widowControl/>
        <w:spacing w:before="100" w:beforeAutospacing="1" w:after="100" w:afterAutospacing="1" w:line="360" w:lineRule="auto"/>
        <w:ind w:left="0" w:leftChars="0" w:firstLine="0" w:firstLineChars="0"/>
        <w:rPr>
          <w:rFonts w:hint="eastAsia" w:ascii="宋体" w:hAnsi="宋体" w:eastAsia="宋体" w:cs="宋体"/>
          <w:b/>
          <w:spacing w:val="6"/>
          <w:sz w:val="32"/>
          <w:szCs w:val="32"/>
        </w:rPr>
      </w:pPr>
      <w:r>
        <w:rPr>
          <w:rFonts w:hint="eastAsia" w:ascii="宋体" w:hAnsi="宋体" w:eastAsia="宋体" w:cs="宋体"/>
          <w:b/>
          <w:spacing w:val="6"/>
          <w:sz w:val="32"/>
          <w:szCs w:val="32"/>
        </w:rPr>
        <w:t>附件</w:t>
      </w:r>
      <w:r>
        <w:rPr>
          <w:rFonts w:hint="eastAsia" w:ascii="宋体" w:hAnsi="宋体" w:eastAsia="宋体" w:cs="宋体"/>
          <w:b/>
          <w:spacing w:val="6"/>
          <w:sz w:val="32"/>
          <w:szCs w:val="32"/>
          <w:lang w:val="en-US" w:eastAsia="zh-CN"/>
        </w:rPr>
        <w:t>2</w:t>
      </w:r>
      <w:r>
        <w:rPr>
          <w:rFonts w:hint="eastAsia" w:ascii="宋体" w:hAnsi="宋体" w:eastAsia="宋体" w:cs="宋体"/>
          <w:b/>
          <w:spacing w:val="6"/>
          <w:sz w:val="32"/>
          <w:szCs w:val="32"/>
        </w:rPr>
        <w:t>：质疑函范本及制作说明</w:t>
      </w:r>
    </w:p>
    <w:p>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pPr>
        <w:snapToGrid w:val="0"/>
        <w:spacing w:before="240" w:beforeLines="100" w:line="360" w:lineRule="auto"/>
        <w:rPr>
          <w:rFonts w:hint="eastAsia" w:ascii="宋体" w:hAnsi="宋体" w:eastAsia="宋体" w:cs="宋体"/>
          <w:bCs/>
          <w:sz w:val="24"/>
        </w:rPr>
      </w:pPr>
      <w:r>
        <w:rPr>
          <w:rFonts w:hint="eastAsia" w:ascii="宋体" w:hAnsi="宋体" w:eastAsia="宋体" w:cs="宋体"/>
          <w:bCs/>
          <w:sz w:val="24"/>
        </w:rPr>
        <w:t>一、质疑供应商基本信息</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质疑供应商：</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 xml:space="preserve">地址： </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bCs/>
          <w:sz w:val="24"/>
        </w:rPr>
      </w:pPr>
      <w:r>
        <w:rPr>
          <w:rFonts w:hint="eastAsia" w:ascii="宋体" w:hAnsi="宋体" w:eastAsia="宋体" w:cs="宋体"/>
          <w:bCs/>
          <w:sz w:val="24"/>
        </w:rPr>
        <w:t>二、质疑项目基本情况</w:t>
      </w:r>
    </w:p>
    <w:p>
      <w:pPr>
        <w:snapToGrid w:val="0"/>
        <w:spacing w:line="360" w:lineRule="auto"/>
        <w:rPr>
          <w:rFonts w:hint="eastAsia" w:ascii="宋体" w:hAnsi="宋体" w:eastAsia="宋体" w:cs="宋体"/>
          <w:sz w:val="24"/>
        </w:rPr>
      </w:pPr>
      <w:r>
        <w:rPr>
          <w:rFonts w:hint="eastAsia" w:ascii="宋体" w:hAnsi="宋体" w:eastAsia="宋体" w:cs="宋体"/>
          <w:sz w:val="24"/>
        </w:rPr>
        <w:t>质疑项目的名称：</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质疑项目的编号：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采购人名称：</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rPr>
        <w:t>采购文件获取日期：</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bCs/>
          <w:sz w:val="24"/>
        </w:rPr>
      </w:pPr>
      <w:r>
        <w:rPr>
          <w:rFonts w:hint="eastAsia" w:ascii="宋体" w:hAnsi="宋体" w:eastAsia="宋体" w:cs="宋体"/>
          <w:bCs/>
          <w:sz w:val="24"/>
        </w:rPr>
        <w:t>三、质疑事项具体内容</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质疑事项1：</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事实依据：</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rPr>
      </w:pP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法律依据：</w:t>
      </w: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质疑事项2</w:t>
      </w:r>
    </w:p>
    <w:p>
      <w:pPr>
        <w:snapToGrid w:val="0"/>
        <w:spacing w:line="360" w:lineRule="auto"/>
        <w:rPr>
          <w:rFonts w:hint="eastAsia" w:ascii="宋体" w:hAnsi="宋体" w:eastAsia="宋体" w:cs="宋体"/>
          <w:sz w:val="24"/>
        </w:rPr>
      </w:pPr>
      <w:r>
        <w:rPr>
          <w:rFonts w:hint="eastAsia" w:ascii="宋体" w:hAnsi="宋体" w:eastAsia="宋体" w:cs="宋体"/>
          <w:sz w:val="24"/>
        </w:rPr>
        <w:t>……</w:t>
      </w:r>
    </w:p>
    <w:p>
      <w:pPr>
        <w:snapToGrid w:val="0"/>
        <w:spacing w:line="360" w:lineRule="auto"/>
        <w:rPr>
          <w:rFonts w:hint="eastAsia" w:ascii="宋体" w:hAnsi="宋体" w:eastAsia="宋体" w:cs="宋体"/>
          <w:bCs/>
          <w:sz w:val="24"/>
        </w:rPr>
      </w:pPr>
      <w:r>
        <w:rPr>
          <w:rFonts w:hint="eastAsia" w:ascii="宋体" w:hAnsi="宋体" w:eastAsia="宋体" w:cs="宋体"/>
          <w:bCs/>
          <w:sz w:val="24"/>
        </w:rPr>
        <w:t>四、与质疑事项相关的质疑请求</w:t>
      </w:r>
    </w:p>
    <w:p>
      <w:pPr>
        <w:snapToGrid w:val="0"/>
        <w:spacing w:line="360" w:lineRule="auto"/>
        <w:rPr>
          <w:rFonts w:hint="eastAsia" w:ascii="宋体" w:hAnsi="宋体" w:eastAsia="宋体" w:cs="宋体"/>
          <w:sz w:val="24"/>
          <w:u w:val="dotted"/>
        </w:rPr>
      </w:pPr>
      <w:r>
        <w:rPr>
          <w:rFonts w:hint="eastAsia" w:ascii="宋体" w:hAnsi="宋体" w:eastAsia="宋体" w:cs="宋体"/>
          <w:sz w:val="24"/>
        </w:rPr>
        <w:t>请求：</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pPr>
        <w:spacing w:line="360" w:lineRule="auto"/>
        <w:rPr>
          <w:rFonts w:hint="eastAsia" w:ascii="宋体" w:hAnsi="宋体" w:eastAsia="宋体" w:cs="宋体"/>
          <w:sz w:val="24"/>
        </w:rPr>
      </w:pPr>
      <w:r>
        <w:rPr>
          <w:rFonts w:hint="eastAsia" w:ascii="宋体" w:hAnsi="宋体" w:eastAsia="宋体" w:cs="宋体"/>
          <w:sz w:val="24"/>
        </w:rPr>
        <w:t xml:space="preserve">日期：    </w:t>
      </w:r>
    </w:p>
    <w:p>
      <w:pPr>
        <w:spacing w:line="360" w:lineRule="auto"/>
        <w:jc w:val="center"/>
        <w:rPr>
          <w:rFonts w:hint="eastAsia" w:ascii="宋体" w:hAnsi="宋体" w:eastAsia="宋体" w:cs="宋体"/>
          <w:b/>
          <w:bCs/>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r>
        <w:rPr>
          <w:rFonts w:hint="eastAsia" w:ascii="宋体" w:hAnsi="宋体" w:eastAsia="宋体" w:cs="宋体"/>
          <w:b/>
          <w:sz w:val="24"/>
        </w:rPr>
        <w:t>质疑函制作说明：</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1.供应商提出质疑时，应提交质疑函和必要的证明材料。</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2.质疑供应商若委托代理人进行质疑的，质疑函应按要求列明“授权代表”的有关内容，并在附件中提交由质疑</w:t>
      </w:r>
      <w:r>
        <w:rPr>
          <w:rFonts w:hint="eastAsia" w:ascii="宋体" w:hAnsi="宋体" w:eastAsia="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5.质疑函的质疑请求应与质疑事项相关。</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sz w:val="30"/>
          <w:szCs w:val="30"/>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center"/>
        <w:rPr>
          <w:rFonts w:hint="eastAsia" w:ascii="宋体" w:hAnsi="宋体" w:eastAsia="宋体" w:cs="宋体"/>
          <w:b/>
          <w:spacing w:val="6"/>
          <w:sz w:val="32"/>
          <w:szCs w:val="32"/>
        </w:rPr>
      </w:pPr>
    </w:p>
    <w:p>
      <w:pPr>
        <w:spacing w:line="360" w:lineRule="auto"/>
        <w:jc w:val="left"/>
        <w:rPr>
          <w:rFonts w:hint="eastAsia" w:ascii="宋体" w:hAnsi="宋体" w:eastAsia="宋体" w:cs="宋体"/>
          <w:b/>
          <w:spacing w:val="6"/>
          <w:sz w:val="32"/>
          <w:szCs w:val="32"/>
        </w:rPr>
      </w:pPr>
    </w:p>
    <w:p>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w:t>
      </w:r>
      <w:r>
        <w:rPr>
          <w:rFonts w:hint="eastAsia" w:ascii="宋体" w:hAnsi="宋体" w:eastAsia="宋体" w:cs="宋体"/>
          <w:b/>
          <w:spacing w:val="6"/>
          <w:sz w:val="32"/>
          <w:szCs w:val="32"/>
          <w:lang w:val="en-US" w:eastAsia="zh-CN"/>
        </w:rPr>
        <w:t>2</w:t>
      </w:r>
      <w:r>
        <w:rPr>
          <w:rFonts w:hint="eastAsia" w:ascii="宋体" w:hAnsi="宋体" w:eastAsia="宋体" w:cs="宋体"/>
          <w:b/>
          <w:spacing w:val="6"/>
          <w:sz w:val="32"/>
          <w:szCs w:val="32"/>
        </w:rPr>
        <w:t>：投诉书范本及制作说明</w:t>
      </w:r>
    </w:p>
    <w:p>
      <w:pPr>
        <w:spacing w:line="360" w:lineRule="auto"/>
        <w:jc w:val="center"/>
        <w:rPr>
          <w:rFonts w:hint="eastAsia" w:ascii="宋体" w:hAnsi="宋体" w:eastAsia="宋体" w:cs="宋体"/>
          <w:b/>
          <w:sz w:val="24"/>
        </w:rPr>
      </w:pPr>
    </w:p>
    <w:p>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投诉书范本</w:t>
      </w:r>
    </w:p>
    <w:p>
      <w:pPr>
        <w:spacing w:line="360" w:lineRule="auto"/>
        <w:rPr>
          <w:rFonts w:hint="eastAsia" w:ascii="宋体" w:hAnsi="宋体" w:eastAsia="宋体" w:cs="宋体"/>
          <w:sz w:val="24"/>
        </w:rPr>
      </w:pPr>
      <w:r>
        <w:rPr>
          <w:rFonts w:hint="eastAsia" w:ascii="宋体" w:hAnsi="宋体" w:eastAsia="宋体" w:cs="宋体"/>
          <w:sz w:val="24"/>
        </w:rPr>
        <w:t>一、投诉相关主体基本情况</w:t>
      </w:r>
    </w:p>
    <w:p>
      <w:pPr>
        <w:spacing w:line="360" w:lineRule="auto"/>
        <w:rPr>
          <w:rFonts w:hint="eastAsia" w:ascii="宋体" w:hAnsi="宋体" w:eastAsia="宋体" w:cs="宋体"/>
          <w:sz w:val="24"/>
          <w:u w:val="dotted"/>
        </w:rPr>
      </w:pPr>
      <w:r>
        <w:rPr>
          <w:rFonts w:hint="eastAsia" w:ascii="宋体" w:hAnsi="宋体" w:eastAsia="宋体" w:cs="宋体"/>
          <w:sz w:val="24"/>
        </w:rPr>
        <w:t>投诉人：</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tabs>
          <w:tab w:val="left" w:pos="6510"/>
        </w:tabs>
        <w:spacing w:line="360" w:lineRule="auto"/>
        <w:jc w:val="left"/>
        <w:rPr>
          <w:rFonts w:hint="eastAsia" w:ascii="宋体" w:hAnsi="宋体" w:eastAsia="宋体" w:cs="宋体"/>
          <w:sz w:val="24"/>
        </w:rPr>
      </w:pPr>
      <w:r>
        <w:rPr>
          <w:rFonts w:hint="eastAsia" w:ascii="宋体" w:hAnsi="宋体" w:eastAsia="宋体" w:cs="宋体"/>
          <w:sz w:val="24"/>
        </w:rPr>
        <w:t>法定代表人/主要负责人：</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tabs>
          <w:tab w:val="left" w:pos="6510"/>
        </w:tabs>
        <w:spacing w:line="360" w:lineRule="auto"/>
        <w:rPr>
          <w:rFonts w:hint="eastAsia" w:ascii="宋体" w:hAnsi="宋体" w:eastAsia="宋体" w:cs="宋体"/>
          <w:sz w:val="24"/>
          <w:u w:val="dotted"/>
        </w:rPr>
      </w:pPr>
      <w:r>
        <w:rPr>
          <w:rFonts w:hint="eastAsia" w:ascii="宋体" w:hAnsi="宋体" w:eastAsia="宋体" w:cs="宋体"/>
          <w:sz w:val="24"/>
        </w:rPr>
        <w:t>联系电话：</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被投诉人1：</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rPr>
      </w:pPr>
      <w:r>
        <w:rPr>
          <w:rFonts w:hint="eastAsia" w:ascii="宋体" w:hAnsi="宋体" w:eastAsia="宋体" w:cs="宋体"/>
          <w:sz w:val="24"/>
        </w:rPr>
        <w:t>被投诉人2</w:t>
      </w:r>
    </w:p>
    <w:p>
      <w:pPr>
        <w:spacing w:line="360" w:lineRule="auto"/>
        <w:rPr>
          <w:rFonts w:hint="eastAsia" w:ascii="宋体" w:hAnsi="宋体" w:eastAsia="宋体" w:cs="宋体"/>
          <w:sz w:val="24"/>
          <w:u w:val="dotted"/>
        </w:rPr>
      </w:pPr>
      <w:r>
        <w:rPr>
          <w:rFonts w:hint="eastAsia" w:ascii="宋体" w:hAnsi="宋体" w:eastAsia="宋体" w:cs="宋体"/>
          <w:sz w:val="24"/>
        </w:rPr>
        <w:t>……</w:t>
      </w:r>
    </w:p>
    <w:p>
      <w:pPr>
        <w:spacing w:line="360" w:lineRule="auto"/>
        <w:rPr>
          <w:rFonts w:hint="eastAsia" w:ascii="宋体" w:hAnsi="宋体" w:eastAsia="宋体" w:cs="宋体"/>
          <w:sz w:val="24"/>
          <w:u w:val="single"/>
        </w:rPr>
      </w:pPr>
      <w:r>
        <w:rPr>
          <w:rFonts w:hint="eastAsia" w:ascii="宋体" w:hAnsi="宋体" w:eastAsia="宋体" w:cs="宋体"/>
          <w:sz w:val="24"/>
        </w:rPr>
        <w:t>相关供应商：</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rPr>
      </w:pPr>
      <w:r>
        <w:rPr>
          <w:rFonts w:hint="eastAsia" w:ascii="宋体" w:hAnsi="宋体" w:eastAsia="宋体" w:cs="宋体"/>
          <w:sz w:val="24"/>
        </w:rPr>
        <w:t>二、投诉项目基本情况</w:t>
      </w:r>
    </w:p>
    <w:p>
      <w:pPr>
        <w:spacing w:line="360" w:lineRule="auto"/>
        <w:rPr>
          <w:rFonts w:hint="eastAsia" w:ascii="宋体" w:hAnsi="宋体" w:eastAsia="宋体" w:cs="宋体"/>
          <w:sz w:val="24"/>
          <w:u w:val="dotted"/>
        </w:rPr>
      </w:pPr>
      <w:r>
        <w:rPr>
          <w:rFonts w:hint="eastAsia" w:ascii="宋体" w:hAnsi="宋体" w:eastAsia="宋体" w:cs="宋体"/>
          <w:sz w:val="24"/>
        </w:rPr>
        <w:t>采购项目名称：</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采购项目编号：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采购人名称：</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代理机构名称：</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rPr>
        <w:t>采购文件公告: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采购结果公告: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三、质疑基本情况</w:t>
      </w:r>
    </w:p>
    <w:p>
      <w:pPr>
        <w:spacing w:line="360" w:lineRule="auto"/>
        <w:ind w:firstLine="480" w:firstLineChars="200"/>
        <w:rPr>
          <w:rFonts w:hint="eastAsia" w:ascii="宋体" w:hAnsi="宋体" w:eastAsia="宋体" w:cs="宋体"/>
          <w:sz w:val="24"/>
          <w:u w:val="dotted"/>
        </w:rPr>
      </w:pPr>
      <w:r>
        <w:rPr>
          <w:rFonts w:hint="eastAsia" w:ascii="宋体" w:hAnsi="宋体" w:eastAsia="宋体" w:cs="宋体"/>
          <w:sz w:val="24"/>
        </w:rPr>
        <w:t>投诉人于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日,向</w:t>
      </w:r>
      <w:r>
        <w:rPr>
          <w:rFonts w:hint="eastAsia" w:ascii="宋体" w:hAnsi="宋体" w:eastAsia="宋体" w:cs="宋体"/>
          <w:sz w:val="24"/>
          <w:u w:val="dotted"/>
        </w:rPr>
        <w:t xml:space="preserve">                   </w:t>
      </w:r>
      <w:r>
        <w:rPr>
          <w:rFonts w:hint="eastAsia" w:ascii="宋体" w:hAnsi="宋体" w:eastAsia="宋体" w:cs="宋体"/>
          <w:sz w:val="24"/>
        </w:rPr>
        <w:t>提出质疑，质疑事项为：</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r>
        <w:rPr>
          <w:rFonts w:hint="eastAsia" w:ascii="宋体" w:hAnsi="宋体" w:eastAsia="宋体" w:cs="宋体"/>
          <w:sz w:val="24"/>
        </w:rPr>
        <w:t xml:space="preserve">  </w:t>
      </w:r>
    </w:p>
    <w:p>
      <w:pPr>
        <w:spacing w:line="360" w:lineRule="auto"/>
        <w:ind w:firstLine="360" w:firstLineChars="150"/>
        <w:rPr>
          <w:rFonts w:hint="eastAsia" w:ascii="宋体" w:hAnsi="宋体" w:eastAsia="宋体" w:cs="宋体"/>
          <w:sz w:val="24"/>
        </w:rPr>
      </w:pPr>
      <w:r>
        <w:rPr>
          <w:rFonts w:hint="eastAsia" w:ascii="宋体" w:hAnsi="宋体" w:eastAsia="宋体" w:cs="宋体"/>
          <w:sz w:val="24"/>
          <w:u w:val="dotted"/>
        </w:rPr>
        <w:t>采购人/代理机构</w:t>
      </w:r>
      <w:r>
        <w:rPr>
          <w:rFonts w:hint="eastAsia" w:ascii="宋体" w:hAnsi="宋体" w:eastAsia="宋体" w:cs="宋体"/>
          <w:sz w:val="24"/>
        </w:rPr>
        <w:t>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日,就质疑事项作出了答复/没有在法定期限内作出答复。</w:t>
      </w:r>
    </w:p>
    <w:p>
      <w:pPr>
        <w:spacing w:line="360" w:lineRule="auto"/>
        <w:rPr>
          <w:rFonts w:hint="eastAsia" w:ascii="宋体" w:hAnsi="宋体" w:eastAsia="宋体" w:cs="宋体"/>
          <w:sz w:val="24"/>
        </w:rPr>
      </w:pPr>
      <w:r>
        <w:rPr>
          <w:rFonts w:hint="eastAsia" w:ascii="宋体" w:hAnsi="宋体" w:eastAsia="宋体" w:cs="宋体"/>
          <w:sz w:val="24"/>
        </w:rPr>
        <w:t>四、投诉事项具体内容</w:t>
      </w:r>
    </w:p>
    <w:p>
      <w:pPr>
        <w:spacing w:line="360" w:lineRule="auto"/>
        <w:rPr>
          <w:rFonts w:hint="eastAsia" w:ascii="宋体" w:hAnsi="宋体" w:eastAsia="宋体" w:cs="宋体"/>
          <w:sz w:val="24"/>
          <w:u w:val="single"/>
        </w:rPr>
      </w:pPr>
      <w:r>
        <w:rPr>
          <w:rFonts w:hint="eastAsia" w:ascii="宋体" w:hAnsi="宋体" w:eastAsia="宋体" w:cs="宋体"/>
          <w:sz w:val="24"/>
        </w:rPr>
        <w:t>投诉事项 1：</w:t>
      </w: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事实依据：</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法律依据：</w:t>
      </w:r>
      <w:r>
        <w:rPr>
          <w:rFonts w:hint="eastAsia" w:ascii="宋体" w:hAnsi="宋体" w:eastAsia="宋体" w:cs="宋体"/>
          <w:sz w:val="24"/>
          <w:u w:val="dotted"/>
        </w:rPr>
        <w:t xml:space="preserve">                                          </w:t>
      </w:r>
    </w:p>
    <w:p>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pPr>
        <w:spacing w:line="360" w:lineRule="auto"/>
        <w:rPr>
          <w:rFonts w:hint="eastAsia" w:ascii="宋体" w:hAnsi="宋体" w:eastAsia="宋体" w:cs="宋体"/>
          <w:sz w:val="24"/>
        </w:rPr>
      </w:pPr>
      <w:r>
        <w:rPr>
          <w:rFonts w:hint="eastAsia" w:ascii="宋体" w:hAnsi="宋体" w:eastAsia="宋体" w:cs="宋体"/>
          <w:sz w:val="24"/>
        </w:rPr>
        <w:t>投诉事项2</w:t>
      </w:r>
    </w:p>
    <w:p>
      <w:pPr>
        <w:spacing w:line="360" w:lineRule="auto"/>
        <w:rPr>
          <w:rFonts w:hint="eastAsia" w:ascii="宋体" w:hAnsi="宋体" w:eastAsia="宋体" w:cs="宋体"/>
          <w:sz w:val="24"/>
          <w:u w:val="dotted"/>
        </w:rPr>
      </w:pPr>
      <w:r>
        <w:rPr>
          <w:rFonts w:hint="eastAsia" w:ascii="宋体" w:hAnsi="宋体" w:eastAsia="宋体" w:cs="宋体"/>
          <w:sz w:val="24"/>
        </w:rPr>
        <w:t>……</w:t>
      </w:r>
    </w:p>
    <w:p>
      <w:pPr>
        <w:spacing w:line="360" w:lineRule="auto"/>
        <w:rPr>
          <w:rFonts w:hint="eastAsia" w:ascii="宋体" w:hAnsi="宋体" w:eastAsia="宋体" w:cs="宋体"/>
          <w:sz w:val="24"/>
        </w:rPr>
      </w:pPr>
      <w:r>
        <w:rPr>
          <w:rFonts w:hint="eastAsia" w:ascii="宋体" w:hAnsi="宋体" w:eastAsia="宋体" w:cs="宋体"/>
          <w:sz w:val="24"/>
        </w:rPr>
        <w:t>五、与投诉事项相关的投诉请求</w:t>
      </w:r>
    </w:p>
    <w:p>
      <w:pPr>
        <w:spacing w:line="360" w:lineRule="auto"/>
        <w:rPr>
          <w:rFonts w:hint="eastAsia" w:ascii="宋体" w:hAnsi="宋体" w:eastAsia="宋体" w:cs="宋体"/>
          <w:sz w:val="24"/>
        </w:rPr>
      </w:pPr>
      <w:r>
        <w:rPr>
          <w:rFonts w:hint="eastAsia" w:ascii="宋体" w:hAnsi="宋体" w:eastAsia="宋体" w:cs="宋体"/>
          <w:sz w:val="24"/>
        </w:rPr>
        <w:t>请求：</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spacing w:line="360" w:lineRule="auto"/>
        <w:rPr>
          <w:rFonts w:hint="eastAsia" w:ascii="宋体" w:hAnsi="宋体" w:eastAsia="宋体" w:cs="宋体"/>
          <w:sz w:val="24"/>
          <w:u w:val="single"/>
        </w:rPr>
      </w:pPr>
      <w:r>
        <w:rPr>
          <w:rFonts w:hint="eastAsia" w:ascii="宋体" w:hAnsi="宋体" w:eastAsia="宋体" w:cs="宋体"/>
          <w:sz w:val="24"/>
        </w:rPr>
        <w:t xml:space="preserve">                                                                                                    </w:t>
      </w:r>
    </w:p>
    <w:p>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pPr>
        <w:spacing w:line="360" w:lineRule="auto"/>
        <w:rPr>
          <w:rFonts w:hint="eastAsia" w:ascii="宋体" w:hAnsi="宋体" w:eastAsia="宋体" w:cs="宋体"/>
          <w:sz w:val="24"/>
        </w:rPr>
      </w:pPr>
      <w:r>
        <w:rPr>
          <w:rFonts w:hint="eastAsia" w:ascii="宋体" w:hAnsi="宋体" w:eastAsia="宋体" w:cs="宋体"/>
          <w:sz w:val="24"/>
        </w:rPr>
        <w:t xml:space="preserve">日期：    </w:t>
      </w: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p>
    <w:p>
      <w:pPr>
        <w:spacing w:line="360" w:lineRule="auto"/>
        <w:rPr>
          <w:rFonts w:hint="eastAsia" w:ascii="宋体" w:hAnsi="宋体" w:eastAsia="宋体" w:cs="宋体"/>
          <w:b/>
          <w:sz w:val="24"/>
        </w:rPr>
      </w:pPr>
      <w:r>
        <w:rPr>
          <w:rFonts w:hint="eastAsia" w:ascii="宋体" w:hAnsi="宋体" w:eastAsia="宋体" w:cs="宋体"/>
          <w:b/>
          <w:sz w:val="24"/>
        </w:rPr>
        <w:t>投诉书制作说明：</w:t>
      </w:r>
    </w:p>
    <w:p>
      <w:pPr>
        <w:widowControl/>
        <w:spacing w:line="360" w:lineRule="auto"/>
        <w:ind w:firstLine="480" w:firstLineChars="200"/>
        <w:rPr>
          <w:rFonts w:hint="eastAsia" w:ascii="宋体" w:hAnsi="宋体" w:eastAsia="宋体" w:cs="宋体"/>
          <w:kern w:val="0"/>
          <w:sz w:val="24"/>
        </w:rPr>
      </w:pPr>
      <w:r>
        <w:rPr>
          <w:rFonts w:hint="eastAsia" w:ascii="宋体" w:hAnsi="宋体" w:eastAsia="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2.投诉人若委托代理人进行投诉的，投诉书应按照要求列明“授权代表”的有关内容，并在附件中提交由</w:t>
      </w:r>
      <w:r>
        <w:rPr>
          <w:rFonts w:hint="eastAsia" w:ascii="宋体" w:hAnsi="宋体" w:eastAsia="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6.投诉书的投诉请求应与投诉事项相关。</w:t>
      </w:r>
    </w:p>
    <w:p>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sz w:val="24"/>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spacing w:val="6"/>
          <w:sz w:val="32"/>
          <w:szCs w:val="32"/>
        </w:rPr>
      </w:pPr>
    </w:p>
    <w:p>
      <w:pPr>
        <w:autoSpaceDE w:val="0"/>
        <w:autoSpaceDN w:val="0"/>
        <w:jc w:val="center"/>
        <w:rPr>
          <w:rFonts w:hint="eastAsia" w:ascii="宋体" w:hAnsi="宋体" w:eastAsia="宋体" w:cs="宋体"/>
          <w:b/>
          <w:bCs/>
          <w:sz w:val="32"/>
          <w:szCs w:val="32"/>
        </w:rPr>
      </w:pPr>
      <w:r>
        <w:rPr>
          <w:rFonts w:hint="eastAsia" w:ascii="宋体" w:hAnsi="宋体" w:eastAsia="宋体" w:cs="宋体"/>
          <w:b/>
          <w:spacing w:val="6"/>
          <w:sz w:val="32"/>
          <w:szCs w:val="32"/>
        </w:rPr>
        <w:t>附件</w:t>
      </w:r>
      <w:r>
        <w:rPr>
          <w:rFonts w:hint="eastAsia" w:ascii="宋体" w:hAnsi="宋体" w:eastAsia="宋体" w:cs="宋体"/>
          <w:b/>
          <w:spacing w:val="6"/>
          <w:sz w:val="32"/>
          <w:szCs w:val="32"/>
          <w:lang w:val="en-US" w:eastAsia="zh-CN"/>
        </w:rPr>
        <w:t>3</w:t>
      </w:r>
      <w:r>
        <w:rPr>
          <w:rFonts w:hint="eastAsia" w:ascii="宋体" w:hAnsi="宋体" w:eastAsia="宋体" w:cs="宋体"/>
          <w:b/>
          <w:spacing w:val="6"/>
          <w:sz w:val="32"/>
          <w:szCs w:val="32"/>
        </w:rPr>
        <w:t>：</w:t>
      </w:r>
      <w:r>
        <w:rPr>
          <w:rFonts w:hint="eastAsia" w:ascii="宋体" w:hAnsi="宋体" w:eastAsia="宋体" w:cs="宋体"/>
          <w:b/>
          <w:bCs/>
          <w:sz w:val="32"/>
          <w:szCs w:val="32"/>
        </w:rPr>
        <w:t>业务专用章使用说明函</w:t>
      </w:r>
    </w:p>
    <w:p>
      <w:pPr>
        <w:spacing w:line="360" w:lineRule="auto"/>
        <w:rPr>
          <w:rFonts w:hint="eastAsia" w:ascii="宋体" w:hAnsi="宋体" w:eastAsia="宋体" w:cs="宋体"/>
          <w:sz w:val="24"/>
        </w:rPr>
      </w:pPr>
      <w:r>
        <w:rPr>
          <w:rFonts w:hint="eastAsia" w:ascii="宋体" w:hAnsi="宋体" w:eastAsia="宋体" w:cs="宋体"/>
          <w:sz w:val="24"/>
          <w:u w:val="single"/>
        </w:rPr>
        <w:t>（采购人）、（采购代理机构）</w:t>
      </w:r>
    </w:p>
    <w:p>
      <w:pPr>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我方</w:t>
      </w:r>
      <w:r>
        <w:rPr>
          <w:rFonts w:hint="eastAsia" w:ascii="宋体" w:hAnsi="宋体" w:eastAsia="宋体" w:cs="宋体"/>
          <w:kern w:val="0"/>
          <w:sz w:val="24"/>
          <w:u w:val="single"/>
          <w:lang w:val="zh-CN"/>
        </w:rPr>
        <w:t xml:space="preserve">                         </w:t>
      </w:r>
      <w:r>
        <w:rPr>
          <w:rFonts w:hint="eastAsia" w:ascii="宋体" w:hAnsi="宋体" w:eastAsia="宋体" w:cs="宋体"/>
          <w:sz w:val="24"/>
        </w:rPr>
        <w:t>(投标人全称)是中华人民共和国依法登记注册的合法企业，</w:t>
      </w:r>
      <w:r>
        <w:rPr>
          <w:rFonts w:hint="eastAsia" w:ascii="宋体" w:hAnsi="宋体" w:eastAsia="宋体" w:cs="宋体"/>
          <w:bCs/>
          <w:sz w:val="24"/>
        </w:rPr>
        <w:t>在参加</w:t>
      </w:r>
      <w:r>
        <w:rPr>
          <w:rFonts w:hint="eastAsia" w:ascii="宋体" w:hAnsi="宋体" w:eastAsia="宋体" w:cs="宋体"/>
          <w:sz w:val="24"/>
        </w:rPr>
        <w:t>你方组织的（项目名称）项目【招标编号：（采购编号）】</w:t>
      </w:r>
      <w:r>
        <w:rPr>
          <w:rFonts w:hint="eastAsia" w:ascii="宋体" w:hAnsi="宋体" w:eastAsia="宋体" w:cs="宋体"/>
          <w:bCs/>
          <w:sz w:val="24"/>
        </w:rPr>
        <w:t>投标活动中作如下说明：</w:t>
      </w:r>
      <w:r>
        <w:rPr>
          <w:rFonts w:hint="eastAsia" w:ascii="宋体" w:hAnsi="宋体" w:eastAsia="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特此说明。</w:t>
      </w: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right="480" w:firstLine="4080" w:firstLineChars="1700"/>
        <w:rPr>
          <w:rFonts w:hint="eastAsia" w:ascii="宋体" w:hAnsi="宋体" w:eastAsia="宋体" w:cs="宋体"/>
          <w:sz w:val="24"/>
        </w:rPr>
      </w:pPr>
      <w:r>
        <w:rPr>
          <w:rFonts w:hint="eastAsia" w:ascii="宋体" w:hAnsi="宋体" w:eastAsia="宋体" w:cs="宋体"/>
          <w:sz w:val="24"/>
        </w:rPr>
        <w:t>投标单位（法定名称章）：</w:t>
      </w:r>
    </w:p>
    <w:p>
      <w:pPr>
        <w:ind w:right="1440" w:firstLine="494"/>
        <w:jc w:val="center"/>
        <w:rPr>
          <w:rFonts w:hint="eastAsia" w:ascii="宋体" w:hAnsi="宋体" w:eastAsia="宋体" w:cs="宋体"/>
          <w:sz w:val="24"/>
        </w:rPr>
      </w:pPr>
      <w:r>
        <w:rPr>
          <w:rFonts w:hint="eastAsia" w:ascii="宋体" w:hAnsi="宋体" w:eastAsia="宋体" w:cs="宋体"/>
          <w:sz w:val="24"/>
        </w:rPr>
        <w:t xml:space="preserve">                              日期：       年     月     日</w:t>
      </w:r>
    </w:p>
    <w:p>
      <w:pPr>
        <w:rPr>
          <w:rFonts w:hint="eastAsia" w:ascii="宋体" w:hAnsi="宋体" w:eastAsia="宋体" w:cs="宋体"/>
          <w:sz w:val="24"/>
        </w:rPr>
      </w:pPr>
      <w:r>
        <w:rPr>
          <w:rFonts w:hint="eastAsia" w:ascii="宋体" w:hAnsi="宋体" w:eastAsia="宋体" w:cs="宋体"/>
          <w:b/>
          <w:bCs/>
          <w:sz w:val="24"/>
        </w:rPr>
        <w:t>附：</w:t>
      </w:r>
    </w:p>
    <w:p>
      <w:pPr>
        <w:spacing w:line="360" w:lineRule="auto"/>
        <w:rPr>
          <w:rFonts w:hint="eastAsia" w:ascii="宋体" w:hAnsi="宋体" w:eastAsia="宋体" w:cs="宋体"/>
          <w:bCs/>
          <w:sz w:val="24"/>
        </w:rPr>
      </w:pPr>
      <w:r>
        <w:rPr>
          <w:rFonts w:hint="eastAsia" w:ascii="宋体" w:hAnsi="宋体" w:eastAsia="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sz w:val="24"/>
        </w:rPr>
        <w:t>投标单位法定名称章（印模）                投标单位“XX专用章”（印模）</w:t>
      </w: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spacing w:line="360" w:lineRule="auto"/>
        <w:ind w:right="420"/>
        <w:rPr>
          <w:rFonts w:ascii="仿宋_GB2312" w:hAnsi="仿宋" w:eastAsia="仿宋_GB2312" w:cs="仿宋_GB2312"/>
          <w:sz w:val="24"/>
        </w:rPr>
      </w:pPr>
    </w:p>
    <w:p>
      <w:pPr>
        <w:spacing w:line="360" w:lineRule="auto"/>
        <w:rPr>
          <w:rFonts w:ascii="仿宋" w:hAnsi="仿宋" w:eastAsia="仿宋"/>
          <w:bCs/>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hint="eastAsia"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hint="eastAsia" w:ascii="仿宋_GB2312" w:eastAsia="仿宋_GB2312"/>
        <w:kern w:val="0"/>
        <w:szCs w:val="21"/>
      </w:rPr>
      <w:t>78</w:t>
    </w:r>
    <w:r>
      <w:rPr>
        <w:rFonts w:hint="eastAsia" w:ascii="仿宋_GB2312" w:eastAsia="仿宋_GB2312"/>
        <w:kern w:val="0"/>
        <w:szCs w:val="21"/>
      </w:rPr>
      <w:fldChar w:fldCharType="end"/>
    </w:r>
    <w:bookmarkStart w:id="557" w:name="_Toc36110187"/>
    <w:bookmarkStart w:id="558" w:name="_Toc131845147"/>
    <w:bookmarkStart w:id="559" w:name="_Toc164085800"/>
    <w:bookmarkStart w:id="560" w:name="_Toc91899912"/>
    <w:r>
      <w:rPr>
        <w:rFonts w:hint="eastAsia" w:ascii="仿宋_GB2312" w:eastAsia="仿宋_GB2312"/>
        <w:kern w:val="0"/>
        <w:szCs w:val="21"/>
      </w:rPr>
      <w:t xml:space="preserve"> 页</w:t>
    </w:r>
    <w:bookmarkEnd w:id="557"/>
    <w:bookmarkEnd w:id="558"/>
    <w:bookmarkEnd w:id="559"/>
    <w:bookmarkEnd w:id="56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t>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tab/>
    </w:r>
    <w:r>
      <w:rPr>
        <w:lang w:val="zh-CN"/>
      </w:rPr>
      <w:t></w:t>
    </w:r>
    <w:r>
      <w:tab/>
    </w:r>
    <w:r>
      <w:rPr>
        <w:lang w:val="zh-CN"/>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7EA459"/>
    <w:multiLevelType w:val="singleLevel"/>
    <w:tmpl w:val="937EA459"/>
    <w:lvl w:ilvl="0" w:tentative="0">
      <w:start w:val="5"/>
      <w:numFmt w:val="chineseCounting"/>
      <w:suff w:val="space"/>
      <w:lvlText w:val="第%1部分"/>
      <w:lvlJc w:val="left"/>
      <w:rPr>
        <w:rFonts w:hint="eastAsia"/>
      </w:rPr>
    </w:lvl>
  </w:abstractNum>
  <w:abstractNum w:abstractNumId="1">
    <w:nsid w:val="D73AE296"/>
    <w:multiLevelType w:val="singleLevel"/>
    <w:tmpl w:val="D73AE296"/>
    <w:lvl w:ilvl="0" w:tentative="0">
      <w:start w:val="6"/>
      <w:numFmt w:val="chineseCounting"/>
      <w:suff w:val="nothing"/>
      <w:lvlText w:val="%1、"/>
      <w:lvlJc w:val="left"/>
      <w:rPr>
        <w:rFonts w:hint="eastAsia"/>
      </w:rPr>
    </w:lvl>
  </w:abstractNum>
  <w:abstractNum w:abstractNumId="2">
    <w:nsid w:val="DCDFE14B"/>
    <w:multiLevelType w:val="singleLevel"/>
    <w:tmpl w:val="DCDFE14B"/>
    <w:lvl w:ilvl="0" w:tentative="0">
      <w:start w:val="2"/>
      <w:numFmt w:val="chineseCounting"/>
      <w:suff w:val="space"/>
      <w:lvlText w:val="第%1部分"/>
      <w:lvlJc w:val="left"/>
      <w:rPr>
        <w:rFonts w:hint="eastAsia"/>
      </w:rPr>
    </w:lvl>
  </w:abstractNum>
  <w:abstractNum w:abstractNumId="3">
    <w:nsid w:val="4E42D22A"/>
    <w:multiLevelType w:val="singleLevel"/>
    <w:tmpl w:val="4E42D22A"/>
    <w:lvl w:ilvl="0" w:tentative="0">
      <w:start w:val="4"/>
      <w:numFmt w:val="chineseCounting"/>
      <w:suff w:val="nothing"/>
      <w:lvlText w:val="%1、"/>
      <w:lvlJc w:val="left"/>
      <w:rPr>
        <w:rFonts w:hint="eastAsia"/>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JiNTJhYTk2Njc4NjQ0MWQwM2VjZjc4MjAwMzQ5Nm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C01336"/>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D66AD6"/>
    <w:rsid w:val="08DA33A3"/>
    <w:rsid w:val="08E80F13"/>
    <w:rsid w:val="091A16CD"/>
    <w:rsid w:val="09335624"/>
    <w:rsid w:val="0944690F"/>
    <w:rsid w:val="09535675"/>
    <w:rsid w:val="095F057D"/>
    <w:rsid w:val="09642282"/>
    <w:rsid w:val="09733572"/>
    <w:rsid w:val="09772C16"/>
    <w:rsid w:val="098353B5"/>
    <w:rsid w:val="09A92330"/>
    <w:rsid w:val="09B06B87"/>
    <w:rsid w:val="09C13146"/>
    <w:rsid w:val="09E04166"/>
    <w:rsid w:val="09E4616F"/>
    <w:rsid w:val="0A1C0718"/>
    <w:rsid w:val="0A3E7710"/>
    <w:rsid w:val="0A5B7E63"/>
    <w:rsid w:val="0AA374A5"/>
    <w:rsid w:val="0AAB7649"/>
    <w:rsid w:val="0ABC5606"/>
    <w:rsid w:val="0B224F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0A23AD"/>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3D2166"/>
    <w:rsid w:val="10646583"/>
    <w:rsid w:val="107D4B15"/>
    <w:rsid w:val="108A3C80"/>
    <w:rsid w:val="10C26171"/>
    <w:rsid w:val="10F33360"/>
    <w:rsid w:val="10FC16EA"/>
    <w:rsid w:val="110F1D40"/>
    <w:rsid w:val="11266F33"/>
    <w:rsid w:val="11740A7A"/>
    <w:rsid w:val="118963A1"/>
    <w:rsid w:val="11C6522A"/>
    <w:rsid w:val="11E104CC"/>
    <w:rsid w:val="11E20309"/>
    <w:rsid w:val="11E44027"/>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8B0FCB"/>
    <w:rsid w:val="15C6327F"/>
    <w:rsid w:val="15E45FBD"/>
    <w:rsid w:val="16A8729C"/>
    <w:rsid w:val="16B33777"/>
    <w:rsid w:val="16BC70A7"/>
    <w:rsid w:val="16C6339E"/>
    <w:rsid w:val="172F2D79"/>
    <w:rsid w:val="17557BEF"/>
    <w:rsid w:val="17A33928"/>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7C5F7B"/>
    <w:rsid w:val="1D9247AE"/>
    <w:rsid w:val="1DB567EC"/>
    <w:rsid w:val="1DF51A98"/>
    <w:rsid w:val="1DF67A2E"/>
    <w:rsid w:val="1E3D060F"/>
    <w:rsid w:val="1E3F7D2E"/>
    <w:rsid w:val="1E4134E4"/>
    <w:rsid w:val="1E5062B3"/>
    <w:rsid w:val="1E523514"/>
    <w:rsid w:val="1E714A66"/>
    <w:rsid w:val="1E802593"/>
    <w:rsid w:val="1EA703CC"/>
    <w:rsid w:val="1EB7330C"/>
    <w:rsid w:val="1F047CD2"/>
    <w:rsid w:val="1F0A0FF3"/>
    <w:rsid w:val="1F186B85"/>
    <w:rsid w:val="1F5771FF"/>
    <w:rsid w:val="1FE868A9"/>
    <w:rsid w:val="20034907"/>
    <w:rsid w:val="20173E4B"/>
    <w:rsid w:val="204E48BC"/>
    <w:rsid w:val="205C4B45"/>
    <w:rsid w:val="208921B3"/>
    <w:rsid w:val="20973DEB"/>
    <w:rsid w:val="20B26522"/>
    <w:rsid w:val="20B44310"/>
    <w:rsid w:val="211116EB"/>
    <w:rsid w:val="216133FC"/>
    <w:rsid w:val="21D56769"/>
    <w:rsid w:val="21E52EF3"/>
    <w:rsid w:val="21FB5D7B"/>
    <w:rsid w:val="220B1C3D"/>
    <w:rsid w:val="221D1D20"/>
    <w:rsid w:val="22334A87"/>
    <w:rsid w:val="22613D65"/>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511A82"/>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16C02"/>
    <w:rsid w:val="28454BD6"/>
    <w:rsid w:val="28455253"/>
    <w:rsid w:val="28551971"/>
    <w:rsid w:val="285B1C53"/>
    <w:rsid w:val="289F7086"/>
    <w:rsid w:val="28C32028"/>
    <w:rsid w:val="28CC490F"/>
    <w:rsid w:val="28DE40AA"/>
    <w:rsid w:val="29345E77"/>
    <w:rsid w:val="294C65AD"/>
    <w:rsid w:val="29806583"/>
    <w:rsid w:val="298B3C4C"/>
    <w:rsid w:val="29F26D24"/>
    <w:rsid w:val="29FF0896"/>
    <w:rsid w:val="2A15033F"/>
    <w:rsid w:val="2A1662C1"/>
    <w:rsid w:val="2A1C7367"/>
    <w:rsid w:val="2A2815FA"/>
    <w:rsid w:val="2A580600"/>
    <w:rsid w:val="2A6D6092"/>
    <w:rsid w:val="2A7D76B4"/>
    <w:rsid w:val="2B437463"/>
    <w:rsid w:val="2B667B63"/>
    <w:rsid w:val="2B7807EE"/>
    <w:rsid w:val="2BBF00EC"/>
    <w:rsid w:val="2BC37CFD"/>
    <w:rsid w:val="2BD5237F"/>
    <w:rsid w:val="2BE536CE"/>
    <w:rsid w:val="2BE758D9"/>
    <w:rsid w:val="2C09049E"/>
    <w:rsid w:val="2C0A653C"/>
    <w:rsid w:val="2C1506C8"/>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472668"/>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6A2430"/>
    <w:rsid w:val="358D5588"/>
    <w:rsid w:val="35FD5FE3"/>
    <w:rsid w:val="363A3B40"/>
    <w:rsid w:val="365302AE"/>
    <w:rsid w:val="36607A0A"/>
    <w:rsid w:val="366E227C"/>
    <w:rsid w:val="366F2E0D"/>
    <w:rsid w:val="367B6A5C"/>
    <w:rsid w:val="36A74ADA"/>
    <w:rsid w:val="36AD60D5"/>
    <w:rsid w:val="36B224F9"/>
    <w:rsid w:val="36EC0CC9"/>
    <w:rsid w:val="373F410B"/>
    <w:rsid w:val="374741C1"/>
    <w:rsid w:val="37CD1FEA"/>
    <w:rsid w:val="37EE7094"/>
    <w:rsid w:val="38296C89"/>
    <w:rsid w:val="383002EB"/>
    <w:rsid w:val="38586797"/>
    <w:rsid w:val="38BC0149"/>
    <w:rsid w:val="38D87D1C"/>
    <w:rsid w:val="39636459"/>
    <w:rsid w:val="396B7F6C"/>
    <w:rsid w:val="39A32098"/>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BA096E"/>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AD770F"/>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7D7109"/>
    <w:rsid w:val="46893F2B"/>
    <w:rsid w:val="46C4686E"/>
    <w:rsid w:val="46E9263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1D0324"/>
    <w:rsid w:val="4A4424D7"/>
    <w:rsid w:val="4AB82D0F"/>
    <w:rsid w:val="4ABE66F4"/>
    <w:rsid w:val="4AEB7664"/>
    <w:rsid w:val="4AFD7C19"/>
    <w:rsid w:val="4B0104A6"/>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C274BF"/>
    <w:rsid w:val="4E793892"/>
    <w:rsid w:val="4E800872"/>
    <w:rsid w:val="4E9E0330"/>
    <w:rsid w:val="4EC569ED"/>
    <w:rsid w:val="4ED50EA1"/>
    <w:rsid w:val="4EEC050C"/>
    <w:rsid w:val="4F104EC3"/>
    <w:rsid w:val="4F47354A"/>
    <w:rsid w:val="4F911C54"/>
    <w:rsid w:val="4FE21E96"/>
    <w:rsid w:val="4FE625E0"/>
    <w:rsid w:val="5021480F"/>
    <w:rsid w:val="50962ECB"/>
    <w:rsid w:val="50A42E38"/>
    <w:rsid w:val="50A4577F"/>
    <w:rsid w:val="50B73D1F"/>
    <w:rsid w:val="50BD5BC9"/>
    <w:rsid w:val="50C11EEE"/>
    <w:rsid w:val="50E97CFC"/>
    <w:rsid w:val="50FA4028"/>
    <w:rsid w:val="510D65B7"/>
    <w:rsid w:val="511157AB"/>
    <w:rsid w:val="5142540C"/>
    <w:rsid w:val="514320E4"/>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5578C5"/>
    <w:rsid w:val="54605E1E"/>
    <w:rsid w:val="54B3506A"/>
    <w:rsid w:val="54CA0D16"/>
    <w:rsid w:val="54DD4057"/>
    <w:rsid w:val="54E7490F"/>
    <w:rsid w:val="550764A4"/>
    <w:rsid w:val="550B2BF6"/>
    <w:rsid w:val="5516715C"/>
    <w:rsid w:val="55214EB5"/>
    <w:rsid w:val="55364EFD"/>
    <w:rsid w:val="555D4828"/>
    <w:rsid w:val="557A4C8B"/>
    <w:rsid w:val="558931E1"/>
    <w:rsid w:val="558A4B06"/>
    <w:rsid w:val="55923347"/>
    <w:rsid w:val="55925180"/>
    <w:rsid w:val="55983B1B"/>
    <w:rsid w:val="55A8376B"/>
    <w:rsid w:val="55DC29B6"/>
    <w:rsid w:val="55DD4241"/>
    <w:rsid w:val="563B1850"/>
    <w:rsid w:val="566B6D1E"/>
    <w:rsid w:val="56EB3839"/>
    <w:rsid w:val="57032A2C"/>
    <w:rsid w:val="570F5219"/>
    <w:rsid w:val="575D12B5"/>
    <w:rsid w:val="57610A87"/>
    <w:rsid w:val="577B1140"/>
    <w:rsid w:val="577B7F21"/>
    <w:rsid w:val="577F181B"/>
    <w:rsid w:val="57921984"/>
    <w:rsid w:val="579737F0"/>
    <w:rsid w:val="57A53333"/>
    <w:rsid w:val="57AB7B30"/>
    <w:rsid w:val="57AF5251"/>
    <w:rsid w:val="57B26373"/>
    <w:rsid w:val="57B63F04"/>
    <w:rsid w:val="57CD20C2"/>
    <w:rsid w:val="57D675AB"/>
    <w:rsid w:val="57D95FDD"/>
    <w:rsid w:val="58917D2F"/>
    <w:rsid w:val="5894085C"/>
    <w:rsid w:val="58AE4F0C"/>
    <w:rsid w:val="58B85899"/>
    <w:rsid w:val="58CD7C91"/>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A1A5C"/>
    <w:rsid w:val="619F7F92"/>
    <w:rsid w:val="61F94C26"/>
    <w:rsid w:val="62000E56"/>
    <w:rsid w:val="62181F87"/>
    <w:rsid w:val="624F3E49"/>
    <w:rsid w:val="62632286"/>
    <w:rsid w:val="62885958"/>
    <w:rsid w:val="62F40B65"/>
    <w:rsid w:val="62FC2CFE"/>
    <w:rsid w:val="63024505"/>
    <w:rsid w:val="635B1DB5"/>
    <w:rsid w:val="63711FED"/>
    <w:rsid w:val="63880DDC"/>
    <w:rsid w:val="638D750D"/>
    <w:rsid w:val="63AC6CC0"/>
    <w:rsid w:val="63D13C25"/>
    <w:rsid w:val="63D7711B"/>
    <w:rsid w:val="63DB70FD"/>
    <w:rsid w:val="64055776"/>
    <w:rsid w:val="64240056"/>
    <w:rsid w:val="6429402E"/>
    <w:rsid w:val="643E143A"/>
    <w:rsid w:val="648B6EEF"/>
    <w:rsid w:val="64C158BF"/>
    <w:rsid w:val="64CE2EAA"/>
    <w:rsid w:val="65124A03"/>
    <w:rsid w:val="653C3090"/>
    <w:rsid w:val="65854376"/>
    <w:rsid w:val="658767BE"/>
    <w:rsid w:val="65892531"/>
    <w:rsid w:val="66195831"/>
    <w:rsid w:val="662E75B1"/>
    <w:rsid w:val="66342C2E"/>
    <w:rsid w:val="663E784C"/>
    <w:rsid w:val="668B6A45"/>
    <w:rsid w:val="66FB7890"/>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35B1D"/>
    <w:rsid w:val="6E972936"/>
    <w:rsid w:val="6ED446C5"/>
    <w:rsid w:val="6F2A7D94"/>
    <w:rsid w:val="6F8331F1"/>
    <w:rsid w:val="6FAE1A09"/>
    <w:rsid w:val="6FD75BF8"/>
    <w:rsid w:val="707723D0"/>
    <w:rsid w:val="70F5661B"/>
    <w:rsid w:val="71360107"/>
    <w:rsid w:val="713B688E"/>
    <w:rsid w:val="71455F5C"/>
    <w:rsid w:val="71D43752"/>
    <w:rsid w:val="71F1796A"/>
    <w:rsid w:val="72154626"/>
    <w:rsid w:val="72262B5D"/>
    <w:rsid w:val="72283FF7"/>
    <w:rsid w:val="722E7212"/>
    <w:rsid w:val="723A0474"/>
    <w:rsid w:val="724D1467"/>
    <w:rsid w:val="725923E4"/>
    <w:rsid w:val="72864BF7"/>
    <w:rsid w:val="729023FC"/>
    <w:rsid w:val="729A5B4F"/>
    <w:rsid w:val="73C0646E"/>
    <w:rsid w:val="742222F5"/>
    <w:rsid w:val="74476126"/>
    <w:rsid w:val="74706664"/>
    <w:rsid w:val="747F3682"/>
    <w:rsid w:val="749C4185"/>
    <w:rsid w:val="75067759"/>
    <w:rsid w:val="752E6DCD"/>
    <w:rsid w:val="7551380D"/>
    <w:rsid w:val="75600BE5"/>
    <w:rsid w:val="7564475C"/>
    <w:rsid w:val="7583797F"/>
    <w:rsid w:val="75B12E05"/>
    <w:rsid w:val="75D20F1D"/>
    <w:rsid w:val="75DA2C18"/>
    <w:rsid w:val="75F54412"/>
    <w:rsid w:val="761D08E0"/>
    <w:rsid w:val="765D347C"/>
    <w:rsid w:val="76826699"/>
    <w:rsid w:val="76C87133"/>
    <w:rsid w:val="76C92E5E"/>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8FE343A"/>
    <w:rsid w:val="7904172F"/>
    <w:rsid w:val="790F7E27"/>
    <w:rsid w:val="792A231A"/>
    <w:rsid w:val="79316829"/>
    <w:rsid w:val="797E66A9"/>
    <w:rsid w:val="79A97383"/>
    <w:rsid w:val="79D85E70"/>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D1352B"/>
    <w:rsid w:val="7CE27788"/>
    <w:rsid w:val="7D0C32F1"/>
    <w:rsid w:val="7D0F408D"/>
    <w:rsid w:val="7D491C6C"/>
    <w:rsid w:val="7D5429C0"/>
    <w:rsid w:val="7D657A65"/>
    <w:rsid w:val="7D6E6D43"/>
    <w:rsid w:val="7DB57A34"/>
    <w:rsid w:val="7DE60973"/>
    <w:rsid w:val="7DEF0916"/>
    <w:rsid w:val="7E1E5218"/>
    <w:rsid w:val="7E9A4E1F"/>
    <w:rsid w:val="7EA7723A"/>
    <w:rsid w:val="7EF56FBB"/>
    <w:rsid w:val="7F0768EB"/>
    <w:rsid w:val="7F143BEC"/>
    <w:rsid w:val="7F715AF2"/>
    <w:rsid w:val="7F78243D"/>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28"/>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4"/>
    <w:link w:val="319"/>
    <w:qFormat/>
    <w:uiPriority w:val="0"/>
    <w:pPr>
      <w:ind w:firstLine="420"/>
    </w:pPr>
    <w:rPr>
      <w:rFonts w:hAnsi="Calibri" w:cs="Times New Roman"/>
      <w:snapToGrid/>
      <w:szCs w:val="20"/>
    </w:rPr>
  </w:style>
  <w:style w:type="paragraph" w:styleId="4">
    <w:name w:val="toc 6"/>
    <w:basedOn w:val="1"/>
    <w:next w:val="1"/>
    <w:qFormat/>
    <w:uiPriority w:val="0"/>
    <w:pPr>
      <w:ind w:left="2100" w:leftChars="1000"/>
    </w:p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next w:val="18"/>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Balloon Text"/>
    <w:basedOn w:val="1"/>
    <w:next w:val="19"/>
    <w:link w:val="185"/>
    <w:qFormat/>
    <w:uiPriority w:val="0"/>
    <w:rPr>
      <w:sz w:val="18"/>
      <w:szCs w:val="18"/>
    </w:rPr>
  </w:style>
  <w:style w:type="paragraph" w:styleId="19">
    <w:name w:val="toc 8"/>
    <w:basedOn w:val="1"/>
    <w:next w:val="1"/>
    <w:qFormat/>
    <w:uiPriority w:val="0"/>
    <w:pPr>
      <w:ind w:left="2940" w:leftChars="1400"/>
    </w:pPr>
  </w:style>
  <w:style w:type="paragraph" w:styleId="20">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21">
    <w:name w:val="caption"/>
    <w:basedOn w:val="1"/>
    <w:next w:val="1"/>
    <w:link w:val="226"/>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link w:val="199"/>
    <w:qFormat/>
    <w:uiPriority w:val="0"/>
    <w:pPr>
      <w:shd w:val="clear" w:color="auto" w:fill="000080"/>
    </w:pPr>
  </w:style>
  <w:style w:type="paragraph" w:styleId="24">
    <w:name w:val="annotation text"/>
    <w:basedOn w:val="1"/>
    <w:link w:val="342"/>
    <w:qFormat/>
    <w:uiPriority w:val="99"/>
    <w:pPr>
      <w:jc w:val="left"/>
    </w:pPr>
  </w:style>
  <w:style w:type="paragraph" w:styleId="25">
    <w:name w:val="Salutation"/>
    <w:basedOn w:val="1"/>
    <w:next w:val="1"/>
    <w:link w:val="296"/>
    <w:qFormat/>
    <w:uiPriority w:val="0"/>
    <w:rPr>
      <w:rFonts w:ascii="仿宋_GB2312" w:eastAsia="仿宋_GB2312"/>
      <w:sz w:val="28"/>
      <w:szCs w:val="20"/>
    </w:rPr>
  </w:style>
  <w:style w:type="paragraph" w:styleId="26">
    <w:name w:val="Body Text 3"/>
    <w:basedOn w:val="1"/>
    <w:link w:val="328"/>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Body Text Indent"/>
    <w:basedOn w:val="1"/>
    <w:next w:val="17"/>
    <w:link w:val="263"/>
    <w:qFormat/>
    <w:uiPriority w:val="0"/>
    <w:pPr>
      <w:spacing w:line="480" w:lineRule="exact"/>
      <w:ind w:firstLine="480" w:firstLineChars="200"/>
    </w:pPr>
    <w:rPr>
      <w:rFonts w:ascii="宋体" w:hAnsi="宋体"/>
      <w:sz w:val="24"/>
    </w:rPr>
  </w:style>
  <w:style w:type="paragraph" w:styleId="29">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link w:val="122"/>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Date"/>
    <w:basedOn w:val="1"/>
    <w:next w:val="1"/>
    <w:link w:val="178"/>
    <w:qFormat/>
    <w:uiPriority w:val="0"/>
    <w:pPr>
      <w:ind w:left="100" w:leftChars="2500"/>
    </w:pPr>
    <w:rPr>
      <w:rFonts w:ascii="宋体"/>
      <w:sz w:val="24"/>
      <w:szCs w:val="21"/>
      <w:lang w:val="zh-CN"/>
    </w:rPr>
  </w:style>
  <w:style w:type="paragraph" w:styleId="39">
    <w:name w:val="Body Text Indent 2"/>
    <w:basedOn w:val="1"/>
    <w:link w:val="306"/>
    <w:qFormat/>
    <w:uiPriority w:val="0"/>
    <w:pPr>
      <w:spacing w:line="360" w:lineRule="auto"/>
      <w:ind w:firstLine="601"/>
      <w:textAlignment w:val="baseline"/>
    </w:pPr>
    <w:rPr>
      <w:rFonts w:ascii="宋体"/>
      <w:kern w:val="0"/>
      <w:sz w:val="28"/>
      <w:szCs w:val="20"/>
    </w:rPr>
  </w:style>
  <w:style w:type="paragraph" w:styleId="40">
    <w:name w:val="endnote text"/>
    <w:basedOn w:val="1"/>
    <w:link w:val="930"/>
    <w:qFormat/>
    <w:uiPriority w:val="0"/>
    <w:rPr>
      <w:lang w:val="zh-CN"/>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20"/>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4"/>
    <w:next w:val="24"/>
    <w:link w:val="93"/>
    <w:qFormat/>
    <w:uiPriority w:val="0"/>
    <w:rPr>
      <w:b/>
      <w:bCs/>
    </w:rPr>
  </w:style>
  <w:style w:type="paragraph" w:styleId="61">
    <w:name w:val="Body Text First Indent 2"/>
    <w:basedOn w:val="28"/>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6"/>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8"/>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10"/>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6"/>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8"/>
    <w:qFormat/>
    <w:uiPriority w:val="0"/>
    <w:rPr>
      <w:rFonts w:ascii="宋体"/>
      <w:kern w:val="2"/>
      <w:sz w:val="24"/>
      <w:szCs w:val="21"/>
      <w:lang w:val="zh-CN"/>
    </w:rPr>
  </w:style>
  <w:style w:type="character" w:customStyle="1" w:styleId="179">
    <w:name w:val="标题 9 Char"/>
    <w:link w:val="13"/>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1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20"/>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23"/>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3"/>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8"/>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21"/>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next w:val="233"/>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3">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8"/>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5"/>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9"/>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5"/>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8"/>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1"/>
    <w:qFormat/>
    <w:uiPriority w:val="0"/>
    <w:rPr>
      <w:b/>
      <w:bCs/>
      <w:kern w:val="2"/>
      <w:sz w:val="24"/>
      <w:szCs w:val="24"/>
    </w:rPr>
  </w:style>
  <w:style w:type="character" w:customStyle="1" w:styleId="306">
    <w:name w:val="正文文本缩进 2 Char"/>
    <w:link w:val="39"/>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3"/>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8"/>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6"/>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4"/>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2"/>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20"/>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8"/>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6"/>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7"/>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9"/>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7"/>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20"/>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next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8"/>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2"/>
    <w:next w:val="232"/>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2"/>
    <w:next w:val="232"/>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20"/>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8"/>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8"/>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5"/>
    <w:qFormat/>
    <w:uiPriority w:val="0"/>
    <w:pPr>
      <w:tabs>
        <w:tab w:val="left" w:pos="840"/>
      </w:tabs>
      <w:adjustRightInd/>
      <w:ind w:left="840" w:hanging="420"/>
    </w:pPr>
  </w:style>
  <w:style w:type="paragraph" w:customStyle="1" w:styleId="624">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7"/>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20"/>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5"/>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8"/>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3"/>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5"/>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40"/>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table" w:customStyle="1" w:styleId="962">
    <w:name w:val="普通表格1"/>
    <w:qFormat/>
    <w:uiPriority w:val="0"/>
    <w:rPr>
      <w:rFonts w:ascii="Calibri"/>
    </w:rPr>
    <w:tblPr>
      <w:tblCellMar>
        <w:top w:w="0" w:type="dxa"/>
        <w:left w:w="0" w:type="dxa"/>
        <w:bottom w:w="0" w:type="dxa"/>
        <w:right w:w="0" w:type="dxa"/>
      </w:tblCellMar>
    </w:tblPr>
  </w:style>
  <w:style w:type="character" w:customStyle="1" w:styleId="963">
    <w:name w:val="fontstyle01"/>
    <w:qFormat/>
    <w:uiPriority w:val="0"/>
    <w:rPr>
      <w:rFonts w:ascii="宋体" w:hAnsi="宋体" w:eastAsia="宋体"/>
      <w:color w:val="000000"/>
      <w:sz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77</Pages>
  <Words>37460</Words>
  <Characters>40082</Characters>
  <Lines>287</Lines>
  <Paragraphs>81</Paragraphs>
  <TotalTime>21</TotalTime>
  <ScaleCrop>false</ScaleCrop>
  <LinksUpToDate>false</LinksUpToDate>
  <CharactersWithSpaces>44563</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徐军</cp:lastModifiedBy>
  <cp:lastPrinted>2022-05-25T01:20:00Z</cp:lastPrinted>
  <dcterms:modified xsi:type="dcterms:W3CDTF">2022-07-19T02:09:12Z</dcterms:modified>
  <dc:title>杭州市市民卡扩大发卡工程</dc:title>
  <cp:revision>198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7BEFEB5C47B44AAF862A434C19B3152E</vt:lpwstr>
  </property>
</Properties>
</file>