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spacing w:line="360" w:lineRule="auto"/>
        <w:jc w:val="center"/>
        <w:rPr>
          <w:rFonts w:ascii="宋体" w:hAnsi="宋体" w:cs="宋体"/>
          <w:sz w:val="48"/>
          <w:szCs w:val="48"/>
        </w:rPr>
      </w:pPr>
    </w:p>
    <w:p>
      <w:pPr>
        <w:adjustRightInd/>
        <w:spacing w:line="360" w:lineRule="auto"/>
        <w:jc w:val="center"/>
        <w:rPr>
          <w:rFonts w:ascii="宋体" w:hAnsi="宋体" w:cs="宋体"/>
          <w:sz w:val="52"/>
          <w:szCs w:val="52"/>
        </w:rPr>
      </w:pPr>
      <w:r>
        <w:rPr>
          <w:rFonts w:hint="eastAsia" w:ascii="宋体" w:hAnsi="宋体" w:cs="宋体"/>
          <w:sz w:val="52"/>
          <w:szCs w:val="52"/>
        </w:rPr>
        <w:t>杭州市生态环境局桐庐分局自动站运维项目</w:t>
      </w:r>
    </w:p>
    <w:p>
      <w:pPr>
        <w:adjustRightInd/>
        <w:spacing w:line="360" w:lineRule="auto"/>
        <w:jc w:val="center"/>
        <w:rPr>
          <w:rFonts w:ascii="宋体" w:hAnsi="宋体" w:cs="宋体"/>
          <w:sz w:val="48"/>
          <w:szCs w:val="48"/>
        </w:rPr>
      </w:pPr>
      <w:r>
        <w:rPr>
          <w:rFonts w:hint="eastAsia" w:ascii="宋体" w:hAnsi="宋体" w:cs="宋体"/>
          <w:sz w:val="48"/>
          <w:szCs w:val="48"/>
        </w:rPr>
        <w:t>招标文件</w:t>
      </w:r>
    </w:p>
    <w:p>
      <w:pPr>
        <w:adjustRightInd/>
        <w:spacing w:line="360" w:lineRule="auto"/>
        <w:jc w:val="center"/>
        <w:rPr>
          <w:rFonts w:ascii="宋体" w:hAnsi="宋体" w:cs="宋体"/>
          <w:b/>
          <w:sz w:val="44"/>
          <w:szCs w:val="44"/>
        </w:rPr>
      </w:pPr>
      <w:r>
        <w:rPr>
          <w:rFonts w:hint="eastAsia" w:ascii="宋体" w:hAnsi="宋体" w:cs="宋体"/>
          <w:b/>
          <w:sz w:val="44"/>
          <w:szCs w:val="44"/>
        </w:rPr>
        <w:t xml:space="preserve"> （电子招投标）</w:t>
      </w:r>
    </w:p>
    <w:p>
      <w:pPr>
        <w:snapToGrid w:val="0"/>
        <w:spacing w:line="360" w:lineRule="auto"/>
        <w:jc w:val="center"/>
        <w:rPr>
          <w:rFonts w:ascii="宋体" w:hAnsi="宋体" w:cs="宋体"/>
          <w:sz w:val="30"/>
          <w:szCs w:val="30"/>
        </w:rPr>
      </w:pPr>
      <w:r>
        <w:rPr>
          <w:rFonts w:hint="eastAsia" w:ascii="宋体" w:hAnsi="宋体" w:cs="宋体"/>
          <w:sz w:val="30"/>
          <w:szCs w:val="30"/>
        </w:rPr>
        <w:t>采购编号:（HZZC-TL2024GK-005）</w:t>
      </w:r>
    </w:p>
    <w:p>
      <w:pPr>
        <w:adjustRightInd/>
        <w:spacing w:line="360" w:lineRule="auto"/>
        <w:rPr>
          <w:rFonts w:ascii="宋体" w:hAnsi="宋体" w:cs="宋体"/>
          <w:sz w:val="28"/>
          <w:szCs w:val="20"/>
        </w:rPr>
      </w:pPr>
    </w:p>
    <w:p>
      <w:pPr>
        <w:spacing w:line="360" w:lineRule="auto"/>
        <w:jc w:val="center"/>
        <w:rPr>
          <w:rFonts w:ascii="宋体" w:hAnsi="宋体" w:cs="宋体"/>
          <w:b/>
          <w:sz w:val="44"/>
          <w:szCs w:val="44"/>
        </w:rPr>
      </w:pPr>
      <w:r>
        <w:rPr>
          <w:rFonts w:hint="eastAsia" w:ascii="宋体" w:hAnsi="宋体" w:cs="宋体"/>
          <w:b/>
          <w:sz w:val="44"/>
          <w:szCs w:val="44"/>
        </w:rPr>
        <w:t xml:space="preserve"> </w:t>
      </w:r>
    </w:p>
    <w:p>
      <w:pPr>
        <w:spacing w:line="360" w:lineRule="auto"/>
        <w:jc w:val="center"/>
        <w:rPr>
          <w:rFonts w:ascii="宋体" w:hAnsi="宋体" w:cs="宋体"/>
          <w:b/>
          <w:sz w:val="44"/>
          <w:szCs w:val="4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rPr>
          <w:rFonts w:ascii="宋体" w:hAnsi="宋体" w:cs="宋体"/>
          <w:sz w:val="32"/>
          <w:szCs w:val="32"/>
        </w:rPr>
      </w:pPr>
    </w:p>
    <w:p>
      <w:pPr>
        <w:spacing w:line="360" w:lineRule="auto"/>
        <w:jc w:val="center"/>
        <w:rPr>
          <w:rFonts w:ascii="宋体" w:hAnsi="宋体" w:cs="宋体"/>
          <w:sz w:val="32"/>
          <w:szCs w:val="32"/>
        </w:rPr>
      </w:pPr>
      <w:r>
        <w:rPr>
          <w:rFonts w:hint="eastAsia" w:ascii="宋体" w:hAnsi="宋体" w:cs="宋体"/>
          <w:sz w:val="32"/>
          <w:szCs w:val="32"/>
        </w:rPr>
        <w:t>采购人：杭州市生态环境局桐庐分局</w:t>
      </w:r>
    </w:p>
    <w:p>
      <w:pPr>
        <w:spacing w:line="360" w:lineRule="auto"/>
        <w:jc w:val="center"/>
        <w:rPr>
          <w:rFonts w:ascii="宋体" w:hAnsi="宋体" w:cs="宋体"/>
          <w:bCs/>
          <w:sz w:val="32"/>
          <w:szCs w:val="32"/>
        </w:rPr>
      </w:pPr>
      <w:r>
        <w:rPr>
          <w:rFonts w:hint="eastAsia" w:ascii="宋体" w:hAnsi="宋体" w:cs="宋体"/>
          <w:bCs/>
          <w:sz w:val="32"/>
          <w:szCs w:val="32"/>
        </w:rPr>
        <w:t>采购代理机构：杭州智诚工程管理有限公司</w:t>
      </w:r>
    </w:p>
    <w:p>
      <w:pPr>
        <w:snapToGrid w:val="0"/>
        <w:spacing w:line="360" w:lineRule="auto"/>
        <w:jc w:val="center"/>
        <w:rPr>
          <w:rFonts w:ascii="宋体" w:hAnsi="宋体" w:cs="宋体"/>
          <w:bCs/>
          <w:sz w:val="32"/>
          <w:szCs w:val="32"/>
        </w:rPr>
      </w:pPr>
      <w:r>
        <w:rPr>
          <w:rFonts w:hint="eastAsia" w:ascii="宋体" w:hAnsi="宋体" w:cs="宋体"/>
          <w:bCs/>
          <w:sz w:val="32"/>
          <w:szCs w:val="32"/>
        </w:rPr>
        <w:t>202</w:t>
      </w:r>
      <w:r>
        <w:rPr>
          <w:rFonts w:hint="eastAsia" w:ascii="宋体" w:hAnsi="宋体" w:cs="宋体"/>
          <w:bCs/>
          <w:sz w:val="32"/>
          <w:szCs w:val="32"/>
          <w:lang w:val="en-US" w:eastAsia="zh-CN"/>
        </w:rPr>
        <w:t>4</w:t>
      </w:r>
      <w:r>
        <w:rPr>
          <w:rFonts w:hint="eastAsia" w:ascii="宋体" w:hAnsi="宋体" w:cs="宋体"/>
          <w:bCs/>
          <w:sz w:val="32"/>
          <w:szCs w:val="32"/>
        </w:rPr>
        <w:t>年0</w:t>
      </w:r>
      <w:r>
        <w:rPr>
          <w:rFonts w:hint="eastAsia" w:ascii="宋体" w:hAnsi="宋体" w:cs="宋体"/>
          <w:bCs/>
          <w:sz w:val="32"/>
          <w:szCs w:val="32"/>
          <w:lang w:val="en-US" w:eastAsia="zh-CN"/>
        </w:rPr>
        <w:t>5</w:t>
      </w:r>
      <w:r>
        <w:rPr>
          <w:rFonts w:hint="eastAsia" w:ascii="宋体" w:hAnsi="宋体" w:cs="宋体"/>
          <w:bCs/>
          <w:sz w:val="32"/>
          <w:szCs w:val="32"/>
        </w:rPr>
        <w:t>月</w:t>
      </w:r>
    </w:p>
    <w:p>
      <w:pPr>
        <w:pStyle w:val="8"/>
        <w:rPr>
          <w:rFonts w:ascii="宋体" w:hAnsi="宋体" w:cs="宋体"/>
          <w:sz w:val="32"/>
          <w:szCs w:val="32"/>
        </w:rPr>
      </w:pPr>
    </w:p>
    <w:p>
      <w:pPr>
        <w:rPr>
          <w:rFonts w:ascii="宋体" w:hAnsi="宋体" w:cs="宋体"/>
          <w:bCs/>
          <w:sz w:val="32"/>
          <w:szCs w:val="32"/>
        </w:rPr>
      </w:pPr>
    </w:p>
    <w:p>
      <w:pPr>
        <w:spacing w:line="360" w:lineRule="auto"/>
        <w:jc w:val="both"/>
        <w:rPr>
          <w:rFonts w:ascii="宋体" w:hAnsi="宋体" w:cs="宋体"/>
          <w:b/>
          <w:sz w:val="48"/>
          <w:szCs w:val="48"/>
        </w:rPr>
      </w:pPr>
    </w:p>
    <w:p>
      <w:pPr>
        <w:spacing w:line="360" w:lineRule="auto"/>
        <w:jc w:val="center"/>
        <w:rPr>
          <w:rFonts w:ascii="宋体" w:hAnsi="宋体" w:cs="宋体"/>
          <w:b/>
          <w:sz w:val="48"/>
          <w:szCs w:val="48"/>
        </w:rPr>
      </w:pPr>
      <w:r>
        <w:rPr>
          <w:rFonts w:hint="eastAsia" w:ascii="宋体" w:hAnsi="宋体" w:cs="宋体"/>
          <w:b/>
          <w:sz w:val="48"/>
          <w:szCs w:val="48"/>
        </w:rPr>
        <w:t>目  录</w:t>
      </w:r>
    </w:p>
    <w:p>
      <w:pPr>
        <w:spacing w:line="360" w:lineRule="auto"/>
        <w:rPr>
          <w:rFonts w:ascii="宋体" w:hAnsi="宋体" w:cs="宋体"/>
          <w:sz w:val="32"/>
          <w:szCs w:val="32"/>
        </w:rPr>
      </w:pPr>
    </w:p>
    <w:p>
      <w:pPr>
        <w:spacing w:line="360" w:lineRule="auto"/>
        <w:rPr>
          <w:rFonts w:ascii="宋体" w:hAnsi="宋体" w:cs="宋体"/>
          <w:sz w:val="32"/>
          <w:szCs w:val="32"/>
        </w:rPr>
      </w:pPr>
    </w:p>
    <w:p>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pPr>
        <w:spacing w:line="360" w:lineRule="auto"/>
        <w:ind w:firstLine="549" w:firstLineChars="229"/>
        <w:rPr>
          <w:rFonts w:ascii="宋体" w:hAnsi="宋体" w:cs="宋体"/>
          <w:sz w:val="24"/>
        </w:rPr>
      </w:pPr>
      <w:bookmarkStart w:id="0" w:name="_Hlt91233176"/>
      <w:bookmarkEnd w:id="0"/>
      <w:bookmarkStart w:id="1" w:name="_Toc91899869"/>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pStyle w:val="8"/>
        <w:rPr>
          <w:rFonts w:ascii="宋体" w:hAnsi="宋体" w:cs="宋体"/>
          <w:sz w:val="24"/>
        </w:rPr>
      </w:pPr>
    </w:p>
    <w:p>
      <w:pPr>
        <w:rPr>
          <w:rFonts w:ascii="宋体" w:hAnsi="宋体" w:cs="宋体"/>
          <w:sz w:val="24"/>
        </w:rPr>
      </w:pPr>
    </w:p>
    <w:bookmarkEnd w:id="1"/>
    <w:p>
      <w:pPr>
        <w:adjustRightInd/>
        <w:spacing w:line="360" w:lineRule="auto"/>
        <w:outlineLvl w:val="0"/>
        <w:rPr>
          <w:rFonts w:ascii="宋体" w:hAnsi="宋体" w:cs="宋体"/>
          <w:b/>
          <w:sz w:val="36"/>
          <w:szCs w:val="20"/>
        </w:rPr>
      </w:pPr>
      <w:bookmarkStart w:id="2" w:name="_Hlt74729822"/>
      <w:bookmarkEnd w:id="2"/>
      <w:bookmarkStart w:id="3" w:name="_Hlt74728647"/>
      <w:bookmarkEnd w:id="3"/>
      <w:bookmarkStart w:id="4" w:name="_Hlt74707423"/>
      <w:bookmarkEnd w:id="4"/>
      <w:bookmarkStart w:id="5" w:name="_Hlt74649545"/>
      <w:bookmarkEnd w:id="5"/>
      <w:bookmarkStart w:id="6" w:name="第二部分"/>
      <w:bookmarkStart w:id="7" w:name="_Toc91899870"/>
      <w:bookmarkStart w:id="8" w:name="_Toc91899871"/>
    </w:p>
    <w:p>
      <w:pPr>
        <w:adjustRightInd/>
        <w:spacing w:line="360" w:lineRule="auto"/>
        <w:jc w:val="center"/>
        <w:outlineLvl w:val="0"/>
        <w:rPr>
          <w:rFonts w:ascii="宋体" w:hAnsi="宋体" w:cs="宋体"/>
          <w:b/>
          <w:sz w:val="36"/>
          <w:szCs w:val="20"/>
        </w:rPr>
      </w:pPr>
    </w:p>
    <w:p>
      <w:pPr>
        <w:adjustRightInd/>
        <w:spacing w:line="360" w:lineRule="auto"/>
        <w:jc w:val="center"/>
        <w:outlineLvl w:val="0"/>
        <w:rPr>
          <w:rFonts w:ascii="宋体" w:hAnsi="宋体" w:cs="宋体"/>
          <w:b/>
          <w:sz w:val="36"/>
          <w:szCs w:val="20"/>
        </w:rPr>
      </w:pPr>
    </w:p>
    <w:p>
      <w:pPr>
        <w:adjustRightInd/>
        <w:spacing w:line="360" w:lineRule="auto"/>
        <w:jc w:val="center"/>
        <w:outlineLvl w:val="0"/>
        <w:rPr>
          <w:rFonts w:hint="eastAsia" w:ascii="宋体" w:hAnsi="宋体" w:cs="宋体"/>
          <w:b/>
          <w:sz w:val="36"/>
          <w:szCs w:val="20"/>
        </w:rPr>
        <w:sectPr>
          <w:headerReference r:id="rId4" w:type="first"/>
          <w:headerReference r:id="rId3" w:type="default"/>
          <w:pgSz w:w="11906" w:h="16838"/>
          <w:pgMar w:top="1440" w:right="1418" w:bottom="1440" w:left="1418" w:header="851" w:footer="992" w:gutter="0"/>
          <w:pgNumType w:start="1"/>
          <w:cols w:space="0" w:num="1"/>
          <w:titlePg/>
          <w:docGrid w:linePitch="312" w:charSpace="0"/>
        </w:sectPr>
      </w:pPr>
    </w:p>
    <w:p>
      <w:pPr>
        <w:adjustRightInd/>
        <w:spacing w:line="360" w:lineRule="auto"/>
        <w:jc w:val="center"/>
        <w:outlineLvl w:val="0"/>
        <w:rPr>
          <w:rFonts w:ascii="宋体" w:hAnsi="宋体" w:cs="宋体"/>
          <w:b/>
          <w:sz w:val="36"/>
          <w:szCs w:val="20"/>
        </w:rPr>
      </w:pPr>
      <w:r>
        <w:rPr>
          <w:rFonts w:hint="eastAsia" w:ascii="宋体" w:hAnsi="宋体" w:cs="宋体"/>
          <w:b/>
          <w:sz w:val="36"/>
          <w:szCs w:val="20"/>
        </w:rPr>
        <w:t>第一部分 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rPr>
      </w:pPr>
      <w:r>
        <w:rPr>
          <w:rFonts w:hint="eastAsia" w:ascii="宋体" w:hAnsi="宋体" w:cs="宋体"/>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u w:val="single"/>
        </w:rPr>
      </w:pPr>
      <w:r>
        <w:rPr>
          <w:rFonts w:hint="eastAsia" w:ascii="宋体" w:hAnsi="宋体" w:cs="宋体"/>
          <w:sz w:val="24"/>
          <w:u w:val="single"/>
        </w:rPr>
        <w:t>杭州市生态环境局桐庐分局自动站运维项目</w:t>
      </w:r>
      <w:r>
        <w:rPr>
          <w:rFonts w:hint="eastAsia" w:ascii="宋体" w:hAnsi="宋体" w:cs="宋体"/>
          <w:sz w:val="24"/>
        </w:rPr>
        <w:t>的潜在投标人应在政采云平台（</w:t>
      </w:r>
      <w:r>
        <w:fldChar w:fldCharType="begin"/>
      </w:r>
      <w:r>
        <w:instrText xml:space="preserve"> HYPERLINK "https://www.zcygov.cn/）获取（下载）招标文件，并于2021年" </w:instrText>
      </w:r>
      <w:r>
        <w:fldChar w:fldCharType="separate"/>
      </w:r>
      <w:r>
        <w:rPr>
          <w:rStyle w:val="77"/>
          <w:rFonts w:hint="eastAsia" w:ascii="宋体" w:hAnsi="宋体" w:eastAsia="宋体" w:cs="宋体"/>
          <w:snapToGrid/>
          <w:color w:val="auto"/>
          <w:kern w:val="2"/>
          <w:sz w:val="24"/>
          <w:szCs w:val="24"/>
        </w:rPr>
        <w:t>https://www.zcygov.cn/）获取（下载）招标文件，并于</w:t>
      </w:r>
      <w:r>
        <w:rPr>
          <w:rFonts w:hint="eastAsia" w:ascii="宋体" w:hAnsi="宋体" w:cs="宋体"/>
          <w:sz w:val="24"/>
          <w:u w:val="single"/>
        </w:rPr>
        <w:t xml:space="preserve">2024年 </w:t>
      </w:r>
      <w:r>
        <w:rPr>
          <w:rFonts w:hint="eastAsia" w:ascii="宋体" w:hAnsi="宋体" w:cs="宋体"/>
          <w:sz w:val="24"/>
          <w:u w:val="single"/>
          <w:lang w:val="en-US" w:eastAsia="zh-CN"/>
        </w:rPr>
        <w:t>5</w:t>
      </w:r>
      <w:r>
        <w:rPr>
          <w:rFonts w:hint="eastAsia" w:ascii="宋体" w:hAnsi="宋体" w:cs="宋体"/>
          <w:sz w:val="24"/>
          <w:u w:val="single"/>
        </w:rPr>
        <w:t xml:space="preserve"> 月 </w:t>
      </w:r>
      <w:r>
        <w:rPr>
          <w:rFonts w:hint="eastAsia" w:ascii="宋体" w:hAnsi="宋体" w:cs="宋体"/>
          <w:sz w:val="24"/>
          <w:u w:val="single"/>
          <w:lang w:val="en-US" w:eastAsia="zh-CN"/>
        </w:rPr>
        <w:t>20</w:t>
      </w:r>
      <w:r>
        <w:rPr>
          <w:rFonts w:hint="eastAsia" w:ascii="宋体" w:hAnsi="宋体" w:cs="宋体"/>
          <w:sz w:val="24"/>
          <w:u w:val="single"/>
        </w:rPr>
        <w:t xml:space="preserve"> 日</w:t>
      </w:r>
      <w:r>
        <w:rPr>
          <w:rFonts w:hint="eastAsia" w:ascii="宋体" w:hAnsi="宋体" w:cs="宋体"/>
          <w:sz w:val="24"/>
          <w:u w:val="single"/>
          <w:lang w:val="en-US" w:eastAsia="zh-CN"/>
        </w:rPr>
        <w:t>10</w:t>
      </w:r>
      <w:r>
        <w:rPr>
          <w:rFonts w:hint="eastAsia" w:ascii="宋体" w:hAnsi="宋体" w:cs="宋体"/>
          <w:sz w:val="24"/>
          <w:u w:val="single"/>
        </w:rPr>
        <w:t>点</w:t>
      </w:r>
      <w:r>
        <w:rPr>
          <w:rFonts w:hint="eastAsia" w:ascii="宋体" w:hAnsi="宋体" w:cs="宋体"/>
          <w:sz w:val="24"/>
          <w:u w:val="single"/>
          <w:lang w:val="en-US" w:eastAsia="zh-CN"/>
        </w:rPr>
        <w:t>3</w:t>
      </w:r>
      <w:r>
        <w:rPr>
          <w:rFonts w:hint="eastAsia" w:ascii="宋体" w:hAnsi="宋体" w:cs="宋体"/>
          <w:sz w:val="24"/>
          <w:u w:val="single"/>
        </w:rPr>
        <w:t>0 分</w:t>
      </w:r>
      <w:r>
        <w:rPr>
          <w:rFonts w:hint="eastAsia" w:ascii="宋体" w:hAnsi="宋体" w:cs="宋体"/>
          <w:sz w:val="24"/>
          <w:u w:val="single"/>
        </w:rPr>
        <w:fldChar w:fldCharType="end"/>
      </w:r>
      <w:r>
        <w:rPr>
          <w:rFonts w:hint="eastAsia" w:ascii="宋体" w:hAnsi="宋体" w:cs="宋体"/>
          <w:bCs/>
          <w:sz w:val="24"/>
        </w:rPr>
        <w:t>（北京时间）前</w:t>
      </w:r>
      <w:r>
        <w:rPr>
          <w:rFonts w:hint="eastAsia" w:ascii="宋体" w:hAnsi="宋体" w:cs="宋体"/>
          <w:sz w:val="24"/>
        </w:rPr>
        <w:t>递交（上传）投标文件。</w:t>
      </w:r>
    </w:p>
    <w:p>
      <w:pPr>
        <w:spacing w:line="360" w:lineRule="auto"/>
        <w:rPr>
          <w:rFonts w:ascii="宋体" w:hAnsi="宋体" w:cs="宋体"/>
          <w:b/>
          <w:sz w:val="24"/>
        </w:rPr>
      </w:pPr>
      <w:r>
        <w:rPr>
          <w:rFonts w:hint="eastAsia" w:ascii="宋体" w:hAnsi="宋体" w:cs="宋体"/>
          <w:b/>
          <w:sz w:val="24"/>
        </w:rPr>
        <w:t xml:space="preserve">一、项目基本情况                                            </w:t>
      </w:r>
    </w:p>
    <w:p>
      <w:pPr>
        <w:spacing w:line="360" w:lineRule="auto"/>
        <w:rPr>
          <w:rFonts w:hint="eastAsia" w:ascii="宋体" w:hAnsi="宋体" w:eastAsia="宋体" w:cs="宋体"/>
          <w:sz w:val="24"/>
          <w:lang w:eastAsia="zh-CN"/>
        </w:rPr>
      </w:pPr>
      <w:r>
        <w:rPr>
          <w:rFonts w:hint="eastAsia" w:ascii="宋体" w:hAnsi="宋体" w:cs="宋体"/>
          <w:sz w:val="24"/>
        </w:rPr>
        <w:t xml:space="preserve">    </w:t>
      </w:r>
      <w:r>
        <w:rPr>
          <w:rFonts w:hint="eastAsia" w:ascii="宋体" w:hAnsi="宋体" w:cs="宋体"/>
          <w:b/>
          <w:sz w:val="24"/>
        </w:rPr>
        <w:t>项目编号：</w:t>
      </w:r>
      <w:r>
        <w:rPr>
          <w:rFonts w:hint="eastAsia" w:ascii="宋体" w:hAnsi="宋体" w:cs="宋体"/>
          <w:sz w:val="24"/>
        </w:rPr>
        <w:t>HZZC-TL2024GK-00</w:t>
      </w:r>
      <w:r>
        <w:rPr>
          <w:rFonts w:hint="eastAsia" w:ascii="宋体" w:hAnsi="宋体" w:cs="宋体"/>
          <w:sz w:val="24"/>
          <w:lang w:val="en-US" w:eastAsia="zh-CN"/>
        </w:rPr>
        <w:t>5</w:t>
      </w:r>
    </w:p>
    <w:p>
      <w:pPr>
        <w:spacing w:line="360" w:lineRule="auto"/>
        <w:rPr>
          <w:rFonts w:ascii="宋体" w:hAnsi="宋体" w:cs="宋体"/>
          <w:sz w:val="24"/>
        </w:rPr>
      </w:pPr>
      <w:r>
        <w:rPr>
          <w:rFonts w:hint="eastAsia" w:ascii="宋体" w:hAnsi="宋体" w:cs="宋体"/>
          <w:sz w:val="24"/>
        </w:rPr>
        <w:t xml:space="preserve">   </w:t>
      </w:r>
      <w:r>
        <w:rPr>
          <w:rFonts w:hint="eastAsia" w:ascii="宋体" w:hAnsi="宋体" w:cs="宋体"/>
          <w:b/>
          <w:sz w:val="24"/>
        </w:rPr>
        <w:t xml:space="preserve"> 项目名称：</w:t>
      </w:r>
      <w:r>
        <w:rPr>
          <w:rFonts w:hint="eastAsia" w:ascii="宋体" w:hAnsi="宋体" w:cs="宋体"/>
          <w:sz w:val="24"/>
        </w:rPr>
        <w:t>杭州市生态环境局桐庐分局自动站运维项目</w:t>
      </w:r>
    </w:p>
    <w:p>
      <w:pPr>
        <w:spacing w:line="360" w:lineRule="auto"/>
        <w:rPr>
          <w:rFonts w:hint="eastAsia" w:ascii="宋体" w:hAnsi="宋体" w:eastAsia="宋体" w:cs="宋体"/>
          <w:sz w:val="24"/>
          <w:lang w:val="en-US" w:eastAsia="zh-CN"/>
        </w:rPr>
      </w:pPr>
      <w:r>
        <w:rPr>
          <w:rFonts w:hint="eastAsia" w:ascii="宋体" w:hAnsi="宋体" w:cs="宋体"/>
          <w:sz w:val="24"/>
        </w:rPr>
        <w:t xml:space="preserve">   </w:t>
      </w:r>
      <w:r>
        <w:rPr>
          <w:rFonts w:hint="eastAsia" w:ascii="宋体" w:hAnsi="宋体" w:cs="宋体"/>
          <w:b/>
          <w:sz w:val="24"/>
        </w:rPr>
        <w:t xml:space="preserve"> 预算金额（元）：</w:t>
      </w:r>
      <w:r>
        <w:rPr>
          <w:rFonts w:hint="eastAsia" w:ascii="宋体" w:hAnsi="宋体" w:cs="宋体"/>
          <w:bCs/>
          <w:sz w:val="24"/>
          <w:lang w:val="en-US" w:eastAsia="zh-CN"/>
        </w:rPr>
        <w:t>20</w:t>
      </w:r>
      <w:r>
        <w:rPr>
          <w:rFonts w:hint="eastAsia" w:ascii="宋体" w:hAnsi="宋体" w:cs="宋体"/>
          <w:bCs/>
          <w:sz w:val="24"/>
        </w:rPr>
        <w:t>0000</w:t>
      </w:r>
      <w:r>
        <w:rPr>
          <w:rFonts w:hint="eastAsia" w:ascii="宋体" w:hAnsi="宋体" w:cs="宋体"/>
          <w:bCs/>
          <w:sz w:val="24"/>
          <w:lang w:val="en-US" w:eastAsia="zh-CN"/>
        </w:rPr>
        <w:t>0</w:t>
      </w:r>
    </w:p>
    <w:p>
      <w:pPr>
        <w:spacing w:line="360" w:lineRule="auto"/>
        <w:ind w:firstLine="482" w:firstLineChars="200"/>
        <w:rPr>
          <w:rFonts w:ascii="宋体" w:hAnsi="宋体" w:cs="宋体"/>
          <w:sz w:val="24"/>
        </w:rPr>
      </w:pPr>
      <w:r>
        <w:rPr>
          <w:rFonts w:hint="eastAsia" w:ascii="宋体" w:hAnsi="宋体" w:cs="宋体"/>
          <w:b/>
          <w:sz w:val="24"/>
        </w:rPr>
        <w:t>最高限价（元）：</w:t>
      </w:r>
      <w:r>
        <w:rPr>
          <w:rFonts w:hint="eastAsia" w:ascii="宋体" w:hAnsi="宋体" w:cs="宋体"/>
          <w:sz w:val="24"/>
          <w:lang w:val="en-US" w:eastAsia="zh-CN"/>
        </w:rPr>
        <w:t>200</w:t>
      </w:r>
      <w:r>
        <w:rPr>
          <w:rFonts w:hint="eastAsia" w:ascii="宋体" w:hAnsi="宋体" w:cs="宋体"/>
          <w:sz w:val="24"/>
        </w:rPr>
        <w:t>0000</w:t>
      </w:r>
    </w:p>
    <w:p>
      <w:pPr>
        <w:pStyle w:val="19"/>
        <w:spacing w:line="360" w:lineRule="auto"/>
        <w:ind w:firstLine="480"/>
        <w:rPr>
          <w:rFonts w:hAnsi="宋体" w:cs="宋体"/>
          <w:b/>
          <w:color w:val="auto"/>
          <w:sz w:val="24"/>
        </w:rPr>
      </w:pPr>
      <w:r>
        <w:rPr>
          <w:rFonts w:hint="eastAsia" w:hAnsi="宋体" w:cs="宋体"/>
          <w:b/>
          <w:color w:val="auto"/>
          <w:sz w:val="24"/>
        </w:rPr>
        <w:t>采购需求：</w:t>
      </w:r>
      <w:r>
        <w:rPr>
          <w:rFonts w:hint="eastAsia" w:hAnsi="宋体" w:cs="宋体"/>
          <w:bCs/>
          <w:snapToGrid/>
          <w:color w:val="auto"/>
          <w:kern w:val="2"/>
          <w:sz w:val="24"/>
          <w:szCs w:val="24"/>
        </w:rPr>
        <w:t>为保障桐庐县已建环境质量自动监测系统的正常运行，为应急防控和各项综合决策提供稳定有效的数据，现采取第三方全托管运维方式对已建环境质量自动监测系统进行管理。</w:t>
      </w:r>
    </w:p>
    <w:p>
      <w:pPr>
        <w:pStyle w:val="19"/>
        <w:spacing w:line="360" w:lineRule="auto"/>
        <w:ind w:firstLine="480"/>
        <w:rPr>
          <w:rFonts w:hAnsi="宋体" w:cs="宋体"/>
          <w:bCs/>
          <w:color w:val="auto"/>
          <w:sz w:val="24"/>
        </w:rPr>
      </w:pPr>
      <w:r>
        <w:rPr>
          <w:rFonts w:hint="eastAsia" w:hAnsi="宋体" w:cs="宋体"/>
          <w:b/>
          <w:color w:val="auto"/>
          <w:sz w:val="24"/>
        </w:rPr>
        <w:t>合同履约期限：</w:t>
      </w:r>
      <w:r>
        <w:rPr>
          <w:rFonts w:hint="eastAsia" w:hAnsi="宋体" w:cs="宋体"/>
          <w:bCs/>
          <w:color w:val="auto"/>
          <w:sz w:val="24"/>
        </w:rPr>
        <w:t>服务期限</w:t>
      </w:r>
      <w:r>
        <w:rPr>
          <w:rFonts w:hint="eastAsia" w:hAnsi="宋体" w:cs="宋体"/>
          <w:bCs/>
          <w:color w:val="auto"/>
          <w:sz w:val="24"/>
          <w:lang w:eastAsia="zh-CN"/>
        </w:rPr>
        <w:t>为</w:t>
      </w:r>
      <w:r>
        <w:rPr>
          <w:rFonts w:hint="eastAsia" w:hAnsi="宋体" w:cs="宋体"/>
          <w:bCs/>
          <w:color w:val="auto"/>
          <w:sz w:val="24"/>
        </w:rPr>
        <w:t>2024、2025两年度。</w:t>
      </w:r>
    </w:p>
    <w:p>
      <w:pPr>
        <w:pStyle w:val="19"/>
        <w:spacing w:line="360" w:lineRule="auto"/>
        <w:ind w:firstLine="480"/>
        <w:rPr>
          <w:rFonts w:hAnsi="宋体" w:cs="宋体"/>
          <w:b/>
          <w:sz w:val="24"/>
        </w:rPr>
      </w:pPr>
      <w:r>
        <w:rPr>
          <w:rFonts w:hint="eastAsia" w:hAnsi="宋体" w:cs="宋体"/>
          <w:b/>
          <w:color w:val="auto"/>
          <w:sz w:val="24"/>
        </w:rPr>
        <w:t>本项目接受联合体投标：</w:t>
      </w:r>
      <w:sdt>
        <w:sdtPr>
          <w:rPr>
            <w:rFonts w:hint="eastAsia" w:hAnsi="宋体" w:cs="宋体"/>
            <w:color w:val="auto"/>
            <w:kern w:val="0"/>
            <w:sz w:val="24"/>
          </w:rPr>
          <w:id w:val="2035453831"/>
        </w:sdtPr>
        <w:sdtEndPr>
          <w:rPr>
            <w:rFonts w:hint="eastAsia" w:hAnsi="宋体" w:cs="宋体"/>
            <w:color w:val="auto"/>
            <w:kern w:val="0"/>
            <w:sz w:val="24"/>
          </w:rPr>
        </w:sdtEndPr>
        <w:sdtContent>
          <w:r>
            <w:rPr>
              <w:rFonts w:hint="eastAsia" w:hAnsi="宋体" w:cs="宋体"/>
              <w:color w:val="auto"/>
              <w:kern w:val="0"/>
              <w:sz w:val="24"/>
            </w:rPr>
            <w:t>☐</w:t>
          </w:r>
        </w:sdtContent>
      </w:sdt>
      <w:r>
        <w:rPr>
          <w:rFonts w:hint="eastAsia" w:hAnsi="宋体" w:cs="宋体"/>
          <w:b/>
          <w:color w:val="auto"/>
          <w:sz w:val="24"/>
        </w:rPr>
        <w:t>是，</w:t>
      </w:r>
      <w:sdt>
        <w:sdtPr>
          <w:rPr>
            <w:rFonts w:hint="eastAsia" w:hAnsi="宋体" w:cs="宋体"/>
            <w:color w:val="auto"/>
            <w:kern w:val="0"/>
            <w:sz w:val="24"/>
          </w:rPr>
          <w:id w:val="-1765526721"/>
        </w:sdtPr>
        <w:sdtEndPr>
          <w:rPr>
            <w:rFonts w:hint="eastAsia" w:hAnsi="宋体" w:cs="宋体"/>
            <w:color w:val="auto"/>
            <w:kern w:val="0"/>
            <w:sz w:val="24"/>
          </w:rPr>
        </w:sdtEndPr>
        <w:sdtContent>
          <w:r>
            <w:rPr>
              <w:rFonts w:ascii="Wingdings" w:hAnsi="Wingdings" w:cs="宋体"/>
              <w:color w:val="auto"/>
              <w:kern w:val="0"/>
              <w:sz w:val="24"/>
            </w:rPr>
            <w:t></w:t>
          </w:r>
        </w:sdtContent>
      </w:sdt>
      <w:r>
        <w:rPr>
          <w:rFonts w:hint="eastAsia" w:hAnsi="宋体" w:cs="宋体"/>
          <w:b/>
          <w:color w:val="auto"/>
          <w:sz w:val="24"/>
        </w:rPr>
        <w:t>否</w:t>
      </w:r>
      <w:r>
        <w:rPr>
          <w:rFonts w:hint="eastAsia" w:hAnsi="宋体" w:cs="宋体"/>
          <w:color w:val="auto"/>
          <w:kern w:val="0"/>
          <w:sz w:val="24"/>
        </w:rPr>
        <w:t>。</w:t>
      </w:r>
    </w:p>
    <w:p>
      <w:pPr>
        <w:spacing w:line="360" w:lineRule="auto"/>
        <w:rPr>
          <w:rFonts w:ascii="宋体" w:hAnsi="宋体" w:cs="宋体"/>
          <w:b/>
          <w:sz w:val="24"/>
        </w:rPr>
      </w:pPr>
      <w:r>
        <w:rPr>
          <w:rFonts w:hint="eastAsia" w:ascii="宋体" w:hAnsi="宋体" w:cs="宋体"/>
          <w:b/>
          <w:sz w:val="24"/>
        </w:rPr>
        <w:t>二、申请人的资格要求：</w:t>
      </w:r>
    </w:p>
    <w:p>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ind w:firstLine="480" w:firstLineChars="200"/>
        <w:rPr>
          <w:rFonts w:ascii="宋体" w:hAnsi="宋体" w:cs="宋体"/>
          <w:snapToGrid w:val="0"/>
          <w:kern w:val="28"/>
          <w:sz w:val="24"/>
          <w:szCs w:val="20"/>
        </w:rPr>
      </w:pPr>
      <w:r>
        <w:rPr>
          <w:rFonts w:hint="eastAsia" w:ascii="宋体" w:hAnsi="宋体" w:cs="宋体"/>
          <w:snapToGrid w:val="0"/>
          <w:kern w:val="28"/>
          <w:sz w:val="24"/>
          <w:szCs w:val="20"/>
        </w:rPr>
        <w:t>2.落实政府采购政策需满足的资格要求：</w:t>
      </w:r>
    </w:p>
    <w:p>
      <w:pPr>
        <w:spacing w:line="360" w:lineRule="auto"/>
        <w:ind w:firstLine="480" w:firstLineChars="200"/>
        <w:rPr>
          <w:rFonts w:ascii="宋体" w:hAnsi="宋体" w:cs="宋体"/>
          <w:sz w:val="24"/>
        </w:rPr>
      </w:pPr>
      <w:sdt>
        <w:sdtPr>
          <w:rPr>
            <w:rFonts w:hint="eastAsia" w:ascii="宋体" w:hAnsi="宋体" w:cs="宋体"/>
            <w:sz w:val="24"/>
          </w:rPr>
          <w:id w:val="1928616923"/>
        </w:sdtPr>
        <w:sdtEndPr>
          <w:rPr>
            <w:rFonts w:hint="eastAsia" w:ascii="宋体" w:hAnsi="宋体" w:cs="宋体"/>
            <w:sz w:val="24"/>
          </w:rPr>
        </w:sdtEndPr>
        <w:sdtContent>
          <w:r>
            <w:rPr>
              <w:rFonts w:hint="eastAsia" w:ascii="MS Gothic" w:hAnsi="MS Gothic" w:cs="宋体"/>
              <w:sz w:val="24"/>
            </w:rPr>
            <w:t>☐</w:t>
          </w:r>
        </w:sdtContent>
      </w:sdt>
      <w:r>
        <w:rPr>
          <w:rFonts w:hint="eastAsia" w:ascii="宋体" w:hAnsi="宋体" w:cs="宋体"/>
          <w:sz w:val="24"/>
        </w:rPr>
        <w:t>无；</w:t>
      </w:r>
    </w:p>
    <w:p>
      <w:pPr>
        <w:spacing w:line="360" w:lineRule="auto"/>
        <w:ind w:firstLine="480" w:firstLineChars="200"/>
        <w:rPr>
          <w:rFonts w:ascii="宋体" w:hAnsi="宋体" w:cs="宋体"/>
          <w:sz w:val="24"/>
        </w:rPr>
      </w:pPr>
      <w:sdt>
        <w:sdtPr>
          <w:rPr>
            <w:rFonts w:hint="eastAsia" w:ascii="宋体" w:hAnsi="宋体" w:cs="宋体"/>
            <w:sz w:val="24"/>
          </w:rPr>
          <w:id w:val="-1024704304"/>
        </w:sdtPr>
        <w:sdtEndPr>
          <w:rPr>
            <w:rFonts w:hint="eastAsia" w:ascii="宋体" w:hAnsi="宋体" w:cs="宋体"/>
            <w:sz w:val="24"/>
          </w:rPr>
        </w:sdtEndPr>
        <w:sdtContent>
          <w:r>
            <w:rPr>
              <w:rFonts w:ascii="Wingdings" w:hAnsi="Wingdings" w:cs="宋体"/>
              <w:sz w:val="24"/>
            </w:rPr>
            <w:t></w:t>
          </w:r>
        </w:sdtContent>
      </w:sdt>
      <w:r>
        <w:rPr>
          <w:rFonts w:hint="eastAsia" w:ascii="宋体" w:hAnsi="宋体" w:cs="宋体"/>
          <w:sz w:val="24"/>
        </w:rPr>
        <w:t>专门面向中小企业</w:t>
      </w:r>
    </w:p>
    <w:p>
      <w:pPr>
        <w:spacing w:line="360" w:lineRule="auto"/>
        <w:ind w:firstLine="480" w:firstLineChars="200"/>
        <w:rPr>
          <w:rFonts w:ascii="宋体" w:hAnsi="宋体" w:cs="宋体"/>
          <w:sz w:val="24"/>
        </w:rPr>
      </w:pPr>
      <w:sdt>
        <w:sdtPr>
          <w:rPr>
            <w:rFonts w:hint="eastAsia" w:ascii="宋体" w:hAnsi="宋体" w:cs="宋体"/>
            <w:sz w:val="24"/>
          </w:rPr>
          <w:id w:val="-924730588"/>
        </w:sdtPr>
        <w:sdtEndPr>
          <w:rPr>
            <w:rFonts w:hint="eastAsia" w:ascii="宋体" w:hAnsi="宋体" w:cs="宋体"/>
            <w:sz w:val="24"/>
          </w:rPr>
        </w:sdtEndPr>
        <w:sdtContent>
          <w:r>
            <w:rPr>
              <w:rFonts w:hint="eastAsia" w:ascii="MS Gothic" w:hAnsi="MS Gothic" w:cs="宋体"/>
              <w:sz w:val="24"/>
            </w:rPr>
            <w:t>☐</w:t>
          </w:r>
        </w:sdtContent>
      </w:sdt>
      <w:r>
        <w:rPr>
          <w:rFonts w:hint="eastAsia" w:ascii="宋体" w:hAnsi="宋体" w:cs="宋体"/>
          <w:sz w:val="24"/>
        </w:rPr>
        <w:t>货物全部由符合政策要求的中小企业制造，提供中小企业声明函；</w:t>
      </w:r>
    </w:p>
    <w:p>
      <w:pPr>
        <w:spacing w:line="360" w:lineRule="auto"/>
        <w:ind w:firstLine="480" w:firstLineChars="200"/>
        <w:rPr>
          <w:rFonts w:ascii="宋体" w:hAnsi="宋体" w:cs="宋体"/>
          <w:sz w:val="24"/>
        </w:rPr>
      </w:pPr>
      <w:sdt>
        <w:sdtPr>
          <w:rPr>
            <w:rFonts w:hint="eastAsia" w:ascii="宋体" w:hAnsi="宋体" w:cs="宋体"/>
            <w:sz w:val="24"/>
          </w:rPr>
          <w:id w:val="-1152604937"/>
        </w:sdtPr>
        <w:sdtEndPr>
          <w:rPr>
            <w:rFonts w:hint="eastAsia" w:ascii="宋体" w:hAnsi="宋体" w:cs="宋体"/>
            <w:sz w:val="24"/>
          </w:rPr>
        </w:sdtEndPr>
        <w:sdtContent>
          <w:r>
            <w:rPr>
              <w:rFonts w:hint="eastAsia" w:ascii="MS Gothic" w:hAnsi="MS Gothic" w:cs="宋体"/>
              <w:sz w:val="24"/>
            </w:rPr>
            <w:t>☐</w:t>
          </w:r>
        </w:sdtContent>
      </w:sdt>
      <w:r>
        <w:rPr>
          <w:rFonts w:hint="eastAsia" w:ascii="宋体" w:hAnsi="宋体" w:cs="宋体"/>
          <w:sz w:val="24"/>
        </w:rPr>
        <w:t>货物全部由符合政策要求的小微企业制造，提供中小企业声明函；</w:t>
      </w:r>
    </w:p>
    <w:p>
      <w:pPr>
        <w:spacing w:line="360" w:lineRule="auto"/>
        <w:ind w:firstLine="480" w:firstLineChars="200"/>
        <w:rPr>
          <w:rFonts w:ascii="宋体" w:hAnsi="宋体" w:cs="宋体"/>
          <w:sz w:val="24"/>
        </w:rPr>
      </w:pPr>
      <w:sdt>
        <w:sdtPr>
          <w:rPr>
            <w:rFonts w:hint="eastAsia" w:ascii="宋体" w:hAnsi="宋体" w:cs="宋体"/>
            <w:sz w:val="24"/>
          </w:rPr>
          <w:id w:val="-333685401"/>
        </w:sdtPr>
        <w:sdtEndPr>
          <w:rPr>
            <w:rFonts w:hint="eastAsia" w:ascii="宋体" w:hAnsi="宋体" w:cs="宋体"/>
            <w:sz w:val="24"/>
          </w:rPr>
        </w:sdtEndPr>
        <w:sdtContent>
          <w:r>
            <w:rPr>
              <w:rFonts w:ascii="Wingdings" w:hAnsi="Wingdings" w:cs="宋体"/>
              <w:sz w:val="24"/>
            </w:rPr>
            <w:t></w:t>
          </w:r>
        </w:sdtContent>
      </w:sdt>
      <w:r>
        <w:rPr>
          <w:rFonts w:hint="eastAsia" w:ascii="宋体" w:hAnsi="宋体" w:cs="宋体"/>
          <w:sz w:val="24"/>
        </w:rPr>
        <w:t>服务全部由符合政策要求的中小企业承接，提供中小企业声明函；</w:t>
      </w:r>
    </w:p>
    <w:p>
      <w:pPr>
        <w:spacing w:line="360" w:lineRule="auto"/>
        <w:ind w:firstLine="480" w:firstLineChars="200"/>
        <w:rPr>
          <w:rFonts w:ascii="宋体" w:hAnsi="宋体" w:cs="宋体"/>
          <w:sz w:val="24"/>
        </w:rPr>
      </w:pPr>
      <w:sdt>
        <w:sdtPr>
          <w:rPr>
            <w:rFonts w:hint="eastAsia" w:ascii="宋体" w:hAnsi="宋体" w:cs="宋体"/>
            <w:sz w:val="24"/>
          </w:rPr>
          <w:id w:val="-2141025358"/>
        </w:sdtPr>
        <w:sdtEndPr>
          <w:rPr>
            <w:rFonts w:hint="eastAsia" w:ascii="宋体" w:hAnsi="宋体" w:cs="宋体"/>
            <w:sz w:val="24"/>
          </w:rPr>
        </w:sdtEndPr>
        <w:sdtContent>
          <w:r>
            <w:rPr>
              <w:rFonts w:ascii="Wingdings" w:hAnsi="Wingdings" w:cs="宋体"/>
              <w:sz w:val="24"/>
            </w:rPr>
            <w:t></w:t>
          </w:r>
        </w:sdtContent>
      </w:sdt>
      <w:r>
        <w:rPr>
          <w:rFonts w:hint="eastAsia" w:ascii="宋体" w:hAnsi="宋体" w:cs="宋体"/>
          <w:sz w:val="24"/>
        </w:rPr>
        <w:t>服务全部由符合政策要求的小微企业承接，提供中小企业声明函；</w:t>
      </w:r>
    </w:p>
    <w:p>
      <w:pPr>
        <w:pStyle w:val="4"/>
      </w:pPr>
    </w:p>
    <w:p>
      <w:pPr>
        <w:spacing w:line="360" w:lineRule="auto"/>
        <w:ind w:firstLine="480" w:firstLineChars="200"/>
        <w:rPr>
          <w:rFonts w:ascii="宋体" w:hAnsi="宋体" w:cs="宋体"/>
          <w:sz w:val="24"/>
        </w:rPr>
      </w:pPr>
      <w:sdt>
        <w:sdtPr>
          <w:rPr>
            <w:rFonts w:hint="eastAsia" w:ascii="宋体" w:hAnsi="宋体" w:cs="宋体"/>
            <w:kern w:val="0"/>
            <w:sz w:val="24"/>
          </w:rPr>
          <w:id w:val="-1985607795"/>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要求以联合体形式参加，提供联合协议和中小企业声明函，联合协议中中小企业合同金额应当达到</w:t>
      </w:r>
      <w:r>
        <w:rPr>
          <w:rFonts w:hint="eastAsia" w:ascii="宋体" w:hAnsi="宋体" w:cs="宋体"/>
          <w:sz w:val="24"/>
          <w:u w:val="single"/>
        </w:rPr>
        <w:t xml:space="preserve">  </w:t>
      </w:r>
      <w:r>
        <w:rPr>
          <w:rFonts w:hint="eastAsia" w:ascii="宋体" w:hAnsi="宋体" w:cs="宋体"/>
          <w:sz w:val="24"/>
        </w:rPr>
        <w:t>%，小微企业合同金额应当达到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spacing w:val="8"/>
          <w:kern w:val="0"/>
          <w:sz w:val="24"/>
        </w:rPr>
        <w:t>如果供应商本身提供所有标的均由中小企业制造、承建或承接，视同符合了资格条件，无需再与其他中小企业组成联合体参加政府采购活动，无需提供联合协议</w:t>
      </w:r>
      <w:r>
        <w:rPr>
          <w:rFonts w:hint="eastAsia" w:ascii="宋体" w:hAnsi="宋体" w:cs="宋体"/>
          <w:sz w:val="24"/>
        </w:rPr>
        <w:t>；</w:t>
      </w:r>
    </w:p>
    <w:p>
      <w:pPr>
        <w:spacing w:line="360" w:lineRule="auto"/>
        <w:ind w:firstLine="480" w:firstLineChars="200"/>
        <w:rPr>
          <w:rFonts w:ascii="宋体" w:hAnsi="宋体" w:cs="宋体"/>
          <w:sz w:val="24"/>
        </w:rPr>
      </w:pPr>
      <w:sdt>
        <w:sdtPr>
          <w:rPr>
            <w:rFonts w:hint="eastAsia" w:ascii="宋体" w:hAnsi="宋体" w:cs="宋体"/>
            <w:kern w:val="0"/>
            <w:sz w:val="24"/>
          </w:rPr>
          <w:id w:val="34630645"/>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要求合同分包，提供分包意向协议和中小企业声明函，分包意向协议中中小企业合同金额应当达到达到</w:t>
      </w:r>
      <w:r>
        <w:rPr>
          <w:rFonts w:hint="eastAsia" w:ascii="宋体" w:hAnsi="宋体" w:cs="宋体"/>
          <w:sz w:val="24"/>
          <w:u w:val="single"/>
        </w:rPr>
        <w:t xml:space="preserve">  </w:t>
      </w:r>
      <w:r>
        <w:rPr>
          <w:rFonts w:hint="eastAsia" w:ascii="宋体" w:hAnsi="宋体" w:cs="宋体"/>
          <w:sz w:val="24"/>
        </w:rPr>
        <w:t>% ，小微企业合同金额应当达到</w:t>
      </w:r>
      <w:r>
        <w:rPr>
          <w:rFonts w:hint="eastAsia" w:ascii="宋体" w:hAnsi="宋体" w:cs="宋体"/>
          <w:sz w:val="24"/>
          <w:u w:val="single"/>
        </w:rPr>
        <w:t xml:space="preserve"> </w:t>
      </w:r>
      <w:r>
        <w:rPr>
          <w:rFonts w:hint="eastAsia" w:ascii="宋体" w:hAnsi="宋体" w:cs="宋体"/>
          <w:sz w:val="24"/>
        </w:rPr>
        <w:t>% ;</w:t>
      </w:r>
      <w:r>
        <w:rPr>
          <w:rFonts w:hint="eastAsia" w:ascii="宋体" w:hAnsi="宋体" w:cs="宋体"/>
          <w:spacing w:val="8"/>
          <w:kern w:val="0"/>
          <w:sz w:val="24"/>
        </w:rPr>
        <w:t>如果供应商本身提供所有标的均由中小企业制造、承建或承接，视同符合了资格条件，无需再向中小企业分包，无需提供分包意向协议</w:t>
      </w: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3.本项目的特定资格要求：/；</w:t>
      </w:r>
    </w:p>
    <w:p>
      <w:pPr>
        <w:snapToGrid w:val="0"/>
        <w:spacing w:line="360" w:lineRule="auto"/>
        <w:ind w:firstLine="480" w:firstLineChars="200"/>
        <w:rPr>
          <w:rFonts w:ascii="宋体" w:hAnsi="宋体" w:cs="宋体"/>
          <w:sz w:val="24"/>
        </w:rPr>
      </w:pPr>
      <w:r>
        <w:rPr>
          <w:rFonts w:hint="eastAsia" w:ascii="宋体" w:hAnsi="宋体" w:cs="宋体"/>
          <w:sz w:val="24"/>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ascii="宋体" w:hAnsi="宋体" w:cs="宋体"/>
          <w:b/>
          <w:sz w:val="24"/>
        </w:rPr>
      </w:pPr>
      <w:r>
        <w:rPr>
          <w:rFonts w:hint="eastAsia" w:ascii="宋体" w:hAnsi="宋体" w:cs="宋体"/>
          <w:b/>
          <w:sz w:val="24"/>
        </w:rPr>
        <w:t xml:space="preserve">三、获取招标文件 </w:t>
      </w:r>
    </w:p>
    <w:p>
      <w:pPr>
        <w:spacing w:line="360" w:lineRule="auto"/>
        <w:ind w:firstLine="482" w:firstLineChars="200"/>
        <w:rPr>
          <w:rFonts w:ascii="宋体" w:hAnsi="宋体" w:cs="宋体"/>
          <w:sz w:val="24"/>
        </w:rPr>
      </w:pPr>
      <w:r>
        <w:rPr>
          <w:rFonts w:hint="eastAsia" w:ascii="宋体" w:hAnsi="宋体" w:cs="宋体"/>
          <w:b/>
          <w:sz w:val="24"/>
        </w:rPr>
        <w:t>时间：</w:t>
      </w:r>
      <w:r>
        <w:rPr>
          <w:rFonts w:hint="eastAsia" w:ascii="宋体" w:hAnsi="宋体" w:cs="宋体"/>
          <w:sz w:val="24"/>
        </w:rPr>
        <w:t>/至</w:t>
      </w:r>
      <w:r>
        <w:rPr>
          <w:rFonts w:hint="eastAsia" w:ascii="宋体" w:hAnsi="宋体" w:cs="宋体"/>
          <w:sz w:val="24"/>
          <w:u w:val="single"/>
        </w:rPr>
        <w:t xml:space="preserve">2024年 </w:t>
      </w:r>
      <w:r>
        <w:rPr>
          <w:rFonts w:hint="eastAsia" w:ascii="宋体" w:hAnsi="宋体" w:cs="宋体"/>
          <w:sz w:val="24"/>
          <w:u w:val="single"/>
          <w:lang w:val="en-US" w:eastAsia="zh-CN"/>
        </w:rPr>
        <w:t>5</w:t>
      </w:r>
      <w:r>
        <w:rPr>
          <w:rFonts w:hint="eastAsia" w:ascii="宋体" w:hAnsi="宋体" w:cs="宋体"/>
          <w:sz w:val="24"/>
          <w:u w:val="single"/>
        </w:rPr>
        <w:t xml:space="preserve"> 月 </w:t>
      </w:r>
      <w:r>
        <w:rPr>
          <w:rFonts w:hint="eastAsia" w:ascii="宋体" w:hAnsi="宋体" w:cs="宋体"/>
          <w:sz w:val="24"/>
          <w:u w:val="single"/>
          <w:lang w:val="en-US" w:eastAsia="zh-CN"/>
        </w:rPr>
        <w:t>20</w:t>
      </w:r>
      <w:r>
        <w:rPr>
          <w:rFonts w:hint="eastAsia" w:ascii="宋体" w:hAnsi="宋体" w:cs="宋体"/>
          <w:sz w:val="24"/>
          <w:u w:val="single"/>
        </w:rPr>
        <w:t xml:space="preserve"> 日</w:t>
      </w:r>
      <w:r>
        <w:rPr>
          <w:rFonts w:hint="eastAsia" w:ascii="宋体" w:hAnsi="宋体" w:cs="宋体"/>
          <w:sz w:val="24"/>
        </w:rPr>
        <w:t>，每天上午00:00至12:00 ，下午12:00至23:59（北京时间，线上获取法定节假日均可，线下获取文件法定节假日除外）</w:t>
      </w:r>
    </w:p>
    <w:p>
      <w:pPr>
        <w:spacing w:line="360"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z w:val="24"/>
        </w:rPr>
        <w:t xml:space="preserve">政采云平台（https://www.zcygov.cn/） </w:t>
      </w:r>
    </w:p>
    <w:p>
      <w:pPr>
        <w:spacing w:line="360" w:lineRule="auto"/>
        <w:ind w:firstLine="482" w:firstLineChars="200"/>
        <w:rPr>
          <w:rFonts w:ascii="宋体" w:hAnsi="宋体" w:cs="宋体"/>
          <w:sz w:val="24"/>
        </w:rPr>
      </w:pPr>
      <w:r>
        <w:rPr>
          <w:rFonts w:hint="eastAsia" w:ascii="宋体" w:hAnsi="宋体" w:cs="宋体"/>
          <w:b/>
          <w:sz w:val="24"/>
        </w:rPr>
        <w:t>方式：</w:t>
      </w:r>
      <w:r>
        <w:rPr>
          <w:rFonts w:hint="eastAsia" w:ascii="宋体" w:hAnsi="宋体" w:cs="宋体"/>
          <w:sz w:val="24"/>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ascii="宋体" w:hAnsi="宋体" w:cs="宋体"/>
          <w:sz w:val="24"/>
        </w:rPr>
      </w:pPr>
      <w:r>
        <w:rPr>
          <w:rFonts w:hint="eastAsia" w:ascii="宋体" w:hAnsi="宋体" w:cs="宋体"/>
          <w:b/>
          <w:sz w:val="24"/>
        </w:rPr>
        <w:t>售价（元）：</w:t>
      </w:r>
      <w:r>
        <w:rPr>
          <w:rFonts w:hint="eastAsia" w:ascii="宋体" w:hAnsi="宋体" w:cs="宋体"/>
          <w:sz w:val="24"/>
        </w:rPr>
        <w:t xml:space="preserve">0 </w:t>
      </w:r>
      <w:r>
        <w:rPr>
          <w:rFonts w:hint="eastAsia" w:ascii="宋体" w:hAnsi="宋体" w:cs="宋体"/>
          <w:sz w:val="24"/>
        </w:rPr>
        <w:tab/>
      </w:r>
    </w:p>
    <w:p>
      <w:pPr>
        <w:spacing w:line="360" w:lineRule="auto"/>
        <w:rPr>
          <w:rFonts w:ascii="宋体" w:hAnsi="宋体" w:cs="宋体"/>
          <w:b/>
          <w:sz w:val="24"/>
        </w:rPr>
      </w:pPr>
      <w:r>
        <w:rPr>
          <w:rFonts w:hint="eastAsia" w:ascii="宋体" w:hAnsi="宋体" w:cs="宋体"/>
          <w:b/>
          <w:sz w:val="24"/>
        </w:rPr>
        <w:t>四、提交投标文件截止时间、开标时间和地点</w:t>
      </w:r>
    </w:p>
    <w:p>
      <w:pPr>
        <w:spacing w:line="360" w:lineRule="auto"/>
        <w:ind w:firstLine="482" w:firstLineChars="200"/>
        <w:rPr>
          <w:rFonts w:ascii="宋体" w:hAnsi="宋体" w:cs="宋体"/>
          <w:sz w:val="24"/>
        </w:rPr>
      </w:pPr>
      <w:r>
        <w:rPr>
          <w:rFonts w:hint="eastAsia" w:ascii="宋体" w:hAnsi="宋体" w:cs="宋体"/>
          <w:b/>
          <w:sz w:val="24"/>
        </w:rPr>
        <w:t>提交投标文件截止时间：</w:t>
      </w:r>
      <w:r>
        <w:rPr>
          <w:rFonts w:hint="eastAsia" w:ascii="宋体" w:hAnsi="宋体" w:cs="宋体"/>
          <w:sz w:val="24"/>
          <w:u w:val="single"/>
        </w:rPr>
        <w:t xml:space="preserve"> 2024年 </w:t>
      </w:r>
      <w:r>
        <w:rPr>
          <w:rFonts w:hint="eastAsia" w:ascii="宋体" w:hAnsi="宋体" w:cs="宋体"/>
          <w:sz w:val="24"/>
          <w:u w:val="single"/>
          <w:lang w:val="en-US" w:eastAsia="zh-CN"/>
        </w:rPr>
        <w:t>5</w:t>
      </w:r>
      <w:r>
        <w:rPr>
          <w:rFonts w:hint="eastAsia" w:ascii="宋体" w:hAnsi="宋体" w:cs="宋体"/>
          <w:sz w:val="24"/>
          <w:u w:val="single"/>
        </w:rPr>
        <w:t xml:space="preserve"> 月 </w:t>
      </w:r>
      <w:r>
        <w:rPr>
          <w:rFonts w:hint="eastAsia" w:ascii="宋体" w:hAnsi="宋体" w:cs="宋体"/>
          <w:sz w:val="24"/>
          <w:u w:val="single"/>
          <w:lang w:val="en-US" w:eastAsia="zh-CN"/>
        </w:rPr>
        <w:t>20</w:t>
      </w:r>
      <w:r>
        <w:rPr>
          <w:rFonts w:hint="eastAsia" w:ascii="宋体" w:hAnsi="宋体" w:cs="宋体"/>
          <w:sz w:val="24"/>
          <w:u w:val="single"/>
        </w:rPr>
        <w:t xml:space="preserve"> 日 </w:t>
      </w:r>
      <w:r>
        <w:rPr>
          <w:rFonts w:hint="eastAsia" w:ascii="宋体" w:hAnsi="宋体" w:cs="宋体"/>
          <w:sz w:val="24"/>
          <w:u w:val="single"/>
          <w:lang w:val="en-US" w:eastAsia="zh-CN"/>
        </w:rPr>
        <w:t>10</w:t>
      </w:r>
      <w:r>
        <w:rPr>
          <w:rFonts w:hint="eastAsia" w:ascii="宋体" w:hAnsi="宋体" w:cs="宋体"/>
          <w:sz w:val="24"/>
          <w:u w:val="single"/>
        </w:rPr>
        <w:t xml:space="preserve"> 点 </w:t>
      </w:r>
      <w:r>
        <w:rPr>
          <w:rFonts w:hint="eastAsia" w:ascii="宋体" w:hAnsi="宋体" w:cs="宋体"/>
          <w:sz w:val="24"/>
          <w:u w:val="single"/>
          <w:lang w:val="en-US" w:eastAsia="zh-CN"/>
        </w:rPr>
        <w:t>3</w:t>
      </w:r>
      <w:r>
        <w:rPr>
          <w:rFonts w:hint="eastAsia" w:ascii="宋体" w:hAnsi="宋体" w:cs="宋体"/>
          <w:sz w:val="24"/>
          <w:u w:val="single"/>
        </w:rPr>
        <w:t>0 分</w:t>
      </w:r>
      <w:r>
        <w:rPr>
          <w:rFonts w:hint="eastAsia" w:ascii="宋体" w:hAnsi="宋体" w:cs="宋体"/>
          <w:bCs/>
          <w:sz w:val="24"/>
          <w:u w:val="single"/>
        </w:rPr>
        <w:t xml:space="preserve"> </w:t>
      </w:r>
      <w:r>
        <w:rPr>
          <w:rFonts w:hint="eastAsia" w:ascii="宋体" w:hAnsi="宋体" w:cs="宋体"/>
          <w:sz w:val="24"/>
        </w:rPr>
        <w:t>（北京时间）</w:t>
      </w:r>
    </w:p>
    <w:p>
      <w:pPr>
        <w:spacing w:line="360" w:lineRule="auto"/>
        <w:ind w:firstLine="482" w:firstLineChars="200"/>
        <w:rPr>
          <w:rFonts w:ascii="宋体" w:hAnsi="宋体" w:cs="宋体"/>
          <w:b/>
          <w:sz w:val="24"/>
        </w:rPr>
      </w:pPr>
      <w:r>
        <w:rPr>
          <w:rFonts w:hint="eastAsia" w:ascii="宋体" w:hAnsi="宋体" w:cs="宋体"/>
          <w:b/>
          <w:sz w:val="24"/>
        </w:rPr>
        <w:t>投标地点（网址）：</w:t>
      </w:r>
      <w:r>
        <w:rPr>
          <w:rFonts w:hint="eastAsia" w:ascii="宋体" w:hAnsi="宋体" w:cs="宋体"/>
          <w:sz w:val="24"/>
        </w:rPr>
        <w:t xml:space="preserve">政采云平台（https://www.zcygov.cn/） </w:t>
      </w:r>
    </w:p>
    <w:p>
      <w:pPr>
        <w:spacing w:line="360" w:lineRule="auto"/>
        <w:ind w:firstLine="482" w:firstLineChars="200"/>
        <w:rPr>
          <w:rFonts w:ascii="宋体" w:hAnsi="宋体" w:cs="宋体"/>
          <w:bCs/>
          <w:sz w:val="24"/>
          <w:u w:val="single"/>
        </w:rPr>
      </w:pPr>
      <w:r>
        <w:rPr>
          <w:rFonts w:hint="eastAsia" w:ascii="宋体" w:hAnsi="宋体" w:cs="宋体"/>
          <w:b/>
          <w:sz w:val="24"/>
        </w:rPr>
        <w:t>开标时间：</w:t>
      </w:r>
      <w:r>
        <w:rPr>
          <w:rFonts w:hint="eastAsia" w:ascii="宋体" w:hAnsi="宋体" w:cs="宋体"/>
          <w:sz w:val="24"/>
          <w:u w:val="single"/>
        </w:rPr>
        <w:t xml:space="preserve">2024年 </w:t>
      </w:r>
      <w:r>
        <w:rPr>
          <w:rFonts w:hint="eastAsia" w:ascii="宋体" w:hAnsi="宋体" w:cs="宋体"/>
          <w:sz w:val="24"/>
          <w:u w:val="single"/>
          <w:lang w:val="en-US" w:eastAsia="zh-CN"/>
        </w:rPr>
        <w:t>5</w:t>
      </w:r>
      <w:r>
        <w:rPr>
          <w:rFonts w:hint="eastAsia" w:ascii="宋体" w:hAnsi="宋体" w:cs="宋体"/>
          <w:sz w:val="24"/>
          <w:u w:val="single"/>
        </w:rPr>
        <w:t xml:space="preserve"> 月 </w:t>
      </w:r>
      <w:r>
        <w:rPr>
          <w:rFonts w:hint="eastAsia" w:ascii="宋体" w:hAnsi="宋体" w:cs="宋体"/>
          <w:sz w:val="24"/>
          <w:u w:val="single"/>
          <w:lang w:val="en-US" w:eastAsia="zh-CN"/>
        </w:rPr>
        <w:t>20</w:t>
      </w:r>
      <w:r>
        <w:rPr>
          <w:rFonts w:hint="eastAsia" w:ascii="宋体" w:hAnsi="宋体" w:cs="宋体"/>
          <w:sz w:val="24"/>
          <w:u w:val="single"/>
        </w:rPr>
        <w:t xml:space="preserve"> 日</w:t>
      </w:r>
      <w:r>
        <w:rPr>
          <w:rFonts w:hint="eastAsia" w:ascii="宋体" w:hAnsi="宋体" w:cs="宋体"/>
          <w:sz w:val="24"/>
          <w:u w:val="single"/>
          <w:lang w:val="en-US" w:eastAsia="zh-CN"/>
        </w:rPr>
        <w:t>10</w:t>
      </w:r>
      <w:r>
        <w:rPr>
          <w:rFonts w:hint="eastAsia" w:ascii="宋体" w:hAnsi="宋体" w:cs="宋体"/>
          <w:sz w:val="24"/>
          <w:u w:val="single"/>
        </w:rPr>
        <w:t xml:space="preserve"> 点 </w:t>
      </w:r>
      <w:r>
        <w:rPr>
          <w:rFonts w:hint="eastAsia" w:ascii="宋体" w:hAnsi="宋体" w:cs="宋体"/>
          <w:sz w:val="24"/>
          <w:u w:val="single"/>
          <w:lang w:val="en-US" w:eastAsia="zh-CN"/>
        </w:rPr>
        <w:t>3</w:t>
      </w:r>
      <w:r>
        <w:rPr>
          <w:rFonts w:hint="eastAsia" w:ascii="宋体" w:hAnsi="宋体" w:cs="宋体"/>
          <w:sz w:val="24"/>
          <w:u w:val="single"/>
        </w:rPr>
        <w:t>0 分</w:t>
      </w:r>
      <w:r>
        <w:rPr>
          <w:rFonts w:hint="eastAsia" w:ascii="宋体" w:hAnsi="宋体" w:cs="宋体"/>
          <w:bCs/>
          <w:sz w:val="24"/>
          <w:u w:val="single"/>
        </w:rPr>
        <w:t xml:space="preserve"> </w:t>
      </w:r>
    </w:p>
    <w:p>
      <w:pPr>
        <w:spacing w:line="360" w:lineRule="auto"/>
        <w:ind w:firstLine="482" w:firstLineChars="200"/>
        <w:rPr>
          <w:rFonts w:ascii="宋体" w:hAnsi="宋体" w:cs="宋体"/>
          <w:sz w:val="24"/>
        </w:rPr>
      </w:pPr>
      <w:r>
        <w:rPr>
          <w:rFonts w:hint="eastAsia" w:ascii="宋体" w:hAnsi="宋体" w:cs="宋体"/>
          <w:b/>
          <w:sz w:val="24"/>
        </w:rPr>
        <w:t>开标地点（网址）：</w:t>
      </w:r>
      <w:r>
        <w:rPr>
          <w:rFonts w:hint="eastAsia" w:ascii="宋体" w:hAnsi="宋体" w:cs="宋体"/>
          <w:sz w:val="24"/>
        </w:rPr>
        <w:t>政采云平台（https://www.zcygov.cn/）</w:t>
      </w:r>
    </w:p>
    <w:p>
      <w:pPr>
        <w:spacing w:line="360" w:lineRule="auto"/>
        <w:rPr>
          <w:rFonts w:ascii="宋体" w:hAnsi="宋体" w:cs="宋体"/>
          <w:sz w:val="24"/>
        </w:rPr>
      </w:pPr>
      <w:r>
        <w:rPr>
          <w:rFonts w:hint="eastAsia" w:ascii="宋体" w:hAnsi="宋体" w:cs="宋体"/>
          <w:b/>
          <w:sz w:val="24"/>
        </w:rPr>
        <w:t xml:space="preserve">五、公告期限 </w:t>
      </w:r>
    </w:p>
    <w:p>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pPr>
        <w:spacing w:line="360" w:lineRule="auto"/>
        <w:rPr>
          <w:rFonts w:ascii="宋体" w:hAnsi="宋体" w:cs="宋体"/>
          <w:b/>
          <w:sz w:val="24"/>
        </w:rPr>
      </w:pPr>
      <w:r>
        <w:rPr>
          <w:rFonts w:hint="eastAsia" w:ascii="宋体" w:hAnsi="宋体" w:cs="宋体"/>
          <w:b/>
          <w:sz w:val="24"/>
        </w:rPr>
        <w:t>六、其他补充事宜</w:t>
      </w:r>
    </w:p>
    <w:p>
      <w:pPr>
        <w:spacing w:line="360" w:lineRule="auto"/>
        <w:ind w:firstLine="480" w:firstLineChars="200"/>
        <w:rPr>
          <w:rFonts w:ascii="宋体" w:hAnsi="宋体" w:cs="宋体"/>
          <w:sz w:val="24"/>
        </w:rPr>
      </w:pPr>
      <w:r>
        <w:rPr>
          <w:rFonts w:hint="eastAsia" w:ascii="宋体" w:hAnsi="宋体" w:cs="宋体"/>
          <w:sz w:val="24"/>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宋体" w:hAnsi="宋体" w:cs="宋体"/>
          <w:sz w:val="24"/>
        </w:rPr>
      </w:pPr>
      <w:r>
        <w:rPr>
          <w:rFonts w:hint="eastAsia" w:ascii="宋体" w:hAnsi="宋体" w:cs="宋体"/>
          <w:sz w:val="24"/>
        </w:rPr>
        <w:t>2.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w:t>
      </w:r>
    </w:p>
    <w:p>
      <w:pPr>
        <w:spacing w:line="360" w:lineRule="auto"/>
        <w:rPr>
          <w:rFonts w:ascii="宋体" w:hAnsi="宋体" w:cs="宋体"/>
          <w:b/>
          <w:sz w:val="24"/>
        </w:rPr>
      </w:pPr>
      <w:r>
        <w:rPr>
          <w:rFonts w:hint="eastAsia" w:ascii="宋体" w:hAnsi="宋体" w:cs="宋体"/>
          <w:b/>
          <w:sz w:val="24"/>
        </w:rPr>
        <w:t>七、对本次采购提出询问、质疑、投诉，请按以下方式联系</w:t>
      </w:r>
    </w:p>
    <w:p>
      <w:pPr>
        <w:spacing w:line="360" w:lineRule="auto"/>
        <w:rPr>
          <w:rFonts w:ascii="宋体" w:hAnsi="宋体" w:cs="宋体"/>
          <w:sz w:val="24"/>
        </w:rPr>
      </w:pPr>
      <w:r>
        <w:rPr>
          <w:rFonts w:hint="eastAsia" w:ascii="宋体" w:hAnsi="宋体" w:cs="宋体"/>
          <w:sz w:val="24"/>
        </w:rPr>
        <w:t xml:space="preserve">    1.采购人信息</w:t>
      </w:r>
    </w:p>
    <w:p>
      <w:pPr>
        <w:spacing w:line="360" w:lineRule="auto"/>
        <w:rPr>
          <w:rFonts w:ascii="宋体" w:hAnsi="宋体" w:cs="宋体"/>
          <w:sz w:val="24"/>
        </w:rPr>
      </w:pPr>
      <w:r>
        <w:rPr>
          <w:rFonts w:hint="eastAsia" w:ascii="宋体" w:hAnsi="宋体" w:cs="宋体"/>
          <w:sz w:val="24"/>
        </w:rPr>
        <w:t xml:space="preserve">    名    称：杭州市生态环境局桐庐分局 </w:t>
      </w:r>
    </w:p>
    <w:p>
      <w:pPr>
        <w:spacing w:line="360" w:lineRule="auto"/>
        <w:rPr>
          <w:rFonts w:ascii="宋体" w:hAnsi="宋体" w:cs="宋体"/>
          <w:sz w:val="24"/>
        </w:rPr>
      </w:pPr>
      <w:r>
        <w:rPr>
          <w:rFonts w:hint="eastAsia" w:ascii="宋体" w:hAnsi="宋体" w:cs="宋体"/>
          <w:sz w:val="24"/>
        </w:rPr>
        <w:t xml:space="preserve">    地    址：桐庐县</w:t>
      </w:r>
      <w:r>
        <w:rPr>
          <w:rFonts w:hint="eastAsia" w:ascii="宋体" w:hAnsi="宋体" w:cs="宋体"/>
          <w:sz w:val="24"/>
          <w:lang w:eastAsia="zh-CN"/>
        </w:rPr>
        <w:t>金堂山路</w:t>
      </w:r>
      <w:r>
        <w:rPr>
          <w:rFonts w:hint="eastAsia" w:ascii="宋体" w:hAnsi="宋体" w:cs="宋体"/>
          <w:sz w:val="24"/>
          <w:lang w:val="en-US" w:eastAsia="zh-CN"/>
        </w:rPr>
        <w:t>28号</w:t>
      </w:r>
      <w:r>
        <w:rPr>
          <w:rFonts w:hint="eastAsia" w:ascii="宋体" w:hAnsi="宋体" w:cs="宋体"/>
          <w:sz w:val="24"/>
        </w:rPr>
        <w:t xml:space="preserve">      </w:t>
      </w:r>
    </w:p>
    <w:p>
      <w:pPr>
        <w:spacing w:line="360" w:lineRule="auto"/>
        <w:ind w:firstLine="480"/>
        <w:rPr>
          <w:rFonts w:hint="eastAsia" w:ascii="宋体" w:hAnsi="宋体" w:eastAsia="宋体" w:cs="宋体"/>
          <w:sz w:val="24"/>
          <w:lang w:eastAsia="zh-CN"/>
        </w:rPr>
      </w:pPr>
      <w:r>
        <w:rPr>
          <w:rFonts w:hint="eastAsia" w:ascii="宋体" w:hAnsi="宋体" w:cs="宋体"/>
          <w:sz w:val="24"/>
        </w:rPr>
        <w:t>项目联系人（询问）：</w:t>
      </w:r>
      <w:r>
        <w:rPr>
          <w:rFonts w:hint="eastAsia" w:ascii="宋体" w:hAnsi="宋体" w:cs="宋体"/>
          <w:sz w:val="24"/>
          <w:lang w:eastAsia="zh-CN"/>
        </w:rPr>
        <w:t>孙起亮</w:t>
      </w:r>
    </w:p>
    <w:p>
      <w:pPr>
        <w:spacing w:line="360" w:lineRule="auto"/>
        <w:rPr>
          <w:rFonts w:hint="default" w:ascii="宋体" w:hAnsi="宋体" w:eastAsia="宋体" w:cs="宋体"/>
          <w:sz w:val="24"/>
          <w:lang w:val="en-US" w:eastAsia="zh-CN"/>
        </w:rPr>
      </w:pPr>
      <w:r>
        <w:rPr>
          <w:rFonts w:hint="eastAsia" w:ascii="宋体" w:hAnsi="宋体" w:cs="宋体"/>
          <w:sz w:val="24"/>
        </w:rPr>
        <w:t xml:space="preserve">    项目联系方式（询问）：</w:t>
      </w:r>
      <w:r>
        <w:rPr>
          <w:rFonts w:hint="eastAsia" w:ascii="宋体" w:hAnsi="宋体" w:cs="宋体"/>
          <w:sz w:val="24"/>
          <w:lang w:val="en-US" w:eastAsia="zh-CN"/>
        </w:rPr>
        <w:t>18258051720</w:t>
      </w:r>
    </w:p>
    <w:p>
      <w:pPr>
        <w:spacing w:line="360" w:lineRule="auto"/>
        <w:rPr>
          <w:rFonts w:ascii="宋体" w:hAnsi="宋体" w:cs="宋体"/>
          <w:sz w:val="24"/>
        </w:rPr>
      </w:pPr>
      <w:r>
        <w:rPr>
          <w:rFonts w:hint="eastAsia" w:ascii="宋体" w:hAnsi="宋体" w:cs="宋体"/>
          <w:sz w:val="24"/>
        </w:rPr>
        <w:t xml:space="preserve">    质疑联系人：姚建良 </w:t>
      </w:r>
    </w:p>
    <w:p>
      <w:pPr>
        <w:spacing w:line="360" w:lineRule="auto"/>
        <w:rPr>
          <w:rFonts w:ascii="宋体" w:hAnsi="宋体" w:cs="宋体"/>
          <w:sz w:val="24"/>
        </w:rPr>
      </w:pPr>
      <w:r>
        <w:rPr>
          <w:rFonts w:hint="eastAsia" w:ascii="宋体" w:hAnsi="宋体" w:cs="宋体"/>
          <w:sz w:val="24"/>
        </w:rPr>
        <w:t xml:space="preserve">    质疑联系方式：0571-58508595</w:t>
      </w:r>
    </w:p>
    <w:p>
      <w:pPr>
        <w:spacing w:line="360" w:lineRule="auto"/>
        <w:rPr>
          <w:rFonts w:ascii="宋体" w:hAnsi="宋体" w:cs="宋体"/>
          <w:sz w:val="24"/>
        </w:rPr>
      </w:pPr>
      <w:r>
        <w:rPr>
          <w:rFonts w:hint="eastAsia" w:ascii="宋体" w:hAnsi="宋体" w:cs="宋体"/>
          <w:sz w:val="24"/>
        </w:rPr>
        <w:t xml:space="preserve">   </w:t>
      </w:r>
    </w:p>
    <w:p>
      <w:pPr>
        <w:spacing w:line="360" w:lineRule="auto"/>
        <w:ind w:firstLine="480" w:firstLineChars="200"/>
        <w:rPr>
          <w:rFonts w:ascii="宋体" w:hAnsi="宋体" w:cs="宋体"/>
          <w:sz w:val="24"/>
        </w:rPr>
      </w:pPr>
      <w:r>
        <w:rPr>
          <w:rFonts w:hint="eastAsia" w:ascii="宋体" w:hAnsi="宋体" w:cs="宋体"/>
          <w:sz w:val="24"/>
        </w:rPr>
        <w:t xml:space="preserve">2.采购代理机构信息            </w:t>
      </w:r>
    </w:p>
    <w:p>
      <w:pPr>
        <w:spacing w:line="360" w:lineRule="auto"/>
        <w:ind w:firstLine="480"/>
        <w:rPr>
          <w:rFonts w:ascii="宋体" w:hAnsi="宋体" w:cs="宋体"/>
          <w:sz w:val="24"/>
        </w:rPr>
      </w:pPr>
      <w:r>
        <w:rPr>
          <w:rFonts w:hint="eastAsia" w:ascii="宋体" w:hAnsi="宋体" w:cs="宋体"/>
          <w:sz w:val="24"/>
        </w:rPr>
        <w:t>名    称：杭州智诚工程管理有限公司</w:t>
      </w:r>
    </w:p>
    <w:p>
      <w:pPr>
        <w:spacing w:line="360" w:lineRule="auto"/>
        <w:ind w:firstLine="480"/>
        <w:rPr>
          <w:rFonts w:ascii="宋体" w:hAnsi="宋体" w:cs="宋体"/>
          <w:sz w:val="24"/>
        </w:rPr>
      </w:pPr>
      <w:r>
        <w:rPr>
          <w:rFonts w:hint="eastAsia" w:ascii="宋体" w:hAnsi="宋体" w:cs="宋体"/>
          <w:sz w:val="24"/>
        </w:rPr>
        <w:t xml:space="preserve">地    址：桐庐县迎春南路39号建业大厦21楼           </w:t>
      </w:r>
    </w:p>
    <w:p>
      <w:pPr>
        <w:spacing w:line="360" w:lineRule="auto"/>
        <w:rPr>
          <w:rFonts w:ascii="宋体" w:hAnsi="宋体" w:cs="宋体"/>
          <w:sz w:val="24"/>
        </w:rPr>
      </w:pPr>
      <w:r>
        <w:rPr>
          <w:rFonts w:hint="eastAsia" w:ascii="宋体" w:hAnsi="宋体" w:cs="宋体"/>
          <w:sz w:val="24"/>
        </w:rPr>
        <w:t xml:space="preserve">    项目联系人（询问）：陈泽安         </w:t>
      </w:r>
    </w:p>
    <w:p>
      <w:pPr>
        <w:spacing w:line="360" w:lineRule="auto"/>
        <w:rPr>
          <w:rFonts w:ascii="宋体" w:hAnsi="宋体" w:cs="宋体"/>
          <w:sz w:val="24"/>
        </w:rPr>
      </w:pPr>
      <w:r>
        <w:rPr>
          <w:rFonts w:hint="eastAsia" w:ascii="宋体" w:hAnsi="宋体" w:cs="宋体"/>
          <w:sz w:val="24"/>
        </w:rPr>
        <w:t xml:space="preserve">    项目联系方式（询问）：13868082573 </w:t>
      </w:r>
    </w:p>
    <w:p>
      <w:pPr>
        <w:spacing w:line="360" w:lineRule="auto"/>
        <w:rPr>
          <w:rFonts w:ascii="宋体" w:hAnsi="宋体" w:cs="宋体"/>
          <w:sz w:val="24"/>
        </w:rPr>
      </w:pPr>
      <w:r>
        <w:rPr>
          <w:rFonts w:hint="eastAsia" w:ascii="宋体" w:hAnsi="宋体" w:cs="宋体"/>
          <w:sz w:val="24"/>
        </w:rPr>
        <w:t xml:space="preserve">    质疑联系人：王诗琦             </w:t>
      </w:r>
    </w:p>
    <w:p>
      <w:pPr>
        <w:spacing w:line="360" w:lineRule="auto"/>
        <w:rPr>
          <w:rFonts w:ascii="宋体" w:hAnsi="宋体" w:cs="宋体"/>
          <w:sz w:val="24"/>
        </w:rPr>
      </w:pPr>
      <w:r>
        <w:rPr>
          <w:rFonts w:hint="eastAsia" w:ascii="宋体" w:hAnsi="宋体" w:cs="宋体"/>
          <w:sz w:val="24"/>
        </w:rPr>
        <w:t xml:space="preserve">    质疑联系方式：0571-64219946</w:t>
      </w:r>
    </w:p>
    <w:p>
      <w:pPr>
        <w:spacing w:line="360" w:lineRule="auto"/>
        <w:rPr>
          <w:rFonts w:ascii="宋体" w:hAnsi="宋体" w:cs="宋体"/>
          <w:sz w:val="24"/>
        </w:rPr>
      </w:pPr>
      <w:r>
        <w:rPr>
          <w:rFonts w:hint="eastAsia" w:ascii="宋体" w:hAnsi="宋体" w:cs="宋体"/>
          <w:sz w:val="24"/>
        </w:rPr>
        <w:t xml:space="preserve">    </w:t>
      </w:r>
    </w:p>
    <w:p>
      <w:pPr>
        <w:spacing w:line="360" w:lineRule="auto"/>
        <w:ind w:firstLine="480" w:firstLineChars="200"/>
        <w:rPr>
          <w:rFonts w:ascii="宋体" w:hAnsi="宋体" w:cs="宋体"/>
          <w:sz w:val="24"/>
        </w:rPr>
      </w:pPr>
      <w:r>
        <w:rPr>
          <w:rFonts w:hint="eastAsia" w:ascii="宋体" w:hAnsi="宋体" w:cs="宋体"/>
          <w:sz w:val="24"/>
        </w:rPr>
        <w:t xml:space="preserve">3.同级政府采购监督管理部门            </w:t>
      </w:r>
    </w:p>
    <w:p>
      <w:pPr>
        <w:spacing w:line="360" w:lineRule="auto"/>
        <w:rPr>
          <w:rFonts w:ascii="宋体" w:hAnsi="宋体" w:cs="宋体"/>
          <w:sz w:val="24"/>
        </w:rPr>
      </w:pPr>
      <w:r>
        <w:rPr>
          <w:rFonts w:hint="eastAsia" w:ascii="宋体" w:hAnsi="宋体" w:cs="宋体"/>
          <w:sz w:val="24"/>
        </w:rPr>
        <w:t xml:space="preserve">    名    称：桐庐县财政局、浙江省政府采购行政裁决服务中心（杭州）</w:t>
      </w:r>
    </w:p>
    <w:p>
      <w:pPr>
        <w:spacing w:line="360" w:lineRule="auto"/>
        <w:rPr>
          <w:rFonts w:ascii="宋体" w:hAnsi="宋体" w:cs="宋体"/>
          <w:sz w:val="24"/>
        </w:rPr>
      </w:pPr>
      <w:r>
        <w:rPr>
          <w:rFonts w:hint="eastAsia" w:ascii="宋体" w:hAnsi="宋体" w:cs="宋体"/>
          <w:sz w:val="24"/>
        </w:rPr>
        <w:t xml:space="preserve">    地    址：杭州市上城区四季青街道新业路市民之家G03办公室（快递仅限ems或顺丰）</w:t>
      </w:r>
    </w:p>
    <w:p>
      <w:pPr>
        <w:spacing w:line="360" w:lineRule="auto"/>
        <w:rPr>
          <w:rFonts w:ascii="宋体" w:hAnsi="宋体" w:cs="宋体"/>
          <w:sz w:val="24"/>
        </w:rPr>
      </w:pPr>
      <w:r>
        <w:rPr>
          <w:rFonts w:hint="eastAsia" w:ascii="宋体" w:hAnsi="宋体" w:cs="宋体"/>
          <w:sz w:val="24"/>
        </w:rPr>
        <w:t xml:space="preserve">    联系人 ：朱女士、王女士  </w:t>
      </w:r>
    </w:p>
    <w:p>
      <w:pPr>
        <w:spacing w:line="360" w:lineRule="auto"/>
        <w:ind w:firstLine="480" w:firstLineChars="200"/>
        <w:rPr>
          <w:rFonts w:ascii="宋体" w:hAnsi="宋体" w:cs="宋体"/>
          <w:sz w:val="24"/>
        </w:rPr>
      </w:pPr>
      <w:r>
        <w:rPr>
          <w:rFonts w:hint="eastAsia" w:ascii="宋体" w:hAnsi="宋体" w:cs="宋体"/>
          <w:sz w:val="24"/>
        </w:rPr>
        <w:t xml:space="preserve">监督投诉电话：0571-85252453         </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若对项目采购电子交易系统操作有疑问，可登录政采云（https://www.zcygov.cn/），点击右侧咨询小采，获取采小蜜智能服务管家帮助，或拨打政采云服务热线400-881-7190获取热线服务帮助。</w:t>
      </w:r>
    </w:p>
    <w:p>
      <w:pPr>
        <w:spacing w:line="360" w:lineRule="auto"/>
        <w:ind w:firstLine="480" w:firstLineChars="200"/>
        <w:rPr>
          <w:rFonts w:ascii="宋体" w:hAnsi="宋体" w:cs="宋体"/>
          <w:sz w:val="24"/>
        </w:rPr>
      </w:pPr>
      <w:r>
        <w:rPr>
          <w:rFonts w:hint="eastAsia" w:ascii="宋体" w:hAnsi="宋体" w:cs="宋体"/>
          <w:sz w:val="24"/>
        </w:rPr>
        <w:t>CA问题联系电话（人工）：汇信CA 400-888-4636；天谷CA 400-087-8198。</w:t>
      </w:r>
    </w:p>
    <w:p>
      <w:pPr>
        <w:pStyle w:val="38"/>
        <w:spacing w:line="360" w:lineRule="auto"/>
        <w:ind w:firstLine="480" w:firstLineChars="200"/>
        <w:rPr>
          <w:rFonts w:hAnsi="宋体" w:cs="宋体"/>
          <w:sz w:val="24"/>
          <w:szCs w:val="24"/>
        </w:rPr>
      </w:pPr>
      <w:r>
        <w:rPr>
          <w:rFonts w:hint="eastAsia" w:hAnsi="宋体" w:cs="宋体"/>
          <w:sz w:val="24"/>
        </w:rPr>
        <w:t xml:space="preserve">                              </w:t>
      </w:r>
    </w:p>
    <w:p>
      <w:pPr>
        <w:adjustRightInd/>
        <w:spacing w:line="360" w:lineRule="auto"/>
        <w:jc w:val="center"/>
        <w:outlineLvl w:val="0"/>
        <w:rPr>
          <w:rFonts w:ascii="宋体" w:hAnsi="宋体" w:cs="宋体"/>
          <w:b/>
          <w:sz w:val="36"/>
          <w:szCs w:val="20"/>
        </w:rPr>
      </w:pPr>
      <w:r>
        <w:rPr>
          <w:rFonts w:hint="eastAsia" w:ascii="宋体" w:hAnsi="宋体" w:cs="宋体"/>
          <w:b/>
          <w:sz w:val="36"/>
          <w:szCs w:val="20"/>
        </w:rPr>
        <w:br w:type="page"/>
      </w:r>
      <w:r>
        <w:rPr>
          <w:rFonts w:hint="eastAsia" w:ascii="宋体" w:hAnsi="宋体" w:cs="宋体"/>
          <w:b/>
          <w:sz w:val="36"/>
          <w:szCs w:val="20"/>
        </w:rPr>
        <w:t>第二部分</w:t>
      </w:r>
      <w:bookmarkEnd w:id="6"/>
      <w:r>
        <w:rPr>
          <w:rFonts w:hint="eastAsia" w:ascii="宋体" w:hAnsi="宋体" w:cs="宋体"/>
          <w:b/>
          <w:sz w:val="36"/>
          <w:szCs w:val="20"/>
        </w:rPr>
        <w:t xml:space="preserve"> 投标人须知</w:t>
      </w:r>
      <w:bookmarkEnd w:id="7"/>
    </w:p>
    <w:p>
      <w:pPr>
        <w:snapToGrid w:val="0"/>
        <w:spacing w:line="360" w:lineRule="auto"/>
        <w:jc w:val="center"/>
        <w:rPr>
          <w:rFonts w:ascii="宋体" w:hAnsi="宋体" w:cs="宋体"/>
          <w:b/>
          <w:sz w:val="32"/>
          <w:szCs w:val="20"/>
        </w:rPr>
      </w:pPr>
      <w:r>
        <w:rPr>
          <w:rFonts w:hint="eastAsia" w:ascii="宋体" w:hAnsi="宋体" w:cs="宋体"/>
          <w:b/>
          <w:sz w:val="32"/>
          <w:szCs w:val="20"/>
        </w:rPr>
        <w:t>前附表</w:t>
      </w:r>
    </w:p>
    <w:tbl>
      <w:tblPr>
        <w:tblStyle w:val="63"/>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50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b/>
                <w:sz w:val="24"/>
              </w:rPr>
            </w:pPr>
            <w:r>
              <w:rPr>
                <w:rFonts w:hint="eastAsia" w:ascii="宋体" w:hAnsi="宋体" w:cs="宋体"/>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事项</w:t>
            </w:r>
          </w:p>
        </w:tc>
        <w:tc>
          <w:tcPr>
            <w:tcW w:w="6506"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报价要求</w:t>
            </w:r>
          </w:p>
        </w:tc>
        <w:tc>
          <w:tcPr>
            <w:tcW w:w="6506"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ascii="宋体" w:hAnsi="宋体" w:cs="宋体"/>
                <w:b/>
                <w:kern w:val="0"/>
                <w:sz w:val="24"/>
                <w:lang w:val="zh-CN"/>
              </w:rPr>
            </w:pPr>
            <w:r>
              <w:rPr>
                <w:rFonts w:hint="eastAsia" w:ascii="宋体" w:hAnsi="宋体" w:cs="宋体"/>
                <w:kern w:val="0"/>
                <w:sz w:val="24"/>
                <w:lang w:val="zh-CN"/>
              </w:rPr>
              <w:t>有关本项目实施所需的所有费用（含税费）均计入报价。</w:t>
            </w:r>
            <w:r>
              <w:rPr>
                <w:rFonts w:hint="eastAsia" w:ascii="宋体" w:hAnsi="宋体" w:cs="宋体"/>
                <w:sz w:val="24"/>
              </w:rPr>
              <w:t>开标一览表（报价表）是报价的唯一载体</w:t>
            </w:r>
            <w:r>
              <w:rPr>
                <w:rFonts w:hint="eastAsia" w:ascii="宋体" w:hAnsi="宋体" w:cs="宋体"/>
                <w:kern w:val="0"/>
                <w:sz w:val="24"/>
                <w:lang w:val="zh-CN"/>
              </w:rPr>
              <w:t>。投标文件中价格全部采用人民币报价。招标文件未列明，而投标人认为必需的费用也需列入报价。</w:t>
            </w:r>
          </w:p>
          <w:p>
            <w:pPr>
              <w:snapToGrid w:val="0"/>
              <w:spacing w:line="360" w:lineRule="auto"/>
              <w:jc w:val="left"/>
              <w:rPr>
                <w:rFonts w:ascii="宋体" w:hAnsi="宋体" w:cs="宋体"/>
                <w:b/>
                <w:kern w:val="0"/>
                <w:sz w:val="24"/>
                <w:lang w:val="zh-CN"/>
              </w:rPr>
            </w:pPr>
            <w:r>
              <w:rPr>
                <w:rFonts w:hint="eastAsia" w:ascii="宋体" w:hAnsi="宋体" w:cs="宋体"/>
                <w:b/>
                <w:kern w:val="0"/>
                <w:sz w:val="24"/>
                <w:lang w:val="zh-CN"/>
              </w:rPr>
              <w:t>投标报价出现下列情形的，投标无效：</w:t>
            </w:r>
          </w:p>
          <w:p>
            <w:pPr>
              <w:snapToGrid w:val="0"/>
              <w:spacing w:line="360" w:lineRule="auto"/>
              <w:ind w:firstLine="241" w:firstLineChars="100"/>
              <w:jc w:val="left"/>
              <w:rPr>
                <w:rFonts w:ascii="宋体" w:hAnsi="宋体" w:cs="宋体"/>
                <w:b/>
                <w:kern w:val="0"/>
                <w:sz w:val="24"/>
                <w:lang w:val="zh-CN"/>
              </w:rPr>
            </w:pPr>
            <w:r>
              <w:rPr>
                <w:rFonts w:hint="eastAsia" w:ascii="宋体" w:hAnsi="宋体" w:cs="宋体"/>
                <w:b/>
                <w:kern w:val="0"/>
                <w:sz w:val="24"/>
                <w:lang w:val="zh-CN"/>
              </w:rPr>
              <w:t>投标文件出现不是唯一的、有选择性投标报价的；</w:t>
            </w:r>
          </w:p>
          <w:p>
            <w:pPr>
              <w:snapToGrid w:val="0"/>
              <w:spacing w:line="360" w:lineRule="auto"/>
              <w:ind w:firstLine="241" w:firstLineChars="100"/>
              <w:jc w:val="left"/>
              <w:rPr>
                <w:rFonts w:ascii="宋体" w:hAnsi="宋体" w:cs="宋体"/>
                <w:kern w:val="0"/>
                <w:sz w:val="24"/>
                <w:lang w:val="zh-CN"/>
              </w:rPr>
            </w:pPr>
            <w:r>
              <w:rPr>
                <w:rFonts w:hint="eastAsia" w:ascii="宋体" w:hAnsi="宋体" w:cs="宋体"/>
                <w:b/>
                <w:kern w:val="0"/>
                <w:sz w:val="24"/>
                <w:lang w:val="zh-CN"/>
              </w:rPr>
              <w:t>投标报价超过招标文件中规定的预算金额或者最高限价的;</w:t>
            </w:r>
          </w:p>
          <w:p>
            <w:pPr>
              <w:spacing w:line="360" w:lineRule="auto"/>
              <w:ind w:firstLine="241" w:firstLineChars="100"/>
              <w:rPr>
                <w:rFonts w:ascii="宋体" w:hAnsi="宋体" w:cs="宋体"/>
                <w:b/>
                <w:sz w:val="24"/>
              </w:rPr>
            </w:pPr>
            <w:r>
              <w:rPr>
                <w:rFonts w:hint="eastAsia" w:ascii="宋体" w:hAnsi="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rPr>
              <w:t>;</w:t>
            </w:r>
          </w:p>
          <w:p>
            <w:pPr>
              <w:spacing w:line="360" w:lineRule="auto"/>
              <w:ind w:firstLine="241" w:firstLineChars="100"/>
              <w:rPr>
                <w:rFonts w:ascii="宋体" w:hAnsi="宋体" w:cs="宋体"/>
                <w:sz w:val="24"/>
              </w:rPr>
            </w:pPr>
            <w:r>
              <w:rPr>
                <w:rFonts w:hint="eastAsia" w:ascii="宋体" w:hAnsi="宋体" w:cs="宋体"/>
                <w:b/>
                <w:kern w:val="0"/>
                <w:sz w:val="24"/>
              </w:rPr>
              <w:t>投标人对根据修正原则修正后的报价不确认的</w:t>
            </w:r>
            <w:r>
              <w:rPr>
                <w:rFonts w:hint="eastAsia" w:ascii="宋体" w:hAnsi="宋体" w:cs="宋体"/>
                <w:b/>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分包</w:t>
            </w:r>
          </w:p>
        </w:tc>
        <w:tc>
          <w:tcPr>
            <w:tcW w:w="6506"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sdt>
              <w:sdtPr>
                <w:rPr>
                  <w:rFonts w:hint="eastAsia" w:ascii="宋体" w:hAnsi="宋体" w:cs="宋体"/>
                  <w:kern w:val="0"/>
                  <w:sz w:val="24"/>
                </w:rPr>
                <w:id w:val="-1477286927"/>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 xml:space="preserve"> A</w:t>
            </w:r>
            <w:r>
              <w:rPr>
                <w:rFonts w:hint="eastAsia" w:ascii="宋体" w:hAnsi="宋体" w:cs="宋体"/>
                <w:sz w:val="24"/>
              </w:rPr>
              <w:t>同意将非主体、非关键性的</w:t>
            </w:r>
            <w:r>
              <w:rPr>
                <w:rFonts w:hint="eastAsia" w:ascii="宋体" w:hAnsi="宋体" w:cs="宋体"/>
                <w:sz w:val="24"/>
                <w:u w:val="single"/>
              </w:rPr>
              <w:t xml:space="preserve">             </w:t>
            </w:r>
            <w:r>
              <w:rPr>
                <w:rFonts w:hint="eastAsia" w:ascii="宋体" w:hAnsi="宋体" w:cs="宋体"/>
                <w:sz w:val="24"/>
              </w:rPr>
              <w:t>工作分包。</w:t>
            </w:r>
          </w:p>
          <w:p>
            <w:pPr>
              <w:spacing w:line="360" w:lineRule="auto"/>
              <w:rPr>
                <w:rFonts w:ascii="宋体" w:hAnsi="宋体" w:cs="宋体"/>
                <w:sz w:val="24"/>
              </w:rPr>
            </w:pPr>
            <w:sdt>
              <w:sdtPr>
                <w:rPr>
                  <w:rFonts w:hint="eastAsia" w:ascii="宋体" w:hAnsi="宋体" w:cs="宋体"/>
                  <w:kern w:val="0"/>
                  <w:sz w:val="24"/>
                </w:rPr>
                <w:id w:val="-1276331357"/>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kern w:val="0"/>
                <w:sz w:val="24"/>
              </w:rPr>
              <w:t xml:space="preserve"> B</w:t>
            </w:r>
            <w:r>
              <w:rPr>
                <w:rFonts w:hint="eastAsia" w:ascii="宋体" w:hAnsi="宋体" w:cs="宋体"/>
                <w:sz w:val="24"/>
              </w:rPr>
              <w:t>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vMerge w:val="restart"/>
            <w:tcBorders>
              <w:top w:val="single" w:color="auto" w:sz="4" w:space="0"/>
              <w:left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3</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投标人应当提供的资格、资信证明文件</w:t>
            </w:r>
          </w:p>
        </w:tc>
        <w:tc>
          <w:tcPr>
            <w:tcW w:w="6506"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ascii="宋体" w:hAnsi="宋体" w:cs="宋体"/>
                <w:sz w:val="24"/>
              </w:rPr>
            </w:pPr>
            <w:r>
              <w:rPr>
                <w:rFonts w:hint="eastAsia" w:ascii="宋体" w:hAnsi="宋体" w:cs="宋体"/>
                <w:sz w:val="24"/>
              </w:rPr>
              <w:t>（1）资格证明文件：见招标文件第二部分11.1。</w:t>
            </w:r>
          </w:p>
          <w:p>
            <w:pPr>
              <w:spacing w:line="360" w:lineRule="auto"/>
              <w:rPr>
                <w:rFonts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vMerge w:val="continue"/>
            <w:tcBorders>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p>
        </w:tc>
        <w:tc>
          <w:tcPr>
            <w:tcW w:w="6506"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r>
              <w:rPr>
                <w:rFonts w:hint="eastAsia" w:ascii="宋体" w:hAnsi="宋体" w:cs="宋体"/>
                <w:sz w:val="24"/>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开标前答疑会或现场考察</w:t>
            </w:r>
          </w:p>
        </w:tc>
        <w:tc>
          <w:tcPr>
            <w:tcW w:w="6506"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szCs w:val="20"/>
              </w:rPr>
            </w:pPr>
            <w:sdt>
              <w:sdtPr>
                <w:rPr>
                  <w:rFonts w:hint="eastAsia" w:ascii="宋体" w:hAnsi="宋体" w:cs="宋体"/>
                  <w:kern w:val="0"/>
                  <w:sz w:val="24"/>
                </w:rPr>
                <w:id w:val="-212966419"/>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A</w:t>
            </w:r>
            <w:r>
              <w:rPr>
                <w:rFonts w:hint="eastAsia" w:ascii="宋体" w:hAnsi="宋体" w:cs="宋体"/>
                <w:sz w:val="24"/>
              </w:rPr>
              <w:t>不组织。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样品提供</w:t>
            </w:r>
          </w:p>
        </w:tc>
        <w:tc>
          <w:tcPr>
            <w:tcW w:w="6506"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b/>
                <w:sz w:val="24"/>
              </w:rPr>
            </w:pPr>
            <w:sdt>
              <w:sdtPr>
                <w:rPr>
                  <w:rFonts w:hint="eastAsia" w:ascii="宋体" w:hAnsi="宋体" w:cs="宋体"/>
                  <w:kern w:val="0"/>
                  <w:sz w:val="24"/>
                </w:rPr>
                <w:id w:val="-1639946486"/>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kern w:val="0"/>
                <w:sz w:val="24"/>
              </w:rPr>
              <w:t>A</w:t>
            </w:r>
            <w:r>
              <w:rPr>
                <w:rFonts w:hint="eastAsia" w:ascii="宋体" w:hAnsi="宋体" w:cs="宋体"/>
                <w:sz w:val="24"/>
              </w:rPr>
              <w:t>不要求提供。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6</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Cs/>
                <w:sz w:val="24"/>
                <w:highlight w:val="yellow"/>
              </w:rPr>
            </w:pPr>
            <w:r>
              <w:rPr>
                <w:rFonts w:hint="eastAsia" w:ascii="宋体" w:hAnsi="宋体" w:cs="宋体"/>
                <w:b/>
                <w:sz w:val="24"/>
              </w:rPr>
              <w:t>方案讲解演示</w:t>
            </w:r>
          </w:p>
        </w:tc>
        <w:tc>
          <w:tcPr>
            <w:tcW w:w="6506"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sdt>
              <w:sdtPr>
                <w:rPr>
                  <w:rFonts w:hint="eastAsia" w:ascii="宋体" w:hAnsi="宋体" w:cs="宋体"/>
                  <w:kern w:val="0"/>
                  <w:sz w:val="24"/>
                </w:rPr>
                <w:id w:val="-1859348549"/>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kern w:val="0"/>
                <w:sz w:val="24"/>
              </w:rPr>
              <w:t>A</w:t>
            </w:r>
            <w:r>
              <w:rPr>
                <w:rFonts w:hint="eastAsia" w:ascii="宋体" w:hAnsi="宋体" w:cs="宋体"/>
                <w:sz w:val="24"/>
              </w:rPr>
              <w:t>不组织。</w:t>
            </w:r>
          </w:p>
          <w:p>
            <w:pPr>
              <w:spacing w:line="360" w:lineRule="auto"/>
              <w:rPr>
                <w:lang w:val="zh-CN"/>
              </w:rPr>
            </w:pPr>
            <w:sdt>
              <w:sdtPr>
                <w:rPr>
                  <w:rFonts w:hint="eastAsia" w:ascii="宋体" w:hAnsi="宋体" w:cs="宋体"/>
                  <w:kern w:val="0"/>
                  <w:sz w:val="24"/>
                </w:rPr>
                <w:id w:val="1174071719"/>
              </w:sdtPr>
              <w:sdtEndPr>
                <w:rPr>
                  <w:rFonts w:hint="eastAsia" w:ascii="宋体" w:hAnsi="宋体" w:cs="宋体"/>
                  <w:kern w:val="0"/>
                  <w:sz w:val="24"/>
                </w:rPr>
              </w:sdtEndPr>
              <w:sdtContent>
                <w:r>
                  <w:rPr>
                    <w:rFonts w:hint="eastAsia" w:ascii="MS Gothic" w:hAnsi="MS Gothic" w:cs="宋体"/>
                    <w:kern w:val="0"/>
                    <w:sz w:val="24"/>
                  </w:rPr>
                  <w:t>☐</w:t>
                </w:r>
              </w:sdtContent>
            </w:sdt>
            <w:r>
              <w:rPr>
                <w:rFonts w:hint="eastAsia" w:ascii="宋体" w:hAnsi="宋体" w:cs="宋体"/>
                <w:kern w:val="0"/>
                <w:sz w:val="24"/>
              </w:rPr>
              <w:t>B组织。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7</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是否允许采购进口产品</w:t>
            </w:r>
          </w:p>
        </w:tc>
        <w:tc>
          <w:tcPr>
            <w:tcW w:w="6506"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rPr>
            </w:pPr>
            <w:sdt>
              <w:sdtPr>
                <w:rPr>
                  <w:rFonts w:hint="eastAsia" w:ascii="宋体" w:hAnsi="宋体" w:cs="宋体"/>
                  <w:kern w:val="0"/>
                  <w:sz w:val="24"/>
                </w:rPr>
                <w:id w:val="-1828425707"/>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本项目不允许采购进口产品。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8</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项目属性与核心产品</w:t>
            </w:r>
          </w:p>
        </w:tc>
        <w:tc>
          <w:tcPr>
            <w:tcW w:w="6506"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sdt>
              <w:sdtPr>
                <w:rPr>
                  <w:rFonts w:hint="eastAsia" w:ascii="宋体" w:hAnsi="宋体" w:cs="宋体"/>
                  <w:kern w:val="0"/>
                  <w:sz w:val="24"/>
                </w:rPr>
                <w:id w:val="118727868"/>
              </w:sdtPr>
              <w:sdtEndPr>
                <w:rPr>
                  <w:rFonts w:hint="eastAsia" w:ascii="宋体" w:hAnsi="宋体" w:cs="宋体"/>
                  <w:kern w:val="0"/>
                  <w:sz w:val="24"/>
                </w:rPr>
              </w:sdtEndPr>
              <w:sdtContent>
                <w:r>
                  <w:rPr>
                    <w:rFonts w:hint="eastAsia" w:ascii="MS Gothic" w:hAnsi="MS Gothic" w:cs="宋体"/>
                    <w:kern w:val="0"/>
                    <w:sz w:val="24"/>
                  </w:rPr>
                  <w:t>☐</w:t>
                </w:r>
              </w:sdtContent>
            </w:sdt>
            <w:r>
              <w:rPr>
                <w:rFonts w:hint="eastAsia" w:ascii="宋体" w:hAnsi="宋体" w:cs="宋体"/>
                <w:kern w:val="0"/>
                <w:sz w:val="24"/>
              </w:rPr>
              <w:t>A</w:t>
            </w:r>
            <w:r>
              <w:rPr>
                <w:rFonts w:hint="eastAsia" w:ascii="宋体" w:hAnsi="宋体" w:cs="宋体"/>
                <w:sz w:val="24"/>
              </w:rPr>
              <w:t>货物类，单一产品或</w:t>
            </w:r>
            <w:r>
              <w:rPr>
                <w:rFonts w:hint="eastAsia" w:ascii="宋体" w:hAnsi="宋体" w:cs="宋体"/>
                <w:kern w:val="0"/>
                <w:sz w:val="24"/>
              </w:rPr>
              <w:t>核心产品为：</w:t>
            </w:r>
            <w:r>
              <w:rPr>
                <w:rFonts w:hint="eastAsia" w:ascii="宋体" w:hAnsi="宋体" w:cs="宋体"/>
                <w:sz w:val="24"/>
                <w:u w:val="single"/>
              </w:rPr>
              <w:t>/</w:t>
            </w:r>
            <w:r>
              <w:rPr>
                <w:rFonts w:hint="eastAsia" w:ascii="宋体" w:hAnsi="宋体" w:cs="宋体"/>
                <w:sz w:val="24"/>
              </w:rPr>
              <w:t>。</w:t>
            </w:r>
          </w:p>
          <w:p>
            <w:pPr>
              <w:spacing w:line="360" w:lineRule="auto"/>
              <w:rPr>
                <w:rFonts w:ascii="宋体" w:hAnsi="宋体" w:cs="宋体"/>
                <w:sz w:val="24"/>
              </w:rPr>
            </w:pPr>
            <w:sdt>
              <w:sdtPr>
                <w:rPr>
                  <w:rFonts w:hint="eastAsia" w:ascii="宋体" w:hAnsi="宋体" w:cs="宋体"/>
                  <w:kern w:val="0"/>
                  <w:sz w:val="24"/>
                </w:rPr>
                <w:id w:val="474885559"/>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kern w:val="0"/>
                <w:sz w:val="24"/>
              </w:rPr>
              <w:t>B</w:t>
            </w:r>
            <w:r>
              <w:rPr>
                <w:rFonts w:hint="eastAsia" w:ascii="宋体" w:hAnsi="宋体" w:cs="宋体"/>
                <w:sz w:val="24"/>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jc w:val="center"/>
              <w:rPr>
                <w:rFonts w:ascii="宋体" w:hAnsi="宋体" w:cs="宋体"/>
                <w:b/>
                <w:sz w:val="24"/>
              </w:rPr>
            </w:pPr>
            <w:r>
              <w:rPr>
                <w:rFonts w:hint="eastAsia" w:ascii="宋体" w:hAnsi="宋体" w:cs="宋体"/>
                <w:b/>
                <w:sz w:val="24"/>
              </w:rPr>
              <w:t>采购标的对应的中小企业划分标准所属行业</w:t>
            </w:r>
          </w:p>
        </w:tc>
        <w:tc>
          <w:tcPr>
            <w:tcW w:w="6506"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cs="宋体"/>
                <w:kern w:val="0"/>
                <w:sz w:val="24"/>
              </w:rPr>
            </w:pPr>
            <w:r>
              <w:rPr>
                <w:rFonts w:hint="eastAsia" w:ascii="宋体" w:hAnsi="宋体" w:cs="宋体"/>
                <w:kern w:val="0"/>
                <w:sz w:val="24"/>
              </w:rPr>
              <w:t>（1）标的1：</w:t>
            </w:r>
            <w:r>
              <w:rPr>
                <w:rFonts w:hint="eastAsia" w:ascii="宋体" w:hAnsi="宋体" w:cs="宋体"/>
                <w:kern w:val="0"/>
                <w:sz w:val="24"/>
                <w:u w:val="single"/>
              </w:rPr>
              <w:t>杭州市生态环境局桐庐分局自动站运维项目</w:t>
            </w:r>
            <w:r>
              <w:rPr>
                <w:rFonts w:hint="eastAsia" w:ascii="宋体" w:hAnsi="宋体" w:cs="宋体"/>
                <w:kern w:val="0"/>
                <w:sz w:val="24"/>
              </w:rPr>
              <w:t>，属于</w:t>
            </w:r>
            <w:r>
              <w:rPr>
                <w:rFonts w:hint="eastAsia" w:ascii="宋体" w:hAnsi="宋体" w:cs="宋体"/>
                <w:kern w:val="0"/>
                <w:sz w:val="24"/>
                <w:u w:val="single"/>
              </w:rPr>
              <w:t>其他未列明行业</w:t>
            </w:r>
            <w:r>
              <w:rPr>
                <w:rFonts w:hint="eastAsia" w:ascii="宋体" w:hAnsi="宋体" w:cs="宋体"/>
                <w:kern w:val="0"/>
                <w:sz w:val="24"/>
              </w:rPr>
              <w:t>；</w:t>
            </w:r>
          </w:p>
          <w:p>
            <w:pPr>
              <w:snapToGrid w:val="0"/>
              <w:spacing w:line="360" w:lineRule="auto"/>
              <w:rPr>
                <w:rFonts w:ascii="宋体" w:hAnsi="宋体" w:cs="宋体"/>
              </w:rPr>
            </w:pPr>
            <w:r>
              <w:rPr>
                <w:rFonts w:hint="eastAsia" w:ascii="宋体" w:hAnsi="宋体" w:cs="宋体"/>
                <w:kern w:val="0"/>
                <w:sz w:val="24"/>
              </w:rPr>
              <w:t>中小企业划型标准详见：工信部联企业〔2011〕300号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节能产品、环境标志产品</w:t>
            </w:r>
          </w:p>
        </w:tc>
        <w:tc>
          <w:tcPr>
            <w:tcW w:w="6506"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cs="宋体"/>
              </w:rPr>
            </w:pPr>
            <w:r>
              <w:rPr>
                <w:rFonts w:hint="eastAsia" w:ascii="宋体" w:hAnsi="宋体" w:cs="宋体"/>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vMerge w:val="restart"/>
            <w:tcBorders>
              <w:top w:val="single" w:color="auto" w:sz="4" w:space="0"/>
              <w:left w:val="single" w:color="000000" w:sz="8"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11</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中小企业信用融资</w:t>
            </w:r>
          </w:p>
        </w:tc>
        <w:tc>
          <w:tcPr>
            <w:tcW w:w="6506"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r>
              <w:rPr>
                <w:rFonts w:hint="eastAsia" w:ascii="宋体" w:hAnsi="宋体" w:cs="宋体"/>
                <w:snapToGrid w:val="0"/>
                <w:kern w:val="28"/>
                <w:sz w:val="24"/>
              </w:rPr>
              <w:t>为支持和促进中小企业发展，进一步发挥政府采购政策功能，杭州市财政局与省银保监局、市地方金融监督管理局、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vMerge w:val="continue"/>
            <w:tcBorders>
              <w:left w:val="single" w:color="000000" w:sz="8" w:space="0"/>
              <w:right w:val="single" w:color="000000" w:sz="2" w:space="0"/>
            </w:tcBorders>
            <w:vAlign w:val="center"/>
          </w:tcPr>
          <w:p>
            <w:pPr>
              <w:spacing w:line="360" w:lineRule="auto"/>
              <w:ind w:firstLine="420" w:firstLineChars="200"/>
              <w:jc w:val="center"/>
              <w:rPr>
                <w:rFonts w:ascii="宋体" w:hAnsi="宋体" w:cs="宋体"/>
              </w:rPr>
            </w:pPr>
          </w:p>
        </w:tc>
        <w:tc>
          <w:tcPr>
            <w:tcW w:w="1843" w:type="dxa"/>
            <w:vMerge w:val="continue"/>
            <w:tcBorders>
              <w:left w:val="single" w:color="000000" w:sz="2" w:space="0"/>
              <w:right w:val="single" w:color="000000" w:sz="8" w:space="0"/>
            </w:tcBorders>
            <w:vAlign w:val="center"/>
          </w:tcPr>
          <w:p>
            <w:pPr>
              <w:spacing w:line="360" w:lineRule="auto"/>
              <w:ind w:firstLine="420" w:firstLineChars="200"/>
              <w:jc w:val="center"/>
              <w:rPr>
                <w:rFonts w:ascii="宋体" w:hAnsi="宋体" w:cs="宋体"/>
              </w:rPr>
            </w:pPr>
          </w:p>
        </w:tc>
        <w:tc>
          <w:tcPr>
            <w:tcW w:w="6506"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kern w:val="28"/>
                <w:sz w:val="24"/>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备份投标文件送达地点和签收人员</w:t>
            </w:r>
          </w:p>
        </w:tc>
        <w:tc>
          <w:tcPr>
            <w:tcW w:w="6506" w:type="dxa"/>
            <w:tcBorders>
              <w:top w:val="single" w:color="000000" w:sz="8" w:space="0"/>
              <w:left w:val="single" w:color="000000" w:sz="2" w:space="0"/>
              <w:bottom w:val="single" w:color="000000" w:sz="8" w:space="0"/>
              <w:right w:val="single" w:color="000000" w:sz="8" w:space="0"/>
            </w:tcBorders>
            <w:vAlign w:val="center"/>
          </w:tcPr>
          <w:p>
            <w:pPr>
              <w:pStyle w:val="38"/>
              <w:spacing w:line="360" w:lineRule="auto"/>
              <w:rPr>
                <w:rFonts w:hAnsi="宋体" w:cs="宋体"/>
                <w:kern w:val="28"/>
                <w:sz w:val="24"/>
              </w:rPr>
            </w:pPr>
            <w:r>
              <w:rPr>
                <w:rFonts w:hint="eastAsia" w:hAnsi="宋体" w:cs="宋体"/>
                <w:kern w:val="28"/>
                <w:sz w:val="24"/>
                <w:szCs w:val="24"/>
              </w:rPr>
              <w:t>备份投标文件送达地点：</w:t>
            </w:r>
            <w:r>
              <w:rPr>
                <w:rFonts w:hint="eastAsia" w:hAnsi="宋体" w:cs="宋体"/>
                <w:sz w:val="24"/>
                <w:u w:val="single"/>
              </w:rPr>
              <w:t>桐庐县迎春南路39号建业大厦21楼</w:t>
            </w:r>
            <w:r>
              <w:rPr>
                <w:rFonts w:hint="eastAsia" w:hAnsi="宋体" w:cs="宋体"/>
                <w:kern w:val="28"/>
                <w:sz w:val="24"/>
                <w:szCs w:val="24"/>
              </w:rPr>
              <w:t>；备份投标文件签收人员：</w:t>
            </w:r>
            <w:r>
              <w:rPr>
                <w:rFonts w:hint="eastAsia" w:hAnsi="宋体" w:cs="宋体"/>
                <w:kern w:val="28"/>
                <w:sz w:val="24"/>
                <w:szCs w:val="24"/>
                <w:u w:val="single"/>
              </w:rPr>
              <w:t>陈泽安</w:t>
            </w:r>
            <w:r>
              <w:rPr>
                <w:rFonts w:hint="eastAsia" w:hAnsi="宋体" w:cs="宋体"/>
                <w:kern w:val="28"/>
                <w:sz w:val="24"/>
                <w:szCs w:val="24"/>
              </w:rPr>
              <w:t>，联系电话：</w:t>
            </w:r>
            <w:r>
              <w:rPr>
                <w:rFonts w:hint="eastAsia" w:hAnsi="宋体" w:cs="宋体"/>
                <w:sz w:val="24"/>
                <w:u w:val="single"/>
              </w:rPr>
              <w:t>13868082573</w:t>
            </w:r>
            <w:r>
              <w:rPr>
                <w:rFonts w:hint="eastAsia" w:hAnsi="宋体" w:cs="宋体"/>
                <w:sz w:val="24"/>
                <w:szCs w:val="24"/>
              </w:rPr>
              <w:t>。</w:t>
            </w:r>
            <w:r>
              <w:rPr>
                <w:rFonts w:hint="eastAsia" w:hAnsi="宋体" w:cs="宋体"/>
                <w:b/>
                <w:sz w:val="24"/>
                <w:szCs w:val="24"/>
              </w:rPr>
              <w:t>采购人、采购机构不强制或变相强制投标人提交备份投标文件。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13</w:t>
            </w:r>
          </w:p>
        </w:tc>
        <w:tc>
          <w:tcPr>
            <w:tcW w:w="1843" w:type="dxa"/>
            <w:tcBorders>
              <w:top w:val="single" w:color="000000" w:sz="8" w:space="0"/>
              <w:left w:val="single" w:color="000000" w:sz="2" w:space="0"/>
              <w:bottom w:val="single" w:color="000000" w:sz="8" w:space="0"/>
              <w:right w:val="single" w:color="000000" w:sz="8" w:space="0"/>
            </w:tcBorders>
            <w:vAlign w:val="center"/>
          </w:tcPr>
          <w:p>
            <w:pPr>
              <w:spacing w:line="360" w:lineRule="auto"/>
              <w:jc w:val="center"/>
              <w:rPr>
                <w:rFonts w:ascii="宋体" w:hAnsi="宋体" w:cs="宋体"/>
                <w:b/>
                <w:sz w:val="24"/>
              </w:rPr>
            </w:pPr>
            <w:r>
              <w:rPr>
                <w:rFonts w:hint="eastAsia" w:ascii="宋体" w:hAnsi="宋体" w:cs="宋体"/>
                <w:b/>
                <w:bCs/>
                <w:sz w:val="24"/>
              </w:rPr>
              <w:t>代理服务费</w:t>
            </w:r>
          </w:p>
        </w:tc>
        <w:tc>
          <w:tcPr>
            <w:tcW w:w="6506" w:type="dxa"/>
            <w:tcBorders>
              <w:top w:val="single" w:color="000000" w:sz="8" w:space="0"/>
              <w:left w:val="single" w:color="000000" w:sz="2" w:space="0"/>
              <w:bottom w:val="single" w:color="000000" w:sz="8" w:space="0"/>
              <w:right w:val="single" w:color="000000" w:sz="8" w:space="0"/>
            </w:tcBorders>
            <w:vAlign w:val="center"/>
          </w:tcPr>
          <w:p>
            <w:pPr>
              <w:widowControl/>
              <w:spacing w:line="360" w:lineRule="auto"/>
              <w:jc w:val="left"/>
              <w:rPr>
                <w:rFonts w:ascii="宋体" w:hAnsi="宋体" w:cs="宋体"/>
                <w:bCs/>
                <w:sz w:val="24"/>
              </w:rPr>
            </w:pPr>
            <w:r>
              <w:rPr>
                <w:rFonts w:hint="eastAsia" w:ascii="宋体" w:hAnsi="宋体" w:cs="宋体"/>
                <w:bCs/>
                <w:sz w:val="24"/>
              </w:rPr>
              <w:t>本次采购的招标代理服务费按</w:t>
            </w:r>
            <w:r>
              <w:rPr>
                <w:rFonts w:hint="eastAsia" w:ascii="宋体" w:hAnsi="宋体" w:cs="宋体"/>
                <w:bCs/>
                <w:sz w:val="24"/>
                <w:lang w:eastAsia="zh-CN"/>
              </w:rPr>
              <w:t>中标金额的</w:t>
            </w:r>
            <w:r>
              <w:rPr>
                <w:rFonts w:hint="eastAsia" w:ascii="宋体" w:hAnsi="宋体" w:cs="宋体"/>
                <w:bCs/>
                <w:sz w:val="24"/>
                <w:lang w:val="en-US" w:eastAsia="zh-CN"/>
              </w:rPr>
              <w:t>1.3%</w:t>
            </w:r>
            <w:r>
              <w:rPr>
                <w:rFonts w:hint="eastAsia" w:ascii="宋体" w:hAnsi="宋体" w:cs="宋体"/>
                <w:bCs/>
                <w:sz w:val="24"/>
              </w:rPr>
              <w:t>收取；由中标（成交）供应商在领取中标通知书前一次性支付给代理公司，费用应含在投标报价中（不得单独列项），供应商在投标报价中考虑上述费用。</w:t>
            </w:r>
          </w:p>
          <w:p>
            <w:pPr>
              <w:widowControl/>
              <w:spacing w:line="360" w:lineRule="auto"/>
              <w:jc w:val="left"/>
              <w:rPr>
                <w:rFonts w:ascii="宋体" w:hAnsi="宋体" w:cs="宋体"/>
                <w:bCs/>
                <w:sz w:val="24"/>
              </w:rPr>
            </w:pPr>
            <w:r>
              <w:rPr>
                <w:rFonts w:hint="eastAsia" w:ascii="宋体" w:hAnsi="宋体" w:cs="宋体"/>
                <w:bCs/>
                <w:sz w:val="24"/>
              </w:rPr>
              <w:t>收款单位名称：杭州智诚工程管理有限公司</w:t>
            </w:r>
          </w:p>
          <w:p>
            <w:pPr>
              <w:widowControl/>
              <w:spacing w:line="360" w:lineRule="auto"/>
              <w:jc w:val="left"/>
              <w:rPr>
                <w:rFonts w:ascii="宋体" w:hAnsi="宋体" w:cs="宋体"/>
                <w:bCs/>
                <w:sz w:val="24"/>
              </w:rPr>
            </w:pPr>
            <w:r>
              <w:rPr>
                <w:rFonts w:hint="eastAsia" w:ascii="宋体" w:hAnsi="宋体" w:cs="宋体"/>
                <w:bCs/>
                <w:sz w:val="24"/>
              </w:rPr>
              <w:t>帐号：201000216190648</w:t>
            </w:r>
          </w:p>
          <w:p>
            <w:pPr>
              <w:widowControl/>
              <w:spacing w:line="360" w:lineRule="auto"/>
              <w:jc w:val="left"/>
              <w:rPr>
                <w:rFonts w:ascii="宋体" w:hAnsi="宋体" w:cs="宋体"/>
                <w:bCs/>
                <w:sz w:val="24"/>
              </w:rPr>
            </w:pPr>
            <w:r>
              <w:rPr>
                <w:rFonts w:hint="eastAsia" w:ascii="宋体" w:hAnsi="宋体" w:cs="宋体"/>
                <w:bCs/>
                <w:sz w:val="24"/>
              </w:rPr>
              <w:t>开户行：浙江桐庐农村商业银行开源支行</w:t>
            </w:r>
          </w:p>
          <w:p>
            <w:pPr>
              <w:spacing w:line="360" w:lineRule="auto"/>
              <w:rPr>
                <w:rFonts w:ascii="宋体" w:hAnsi="宋体" w:cs="宋体"/>
                <w:snapToGrid w:val="0"/>
                <w:kern w:val="28"/>
                <w:sz w:val="24"/>
              </w:rPr>
            </w:pPr>
            <w:r>
              <w:rPr>
                <w:rFonts w:hint="eastAsia" w:ascii="宋体" w:hAnsi="宋体" w:cs="宋体"/>
                <w:bCs/>
                <w:sz w:val="24"/>
              </w:rPr>
              <w:t>（税号）统一社会信用代码：91330122MA27XKJB28</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14</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特别说明</w:t>
            </w:r>
          </w:p>
        </w:tc>
        <w:tc>
          <w:tcPr>
            <w:tcW w:w="6506"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bCs/>
                <w:sz w:val="24"/>
              </w:rPr>
            </w:pPr>
            <w:r>
              <w:rPr>
                <w:rFonts w:hint="eastAsia" w:ascii="宋体" w:hAnsi="宋体" w:cs="宋体"/>
                <w:bCs/>
                <w:sz w:val="24"/>
              </w:rPr>
              <w:t>无</w:t>
            </w:r>
          </w:p>
        </w:tc>
      </w:tr>
    </w:tbl>
    <w:p>
      <w:pPr>
        <w:snapToGrid w:val="0"/>
        <w:spacing w:line="360" w:lineRule="auto"/>
        <w:jc w:val="center"/>
        <w:rPr>
          <w:rFonts w:ascii="宋体" w:hAnsi="宋体" w:cs="宋体"/>
          <w:b/>
          <w:sz w:val="32"/>
          <w:szCs w:val="20"/>
        </w:rPr>
      </w:pPr>
    </w:p>
    <w:bookmarkEnd w:id="8"/>
    <w:p>
      <w:pPr>
        <w:adjustRightInd/>
        <w:spacing w:line="360" w:lineRule="auto"/>
        <w:ind w:firstLine="3845" w:firstLineChars="1197"/>
        <w:outlineLvl w:val="0"/>
        <w:rPr>
          <w:rFonts w:ascii="宋体" w:hAnsi="宋体" w:cs="宋体"/>
          <w:b/>
          <w:sz w:val="32"/>
          <w:szCs w:val="20"/>
        </w:rPr>
      </w:pPr>
      <w:bookmarkStart w:id="9" w:name="_Toc164416483"/>
      <w:bookmarkStart w:id="10" w:name="第三部分"/>
      <w:r>
        <w:rPr>
          <w:rFonts w:hint="eastAsia" w:ascii="宋体" w:hAnsi="宋体" w:cs="宋体"/>
          <w:b/>
          <w:sz w:val="32"/>
          <w:szCs w:val="20"/>
        </w:rPr>
        <w:t>一、总则</w:t>
      </w:r>
    </w:p>
    <w:p>
      <w:pPr>
        <w:snapToGrid w:val="0"/>
        <w:spacing w:line="360" w:lineRule="auto"/>
        <w:ind w:firstLine="361" w:firstLineChars="150"/>
        <w:jc w:val="left"/>
        <w:outlineLvl w:val="1"/>
        <w:rPr>
          <w:rFonts w:ascii="宋体" w:hAnsi="宋体" w:cs="宋体"/>
          <w:b/>
          <w:sz w:val="24"/>
        </w:rPr>
      </w:pPr>
      <w:r>
        <w:rPr>
          <w:rFonts w:hint="eastAsia" w:ascii="宋体" w:hAnsi="宋体" w:cs="宋体"/>
          <w:b/>
          <w:sz w:val="24"/>
        </w:rPr>
        <w:t>1. 适用范围</w:t>
      </w:r>
    </w:p>
    <w:p>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pPr>
        <w:adjustRightInd/>
        <w:spacing w:line="360" w:lineRule="auto"/>
        <w:outlineLvl w:val="0"/>
        <w:rPr>
          <w:rFonts w:ascii="宋体" w:hAnsi="宋体" w:cs="宋体"/>
          <w:b/>
          <w:sz w:val="24"/>
        </w:rPr>
      </w:pPr>
      <w:r>
        <w:rPr>
          <w:rFonts w:hint="eastAsia" w:ascii="宋体" w:hAnsi="宋体" w:cs="宋体"/>
          <w:b/>
          <w:sz w:val="24"/>
        </w:rPr>
        <w:t xml:space="preserve">   2.定义</w:t>
      </w:r>
    </w:p>
    <w:p>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pPr>
        <w:spacing w:line="360" w:lineRule="auto"/>
        <w:ind w:firstLine="480" w:firstLineChars="200"/>
        <w:rPr>
          <w:rFonts w:ascii="宋体" w:hAnsi="宋体" w:cs="宋体"/>
          <w:sz w:val="24"/>
        </w:rPr>
      </w:pPr>
      <w:r>
        <w:rPr>
          <w:rFonts w:hint="eastAsia" w:ascii="宋体" w:hAnsi="宋体" w:cs="宋体"/>
          <w:sz w:val="24"/>
        </w:rPr>
        <w:t>2.2 “采购机构”系指招标公告中载明的本项目的采购机构。</w:t>
      </w:r>
    </w:p>
    <w:p>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ascii="宋体" w:hAnsi="宋体" w:cs="宋体"/>
          <w:sz w:val="24"/>
        </w:rPr>
      </w:pPr>
      <w:r>
        <w:rPr>
          <w:rFonts w:hint="eastAsia" w:ascii="宋体" w:hAnsi="宋体" w:cs="宋体"/>
          <w:sz w:val="24"/>
        </w:rPr>
        <w:t>2.6“电子交易平台”是指本项目政府采购活动所依托的政府采购云平台（https://www.zcygov.cn/）。</w:t>
      </w:r>
    </w:p>
    <w:p>
      <w:pPr>
        <w:spacing w:line="360" w:lineRule="auto"/>
        <w:ind w:firstLine="480" w:firstLineChars="200"/>
        <w:rPr>
          <w:rFonts w:ascii="宋体" w:hAnsi="宋体" w:cs="宋体"/>
          <w:sz w:val="24"/>
        </w:rPr>
      </w:pPr>
      <w:r>
        <w:rPr>
          <w:rFonts w:hint="eastAsia" w:ascii="宋体" w:hAnsi="宋体" w:cs="宋体"/>
          <w:sz w:val="24"/>
        </w:rPr>
        <w:t>2.7 “▲” 系指实质性要求条款，“★”系产品采购项目中单一产品或核心产品，“</w:t>
      </w:r>
      <w:sdt>
        <w:sdtPr>
          <w:rPr>
            <w:rFonts w:hint="eastAsia" w:ascii="宋体" w:hAnsi="宋体" w:cs="宋体"/>
            <w:kern w:val="0"/>
            <w:sz w:val="24"/>
          </w:rPr>
          <w:id w:val="512970236"/>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sz w:val="24"/>
        </w:rPr>
        <w:t>” 系指适用本项目的要求，“</w:t>
      </w:r>
      <w:sdt>
        <w:sdtPr>
          <w:rPr>
            <w:rFonts w:hint="eastAsia" w:ascii="宋体" w:hAnsi="宋体" w:cs="宋体"/>
            <w:kern w:val="0"/>
            <w:sz w:val="24"/>
          </w:rPr>
          <w:id w:val="404888855"/>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w:t>
      </w:r>
    </w:p>
    <w:p>
      <w:pPr>
        <w:spacing w:line="360" w:lineRule="auto"/>
        <w:ind w:firstLine="241" w:firstLineChars="100"/>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spacing w:line="360" w:lineRule="auto"/>
        <w:ind w:firstLine="240" w:firstLineChars="100"/>
        <w:rPr>
          <w:rFonts w:ascii="宋体" w:hAnsi="宋体" w:cs="宋体"/>
          <w:sz w:val="24"/>
        </w:rPr>
      </w:pPr>
      <w:r>
        <w:rPr>
          <w:rFonts w:hint="eastAsia" w:ascii="宋体" w:hAnsi="宋体" w:cs="宋体"/>
          <w:sz w:val="24"/>
        </w:rPr>
        <w:t>3.2 支持绿色发展</w:t>
      </w:r>
    </w:p>
    <w:p>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采购人拟采购的产品属于政府强制采购的节能产品品目清单范围的，投标人未按招标文件要求提供国家确定的认证机构出具的、处于有效期之内的节能产品认证证书的，投标无效。</w:t>
      </w:r>
    </w:p>
    <w:p>
      <w:pPr>
        <w:spacing w:line="360" w:lineRule="auto"/>
        <w:ind w:firstLine="480" w:firstLineChars="200"/>
        <w:rPr>
          <w:rFonts w:ascii="宋体" w:hAnsi="宋体" w:cs="宋体"/>
          <w:sz w:val="24"/>
        </w:rPr>
      </w:pPr>
      <w:r>
        <w:rPr>
          <w:rFonts w:hint="eastAsia" w:ascii="宋体" w:hAnsi="宋体" w:cs="宋体"/>
          <w:sz w:val="24"/>
        </w:rPr>
        <w:t>3.2.2 修缮、装修类项目采购建材的，采购人应将绿色建筑和绿色建材性能、指标等作为实质性条件纳入招标文件和合同。</w:t>
      </w:r>
    </w:p>
    <w:p>
      <w:pPr>
        <w:spacing w:line="360" w:lineRule="auto"/>
        <w:ind w:firstLine="480" w:firstLineChars="200"/>
        <w:rPr>
          <w:rFonts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360" w:lineRule="auto"/>
        <w:ind w:firstLine="240" w:firstLineChars="100"/>
        <w:rPr>
          <w:rFonts w:ascii="宋体" w:hAnsi="宋体" w:cs="宋体"/>
          <w:sz w:val="24"/>
        </w:rPr>
      </w:pPr>
      <w:r>
        <w:rPr>
          <w:rFonts w:hint="eastAsia" w:ascii="宋体" w:hAnsi="宋体" w:cs="宋体"/>
          <w:sz w:val="24"/>
        </w:rPr>
        <w:t>3.3支持中小企业发展</w:t>
      </w:r>
    </w:p>
    <w:p>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pPr>
        <w:widowControl/>
        <w:spacing w:line="360" w:lineRule="auto"/>
        <w:ind w:firstLine="480" w:firstLineChars="200"/>
        <w:jc w:val="left"/>
        <w:rPr>
          <w:rFonts w:ascii="宋体" w:hAnsi="宋体" w:cs="宋体"/>
          <w:kern w:val="0"/>
          <w:sz w:val="24"/>
        </w:rPr>
      </w:pPr>
      <w:r>
        <w:rPr>
          <w:rFonts w:hint="eastAsia" w:ascii="宋体" w:hAnsi="宋体" w:cs="宋体"/>
          <w:bCs/>
          <w:sz w:val="24"/>
        </w:rPr>
        <w:t>3.3.2</w:t>
      </w:r>
      <w:r>
        <w:rPr>
          <w:rFonts w:hint="eastAsia" w:ascii="宋体" w:hAnsi="宋体" w:cs="宋体"/>
          <w:kern w:val="0"/>
          <w:sz w:val="24"/>
        </w:rPr>
        <w:t>在政府采购活动中，投标人提供的货物、工程或者服务符合下列情形的，享受中小企业扶持政策：</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3.3.2.1在货物采购项目中，货物由中小企业制造，即货物由中小企业生产且使用该中小企业商号或者注册商标；</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3.3.2.2在工程采购项目中，工程由中小企业承建，即工程施工单位为中小企业；</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3.3.2.3在服务采购项目中，服务由中小企业承接，即提供服务的人员为中小企业依照《中华人民共和国劳动合同法》订立劳动合同的从业人员。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在货物采购项目中，投标人提供的货物既有中小企业制造货物，也有大型企业制造货物的，不享受中小企业扶持政策。</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货物或服务项目，以及预留份额政府采购货物或服务项目中的非预留部分标项，对小型和微型企业的投标报价给予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pPr>
        <w:spacing w:line="360" w:lineRule="auto"/>
        <w:ind w:firstLine="240" w:firstLineChars="1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pPr>
        <w:spacing w:line="360" w:lineRule="auto"/>
        <w:ind w:firstLine="480" w:firstLineChars="200"/>
        <w:rPr>
          <w:rFonts w:ascii="宋体" w:hAnsi="宋体" w:cs="宋体"/>
          <w:sz w:val="24"/>
        </w:rPr>
      </w:pPr>
      <w:r>
        <w:rPr>
          <w:rFonts w:hint="eastAsia" w:ascii="宋体" w:hAnsi="宋体" w:cs="宋体"/>
          <w:sz w:val="24"/>
        </w:rPr>
        <w:t>3.4.1 采购人优先采购被认定为首台套产品和“制造精品”的自主创新产品。</w:t>
      </w:r>
    </w:p>
    <w:p>
      <w:pPr>
        <w:spacing w:line="360" w:lineRule="auto"/>
        <w:ind w:firstLine="480" w:firstLineChars="200"/>
        <w:rPr>
          <w:rFonts w:ascii="宋体" w:hAnsi="宋体" w:cs="宋体"/>
          <w:sz w:val="24"/>
        </w:rPr>
      </w:pPr>
      <w:r>
        <w:rPr>
          <w:rFonts w:hint="eastAsia" w:ascii="宋体" w:hAnsi="宋体" w:cs="宋体"/>
          <w:sz w:val="24"/>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pPr>
        <w:spacing w:line="360" w:lineRule="auto"/>
        <w:rPr>
          <w:rFonts w:ascii="宋体" w:hAnsi="宋体" w:cs="宋体"/>
          <w:b/>
          <w:sz w:val="24"/>
        </w:rPr>
      </w:pPr>
      <w:r>
        <w:rPr>
          <w:rFonts w:hint="eastAsia" w:ascii="宋体" w:hAnsi="宋体" w:cs="宋体"/>
          <w:sz w:val="24"/>
        </w:rPr>
        <w:t>3.5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r>
        <w:rPr>
          <w:rFonts w:hint="eastAsia" w:ascii="宋体" w:hAnsi="宋体" w:cs="宋体"/>
          <w:sz w:val="24"/>
        </w:rPr>
        <w:cr/>
      </w:r>
      <w:r>
        <w:rPr>
          <w:rFonts w:hint="eastAsia" w:ascii="宋体" w:hAnsi="宋体" w:cs="宋体"/>
          <w:b/>
          <w:sz w:val="24"/>
        </w:rPr>
        <w:t>4. 询问、质疑、投诉</w:t>
      </w:r>
    </w:p>
    <w:p>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4.1供应商询问</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4.2供应商质疑</w:t>
      </w:r>
    </w:p>
    <w:p>
      <w:pPr>
        <w:pStyle w:val="38"/>
        <w:spacing w:line="360" w:lineRule="auto"/>
        <w:ind w:firstLine="480" w:firstLineChars="200"/>
        <w:rPr>
          <w:rFonts w:hAnsi="宋体" w:cs="宋体"/>
          <w:sz w:val="24"/>
        </w:rPr>
      </w:pPr>
      <w:r>
        <w:rPr>
          <w:rFonts w:hint="eastAsia" w:hAnsi="宋体" w:cs="宋体"/>
          <w:kern w:val="0"/>
          <w:sz w:val="24"/>
          <w:lang w:val="zh-CN"/>
        </w:rPr>
        <w:t>4.2</w:t>
      </w:r>
      <w:r>
        <w:rPr>
          <w:rFonts w:hint="eastAsia" w:hAnsi="宋体" w:cs="宋体"/>
          <w:sz w:val="24"/>
        </w:rPr>
        <w:t>.1提出质疑的供应商应当是参与所质疑项目采购活动的供应商。潜在供应商已依法获取其可质疑的招标文件的，可以对该文件提出质疑。</w:t>
      </w:r>
    </w:p>
    <w:p>
      <w:pPr>
        <w:pStyle w:val="38"/>
        <w:spacing w:line="360" w:lineRule="auto"/>
        <w:ind w:firstLine="480" w:firstLineChars="200"/>
        <w:rPr>
          <w:rFonts w:hAnsi="宋体" w:cs="宋体"/>
          <w:sz w:val="24"/>
        </w:rPr>
      </w:pPr>
      <w:r>
        <w:rPr>
          <w:rFonts w:hint="eastAsia" w:hAnsi="宋体" w:cs="宋体"/>
          <w:kern w:val="0"/>
          <w:sz w:val="24"/>
          <w:lang w:val="zh-CN"/>
        </w:rPr>
        <w:t>4.2</w:t>
      </w:r>
      <w:r>
        <w:rPr>
          <w:rFonts w:hint="eastAsia" w:hAnsi="宋体" w:cs="宋体"/>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pStyle w:val="19"/>
        <w:spacing w:line="360" w:lineRule="auto"/>
        <w:ind w:firstLine="480" w:firstLineChars="200"/>
        <w:rPr>
          <w:rFonts w:hAnsi="宋体" w:cs="宋体"/>
          <w:snapToGrid/>
          <w:color w:val="auto"/>
          <w:kern w:val="2"/>
          <w:sz w:val="24"/>
        </w:rPr>
      </w:pPr>
      <w:r>
        <w:rPr>
          <w:rFonts w:hint="eastAsia" w:hAnsi="宋体" w:cs="宋体"/>
          <w:snapToGrid/>
          <w:color w:val="auto"/>
          <w:kern w:val="2"/>
          <w:sz w:val="24"/>
        </w:rPr>
        <w:t>4.2.2.1对招标文件提出质疑的，质疑期限为供应商获得招标文件之日或者招标文件公告期限届满之日起计算。</w:t>
      </w:r>
    </w:p>
    <w:p>
      <w:pPr>
        <w:pStyle w:val="38"/>
        <w:spacing w:line="360" w:lineRule="auto"/>
        <w:ind w:firstLine="480" w:firstLineChars="200"/>
        <w:rPr>
          <w:rFonts w:hAnsi="宋体" w:cs="宋体"/>
          <w:kern w:val="0"/>
          <w:sz w:val="24"/>
          <w:lang w:val="zh-CN"/>
        </w:rPr>
      </w:pPr>
      <w:r>
        <w:rPr>
          <w:rFonts w:hint="eastAsia" w:hAnsi="宋体" w:cs="宋体"/>
          <w:kern w:val="0"/>
          <w:sz w:val="24"/>
          <w:lang w:val="zh-CN"/>
        </w:rPr>
        <w:t>4.2.2.2对采购过程提出质疑的，质疑期限为各采购程序环节结束之日起计算。对同一采购程序环节的质疑，供应商须一次性提出。</w:t>
      </w:r>
    </w:p>
    <w:p>
      <w:pPr>
        <w:pStyle w:val="38"/>
        <w:spacing w:line="360" w:lineRule="auto"/>
        <w:ind w:firstLine="480" w:firstLineChars="200"/>
        <w:rPr>
          <w:rFonts w:hAnsi="宋体" w:cs="宋体"/>
          <w:kern w:val="0"/>
          <w:sz w:val="24"/>
          <w:lang w:val="zh-CN"/>
        </w:rPr>
      </w:pPr>
      <w:r>
        <w:rPr>
          <w:rFonts w:hint="eastAsia" w:hAnsi="宋体" w:cs="宋体"/>
          <w:kern w:val="0"/>
          <w:sz w:val="24"/>
          <w:lang w:val="zh-CN"/>
        </w:rPr>
        <w:t>4.2.2.3对采购结果提出质疑的，质疑期限自采购结果公告期限届满之日起计算。</w:t>
      </w:r>
    </w:p>
    <w:p>
      <w:pPr>
        <w:pStyle w:val="38"/>
        <w:spacing w:line="360" w:lineRule="auto"/>
        <w:ind w:firstLine="480" w:firstLineChars="200"/>
        <w:rPr>
          <w:rFonts w:hAnsi="宋体" w:cs="宋体"/>
          <w:kern w:val="0"/>
          <w:sz w:val="24"/>
          <w:lang w:val="zh-CN"/>
        </w:rPr>
      </w:pPr>
      <w:r>
        <w:rPr>
          <w:rFonts w:hint="eastAsia" w:hAnsi="宋体" w:cs="宋体"/>
          <w:kern w:val="0"/>
          <w:sz w:val="24"/>
          <w:lang w:val="zh-CN"/>
        </w:rPr>
        <w:t>4.2.3供应商提出质疑应当提交质疑函和必要的证明材料。质疑函应当包括下列内容：</w:t>
      </w:r>
    </w:p>
    <w:p>
      <w:pPr>
        <w:pStyle w:val="38"/>
        <w:spacing w:line="360" w:lineRule="auto"/>
        <w:ind w:firstLine="480" w:firstLineChars="200"/>
        <w:rPr>
          <w:rFonts w:hAnsi="宋体" w:cs="宋体"/>
          <w:kern w:val="0"/>
          <w:sz w:val="24"/>
          <w:lang w:val="zh-CN"/>
        </w:rPr>
      </w:pPr>
      <w:r>
        <w:rPr>
          <w:rFonts w:hint="eastAsia" w:hAnsi="宋体" w:cs="宋体"/>
          <w:kern w:val="0"/>
          <w:sz w:val="24"/>
          <w:lang w:val="zh-CN"/>
        </w:rPr>
        <w:t>4.2.3.1供应商的姓名或者名称、地址、邮编、联系人及联系电话；</w:t>
      </w:r>
    </w:p>
    <w:p>
      <w:pPr>
        <w:pStyle w:val="38"/>
        <w:spacing w:line="360" w:lineRule="auto"/>
        <w:ind w:firstLine="480" w:firstLineChars="200"/>
        <w:rPr>
          <w:rFonts w:hAnsi="宋体" w:cs="宋体"/>
          <w:kern w:val="0"/>
          <w:sz w:val="24"/>
          <w:lang w:val="zh-CN"/>
        </w:rPr>
      </w:pPr>
      <w:r>
        <w:rPr>
          <w:rFonts w:hint="eastAsia" w:hAnsi="宋体" w:cs="宋体"/>
          <w:kern w:val="0"/>
          <w:sz w:val="24"/>
          <w:lang w:val="zh-CN"/>
        </w:rPr>
        <w:t>4.2.3.2质疑项目的名称、编号；</w:t>
      </w:r>
    </w:p>
    <w:p>
      <w:pPr>
        <w:pStyle w:val="38"/>
        <w:spacing w:line="360" w:lineRule="auto"/>
        <w:ind w:firstLine="480" w:firstLineChars="200"/>
        <w:rPr>
          <w:rFonts w:hAnsi="宋体" w:cs="宋体"/>
          <w:kern w:val="0"/>
          <w:sz w:val="24"/>
          <w:lang w:val="zh-CN"/>
        </w:rPr>
      </w:pPr>
      <w:r>
        <w:rPr>
          <w:rFonts w:hint="eastAsia" w:hAnsi="宋体" w:cs="宋体"/>
          <w:kern w:val="0"/>
          <w:sz w:val="24"/>
          <w:lang w:val="zh-CN"/>
        </w:rPr>
        <w:t>4.2.3.3具体、明确的质疑事项和与质疑事项相关的请求；</w:t>
      </w:r>
    </w:p>
    <w:p>
      <w:pPr>
        <w:pStyle w:val="38"/>
        <w:spacing w:line="360" w:lineRule="auto"/>
        <w:ind w:firstLine="480" w:firstLineChars="200"/>
        <w:rPr>
          <w:rFonts w:hAnsi="宋体" w:cs="宋体"/>
          <w:kern w:val="0"/>
          <w:sz w:val="24"/>
          <w:lang w:val="zh-CN"/>
        </w:rPr>
      </w:pPr>
      <w:r>
        <w:rPr>
          <w:rFonts w:hint="eastAsia" w:hAnsi="宋体" w:cs="宋体"/>
          <w:kern w:val="0"/>
          <w:sz w:val="24"/>
          <w:lang w:val="zh-CN"/>
        </w:rPr>
        <w:t>4.2.3.4事实依据；</w:t>
      </w:r>
    </w:p>
    <w:p>
      <w:pPr>
        <w:pStyle w:val="38"/>
        <w:spacing w:line="360" w:lineRule="auto"/>
        <w:ind w:firstLine="480" w:firstLineChars="200"/>
        <w:rPr>
          <w:rFonts w:hAnsi="宋体" w:cs="宋体"/>
          <w:kern w:val="0"/>
          <w:sz w:val="24"/>
          <w:lang w:val="zh-CN"/>
        </w:rPr>
      </w:pPr>
      <w:r>
        <w:rPr>
          <w:rFonts w:hint="eastAsia" w:hAnsi="宋体" w:cs="宋体"/>
          <w:kern w:val="0"/>
          <w:sz w:val="24"/>
          <w:lang w:val="zh-CN"/>
        </w:rPr>
        <w:t>4.2.3.5必要的法律依据；</w:t>
      </w:r>
    </w:p>
    <w:p>
      <w:pPr>
        <w:pStyle w:val="38"/>
        <w:spacing w:line="360" w:lineRule="auto"/>
        <w:ind w:firstLine="480" w:firstLineChars="200"/>
        <w:rPr>
          <w:rFonts w:hAnsi="宋体" w:cs="宋体"/>
          <w:kern w:val="0"/>
          <w:sz w:val="24"/>
          <w:lang w:val="zh-CN"/>
        </w:rPr>
      </w:pPr>
      <w:r>
        <w:rPr>
          <w:rFonts w:hint="eastAsia" w:hAnsi="宋体" w:cs="宋体"/>
          <w:kern w:val="0"/>
          <w:sz w:val="24"/>
          <w:lang w:val="zh-CN"/>
        </w:rPr>
        <w:t>4.2.3.6提出质疑的日期。</w:t>
      </w:r>
    </w:p>
    <w:p>
      <w:pPr>
        <w:pStyle w:val="38"/>
        <w:spacing w:line="360" w:lineRule="auto"/>
        <w:ind w:firstLine="480" w:firstLineChars="200"/>
        <w:rPr>
          <w:rFonts w:hAnsi="宋体" w:cs="宋体"/>
        </w:rPr>
      </w:pPr>
      <w:r>
        <w:rPr>
          <w:rFonts w:hint="eastAsia" w:hAnsi="宋体" w:cs="宋体"/>
          <w:kern w:val="0"/>
          <w:sz w:val="24"/>
          <w:lang w:val="zh-CN"/>
        </w:rPr>
        <w:t>供应商提交的质疑函需一式三份。供应商为自然人的，应</w:t>
      </w:r>
      <w:r>
        <w:rPr>
          <w:rFonts w:hint="eastAsia" w:hAnsi="宋体" w:cs="宋体"/>
        </w:rPr>
        <w:t>当由本人签字；供应商为法人或者其他组织的，应当由法定代表人、主要负责人，或者其授权代表签字或者盖章，并加盖公章。</w:t>
      </w:r>
    </w:p>
    <w:p>
      <w:pPr>
        <w:pStyle w:val="887"/>
        <w:shd w:val="clear" w:color="auto" w:fill="FFFFFF"/>
        <w:snapToGrid w:val="0"/>
        <w:spacing w:after="240" w:afterAutospacing="0" w:line="360" w:lineRule="auto"/>
        <w:ind w:firstLine="400"/>
        <w:contextualSpacing/>
      </w:pPr>
      <w:r>
        <w:rPr>
          <w:rFonts w:hint="eastAsia"/>
        </w:rPr>
        <w:t>质疑函范本及制作说明详见附件2。</w:t>
      </w:r>
    </w:p>
    <w:p>
      <w:pPr>
        <w:pStyle w:val="887"/>
        <w:shd w:val="clear" w:color="auto" w:fill="FFFFFF"/>
        <w:snapToGrid w:val="0"/>
        <w:spacing w:after="240" w:afterAutospacing="0" w:line="360" w:lineRule="auto"/>
        <w:ind w:firstLine="400"/>
        <w:contextualSpacing/>
      </w:pPr>
      <w:r>
        <w:rPr>
          <w:rFonts w:hint="eastAsia"/>
          <w:lang w:val="zh-CN"/>
        </w:rPr>
        <w:t>4.2</w:t>
      </w:r>
      <w:r>
        <w:rPr>
          <w:rFonts w:hint="eastAsia"/>
        </w:rPr>
        <w:t>.4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pPr>
        <w:pStyle w:val="887"/>
        <w:shd w:val="clear" w:color="auto" w:fill="FFFFFF"/>
        <w:snapToGrid w:val="0"/>
        <w:spacing w:after="240" w:afterAutospacing="0" w:line="360" w:lineRule="auto"/>
        <w:ind w:firstLine="400"/>
        <w:contextualSpacing/>
      </w:pPr>
      <w:r>
        <w:rPr>
          <w:rFonts w:hint="eastAsia"/>
          <w:lang w:val="zh-CN"/>
        </w:rPr>
        <w:t>4.2</w:t>
      </w:r>
      <w:r>
        <w:rPr>
          <w:rFonts w:hint="eastAsia"/>
        </w:rPr>
        <w:t>.5询问或者质疑事项可能影响采购结果的，采购人应当暂停签订合同，已经签订合同的，应当中止履行合同。</w:t>
      </w:r>
    </w:p>
    <w:p>
      <w:pPr>
        <w:pStyle w:val="887"/>
        <w:shd w:val="clear" w:color="auto" w:fill="FFFFFF"/>
        <w:snapToGrid w:val="0"/>
        <w:spacing w:after="240" w:afterAutospacing="0" w:line="360" w:lineRule="auto"/>
        <w:ind w:firstLine="480" w:firstLineChars="200"/>
        <w:contextualSpacing/>
        <w:rPr>
          <w:lang w:val="zh-CN"/>
        </w:rPr>
      </w:pPr>
      <w:r>
        <w:rPr>
          <w:rFonts w:hint="eastAsia"/>
          <w:lang w:val="zh-CN"/>
        </w:rPr>
        <w:t>4.3供应商投诉</w:t>
      </w:r>
    </w:p>
    <w:p>
      <w:pPr>
        <w:pStyle w:val="887"/>
        <w:shd w:val="clear" w:color="auto" w:fill="FFFFFF"/>
        <w:snapToGrid w:val="0"/>
        <w:spacing w:after="240" w:afterAutospacing="0" w:line="360" w:lineRule="auto"/>
        <w:ind w:firstLine="400"/>
        <w:contextualSpacing/>
      </w:pPr>
      <w:r>
        <w:rPr>
          <w:rFonts w:hint="eastAsia"/>
        </w:rPr>
        <w:t>4.3.1质疑供应商对采购人、采购机构的答复不满意或者采购人、采购机构未在规定的时间内作出答复的，可以在答复期满后十五个工作日内向同级政府采购监督管理部门提出投诉。</w:t>
      </w:r>
    </w:p>
    <w:p>
      <w:pPr>
        <w:pStyle w:val="887"/>
        <w:shd w:val="clear" w:color="auto" w:fill="FFFFFF"/>
        <w:snapToGrid w:val="0"/>
        <w:spacing w:after="240" w:afterAutospacing="0" w:line="360" w:lineRule="auto"/>
        <w:ind w:firstLine="400"/>
        <w:contextualSpacing/>
      </w:pPr>
      <w:r>
        <w:rPr>
          <w:rFonts w:hint="eastAsia"/>
        </w:rPr>
        <w:t>4.3.</w:t>
      </w:r>
      <w:r>
        <w:rPr>
          <w:rFonts w:hint="eastAsia"/>
          <w:lang w:val="zh-CN"/>
        </w:rPr>
        <w:t>2</w:t>
      </w:r>
      <w:r>
        <w:rPr>
          <w:rFonts w:hint="eastAsia"/>
        </w:rPr>
        <w:t>供应商投诉的事项不得超出已质疑事项的范围，基于质疑答复内容提出的投诉事项除外。</w:t>
      </w:r>
    </w:p>
    <w:p>
      <w:pPr>
        <w:pStyle w:val="887"/>
        <w:shd w:val="clear" w:color="auto" w:fill="FFFFFF"/>
        <w:snapToGrid w:val="0"/>
        <w:spacing w:after="240" w:afterAutospacing="0" w:line="360" w:lineRule="auto"/>
        <w:ind w:firstLine="400"/>
        <w:contextualSpacing/>
      </w:pPr>
      <w:r>
        <w:rPr>
          <w:rFonts w:hint="eastAsia"/>
        </w:rPr>
        <w:t>4.3.3供应商投诉应当有明确的请求和必要的证明材料。</w:t>
      </w:r>
    </w:p>
    <w:p>
      <w:pPr>
        <w:pStyle w:val="887"/>
        <w:shd w:val="clear" w:color="auto" w:fill="FFFFFF"/>
        <w:snapToGrid w:val="0"/>
        <w:spacing w:after="240" w:afterAutospacing="0" w:line="360" w:lineRule="auto"/>
        <w:ind w:firstLine="400"/>
        <w:contextualSpacing/>
      </w:pPr>
      <w:r>
        <w:rPr>
          <w:rFonts w:hint="eastAsia"/>
        </w:rPr>
        <w:t>4.3.5 以联合体形式参加政府采购活动的，其投诉应当由组成联合体的所有供应商共同提出。</w:t>
      </w:r>
    </w:p>
    <w:p>
      <w:pPr>
        <w:pStyle w:val="887"/>
        <w:shd w:val="clear" w:color="auto" w:fill="FFFFFF"/>
        <w:snapToGrid w:val="0"/>
        <w:spacing w:after="240" w:afterAutospacing="0" w:line="360" w:lineRule="auto"/>
        <w:ind w:firstLine="400"/>
        <w:contextualSpacing/>
      </w:pPr>
      <w:r>
        <w:rPr>
          <w:rFonts w:hint="eastAsia"/>
        </w:rPr>
        <w:t>投诉书范本及制作说明详见附件3。</w:t>
      </w:r>
    </w:p>
    <w:p>
      <w:pPr>
        <w:pStyle w:val="130"/>
        <w:snapToGrid w:val="0"/>
        <w:spacing w:before="0"/>
        <w:ind w:firstLine="360"/>
        <w:rPr>
          <w:rFonts w:ascii="宋体" w:hAnsi="宋体" w:cs="宋体"/>
          <w:sz w:val="18"/>
          <w:szCs w:val="18"/>
        </w:rPr>
      </w:pPr>
    </w:p>
    <w:p>
      <w:pPr>
        <w:adjustRightInd/>
        <w:spacing w:line="360" w:lineRule="auto"/>
        <w:jc w:val="center"/>
        <w:outlineLvl w:val="0"/>
        <w:rPr>
          <w:rFonts w:ascii="宋体" w:hAnsi="宋体" w:cs="宋体"/>
          <w:b/>
          <w:sz w:val="32"/>
          <w:szCs w:val="20"/>
        </w:rPr>
      </w:pPr>
      <w:r>
        <w:rPr>
          <w:rFonts w:hint="eastAsia" w:ascii="宋体" w:hAnsi="宋体" w:cs="宋体"/>
          <w:b/>
          <w:sz w:val="32"/>
          <w:szCs w:val="20"/>
        </w:rPr>
        <w:t>二、招标文件的构成、澄清、修改</w:t>
      </w:r>
    </w:p>
    <w:p>
      <w:pPr>
        <w:pStyle w:val="38"/>
        <w:spacing w:line="360" w:lineRule="auto"/>
        <w:rPr>
          <w:rFonts w:hAnsi="宋体" w:cs="宋体"/>
          <w:b/>
          <w:sz w:val="24"/>
          <w:szCs w:val="24"/>
        </w:rPr>
      </w:pPr>
      <w:r>
        <w:rPr>
          <w:rFonts w:hint="eastAsia" w:hAnsi="宋体" w:cs="宋体"/>
          <w:b/>
          <w:sz w:val="24"/>
          <w:szCs w:val="24"/>
        </w:rPr>
        <w:t>5．招标文件的构成</w:t>
      </w:r>
    </w:p>
    <w:p>
      <w:pPr>
        <w:pStyle w:val="38"/>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pPr>
        <w:pStyle w:val="38"/>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pPr>
        <w:pStyle w:val="38"/>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pPr>
        <w:pStyle w:val="38"/>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pPr>
        <w:pStyle w:val="38"/>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pPr>
        <w:pStyle w:val="38"/>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pPr>
        <w:pStyle w:val="38"/>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pPr>
        <w:pStyle w:val="38"/>
        <w:spacing w:line="360" w:lineRule="auto"/>
        <w:rPr>
          <w:rFonts w:hAnsi="宋体" w:cs="宋体"/>
          <w:b/>
          <w:sz w:val="24"/>
          <w:szCs w:val="24"/>
        </w:rPr>
      </w:pPr>
      <w:r>
        <w:rPr>
          <w:rFonts w:hint="eastAsia" w:hAnsi="宋体" w:cs="宋体"/>
          <w:b/>
          <w:sz w:val="24"/>
          <w:szCs w:val="24"/>
        </w:rPr>
        <w:t>6. 招标文件的澄清、修改</w:t>
      </w:r>
    </w:p>
    <w:p>
      <w:pPr>
        <w:pStyle w:val="130"/>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6.1已获取招标文件的潜在投标人，若有问题需要澄清，应于投标截止时间前，以书面形式向采购机构提出。</w:t>
      </w:r>
    </w:p>
    <w:p>
      <w:pPr>
        <w:pStyle w:val="130"/>
        <w:snapToGrid w:val="0"/>
        <w:spacing w:before="0"/>
        <w:ind w:firstLine="480"/>
        <w:rPr>
          <w:rFonts w:ascii="宋体" w:hAnsi="宋体" w:cs="宋体"/>
        </w:rPr>
      </w:pPr>
      <w:r>
        <w:rPr>
          <w:rFonts w:hint="eastAsia" w:ascii="宋体" w:hAnsi="宋体" w:cs="宋体"/>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7"/>
        <w:rPr>
          <w:rFonts w:hAnsi="宋体" w:cs="宋体"/>
          <w:sz w:val="18"/>
          <w:szCs w:val="18"/>
          <w:lang w:val="en-US"/>
        </w:rPr>
      </w:pPr>
      <w:r>
        <w:rPr>
          <w:rFonts w:hint="eastAsia" w:hAnsi="宋体" w:cs="宋体"/>
          <w:szCs w:val="24"/>
          <w:lang w:val="en-US"/>
        </w:rPr>
        <w:t xml:space="preserve">    </w:t>
      </w:r>
    </w:p>
    <w:p>
      <w:pPr>
        <w:adjustRightInd/>
        <w:spacing w:line="360" w:lineRule="auto"/>
        <w:jc w:val="center"/>
        <w:outlineLvl w:val="0"/>
        <w:rPr>
          <w:rFonts w:ascii="宋体" w:hAnsi="宋体" w:cs="宋体"/>
          <w:b/>
          <w:sz w:val="30"/>
          <w:szCs w:val="20"/>
        </w:rPr>
      </w:pPr>
      <w:r>
        <w:rPr>
          <w:rFonts w:hint="eastAsia" w:ascii="宋体" w:hAnsi="宋体" w:cs="宋体"/>
          <w:b/>
          <w:sz w:val="30"/>
          <w:szCs w:val="20"/>
        </w:rPr>
        <w:t>三、投标</w:t>
      </w:r>
    </w:p>
    <w:p>
      <w:pPr>
        <w:pStyle w:val="38"/>
        <w:spacing w:line="360" w:lineRule="auto"/>
        <w:rPr>
          <w:rFonts w:hAnsi="宋体" w:cs="宋体"/>
          <w:b/>
          <w:sz w:val="24"/>
          <w:szCs w:val="24"/>
        </w:rPr>
      </w:pPr>
      <w:r>
        <w:rPr>
          <w:rFonts w:hint="eastAsia" w:hAnsi="宋体" w:cs="宋体"/>
          <w:b/>
          <w:sz w:val="24"/>
          <w:szCs w:val="24"/>
        </w:rPr>
        <w:t>7. 招标文件的获取</w:t>
      </w:r>
    </w:p>
    <w:p>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pPr>
        <w:pStyle w:val="38"/>
        <w:spacing w:line="360" w:lineRule="auto"/>
        <w:rPr>
          <w:rFonts w:hAnsi="宋体" w:cs="宋体"/>
          <w:b/>
          <w:sz w:val="24"/>
          <w:szCs w:val="24"/>
        </w:rPr>
      </w:pPr>
      <w:r>
        <w:rPr>
          <w:rFonts w:hint="eastAsia" w:hAnsi="宋体" w:cs="宋体"/>
          <w:b/>
          <w:sz w:val="24"/>
          <w:szCs w:val="24"/>
        </w:rPr>
        <w:t>8.开标前答疑会或现场考察</w:t>
      </w:r>
    </w:p>
    <w:p>
      <w:pPr>
        <w:pStyle w:val="38"/>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pPr>
        <w:pStyle w:val="38"/>
        <w:spacing w:line="360" w:lineRule="auto"/>
        <w:rPr>
          <w:rFonts w:hAnsi="宋体" w:cs="宋体"/>
          <w:b/>
          <w:szCs w:val="24"/>
        </w:rPr>
      </w:pPr>
      <w:r>
        <w:rPr>
          <w:rFonts w:hint="eastAsia" w:hAnsi="宋体" w:cs="宋体"/>
          <w:b/>
          <w:kern w:val="28"/>
          <w:sz w:val="24"/>
          <w:szCs w:val="24"/>
        </w:rPr>
        <w:t>9.投标保证金</w:t>
      </w:r>
    </w:p>
    <w:p>
      <w:pPr>
        <w:pStyle w:val="19"/>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pPr>
        <w:pStyle w:val="38"/>
        <w:spacing w:line="360" w:lineRule="auto"/>
        <w:rPr>
          <w:rFonts w:hAnsi="宋体" w:cs="宋体"/>
          <w:b/>
          <w:sz w:val="24"/>
          <w:szCs w:val="24"/>
        </w:rPr>
      </w:pPr>
      <w:r>
        <w:rPr>
          <w:rFonts w:hint="eastAsia" w:hAnsi="宋体" w:cs="宋体"/>
          <w:b/>
          <w:sz w:val="24"/>
          <w:szCs w:val="24"/>
        </w:rPr>
        <w:t>10. 投标文件的语言</w:t>
      </w:r>
    </w:p>
    <w:p>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pPr>
        <w:pStyle w:val="38"/>
        <w:spacing w:line="360" w:lineRule="auto"/>
        <w:rPr>
          <w:rFonts w:hAnsi="宋体" w:cs="宋体"/>
          <w:b/>
          <w:sz w:val="24"/>
          <w:szCs w:val="24"/>
        </w:rPr>
      </w:pPr>
      <w:r>
        <w:rPr>
          <w:rFonts w:hint="eastAsia" w:hAnsi="宋体" w:cs="宋体"/>
          <w:b/>
          <w:sz w:val="24"/>
          <w:szCs w:val="24"/>
        </w:rPr>
        <w:t>11. 投标文件的组成</w:t>
      </w:r>
    </w:p>
    <w:p>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pPr>
        <w:snapToGrid w:val="0"/>
        <w:spacing w:line="360" w:lineRule="auto"/>
        <w:ind w:firstLine="960" w:firstLineChars="4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11.1.1符合参加政府采购活动应当具备的一般条件的承诺函；</w:t>
      </w:r>
    </w:p>
    <w:p>
      <w:pPr>
        <w:snapToGrid w:val="0"/>
        <w:spacing w:line="360" w:lineRule="auto"/>
        <w:ind w:firstLine="960" w:firstLineChars="4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11.1.2落实政府采购政策需满足的资格要求</w:t>
      </w:r>
      <w:r>
        <w:rPr>
          <w:rFonts w:hint="eastAsia" w:asciiTheme="minorEastAsia" w:hAnsiTheme="minorEastAsia" w:eastAsiaTheme="minorEastAsia" w:cstheme="minorEastAsia"/>
          <w:snapToGrid w:val="0"/>
          <w:kern w:val="28"/>
          <w:sz w:val="24"/>
          <w:szCs w:val="20"/>
        </w:rPr>
        <w:t>（中小企业声明函)</w:t>
      </w:r>
      <w:r>
        <w:rPr>
          <w:rFonts w:hint="eastAsia" w:asciiTheme="minorEastAsia" w:hAnsiTheme="minorEastAsia" w:eastAsiaTheme="minorEastAsia" w:cstheme="minorEastAsia"/>
          <w:sz w:val="24"/>
        </w:rPr>
        <w:t>；</w:t>
      </w:r>
    </w:p>
    <w:p>
      <w:pPr>
        <w:snapToGrid w:val="0"/>
        <w:spacing w:line="360" w:lineRule="auto"/>
        <w:ind w:firstLine="960" w:firstLineChars="4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11.1.3本项目的特定资格要求。</w:t>
      </w:r>
    </w:p>
    <w:p>
      <w:pPr>
        <w:snapToGrid w:val="0"/>
        <w:spacing w:line="360" w:lineRule="auto"/>
        <w:ind w:firstLine="482" w:firstLineChars="200"/>
        <w:rPr>
          <w:rFonts w:ascii="宋体" w:hAnsi="宋体" w:cs="宋体"/>
          <w:b/>
          <w:bCs/>
          <w:sz w:val="24"/>
          <w:lang w:val="zh-CN"/>
        </w:rPr>
      </w:pPr>
      <w:r>
        <w:rPr>
          <w:rFonts w:hint="eastAsia" w:ascii="宋体" w:hAnsi="宋体" w:cs="宋体"/>
          <w:b/>
          <w:bCs/>
          <w:sz w:val="24"/>
          <w:lang w:val="zh-CN"/>
        </w:rPr>
        <w:t>11.</w:t>
      </w:r>
      <w:r>
        <w:rPr>
          <w:rFonts w:hint="eastAsia" w:ascii="宋体" w:hAnsi="宋体" w:cs="宋体"/>
          <w:b/>
          <w:bCs/>
          <w:sz w:val="24"/>
        </w:rPr>
        <w:t>2</w:t>
      </w:r>
      <w:r>
        <w:rPr>
          <w:rFonts w:hint="eastAsia" w:ascii="宋体" w:hAnsi="宋体" w:cs="宋体"/>
          <w:b/>
          <w:bCs/>
          <w:sz w:val="24"/>
          <w:lang w:val="zh-CN"/>
        </w:rPr>
        <w:t xml:space="preserve">  </w:t>
      </w:r>
      <w:r>
        <w:rPr>
          <w:rFonts w:hint="eastAsia" w:ascii="宋体" w:hAnsi="宋体" w:cs="宋体"/>
          <w:b/>
          <w:bCs/>
          <w:sz w:val="24"/>
        </w:rPr>
        <w:t>商务技术</w:t>
      </w:r>
      <w:r>
        <w:rPr>
          <w:rFonts w:hint="eastAsia" w:ascii="宋体" w:hAnsi="宋体" w:cs="宋体"/>
          <w:b/>
          <w:bCs/>
          <w:sz w:val="24"/>
          <w:lang w:val="zh-CN"/>
        </w:rPr>
        <w:t>文件：</w:t>
      </w:r>
    </w:p>
    <w:p>
      <w:pPr>
        <w:snapToGrid w:val="0"/>
        <w:spacing w:line="360" w:lineRule="auto"/>
        <w:ind w:firstLine="960" w:firstLineChars="400"/>
        <w:rPr>
          <w:rFonts w:cs="宋体" w:asciiTheme="minorEastAsia" w:hAnsiTheme="minorEastAsia" w:eastAsiaTheme="minorEastAsia"/>
          <w:sz w:val="24"/>
        </w:rPr>
      </w:pPr>
      <w:r>
        <w:rPr>
          <w:rFonts w:hint="eastAsia" w:cs="宋体" w:asciiTheme="minorEastAsia" w:hAnsiTheme="minorEastAsia" w:eastAsiaTheme="minorEastAsia"/>
          <w:sz w:val="24"/>
        </w:rPr>
        <w:t>11.2.1投标函；</w:t>
      </w:r>
    </w:p>
    <w:p>
      <w:pPr>
        <w:snapToGrid w:val="0"/>
        <w:spacing w:line="360" w:lineRule="auto"/>
        <w:ind w:firstLine="960" w:firstLineChars="400"/>
        <w:rPr>
          <w:rFonts w:cs="宋体" w:asciiTheme="minorEastAsia" w:hAnsiTheme="minorEastAsia" w:eastAsiaTheme="minorEastAsia"/>
          <w:sz w:val="24"/>
        </w:rPr>
      </w:pPr>
      <w:r>
        <w:rPr>
          <w:rFonts w:hint="eastAsia" w:cs="宋体" w:asciiTheme="minorEastAsia" w:hAnsiTheme="minorEastAsia" w:eastAsiaTheme="minorEastAsia"/>
          <w:sz w:val="24"/>
        </w:rPr>
        <w:t>11.2.2授权委托书或法定代表人（单位负责人、自然人本人）身份证明；</w:t>
      </w:r>
    </w:p>
    <w:p>
      <w:pPr>
        <w:snapToGrid w:val="0"/>
        <w:spacing w:line="360" w:lineRule="auto"/>
        <w:ind w:firstLine="960" w:firstLineChars="400"/>
        <w:rPr>
          <w:rFonts w:cs="宋体" w:asciiTheme="minorEastAsia" w:hAnsiTheme="minorEastAsia" w:eastAsiaTheme="minorEastAsia"/>
          <w:sz w:val="24"/>
        </w:rPr>
      </w:pPr>
      <w:r>
        <w:rPr>
          <w:rFonts w:hint="eastAsia" w:cs="宋体" w:asciiTheme="minorEastAsia" w:hAnsiTheme="minorEastAsia" w:eastAsiaTheme="minorEastAsia"/>
          <w:sz w:val="24"/>
        </w:rPr>
        <w:t>11.2.3符合性审查资料；</w:t>
      </w:r>
    </w:p>
    <w:p>
      <w:pPr>
        <w:snapToGrid w:val="0"/>
        <w:spacing w:line="360" w:lineRule="auto"/>
        <w:ind w:firstLine="960" w:firstLineChars="400"/>
        <w:rPr>
          <w:rFonts w:cs="宋体" w:asciiTheme="minorEastAsia" w:hAnsiTheme="minorEastAsia" w:eastAsiaTheme="minorEastAsia"/>
          <w:sz w:val="24"/>
        </w:rPr>
      </w:pPr>
      <w:r>
        <w:rPr>
          <w:rFonts w:hint="eastAsia" w:cs="宋体" w:asciiTheme="minorEastAsia" w:hAnsiTheme="minorEastAsia" w:eastAsiaTheme="minorEastAsia"/>
          <w:sz w:val="24"/>
        </w:rPr>
        <w:t>11.2.4评标标准相应的商务技术资料；</w:t>
      </w:r>
    </w:p>
    <w:p>
      <w:pPr>
        <w:snapToGrid w:val="0"/>
        <w:spacing w:line="360" w:lineRule="auto"/>
        <w:ind w:firstLine="960" w:firstLineChars="400"/>
        <w:rPr>
          <w:rFonts w:cs="宋体" w:asciiTheme="minorEastAsia" w:hAnsiTheme="minorEastAsia" w:eastAsiaTheme="minorEastAsia"/>
          <w:sz w:val="24"/>
        </w:rPr>
      </w:pPr>
      <w:r>
        <w:rPr>
          <w:rFonts w:hint="eastAsia" w:cs="宋体" w:asciiTheme="minorEastAsia" w:hAnsiTheme="minorEastAsia" w:eastAsiaTheme="minorEastAsia"/>
          <w:sz w:val="24"/>
        </w:rPr>
        <w:t>11.2.5商务技术偏离表；</w:t>
      </w:r>
    </w:p>
    <w:p>
      <w:pPr>
        <w:snapToGrid w:val="0"/>
        <w:spacing w:line="360" w:lineRule="auto"/>
        <w:ind w:firstLine="960" w:firstLineChars="400"/>
        <w:rPr>
          <w:rFonts w:cs="宋体" w:asciiTheme="minorEastAsia" w:hAnsiTheme="minorEastAsia" w:eastAsiaTheme="minorEastAsia"/>
          <w:sz w:val="24"/>
          <w:lang w:val="zh-CN"/>
        </w:rPr>
      </w:pPr>
      <w:r>
        <w:rPr>
          <w:rFonts w:hint="eastAsia" w:cs="宋体" w:asciiTheme="minorEastAsia" w:hAnsiTheme="minorEastAsia" w:eastAsiaTheme="minorEastAsia"/>
          <w:sz w:val="24"/>
          <w:lang w:val="zh-CN"/>
        </w:rPr>
        <w:t>11.</w:t>
      </w:r>
      <w:r>
        <w:rPr>
          <w:rFonts w:hint="eastAsia" w:cs="宋体" w:asciiTheme="minorEastAsia" w:hAnsiTheme="minorEastAsia" w:eastAsiaTheme="minorEastAsia"/>
          <w:sz w:val="24"/>
        </w:rPr>
        <w:t>2</w:t>
      </w:r>
      <w:r>
        <w:rPr>
          <w:rFonts w:hint="eastAsia" w:cs="宋体" w:asciiTheme="minorEastAsia" w:hAnsiTheme="minorEastAsia" w:eastAsiaTheme="minorEastAsia"/>
          <w:sz w:val="24"/>
          <w:lang w:val="zh-CN"/>
        </w:rPr>
        <w:t>.</w:t>
      </w:r>
      <w:r>
        <w:rPr>
          <w:rFonts w:hint="eastAsia" w:cs="宋体" w:asciiTheme="minorEastAsia" w:hAnsiTheme="minorEastAsia" w:eastAsiaTheme="minorEastAsia"/>
          <w:sz w:val="24"/>
        </w:rPr>
        <w:t>6</w:t>
      </w:r>
      <w:r>
        <w:rPr>
          <w:rFonts w:hint="eastAsia" w:cs="宋体" w:asciiTheme="minorEastAsia" w:hAnsiTheme="minorEastAsia" w:eastAsiaTheme="minorEastAsia"/>
          <w:sz w:val="24"/>
          <w:lang w:val="zh-CN"/>
        </w:rPr>
        <w:t>政府采购供应商廉洁自律承诺书；</w:t>
      </w:r>
    </w:p>
    <w:p>
      <w:pPr>
        <w:snapToGrid w:val="0"/>
        <w:spacing w:line="360" w:lineRule="auto"/>
        <w:ind w:firstLine="480" w:firstLineChars="200"/>
        <w:rPr>
          <w:rFonts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r>
        <w:rPr>
          <w:rFonts w:hint="eastAsia" w:ascii="宋体" w:hAnsi="宋体" w:cs="宋体"/>
          <w:sz w:val="24"/>
        </w:rPr>
        <w:t xml:space="preserve"> </w:t>
      </w:r>
    </w:p>
    <w:p>
      <w:pPr>
        <w:snapToGrid w:val="0"/>
        <w:spacing w:line="360" w:lineRule="auto"/>
        <w:ind w:firstLine="960" w:firstLineChars="400"/>
        <w:rPr>
          <w:rFonts w:ascii="宋体" w:hAnsi="宋体" w:cs="宋体"/>
          <w:sz w:val="24"/>
        </w:rPr>
      </w:pPr>
      <w:r>
        <w:rPr>
          <w:rFonts w:hint="eastAsia" w:ascii="宋体" w:hAnsi="宋体" w:cs="宋体"/>
          <w:sz w:val="24"/>
        </w:rPr>
        <w:t>11.3.1开标一览表（报价表）；</w:t>
      </w:r>
    </w:p>
    <w:p>
      <w:pPr>
        <w:snapToGrid w:val="0"/>
        <w:spacing w:line="360" w:lineRule="auto"/>
        <w:ind w:firstLine="960" w:firstLineChars="400"/>
        <w:rPr>
          <w:rFonts w:ascii="宋体" w:hAnsi="宋体" w:cs="宋体"/>
          <w:sz w:val="24"/>
        </w:rPr>
      </w:pPr>
      <w:r>
        <w:rPr>
          <w:rFonts w:hint="eastAsia" w:ascii="宋体" w:hAnsi="宋体" w:cs="宋体"/>
          <w:sz w:val="24"/>
        </w:rPr>
        <w:t>11.3.2中小企业声明函。</w:t>
      </w:r>
    </w:p>
    <w:p>
      <w:pPr>
        <w:spacing w:line="360" w:lineRule="auto"/>
        <w:ind w:firstLine="723" w:firstLineChars="300"/>
        <w:rPr>
          <w:rFonts w:ascii="宋体" w:hAnsi="宋体" w:cs="宋体"/>
          <w:b/>
          <w:sz w:val="24"/>
        </w:rPr>
      </w:pPr>
      <w:r>
        <w:rPr>
          <w:rFonts w:hint="eastAsia" w:ascii="宋体" w:hAnsi="宋体" w:cs="宋体"/>
          <w:b/>
          <w:sz w:val="24"/>
        </w:rPr>
        <w:t>投标文件含有采购人不能接受的附加条件的，投标无效；</w:t>
      </w:r>
    </w:p>
    <w:p>
      <w:pPr>
        <w:spacing w:line="360" w:lineRule="auto"/>
        <w:ind w:firstLine="723" w:firstLineChars="300"/>
        <w:rPr>
          <w:rFonts w:ascii="宋体" w:hAnsi="宋体" w:cs="宋体"/>
          <w:b/>
          <w:sz w:val="24"/>
          <w:szCs w:val="21"/>
        </w:rPr>
      </w:pPr>
      <w:r>
        <w:rPr>
          <w:rFonts w:hint="eastAsia" w:ascii="宋体" w:hAnsi="宋体" w:cs="宋体"/>
          <w:b/>
          <w:sz w:val="24"/>
        </w:rPr>
        <w:t>投标人提供虚假材料投标的，投标无效。</w:t>
      </w:r>
    </w:p>
    <w:p>
      <w:pPr>
        <w:pStyle w:val="130"/>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r>
        <w:rPr>
          <w:rFonts w:hint="eastAsia" w:ascii="宋体" w:hAnsi="宋体" w:cs="宋体"/>
          <w:b/>
        </w:rPr>
        <w:t>▲</w:t>
      </w:r>
      <w:r>
        <w:rPr>
          <w:rFonts w:hint="eastAsia" w:ascii="宋体" w:hAnsi="宋体" w:cs="宋体"/>
          <w:b/>
          <w:sz w:val="24"/>
          <w:szCs w:val="20"/>
        </w:rPr>
        <w:t>投标文件未按规定的格式编制的，投标无效；</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ascii="宋体" w:hAnsi="宋体" w:cs="宋体"/>
          <w:b/>
          <w:sz w:val="24"/>
        </w:rPr>
      </w:pPr>
      <w:r>
        <w:rPr>
          <w:rFonts w:hint="eastAsia" w:ascii="宋体" w:hAnsi="宋体" w:cs="宋体"/>
          <w:b/>
          <w:sz w:val="24"/>
        </w:rPr>
        <w:t>13.投标文件的签署、盖章</w:t>
      </w:r>
    </w:p>
    <w:p>
      <w:pPr>
        <w:pStyle w:val="130"/>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pPr>
        <w:pStyle w:val="130"/>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pPr>
        <w:pStyle w:val="130"/>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pPr>
        <w:pStyle w:val="130"/>
        <w:spacing w:before="0"/>
        <w:ind w:firstLine="0" w:firstLineChars="0"/>
        <w:rPr>
          <w:rFonts w:ascii="宋体" w:hAnsi="宋体" w:cs="宋体"/>
          <w:b/>
          <w:szCs w:val="24"/>
        </w:rPr>
      </w:pPr>
      <w:r>
        <w:rPr>
          <w:rFonts w:hint="eastAsia" w:ascii="宋体" w:hAnsi="宋体" w:cs="宋体"/>
          <w:b/>
          <w:szCs w:val="24"/>
        </w:rPr>
        <w:t>14. 投标文件的提交、补充、修改、撤回</w:t>
      </w:r>
    </w:p>
    <w:p>
      <w:pPr>
        <w:pStyle w:val="130"/>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30"/>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pPr>
        <w:pStyle w:val="130"/>
        <w:spacing w:before="0"/>
        <w:ind w:firstLine="480"/>
        <w:rPr>
          <w:rFonts w:ascii="宋体" w:hAnsi="宋体" w:cs="宋体"/>
          <w:szCs w:val="24"/>
        </w:rPr>
      </w:pPr>
      <w:r>
        <w:rPr>
          <w:rFonts w:hint="eastAsia" w:ascii="宋体" w:hAnsi="宋体" w:cs="宋体"/>
          <w:szCs w:val="24"/>
        </w:rPr>
        <w:t>14.3采购人、采购机构可以视情况延长投标文件提交的截止时间。在上述情况下，采购机构与投标人以前在投标截止期方面的全部权利、责任和义务，将适用于延长至新的投标截止期。</w:t>
      </w:r>
    </w:p>
    <w:p>
      <w:pPr>
        <w:pStyle w:val="38"/>
        <w:spacing w:line="360" w:lineRule="auto"/>
        <w:rPr>
          <w:rFonts w:hAnsi="宋体" w:cs="宋体"/>
          <w:b/>
          <w:sz w:val="24"/>
          <w:szCs w:val="24"/>
        </w:rPr>
      </w:pPr>
      <w:r>
        <w:rPr>
          <w:rFonts w:hint="eastAsia" w:hAnsi="宋体" w:cs="宋体"/>
          <w:b/>
          <w:sz w:val="24"/>
          <w:szCs w:val="24"/>
        </w:rPr>
        <w:t>15.备份投标文件</w:t>
      </w:r>
    </w:p>
    <w:p>
      <w:pPr>
        <w:pStyle w:val="38"/>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但采购人、采购机构不强制或变相强制投标人提交备份投标文件。</w:t>
      </w:r>
    </w:p>
    <w:p>
      <w:pPr>
        <w:pStyle w:val="38"/>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DVD光盘或U盘</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pPr>
        <w:pStyle w:val="38"/>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15.3直接提交备份投标文件的，投标人应于投标截止时间前在招标公告中载明的开标地点将备份投标文件提交给采购机构，采购机构将拒绝接受逾期送达的备份投标文件。</w:t>
      </w:r>
    </w:p>
    <w:p>
      <w:pPr>
        <w:pStyle w:val="38"/>
        <w:spacing w:line="360" w:lineRule="auto"/>
        <w:ind w:firstLine="480" w:firstLineChars="200"/>
        <w:rPr>
          <w:rFonts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sz w:val="24"/>
          <w:szCs w:val="24"/>
        </w:rPr>
        <w:t>招标文件第二部分投标人须知前附表规定的备份投标文件送达地点；</w:t>
      </w:r>
      <w:r>
        <w:rPr>
          <w:rFonts w:hint="eastAsia" w:hAnsi="宋体" w:cs="宋体"/>
          <w:sz w:val="24"/>
          <w:szCs w:val="24"/>
        </w:rPr>
        <w:t>送达时间以签收人签收时间为准。采购机构将拒绝接受逾期送达的备份投标文件。邮寄过程中，电子备份投标文件发生泄露、遗失、损坏或延期送达等情况的，由投标人自行负责。</w:t>
      </w:r>
    </w:p>
    <w:p>
      <w:pPr>
        <w:pStyle w:val="38"/>
        <w:spacing w:line="360" w:lineRule="auto"/>
        <w:ind w:firstLine="479" w:firstLineChars="199"/>
        <w:rPr>
          <w:rFonts w:hAnsi="宋体" w:cs="宋体"/>
          <w:b/>
          <w:sz w:val="24"/>
          <w:szCs w:val="24"/>
        </w:rPr>
      </w:pPr>
      <w:r>
        <w:rPr>
          <w:rFonts w:hint="eastAsia" w:hAnsi="宋体" w:cs="宋体"/>
          <w:b/>
          <w:sz w:val="24"/>
          <w:szCs w:val="24"/>
        </w:rPr>
        <w:t>15.5投标人仅提交备份投标文件，没有在电子交易平台传输递交投标文件的，投标无效。</w:t>
      </w:r>
    </w:p>
    <w:p>
      <w:pPr>
        <w:pStyle w:val="130"/>
        <w:spacing w:before="0"/>
        <w:ind w:firstLine="0" w:firstLineChars="0"/>
        <w:rPr>
          <w:rFonts w:ascii="宋体" w:hAnsi="宋体" w:cs="宋体"/>
          <w:b/>
          <w:szCs w:val="24"/>
        </w:rPr>
      </w:pPr>
      <w:r>
        <w:rPr>
          <w:rFonts w:hint="eastAsia" w:ascii="宋体" w:hAnsi="宋体" w:cs="宋体"/>
          <w:b/>
          <w:szCs w:val="24"/>
        </w:rPr>
        <w:t>16.投标文件的无效处理</w:t>
      </w:r>
    </w:p>
    <w:p>
      <w:pPr>
        <w:pStyle w:val="30"/>
        <w:spacing w:line="360" w:lineRule="auto"/>
        <w:ind w:firstLine="360" w:firstLineChars="150"/>
        <w:rPr>
          <w:rFonts w:cs="宋体"/>
          <w:szCs w:val="21"/>
        </w:rPr>
      </w:pPr>
      <w:r>
        <w:rPr>
          <w:rFonts w:hint="eastAsia" w:cs="宋体"/>
          <w:szCs w:val="21"/>
        </w:rPr>
        <w:t>有招标文件第四部分</w:t>
      </w:r>
      <w:r>
        <w:rPr>
          <w:rFonts w:hint="eastAsia" w:cs="宋体"/>
        </w:rPr>
        <w:t>第13项规定</w:t>
      </w:r>
      <w:r>
        <w:rPr>
          <w:rFonts w:hint="eastAsia" w:cs="宋体"/>
          <w:szCs w:val="21"/>
        </w:rPr>
        <w:t>的情形之一的，投标无效：</w:t>
      </w:r>
    </w:p>
    <w:p>
      <w:pPr>
        <w:pStyle w:val="130"/>
        <w:spacing w:before="0"/>
        <w:ind w:firstLine="0" w:firstLineChars="0"/>
        <w:rPr>
          <w:rFonts w:ascii="宋体" w:hAnsi="宋体" w:cs="宋体"/>
          <w:b/>
          <w:szCs w:val="24"/>
        </w:rPr>
      </w:pPr>
      <w:r>
        <w:rPr>
          <w:rFonts w:hint="eastAsia" w:ascii="宋体" w:hAnsi="宋体" w:cs="宋体"/>
          <w:b/>
          <w:szCs w:val="24"/>
        </w:rPr>
        <w:t>17.投标有效期</w:t>
      </w:r>
    </w:p>
    <w:p>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pPr>
        <w:pStyle w:val="130"/>
        <w:spacing w:before="0"/>
        <w:ind w:firstLine="480"/>
        <w:rPr>
          <w:rFonts w:ascii="宋体" w:hAnsi="宋体" w:cs="宋体"/>
        </w:rPr>
      </w:pPr>
      <w:r>
        <w:rPr>
          <w:rFonts w:hint="eastAsia" w:ascii="宋体" w:hAnsi="宋体" w:cs="宋体"/>
        </w:rPr>
        <w:t>17.2投标文件合格投递后，自投标截止日期起，在投标有效期内有效。</w:t>
      </w:r>
    </w:p>
    <w:p>
      <w:pPr>
        <w:pStyle w:val="130"/>
        <w:spacing w:before="0"/>
        <w:ind w:firstLine="480"/>
        <w:rPr>
          <w:rFonts w:ascii="宋体" w:hAnsi="宋体" w:cs="宋体"/>
        </w:rPr>
      </w:pPr>
      <w:r>
        <w:rPr>
          <w:rFonts w:hint="eastAsia" w:ascii="宋体" w:hAnsi="宋体" w:cs="宋体"/>
        </w:rPr>
        <w:t>17.3在原定投标有效期满之前，如果出现特殊情况，采购机构可以以书面形式通知投标人延长投标有效期。投标人同意延长的，不得要求或被允许修改其投标文件，投标人拒绝延长的，其投标无效。</w:t>
      </w:r>
    </w:p>
    <w:p>
      <w:pPr>
        <w:pStyle w:val="130"/>
        <w:spacing w:before="0"/>
        <w:ind w:firstLine="0" w:firstLineChars="0"/>
        <w:rPr>
          <w:rFonts w:ascii="宋体" w:hAnsi="宋体" w:cs="宋体"/>
          <w:b/>
          <w:sz w:val="32"/>
        </w:rPr>
      </w:pPr>
    </w:p>
    <w:p>
      <w:pPr>
        <w:pStyle w:val="130"/>
        <w:spacing w:before="0"/>
        <w:ind w:firstLine="1928" w:firstLineChars="600"/>
        <w:rPr>
          <w:rFonts w:ascii="宋体" w:hAnsi="宋体" w:cs="宋体"/>
          <w:b/>
          <w:sz w:val="32"/>
        </w:rPr>
      </w:pPr>
      <w:r>
        <w:rPr>
          <w:rFonts w:hint="eastAsia" w:ascii="宋体" w:hAnsi="宋体" w:cs="宋体"/>
          <w:b/>
          <w:sz w:val="32"/>
        </w:rPr>
        <w:t>四、开标、资格审查与信用信息查询</w:t>
      </w:r>
    </w:p>
    <w:p>
      <w:pPr>
        <w:pStyle w:val="555"/>
        <w:spacing w:before="0" w:line="360" w:lineRule="auto"/>
        <w:ind w:left="0" w:firstLine="241" w:firstLineChars="100"/>
        <w:contextualSpacing/>
        <w:rPr>
          <w:rFonts w:ascii="宋体" w:hAnsi="宋体" w:cs="宋体"/>
          <w:sz w:val="24"/>
        </w:rPr>
      </w:pPr>
      <w:r>
        <w:rPr>
          <w:rFonts w:hint="eastAsia" w:ascii="宋体" w:hAnsi="宋体" w:cs="宋体"/>
          <w:b/>
          <w:sz w:val="24"/>
          <w:szCs w:val="24"/>
        </w:rPr>
        <w:t>18.开标</w:t>
      </w:r>
      <w:r>
        <w:rPr>
          <w:rFonts w:hint="eastAsia" w:ascii="宋体" w:hAnsi="宋体" w:cs="宋体"/>
          <w:sz w:val="24"/>
        </w:rPr>
        <w:t xml:space="preserve"> </w:t>
      </w:r>
    </w:p>
    <w:p>
      <w:pPr>
        <w:pStyle w:val="555"/>
        <w:spacing w:before="0" w:line="360" w:lineRule="auto"/>
        <w:ind w:left="0" w:firstLine="480" w:firstLineChars="200"/>
        <w:contextualSpacing/>
        <w:rPr>
          <w:rFonts w:ascii="宋体" w:hAnsi="宋体" w:cs="宋体"/>
          <w:sz w:val="24"/>
        </w:rPr>
      </w:pPr>
      <w:r>
        <w:rPr>
          <w:rFonts w:hint="eastAsia" w:ascii="宋体" w:hAnsi="宋体" w:cs="宋体"/>
          <w:sz w:val="24"/>
        </w:rPr>
        <w:t>18.1采购机构按照招标文件规定的时间通过电子交易平台组织开标，所有投标人均应当准时在线参加。投标人不足3家的，不得开标。</w:t>
      </w:r>
    </w:p>
    <w:p>
      <w:pPr>
        <w:pStyle w:val="555"/>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18.2开标时，电子交易平台按开标时间自动提取所有投标文件。采购机构依托电子交易平台发起开始解密指令，投标人按照平台提示和招标文件的规定在半小时内完成在线解密。</w:t>
      </w:r>
    </w:p>
    <w:p>
      <w:pPr>
        <w:pStyle w:val="555"/>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pPr>
        <w:pStyle w:val="555"/>
        <w:spacing w:before="0" w:line="360" w:lineRule="auto"/>
        <w:ind w:left="0" w:firstLine="0"/>
        <w:contextualSpacing/>
        <w:rPr>
          <w:rFonts w:ascii="宋体" w:hAnsi="宋体" w:cs="宋体"/>
          <w:b/>
          <w:sz w:val="24"/>
          <w:szCs w:val="24"/>
        </w:rPr>
      </w:pPr>
      <w:r>
        <w:rPr>
          <w:rFonts w:hint="eastAsia" w:ascii="宋体" w:hAnsi="宋体" w:cs="宋体"/>
          <w:b/>
          <w:sz w:val="24"/>
          <w:szCs w:val="24"/>
        </w:rPr>
        <w:t>19、资格审查</w:t>
      </w:r>
    </w:p>
    <w:p>
      <w:pPr>
        <w:pStyle w:val="130"/>
        <w:spacing w:before="0"/>
        <w:ind w:firstLine="480"/>
        <w:rPr>
          <w:rFonts w:ascii="宋体" w:hAnsi="宋体" w:cs="宋体"/>
          <w:kern w:val="0"/>
          <w:szCs w:val="24"/>
        </w:rPr>
      </w:pPr>
      <w:r>
        <w:rPr>
          <w:rFonts w:hint="eastAsia" w:ascii="宋体" w:hAnsi="宋体" w:cs="宋体"/>
          <w:kern w:val="0"/>
          <w:szCs w:val="24"/>
        </w:rPr>
        <w:t>19.1开标后，采购人或采购机构将依法对投标人的资格进行审查。</w:t>
      </w:r>
    </w:p>
    <w:p>
      <w:pPr>
        <w:snapToGrid w:val="0"/>
        <w:spacing w:line="360" w:lineRule="auto"/>
        <w:ind w:firstLine="480" w:firstLineChars="200"/>
        <w:rPr>
          <w:rFonts w:ascii="宋体" w:hAnsi="宋体" w:cs="宋体"/>
          <w:sz w:val="24"/>
        </w:rPr>
      </w:pPr>
      <w:r>
        <w:rPr>
          <w:rFonts w:hint="eastAsia" w:ascii="宋体" w:hAnsi="宋体" w:cs="宋体"/>
          <w:kern w:val="0"/>
          <w:sz w:val="24"/>
        </w:rPr>
        <w:t>19.2</w:t>
      </w:r>
      <w:r>
        <w:rPr>
          <w:rFonts w:hint="eastAsia" w:ascii="宋体" w:hAnsi="宋体" w:cs="宋体"/>
          <w:sz w:val="24"/>
        </w:rPr>
        <w:t>采购人或采购机构依据法律法规和招标文件的规定，对投标人的基本资格条件、特定资格条件进行审查。</w:t>
      </w:r>
    </w:p>
    <w:p>
      <w:pPr>
        <w:pStyle w:val="130"/>
        <w:spacing w:before="0"/>
        <w:ind w:firstLine="480"/>
        <w:rPr>
          <w:rFonts w:ascii="宋体" w:hAnsi="宋体" w:cs="宋体"/>
        </w:rPr>
      </w:pPr>
      <w:r>
        <w:rPr>
          <w:rFonts w:hint="eastAsia" w:ascii="宋体" w:hAnsi="宋体" w:cs="宋体"/>
          <w:kern w:val="0"/>
          <w:szCs w:val="24"/>
        </w:rPr>
        <w:t>19.3投标人未按照招标文件要求提供与</w:t>
      </w:r>
      <w:r>
        <w:rPr>
          <w:rFonts w:hint="eastAsia" w:ascii="宋体" w:hAnsi="宋体" w:cs="宋体"/>
        </w:rPr>
        <w:t>基本资格条件、特定资格条件相应的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pPr>
        <w:pStyle w:val="130"/>
        <w:spacing w:before="0"/>
        <w:ind w:firstLine="480"/>
        <w:rPr>
          <w:rFonts w:ascii="宋体" w:hAnsi="宋体" w:cs="宋体"/>
        </w:rPr>
      </w:pPr>
      <w:r>
        <w:rPr>
          <w:rFonts w:hint="eastAsia" w:ascii="宋体" w:hAnsi="宋体" w:cs="宋体"/>
          <w:kern w:val="0"/>
          <w:szCs w:val="24"/>
        </w:rPr>
        <w:t>19.</w:t>
      </w:r>
      <w:r>
        <w:rPr>
          <w:rFonts w:hint="eastAsia" w:ascii="宋体" w:hAnsi="宋体" w:cs="宋体"/>
        </w:rPr>
        <w:t>4对未通过资格审查的投标人，采购人或采购机构告知其未通过的原因。</w:t>
      </w:r>
    </w:p>
    <w:p>
      <w:pPr>
        <w:pStyle w:val="130"/>
        <w:spacing w:before="0"/>
        <w:ind w:firstLine="480"/>
        <w:rPr>
          <w:rFonts w:ascii="宋体" w:hAnsi="宋体" w:cs="宋体"/>
        </w:rPr>
      </w:pPr>
      <w:r>
        <w:rPr>
          <w:rFonts w:hint="eastAsia" w:ascii="宋体" w:hAnsi="宋体" w:cs="宋体"/>
          <w:kern w:val="0"/>
          <w:szCs w:val="24"/>
        </w:rPr>
        <w:t>19.</w:t>
      </w:r>
      <w:r>
        <w:rPr>
          <w:rFonts w:hint="eastAsia" w:ascii="宋体" w:hAnsi="宋体" w:cs="宋体"/>
        </w:rPr>
        <w:t>5合格投标人不足3家的，不再评标。</w:t>
      </w:r>
    </w:p>
    <w:p>
      <w:pPr>
        <w:pStyle w:val="130"/>
        <w:spacing w:before="0"/>
        <w:ind w:firstLine="0" w:firstLineChars="0"/>
        <w:rPr>
          <w:rFonts w:ascii="宋体" w:hAnsi="宋体" w:cs="宋体"/>
          <w:b/>
          <w:szCs w:val="24"/>
        </w:rPr>
      </w:pPr>
      <w:r>
        <w:rPr>
          <w:rFonts w:hint="eastAsia" w:ascii="宋体" w:hAnsi="宋体" w:cs="宋体"/>
          <w:b/>
          <w:szCs w:val="24"/>
        </w:rPr>
        <w:t>20、信用信息查询</w:t>
      </w:r>
    </w:p>
    <w:p>
      <w:pPr>
        <w:pStyle w:val="130"/>
        <w:spacing w:before="0"/>
        <w:ind w:firstLine="495" w:firstLineChars="0"/>
        <w:rPr>
          <w:rFonts w:ascii="宋体" w:hAnsi="宋体" w:cs="宋体"/>
          <w:kern w:val="0"/>
          <w:szCs w:val="24"/>
        </w:rPr>
      </w:pPr>
      <w:r>
        <w:rPr>
          <w:rFonts w:hint="eastAsia" w:ascii="宋体" w:hAnsi="宋体" w:cs="宋体"/>
          <w:kern w:val="0"/>
          <w:szCs w:val="24"/>
        </w:rPr>
        <w:t>20.1信用信息查询渠道及截止时间：采购机构将通过“信用中国”网站(www.creditchina.gov.cn)、中国政府采购网(www.ccgp.gov.cn)渠道查询投标人投标截止时间当天的信用记录。</w:t>
      </w:r>
    </w:p>
    <w:p>
      <w:pPr>
        <w:pStyle w:val="130"/>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pPr>
        <w:pStyle w:val="130"/>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pPr>
        <w:pStyle w:val="130"/>
        <w:spacing w:before="0"/>
        <w:ind w:firstLine="480"/>
        <w:rPr>
          <w:rFonts w:ascii="宋体" w:hAnsi="宋体" w:cs="宋体"/>
          <w:kern w:val="0"/>
          <w:szCs w:val="24"/>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pPr>
        <w:snapToGrid w:val="0"/>
        <w:spacing w:line="360" w:lineRule="auto"/>
        <w:jc w:val="center"/>
        <w:outlineLvl w:val="0"/>
        <w:rPr>
          <w:rFonts w:ascii="宋体" w:hAnsi="宋体" w:cs="宋体"/>
          <w:b/>
          <w:sz w:val="36"/>
          <w:szCs w:val="36"/>
        </w:rPr>
      </w:pPr>
    </w:p>
    <w:p>
      <w:pPr>
        <w:snapToGrid w:val="0"/>
        <w:spacing w:line="360" w:lineRule="auto"/>
        <w:jc w:val="center"/>
        <w:outlineLvl w:val="0"/>
        <w:rPr>
          <w:rFonts w:ascii="宋体" w:hAnsi="宋体" w:cs="宋体"/>
          <w:b/>
          <w:sz w:val="36"/>
          <w:szCs w:val="36"/>
        </w:rPr>
      </w:pPr>
      <w:r>
        <w:rPr>
          <w:rFonts w:hint="eastAsia" w:ascii="宋体" w:hAnsi="宋体" w:cs="宋体"/>
          <w:b/>
          <w:sz w:val="36"/>
          <w:szCs w:val="36"/>
        </w:rPr>
        <w:t>五、评标</w:t>
      </w:r>
    </w:p>
    <w:p>
      <w:pPr>
        <w:spacing w:line="360" w:lineRule="auto"/>
        <w:rPr>
          <w:rFonts w:ascii="宋体" w:hAnsi="宋体" w:cs="宋体"/>
          <w:b/>
          <w:sz w:val="24"/>
        </w:rPr>
      </w:pPr>
      <w:bookmarkStart w:id="11"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pPr>
        <w:spacing w:line="360" w:lineRule="auto"/>
        <w:rPr>
          <w:rFonts w:ascii="宋体" w:hAnsi="宋体" w:cs="宋体"/>
          <w:b/>
          <w:sz w:val="24"/>
        </w:rPr>
      </w:pPr>
    </w:p>
    <w:p>
      <w:pPr>
        <w:snapToGrid w:val="0"/>
        <w:spacing w:line="360" w:lineRule="auto"/>
        <w:jc w:val="center"/>
        <w:outlineLvl w:val="0"/>
        <w:rPr>
          <w:rFonts w:ascii="宋体" w:hAnsi="宋体" w:cs="宋体"/>
          <w:b/>
          <w:sz w:val="36"/>
          <w:szCs w:val="36"/>
        </w:rPr>
      </w:pPr>
      <w:r>
        <w:rPr>
          <w:rFonts w:hint="eastAsia" w:ascii="宋体" w:hAnsi="宋体" w:cs="宋体"/>
          <w:b/>
          <w:sz w:val="36"/>
          <w:szCs w:val="36"/>
        </w:rPr>
        <w:t>六、定 标</w:t>
      </w:r>
    </w:p>
    <w:p>
      <w:pPr>
        <w:pStyle w:val="30"/>
        <w:spacing w:line="360" w:lineRule="auto"/>
        <w:ind w:left="479" w:hanging="479" w:hangingChars="199"/>
        <w:rPr>
          <w:rFonts w:cs="宋体"/>
          <w:b/>
        </w:rPr>
      </w:pPr>
      <w:r>
        <w:rPr>
          <w:rFonts w:hint="eastAsia" w:cs="宋体"/>
          <w:b/>
        </w:rPr>
        <w:t>22. 确定中标供应商</w:t>
      </w:r>
    </w:p>
    <w:p>
      <w:pPr>
        <w:pStyle w:val="130"/>
        <w:snapToGrid w:val="0"/>
        <w:spacing w:before="0"/>
        <w:ind w:firstLine="480"/>
        <w:rPr>
          <w:rFonts w:ascii="宋体" w:hAnsi="宋体" w:cs="宋体"/>
          <w:b/>
          <w:szCs w:val="24"/>
        </w:rPr>
      </w:pPr>
      <w:r>
        <w:rPr>
          <w:rFonts w:hint="eastAsia" w:ascii="宋体" w:hAnsi="宋体" w:cs="宋体"/>
          <w:szCs w:val="24"/>
        </w:rPr>
        <w:t>采购人将自收到评审报告之日起5个工作日内通过电子交易平台在评审报告推荐的中标候选人中按顺序确定中标供应商。</w:t>
      </w:r>
    </w:p>
    <w:p>
      <w:pPr>
        <w:pStyle w:val="130"/>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23.1自中标人确定之日起2个工作日内，采购机构通过电子交易平台向中标人发出中标通知书，同时编制发布采购结果公告。采购机构也可以以纸质形式进行中标通知。</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23.2中标结果公告内容包括采购人及其委托的采购机构的名称、地址、联系方式，项目名称和项目编号，中标人名称、地址和中标金额，主要中标标的的名称、规格型号、数量、单价、服务要求，开标记录、未中标情况说明、中标公告期限以及评审专家名单、评分汇总及明细。</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23.3公告期限为1个工作日。</w:t>
      </w:r>
    </w:p>
    <w:p>
      <w:pPr>
        <w:snapToGrid w:val="0"/>
        <w:spacing w:line="360" w:lineRule="auto"/>
        <w:ind w:left="120" w:leftChars="57" w:firstLine="482" w:firstLineChars="150"/>
        <w:jc w:val="center"/>
        <w:rPr>
          <w:rFonts w:ascii="宋体" w:hAnsi="宋体" w:cs="宋体"/>
          <w:b/>
          <w:sz w:val="32"/>
        </w:rPr>
      </w:pPr>
    </w:p>
    <w:p>
      <w:pPr>
        <w:snapToGrid w:val="0"/>
        <w:spacing w:line="360" w:lineRule="auto"/>
        <w:jc w:val="center"/>
        <w:rPr>
          <w:rFonts w:ascii="宋体" w:hAnsi="宋体" w:cs="宋体"/>
          <w:b/>
          <w:sz w:val="32"/>
        </w:rPr>
      </w:pPr>
      <w:r>
        <w:rPr>
          <w:rFonts w:hint="eastAsia" w:ascii="宋体" w:hAnsi="宋体" w:cs="宋体"/>
          <w:b/>
          <w:sz w:val="32"/>
        </w:rPr>
        <w:t>七、合同授予</w:t>
      </w:r>
    </w:p>
    <w:p>
      <w:pPr>
        <w:pStyle w:val="30"/>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pPr>
        <w:pStyle w:val="30"/>
        <w:spacing w:line="360" w:lineRule="auto"/>
        <w:ind w:left="479" w:hanging="479" w:hangingChars="199"/>
        <w:rPr>
          <w:rFonts w:cs="宋体"/>
          <w:b/>
        </w:rPr>
      </w:pPr>
      <w:r>
        <w:rPr>
          <w:rFonts w:hint="eastAsia" w:cs="宋体"/>
          <w:b/>
        </w:rPr>
        <w:t>25. 合同的签订</w:t>
      </w:r>
    </w:p>
    <w:p>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采购人与中标人应当通过电子交易平台在中标通知书发出之日起三十日内，按照招标文件确定的事项签订政府采购合同，并在合同签订之日起2个工作日内依法发布合同公告。</w:t>
      </w:r>
    </w:p>
    <w:p>
      <w:pPr>
        <w:pStyle w:val="130"/>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pPr>
        <w:pStyle w:val="130"/>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pPr>
        <w:pStyle w:val="130"/>
        <w:snapToGrid w:val="0"/>
        <w:spacing w:before="0"/>
        <w:ind w:firstLine="480"/>
        <w:rPr>
          <w:rFonts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pPr>
        <w:pStyle w:val="130"/>
        <w:snapToGrid w:val="0"/>
        <w:spacing w:before="0" w:after="120"/>
        <w:ind w:firstLine="480"/>
        <w:rPr>
          <w:rFonts w:ascii="宋体" w:hAnsi="宋体" w:cs="宋体"/>
        </w:rPr>
      </w:pPr>
      <w:r>
        <w:rPr>
          <w:rFonts w:hint="eastAsia" w:ascii="宋体" w:hAnsi="宋体" w:cs="宋体"/>
        </w:rPr>
        <w:t>25.5采购合同由采购人与中标供应商根据招标文件、投标文件等内容通过政府采购电子交易平台在线签订，自动备案。</w:t>
      </w:r>
    </w:p>
    <w:p>
      <w:pPr>
        <w:pStyle w:val="30"/>
        <w:spacing w:line="360" w:lineRule="auto"/>
        <w:ind w:left="479" w:hanging="479" w:hangingChars="199"/>
        <w:rPr>
          <w:rFonts w:cs="宋体"/>
          <w:b/>
        </w:rPr>
      </w:pPr>
      <w:r>
        <w:rPr>
          <w:rFonts w:hint="eastAsia" w:cs="宋体"/>
          <w:b/>
        </w:rPr>
        <w:t>26. 履约保证金</w:t>
      </w:r>
    </w:p>
    <w:p>
      <w:pPr>
        <w:tabs>
          <w:tab w:val="left" w:pos="0"/>
        </w:tabs>
        <w:spacing w:line="360" w:lineRule="auto"/>
        <w:ind w:firstLine="482"/>
        <w:rPr>
          <w:rFonts w:ascii="宋体" w:hAnsi="宋体" w:cs="宋体"/>
          <w:b/>
          <w:sz w:val="24"/>
        </w:rPr>
      </w:pPr>
      <w:r>
        <w:rPr>
          <w:rFonts w:hint="eastAsia" w:ascii="宋体" w:hAnsi="宋体" w:eastAsia="宋体" w:cs="宋体"/>
          <w:color w:val="auto"/>
          <w:kern w:val="0"/>
          <w:sz w:val="24"/>
        </w:rPr>
        <w:t>要求中标供应商提交履约保证金，</w:t>
      </w:r>
      <w:r>
        <w:rPr>
          <w:rFonts w:hint="eastAsia" w:ascii="宋体" w:hAnsi="宋体" w:eastAsia="宋体" w:cs="宋体"/>
          <w:color w:val="auto"/>
          <w:sz w:val="24"/>
        </w:rPr>
        <w:t>数额</w:t>
      </w:r>
      <w:r>
        <w:rPr>
          <w:rFonts w:hint="eastAsia" w:ascii="宋体" w:hAnsi="宋体" w:cs="宋体"/>
          <w:color w:val="auto"/>
          <w:sz w:val="24"/>
          <w:lang w:eastAsia="zh-CN"/>
        </w:rPr>
        <w:t>为</w:t>
      </w:r>
      <w:r>
        <w:rPr>
          <w:rFonts w:hint="eastAsia" w:ascii="宋体" w:hAnsi="宋体" w:eastAsia="宋体" w:cs="宋体"/>
          <w:color w:val="auto"/>
          <w:sz w:val="24"/>
        </w:rPr>
        <w:t>政府采购合同金额的</w:t>
      </w:r>
      <w:r>
        <w:rPr>
          <w:rFonts w:hint="eastAsia" w:ascii="宋体" w:hAnsi="宋体" w:cs="宋体"/>
          <w:color w:val="auto"/>
          <w:sz w:val="24"/>
          <w:lang w:val="en-US" w:eastAsia="zh-CN"/>
        </w:rPr>
        <w:t>0.1</w:t>
      </w:r>
      <w:r>
        <w:rPr>
          <w:rFonts w:hint="eastAsia" w:ascii="宋体" w:hAnsi="宋体" w:eastAsia="宋体" w:cs="宋体"/>
          <w:color w:val="auto"/>
          <w:sz w:val="24"/>
        </w:rPr>
        <w:t>%。</w:t>
      </w:r>
      <w:r>
        <w:rPr>
          <w:rFonts w:hint="eastAsia" w:ascii="宋体" w:hAnsi="宋体" w:eastAsia="宋体" w:cs="宋体"/>
          <w:color w:val="auto"/>
          <w:kern w:val="0"/>
          <w:sz w:val="24"/>
        </w:rPr>
        <w:t>供应商应当以支票、汇票、本票或者金融机构、担保机构出具的保函等非现金形式提交</w:t>
      </w:r>
      <w:r>
        <w:rPr>
          <w:rFonts w:hint="eastAsia" w:ascii="宋体" w:hAnsi="宋体" w:eastAsia="宋体" w:cs="宋体"/>
          <w:color w:val="auto"/>
          <w:sz w:val="24"/>
        </w:rPr>
        <w:t>。鼓励和支持供应商以银行、保险公司出具的保函形式提供履约保证金</w:t>
      </w:r>
      <w:r>
        <w:rPr>
          <w:rFonts w:hint="eastAsia" w:ascii="宋体" w:hAnsi="宋体" w:cs="宋体"/>
          <w:sz w:val="24"/>
        </w:rPr>
        <w:t>。</w:t>
      </w:r>
    </w:p>
    <w:p>
      <w:pPr>
        <w:snapToGrid w:val="0"/>
        <w:spacing w:line="360" w:lineRule="auto"/>
        <w:rPr>
          <w:rFonts w:ascii="宋体" w:hAnsi="宋体" w:cs="宋体"/>
          <w:b/>
          <w:sz w:val="32"/>
        </w:rPr>
      </w:pPr>
    </w:p>
    <w:p>
      <w:pPr>
        <w:snapToGrid w:val="0"/>
        <w:spacing w:line="360" w:lineRule="auto"/>
        <w:jc w:val="center"/>
        <w:rPr>
          <w:rFonts w:ascii="宋体" w:hAnsi="宋体" w:cs="宋体"/>
          <w:b/>
          <w:sz w:val="24"/>
        </w:rPr>
      </w:pPr>
      <w:r>
        <w:rPr>
          <w:rFonts w:hint="eastAsia" w:ascii="宋体" w:hAnsi="宋体" w:cs="宋体"/>
          <w:b/>
          <w:sz w:val="32"/>
        </w:rPr>
        <w:t>八、电子交易活动的中止</w:t>
      </w:r>
    </w:p>
    <w:p>
      <w:pPr>
        <w:pStyle w:val="130"/>
        <w:snapToGrid w:val="0"/>
        <w:spacing w:before="0"/>
        <w:ind w:firstLine="0" w:firstLineChars="0"/>
        <w:rPr>
          <w:rFonts w:ascii="宋体" w:hAnsi="宋体" w:cs="宋体"/>
        </w:rPr>
      </w:pPr>
      <w:r>
        <w:rPr>
          <w:rFonts w:hint="eastAsia" w:ascii="宋体" w:hAnsi="宋体" w:cs="宋体"/>
          <w:b/>
        </w:rPr>
        <w:t>2</w:t>
      </w:r>
      <w:r>
        <w:rPr>
          <w:rFonts w:hint="eastAsia" w:ascii="宋体" w:hAnsi="宋体" w:cs="宋体"/>
          <w:b/>
          <w:szCs w:val="24"/>
        </w:rPr>
        <w:t>7. 电子交易活动的中止。</w:t>
      </w:r>
      <w:r>
        <w:rPr>
          <w:rFonts w:hint="eastAsia" w:ascii="宋体" w:hAnsi="宋体" w:cs="宋体"/>
        </w:rPr>
        <w:t>采购过程中出现以下情形，导致电子交易平台无法正常运行，或者无法保证电子交易的公平、公正和安全时，采购机构可中止电子交易活动：</w:t>
      </w:r>
    </w:p>
    <w:p>
      <w:pPr>
        <w:pStyle w:val="130"/>
        <w:snapToGrid w:val="0"/>
        <w:spacing w:before="0"/>
        <w:ind w:firstLine="480"/>
        <w:rPr>
          <w:rFonts w:ascii="宋体" w:hAnsi="宋体" w:cs="宋体"/>
        </w:rPr>
      </w:pPr>
      <w:r>
        <w:rPr>
          <w:rFonts w:hint="eastAsia" w:ascii="宋体" w:hAnsi="宋体" w:cs="宋体"/>
        </w:rPr>
        <w:t xml:space="preserve">27.1电子交易平台发生故障而无法登录访问的； </w:t>
      </w:r>
    </w:p>
    <w:p>
      <w:pPr>
        <w:pStyle w:val="130"/>
        <w:snapToGrid w:val="0"/>
        <w:spacing w:before="0"/>
        <w:ind w:firstLine="480"/>
        <w:rPr>
          <w:rFonts w:ascii="宋体" w:hAnsi="宋体" w:cs="宋体"/>
        </w:rPr>
      </w:pPr>
      <w:r>
        <w:rPr>
          <w:rFonts w:hint="eastAsia" w:ascii="宋体" w:hAnsi="宋体" w:cs="宋体"/>
        </w:rPr>
        <w:t>27.2电子交易平台应用或数据库出现错误，不能进行正常操作的；</w:t>
      </w:r>
    </w:p>
    <w:p>
      <w:pPr>
        <w:pStyle w:val="130"/>
        <w:snapToGrid w:val="0"/>
        <w:spacing w:before="0"/>
        <w:ind w:firstLine="480"/>
        <w:rPr>
          <w:rFonts w:ascii="宋体" w:hAnsi="宋体" w:cs="宋体"/>
        </w:rPr>
      </w:pPr>
      <w:r>
        <w:rPr>
          <w:rFonts w:hint="eastAsia" w:ascii="宋体" w:hAnsi="宋体" w:cs="宋体"/>
        </w:rPr>
        <w:t>27.3电子交易平台发现严重安全漏洞，有潜在泄密危险的；</w:t>
      </w:r>
    </w:p>
    <w:p>
      <w:pPr>
        <w:pStyle w:val="130"/>
        <w:snapToGrid w:val="0"/>
        <w:spacing w:before="0"/>
        <w:ind w:firstLine="480"/>
        <w:rPr>
          <w:rFonts w:ascii="宋体" w:hAnsi="宋体" w:cs="宋体"/>
        </w:rPr>
      </w:pPr>
      <w:r>
        <w:rPr>
          <w:rFonts w:hint="eastAsia" w:ascii="宋体" w:hAnsi="宋体" w:cs="宋体"/>
        </w:rPr>
        <w:t xml:space="preserve">27.4病毒发作导致不能进行正常操作的； </w:t>
      </w:r>
    </w:p>
    <w:p>
      <w:pPr>
        <w:pStyle w:val="130"/>
        <w:snapToGrid w:val="0"/>
        <w:spacing w:before="0"/>
        <w:ind w:firstLine="480"/>
        <w:rPr>
          <w:rFonts w:ascii="宋体" w:hAnsi="宋体" w:cs="宋体"/>
        </w:rPr>
      </w:pPr>
      <w:r>
        <w:rPr>
          <w:rFonts w:hint="eastAsia" w:ascii="宋体" w:hAnsi="宋体" w:cs="宋体"/>
        </w:rPr>
        <w:t>27.5其他无法保证电子交易的公平、公正和安全的情况。</w:t>
      </w:r>
    </w:p>
    <w:p>
      <w:pPr>
        <w:pStyle w:val="130"/>
        <w:snapToGrid w:val="0"/>
        <w:spacing w:before="0"/>
        <w:ind w:firstLine="0" w:firstLineChars="0"/>
        <w:rPr>
          <w:rFonts w:ascii="宋体" w:hAnsi="宋体" w:cs="宋体"/>
        </w:rPr>
      </w:pPr>
      <w:r>
        <w:rPr>
          <w:rFonts w:hint="eastAsia" w:ascii="宋体" w:hAnsi="宋体" w:cs="宋体"/>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宋体" w:hAnsi="宋体" w:cs="宋体"/>
          <w:sz w:val="24"/>
        </w:rPr>
      </w:pPr>
    </w:p>
    <w:p>
      <w:pPr>
        <w:snapToGrid w:val="0"/>
        <w:spacing w:line="360" w:lineRule="auto"/>
        <w:jc w:val="center"/>
        <w:rPr>
          <w:rFonts w:ascii="宋体" w:hAnsi="宋体" w:cs="宋体"/>
          <w:b/>
          <w:sz w:val="32"/>
        </w:rPr>
      </w:pPr>
      <w:r>
        <w:rPr>
          <w:rFonts w:hint="eastAsia" w:ascii="宋体" w:hAnsi="宋体" w:cs="宋体"/>
          <w:b/>
          <w:sz w:val="32"/>
        </w:rPr>
        <w:t>九、验收</w:t>
      </w:r>
    </w:p>
    <w:p>
      <w:pPr>
        <w:pStyle w:val="30"/>
        <w:spacing w:line="360" w:lineRule="auto"/>
        <w:ind w:firstLine="0" w:firstLineChars="0"/>
        <w:rPr>
          <w:rFonts w:cs="宋体"/>
          <w:b/>
        </w:rPr>
      </w:pPr>
      <w:r>
        <w:rPr>
          <w:rFonts w:hint="eastAsia" w:cs="宋体"/>
          <w:b/>
        </w:rPr>
        <w:t>29.验收</w:t>
      </w:r>
    </w:p>
    <w:p>
      <w:pPr>
        <w:tabs>
          <w:tab w:val="left" w:pos="0"/>
        </w:tabs>
        <w:spacing w:line="360" w:lineRule="auto"/>
        <w:ind w:firstLine="480"/>
        <w:rPr>
          <w:rFonts w:ascii="宋体" w:hAnsi="宋体" w:cs="宋体"/>
          <w:kern w:val="0"/>
          <w:sz w:val="24"/>
        </w:rPr>
      </w:pPr>
      <w:r>
        <w:rPr>
          <w:rFonts w:hint="eastAsia" w:ascii="宋体" w:hAnsi="宋体" w:cs="宋体"/>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宋体" w:hAnsi="宋体" w:cs="宋体"/>
          <w:kern w:val="0"/>
          <w:sz w:val="24"/>
        </w:rPr>
      </w:pPr>
      <w:r>
        <w:rPr>
          <w:rFonts w:hint="eastAsia" w:ascii="宋体" w:hAnsi="宋体" w:cs="宋体"/>
          <w:kern w:val="0"/>
          <w:sz w:val="24"/>
        </w:rPr>
        <w:t>29.2采购人可以邀请参加本项目的其他投标人或者第三方机构参与验收。参与验收的投标人或者第三方机构的意见作为验收书的参考资料一并存档。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ascii="宋体" w:hAnsi="宋体" w:cs="宋体"/>
          <w:kern w:val="0"/>
          <w:sz w:val="24"/>
        </w:rPr>
      </w:pPr>
      <w:r>
        <w:rPr>
          <w:rFonts w:hint="eastAsia" w:ascii="宋体" w:hAnsi="宋体" w:cs="宋体"/>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挂钩。履约验收的各项资料应当存档备查。</w:t>
      </w:r>
    </w:p>
    <w:p>
      <w:pPr>
        <w:tabs>
          <w:tab w:val="left" w:pos="0"/>
        </w:tabs>
        <w:spacing w:line="360" w:lineRule="auto"/>
        <w:ind w:firstLine="480"/>
        <w:rPr>
          <w:rFonts w:ascii="宋体" w:hAnsi="宋体" w:cs="宋体"/>
          <w:sz w:val="18"/>
          <w:szCs w:val="18"/>
        </w:rPr>
      </w:pPr>
      <w:r>
        <w:rPr>
          <w:rFonts w:hint="eastAsia" w:ascii="宋体" w:hAnsi="宋体" w:cs="宋体"/>
          <w:kern w:val="0"/>
          <w:sz w:val="24"/>
        </w:rPr>
        <w:t>29.4验收合格的项目，采购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1"/>
    <w:p>
      <w:pPr>
        <w:tabs>
          <w:tab w:val="left" w:pos="0"/>
        </w:tabs>
        <w:spacing w:line="360" w:lineRule="auto"/>
        <w:ind w:firstLine="480"/>
        <w:rPr>
          <w:rFonts w:ascii="宋体" w:hAnsi="宋体" w:cs="宋体"/>
          <w:kern w:val="0"/>
          <w:sz w:val="24"/>
        </w:rPr>
        <w:sectPr>
          <w:footerReference r:id="rId6" w:type="first"/>
          <w:footerReference r:id="rId5" w:type="default"/>
          <w:pgSz w:w="11906" w:h="16838"/>
          <w:pgMar w:top="1440" w:right="1418" w:bottom="1440" w:left="1418" w:header="851" w:footer="992" w:gutter="0"/>
          <w:pgNumType w:fmt="decimal" w:start="1"/>
          <w:cols w:space="0" w:num="1"/>
          <w:titlePg/>
          <w:docGrid w:linePitch="312" w:charSpace="0"/>
        </w:sectPr>
      </w:pPr>
      <w:bookmarkStart w:id="12" w:name="_Hlt68072990"/>
      <w:bookmarkEnd w:id="12"/>
      <w:bookmarkStart w:id="13" w:name="_Hlt75236101"/>
      <w:bookmarkEnd w:id="13"/>
      <w:bookmarkStart w:id="14" w:name="_Hlt68403820"/>
      <w:bookmarkEnd w:id="14"/>
      <w:bookmarkStart w:id="15" w:name="_Hlt75236011"/>
      <w:bookmarkEnd w:id="15"/>
      <w:bookmarkStart w:id="16" w:name="_Hlt68072998"/>
      <w:bookmarkEnd w:id="16"/>
      <w:bookmarkStart w:id="17" w:name="_Hlt74707468"/>
      <w:bookmarkEnd w:id="17"/>
      <w:bookmarkStart w:id="18" w:name="_Hlt75236290"/>
      <w:bookmarkEnd w:id="18"/>
      <w:bookmarkStart w:id="19" w:name="_Hlt74730295"/>
      <w:bookmarkEnd w:id="19"/>
      <w:bookmarkStart w:id="20" w:name="_Hlt74729768"/>
      <w:bookmarkEnd w:id="20"/>
      <w:bookmarkStart w:id="21" w:name="_Hlt68073093"/>
      <w:bookmarkEnd w:id="21"/>
      <w:bookmarkStart w:id="22" w:name="_Hlt74714665"/>
      <w:bookmarkEnd w:id="22"/>
      <w:bookmarkStart w:id="23" w:name="_Hlt68057669"/>
      <w:bookmarkEnd w:id="23"/>
    </w:p>
    <w:bookmarkEnd w:id="9"/>
    <w:bookmarkEnd w:id="10"/>
    <w:p>
      <w:pPr>
        <w:spacing w:line="360" w:lineRule="auto"/>
        <w:jc w:val="center"/>
        <w:outlineLvl w:val="0"/>
        <w:rPr>
          <w:rFonts w:ascii="宋体" w:hAnsi="宋体" w:cs="宋体"/>
          <w:b/>
          <w:sz w:val="36"/>
          <w:szCs w:val="36"/>
        </w:rPr>
      </w:pPr>
      <w:bookmarkStart w:id="24" w:name="第四部分"/>
      <w:r>
        <w:rPr>
          <w:rFonts w:hint="eastAsia" w:ascii="宋体" w:hAnsi="宋体" w:cs="宋体"/>
          <w:b/>
          <w:sz w:val="36"/>
          <w:szCs w:val="36"/>
        </w:rPr>
        <w:t>第三部分   采购需求</w:t>
      </w:r>
    </w:p>
    <w:p>
      <w:pPr>
        <w:snapToGrid w:val="0"/>
        <w:spacing w:line="360" w:lineRule="auto"/>
        <w:outlineLvl w:val="0"/>
        <w:rPr>
          <w:rFonts w:hint="eastAsia" w:asciiTheme="minorEastAsia" w:hAnsiTheme="minorEastAsia" w:eastAsiaTheme="minorEastAsia"/>
          <w:b/>
          <w:sz w:val="28"/>
          <w:szCs w:val="28"/>
          <w:lang w:eastAsia="zh-CN"/>
        </w:rPr>
      </w:pPr>
      <w:r>
        <w:rPr>
          <w:rFonts w:hint="eastAsia" w:asciiTheme="minorEastAsia" w:hAnsiTheme="minorEastAsia" w:eastAsiaTheme="minorEastAsia"/>
          <w:b/>
          <w:sz w:val="28"/>
          <w:szCs w:val="28"/>
        </w:rPr>
        <w:t>一、</w:t>
      </w:r>
      <w:r>
        <w:rPr>
          <w:rFonts w:hint="eastAsia" w:asciiTheme="minorEastAsia" w:hAnsiTheme="minorEastAsia" w:eastAsiaTheme="minorEastAsia"/>
          <w:b/>
          <w:sz w:val="28"/>
          <w:szCs w:val="28"/>
          <w:lang w:eastAsia="zh-CN"/>
        </w:rPr>
        <w:t>采购内容</w:t>
      </w:r>
    </w:p>
    <w:p>
      <w:pPr>
        <w:tabs>
          <w:tab w:val="left" w:pos="0"/>
        </w:tabs>
        <w:spacing w:line="360" w:lineRule="auto"/>
        <w:ind w:firstLine="480"/>
        <w:rPr>
          <w:rFonts w:hint="eastAsia" w:ascii="宋体" w:hAnsi="宋体" w:cs="宋体"/>
          <w:sz w:val="24"/>
        </w:rPr>
      </w:pPr>
      <w:r>
        <w:rPr>
          <w:rFonts w:hint="eastAsia" w:ascii="宋体" w:hAnsi="宋体" w:cs="宋体"/>
          <w:sz w:val="24"/>
        </w:rPr>
        <w:t>为保障桐庐县已建环境质量自动监测系统的正常运行，为应急防控和各项综合决策提供稳定有效的数据，现</w:t>
      </w:r>
      <w:r>
        <w:rPr>
          <w:rFonts w:hint="eastAsia" w:ascii="宋体" w:hAnsi="宋体" w:eastAsia="宋体" w:cs="宋体"/>
          <w:sz w:val="24"/>
          <w:szCs w:val="24"/>
        </w:rPr>
        <w:t>采取第三方全</w:t>
      </w:r>
      <w:r>
        <w:rPr>
          <w:rFonts w:hint="eastAsia" w:ascii="宋体" w:hAnsi="宋体" w:cs="宋体"/>
          <w:sz w:val="24"/>
        </w:rPr>
        <w:t>托管运维方式对已建环境质量自动监测系统进行管理。</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cs="宋体"/>
          <w:sz w:val="24"/>
        </w:rPr>
        <w:t>本次招标运维内容清单见如下表</w:t>
      </w:r>
      <w:r>
        <w:rPr>
          <w:rFonts w:hint="eastAsia" w:ascii="宋体" w:hAnsi="宋体" w:cs="宋体"/>
          <w:sz w:val="24"/>
          <w:lang w:eastAsia="zh-CN"/>
        </w:rPr>
        <w:t>：</w:t>
      </w:r>
    </w:p>
    <w:tbl>
      <w:tblPr>
        <w:tblStyle w:val="63"/>
        <w:tblW w:w="975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15" w:type="dxa"/>
          <w:left w:w="15" w:type="dxa"/>
          <w:bottom w:w="15" w:type="dxa"/>
          <w:right w:w="15" w:type="dxa"/>
        </w:tblCellMar>
      </w:tblPr>
      <w:tblGrid>
        <w:gridCol w:w="933"/>
        <w:gridCol w:w="2267"/>
        <w:gridCol w:w="3854"/>
        <w:gridCol w:w="270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0" w:hRule="atLeast"/>
          <w:jc w:val="center"/>
        </w:trPr>
        <w:tc>
          <w:tcPr>
            <w:tcW w:w="933" w:type="dxa"/>
            <w:shd w:val="pct10" w:color="auto" w:fill="auto"/>
            <w:noWrap w:val="0"/>
            <w:vAlign w:val="center"/>
          </w:tcPr>
          <w:p>
            <w:pPr>
              <w:spacing w:line="360" w:lineRule="auto"/>
              <w:jc w:val="center"/>
              <w:rPr>
                <w:rFonts w:hint="eastAsia" w:ascii="宋体" w:hAnsi="宋体" w:eastAsia="宋体" w:cs="宋体"/>
                <w:sz w:val="24"/>
                <w:szCs w:val="24"/>
              </w:rPr>
            </w:pPr>
            <w:r>
              <w:rPr>
                <w:rFonts w:hint="eastAsia" w:ascii="宋体" w:hAnsi="宋体" w:eastAsia="宋体" w:cs="宋体"/>
                <w:sz w:val="24"/>
                <w:szCs w:val="24"/>
              </w:rPr>
              <w:t>序号</w:t>
            </w:r>
          </w:p>
        </w:tc>
        <w:tc>
          <w:tcPr>
            <w:tcW w:w="6121" w:type="dxa"/>
            <w:gridSpan w:val="2"/>
            <w:shd w:val="pct10" w:color="auto" w:fill="auto"/>
            <w:noWrap w:val="0"/>
            <w:vAlign w:val="center"/>
          </w:tcPr>
          <w:p>
            <w:pPr>
              <w:spacing w:line="360" w:lineRule="auto"/>
              <w:jc w:val="center"/>
              <w:rPr>
                <w:rFonts w:hint="eastAsia" w:ascii="宋体" w:hAnsi="宋体" w:eastAsia="宋体" w:cs="宋体"/>
                <w:sz w:val="24"/>
                <w:szCs w:val="24"/>
              </w:rPr>
            </w:pPr>
            <w:r>
              <w:rPr>
                <w:rFonts w:hint="eastAsia" w:ascii="宋体" w:hAnsi="宋体" w:eastAsia="宋体" w:cs="宋体"/>
                <w:sz w:val="24"/>
                <w:szCs w:val="24"/>
              </w:rPr>
              <w:t>采购内容</w:t>
            </w:r>
          </w:p>
        </w:tc>
        <w:tc>
          <w:tcPr>
            <w:tcW w:w="2704" w:type="dxa"/>
            <w:shd w:val="pct10" w:color="auto" w:fill="auto"/>
            <w:noWrap w:val="0"/>
            <w:vAlign w:val="center"/>
          </w:tcPr>
          <w:p>
            <w:pPr>
              <w:spacing w:line="360" w:lineRule="auto"/>
              <w:jc w:val="center"/>
              <w:rPr>
                <w:rFonts w:hint="eastAsia" w:ascii="宋体" w:hAnsi="宋体" w:eastAsia="宋体" w:cs="宋体"/>
                <w:sz w:val="24"/>
                <w:szCs w:val="24"/>
              </w:rPr>
            </w:pPr>
            <w:r>
              <w:rPr>
                <w:rFonts w:hint="eastAsia" w:ascii="宋体" w:hAnsi="宋体" w:eastAsia="宋体" w:cs="宋体"/>
                <w:sz w:val="24"/>
                <w:szCs w:val="24"/>
              </w:rPr>
              <w:t>运维期限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0" w:hRule="atLeast"/>
          <w:jc w:val="center"/>
        </w:trPr>
        <w:tc>
          <w:tcPr>
            <w:tcW w:w="933" w:type="dxa"/>
            <w:vMerge w:val="restart"/>
            <w:noWrap w:val="0"/>
            <w:vAlign w:val="center"/>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1</w:t>
            </w:r>
          </w:p>
        </w:tc>
        <w:tc>
          <w:tcPr>
            <w:tcW w:w="2267" w:type="dxa"/>
            <w:vMerge w:val="restart"/>
            <w:tcBorders>
              <w:righ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水质自动监测</w:t>
            </w:r>
          </w:p>
        </w:tc>
        <w:tc>
          <w:tcPr>
            <w:tcW w:w="3854" w:type="dxa"/>
            <w:tcBorders>
              <w:left w:val="single" w:color="auto" w:sz="4" w:space="0"/>
            </w:tcBorders>
            <w:noWrap w:val="0"/>
            <w:vAlign w:val="center"/>
          </w:tcPr>
          <w:p>
            <w:pPr>
              <w:spacing w:line="24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桐庐水厂站</w:t>
            </w:r>
          </w:p>
        </w:tc>
        <w:tc>
          <w:tcPr>
            <w:tcW w:w="2704" w:type="dxa"/>
            <w:vMerge w:val="restart"/>
            <w:noWrap w:val="0"/>
            <w:vAlign w:val="center"/>
          </w:tcPr>
          <w:p>
            <w:pPr>
              <w:spacing w:line="360" w:lineRule="auto"/>
              <w:jc w:val="center"/>
              <w:rPr>
                <w:rFonts w:hint="eastAsia" w:ascii="宋体" w:hAnsi="宋体" w:eastAsia="宋体" w:cs="宋体"/>
                <w:sz w:val="24"/>
                <w:szCs w:val="24"/>
                <w:lang w:eastAsia="zh-CN"/>
              </w:rPr>
            </w:pPr>
            <w:r>
              <w:rPr>
                <w:rFonts w:hint="eastAsia" w:ascii="宋体" w:hAnsi="宋体" w:eastAsia="宋体" w:cs="宋体"/>
                <w:color w:val="auto"/>
                <w:sz w:val="24"/>
                <w:szCs w:val="24"/>
                <w:highlight w:val="none"/>
              </w:rPr>
              <w:t>2024年至2025年</w:t>
            </w:r>
            <w:r>
              <w:rPr>
                <w:rFonts w:hint="eastAsia" w:ascii="宋体" w:hAnsi="宋体" w:eastAsia="宋体" w:cs="宋体"/>
                <w:color w:val="auto"/>
                <w:sz w:val="24"/>
                <w:szCs w:val="24"/>
                <w:highlight w:val="none"/>
                <w:lang w:eastAsia="zh-CN"/>
              </w:rPr>
              <w:t>两年度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0" w:hRule="atLeast"/>
          <w:jc w:val="center"/>
        </w:trPr>
        <w:tc>
          <w:tcPr>
            <w:tcW w:w="933" w:type="dxa"/>
            <w:vMerge w:val="continue"/>
            <w:noWrap w:val="0"/>
            <w:vAlign w:val="center"/>
          </w:tcPr>
          <w:p>
            <w:pPr>
              <w:spacing w:line="240" w:lineRule="auto"/>
              <w:jc w:val="center"/>
              <w:rPr>
                <w:rFonts w:hint="eastAsia" w:ascii="宋体" w:hAnsi="宋体" w:eastAsia="宋体" w:cs="宋体"/>
                <w:sz w:val="24"/>
                <w:szCs w:val="24"/>
              </w:rPr>
            </w:pPr>
          </w:p>
        </w:tc>
        <w:tc>
          <w:tcPr>
            <w:tcW w:w="2267" w:type="dxa"/>
            <w:vMerge w:val="continue"/>
            <w:tcBorders>
              <w:right w:val="single" w:color="auto" w:sz="4" w:space="0"/>
            </w:tcBorders>
            <w:noWrap w:val="0"/>
            <w:vAlign w:val="center"/>
          </w:tcPr>
          <w:p>
            <w:pPr>
              <w:spacing w:line="240" w:lineRule="auto"/>
              <w:rPr>
                <w:rFonts w:hint="eastAsia" w:ascii="宋体" w:hAnsi="宋体" w:eastAsia="宋体" w:cs="宋体"/>
                <w:sz w:val="24"/>
                <w:szCs w:val="24"/>
              </w:rPr>
            </w:pPr>
          </w:p>
        </w:tc>
        <w:tc>
          <w:tcPr>
            <w:tcW w:w="3854" w:type="dxa"/>
            <w:tcBorders>
              <w:left w:val="single" w:color="auto" w:sz="4" w:space="0"/>
            </w:tcBorders>
            <w:noWrap w:val="0"/>
            <w:vAlign w:val="center"/>
          </w:tcPr>
          <w:p>
            <w:pPr>
              <w:spacing w:line="24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严陵坞浮船站</w:t>
            </w:r>
          </w:p>
        </w:tc>
        <w:tc>
          <w:tcPr>
            <w:tcW w:w="2704" w:type="dxa"/>
            <w:vMerge w:val="continue"/>
            <w:noWrap w:val="0"/>
            <w:vAlign w:val="center"/>
          </w:tcPr>
          <w:p>
            <w:pPr>
              <w:spacing w:line="360" w:lineRule="auto"/>
              <w:rPr>
                <w:rFonts w:hint="eastAsia" w:ascii="宋体" w:hAnsi="宋体" w:eastAsia="宋体" w:cs="宋体"/>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0" w:hRule="atLeast"/>
          <w:jc w:val="center"/>
        </w:trPr>
        <w:tc>
          <w:tcPr>
            <w:tcW w:w="933" w:type="dxa"/>
            <w:vMerge w:val="continue"/>
            <w:noWrap w:val="0"/>
            <w:vAlign w:val="center"/>
          </w:tcPr>
          <w:p>
            <w:pPr>
              <w:spacing w:line="240" w:lineRule="auto"/>
              <w:jc w:val="center"/>
              <w:rPr>
                <w:rFonts w:hint="eastAsia" w:ascii="宋体" w:hAnsi="宋体" w:eastAsia="宋体" w:cs="宋体"/>
                <w:sz w:val="24"/>
                <w:szCs w:val="24"/>
              </w:rPr>
            </w:pPr>
          </w:p>
        </w:tc>
        <w:tc>
          <w:tcPr>
            <w:tcW w:w="2267" w:type="dxa"/>
            <w:vMerge w:val="continue"/>
            <w:tcBorders>
              <w:right w:val="single" w:color="auto" w:sz="4" w:space="0"/>
            </w:tcBorders>
            <w:noWrap w:val="0"/>
            <w:vAlign w:val="center"/>
          </w:tcPr>
          <w:p>
            <w:pPr>
              <w:spacing w:line="240" w:lineRule="auto"/>
              <w:rPr>
                <w:rFonts w:hint="eastAsia" w:ascii="宋体" w:hAnsi="宋体" w:eastAsia="宋体" w:cs="宋体"/>
                <w:sz w:val="24"/>
                <w:szCs w:val="24"/>
              </w:rPr>
            </w:pPr>
          </w:p>
        </w:tc>
        <w:tc>
          <w:tcPr>
            <w:tcW w:w="3854" w:type="dxa"/>
            <w:tcBorders>
              <w:lef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南堡湿地</w:t>
            </w:r>
            <w:r>
              <w:rPr>
                <w:rFonts w:hint="eastAsia" w:ascii="宋体" w:hAnsi="宋体" w:eastAsia="宋体" w:cs="宋体"/>
                <w:sz w:val="24"/>
                <w:szCs w:val="24"/>
                <w:lang w:eastAsia="zh-CN"/>
              </w:rPr>
              <w:t>公园</w:t>
            </w:r>
            <w:r>
              <w:rPr>
                <w:rFonts w:hint="eastAsia" w:ascii="宋体" w:hAnsi="宋体" w:eastAsia="宋体" w:cs="宋体"/>
                <w:sz w:val="24"/>
                <w:szCs w:val="24"/>
              </w:rPr>
              <w:t>水质自动站</w:t>
            </w:r>
          </w:p>
        </w:tc>
        <w:tc>
          <w:tcPr>
            <w:tcW w:w="2704" w:type="dxa"/>
            <w:vMerge w:val="continue"/>
            <w:noWrap w:val="0"/>
            <w:vAlign w:val="center"/>
          </w:tcPr>
          <w:p>
            <w:pPr>
              <w:spacing w:line="360" w:lineRule="auto"/>
              <w:rPr>
                <w:rFonts w:hint="eastAsia" w:ascii="宋体" w:hAnsi="宋体" w:eastAsia="宋体" w:cs="宋体"/>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0" w:hRule="atLeast"/>
          <w:jc w:val="center"/>
        </w:trPr>
        <w:tc>
          <w:tcPr>
            <w:tcW w:w="933" w:type="dxa"/>
            <w:vMerge w:val="continue"/>
            <w:noWrap w:val="0"/>
            <w:vAlign w:val="center"/>
          </w:tcPr>
          <w:p>
            <w:pPr>
              <w:spacing w:line="240" w:lineRule="auto"/>
              <w:jc w:val="center"/>
              <w:rPr>
                <w:rFonts w:hint="eastAsia" w:ascii="宋体" w:hAnsi="宋体" w:eastAsia="宋体" w:cs="宋体"/>
                <w:sz w:val="24"/>
                <w:szCs w:val="24"/>
              </w:rPr>
            </w:pPr>
          </w:p>
        </w:tc>
        <w:tc>
          <w:tcPr>
            <w:tcW w:w="2267" w:type="dxa"/>
            <w:vMerge w:val="continue"/>
            <w:tcBorders>
              <w:right w:val="single" w:color="auto" w:sz="4" w:space="0"/>
            </w:tcBorders>
            <w:noWrap w:val="0"/>
            <w:vAlign w:val="center"/>
          </w:tcPr>
          <w:p>
            <w:pPr>
              <w:spacing w:line="240" w:lineRule="auto"/>
              <w:rPr>
                <w:rFonts w:hint="eastAsia" w:ascii="宋体" w:hAnsi="宋体" w:eastAsia="宋体" w:cs="宋体"/>
                <w:sz w:val="24"/>
                <w:szCs w:val="24"/>
              </w:rPr>
            </w:pPr>
          </w:p>
        </w:tc>
        <w:tc>
          <w:tcPr>
            <w:tcW w:w="3854" w:type="dxa"/>
            <w:tcBorders>
              <w:left w:val="single" w:color="auto" w:sz="4" w:space="0"/>
            </w:tcBorders>
            <w:noWrap w:val="0"/>
            <w:vAlign w:val="center"/>
          </w:tcPr>
          <w:p>
            <w:pPr>
              <w:spacing w:line="240" w:lineRule="auto"/>
              <w:rPr>
                <w:rFonts w:hint="eastAsia" w:ascii="宋体" w:hAnsi="宋体" w:eastAsia="宋体" w:cs="宋体"/>
                <w:sz w:val="24"/>
                <w:szCs w:val="24"/>
                <w:lang w:eastAsia="zh-CN"/>
              </w:rPr>
            </w:pPr>
            <w:r>
              <w:rPr>
                <w:rFonts w:hint="eastAsia" w:ascii="宋体" w:hAnsi="宋体" w:eastAsia="宋体" w:cs="宋体"/>
                <w:sz w:val="24"/>
                <w:szCs w:val="24"/>
                <w:lang w:eastAsia="zh-CN"/>
              </w:rPr>
              <w:t>马术馆</w:t>
            </w:r>
            <w:r>
              <w:rPr>
                <w:rFonts w:hint="eastAsia" w:ascii="宋体" w:hAnsi="宋体" w:eastAsia="宋体" w:cs="宋体"/>
                <w:sz w:val="24"/>
                <w:szCs w:val="24"/>
              </w:rPr>
              <w:t>一体化水质自动站</w:t>
            </w:r>
          </w:p>
        </w:tc>
        <w:tc>
          <w:tcPr>
            <w:tcW w:w="2704" w:type="dxa"/>
            <w:vMerge w:val="continue"/>
            <w:noWrap w:val="0"/>
            <w:vAlign w:val="center"/>
          </w:tcPr>
          <w:p>
            <w:pPr>
              <w:spacing w:line="360" w:lineRule="auto"/>
              <w:rPr>
                <w:rFonts w:hint="eastAsia" w:ascii="宋体" w:hAnsi="宋体" w:eastAsia="宋体" w:cs="宋体"/>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0" w:hRule="atLeast"/>
          <w:jc w:val="center"/>
        </w:trPr>
        <w:tc>
          <w:tcPr>
            <w:tcW w:w="933" w:type="dxa"/>
            <w:vMerge w:val="restart"/>
            <w:noWrap w:val="0"/>
            <w:vAlign w:val="center"/>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2</w:t>
            </w:r>
          </w:p>
        </w:tc>
        <w:tc>
          <w:tcPr>
            <w:tcW w:w="2267" w:type="dxa"/>
            <w:vMerge w:val="restart"/>
            <w:tcBorders>
              <w:righ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空气自动监测</w:t>
            </w:r>
          </w:p>
        </w:tc>
        <w:tc>
          <w:tcPr>
            <w:tcW w:w="3854" w:type="dxa"/>
            <w:tcBorders>
              <w:lef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技师学院站</w:t>
            </w:r>
          </w:p>
        </w:tc>
        <w:tc>
          <w:tcPr>
            <w:tcW w:w="2704" w:type="dxa"/>
            <w:vMerge w:val="continue"/>
            <w:noWrap w:val="0"/>
            <w:vAlign w:val="center"/>
          </w:tcPr>
          <w:p>
            <w:pPr>
              <w:spacing w:line="360" w:lineRule="auto"/>
              <w:rPr>
                <w:rFonts w:hint="eastAsia" w:ascii="宋体" w:hAnsi="宋体" w:eastAsia="宋体" w:cs="宋体"/>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0" w:hRule="atLeast"/>
          <w:jc w:val="center"/>
        </w:trPr>
        <w:tc>
          <w:tcPr>
            <w:tcW w:w="933" w:type="dxa"/>
            <w:vMerge w:val="continue"/>
            <w:noWrap w:val="0"/>
            <w:vAlign w:val="center"/>
          </w:tcPr>
          <w:p>
            <w:pPr>
              <w:spacing w:line="240" w:lineRule="auto"/>
              <w:jc w:val="center"/>
              <w:rPr>
                <w:rFonts w:hint="eastAsia" w:ascii="宋体" w:hAnsi="宋体" w:eastAsia="宋体" w:cs="宋体"/>
                <w:sz w:val="24"/>
                <w:szCs w:val="24"/>
              </w:rPr>
            </w:pPr>
          </w:p>
        </w:tc>
        <w:tc>
          <w:tcPr>
            <w:tcW w:w="2267" w:type="dxa"/>
            <w:vMerge w:val="continue"/>
            <w:tcBorders>
              <w:right w:val="single" w:color="auto" w:sz="4" w:space="0"/>
            </w:tcBorders>
            <w:noWrap w:val="0"/>
            <w:vAlign w:val="center"/>
          </w:tcPr>
          <w:p>
            <w:pPr>
              <w:spacing w:line="240" w:lineRule="auto"/>
              <w:rPr>
                <w:rFonts w:hint="eastAsia" w:ascii="宋体" w:hAnsi="宋体" w:eastAsia="宋体" w:cs="宋体"/>
                <w:sz w:val="24"/>
                <w:szCs w:val="24"/>
              </w:rPr>
            </w:pPr>
          </w:p>
        </w:tc>
        <w:tc>
          <w:tcPr>
            <w:tcW w:w="3854" w:type="dxa"/>
            <w:tcBorders>
              <w:lef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桐庐中学站</w:t>
            </w:r>
          </w:p>
        </w:tc>
        <w:tc>
          <w:tcPr>
            <w:tcW w:w="2704" w:type="dxa"/>
            <w:vMerge w:val="continue"/>
            <w:noWrap w:val="0"/>
            <w:vAlign w:val="center"/>
          </w:tcPr>
          <w:p>
            <w:pPr>
              <w:spacing w:line="360" w:lineRule="auto"/>
              <w:rPr>
                <w:rFonts w:hint="eastAsia" w:ascii="宋体" w:hAnsi="宋体" w:eastAsia="宋体" w:cs="宋体"/>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0" w:hRule="atLeast"/>
          <w:jc w:val="center"/>
        </w:trPr>
        <w:tc>
          <w:tcPr>
            <w:tcW w:w="933" w:type="dxa"/>
            <w:vMerge w:val="continue"/>
            <w:noWrap w:val="0"/>
            <w:vAlign w:val="center"/>
          </w:tcPr>
          <w:p>
            <w:pPr>
              <w:spacing w:line="240" w:lineRule="auto"/>
              <w:jc w:val="center"/>
              <w:rPr>
                <w:rFonts w:hint="eastAsia" w:ascii="宋体" w:hAnsi="宋体" w:eastAsia="宋体" w:cs="宋体"/>
                <w:sz w:val="24"/>
                <w:szCs w:val="24"/>
              </w:rPr>
            </w:pPr>
          </w:p>
        </w:tc>
        <w:tc>
          <w:tcPr>
            <w:tcW w:w="2267" w:type="dxa"/>
            <w:vMerge w:val="continue"/>
            <w:tcBorders>
              <w:right w:val="single" w:color="auto" w:sz="4" w:space="0"/>
            </w:tcBorders>
            <w:noWrap w:val="0"/>
            <w:vAlign w:val="center"/>
          </w:tcPr>
          <w:p>
            <w:pPr>
              <w:spacing w:line="240" w:lineRule="auto"/>
              <w:rPr>
                <w:rFonts w:hint="eastAsia" w:ascii="宋体" w:hAnsi="宋体" w:eastAsia="宋体" w:cs="宋体"/>
                <w:sz w:val="24"/>
                <w:szCs w:val="24"/>
              </w:rPr>
            </w:pPr>
          </w:p>
        </w:tc>
        <w:tc>
          <w:tcPr>
            <w:tcW w:w="3854" w:type="dxa"/>
            <w:tcBorders>
              <w:lef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lang w:eastAsia="zh-CN"/>
              </w:rPr>
              <w:t>高山村</w:t>
            </w:r>
            <w:r>
              <w:rPr>
                <w:rFonts w:hint="eastAsia" w:ascii="宋体" w:hAnsi="宋体" w:eastAsia="宋体" w:cs="宋体"/>
                <w:sz w:val="24"/>
                <w:szCs w:val="24"/>
              </w:rPr>
              <w:t>边界站</w:t>
            </w:r>
          </w:p>
        </w:tc>
        <w:tc>
          <w:tcPr>
            <w:tcW w:w="2704" w:type="dxa"/>
            <w:vMerge w:val="continue"/>
            <w:noWrap w:val="0"/>
            <w:vAlign w:val="center"/>
          </w:tcPr>
          <w:p>
            <w:pPr>
              <w:spacing w:line="360" w:lineRule="auto"/>
              <w:rPr>
                <w:rFonts w:hint="eastAsia" w:ascii="宋体" w:hAnsi="宋体" w:eastAsia="宋体" w:cs="宋体"/>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0" w:hRule="atLeast"/>
          <w:jc w:val="center"/>
        </w:trPr>
        <w:tc>
          <w:tcPr>
            <w:tcW w:w="933" w:type="dxa"/>
            <w:vMerge w:val="continue"/>
            <w:noWrap w:val="0"/>
            <w:vAlign w:val="center"/>
          </w:tcPr>
          <w:p>
            <w:pPr>
              <w:spacing w:line="240" w:lineRule="auto"/>
              <w:jc w:val="center"/>
              <w:rPr>
                <w:rFonts w:hint="eastAsia" w:ascii="宋体" w:hAnsi="宋体" w:eastAsia="宋体" w:cs="宋体"/>
                <w:sz w:val="24"/>
                <w:szCs w:val="24"/>
              </w:rPr>
            </w:pPr>
          </w:p>
        </w:tc>
        <w:tc>
          <w:tcPr>
            <w:tcW w:w="2267" w:type="dxa"/>
            <w:vMerge w:val="continue"/>
            <w:tcBorders>
              <w:right w:val="single" w:color="auto" w:sz="4" w:space="0"/>
            </w:tcBorders>
            <w:noWrap w:val="0"/>
            <w:vAlign w:val="center"/>
          </w:tcPr>
          <w:p>
            <w:pPr>
              <w:spacing w:line="240" w:lineRule="auto"/>
              <w:rPr>
                <w:rFonts w:hint="eastAsia" w:ascii="宋体" w:hAnsi="宋体" w:eastAsia="宋体" w:cs="宋体"/>
                <w:sz w:val="24"/>
                <w:szCs w:val="24"/>
              </w:rPr>
            </w:pPr>
          </w:p>
        </w:tc>
        <w:tc>
          <w:tcPr>
            <w:tcW w:w="3854" w:type="dxa"/>
            <w:tcBorders>
              <w:lef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lang w:eastAsia="zh-CN"/>
              </w:rPr>
              <w:t>马术馆</w:t>
            </w:r>
            <w:r>
              <w:rPr>
                <w:rFonts w:hint="eastAsia" w:ascii="宋体" w:hAnsi="宋体" w:eastAsia="宋体" w:cs="宋体"/>
                <w:sz w:val="24"/>
                <w:szCs w:val="24"/>
              </w:rPr>
              <w:t>8套小微空气站</w:t>
            </w:r>
          </w:p>
        </w:tc>
        <w:tc>
          <w:tcPr>
            <w:tcW w:w="2704" w:type="dxa"/>
            <w:vMerge w:val="continue"/>
            <w:noWrap w:val="0"/>
            <w:vAlign w:val="center"/>
          </w:tcPr>
          <w:p>
            <w:pPr>
              <w:spacing w:line="360" w:lineRule="auto"/>
              <w:rPr>
                <w:rFonts w:hint="eastAsia" w:ascii="宋体" w:hAnsi="宋体" w:eastAsia="宋体" w:cs="宋体"/>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0" w:hRule="atLeast"/>
          <w:jc w:val="center"/>
        </w:trPr>
        <w:tc>
          <w:tcPr>
            <w:tcW w:w="933" w:type="dxa"/>
            <w:noWrap w:val="0"/>
            <w:vAlign w:val="center"/>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3</w:t>
            </w:r>
          </w:p>
        </w:tc>
        <w:tc>
          <w:tcPr>
            <w:tcW w:w="2267" w:type="dxa"/>
            <w:tcBorders>
              <w:righ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噪声自动监测</w:t>
            </w:r>
          </w:p>
        </w:tc>
        <w:tc>
          <w:tcPr>
            <w:tcW w:w="3854" w:type="dxa"/>
            <w:tcBorders>
              <w:lef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7套噪</w:t>
            </w:r>
            <w:r>
              <w:rPr>
                <w:rFonts w:hint="eastAsia" w:ascii="宋体" w:hAnsi="宋体" w:eastAsia="宋体" w:cs="宋体"/>
                <w:sz w:val="24"/>
                <w:szCs w:val="24"/>
                <w:lang w:eastAsia="zh-CN"/>
              </w:rPr>
              <w:t>声</w:t>
            </w:r>
            <w:r>
              <w:rPr>
                <w:rFonts w:hint="eastAsia" w:ascii="宋体" w:hAnsi="宋体" w:eastAsia="宋体" w:cs="宋体"/>
                <w:sz w:val="24"/>
                <w:szCs w:val="24"/>
              </w:rPr>
              <w:t>自动监测站</w:t>
            </w:r>
          </w:p>
        </w:tc>
        <w:tc>
          <w:tcPr>
            <w:tcW w:w="2704" w:type="dxa"/>
            <w:vMerge w:val="continue"/>
            <w:noWrap w:val="0"/>
            <w:vAlign w:val="center"/>
          </w:tcPr>
          <w:p>
            <w:pPr>
              <w:spacing w:line="360" w:lineRule="auto"/>
              <w:rPr>
                <w:rFonts w:hint="eastAsia" w:ascii="宋体" w:hAnsi="宋体" w:eastAsia="宋体" w:cs="宋体"/>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0" w:hRule="atLeast"/>
          <w:jc w:val="center"/>
        </w:trPr>
        <w:tc>
          <w:tcPr>
            <w:tcW w:w="933" w:type="dxa"/>
            <w:vMerge w:val="restart"/>
            <w:noWrap w:val="0"/>
            <w:vAlign w:val="center"/>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4</w:t>
            </w:r>
          </w:p>
        </w:tc>
        <w:tc>
          <w:tcPr>
            <w:tcW w:w="2267" w:type="dxa"/>
            <w:vMerge w:val="restart"/>
            <w:tcBorders>
              <w:righ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酸沉降</w:t>
            </w:r>
            <w:r>
              <w:rPr>
                <w:rFonts w:hint="eastAsia" w:ascii="宋体" w:hAnsi="宋体" w:eastAsia="宋体" w:cs="宋体"/>
                <w:sz w:val="24"/>
                <w:szCs w:val="24"/>
                <w:lang w:eastAsia="zh-CN"/>
              </w:rPr>
              <w:t>自动</w:t>
            </w:r>
            <w:r>
              <w:rPr>
                <w:rFonts w:hint="eastAsia" w:ascii="宋体" w:hAnsi="宋体" w:eastAsia="宋体" w:cs="宋体"/>
                <w:sz w:val="24"/>
                <w:szCs w:val="24"/>
              </w:rPr>
              <w:t>监测站</w:t>
            </w:r>
          </w:p>
        </w:tc>
        <w:tc>
          <w:tcPr>
            <w:tcW w:w="3854" w:type="dxa"/>
            <w:tcBorders>
              <w:lef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巴比松降水监测站</w:t>
            </w:r>
          </w:p>
        </w:tc>
        <w:tc>
          <w:tcPr>
            <w:tcW w:w="2704" w:type="dxa"/>
            <w:vMerge w:val="continue"/>
            <w:noWrap w:val="0"/>
            <w:vAlign w:val="center"/>
          </w:tcPr>
          <w:p>
            <w:pPr>
              <w:spacing w:line="360" w:lineRule="auto"/>
              <w:rPr>
                <w:rFonts w:hint="eastAsia" w:ascii="宋体" w:hAnsi="宋体" w:eastAsia="宋体" w:cs="宋体"/>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5" w:type="dxa"/>
            <w:left w:w="15" w:type="dxa"/>
            <w:bottom w:w="15" w:type="dxa"/>
            <w:right w:w="15" w:type="dxa"/>
          </w:tblCellMar>
        </w:tblPrEx>
        <w:trPr>
          <w:trHeight w:val="0" w:hRule="atLeast"/>
          <w:jc w:val="center"/>
        </w:trPr>
        <w:tc>
          <w:tcPr>
            <w:tcW w:w="933" w:type="dxa"/>
            <w:vMerge w:val="continue"/>
            <w:noWrap w:val="0"/>
            <w:vAlign w:val="center"/>
          </w:tcPr>
          <w:p>
            <w:pPr>
              <w:spacing w:line="240" w:lineRule="auto"/>
              <w:jc w:val="center"/>
              <w:rPr>
                <w:rFonts w:hint="eastAsia" w:ascii="宋体" w:hAnsi="宋体" w:eastAsia="宋体" w:cs="宋体"/>
                <w:sz w:val="24"/>
                <w:szCs w:val="24"/>
              </w:rPr>
            </w:pPr>
          </w:p>
        </w:tc>
        <w:tc>
          <w:tcPr>
            <w:tcW w:w="2267" w:type="dxa"/>
            <w:vMerge w:val="continue"/>
            <w:tcBorders>
              <w:right w:val="single" w:color="auto" w:sz="4" w:space="0"/>
            </w:tcBorders>
            <w:noWrap w:val="0"/>
            <w:vAlign w:val="center"/>
          </w:tcPr>
          <w:p>
            <w:pPr>
              <w:spacing w:line="240" w:lineRule="auto"/>
              <w:rPr>
                <w:rFonts w:hint="eastAsia" w:ascii="宋体" w:hAnsi="宋体" w:eastAsia="宋体" w:cs="宋体"/>
                <w:sz w:val="24"/>
                <w:szCs w:val="24"/>
              </w:rPr>
            </w:pPr>
          </w:p>
        </w:tc>
        <w:tc>
          <w:tcPr>
            <w:tcW w:w="3854" w:type="dxa"/>
            <w:tcBorders>
              <w:lef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环保局降水监测站</w:t>
            </w:r>
          </w:p>
        </w:tc>
        <w:tc>
          <w:tcPr>
            <w:tcW w:w="2704" w:type="dxa"/>
            <w:vMerge w:val="continue"/>
            <w:noWrap w:val="0"/>
            <w:vAlign w:val="center"/>
          </w:tcPr>
          <w:p>
            <w:pPr>
              <w:spacing w:line="360" w:lineRule="auto"/>
              <w:rPr>
                <w:rFonts w:hint="eastAsia" w:ascii="宋体" w:hAnsi="宋体" w:eastAsia="宋体" w:cs="宋体"/>
                <w:sz w:val="24"/>
                <w:szCs w:val="24"/>
              </w:rPr>
            </w:pPr>
          </w:p>
        </w:tc>
      </w:tr>
    </w:tbl>
    <w:p>
      <w:pPr>
        <w:snapToGrid w:val="0"/>
        <w:spacing w:line="360" w:lineRule="auto"/>
        <w:outlineLvl w:val="0"/>
        <w:rPr>
          <w:rFonts w:hint="eastAsia" w:asciiTheme="minorEastAsia" w:hAnsiTheme="minorEastAsia" w:eastAsiaTheme="minorEastAsia"/>
          <w:b/>
          <w:sz w:val="28"/>
          <w:szCs w:val="28"/>
          <w:lang w:eastAsia="zh-CN"/>
        </w:rPr>
      </w:pPr>
      <w:r>
        <w:rPr>
          <w:rFonts w:hint="eastAsia" w:asciiTheme="minorEastAsia" w:hAnsiTheme="minorEastAsia" w:eastAsiaTheme="minorEastAsia"/>
          <w:b/>
          <w:sz w:val="28"/>
          <w:szCs w:val="28"/>
          <w:lang w:val="en-US" w:eastAsia="zh-CN"/>
        </w:rPr>
        <w:t>二、技术要求</w:t>
      </w:r>
    </w:p>
    <w:p>
      <w:pPr>
        <w:tabs>
          <w:tab w:val="left" w:pos="0"/>
        </w:tabs>
        <w:spacing w:line="360" w:lineRule="auto"/>
        <w:ind w:firstLine="480"/>
        <w:rPr>
          <w:rFonts w:hint="eastAsia" w:ascii="宋体" w:hAnsi="宋体" w:eastAsia="宋体" w:cs="宋体"/>
          <w:b/>
          <w:bCs/>
          <w:sz w:val="24"/>
        </w:rPr>
      </w:pPr>
      <w:r>
        <w:rPr>
          <w:rFonts w:hint="eastAsia" w:ascii="宋体" w:hAnsi="宋体" w:eastAsia="宋体" w:cs="宋体"/>
          <w:b/>
          <w:bCs/>
          <w:sz w:val="24"/>
        </w:rPr>
        <w:t>1、水质自动监测运行维护技术要求</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（一）站点概况</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各站点参数配置情况清单见附表：</w:t>
      </w:r>
    </w:p>
    <w:tbl>
      <w:tblPr>
        <w:tblStyle w:val="63"/>
        <w:tblW w:w="9600" w:type="dxa"/>
        <w:jc w:val="center"/>
        <w:tblLayout w:type="fixed"/>
        <w:tblCellMar>
          <w:top w:w="0" w:type="dxa"/>
          <w:left w:w="108" w:type="dxa"/>
          <w:bottom w:w="0" w:type="dxa"/>
          <w:right w:w="108" w:type="dxa"/>
        </w:tblCellMar>
      </w:tblPr>
      <w:tblGrid>
        <w:gridCol w:w="3083"/>
        <w:gridCol w:w="6517"/>
      </w:tblGrid>
      <w:tr>
        <w:tblPrEx>
          <w:tblCellMar>
            <w:top w:w="0" w:type="dxa"/>
            <w:left w:w="108" w:type="dxa"/>
            <w:bottom w:w="0" w:type="dxa"/>
            <w:right w:w="108" w:type="dxa"/>
          </w:tblCellMar>
        </w:tblPrEx>
        <w:trPr>
          <w:trHeight w:val="0" w:hRule="atLeast"/>
          <w:jc w:val="center"/>
        </w:trPr>
        <w:tc>
          <w:tcPr>
            <w:tcW w:w="3083"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eastAsia="宋体" w:cs="宋体"/>
                <w:sz w:val="24"/>
                <w:szCs w:val="24"/>
              </w:rPr>
            </w:pPr>
            <w:r>
              <w:rPr>
                <w:rFonts w:hint="eastAsia" w:ascii="宋体" w:hAnsi="宋体" w:eastAsia="宋体" w:cs="宋体"/>
                <w:sz w:val="24"/>
                <w:szCs w:val="24"/>
              </w:rPr>
              <w:t>站点名称</w:t>
            </w:r>
          </w:p>
        </w:tc>
        <w:tc>
          <w:tcPr>
            <w:tcW w:w="6517" w:type="dxa"/>
            <w:tcBorders>
              <w:top w:val="single" w:color="auto" w:sz="6" w:space="0"/>
              <w:left w:val="single" w:color="auto" w:sz="6" w:space="0"/>
              <w:bottom w:val="single" w:color="auto" w:sz="6" w:space="0"/>
              <w:right w:val="single" w:color="auto" w:sz="6" w:space="0"/>
            </w:tcBorders>
            <w:noWrap w:val="0"/>
            <w:vAlign w:val="center"/>
          </w:tcPr>
          <w:p>
            <w:pPr>
              <w:spacing w:line="360" w:lineRule="auto"/>
              <w:jc w:val="center"/>
              <w:rPr>
                <w:rFonts w:hint="eastAsia" w:ascii="宋体" w:hAnsi="宋体" w:eastAsia="宋体" w:cs="宋体"/>
                <w:sz w:val="24"/>
                <w:szCs w:val="24"/>
              </w:rPr>
            </w:pPr>
            <w:r>
              <w:rPr>
                <w:rFonts w:hint="eastAsia" w:ascii="宋体" w:hAnsi="宋体" w:eastAsia="宋体" w:cs="宋体"/>
                <w:sz w:val="24"/>
                <w:szCs w:val="24"/>
              </w:rPr>
              <w:t>仪器配置</w:t>
            </w:r>
          </w:p>
        </w:tc>
      </w:tr>
      <w:tr>
        <w:tblPrEx>
          <w:tblCellMar>
            <w:top w:w="0" w:type="dxa"/>
            <w:left w:w="108" w:type="dxa"/>
            <w:bottom w:w="0" w:type="dxa"/>
            <w:right w:w="108" w:type="dxa"/>
          </w:tblCellMar>
        </w:tblPrEx>
        <w:trPr>
          <w:trHeight w:val="632" w:hRule="atLeast"/>
          <w:jc w:val="center"/>
        </w:trPr>
        <w:tc>
          <w:tcPr>
            <w:tcW w:w="3083"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桐庐水厂自动监测站</w:t>
            </w:r>
          </w:p>
        </w:tc>
        <w:tc>
          <w:tcPr>
            <w:tcW w:w="6517" w:type="dxa"/>
            <w:tcBorders>
              <w:top w:val="single" w:color="auto" w:sz="6" w:space="0"/>
              <w:left w:val="single" w:color="auto" w:sz="6" w:space="0"/>
              <w:bottom w:val="single" w:color="auto" w:sz="6" w:space="0"/>
              <w:right w:val="single" w:color="auto" w:sz="6" w:space="0"/>
            </w:tcBorders>
            <w:noWrap w:val="0"/>
            <w:vAlign w:val="center"/>
          </w:tcPr>
          <w:p>
            <w:pPr>
              <w:spacing w:line="240" w:lineRule="auto"/>
              <w:rPr>
                <w:rFonts w:hint="eastAsia" w:ascii="宋体" w:hAnsi="宋体" w:eastAsia="宋体" w:cs="宋体"/>
                <w:sz w:val="24"/>
                <w:szCs w:val="24"/>
                <w:lang w:eastAsia="zh-CN"/>
              </w:rPr>
            </w:pPr>
            <w:r>
              <w:rPr>
                <w:rFonts w:hint="eastAsia" w:ascii="宋体" w:hAnsi="宋体" w:eastAsia="宋体" w:cs="宋体"/>
                <w:sz w:val="24"/>
                <w:szCs w:val="24"/>
              </w:rPr>
              <w:t>氟化物分析仪、总铁分析仪、总锰分析仪、叶绿素质控分析仪、</w:t>
            </w:r>
            <w:r>
              <w:rPr>
                <w:rFonts w:hint="eastAsia" w:ascii="宋体" w:hAnsi="宋体" w:eastAsia="宋体" w:cs="宋体"/>
                <w:sz w:val="24"/>
                <w:szCs w:val="24"/>
                <w:lang w:val="en-US" w:eastAsia="zh-CN"/>
              </w:rPr>
              <w:t>菌法</w:t>
            </w:r>
            <w:r>
              <w:rPr>
                <w:rFonts w:hint="eastAsia" w:ascii="宋体" w:hAnsi="宋体" w:eastAsia="宋体" w:cs="宋体"/>
                <w:sz w:val="24"/>
                <w:szCs w:val="24"/>
                <w:lang w:eastAsia="zh-CN"/>
              </w:rPr>
              <w:t>毒性分析仪、</w:t>
            </w:r>
            <w:r>
              <w:rPr>
                <w:rFonts w:hint="eastAsia" w:ascii="宋体" w:hAnsi="宋体" w:eastAsia="宋体" w:cs="宋体"/>
                <w:sz w:val="24"/>
                <w:szCs w:val="24"/>
                <w:lang w:val="en-US" w:eastAsia="zh-CN"/>
              </w:rPr>
              <w:t>鱼法</w:t>
            </w:r>
            <w:r>
              <w:rPr>
                <w:rFonts w:hint="eastAsia" w:ascii="宋体" w:hAnsi="宋体" w:eastAsia="宋体" w:cs="宋体"/>
                <w:sz w:val="24"/>
                <w:szCs w:val="24"/>
                <w:lang w:eastAsia="zh-CN"/>
              </w:rPr>
              <w:t>毒性分析仪、气象五参数</w:t>
            </w:r>
          </w:p>
        </w:tc>
      </w:tr>
      <w:tr>
        <w:tblPrEx>
          <w:tblCellMar>
            <w:top w:w="0" w:type="dxa"/>
            <w:left w:w="108" w:type="dxa"/>
            <w:bottom w:w="0" w:type="dxa"/>
            <w:right w:w="108" w:type="dxa"/>
          </w:tblCellMar>
        </w:tblPrEx>
        <w:trPr>
          <w:trHeight w:val="526" w:hRule="atLeast"/>
          <w:jc w:val="center"/>
        </w:trPr>
        <w:tc>
          <w:tcPr>
            <w:tcW w:w="3083"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严陵坞浮船站</w:t>
            </w:r>
          </w:p>
        </w:tc>
        <w:tc>
          <w:tcPr>
            <w:tcW w:w="6517" w:type="dxa"/>
            <w:tcBorders>
              <w:top w:val="single" w:color="auto" w:sz="6" w:space="0"/>
              <w:left w:val="single" w:color="auto" w:sz="6" w:space="0"/>
              <w:bottom w:val="single" w:color="auto" w:sz="6" w:space="0"/>
              <w:right w:val="single" w:color="auto" w:sz="6"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总磷分析仪、叶绿素分析仪</w:t>
            </w:r>
          </w:p>
        </w:tc>
      </w:tr>
      <w:tr>
        <w:tblPrEx>
          <w:tblCellMar>
            <w:top w:w="0" w:type="dxa"/>
            <w:left w:w="108" w:type="dxa"/>
            <w:bottom w:w="0" w:type="dxa"/>
            <w:right w:w="108" w:type="dxa"/>
          </w:tblCellMar>
        </w:tblPrEx>
        <w:trPr>
          <w:trHeight w:val="692" w:hRule="atLeast"/>
          <w:jc w:val="center"/>
        </w:trPr>
        <w:tc>
          <w:tcPr>
            <w:tcW w:w="3083"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南堡湿地自动监测站</w:t>
            </w:r>
          </w:p>
        </w:tc>
        <w:tc>
          <w:tcPr>
            <w:tcW w:w="6517" w:type="dxa"/>
            <w:tcBorders>
              <w:top w:val="single" w:color="auto" w:sz="6" w:space="0"/>
              <w:left w:val="single" w:color="auto" w:sz="6" w:space="0"/>
              <w:bottom w:val="single" w:color="auto" w:sz="6" w:space="0"/>
              <w:right w:val="single" w:color="auto" w:sz="6" w:space="0"/>
            </w:tcBorders>
            <w:noWrap w:val="0"/>
            <w:vAlign w:val="center"/>
          </w:tcPr>
          <w:p>
            <w:pPr>
              <w:spacing w:line="240" w:lineRule="auto"/>
              <w:rPr>
                <w:rFonts w:hint="eastAsia" w:ascii="宋体" w:hAnsi="宋体" w:eastAsia="宋体" w:cs="宋体"/>
                <w:sz w:val="24"/>
                <w:szCs w:val="24"/>
                <w:lang w:eastAsia="zh-CN"/>
              </w:rPr>
            </w:pPr>
            <w:r>
              <w:rPr>
                <w:rFonts w:hint="eastAsia" w:ascii="宋体" w:hAnsi="宋体" w:eastAsia="宋体" w:cs="宋体"/>
                <w:sz w:val="24"/>
                <w:szCs w:val="24"/>
              </w:rPr>
              <w:t>五参数分析仪、氨氮分析仪、总磷分析仪、总氮分析仪、高锰酸盐指数分析仪</w:t>
            </w:r>
            <w:r>
              <w:rPr>
                <w:rFonts w:hint="eastAsia" w:ascii="宋体" w:hAnsi="宋体" w:eastAsia="宋体" w:cs="宋体"/>
                <w:sz w:val="24"/>
                <w:szCs w:val="24"/>
                <w:lang w:eastAsia="zh-CN"/>
              </w:rPr>
              <w:t>、叶绿素分析仪、石油类分析仪</w:t>
            </w:r>
          </w:p>
        </w:tc>
      </w:tr>
      <w:tr>
        <w:tblPrEx>
          <w:tblCellMar>
            <w:top w:w="0" w:type="dxa"/>
            <w:left w:w="108" w:type="dxa"/>
            <w:bottom w:w="0" w:type="dxa"/>
            <w:right w:w="108" w:type="dxa"/>
          </w:tblCellMar>
        </w:tblPrEx>
        <w:trPr>
          <w:trHeight w:val="486" w:hRule="atLeast"/>
          <w:jc w:val="center"/>
        </w:trPr>
        <w:tc>
          <w:tcPr>
            <w:tcW w:w="3083" w:type="dxa"/>
            <w:tcBorders>
              <w:top w:val="single" w:color="auto" w:sz="4" w:space="0"/>
              <w:left w:val="single" w:color="auto" w:sz="4" w:space="0"/>
              <w:bottom w:val="single" w:color="auto" w:sz="4" w:space="0"/>
              <w:righ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lang w:eastAsia="zh-CN"/>
              </w:rPr>
              <w:t>马术馆</w:t>
            </w:r>
            <w:r>
              <w:rPr>
                <w:rFonts w:hint="eastAsia" w:ascii="宋体" w:hAnsi="宋体" w:eastAsia="宋体" w:cs="宋体"/>
                <w:sz w:val="24"/>
                <w:szCs w:val="24"/>
              </w:rPr>
              <w:t>自动监测站</w:t>
            </w:r>
          </w:p>
        </w:tc>
        <w:tc>
          <w:tcPr>
            <w:tcW w:w="6517" w:type="dxa"/>
            <w:tcBorders>
              <w:top w:val="single" w:color="auto" w:sz="6" w:space="0"/>
              <w:left w:val="single" w:color="auto" w:sz="6" w:space="0"/>
              <w:bottom w:val="single" w:color="auto" w:sz="6" w:space="0"/>
              <w:right w:val="single" w:color="auto" w:sz="6"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五参数分析仪、氨氮分析仪、总磷分析仪</w:t>
            </w:r>
          </w:p>
        </w:tc>
      </w:tr>
    </w:tbl>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（二）运维需求及内容</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2.1水质自动监测系统的运维管理内容。</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2.1.1 提供、配制并定期更换水站仪器所需试剂</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2.1.2定期更换水站系统和仪器所需备品备件并在项目地建立备品备件库，满足系统正常运行所需。</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2.1.3 对水站系统，辅助系统（包括</w:t>
      </w:r>
      <w:r>
        <w:rPr>
          <w:rFonts w:hint="eastAsia" w:ascii="宋体" w:hAnsi="宋体" w:eastAsia="宋体" w:cs="宋体"/>
          <w:sz w:val="24"/>
          <w:lang w:val="en-US" w:eastAsia="zh-CN"/>
        </w:rPr>
        <w:t>供电系统</w:t>
      </w:r>
      <w:r>
        <w:rPr>
          <w:rFonts w:hint="eastAsia" w:ascii="宋体" w:hAnsi="宋体" w:eastAsia="宋体" w:cs="宋体"/>
          <w:sz w:val="24"/>
        </w:rPr>
        <w:t>、视频系统</w:t>
      </w:r>
      <w:r>
        <w:rPr>
          <w:rFonts w:hint="eastAsia" w:ascii="宋体" w:hAnsi="宋体" w:eastAsia="宋体" w:cs="宋体"/>
          <w:sz w:val="24"/>
          <w:lang w:val="en-US" w:eastAsia="zh-CN"/>
        </w:rPr>
        <w:t>等</w:t>
      </w:r>
      <w:r>
        <w:rPr>
          <w:rFonts w:hint="eastAsia" w:ascii="宋体" w:hAnsi="宋体" w:eastAsia="宋体" w:cs="宋体"/>
          <w:sz w:val="24"/>
        </w:rPr>
        <w:t>）和仪器进行定期检修、保养。</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2.1.4 及时排除水站系统和仪器出现的故障，（由于地震、洪水和雷击等不可预防和不可抗拒因素造成的其他自动站系统及仪器损坏除外）。</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2.1.5 对水站仪器进行定期校准、核查、比对、性能测试，提供并配置质控所需的标准物质。</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2.1.6 配合杭州市生态环境局桐庐分局进行水站质量保证和质量质控工作。</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2.1.7 随时接受杭州市生态环境局桐庐分局不定期的工作考核及质量考核。</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2.1.8 保证站房清洁，整齐。</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2.1.9 认真、及时做好各类记录，每月以书面形式报杭州市生态环境局桐庐分局，书面报告作为运行维护考核依据之一。</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2.1.10</w:t>
      </w:r>
      <w:r>
        <w:rPr>
          <w:rFonts w:hint="eastAsia" w:ascii="宋体" w:hAnsi="宋体" w:eastAsia="宋体" w:cs="宋体"/>
          <w:sz w:val="24"/>
          <w:lang w:val="en-US" w:eastAsia="zh-CN"/>
        </w:rPr>
        <w:t>水质</w:t>
      </w:r>
      <w:r>
        <w:rPr>
          <w:rFonts w:hint="eastAsia" w:ascii="宋体" w:hAnsi="宋体" w:eastAsia="宋体" w:cs="宋体"/>
          <w:sz w:val="24"/>
        </w:rPr>
        <w:t>自动站运行维护要求</w:t>
      </w:r>
    </w:p>
    <w:tbl>
      <w:tblPr>
        <w:tblStyle w:val="63"/>
        <w:tblW w:w="9687"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835"/>
        <w:gridCol w:w="1200"/>
        <w:gridCol w:w="2096"/>
        <w:gridCol w:w="5556"/>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0" w:hRule="atLeast"/>
          <w:jc w:val="center"/>
        </w:trPr>
        <w:tc>
          <w:tcPr>
            <w:tcW w:w="835" w:type="dxa"/>
            <w:tcBorders>
              <w:top w:val="single" w:color="auto" w:sz="8" w:space="0"/>
              <w:left w:val="single" w:color="auto" w:sz="8" w:space="0"/>
              <w:bottom w:val="single" w:color="auto" w:sz="8" w:space="0"/>
              <w:right w:val="single" w:color="auto" w:sz="8" w:space="0"/>
            </w:tcBorders>
            <w:noWrap w:val="0"/>
            <w:vAlign w:val="center"/>
          </w:tcPr>
          <w:p>
            <w:pPr>
              <w:spacing w:line="360" w:lineRule="auto"/>
              <w:rPr>
                <w:rFonts w:hint="eastAsia" w:ascii="宋体" w:hAnsi="宋体" w:eastAsia="宋体" w:cs="宋体"/>
                <w:sz w:val="24"/>
                <w:szCs w:val="24"/>
              </w:rPr>
            </w:pPr>
            <w:r>
              <w:rPr>
                <w:rFonts w:hint="eastAsia" w:ascii="宋体" w:hAnsi="宋体" w:eastAsia="宋体" w:cs="宋体"/>
                <w:sz w:val="24"/>
                <w:szCs w:val="24"/>
              </w:rPr>
              <w:t>序号</w:t>
            </w:r>
          </w:p>
        </w:tc>
        <w:tc>
          <w:tcPr>
            <w:tcW w:w="1200" w:type="dxa"/>
            <w:tcBorders>
              <w:top w:val="single" w:color="auto" w:sz="8" w:space="0"/>
              <w:left w:val="single" w:color="auto" w:sz="8" w:space="0"/>
              <w:bottom w:val="single" w:color="auto" w:sz="8" w:space="0"/>
              <w:right w:val="single" w:color="auto" w:sz="4" w:space="0"/>
            </w:tcBorders>
            <w:noWrap w:val="0"/>
            <w:vAlign w:val="center"/>
          </w:tcPr>
          <w:p>
            <w:pPr>
              <w:spacing w:line="360" w:lineRule="auto"/>
              <w:rPr>
                <w:rFonts w:hint="eastAsia" w:ascii="宋体" w:hAnsi="宋体" w:eastAsia="宋体" w:cs="宋体"/>
                <w:sz w:val="24"/>
                <w:szCs w:val="24"/>
              </w:rPr>
            </w:pPr>
            <w:r>
              <w:rPr>
                <w:rFonts w:hint="eastAsia" w:ascii="宋体" w:hAnsi="宋体" w:eastAsia="宋体" w:cs="宋体"/>
                <w:sz w:val="24"/>
                <w:szCs w:val="24"/>
              </w:rPr>
              <w:t>维护内容</w:t>
            </w:r>
          </w:p>
        </w:tc>
        <w:tc>
          <w:tcPr>
            <w:tcW w:w="2096" w:type="dxa"/>
            <w:tcBorders>
              <w:top w:val="single" w:color="auto" w:sz="8" w:space="0"/>
              <w:left w:val="single" w:color="auto" w:sz="4" w:space="0"/>
              <w:bottom w:val="single" w:color="auto" w:sz="8" w:space="0"/>
              <w:right w:val="single" w:color="auto" w:sz="8" w:space="0"/>
            </w:tcBorders>
            <w:noWrap w:val="0"/>
            <w:vAlign w:val="center"/>
          </w:tcPr>
          <w:p>
            <w:pPr>
              <w:spacing w:line="360" w:lineRule="auto"/>
              <w:jc w:val="center"/>
              <w:rPr>
                <w:rFonts w:hint="eastAsia" w:ascii="宋体" w:hAnsi="宋体" w:eastAsia="宋体" w:cs="宋体"/>
                <w:sz w:val="24"/>
                <w:szCs w:val="24"/>
              </w:rPr>
            </w:pPr>
            <w:r>
              <w:rPr>
                <w:rFonts w:hint="eastAsia" w:ascii="宋体" w:hAnsi="宋体" w:eastAsia="宋体" w:cs="宋体"/>
                <w:sz w:val="24"/>
                <w:szCs w:val="24"/>
              </w:rPr>
              <w:t>维护周期及目标</w:t>
            </w:r>
          </w:p>
        </w:tc>
        <w:tc>
          <w:tcPr>
            <w:tcW w:w="5556" w:type="dxa"/>
            <w:tcBorders>
              <w:top w:val="single" w:color="auto" w:sz="8" w:space="0"/>
              <w:left w:val="single" w:color="auto" w:sz="8" w:space="0"/>
              <w:bottom w:val="single" w:color="auto" w:sz="8" w:space="0"/>
              <w:right w:val="single" w:color="auto" w:sz="8" w:space="0"/>
            </w:tcBorders>
            <w:noWrap w:val="0"/>
            <w:vAlign w:val="center"/>
          </w:tcPr>
          <w:p>
            <w:pPr>
              <w:spacing w:line="360" w:lineRule="auto"/>
              <w:jc w:val="center"/>
              <w:rPr>
                <w:rFonts w:hint="eastAsia" w:ascii="宋体" w:hAnsi="宋体" w:eastAsia="宋体" w:cs="宋体"/>
                <w:sz w:val="24"/>
                <w:szCs w:val="24"/>
              </w:rPr>
            </w:pPr>
            <w:r>
              <w:rPr>
                <w:rFonts w:hint="eastAsia" w:ascii="宋体" w:hAnsi="宋体" w:eastAsia="宋体" w:cs="宋体"/>
                <w:sz w:val="24"/>
                <w:szCs w:val="24"/>
              </w:rPr>
              <w:t>维护要求</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0" w:hRule="atLeast"/>
          <w:jc w:val="center"/>
        </w:trPr>
        <w:tc>
          <w:tcPr>
            <w:tcW w:w="835" w:type="dxa"/>
            <w:tcBorders>
              <w:top w:val="single" w:color="auto" w:sz="8" w:space="0"/>
              <w:left w:val="single" w:color="auto" w:sz="8" w:space="0"/>
              <w:bottom w:val="single" w:color="auto" w:sz="8" w:space="0"/>
              <w:right w:val="single" w:color="auto" w:sz="8" w:space="0"/>
            </w:tcBorders>
            <w:noWrap w:val="0"/>
            <w:vAlign w:val="center"/>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1</w:t>
            </w:r>
          </w:p>
        </w:tc>
        <w:tc>
          <w:tcPr>
            <w:tcW w:w="1200" w:type="dxa"/>
            <w:tcBorders>
              <w:top w:val="single" w:color="auto" w:sz="8" w:space="0"/>
              <w:left w:val="single" w:color="auto" w:sz="8" w:space="0"/>
              <w:bottom w:val="single" w:color="auto" w:sz="8" w:space="0"/>
              <w:righ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室外取水管路清洗清淤</w:t>
            </w:r>
          </w:p>
        </w:tc>
        <w:tc>
          <w:tcPr>
            <w:tcW w:w="2096" w:type="dxa"/>
            <w:tcBorders>
              <w:top w:val="single" w:color="auto" w:sz="8" w:space="0"/>
              <w:left w:val="single" w:color="auto" w:sz="4"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1次/每月，确保管路无泥沙附着</w:t>
            </w:r>
          </w:p>
        </w:tc>
        <w:tc>
          <w:tcPr>
            <w:tcW w:w="5556" w:type="dxa"/>
            <w:tcBorders>
              <w:top w:val="single" w:color="auto" w:sz="8" w:space="0"/>
              <w:left w:val="single" w:color="auto" w:sz="8"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将室外取水管路淤泥吹出。对取水管路进行清洗。清洗完毕后运行一次采水流程。</w:t>
            </w:r>
          </w:p>
          <w:p>
            <w:pPr>
              <w:spacing w:line="240" w:lineRule="auto"/>
              <w:rPr>
                <w:rFonts w:hint="eastAsia" w:ascii="宋体" w:hAnsi="宋体" w:eastAsia="宋体" w:cs="宋体"/>
                <w:sz w:val="24"/>
                <w:szCs w:val="24"/>
              </w:rPr>
            </w:pPr>
            <w:r>
              <w:rPr>
                <w:rFonts w:hint="eastAsia" w:ascii="宋体" w:hAnsi="宋体" w:eastAsia="宋体" w:cs="宋体"/>
                <w:sz w:val="24"/>
                <w:szCs w:val="24"/>
              </w:rPr>
              <w:t>恢复取水管路原状。</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0" w:hRule="atLeast"/>
          <w:jc w:val="center"/>
        </w:trPr>
        <w:tc>
          <w:tcPr>
            <w:tcW w:w="835" w:type="dxa"/>
            <w:tcBorders>
              <w:top w:val="single" w:color="auto" w:sz="8" w:space="0"/>
              <w:left w:val="single" w:color="auto" w:sz="8" w:space="0"/>
              <w:bottom w:val="single" w:color="auto" w:sz="8" w:space="0"/>
              <w:right w:val="single" w:color="auto" w:sz="8" w:space="0"/>
            </w:tcBorders>
            <w:noWrap w:val="0"/>
            <w:vAlign w:val="center"/>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2</w:t>
            </w:r>
          </w:p>
        </w:tc>
        <w:tc>
          <w:tcPr>
            <w:tcW w:w="1200" w:type="dxa"/>
            <w:tcBorders>
              <w:top w:val="single" w:color="auto" w:sz="8" w:space="0"/>
              <w:left w:val="single" w:color="auto" w:sz="8" w:space="0"/>
              <w:bottom w:val="single" w:color="auto" w:sz="8" w:space="0"/>
              <w:righ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室内管路清洗</w:t>
            </w:r>
          </w:p>
        </w:tc>
        <w:tc>
          <w:tcPr>
            <w:tcW w:w="2096" w:type="dxa"/>
            <w:tcBorders>
              <w:top w:val="single" w:color="auto" w:sz="8" w:space="0"/>
              <w:left w:val="single" w:color="auto" w:sz="4"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2次/每月，确保管路透明，无泥沙藻类附着</w:t>
            </w:r>
          </w:p>
        </w:tc>
        <w:tc>
          <w:tcPr>
            <w:tcW w:w="5556" w:type="dxa"/>
            <w:tcBorders>
              <w:top w:val="single" w:color="auto" w:sz="8" w:space="0"/>
              <w:left w:val="single" w:color="auto" w:sz="8"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手动拆卸阀门、弯头、过滤网和样水杯等部件，用试管刷清洗，清洗后原样装回。</w:t>
            </w:r>
          </w:p>
          <w:p>
            <w:pPr>
              <w:spacing w:line="240" w:lineRule="auto"/>
              <w:rPr>
                <w:rFonts w:hint="eastAsia" w:ascii="宋体" w:hAnsi="宋体" w:eastAsia="宋体" w:cs="宋体"/>
                <w:sz w:val="24"/>
                <w:szCs w:val="24"/>
              </w:rPr>
            </w:pPr>
            <w:r>
              <w:rPr>
                <w:rFonts w:hint="eastAsia" w:ascii="宋体" w:hAnsi="宋体" w:eastAsia="宋体" w:cs="宋体"/>
                <w:sz w:val="24"/>
                <w:szCs w:val="24"/>
              </w:rPr>
              <w:t>检查蠕动泵进水塑胶软管脏污情况，必要的情况更换。</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0" w:hRule="atLeast"/>
          <w:jc w:val="center"/>
        </w:trPr>
        <w:tc>
          <w:tcPr>
            <w:tcW w:w="835" w:type="dxa"/>
            <w:tcBorders>
              <w:top w:val="single" w:color="auto" w:sz="8" w:space="0"/>
              <w:left w:val="single" w:color="auto" w:sz="8" w:space="0"/>
              <w:bottom w:val="single" w:color="auto" w:sz="8" w:space="0"/>
              <w:right w:val="single" w:color="auto" w:sz="8" w:space="0"/>
            </w:tcBorders>
            <w:noWrap w:val="0"/>
            <w:vAlign w:val="center"/>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3</w:t>
            </w:r>
          </w:p>
        </w:tc>
        <w:tc>
          <w:tcPr>
            <w:tcW w:w="1200" w:type="dxa"/>
            <w:tcBorders>
              <w:top w:val="single" w:color="auto" w:sz="8" w:space="0"/>
              <w:left w:val="single" w:color="auto" w:sz="8" w:space="0"/>
              <w:bottom w:val="single" w:color="auto" w:sz="8" w:space="0"/>
              <w:righ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采水系统维护</w:t>
            </w:r>
          </w:p>
        </w:tc>
        <w:tc>
          <w:tcPr>
            <w:tcW w:w="2096" w:type="dxa"/>
            <w:tcBorders>
              <w:top w:val="single" w:color="auto" w:sz="8" w:space="0"/>
              <w:left w:val="single" w:color="auto" w:sz="4"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根据不同水期，适当调整，保证采水系统正常运行</w:t>
            </w:r>
          </w:p>
        </w:tc>
        <w:tc>
          <w:tcPr>
            <w:tcW w:w="5556" w:type="dxa"/>
            <w:tcBorders>
              <w:top w:val="single" w:color="auto" w:sz="8" w:space="0"/>
              <w:left w:val="single" w:color="auto" w:sz="8"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对季节性断流、河道改变明显的断面水质自动站采水系统进行加固、调整采水泵。</w:t>
            </w:r>
          </w:p>
          <w:p>
            <w:pPr>
              <w:spacing w:line="240" w:lineRule="auto"/>
              <w:rPr>
                <w:rFonts w:hint="eastAsia" w:ascii="宋体" w:hAnsi="宋体" w:eastAsia="宋体" w:cs="宋体"/>
                <w:sz w:val="24"/>
                <w:szCs w:val="24"/>
              </w:rPr>
            </w:pPr>
            <w:r>
              <w:rPr>
                <w:rFonts w:hint="eastAsia" w:ascii="宋体" w:hAnsi="宋体" w:eastAsia="宋体" w:cs="宋体"/>
                <w:sz w:val="24"/>
                <w:szCs w:val="24"/>
              </w:rPr>
              <w:t>保证采水系统在任何情况下均正常采水。</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0" w:hRule="atLeast"/>
          <w:jc w:val="center"/>
        </w:trPr>
        <w:tc>
          <w:tcPr>
            <w:tcW w:w="835" w:type="dxa"/>
            <w:tcBorders>
              <w:top w:val="single" w:color="auto" w:sz="8" w:space="0"/>
              <w:left w:val="single" w:color="auto" w:sz="8" w:space="0"/>
              <w:bottom w:val="single" w:color="auto" w:sz="8" w:space="0"/>
              <w:right w:val="single" w:color="auto" w:sz="8" w:space="0"/>
            </w:tcBorders>
            <w:noWrap w:val="0"/>
            <w:vAlign w:val="center"/>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4</w:t>
            </w:r>
          </w:p>
        </w:tc>
        <w:tc>
          <w:tcPr>
            <w:tcW w:w="1200" w:type="dxa"/>
            <w:tcBorders>
              <w:top w:val="single" w:color="auto" w:sz="8" w:space="0"/>
              <w:left w:val="single" w:color="auto" w:sz="8" w:space="0"/>
              <w:bottom w:val="single" w:color="auto" w:sz="8" w:space="0"/>
              <w:righ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电动球阀清洗检查</w:t>
            </w:r>
          </w:p>
        </w:tc>
        <w:tc>
          <w:tcPr>
            <w:tcW w:w="2096" w:type="dxa"/>
            <w:tcBorders>
              <w:top w:val="single" w:color="auto" w:sz="8" w:space="0"/>
              <w:left w:val="single" w:color="auto" w:sz="4"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1次/2个月，确保清洗后电动球阀吸合自如，无堵塞和渗漏</w:t>
            </w:r>
          </w:p>
        </w:tc>
        <w:tc>
          <w:tcPr>
            <w:tcW w:w="5556" w:type="dxa"/>
            <w:tcBorders>
              <w:top w:val="single" w:color="auto" w:sz="8" w:space="0"/>
              <w:left w:val="single" w:color="auto" w:sz="8"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将电动球阀手动拆下，用试管刷清洗后，将电动球阀装回管路。</w:t>
            </w:r>
          </w:p>
          <w:p>
            <w:pPr>
              <w:spacing w:line="240" w:lineRule="auto"/>
              <w:rPr>
                <w:rFonts w:hint="eastAsia" w:ascii="宋体" w:hAnsi="宋体" w:eastAsia="宋体" w:cs="宋体"/>
                <w:sz w:val="24"/>
                <w:szCs w:val="24"/>
              </w:rPr>
            </w:pPr>
            <w:r>
              <w:rPr>
                <w:rFonts w:hint="eastAsia" w:ascii="宋体" w:hAnsi="宋体" w:eastAsia="宋体" w:cs="宋体"/>
                <w:sz w:val="24"/>
                <w:szCs w:val="24"/>
              </w:rPr>
              <w:t>开启组态单阀测试程序，单独控制阀门开关，检查阀门开关时间是否符合要求（10s以内）。</w:t>
            </w:r>
          </w:p>
          <w:p>
            <w:pPr>
              <w:spacing w:line="240" w:lineRule="auto"/>
              <w:rPr>
                <w:rFonts w:hint="eastAsia" w:ascii="宋体" w:hAnsi="宋体" w:eastAsia="宋体" w:cs="宋体"/>
                <w:sz w:val="24"/>
                <w:szCs w:val="24"/>
              </w:rPr>
            </w:pPr>
            <w:r>
              <w:rPr>
                <w:rFonts w:hint="eastAsia" w:ascii="宋体" w:hAnsi="宋体" w:eastAsia="宋体" w:cs="宋体"/>
                <w:sz w:val="24"/>
                <w:szCs w:val="24"/>
              </w:rPr>
              <w:t>必要的情况替换电动球阀。</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0" w:hRule="atLeast"/>
          <w:jc w:val="center"/>
        </w:trPr>
        <w:tc>
          <w:tcPr>
            <w:tcW w:w="835" w:type="dxa"/>
            <w:tcBorders>
              <w:top w:val="single" w:color="auto" w:sz="8" w:space="0"/>
              <w:left w:val="single" w:color="auto" w:sz="8" w:space="0"/>
              <w:bottom w:val="single" w:color="auto" w:sz="8" w:space="0"/>
              <w:right w:val="single" w:color="auto" w:sz="8" w:space="0"/>
            </w:tcBorders>
            <w:noWrap w:val="0"/>
            <w:vAlign w:val="center"/>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5</w:t>
            </w:r>
          </w:p>
        </w:tc>
        <w:tc>
          <w:tcPr>
            <w:tcW w:w="1200" w:type="dxa"/>
            <w:tcBorders>
              <w:top w:val="single" w:color="auto" w:sz="8" w:space="0"/>
              <w:left w:val="single" w:color="auto" w:sz="8" w:space="0"/>
              <w:bottom w:val="single" w:color="auto" w:sz="8" w:space="0"/>
              <w:righ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单向阀清洗</w:t>
            </w:r>
          </w:p>
        </w:tc>
        <w:tc>
          <w:tcPr>
            <w:tcW w:w="2096" w:type="dxa"/>
            <w:tcBorders>
              <w:top w:val="single" w:color="auto" w:sz="8" w:space="0"/>
              <w:left w:val="single" w:color="auto" w:sz="4"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1次/2个月，确保清洗后电动球阀吸合自如，无堵塞和渗漏</w:t>
            </w:r>
          </w:p>
        </w:tc>
        <w:tc>
          <w:tcPr>
            <w:tcW w:w="5556" w:type="dxa"/>
            <w:tcBorders>
              <w:top w:val="single" w:color="auto" w:sz="8" w:space="0"/>
              <w:left w:val="single" w:color="auto" w:sz="8"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拆下单向阀，用试管刷清洗单向阀阀体及密封橡胶上附着的脏污物，检查密封性是否完好后，原样装回管路。</w:t>
            </w:r>
          </w:p>
          <w:p>
            <w:pPr>
              <w:spacing w:line="240" w:lineRule="auto"/>
              <w:rPr>
                <w:rFonts w:hint="eastAsia" w:ascii="宋体" w:hAnsi="宋体" w:eastAsia="宋体" w:cs="宋体"/>
                <w:sz w:val="24"/>
                <w:szCs w:val="24"/>
              </w:rPr>
            </w:pPr>
            <w:r>
              <w:rPr>
                <w:rFonts w:hint="eastAsia" w:ascii="宋体" w:hAnsi="宋体" w:eastAsia="宋体" w:cs="宋体"/>
                <w:sz w:val="24"/>
                <w:szCs w:val="24"/>
              </w:rPr>
              <w:t>必要情况更换单向阀。</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0" w:hRule="atLeast"/>
          <w:jc w:val="center"/>
        </w:trPr>
        <w:tc>
          <w:tcPr>
            <w:tcW w:w="835" w:type="dxa"/>
            <w:tcBorders>
              <w:top w:val="single" w:color="auto" w:sz="8" w:space="0"/>
              <w:left w:val="single" w:color="auto" w:sz="8" w:space="0"/>
              <w:bottom w:val="single" w:color="auto" w:sz="8" w:space="0"/>
              <w:right w:val="single" w:color="auto" w:sz="8" w:space="0"/>
            </w:tcBorders>
            <w:noWrap w:val="0"/>
            <w:vAlign w:val="center"/>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6</w:t>
            </w:r>
          </w:p>
        </w:tc>
        <w:tc>
          <w:tcPr>
            <w:tcW w:w="1200" w:type="dxa"/>
            <w:tcBorders>
              <w:top w:val="single" w:color="auto" w:sz="8" w:space="0"/>
              <w:left w:val="single" w:color="auto" w:sz="8" w:space="0"/>
              <w:bottom w:val="single" w:color="auto" w:sz="8" w:space="0"/>
              <w:righ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清洗液位计</w:t>
            </w:r>
          </w:p>
        </w:tc>
        <w:tc>
          <w:tcPr>
            <w:tcW w:w="2096" w:type="dxa"/>
            <w:tcBorders>
              <w:top w:val="single" w:color="auto" w:sz="8" w:space="0"/>
              <w:left w:val="single" w:color="auto" w:sz="4"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1次/每月，确保液位计工作正常</w:t>
            </w:r>
          </w:p>
        </w:tc>
        <w:tc>
          <w:tcPr>
            <w:tcW w:w="5556" w:type="dxa"/>
            <w:tcBorders>
              <w:top w:val="single" w:color="auto" w:sz="8" w:space="0"/>
              <w:left w:val="single" w:color="auto" w:sz="8"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将液位计拆下，清除表面钙化物和污物。</w:t>
            </w:r>
          </w:p>
          <w:p>
            <w:pPr>
              <w:spacing w:line="240" w:lineRule="auto"/>
              <w:rPr>
                <w:rFonts w:hint="eastAsia" w:ascii="宋体" w:hAnsi="宋体" w:eastAsia="宋体" w:cs="宋体"/>
                <w:sz w:val="24"/>
                <w:szCs w:val="24"/>
              </w:rPr>
            </w:pPr>
            <w:r>
              <w:rPr>
                <w:rFonts w:hint="eastAsia" w:ascii="宋体" w:hAnsi="宋体" w:eastAsia="宋体" w:cs="宋体"/>
                <w:sz w:val="24"/>
                <w:szCs w:val="24"/>
              </w:rPr>
              <w:t>原样装回液位计。</w:t>
            </w:r>
          </w:p>
          <w:p>
            <w:pPr>
              <w:spacing w:line="240" w:lineRule="auto"/>
              <w:rPr>
                <w:rFonts w:hint="eastAsia" w:ascii="宋体" w:hAnsi="宋体" w:eastAsia="宋体" w:cs="宋体"/>
                <w:sz w:val="24"/>
                <w:szCs w:val="24"/>
              </w:rPr>
            </w:pPr>
            <w:r>
              <w:rPr>
                <w:rFonts w:hint="eastAsia" w:ascii="宋体" w:hAnsi="宋体" w:eastAsia="宋体" w:cs="宋体"/>
                <w:sz w:val="24"/>
                <w:szCs w:val="24"/>
              </w:rPr>
              <w:t>必要的情况更换新液位计。</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0" w:hRule="atLeast"/>
          <w:jc w:val="center"/>
        </w:trPr>
        <w:tc>
          <w:tcPr>
            <w:tcW w:w="835" w:type="dxa"/>
            <w:tcBorders>
              <w:top w:val="single" w:color="auto" w:sz="8" w:space="0"/>
              <w:left w:val="single" w:color="auto" w:sz="8" w:space="0"/>
              <w:bottom w:val="single" w:color="auto" w:sz="8" w:space="0"/>
              <w:right w:val="single" w:color="auto" w:sz="8" w:space="0"/>
            </w:tcBorders>
            <w:noWrap w:val="0"/>
            <w:vAlign w:val="center"/>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7</w:t>
            </w:r>
          </w:p>
        </w:tc>
        <w:tc>
          <w:tcPr>
            <w:tcW w:w="1200" w:type="dxa"/>
            <w:tcBorders>
              <w:top w:val="single" w:color="auto" w:sz="8" w:space="0"/>
              <w:left w:val="single" w:color="auto" w:sz="8" w:space="0"/>
              <w:bottom w:val="single" w:color="auto" w:sz="8" w:space="0"/>
              <w:righ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清洗样水杯喷头</w:t>
            </w:r>
          </w:p>
        </w:tc>
        <w:tc>
          <w:tcPr>
            <w:tcW w:w="2096" w:type="dxa"/>
            <w:tcBorders>
              <w:top w:val="single" w:color="auto" w:sz="8" w:space="0"/>
              <w:left w:val="single" w:color="auto" w:sz="4" w:space="0"/>
              <w:bottom w:val="single" w:color="auto" w:sz="8" w:space="0"/>
              <w:righ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1次/每月，确保喷头工作正常</w:t>
            </w:r>
          </w:p>
        </w:tc>
        <w:tc>
          <w:tcPr>
            <w:tcW w:w="5556" w:type="dxa"/>
            <w:tcBorders>
              <w:top w:val="single" w:color="auto" w:sz="8" w:space="0"/>
              <w:left w:val="single" w:color="auto" w:sz="4"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将样水杯清洗喷头拆下</w:t>
            </w:r>
            <w:r>
              <w:rPr>
                <w:rFonts w:hint="eastAsia" w:ascii="宋体" w:hAnsi="宋体" w:eastAsia="宋体" w:cs="宋体"/>
                <w:sz w:val="24"/>
                <w:szCs w:val="24"/>
                <w:lang w:val="en-US" w:eastAsia="zh-CN"/>
              </w:rPr>
              <w:t>进行清洗</w:t>
            </w:r>
            <w:r>
              <w:rPr>
                <w:rFonts w:hint="eastAsia" w:ascii="宋体" w:hAnsi="宋体" w:eastAsia="宋体" w:cs="宋体"/>
                <w:sz w:val="24"/>
                <w:szCs w:val="24"/>
              </w:rPr>
              <w:t>。</w:t>
            </w:r>
          </w:p>
          <w:p>
            <w:pPr>
              <w:spacing w:line="240" w:lineRule="auto"/>
              <w:rPr>
                <w:rFonts w:hint="eastAsia" w:ascii="宋体" w:hAnsi="宋体" w:eastAsia="宋体" w:cs="宋体"/>
                <w:sz w:val="24"/>
                <w:szCs w:val="24"/>
              </w:rPr>
            </w:pPr>
            <w:r>
              <w:rPr>
                <w:rFonts w:hint="eastAsia" w:ascii="宋体" w:hAnsi="宋体" w:eastAsia="宋体" w:cs="宋体"/>
                <w:sz w:val="24"/>
                <w:szCs w:val="24"/>
              </w:rPr>
              <w:t>将喷头原样装回后注意调节喷头配水强度。</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0" w:hRule="atLeast"/>
          <w:jc w:val="center"/>
        </w:trPr>
        <w:tc>
          <w:tcPr>
            <w:tcW w:w="835" w:type="dxa"/>
            <w:tcBorders>
              <w:top w:val="single" w:color="auto" w:sz="8" w:space="0"/>
              <w:left w:val="single" w:color="auto" w:sz="8" w:space="0"/>
              <w:bottom w:val="single" w:color="auto" w:sz="8" w:space="0"/>
              <w:right w:val="single" w:color="auto" w:sz="8" w:space="0"/>
            </w:tcBorders>
            <w:noWrap w:val="0"/>
            <w:vAlign w:val="center"/>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8</w:t>
            </w:r>
          </w:p>
        </w:tc>
        <w:tc>
          <w:tcPr>
            <w:tcW w:w="1200" w:type="dxa"/>
            <w:tcBorders>
              <w:top w:val="single" w:color="auto" w:sz="8" w:space="0"/>
              <w:left w:val="single" w:color="auto" w:sz="8" w:space="0"/>
              <w:bottom w:val="single" w:color="auto" w:sz="8" w:space="0"/>
              <w:righ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蠕动泵负载检查</w:t>
            </w:r>
          </w:p>
        </w:tc>
        <w:tc>
          <w:tcPr>
            <w:tcW w:w="2096" w:type="dxa"/>
            <w:tcBorders>
              <w:top w:val="single" w:color="auto" w:sz="8" w:space="0"/>
              <w:left w:val="single" w:color="auto" w:sz="4"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1次/每月，确保蠕动泵无堵塞和渗漏，计量准确</w:t>
            </w:r>
          </w:p>
        </w:tc>
        <w:tc>
          <w:tcPr>
            <w:tcW w:w="5556" w:type="dxa"/>
            <w:tcBorders>
              <w:top w:val="single" w:color="auto" w:sz="8" w:space="0"/>
              <w:left w:val="single" w:color="auto" w:sz="8"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按蠕动泵说明书要求，检查输出扭矩。</w:t>
            </w:r>
          </w:p>
          <w:p>
            <w:pPr>
              <w:spacing w:line="240" w:lineRule="auto"/>
              <w:rPr>
                <w:rFonts w:hint="eastAsia" w:ascii="宋体" w:hAnsi="宋体" w:eastAsia="宋体" w:cs="宋体"/>
                <w:sz w:val="24"/>
                <w:szCs w:val="24"/>
              </w:rPr>
            </w:pPr>
            <w:r>
              <w:rPr>
                <w:rFonts w:hint="eastAsia" w:ascii="宋体" w:hAnsi="宋体" w:eastAsia="宋体" w:cs="宋体"/>
                <w:sz w:val="24"/>
                <w:szCs w:val="24"/>
              </w:rPr>
              <w:t>若不符合说明书规定要求，及时更换泵管。</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0" w:hRule="atLeast"/>
          <w:jc w:val="center"/>
        </w:trPr>
        <w:tc>
          <w:tcPr>
            <w:tcW w:w="835" w:type="dxa"/>
            <w:tcBorders>
              <w:top w:val="single" w:color="auto" w:sz="8" w:space="0"/>
              <w:left w:val="single" w:color="auto" w:sz="8" w:space="0"/>
              <w:bottom w:val="single" w:color="auto" w:sz="8" w:space="0"/>
              <w:right w:val="single" w:color="auto" w:sz="8" w:space="0"/>
            </w:tcBorders>
            <w:noWrap w:val="0"/>
            <w:vAlign w:val="center"/>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9</w:t>
            </w:r>
          </w:p>
        </w:tc>
        <w:tc>
          <w:tcPr>
            <w:tcW w:w="1200" w:type="dxa"/>
            <w:tcBorders>
              <w:top w:val="single" w:color="auto" w:sz="8" w:space="0"/>
              <w:left w:val="single" w:color="auto" w:sz="8" w:space="0"/>
              <w:bottom w:val="single" w:color="auto" w:sz="8" w:space="0"/>
              <w:righ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液位观察管清洗</w:t>
            </w:r>
          </w:p>
        </w:tc>
        <w:tc>
          <w:tcPr>
            <w:tcW w:w="2096" w:type="dxa"/>
            <w:tcBorders>
              <w:top w:val="single" w:color="auto" w:sz="8" w:space="0"/>
              <w:left w:val="single" w:color="auto" w:sz="4"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1次/每月，确保液位观察管清洗透明</w:t>
            </w:r>
          </w:p>
        </w:tc>
        <w:tc>
          <w:tcPr>
            <w:tcW w:w="5556" w:type="dxa"/>
            <w:tcBorders>
              <w:top w:val="single" w:color="auto" w:sz="8" w:space="0"/>
              <w:left w:val="single" w:color="auto" w:sz="8"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拆下透明管清除脏污，用试管刷清洗干净。</w:t>
            </w:r>
          </w:p>
          <w:p>
            <w:pPr>
              <w:spacing w:line="240" w:lineRule="auto"/>
              <w:rPr>
                <w:rFonts w:hint="eastAsia" w:ascii="宋体" w:hAnsi="宋体" w:eastAsia="宋体" w:cs="宋体"/>
                <w:sz w:val="24"/>
                <w:szCs w:val="24"/>
              </w:rPr>
            </w:pPr>
            <w:r>
              <w:rPr>
                <w:rFonts w:hint="eastAsia" w:ascii="宋体" w:hAnsi="宋体" w:eastAsia="宋体" w:cs="宋体"/>
                <w:sz w:val="24"/>
                <w:szCs w:val="24"/>
              </w:rPr>
              <w:t>拆卸部件原样装回。</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0" w:hRule="atLeast"/>
          <w:jc w:val="center"/>
        </w:trPr>
        <w:tc>
          <w:tcPr>
            <w:tcW w:w="835" w:type="dxa"/>
            <w:tcBorders>
              <w:top w:val="single" w:color="auto" w:sz="8" w:space="0"/>
              <w:left w:val="single" w:color="auto" w:sz="8" w:space="0"/>
              <w:bottom w:val="single" w:color="auto" w:sz="8" w:space="0"/>
              <w:right w:val="single" w:color="auto" w:sz="8" w:space="0"/>
            </w:tcBorders>
            <w:noWrap w:val="0"/>
            <w:vAlign w:val="center"/>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10</w:t>
            </w:r>
          </w:p>
        </w:tc>
        <w:tc>
          <w:tcPr>
            <w:tcW w:w="1200" w:type="dxa"/>
            <w:tcBorders>
              <w:top w:val="single" w:color="auto" w:sz="8" w:space="0"/>
              <w:left w:val="single" w:color="auto" w:sz="8" w:space="0"/>
              <w:bottom w:val="single" w:color="auto" w:sz="8" w:space="0"/>
              <w:righ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压力表测试</w:t>
            </w:r>
          </w:p>
        </w:tc>
        <w:tc>
          <w:tcPr>
            <w:tcW w:w="2096" w:type="dxa"/>
            <w:tcBorders>
              <w:top w:val="single" w:color="auto" w:sz="8" w:space="0"/>
              <w:left w:val="single" w:color="auto" w:sz="4"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1次/2个月，确保清洗后压力表读数正常</w:t>
            </w:r>
          </w:p>
        </w:tc>
        <w:tc>
          <w:tcPr>
            <w:tcW w:w="5556" w:type="dxa"/>
            <w:tcBorders>
              <w:top w:val="single" w:color="auto" w:sz="8" w:space="0"/>
              <w:left w:val="single" w:color="auto" w:sz="8"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拆下压力表表头，清洗清除压力导管内泥沙。</w:t>
            </w:r>
          </w:p>
          <w:p>
            <w:pPr>
              <w:spacing w:line="240" w:lineRule="auto"/>
              <w:rPr>
                <w:rFonts w:hint="eastAsia" w:ascii="宋体" w:hAnsi="宋体" w:eastAsia="宋体" w:cs="宋体"/>
                <w:sz w:val="24"/>
                <w:szCs w:val="24"/>
              </w:rPr>
            </w:pPr>
            <w:r>
              <w:rPr>
                <w:rFonts w:hint="eastAsia" w:ascii="宋体" w:hAnsi="宋体" w:eastAsia="宋体" w:cs="宋体"/>
                <w:sz w:val="24"/>
                <w:szCs w:val="24"/>
              </w:rPr>
              <w:t>压缩空气吹脱表头内残留脏污。</w:t>
            </w:r>
          </w:p>
          <w:p>
            <w:pPr>
              <w:spacing w:line="240" w:lineRule="auto"/>
              <w:rPr>
                <w:rFonts w:hint="eastAsia" w:ascii="宋体" w:hAnsi="宋体" w:eastAsia="宋体" w:cs="宋体"/>
                <w:sz w:val="24"/>
                <w:szCs w:val="24"/>
              </w:rPr>
            </w:pPr>
            <w:r>
              <w:rPr>
                <w:rFonts w:hint="eastAsia" w:ascii="宋体" w:hAnsi="宋体" w:eastAsia="宋体" w:cs="宋体"/>
                <w:sz w:val="24"/>
                <w:szCs w:val="24"/>
              </w:rPr>
              <w:t>调节空压机输出压力为0.6Mpa，输出气管连接到待测压力表，检查待测压力表显示是否和空压机一致，反应是否灵敏。</w:t>
            </w:r>
          </w:p>
          <w:p>
            <w:pPr>
              <w:spacing w:line="240" w:lineRule="auto"/>
              <w:rPr>
                <w:rFonts w:hint="eastAsia" w:ascii="宋体" w:hAnsi="宋体" w:eastAsia="宋体" w:cs="宋体"/>
                <w:sz w:val="24"/>
                <w:szCs w:val="24"/>
              </w:rPr>
            </w:pPr>
            <w:r>
              <w:rPr>
                <w:rFonts w:hint="eastAsia" w:ascii="宋体" w:hAnsi="宋体" w:eastAsia="宋体" w:cs="宋体"/>
                <w:sz w:val="24"/>
                <w:szCs w:val="24"/>
              </w:rPr>
              <w:t>原样装回压力表，注意气密性。</w:t>
            </w:r>
          </w:p>
          <w:p>
            <w:pPr>
              <w:spacing w:line="240" w:lineRule="auto"/>
              <w:rPr>
                <w:rFonts w:hint="eastAsia" w:ascii="宋体" w:hAnsi="宋体" w:eastAsia="宋体" w:cs="宋体"/>
                <w:sz w:val="24"/>
                <w:szCs w:val="24"/>
              </w:rPr>
            </w:pPr>
            <w:r>
              <w:rPr>
                <w:rFonts w:hint="eastAsia" w:ascii="宋体" w:hAnsi="宋体" w:eastAsia="宋体" w:cs="宋体"/>
                <w:sz w:val="24"/>
                <w:szCs w:val="24"/>
              </w:rPr>
              <w:t>必要情况更换压力表。</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0" w:hRule="atLeast"/>
          <w:jc w:val="center"/>
        </w:trPr>
        <w:tc>
          <w:tcPr>
            <w:tcW w:w="835" w:type="dxa"/>
            <w:tcBorders>
              <w:top w:val="single" w:color="auto" w:sz="8" w:space="0"/>
              <w:left w:val="single" w:color="auto" w:sz="8" w:space="0"/>
              <w:bottom w:val="single" w:color="auto" w:sz="8" w:space="0"/>
              <w:right w:val="single" w:color="auto" w:sz="8" w:space="0"/>
            </w:tcBorders>
            <w:noWrap w:val="0"/>
            <w:vAlign w:val="center"/>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11</w:t>
            </w:r>
          </w:p>
        </w:tc>
        <w:tc>
          <w:tcPr>
            <w:tcW w:w="1200" w:type="dxa"/>
            <w:tcBorders>
              <w:top w:val="single" w:color="auto" w:sz="8" w:space="0"/>
              <w:left w:val="single" w:color="auto" w:sz="8" w:space="0"/>
              <w:bottom w:val="single" w:color="auto" w:sz="8" w:space="0"/>
              <w:righ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取水系统综合测试</w:t>
            </w:r>
          </w:p>
        </w:tc>
        <w:tc>
          <w:tcPr>
            <w:tcW w:w="2096" w:type="dxa"/>
            <w:tcBorders>
              <w:top w:val="single" w:color="auto" w:sz="8" w:space="0"/>
              <w:left w:val="single" w:color="auto" w:sz="4"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1次/每月，确保系统取水正常</w:t>
            </w:r>
          </w:p>
        </w:tc>
        <w:tc>
          <w:tcPr>
            <w:tcW w:w="5556" w:type="dxa"/>
            <w:tcBorders>
              <w:top w:val="single" w:color="auto" w:sz="8" w:space="0"/>
              <w:left w:val="single" w:color="auto" w:sz="8"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完成上述测试后复原所有阀门到正确位置。</w:t>
            </w:r>
          </w:p>
          <w:p>
            <w:pPr>
              <w:spacing w:line="240" w:lineRule="auto"/>
              <w:rPr>
                <w:rFonts w:hint="eastAsia" w:ascii="宋体" w:hAnsi="宋体" w:eastAsia="宋体" w:cs="宋体"/>
                <w:sz w:val="24"/>
                <w:szCs w:val="24"/>
              </w:rPr>
            </w:pPr>
            <w:r>
              <w:rPr>
                <w:rFonts w:hint="eastAsia" w:ascii="宋体" w:hAnsi="宋体" w:eastAsia="宋体" w:cs="宋体"/>
                <w:sz w:val="24"/>
                <w:szCs w:val="24"/>
              </w:rPr>
              <w:t>检查各个接头是否松动，各个电动球阀接线是否完好。</w:t>
            </w:r>
          </w:p>
          <w:p>
            <w:pPr>
              <w:spacing w:line="240" w:lineRule="auto"/>
              <w:rPr>
                <w:rFonts w:hint="eastAsia" w:ascii="宋体" w:hAnsi="宋体" w:eastAsia="宋体" w:cs="宋体"/>
                <w:sz w:val="24"/>
                <w:szCs w:val="24"/>
              </w:rPr>
            </w:pPr>
            <w:r>
              <w:rPr>
                <w:rFonts w:hint="eastAsia" w:ascii="宋体" w:hAnsi="宋体" w:eastAsia="宋体" w:cs="宋体"/>
                <w:sz w:val="24"/>
                <w:szCs w:val="24"/>
              </w:rPr>
              <w:t>检查无误情况下，系统复电，检查整个取水流程是否正常。</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0" w:hRule="atLeast"/>
          <w:jc w:val="center"/>
        </w:trPr>
        <w:tc>
          <w:tcPr>
            <w:tcW w:w="835" w:type="dxa"/>
            <w:tcBorders>
              <w:top w:val="single" w:color="auto" w:sz="8" w:space="0"/>
              <w:left w:val="single" w:color="auto" w:sz="8" w:space="0"/>
              <w:bottom w:val="single" w:color="auto" w:sz="8" w:space="0"/>
              <w:right w:val="single" w:color="auto" w:sz="8" w:space="0"/>
            </w:tcBorders>
            <w:noWrap w:val="0"/>
            <w:vAlign w:val="center"/>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12</w:t>
            </w:r>
          </w:p>
        </w:tc>
        <w:tc>
          <w:tcPr>
            <w:tcW w:w="1200" w:type="dxa"/>
            <w:tcBorders>
              <w:top w:val="single" w:color="auto" w:sz="8" w:space="0"/>
              <w:left w:val="single" w:color="auto" w:sz="8" w:space="0"/>
              <w:bottom w:val="single" w:color="auto" w:sz="8" w:space="0"/>
              <w:righ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工控机检查</w:t>
            </w:r>
          </w:p>
        </w:tc>
        <w:tc>
          <w:tcPr>
            <w:tcW w:w="2096" w:type="dxa"/>
            <w:tcBorders>
              <w:top w:val="single" w:color="auto" w:sz="8" w:space="0"/>
              <w:left w:val="single" w:color="auto" w:sz="4"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 xml:space="preserve">1次/2个月 </w:t>
            </w:r>
          </w:p>
        </w:tc>
        <w:tc>
          <w:tcPr>
            <w:tcW w:w="5556" w:type="dxa"/>
            <w:tcBorders>
              <w:top w:val="single" w:color="auto" w:sz="8" w:space="0"/>
              <w:left w:val="single" w:color="auto" w:sz="8"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检查开机过程中硬件自检过程是否有异常数据传输和报警。</w:t>
            </w:r>
          </w:p>
          <w:p>
            <w:pPr>
              <w:spacing w:line="240" w:lineRule="auto"/>
              <w:rPr>
                <w:rFonts w:hint="eastAsia" w:ascii="宋体" w:hAnsi="宋体" w:eastAsia="宋体" w:cs="宋体"/>
                <w:sz w:val="24"/>
                <w:szCs w:val="24"/>
              </w:rPr>
            </w:pPr>
            <w:r>
              <w:rPr>
                <w:rFonts w:hint="eastAsia" w:ascii="宋体" w:hAnsi="宋体" w:eastAsia="宋体" w:cs="宋体"/>
                <w:sz w:val="24"/>
                <w:szCs w:val="24"/>
              </w:rPr>
              <w:t>定期对杀毒软件升级，专机专用，禁止从事与工作无关的活动。</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0" w:hRule="atLeast"/>
          <w:jc w:val="center"/>
        </w:trPr>
        <w:tc>
          <w:tcPr>
            <w:tcW w:w="835" w:type="dxa"/>
            <w:tcBorders>
              <w:top w:val="single" w:color="auto" w:sz="8" w:space="0"/>
              <w:left w:val="single" w:color="auto" w:sz="8" w:space="0"/>
              <w:bottom w:val="single" w:color="auto" w:sz="8" w:space="0"/>
              <w:right w:val="single" w:color="auto" w:sz="8" w:space="0"/>
            </w:tcBorders>
            <w:noWrap w:val="0"/>
            <w:vAlign w:val="center"/>
          </w:tcPr>
          <w:p>
            <w:pPr>
              <w:spacing w:line="240" w:lineRule="auto"/>
              <w:jc w:val="center"/>
              <w:rPr>
                <w:rFonts w:hint="eastAsia" w:ascii="宋体" w:hAnsi="宋体" w:eastAsia="宋体" w:cs="宋体"/>
                <w:sz w:val="24"/>
                <w:szCs w:val="24"/>
              </w:rPr>
            </w:pPr>
            <w:r>
              <w:rPr>
                <w:rFonts w:hint="eastAsia" w:ascii="宋体" w:hAnsi="宋体" w:eastAsia="宋体" w:cs="宋体"/>
                <w:sz w:val="24"/>
                <w:szCs w:val="24"/>
              </w:rPr>
              <w:t>13</w:t>
            </w:r>
          </w:p>
        </w:tc>
        <w:tc>
          <w:tcPr>
            <w:tcW w:w="1200" w:type="dxa"/>
            <w:tcBorders>
              <w:top w:val="single" w:color="auto" w:sz="8" w:space="0"/>
              <w:left w:val="single" w:color="auto" w:sz="8" w:space="0"/>
              <w:bottom w:val="single" w:color="auto" w:sz="8" w:space="0"/>
              <w:righ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通讯检查</w:t>
            </w:r>
          </w:p>
        </w:tc>
        <w:tc>
          <w:tcPr>
            <w:tcW w:w="2096" w:type="dxa"/>
            <w:tcBorders>
              <w:top w:val="single" w:color="auto" w:sz="8" w:space="0"/>
              <w:left w:val="single" w:color="auto" w:sz="4"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1次/周，确保控制和数据上传通道畅通</w:t>
            </w:r>
          </w:p>
        </w:tc>
        <w:tc>
          <w:tcPr>
            <w:tcW w:w="5556" w:type="dxa"/>
            <w:tcBorders>
              <w:top w:val="single" w:color="auto" w:sz="8" w:space="0"/>
              <w:left w:val="single" w:color="auto" w:sz="8"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确保工控机各个串口和数采仪、分析仪器连接一一对应正确且牢固。</w:t>
            </w:r>
          </w:p>
          <w:p>
            <w:pPr>
              <w:spacing w:line="240" w:lineRule="auto"/>
              <w:rPr>
                <w:rFonts w:hint="eastAsia" w:ascii="宋体" w:hAnsi="宋体" w:eastAsia="宋体" w:cs="宋体"/>
                <w:sz w:val="24"/>
                <w:szCs w:val="24"/>
              </w:rPr>
            </w:pPr>
            <w:r>
              <w:rPr>
                <w:rFonts w:hint="eastAsia" w:ascii="宋体" w:hAnsi="宋体" w:eastAsia="宋体" w:cs="宋体"/>
                <w:sz w:val="24"/>
                <w:szCs w:val="24"/>
              </w:rPr>
              <w:t>通过现场监控软件测试工控与PLC及各个仪器之间是否连接正确。</w:t>
            </w:r>
          </w:p>
          <w:p>
            <w:pPr>
              <w:spacing w:line="240" w:lineRule="auto"/>
              <w:rPr>
                <w:rFonts w:hint="eastAsia" w:ascii="宋体" w:hAnsi="宋体" w:eastAsia="宋体" w:cs="宋体"/>
                <w:sz w:val="24"/>
                <w:szCs w:val="24"/>
              </w:rPr>
            </w:pPr>
            <w:r>
              <w:rPr>
                <w:rFonts w:hint="eastAsia" w:ascii="宋体" w:hAnsi="宋体" w:eastAsia="宋体" w:cs="宋体"/>
                <w:sz w:val="24"/>
                <w:szCs w:val="24"/>
              </w:rPr>
              <w:t>网络设备检查，保证通讯畅通。</w:t>
            </w:r>
          </w:p>
          <w:p>
            <w:pPr>
              <w:spacing w:line="240" w:lineRule="auto"/>
              <w:rPr>
                <w:rFonts w:hint="eastAsia" w:ascii="宋体" w:hAnsi="宋体" w:eastAsia="宋体" w:cs="宋体"/>
                <w:sz w:val="24"/>
                <w:szCs w:val="24"/>
              </w:rPr>
            </w:pPr>
            <w:r>
              <w:rPr>
                <w:rFonts w:hint="eastAsia" w:ascii="宋体" w:hAnsi="宋体" w:eastAsia="宋体" w:cs="宋体"/>
                <w:sz w:val="24"/>
                <w:szCs w:val="24"/>
              </w:rPr>
              <w:t>视频监控设备检查，监控视角位置。</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0" w:hRule="atLeast"/>
          <w:jc w:val="center"/>
        </w:trPr>
        <w:tc>
          <w:tcPr>
            <w:tcW w:w="835" w:type="dxa"/>
            <w:tcBorders>
              <w:top w:val="single" w:color="auto" w:sz="8" w:space="0"/>
              <w:left w:val="single" w:color="auto" w:sz="8" w:space="0"/>
              <w:bottom w:val="single" w:color="auto" w:sz="8" w:space="0"/>
              <w:right w:val="single" w:color="auto" w:sz="8" w:space="0"/>
            </w:tcBorders>
            <w:noWrap w:val="0"/>
            <w:vAlign w:val="center"/>
          </w:tcPr>
          <w:p>
            <w:pPr>
              <w:spacing w:line="240" w:lineRule="auto"/>
              <w:jc w:val="center"/>
              <w:rPr>
                <w:rFonts w:hint="eastAsia" w:ascii="宋体" w:hAnsi="宋体" w:eastAsia="宋体" w:cs="宋体"/>
                <w:sz w:val="24"/>
                <w:szCs w:val="24"/>
                <w:lang w:eastAsia="zh-CN"/>
              </w:rPr>
            </w:pPr>
            <w:r>
              <w:rPr>
                <w:rFonts w:hint="eastAsia" w:ascii="宋体" w:hAnsi="宋体" w:eastAsia="宋体" w:cs="宋体"/>
                <w:sz w:val="24"/>
                <w:szCs w:val="24"/>
              </w:rPr>
              <w:t>1</w:t>
            </w:r>
            <w:r>
              <w:rPr>
                <w:rFonts w:hint="eastAsia" w:ascii="宋体" w:hAnsi="宋体" w:eastAsia="宋体" w:cs="宋体"/>
                <w:sz w:val="24"/>
                <w:szCs w:val="24"/>
                <w:lang w:val="en-US" w:eastAsia="zh-CN"/>
              </w:rPr>
              <w:t>4</w:t>
            </w:r>
          </w:p>
        </w:tc>
        <w:tc>
          <w:tcPr>
            <w:tcW w:w="1200" w:type="dxa"/>
            <w:tcBorders>
              <w:top w:val="single" w:color="auto" w:sz="8" w:space="0"/>
              <w:left w:val="single" w:color="auto" w:sz="8" w:space="0"/>
              <w:bottom w:val="single" w:color="auto" w:sz="8" w:space="0"/>
              <w:righ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面板开关检查</w:t>
            </w:r>
          </w:p>
        </w:tc>
        <w:tc>
          <w:tcPr>
            <w:tcW w:w="2096" w:type="dxa"/>
            <w:vMerge w:val="restart"/>
            <w:tcBorders>
              <w:top w:val="single" w:color="auto" w:sz="8" w:space="0"/>
              <w:left w:val="single" w:color="auto" w:sz="4"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1次/每周，确保各开关功能正常</w:t>
            </w:r>
          </w:p>
          <w:p>
            <w:pPr>
              <w:spacing w:line="240" w:lineRule="auto"/>
              <w:rPr>
                <w:rFonts w:hint="eastAsia" w:ascii="宋体" w:hAnsi="宋体" w:eastAsia="宋体" w:cs="宋体"/>
                <w:sz w:val="24"/>
                <w:szCs w:val="24"/>
              </w:rPr>
            </w:pPr>
          </w:p>
          <w:p>
            <w:pPr>
              <w:spacing w:line="240" w:lineRule="auto"/>
              <w:rPr>
                <w:rFonts w:hint="eastAsia" w:ascii="宋体" w:hAnsi="宋体" w:eastAsia="宋体" w:cs="宋体"/>
                <w:sz w:val="24"/>
                <w:szCs w:val="24"/>
              </w:rPr>
            </w:pPr>
          </w:p>
        </w:tc>
        <w:tc>
          <w:tcPr>
            <w:tcW w:w="5556" w:type="dxa"/>
            <w:tcBorders>
              <w:top w:val="single" w:color="auto" w:sz="8" w:space="0"/>
              <w:left w:val="single" w:color="auto" w:sz="8"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检查控制柜前面板开关和指示灯确保其工作正常。</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0" w:hRule="atLeast"/>
          <w:jc w:val="center"/>
        </w:trPr>
        <w:tc>
          <w:tcPr>
            <w:tcW w:w="835" w:type="dxa"/>
            <w:tcBorders>
              <w:top w:val="single" w:color="auto" w:sz="8" w:space="0"/>
              <w:left w:val="single" w:color="auto" w:sz="8" w:space="0"/>
              <w:bottom w:val="single" w:color="auto" w:sz="8" w:space="0"/>
              <w:right w:val="single" w:color="auto" w:sz="8" w:space="0"/>
            </w:tcBorders>
            <w:noWrap w:val="0"/>
            <w:vAlign w:val="center"/>
          </w:tcPr>
          <w:p>
            <w:pPr>
              <w:spacing w:line="240" w:lineRule="auto"/>
              <w:jc w:val="center"/>
              <w:rPr>
                <w:rFonts w:hint="eastAsia" w:ascii="宋体" w:hAnsi="宋体" w:eastAsia="宋体" w:cs="宋体"/>
                <w:sz w:val="24"/>
                <w:szCs w:val="24"/>
                <w:lang w:eastAsia="zh-CN"/>
              </w:rPr>
            </w:pPr>
            <w:r>
              <w:rPr>
                <w:rFonts w:hint="eastAsia" w:ascii="宋体" w:hAnsi="宋体" w:eastAsia="宋体" w:cs="宋体"/>
                <w:sz w:val="24"/>
                <w:szCs w:val="24"/>
              </w:rPr>
              <w:t>1</w:t>
            </w:r>
            <w:r>
              <w:rPr>
                <w:rFonts w:hint="eastAsia" w:ascii="宋体" w:hAnsi="宋体" w:eastAsia="宋体" w:cs="宋体"/>
                <w:sz w:val="24"/>
                <w:szCs w:val="24"/>
                <w:lang w:val="en-US" w:eastAsia="zh-CN"/>
              </w:rPr>
              <w:t>5</w:t>
            </w:r>
          </w:p>
        </w:tc>
        <w:tc>
          <w:tcPr>
            <w:tcW w:w="1200" w:type="dxa"/>
            <w:tcBorders>
              <w:top w:val="single" w:color="auto" w:sz="8" w:space="0"/>
              <w:left w:val="single" w:color="auto" w:sz="8" w:space="0"/>
              <w:bottom w:val="single" w:color="auto" w:sz="8" w:space="0"/>
              <w:righ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配电板清扫</w:t>
            </w:r>
          </w:p>
        </w:tc>
        <w:tc>
          <w:tcPr>
            <w:tcW w:w="2096" w:type="dxa"/>
            <w:vMerge w:val="continue"/>
            <w:tcBorders>
              <w:top w:val="single" w:color="auto" w:sz="8" w:space="0"/>
              <w:left w:val="single" w:color="auto" w:sz="4"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p>
        </w:tc>
        <w:tc>
          <w:tcPr>
            <w:tcW w:w="5556" w:type="dxa"/>
            <w:tcBorders>
              <w:top w:val="single" w:color="auto" w:sz="8" w:space="0"/>
              <w:left w:val="single" w:color="auto" w:sz="8"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清扫配电板上各个元件上的灰尘等。</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0" w:hRule="atLeast"/>
          <w:jc w:val="center"/>
        </w:trPr>
        <w:tc>
          <w:tcPr>
            <w:tcW w:w="835" w:type="dxa"/>
            <w:tcBorders>
              <w:top w:val="single" w:color="auto" w:sz="8" w:space="0"/>
              <w:left w:val="single" w:color="auto" w:sz="8" w:space="0"/>
              <w:bottom w:val="single" w:color="auto" w:sz="8" w:space="0"/>
              <w:right w:val="single" w:color="auto" w:sz="8" w:space="0"/>
            </w:tcBorders>
            <w:noWrap w:val="0"/>
            <w:vAlign w:val="center"/>
          </w:tcPr>
          <w:p>
            <w:pPr>
              <w:spacing w:line="240" w:lineRule="auto"/>
              <w:jc w:val="center"/>
              <w:rPr>
                <w:rFonts w:hint="eastAsia" w:ascii="宋体" w:hAnsi="宋体" w:eastAsia="宋体" w:cs="宋体"/>
                <w:sz w:val="24"/>
                <w:szCs w:val="24"/>
                <w:lang w:eastAsia="zh-CN"/>
              </w:rPr>
            </w:pPr>
            <w:r>
              <w:rPr>
                <w:rFonts w:hint="eastAsia" w:ascii="宋体" w:hAnsi="宋体" w:eastAsia="宋体" w:cs="宋体"/>
                <w:sz w:val="24"/>
                <w:szCs w:val="24"/>
              </w:rPr>
              <w:t>1</w:t>
            </w:r>
            <w:r>
              <w:rPr>
                <w:rFonts w:hint="eastAsia" w:ascii="宋体" w:hAnsi="宋体" w:eastAsia="宋体" w:cs="宋体"/>
                <w:sz w:val="24"/>
                <w:szCs w:val="24"/>
                <w:lang w:val="en-US" w:eastAsia="zh-CN"/>
              </w:rPr>
              <w:t>6</w:t>
            </w:r>
          </w:p>
        </w:tc>
        <w:tc>
          <w:tcPr>
            <w:tcW w:w="1200" w:type="dxa"/>
            <w:tcBorders>
              <w:top w:val="single" w:color="auto" w:sz="8" w:space="0"/>
              <w:left w:val="single" w:color="auto" w:sz="8" w:space="0"/>
              <w:bottom w:val="single" w:color="auto" w:sz="8" w:space="0"/>
              <w:righ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配电板状态检查</w:t>
            </w:r>
          </w:p>
        </w:tc>
        <w:tc>
          <w:tcPr>
            <w:tcW w:w="2096" w:type="dxa"/>
            <w:vMerge w:val="continue"/>
            <w:tcBorders>
              <w:top w:val="single" w:color="auto" w:sz="8" w:space="0"/>
              <w:left w:val="single" w:color="auto" w:sz="4"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p>
        </w:tc>
        <w:tc>
          <w:tcPr>
            <w:tcW w:w="5556" w:type="dxa"/>
            <w:tcBorders>
              <w:top w:val="single" w:color="auto" w:sz="8" w:space="0"/>
              <w:left w:val="single" w:color="auto" w:sz="8"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 xml:space="preserve">检查确保配电板上各个接线接头不松动，并清除锈蚀接头。确保各个接触器和继电器工作正常。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0" w:hRule="atLeast"/>
          <w:jc w:val="center"/>
        </w:trPr>
        <w:tc>
          <w:tcPr>
            <w:tcW w:w="835" w:type="dxa"/>
            <w:tcBorders>
              <w:top w:val="single" w:color="auto" w:sz="8" w:space="0"/>
              <w:left w:val="single" w:color="auto" w:sz="8" w:space="0"/>
              <w:bottom w:val="single" w:color="auto" w:sz="8" w:space="0"/>
              <w:right w:val="single" w:color="auto" w:sz="8" w:space="0"/>
            </w:tcBorders>
            <w:noWrap w:val="0"/>
            <w:vAlign w:val="center"/>
          </w:tcPr>
          <w:p>
            <w:pPr>
              <w:spacing w:line="240" w:lineRule="auto"/>
              <w:jc w:val="center"/>
              <w:rPr>
                <w:rFonts w:hint="eastAsia" w:ascii="宋体" w:hAnsi="宋体" w:eastAsia="宋体" w:cs="宋体"/>
                <w:sz w:val="24"/>
                <w:szCs w:val="24"/>
                <w:lang w:eastAsia="zh-CN"/>
              </w:rPr>
            </w:pPr>
            <w:r>
              <w:rPr>
                <w:rFonts w:hint="eastAsia" w:ascii="宋体" w:hAnsi="宋体" w:eastAsia="宋体" w:cs="宋体"/>
                <w:sz w:val="24"/>
                <w:szCs w:val="24"/>
              </w:rPr>
              <w:t>1</w:t>
            </w:r>
            <w:r>
              <w:rPr>
                <w:rFonts w:hint="eastAsia" w:ascii="宋体" w:hAnsi="宋体" w:eastAsia="宋体" w:cs="宋体"/>
                <w:sz w:val="24"/>
                <w:szCs w:val="24"/>
                <w:lang w:val="en-US" w:eastAsia="zh-CN"/>
              </w:rPr>
              <w:t>7</w:t>
            </w:r>
          </w:p>
        </w:tc>
        <w:tc>
          <w:tcPr>
            <w:tcW w:w="1200" w:type="dxa"/>
            <w:tcBorders>
              <w:top w:val="single" w:color="auto" w:sz="8" w:space="0"/>
              <w:left w:val="single" w:color="auto" w:sz="8" w:space="0"/>
              <w:bottom w:val="single" w:color="auto" w:sz="8" w:space="0"/>
              <w:righ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接地检查</w:t>
            </w:r>
          </w:p>
        </w:tc>
        <w:tc>
          <w:tcPr>
            <w:tcW w:w="2096" w:type="dxa"/>
            <w:vMerge w:val="continue"/>
            <w:tcBorders>
              <w:top w:val="single" w:color="auto" w:sz="8" w:space="0"/>
              <w:left w:val="single" w:color="auto" w:sz="4"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p>
        </w:tc>
        <w:tc>
          <w:tcPr>
            <w:tcW w:w="5556" w:type="dxa"/>
            <w:tcBorders>
              <w:top w:val="single" w:color="auto" w:sz="8" w:space="0"/>
              <w:left w:val="single" w:color="auto" w:sz="8"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确保各个机柜和用电器接地良好，尤其注意防雷保护器接地。</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0" w:hRule="atLeast"/>
          <w:jc w:val="center"/>
        </w:trPr>
        <w:tc>
          <w:tcPr>
            <w:tcW w:w="835" w:type="dxa"/>
            <w:tcBorders>
              <w:top w:val="single" w:color="auto" w:sz="8" w:space="0"/>
              <w:left w:val="single" w:color="auto" w:sz="8" w:space="0"/>
              <w:bottom w:val="single" w:color="auto" w:sz="8" w:space="0"/>
              <w:right w:val="single" w:color="auto" w:sz="8" w:space="0"/>
            </w:tcBorders>
            <w:noWrap w:val="0"/>
            <w:vAlign w:val="center"/>
          </w:tcPr>
          <w:p>
            <w:pPr>
              <w:spacing w:line="240" w:lineRule="auto"/>
              <w:jc w:val="center"/>
              <w:rPr>
                <w:rFonts w:hint="eastAsia" w:ascii="宋体" w:hAnsi="宋体" w:eastAsia="宋体" w:cs="宋体"/>
                <w:sz w:val="24"/>
                <w:szCs w:val="24"/>
                <w:lang w:eastAsia="zh-CN"/>
              </w:rPr>
            </w:pPr>
            <w:r>
              <w:rPr>
                <w:rFonts w:hint="eastAsia" w:ascii="宋体" w:hAnsi="宋体" w:eastAsia="宋体" w:cs="宋体"/>
                <w:sz w:val="24"/>
                <w:szCs w:val="24"/>
              </w:rPr>
              <w:t>1</w:t>
            </w:r>
            <w:r>
              <w:rPr>
                <w:rFonts w:hint="eastAsia" w:ascii="宋体" w:hAnsi="宋体" w:eastAsia="宋体" w:cs="宋体"/>
                <w:sz w:val="24"/>
                <w:szCs w:val="24"/>
                <w:lang w:val="en-US" w:eastAsia="zh-CN"/>
              </w:rPr>
              <w:t>8</w:t>
            </w:r>
          </w:p>
        </w:tc>
        <w:tc>
          <w:tcPr>
            <w:tcW w:w="1200" w:type="dxa"/>
            <w:tcBorders>
              <w:top w:val="single" w:color="auto" w:sz="8" w:space="0"/>
              <w:left w:val="single" w:color="auto" w:sz="8" w:space="0"/>
              <w:bottom w:val="single" w:color="auto" w:sz="8" w:space="0"/>
              <w:righ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温湿度仪检查</w:t>
            </w:r>
          </w:p>
        </w:tc>
        <w:tc>
          <w:tcPr>
            <w:tcW w:w="2096" w:type="dxa"/>
            <w:vMerge w:val="continue"/>
            <w:tcBorders>
              <w:top w:val="single" w:color="auto" w:sz="8" w:space="0"/>
              <w:left w:val="single" w:color="auto" w:sz="4"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p>
        </w:tc>
        <w:tc>
          <w:tcPr>
            <w:tcW w:w="5556" w:type="dxa"/>
            <w:tcBorders>
              <w:top w:val="single" w:color="auto" w:sz="8" w:space="0"/>
              <w:left w:val="single" w:color="auto" w:sz="8"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检查温湿度仪是否显示合理，保证温度探头反应灵敏。</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0" w:hRule="atLeast"/>
          <w:jc w:val="center"/>
        </w:trPr>
        <w:tc>
          <w:tcPr>
            <w:tcW w:w="835" w:type="dxa"/>
            <w:tcBorders>
              <w:top w:val="single" w:color="auto" w:sz="8" w:space="0"/>
              <w:left w:val="single" w:color="auto" w:sz="8" w:space="0"/>
              <w:bottom w:val="single" w:color="auto" w:sz="8" w:space="0"/>
              <w:right w:val="single" w:color="auto" w:sz="8" w:space="0"/>
            </w:tcBorders>
            <w:noWrap w:val="0"/>
            <w:vAlign w:val="center"/>
          </w:tcPr>
          <w:p>
            <w:pPr>
              <w:spacing w:line="24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19</w:t>
            </w:r>
          </w:p>
        </w:tc>
        <w:tc>
          <w:tcPr>
            <w:tcW w:w="1200" w:type="dxa"/>
            <w:tcBorders>
              <w:top w:val="single" w:color="auto" w:sz="8" w:space="0"/>
              <w:left w:val="single" w:color="auto" w:sz="8" w:space="0"/>
              <w:bottom w:val="single" w:color="auto" w:sz="8" w:space="0"/>
              <w:righ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稳压电源清扫</w:t>
            </w:r>
          </w:p>
        </w:tc>
        <w:tc>
          <w:tcPr>
            <w:tcW w:w="2096" w:type="dxa"/>
            <w:vMerge w:val="continue"/>
            <w:tcBorders>
              <w:top w:val="single" w:color="auto" w:sz="8" w:space="0"/>
              <w:left w:val="single" w:color="auto" w:sz="4"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p>
        </w:tc>
        <w:tc>
          <w:tcPr>
            <w:tcW w:w="5556" w:type="dxa"/>
            <w:tcBorders>
              <w:top w:val="single" w:color="auto" w:sz="8" w:space="0"/>
              <w:left w:val="single" w:color="auto" w:sz="8"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断电情况下清扫稳压电源内的灰尘。</w:t>
            </w:r>
          </w:p>
          <w:p>
            <w:pPr>
              <w:spacing w:line="240" w:lineRule="auto"/>
              <w:rPr>
                <w:rFonts w:hint="eastAsia" w:ascii="宋体" w:hAnsi="宋体" w:eastAsia="宋体" w:cs="宋体"/>
                <w:sz w:val="24"/>
                <w:szCs w:val="24"/>
              </w:rPr>
            </w:pPr>
            <w:r>
              <w:rPr>
                <w:rFonts w:hint="eastAsia" w:ascii="宋体" w:hAnsi="宋体" w:eastAsia="宋体" w:cs="宋体"/>
                <w:sz w:val="24"/>
                <w:szCs w:val="24"/>
              </w:rPr>
              <w:t>检查碳刷是否正常，磨损较多情况必须更换。</w:t>
            </w:r>
          </w:p>
          <w:p>
            <w:pPr>
              <w:spacing w:line="240" w:lineRule="auto"/>
              <w:rPr>
                <w:rFonts w:hint="eastAsia" w:ascii="宋体" w:hAnsi="宋体" w:eastAsia="宋体" w:cs="宋体"/>
                <w:sz w:val="24"/>
                <w:szCs w:val="24"/>
              </w:rPr>
            </w:pPr>
            <w:r>
              <w:rPr>
                <w:rFonts w:hint="eastAsia" w:ascii="宋体" w:hAnsi="宋体" w:eastAsia="宋体" w:cs="宋体"/>
                <w:sz w:val="24"/>
                <w:szCs w:val="24"/>
              </w:rPr>
              <w:t>上电测试，确保稳压源工作正常。</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0" w:hRule="atLeast"/>
          <w:jc w:val="center"/>
        </w:trPr>
        <w:tc>
          <w:tcPr>
            <w:tcW w:w="835" w:type="dxa"/>
            <w:tcBorders>
              <w:top w:val="single" w:color="auto" w:sz="8" w:space="0"/>
              <w:left w:val="single" w:color="auto" w:sz="8" w:space="0"/>
              <w:bottom w:val="single" w:color="auto" w:sz="8" w:space="0"/>
              <w:right w:val="single" w:color="auto" w:sz="8" w:space="0"/>
            </w:tcBorders>
            <w:noWrap w:val="0"/>
            <w:vAlign w:val="center"/>
          </w:tcPr>
          <w:p>
            <w:pPr>
              <w:spacing w:line="240" w:lineRule="auto"/>
              <w:jc w:val="center"/>
              <w:rPr>
                <w:rFonts w:hint="eastAsia" w:ascii="宋体" w:hAnsi="宋体" w:eastAsia="宋体" w:cs="宋体"/>
                <w:sz w:val="24"/>
                <w:szCs w:val="24"/>
                <w:lang w:eastAsia="zh-CN"/>
              </w:rPr>
            </w:pPr>
            <w:r>
              <w:rPr>
                <w:rFonts w:hint="eastAsia" w:ascii="宋体" w:hAnsi="宋体" w:eastAsia="宋体" w:cs="宋体"/>
                <w:sz w:val="24"/>
                <w:szCs w:val="24"/>
              </w:rPr>
              <w:t>2</w:t>
            </w:r>
            <w:r>
              <w:rPr>
                <w:rFonts w:hint="eastAsia" w:ascii="宋体" w:hAnsi="宋体" w:eastAsia="宋体" w:cs="宋体"/>
                <w:sz w:val="24"/>
                <w:szCs w:val="24"/>
                <w:lang w:val="en-US" w:eastAsia="zh-CN"/>
              </w:rPr>
              <w:t>0</w:t>
            </w:r>
          </w:p>
        </w:tc>
        <w:tc>
          <w:tcPr>
            <w:tcW w:w="1200" w:type="dxa"/>
            <w:tcBorders>
              <w:top w:val="single" w:color="auto" w:sz="8" w:space="0"/>
              <w:left w:val="single" w:color="auto" w:sz="8" w:space="0"/>
              <w:bottom w:val="single" w:color="auto" w:sz="8" w:space="0"/>
              <w:righ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UPS检查清扫</w:t>
            </w:r>
          </w:p>
        </w:tc>
        <w:tc>
          <w:tcPr>
            <w:tcW w:w="2096" w:type="dxa"/>
            <w:vMerge w:val="continue"/>
            <w:tcBorders>
              <w:top w:val="single" w:color="auto" w:sz="8" w:space="0"/>
              <w:left w:val="single" w:color="auto" w:sz="4"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p>
        </w:tc>
        <w:tc>
          <w:tcPr>
            <w:tcW w:w="5556" w:type="dxa"/>
            <w:tcBorders>
              <w:top w:val="single" w:color="auto" w:sz="8" w:space="0"/>
              <w:left w:val="single" w:color="auto" w:sz="8" w:space="0"/>
              <w:bottom w:val="single" w:color="auto" w:sz="8" w:space="0"/>
              <w:right w:val="single" w:color="auto" w:sz="8"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断电情况下清扫UPS各个散热孔上的灰尘。</w:t>
            </w:r>
          </w:p>
          <w:p>
            <w:pPr>
              <w:spacing w:line="240" w:lineRule="auto"/>
              <w:rPr>
                <w:rFonts w:hint="eastAsia" w:ascii="宋体" w:hAnsi="宋体" w:eastAsia="宋体" w:cs="宋体"/>
                <w:sz w:val="24"/>
                <w:szCs w:val="24"/>
              </w:rPr>
            </w:pPr>
            <w:r>
              <w:rPr>
                <w:rFonts w:hint="eastAsia" w:ascii="宋体" w:hAnsi="宋体" w:eastAsia="宋体" w:cs="宋体"/>
                <w:sz w:val="24"/>
                <w:szCs w:val="24"/>
              </w:rPr>
              <w:t>检查确保UPS充放电正常。</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835" w:type="dxa"/>
            <w:noWrap w:val="0"/>
            <w:vAlign w:val="center"/>
          </w:tcPr>
          <w:p>
            <w:pPr>
              <w:spacing w:line="24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21</w:t>
            </w:r>
          </w:p>
        </w:tc>
        <w:tc>
          <w:tcPr>
            <w:tcW w:w="1200" w:type="dxa"/>
            <w:tcBorders>
              <w:bottom w:val="single" w:color="auto" w:sz="4" w:space="0"/>
              <w:righ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高锰酸盐指数分析仪维护</w:t>
            </w:r>
          </w:p>
        </w:tc>
        <w:tc>
          <w:tcPr>
            <w:tcW w:w="2096" w:type="dxa"/>
            <w:vMerge w:val="restart"/>
            <w:tcBorders>
              <w:left w:val="single" w:color="auto" w:sz="4" w:space="0"/>
            </w:tcBorders>
            <w:noWrap w:val="0"/>
            <w:vAlign w:val="center"/>
          </w:tcPr>
          <w:p>
            <w:pPr>
              <w:spacing w:line="240" w:lineRule="auto"/>
              <w:rPr>
                <w:rFonts w:hint="eastAsia" w:ascii="宋体" w:hAnsi="宋体" w:eastAsia="宋体" w:cs="宋体"/>
                <w:sz w:val="24"/>
                <w:szCs w:val="24"/>
              </w:rPr>
            </w:pPr>
          </w:p>
          <w:p>
            <w:pPr>
              <w:spacing w:line="240" w:lineRule="auto"/>
              <w:rPr>
                <w:rFonts w:hint="eastAsia" w:ascii="宋体" w:hAnsi="宋体" w:eastAsia="宋体" w:cs="宋体"/>
                <w:sz w:val="24"/>
                <w:szCs w:val="24"/>
              </w:rPr>
            </w:pPr>
            <w:r>
              <w:rPr>
                <w:rFonts w:hint="eastAsia" w:ascii="宋体" w:hAnsi="宋体" w:eastAsia="宋体" w:cs="宋体"/>
                <w:sz w:val="24"/>
                <w:szCs w:val="24"/>
              </w:rPr>
              <w:t>1次/周，确保监测仪器所需试剂充足，管路、阀门处于正常状态，仪器电极无沾污，运行稳定，</w:t>
            </w:r>
          </w:p>
          <w:p>
            <w:pPr>
              <w:spacing w:line="240" w:lineRule="auto"/>
              <w:rPr>
                <w:rFonts w:hint="eastAsia" w:ascii="宋体" w:hAnsi="宋体" w:eastAsia="宋体" w:cs="宋体"/>
                <w:sz w:val="24"/>
                <w:szCs w:val="24"/>
              </w:rPr>
            </w:pPr>
          </w:p>
          <w:p>
            <w:pPr>
              <w:spacing w:line="240" w:lineRule="auto"/>
              <w:rPr>
                <w:rFonts w:hint="eastAsia" w:ascii="宋体" w:hAnsi="宋体" w:eastAsia="宋体" w:cs="宋体"/>
                <w:sz w:val="24"/>
                <w:szCs w:val="24"/>
              </w:rPr>
            </w:pPr>
          </w:p>
        </w:tc>
        <w:tc>
          <w:tcPr>
            <w:tcW w:w="5556" w:type="dxa"/>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检查数据传输和报警模块是否正常。</w:t>
            </w:r>
          </w:p>
          <w:p>
            <w:pPr>
              <w:spacing w:line="240" w:lineRule="auto"/>
              <w:rPr>
                <w:rFonts w:hint="eastAsia" w:ascii="宋体" w:hAnsi="宋体" w:eastAsia="宋体" w:cs="宋体"/>
                <w:sz w:val="24"/>
                <w:szCs w:val="24"/>
              </w:rPr>
            </w:pPr>
            <w:r>
              <w:rPr>
                <w:rFonts w:hint="eastAsia" w:ascii="宋体" w:hAnsi="宋体" w:eastAsia="宋体" w:cs="宋体"/>
                <w:sz w:val="24"/>
                <w:szCs w:val="24"/>
              </w:rPr>
              <w:t>更换试剂。</w:t>
            </w:r>
          </w:p>
          <w:p>
            <w:pPr>
              <w:spacing w:line="240" w:lineRule="auto"/>
              <w:rPr>
                <w:rFonts w:hint="eastAsia" w:ascii="宋体" w:hAnsi="宋体" w:eastAsia="宋体" w:cs="宋体"/>
                <w:sz w:val="24"/>
                <w:szCs w:val="24"/>
              </w:rPr>
            </w:pPr>
            <w:r>
              <w:rPr>
                <w:rFonts w:hint="eastAsia" w:ascii="宋体" w:hAnsi="宋体" w:eastAsia="宋体" w:cs="宋体"/>
                <w:sz w:val="24"/>
                <w:szCs w:val="24"/>
              </w:rPr>
              <w:t>确保各个阀门正常。</w:t>
            </w:r>
          </w:p>
          <w:p>
            <w:pPr>
              <w:spacing w:line="240" w:lineRule="auto"/>
              <w:rPr>
                <w:rFonts w:hint="eastAsia" w:ascii="宋体" w:hAnsi="宋体" w:eastAsia="宋体" w:cs="宋体"/>
                <w:sz w:val="24"/>
                <w:szCs w:val="24"/>
              </w:rPr>
            </w:pPr>
            <w:r>
              <w:rPr>
                <w:rFonts w:hint="eastAsia" w:ascii="宋体" w:hAnsi="宋体" w:eastAsia="宋体" w:cs="宋体"/>
                <w:sz w:val="24"/>
                <w:szCs w:val="24"/>
                <w:lang w:val="en-US" w:eastAsia="zh-CN"/>
              </w:rPr>
              <w:t>及时</w:t>
            </w:r>
            <w:r>
              <w:rPr>
                <w:rFonts w:hint="eastAsia" w:ascii="宋体" w:hAnsi="宋体" w:eastAsia="宋体" w:cs="宋体"/>
                <w:sz w:val="24"/>
                <w:szCs w:val="24"/>
              </w:rPr>
              <w:t>更换输送全套软管。</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835" w:type="dxa"/>
            <w:noWrap w:val="0"/>
            <w:vAlign w:val="center"/>
          </w:tcPr>
          <w:p>
            <w:pPr>
              <w:spacing w:line="24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22</w:t>
            </w:r>
          </w:p>
        </w:tc>
        <w:tc>
          <w:tcPr>
            <w:tcW w:w="1200" w:type="dxa"/>
            <w:tcBorders>
              <w:top w:val="single" w:color="auto" w:sz="4" w:space="0"/>
              <w:righ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氨氮分析仪维护</w:t>
            </w:r>
          </w:p>
        </w:tc>
        <w:tc>
          <w:tcPr>
            <w:tcW w:w="2096" w:type="dxa"/>
            <w:vMerge w:val="continue"/>
            <w:tcBorders>
              <w:left w:val="single" w:color="auto" w:sz="4" w:space="0"/>
            </w:tcBorders>
            <w:noWrap w:val="0"/>
            <w:vAlign w:val="center"/>
          </w:tcPr>
          <w:p>
            <w:pPr>
              <w:spacing w:line="240" w:lineRule="auto"/>
              <w:rPr>
                <w:rFonts w:hint="eastAsia" w:ascii="宋体" w:hAnsi="宋体" w:eastAsia="宋体" w:cs="宋体"/>
                <w:sz w:val="24"/>
                <w:szCs w:val="24"/>
              </w:rPr>
            </w:pPr>
          </w:p>
        </w:tc>
        <w:tc>
          <w:tcPr>
            <w:tcW w:w="5556" w:type="dxa"/>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检查数据传输和报警模块是否正常。</w:t>
            </w:r>
          </w:p>
          <w:p>
            <w:pPr>
              <w:spacing w:line="240" w:lineRule="auto"/>
              <w:rPr>
                <w:rFonts w:hint="eastAsia" w:ascii="宋体" w:hAnsi="宋体" w:eastAsia="宋体" w:cs="宋体"/>
                <w:sz w:val="24"/>
                <w:szCs w:val="24"/>
              </w:rPr>
            </w:pPr>
            <w:r>
              <w:rPr>
                <w:rFonts w:hint="eastAsia" w:ascii="宋体" w:hAnsi="宋体" w:eastAsia="宋体" w:cs="宋体"/>
                <w:sz w:val="24"/>
                <w:szCs w:val="24"/>
              </w:rPr>
              <w:t>更换试剂。</w:t>
            </w:r>
          </w:p>
          <w:p>
            <w:pPr>
              <w:spacing w:line="240" w:lineRule="auto"/>
              <w:rPr>
                <w:rFonts w:hint="eastAsia" w:ascii="宋体" w:hAnsi="宋体" w:eastAsia="宋体" w:cs="宋体"/>
                <w:sz w:val="24"/>
                <w:szCs w:val="24"/>
              </w:rPr>
            </w:pPr>
            <w:r>
              <w:rPr>
                <w:rFonts w:hint="eastAsia" w:ascii="宋体" w:hAnsi="宋体" w:eastAsia="宋体" w:cs="宋体"/>
                <w:sz w:val="24"/>
                <w:szCs w:val="24"/>
              </w:rPr>
              <w:t>更换管路系统。</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234" w:hRule="atLeast"/>
          <w:jc w:val="center"/>
        </w:trPr>
        <w:tc>
          <w:tcPr>
            <w:tcW w:w="835" w:type="dxa"/>
            <w:noWrap w:val="0"/>
            <w:vAlign w:val="center"/>
          </w:tcPr>
          <w:p>
            <w:pPr>
              <w:spacing w:line="24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23</w:t>
            </w:r>
          </w:p>
        </w:tc>
        <w:tc>
          <w:tcPr>
            <w:tcW w:w="1200" w:type="dxa"/>
            <w:tcBorders>
              <w:righ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总磷分析仪</w:t>
            </w:r>
          </w:p>
        </w:tc>
        <w:tc>
          <w:tcPr>
            <w:tcW w:w="2096" w:type="dxa"/>
            <w:vMerge w:val="continue"/>
            <w:tcBorders>
              <w:left w:val="single" w:color="auto" w:sz="4" w:space="0"/>
            </w:tcBorders>
            <w:noWrap w:val="0"/>
            <w:vAlign w:val="center"/>
          </w:tcPr>
          <w:p>
            <w:pPr>
              <w:spacing w:line="240" w:lineRule="auto"/>
              <w:rPr>
                <w:rFonts w:hint="eastAsia" w:ascii="宋体" w:hAnsi="宋体" w:eastAsia="宋体" w:cs="宋体"/>
                <w:sz w:val="24"/>
                <w:szCs w:val="24"/>
              </w:rPr>
            </w:pPr>
          </w:p>
        </w:tc>
        <w:tc>
          <w:tcPr>
            <w:tcW w:w="5556" w:type="dxa"/>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1）检查数据传输是否正常。</w:t>
            </w:r>
          </w:p>
          <w:p>
            <w:pPr>
              <w:spacing w:line="240" w:lineRule="auto"/>
              <w:rPr>
                <w:rFonts w:hint="eastAsia" w:ascii="宋体" w:hAnsi="宋体" w:eastAsia="宋体" w:cs="宋体"/>
                <w:sz w:val="24"/>
                <w:szCs w:val="24"/>
              </w:rPr>
            </w:pPr>
            <w:r>
              <w:rPr>
                <w:rFonts w:hint="eastAsia" w:ascii="宋体" w:hAnsi="宋体" w:eastAsia="宋体" w:cs="宋体"/>
                <w:sz w:val="24"/>
                <w:szCs w:val="24"/>
              </w:rPr>
              <w:t>2）及时更换试剂。</w:t>
            </w:r>
          </w:p>
          <w:p>
            <w:pPr>
              <w:spacing w:line="240" w:lineRule="auto"/>
              <w:rPr>
                <w:rFonts w:hint="eastAsia" w:ascii="宋体" w:hAnsi="宋体" w:eastAsia="宋体" w:cs="宋体"/>
                <w:sz w:val="24"/>
                <w:szCs w:val="24"/>
              </w:rPr>
            </w:pPr>
            <w:r>
              <w:rPr>
                <w:rFonts w:hint="eastAsia" w:ascii="宋体" w:hAnsi="宋体" w:eastAsia="宋体" w:cs="宋体"/>
                <w:sz w:val="24"/>
                <w:szCs w:val="24"/>
              </w:rPr>
              <w:t>3）检查</w:t>
            </w:r>
            <w:r>
              <w:rPr>
                <w:rFonts w:hint="eastAsia" w:ascii="宋体" w:hAnsi="宋体" w:eastAsia="宋体" w:cs="宋体"/>
                <w:sz w:val="24"/>
                <w:szCs w:val="24"/>
                <w:lang w:val="en-US" w:eastAsia="zh-CN"/>
              </w:rPr>
              <w:t>泵、阀</w:t>
            </w:r>
            <w:r>
              <w:rPr>
                <w:rFonts w:hint="eastAsia" w:ascii="宋体" w:hAnsi="宋体" w:eastAsia="宋体" w:cs="宋体"/>
                <w:sz w:val="24"/>
                <w:szCs w:val="24"/>
              </w:rPr>
              <w:t>运转情况。</w:t>
            </w:r>
          </w:p>
          <w:p>
            <w:pPr>
              <w:spacing w:line="240" w:lineRule="auto"/>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）更换全套管路（一年/次）</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835" w:type="dxa"/>
            <w:noWrap w:val="0"/>
            <w:vAlign w:val="center"/>
          </w:tcPr>
          <w:p>
            <w:pPr>
              <w:spacing w:line="24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24</w:t>
            </w:r>
          </w:p>
        </w:tc>
        <w:tc>
          <w:tcPr>
            <w:tcW w:w="1200" w:type="dxa"/>
            <w:tcBorders>
              <w:right w:val="single" w:color="auto" w:sz="4" w:space="0"/>
            </w:tcBorders>
            <w:noWrap w:val="0"/>
            <w:vAlign w:val="center"/>
          </w:tcPr>
          <w:p>
            <w:pPr>
              <w:spacing w:line="240" w:lineRule="auto"/>
              <w:rPr>
                <w:rFonts w:hint="eastAsia" w:ascii="宋体" w:hAnsi="宋体" w:eastAsia="宋体" w:cs="宋体"/>
                <w:kern w:val="2"/>
                <w:sz w:val="24"/>
                <w:szCs w:val="24"/>
                <w:lang w:val="en-US" w:eastAsia="zh-CN" w:bidi="ar-SA"/>
              </w:rPr>
            </w:pPr>
            <w:r>
              <w:rPr>
                <w:rFonts w:hint="eastAsia" w:ascii="宋体" w:hAnsi="宋体" w:eastAsia="宋体" w:cs="宋体"/>
                <w:sz w:val="24"/>
                <w:szCs w:val="24"/>
              </w:rPr>
              <w:t>总氮分析仪</w:t>
            </w:r>
          </w:p>
        </w:tc>
        <w:tc>
          <w:tcPr>
            <w:tcW w:w="2096" w:type="dxa"/>
            <w:vMerge w:val="continue"/>
            <w:tcBorders>
              <w:left w:val="single" w:color="auto" w:sz="4" w:space="0"/>
            </w:tcBorders>
            <w:noWrap w:val="0"/>
            <w:vAlign w:val="center"/>
          </w:tcPr>
          <w:p>
            <w:pPr>
              <w:spacing w:line="240" w:lineRule="auto"/>
              <w:rPr>
                <w:rFonts w:hint="eastAsia" w:ascii="宋体" w:hAnsi="宋体" w:eastAsia="宋体" w:cs="宋体"/>
                <w:kern w:val="2"/>
                <w:sz w:val="24"/>
                <w:szCs w:val="24"/>
                <w:lang w:val="en-US" w:eastAsia="zh-CN" w:bidi="ar-SA"/>
              </w:rPr>
            </w:pPr>
          </w:p>
        </w:tc>
        <w:tc>
          <w:tcPr>
            <w:tcW w:w="5556" w:type="dxa"/>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1）检查数据传输是否正常。</w:t>
            </w:r>
          </w:p>
          <w:p>
            <w:pPr>
              <w:spacing w:line="240" w:lineRule="auto"/>
              <w:rPr>
                <w:rFonts w:hint="eastAsia" w:ascii="宋体" w:hAnsi="宋体" w:eastAsia="宋体" w:cs="宋体"/>
                <w:sz w:val="24"/>
                <w:szCs w:val="24"/>
              </w:rPr>
            </w:pPr>
            <w:r>
              <w:rPr>
                <w:rFonts w:hint="eastAsia" w:ascii="宋体" w:hAnsi="宋体" w:eastAsia="宋体" w:cs="宋体"/>
                <w:sz w:val="24"/>
                <w:szCs w:val="24"/>
              </w:rPr>
              <w:t>2）及时更换试剂。</w:t>
            </w:r>
          </w:p>
          <w:p>
            <w:pPr>
              <w:spacing w:line="240" w:lineRule="auto"/>
              <w:rPr>
                <w:rFonts w:hint="eastAsia" w:ascii="宋体" w:hAnsi="宋体" w:eastAsia="宋体" w:cs="宋体"/>
                <w:sz w:val="24"/>
                <w:szCs w:val="24"/>
              </w:rPr>
            </w:pPr>
            <w:r>
              <w:rPr>
                <w:rFonts w:hint="eastAsia" w:ascii="宋体" w:hAnsi="宋体" w:eastAsia="宋体" w:cs="宋体"/>
                <w:sz w:val="24"/>
                <w:szCs w:val="24"/>
              </w:rPr>
              <w:t>3）检查</w:t>
            </w:r>
            <w:r>
              <w:rPr>
                <w:rFonts w:hint="eastAsia" w:ascii="宋体" w:hAnsi="宋体" w:eastAsia="宋体" w:cs="宋体"/>
                <w:sz w:val="24"/>
                <w:szCs w:val="24"/>
                <w:lang w:val="en-US" w:eastAsia="zh-CN"/>
              </w:rPr>
              <w:t>泵、阀</w:t>
            </w:r>
            <w:r>
              <w:rPr>
                <w:rFonts w:hint="eastAsia" w:ascii="宋体" w:hAnsi="宋体" w:eastAsia="宋体" w:cs="宋体"/>
                <w:sz w:val="24"/>
                <w:szCs w:val="24"/>
              </w:rPr>
              <w:t>运转情况。</w:t>
            </w:r>
          </w:p>
          <w:p>
            <w:pPr>
              <w:spacing w:line="240" w:lineRule="auto"/>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4</w:t>
            </w:r>
            <w:r>
              <w:rPr>
                <w:rFonts w:hint="eastAsia" w:ascii="宋体" w:hAnsi="宋体" w:eastAsia="宋体" w:cs="宋体"/>
                <w:sz w:val="24"/>
                <w:szCs w:val="24"/>
              </w:rPr>
              <w:t>）更换全套管路（一年/次）</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835" w:type="dxa"/>
            <w:noWrap w:val="0"/>
            <w:vAlign w:val="center"/>
          </w:tcPr>
          <w:p>
            <w:pPr>
              <w:spacing w:line="24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25</w:t>
            </w:r>
          </w:p>
        </w:tc>
        <w:tc>
          <w:tcPr>
            <w:tcW w:w="1200" w:type="dxa"/>
            <w:tcBorders>
              <w:right w:val="single" w:color="auto" w:sz="4" w:space="0"/>
            </w:tcBorders>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五参数分析仪</w:t>
            </w:r>
          </w:p>
        </w:tc>
        <w:tc>
          <w:tcPr>
            <w:tcW w:w="2096" w:type="dxa"/>
            <w:vMerge w:val="continue"/>
            <w:tcBorders>
              <w:left w:val="single" w:color="auto" w:sz="4" w:space="0"/>
            </w:tcBorders>
            <w:noWrap w:val="0"/>
            <w:vAlign w:val="center"/>
          </w:tcPr>
          <w:p>
            <w:pPr>
              <w:spacing w:line="240" w:lineRule="auto"/>
              <w:rPr>
                <w:rFonts w:hint="eastAsia" w:ascii="宋体" w:hAnsi="宋体" w:eastAsia="宋体" w:cs="宋体"/>
                <w:sz w:val="24"/>
                <w:szCs w:val="24"/>
              </w:rPr>
            </w:pPr>
          </w:p>
        </w:tc>
        <w:tc>
          <w:tcPr>
            <w:tcW w:w="5556" w:type="dxa"/>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1）检查数据传输和报警模块是否正常。</w:t>
            </w:r>
          </w:p>
          <w:p>
            <w:pPr>
              <w:spacing w:line="240" w:lineRule="auto"/>
              <w:rPr>
                <w:rFonts w:hint="eastAsia" w:ascii="宋体" w:hAnsi="宋体" w:eastAsia="宋体" w:cs="宋体"/>
                <w:sz w:val="24"/>
                <w:szCs w:val="24"/>
              </w:rPr>
            </w:pPr>
            <w:r>
              <w:rPr>
                <w:rFonts w:hint="eastAsia" w:ascii="宋体" w:hAnsi="宋体" w:eastAsia="宋体" w:cs="宋体"/>
                <w:sz w:val="24"/>
                <w:szCs w:val="24"/>
              </w:rPr>
              <w:t>2）检查电极是否被泥沙和藻类沾污。</w:t>
            </w:r>
          </w:p>
          <w:p>
            <w:pPr>
              <w:spacing w:line="240" w:lineRule="auto"/>
              <w:rPr>
                <w:rFonts w:hint="eastAsia" w:ascii="宋体" w:hAnsi="宋体" w:eastAsia="宋体" w:cs="宋体"/>
                <w:sz w:val="24"/>
                <w:szCs w:val="24"/>
              </w:rPr>
            </w:pPr>
            <w:r>
              <w:rPr>
                <w:rFonts w:hint="eastAsia" w:ascii="宋体" w:hAnsi="宋体" w:eastAsia="宋体" w:cs="宋体"/>
                <w:sz w:val="24"/>
                <w:szCs w:val="24"/>
              </w:rPr>
              <w:t>3）清洗电极更换电极液。</w:t>
            </w:r>
          </w:p>
          <w:p>
            <w:pPr>
              <w:spacing w:line="240" w:lineRule="auto"/>
              <w:rPr>
                <w:rFonts w:hint="eastAsia" w:ascii="宋体" w:hAnsi="宋体" w:eastAsia="宋体" w:cs="宋体"/>
                <w:sz w:val="24"/>
                <w:szCs w:val="24"/>
              </w:rPr>
            </w:pPr>
            <w:r>
              <w:rPr>
                <w:rFonts w:hint="eastAsia" w:ascii="宋体" w:hAnsi="宋体" w:eastAsia="宋体" w:cs="宋体"/>
                <w:sz w:val="24"/>
                <w:szCs w:val="24"/>
              </w:rPr>
              <w:t>4）确保清洗水供应正常。</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835" w:type="dxa"/>
            <w:noWrap w:val="0"/>
            <w:vAlign w:val="center"/>
          </w:tcPr>
          <w:p>
            <w:pPr>
              <w:spacing w:line="24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26</w:t>
            </w:r>
          </w:p>
        </w:tc>
        <w:tc>
          <w:tcPr>
            <w:tcW w:w="1200" w:type="dxa"/>
            <w:tcBorders>
              <w:right w:val="single" w:color="auto" w:sz="4" w:space="0"/>
            </w:tcBorders>
            <w:noWrap w:val="0"/>
            <w:vAlign w:val="center"/>
          </w:tcPr>
          <w:p>
            <w:pPr>
              <w:spacing w:line="24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叶绿素自动分析仪</w:t>
            </w:r>
          </w:p>
        </w:tc>
        <w:tc>
          <w:tcPr>
            <w:tcW w:w="2096" w:type="dxa"/>
            <w:vMerge w:val="continue"/>
            <w:tcBorders>
              <w:left w:val="single" w:color="auto" w:sz="4" w:space="0"/>
            </w:tcBorders>
            <w:noWrap w:val="0"/>
            <w:vAlign w:val="center"/>
          </w:tcPr>
          <w:p>
            <w:pPr>
              <w:spacing w:line="240" w:lineRule="auto"/>
              <w:rPr>
                <w:rFonts w:hint="eastAsia" w:ascii="宋体" w:hAnsi="宋体" w:eastAsia="宋体" w:cs="宋体"/>
                <w:sz w:val="24"/>
                <w:szCs w:val="24"/>
              </w:rPr>
            </w:pPr>
          </w:p>
        </w:tc>
        <w:tc>
          <w:tcPr>
            <w:tcW w:w="5556" w:type="dxa"/>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1）检查数据传输和报警模块是否正常。</w:t>
            </w:r>
          </w:p>
          <w:p>
            <w:pPr>
              <w:spacing w:line="240" w:lineRule="auto"/>
              <w:rPr>
                <w:rFonts w:hint="eastAsia" w:ascii="宋体" w:hAnsi="宋体" w:eastAsia="宋体" w:cs="宋体"/>
                <w:sz w:val="24"/>
                <w:szCs w:val="24"/>
              </w:rPr>
            </w:pPr>
            <w:r>
              <w:rPr>
                <w:rFonts w:hint="eastAsia" w:ascii="宋体" w:hAnsi="宋体" w:eastAsia="宋体" w:cs="宋体"/>
                <w:sz w:val="24"/>
                <w:szCs w:val="24"/>
              </w:rPr>
              <w:t>2）检查电极是否被泥沙和藻类沾污。</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835" w:type="dxa"/>
            <w:noWrap w:val="0"/>
            <w:vAlign w:val="center"/>
          </w:tcPr>
          <w:p>
            <w:pPr>
              <w:spacing w:line="24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27</w:t>
            </w:r>
          </w:p>
        </w:tc>
        <w:tc>
          <w:tcPr>
            <w:tcW w:w="1200" w:type="dxa"/>
            <w:tcBorders>
              <w:right w:val="single" w:color="auto" w:sz="4" w:space="0"/>
            </w:tcBorders>
            <w:noWrap w:val="0"/>
            <w:vAlign w:val="center"/>
          </w:tcPr>
          <w:p>
            <w:pPr>
              <w:spacing w:line="240" w:lineRule="auto"/>
              <w:rPr>
                <w:rFonts w:hint="eastAsia" w:ascii="宋体" w:hAnsi="宋体" w:eastAsia="宋体" w:cs="宋体"/>
                <w:sz w:val="24"/>
                <w:szCs w:val="24"/>
                <w:lang w:val="en-US" w:eastAsia="zh-CN"/>
              </w:rPr>
            </w:pPr>
            <w:r>
              <w:rPr>
                <w:rFonts w:hint="eastAsia" w:ascii="宋体" w:hAnsi="宋体" w:eastAsia="宋体" w:cs="宋体"/>
                <w:sz w:val="24"/>
                <w:szCs w:val="24"/>
              </w:rPr>
              <w:t>叶绿素质控分析仪、</w:t>
            </w:r>
          </w:p>
        </w:tc>
        <w:tc>
          <w:tcPr>
            <w:tcW w:w="2096" w:type="dxa"/>
            <w:vMerge w:val="continue"/>
            <w:tcBorders>
              <w:left w:val="single" w:color="auto" w:sz="4" w:space="0"/>
            </w:tcBorders>
            <w:noWrap w:val="0"/>
            <w:vAlign w:val="center"/>
          </w:tcPr>
          <w:p>
            <w:pPr>
              <w:spacing w:line="240" w:lineRule="auto"/>
              <w:rPr>
                <w:rFonts w:hint="eastAsia" w:ascii="宋体" w:hAnsi="宋体" w:eastAsia="宋体" w:cs="宋体"/>
                <w:sz w:val="24"/>
                <w:szCs w:val="24"/>
              </w:rPr>
            </w:pPr>
          </w:p>
        </w:tc>
        <w:tc>
          <w:tcPr>
            <w:tcW w:w="5556" w:type="dxa"/>
            <w:noWrap w:val="0"/>
            <w:vAlign w:val="center"/>
          </w:tcPr>
          <w:p>
            <w:pPr>
              <w:spacing w:line="240" w:lineRule="auto"/>
              <w:rPr>
                <w:rFonts w:hint="eastAsia" w:ascii="宋体" w:hAnsi="宋体" w:eastAsia="宋体" w:cs="宋体"/>
                <w:sz w:val="24"/>
                <w:szCs w:val="24"/>
              </w:rPr>
            </w:pPr>
            <w:r>
              <w:rPr>
                <w:rFonts w:hint="eastAsia" w:ascii="宋体" w:hAnsi="宋体" w:eastAsia="宋体" w:cs="宋体"/>
                <w:sz w:val="24"/>
                <w:szCs w:val="24"/>
              </w:rPr>
              <w:t>1）检查数据传输和报警模块是否正常。</w:t>
            </w:r>
          </w:p>
          <w:p>
            <w:pPr>
              <w:spacing w:line="240" w:lineRule="auto"/>
              <w:rPr>
                <w:rFonts w:hint="eastAsia"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rPr>
              <w:t>）检查</w:t>
            </w:r>
            <w:r>
              <w:rPr>
                <w:rFonts w:hint="eastAsia" w:ascii="宋体" w:hAnsi="宋体" w:eastAsia="宋体" w:cs="宋体"/>
                <w:sz w:val="24"/>
                <w:szCs w:val="24"/>
                <w:lang w:val="en-US" w:eastAsia="zh-CN"/>
              </w:rPr>
              <w:t>泵、阀</w:t>
            </w:r>
            <w:r>
              <w:rPr>
                <w:rFonts w:hint="eastAsia" w:ascii="宋体" w:hAnsi="宋体" w:eastAsia="宋体" w:cs="宋体"/>
                <w:sz w:val="24"/>
                <w:szCs w:val="24"/>
              </w:rPr>
              <w:t>运转情况。</w:t>
            </w:r>
          </w:p>
          <w:p>
            <w:pPr>
              <w:spacing w:line="240" w:lineRule="auto"/>
              <w:rPr>
                <w:rFonts w:hint="eastAsia" w:ascii="宋体" w:hAnsi="宋体" w:eastAsia="宋体" w:cs="宋体"/>
                <w:sz w:val="24"/>
                <w:szCs w:val="24"/>
              </w:rPr>
            </w:pPr>
            <w:r>
              <w:rPr>
                <w:rFonts w:hint="eastAsia" w:ascii="宋体" w:hAnsi="宋体" w:eastAsia="宋体" w:cs="宋体"/>
                <w:sz w:val="24"/>
                <w:szCs w:val="24"/>
                <w:lang w:val="en-US" w:eastAsia="zh-CN"/>
              </w:rPr>
              <w:t>3</w:t>
            </w:r>
            <w:r>
              <w:rPr>
                <w:rFonts w:hint="eastAsia" w:ascii="宋体" w:hAnsi="宋体" w:eastAsia="宋体" w:cs="宋体"/>
                <w:sz w:val="24"/>
                <w:szCs w:val="24"/>
              </w:rPr>
              <w:t>）更换全套管路（一年/次）</w:t>
            </w:r>
          </w:p>
        </w:tc>
      </w:tr>
    </w:tbl>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2.2 在运营维护及管理期间，服务单位必须遵守国家的有关法律、法规及其他规定，本着为杭州市生态环境局桐庐分局负责的精神，依照规范，科学管理，使各监测监控系统运行达到国家及行业颁布的技术标准和杭州市生态环境局桐庐分局要求的考核指标要求；使水质自动监测系统运行真正发挥其效能和作用。</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2.3服务单位应按照杭州市生态环境局桐庐分局的要求进行监测数据的报告和传输，同时承担监测数据的保密责任，不得在任何时间以任何方式向外界传递、泄露和披露任何监测数据。</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2.4协助杭州市生态环境局桐庐分局做好水站固定资产的管理。</w:t>
      </w:r>
    </w:p>
    <w:p>
      <w:pPr>
        <w:tabs>
          <w:tab w:val="left" w:pos="0"/>
        </w:tabs>
        <w:spacing w:line="360" w:lineRule="auto"/>
        <w:ind w:firstLine="480"/>
        <w:rPr>
          <w:rFonts w:hint="eastAsia" w:ascii="宋体" w:hAnsi="宋体" w:eastAsia="宋体" w:cs="宋体"/>
          <w:sz w:val="24"/>
          <w:lang w:eastAsia="zh-CN"/>
        </w:rPr>
      </w:pPr>
      <w:r>
        <w:rPr>
          <w:rFonts w:hint="eastAsia" w:ascii="宋体" w:hAnsi="宋体" w:eastAsia="宋体" w:cs="宋体"/>
          <w:sz w:val="24"/>
        </w:rPr>
        <w:t>2.5 积极参加技术培训，加强业务学习，不断提高业务能力和水平；定期接受杭州市生态环境局桐庐分局的工作考核和质控考核。</w:t>
      </w:r>
      <w:r>
        <w:rPr>
          <w:rFonts w:hint="eastAsia" w:ascii="宋体" w:hAnsi="宋体" w:eastAsia="宋体" w:cs="宋体"/>
          <w:sz w:val="24"/>
          <w:lang w:eastAsia="zh-CN"/>
        </w:rPr>
        <w:t>做好自动站废液管理。</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2.6按照《浙江省地表水环境自动监测系统运行管理实施细则》和《浙江省水站系统日常运行维护作业指导书》等相关要求对运营水站进行管理。</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（三）总体要求</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3.1技术要求</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3.1.1 服务单位必须按照《浙江省地表水环境自动监测系统运行管理实施细则（试行）》要求聘用足够的运行维护（至少2名）水站运维专业技术人员。服务单位应了解掌握本项目所含水站的所有仪器的运行状况，专业技术人员必须熟悉掌握本项目所含主要分析仪器的日常维护和常见故障诊断方法。</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3.1.2服务单位应具备完善的仪器设备配件供应渠道。</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3.1.3服务单位应提供完整的水质自动监测系统运维实施方案，提出解决目前各水站存在问题的措施，编写全部监测仪器的仪器作业指导书。指导书应包含维护方法、周期、内容及技术保障。</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3.2 对服务单位装备的要求：</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3.2.1 服务单位应建立水质自动监测系统的分析仪器备品备件库，在仪器发生故障时可直接用于维修；</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3.2.2服务单位必须自有实验室，能够进行试剂配制的要求。</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3.2.3运维技术人员必须配备专用工具，包括便携式电脑、万用表、远程数据查询系统等；同时，还须配备通讯调试工具，包括各种硬件接口线、改线工具、接口调试软件及常用零部件等。</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3.2.4 服务单位为实施本项目的人员和交通工具配置要求：至少配置2名专业技术人员和1辆运维车辆。</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3.3 对服务单位提供服务的要求</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3.3.1 服务单位必须明确维护方法、周期、内容，提供相应的作业指导书，提供技术保障等。</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3.3.2 按《浙江省地表水环境自动监测系统运行管理实施细则》要求进行管理，如运维期间上级部门出台新规定，按新规定执行。在水质自动监测系统运维及管理期间，服务单位应严格按照杭州市生态环境局桐庐分局制订的操作规范和规章制度，对所管理的系统及仪器设备进行规范操作和精心维护及必要维修，保证系统及仪器设备的正常运行，达到杭州市生态环境局桐庐分局提出的系统及仪器设备考核指标要求。服务单位必须接受杭州市生态环境局桐庐分局及上级主管单位的定期或不定期检查和考核。</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3.3.3委托运营维护及管理的全部资产（包括全部产权和建筑物、设备、软件、配套设施、水质自动站和配套监控系统产生的各类数据信息及相关文档资料）属杭州市生态环境局桐庐分局所有。未经杭州市生态环境局桐庐分局同意，服务单位不得以任何方式对杭州市生态环境局桐庐分局的任何财产进行对外投资、合作、经济担保及资产抵押、出售或转移；在水质自动监测系统运维及管理期间，不能以任何形式对合同规定的运行维护任务进行再外包。同时，在委托运营及管理期间，服务单位有责任保证上述全部资产的完整、安全并处于良好状态。服务单位应按照杭州市生态环境局桐庐分局的要求进行监测数据的报告和传输，同时承担监测数据的保密责任，不得在任何时间以任何方式向外界传递、泄露和披露任何监测数据。</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3.3.4在维保期内服务单位保证运维站点区域内的设施、设备良好的运行状况和环境状况。</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3.3.5项目运行维护过程中应严格做好安全防范措施，如服务单位项目维护人员在实施中违反操作规定造成人员伤亡事故或实施现场防范措施设置不明造成人员伤害事故，一切责任均由服务单位负责。</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3.4、技术指标和要求</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按照浙江省已制定的相关规范性文件执行，若出台新的管理办法或技术规范时，按新要求执行。</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3.4.1 水质自动站运行考核指标：</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3.4.1.1 有效数据获取率：（有效数据/理论获取数据）×100%（有效数据获取率是基于客户端远程监控平台采集的数据进行统计，停水停电，性能测试及其他不可抗拒因素引起的数据确实在理论获取数据中除去）。</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单站点的有效数据获取率≥90％，每台仪器的有效数据获取率≥85％，以每站每季度统计。</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3.4.1.2 质控样检查合格率≥90％，质控样核查相对误差要求：pH值≤±0.2，其他仪器≤±10％，以每站每月统计。（溶解氧、浊度不作要求）。</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3.4.1.3 实验室比对合格率≥85％，实验室比对相对误差要求见《浙江省地表水环境自动监测系统运行管理实施细则（试行）》，以每站每月统计。</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3.4.2 数据质量要求：</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3.4.2.1 服务单位应按要求对水站仪器质控样核查，准确度相对误差：pH值≤±0.2，其他仪器≤±10％（溶解氧、浊度不作要求）。并将结果报杭州市生态环境局桐庐分局。</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3.4.2.2 要求服务单位对水站仪器进行定期校准。</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3.4.2.3 要求服务单位按自动监测系统质控要求要求送样比对。</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3.4.2.4 要求服务单位每季度一次接受杭州市生态环境局桐庐分局的标准样品考核，准确度相对误差：pH值≤±0.2，溶解氧≤±0.6mg/l，其他仪器≤±10％。</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3.4.2.5 要求服务单位及时对校准、质控和异常等数据做出标识。</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3.4.3 数据数量要求：</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3.4.3.1 服务单位应保证在运营维护管理期内，确保年度有效数据获取率不小于90%。</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3.4.3.2 采用间歇测定情况下（4小时/次），至少每周保证有5组日均值数据，不足6组以手工数据补充，但不能作为有效数据统计。</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3.5、应急措施要求</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3.5.1 突发污染事故要求</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当水站监测数据出现异常或所在断面发生污染事故时，须立即报告杭州市生态环境局桐庐分局，并在2小时内到达现场，确认仪器是否正常，做好现场记录，同时进行手工采样送监测站进行比对测试，并保证系统仪器正常运行，监测数据准确，传输畅通。如因维护不及时，数据失真，造成对重大污染事故无响应的，杭州市生态环境局桐庐分局有权终止合同，并保留追究相应责任的权利。</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3.5.2 系统仪器故障</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当系统仪器出现故障时，必须立即用电话与书面形式报告杭州市生态环境局桐庐分局，保证在4小时内到达现场检修。涉及常规仪器故障，须在24小时内排除故障。涉及重大仪器故障，必须在72小时内排除故障。如72小时内无法排除故障，可在满足要求时，直接使用备用机替代工作，并及时用电话与书面形式报告杭州市生态环境局桐庐分局，协商处理方案。故障处理结束后，以书面形式报告杭州市生态环境局桐庐分局，由杭州市生态环境局桐庐分局确认故障处理意见。</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3.6.服务单位还应做到的其他工作</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3.6.1 安全保障措施：项目运行维护过程中应严格做好安全防范措施，如服务单位项目维护人员在实施中违反操作规定造成人员伤亡事故或实施现场防范措施设置不明造成人员伤害事故，一切责任均由服务单位负责。</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3.6.2在运营维护及管理期间，服务单位必须遵守国家的有关法律、法规及其他规定，本着为杭州市生态环境局桐庐分局负责的精神，依照规范，科学管理，使各监测监控系统运行达到国家及行业颁布的技术标准和杭州市生态环境局桐庐分局要求的考核指标要求；</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（四）考核与惩罚办法</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4.1 考核办法</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杭州市生态环境局桐庐分局每季对服务单位开展一次运营维护工作考核，以每个水站为单位进行。逐站依据上述维护内容就每季的维护质量和相关指标相结合的方式进行评分，满分为100分，每季度三个站点的平均分小于80分为不合格。由杭州市生态环境局桐庐分局进行评审，具体考核内容见附表。考核合格后按照合同要求支付该季度的运行费。</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4.2惩罚办法</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4.2.1 一旦发现虚假数据，杭州市生态环境局桐庐分局有权解除合同，并没收履约保证金。</w:t>
      </w:r>
    </w:p>
    <w:p>
      <w:pPr>
        <w:tabs>
          <w:tab w:val="left" w:pos="0"/>
        </w:tabs>
        <w:spacing w:line="360" w:lineRule="auto"/>
        <w:ind w:firstLine="480"/>
        <w:rPr>
          <w:rFonts w:hint="eastAsia" w:ascii="宋体" w:hAnsi="宋体" w:eastAsia="宋体" w:cs="宋体"/>
          <w:sz w:val="24"/>
          <w:lang w:eastAsia="zh-CN"/>
        </w:rPr>
      </w:pPr>
      <w:r>
        <w:rPr>
          <w:rFonts w:hint="eastAsia" w:ascii="宋体" w:hAnsi="宋体" w:eastAsia="宋体" w:cs="宋体"/>
          <w:sz w:val="24"/>
        </w:rPr>
        <w:t>4.2.2 按季度对每个站点单独考核，其中</w:t>
      </w:r>
      <w:r>
        <w:rPr>
          <w:rFonts w:hint="eastAsia" w:ascii="宋体" w:hAnsi="宋体" w:eastAsia="宋体" w:cs="宋体"/>
          <w:sz w:val="24"/>
          <w:lang w:eastAsia="zh-CN"/>
        </w:rPr>
        <w:t>：</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（1）单次考核结果在70分以上，80分以下，为初级警告，扣除当季度运营费20%，并责令整改；</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（2）单次考核结果在60分以上，70分以下，为二级警告，扣除当季度运行费的50%，并责令整改；</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（3）考核结果在60分以下，取消运营合同，并没收履约保证金；</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（4）当年考核累计有3次初级警告或者2次二级警告的，取消运营合同，并没收履约保证金；</w:t>
      </w:r>
    </w:p>
    <w:p>
      <w:pPr>
        <w:spacing w:line="360" w:lineRule="auto"/>
        <w:ind w:firstLine="480" w:firstLineChars="200"/>
        <w:jc w:val="center"/>
        <w:rPr>
          <w:rFonts w:hint="eastAsia" w:ascii="宋体" w:hAnsi="宋体" w:eastAsia="宋体" w:cs="宋体"/>
          <w:sz w:val="24"/>
          <w:szCs w:val="24"/>
        </w:rPr>
      </w:pPr>
      <w:bookmarkStart w:id="25" w:name="OLE_LINK39"/>
      <w:bookmarkStart w:id="26" w:name="OLE_LINK40"/>
      <w:r>
        <w:rPr>
          <w:rFonts w:hint="eastAsia" w:ascii="宋体" w:hAnsi="宋体" w:eastAsia="宋体" w:cs="宋体"/>
          <w:sz w:val="24"/>
          <w:szCs w:val="24"/>
        </w:rPr>
        <w:t>水质自动站运维考核表</w:t>
      </w:r>
    </w:p>
    <w:bookmarkEnd w:id="25"/>
    <w:bookmarkEnd w:id="26"/>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站点名称：                                  考核日期：</w:t>
      </w:r>
    </w:p>
    <w:tbl>
      <w:tblPr>
        <w:tblStyle w:val="63"/>
        <w:tblW w:w="9900" w:type="dxa"/>
        <w:jc w:val="center"/>
        <w:tblLayout w:type="fixed"/>
        <w:tblCellMar>
          <w:top w:w="0" w:type="dxa"/>
          <w:left w:w="0" w:type="dxa"/>
          <w:bottom w:w="0" w:type="dxa"/>
          <w:right w:w="0" w:type="dxa"/>
        </w:tblCellMar>
      </w:tblPr>
      <w:tblGrid>
        <w:gridCol w:w="943"/>
        <w:gridCol w:w="2136"/>
        <w:gridCol w:w="6081"/>
        <w:gridCol w:w="740"/>
      </w:tblGrid>
      <w:tr>
        <w:tblPrEx>
          <w:tblCellMar>
            <w:top w:w="0" w:type="dxa"/>
            <w:left w:w="0" w:type="dxa"/>
            <w:bottom w:w="0" w:type="dxa"/>
            <w:right w:w="0" w:type="dxa"/>
          </w:tblCellMar>
        </w:tblPrEx>
        <w:trPr>
          <w:trHeight w:val="237" w:hRule="atLeast"/>
          <w:jc w:val="center"/>
        </w:trPr>
        <w:tc>
          <w:tcPr>
            <w:tcW w:w="3079" w:type="dxa"/>
            <w:gridSpan w:val="2"/>
            <w:tcBorders>
              <w:top w:val="single" w:color="000000" w:sz="4" w:space="0"/>
              <w:left w:val="single" w:color="000000" w:sz="4" w:space="0"/>
              <w:bottom w:val="single" w:color="000000" w:sz="4" w:space="0"/>
              <w:right w:val="single" w:color="000000" w:sz="4" w:space="0"/>
            </w:tcBorders>
            <w:noWrap w:val="0"/>
            <w:vAlign w:val="center"/>
          </w:tcPr>
          <w:p>
            <w:pPr>
              <w:spacing w:line="360" w:lineRule="auto"/>
              <w:jc w:val="center"/>
              <w:rPr>
                <w:rFonts w:hint="eastAsia" w:ascii="宋体" w:hAnsi="宋体" w:eastAsia="宋体" w:cs="宋体"/>
                <w:sz w:val="24"/>
                <w:szCs w:val="24"/>
              </w:rPr>
            </w:pPr>
            <w:r>
              <w:rPr>
                <w:rFonts w:hint="eastAsia" w:ascii="宋体" w:hAnsi="宋体" w:eastAsia="宋体" w:cs="宋体"/>
                <w:sz w:val="24"/>
                <w:szCs w:val="24"/>
              </w:rPr>
              <w:t>考核内容及评分标准</w:t>
            </w:r>
          </w:p>
        </w:tc>
        <w:tc>
          <w:tcPr>
            <w:tcW w:w="6081" w:type="dxa"/>
            <w:tcBorders>
              <w:top w:val="single" w:color="000000" w:sz="4" w:space="0"/>
              <w:left w:val="single" w:color="000000" w:sz="4" w:space="0"/>
              <w:bottom w:val="single" w:color="000000" w:sz="4" w:space="0"/>
              <w:right w:val="single" w:color="000000" w:sz="4" w:space="0"/>
            </w:tcBorders>
            <w:noWrap w:val="0"/>
            <w:vAlign w:val="center"/>
          </w:tcPr>
          <w:p>
            <w:pPr>
              <w:spacing w:line="360" w:lineRule="auto"/>
              <w:jc w:val="center"/>
              <w:rPr>
                <w:rFonts w:hint="eastAsia" w:ascii="宋体" w:hAnsi="宋体" w:eastAsia="宋体" w:cs="宋体"/>
                <w:sz w:val="24"/>
                <w:szCs w:val="24"/>
              </w:rPr>
            </w:pPr>
            <w:r>
              <w:rPr>
                <w:rFonts w:hint="eastAsia" w:ascii="宋体" w:hAnsi="宋体" w:eastAsia="宋体" w:cs="宋体"/>
                <w:sz w:val="24"/>
                <w:szCs w:val="24"/>
              </w:rPr>
              <w:t>考核要求</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pPr>
              <w:spacing w:line="360" w:lineRule="auto"/>
              <w:jc w:val="center"/>
              <w:rPr>
                <w:rFonts w:hint="eastAsia" w:ascii="宋体" w:hAnsi="宋体" w:eastAsia="宋体" w:cs="宋体"/>
                <w:sz w:val="24"/>
                <w:szCs w:val="24"/>
              </w:rPr>
            </w:pPr>
            <w:r>
              <w:rPr>
                <w:rFonts w:hint="eastAsia" w:ascii="宋体" w:hAnsi="宋体" w:eastAsia="宋体" w:cs="宋体"/>
                <w:sz w:val="24"/>
                <w:szCs w:val="24"/>
              </w:rPr>
              <w:t>得分</w:t>
            </w:r>
          </w:p>
        </w:tc>
      </w:tr>
      <w:tr>
        <w:tblPrEx>
          <w:tblCellMar>
            <w:top w:w="0" w:type="dxa"/>
            <w:left w:w="0" w:type="dxa"/>
            <w:bottom w:w="0" w:type="dxa"/>
            <w:right w:w="0" w:type="dxa"/>
          </w:tblCellMar>
        </w:tblPrEx>
        <w:trPr>
          <w:cantSplit/>
          <w:trHeight w:val="467" w:hRule="atLeast"/>
          <w:jc w:val="center"/>
        </w:trPr>
        <w:tc>
          <w:tcPr>
            <w:tcW w:w="943" w:type="dxa"/>
            <w:vMerge w:val="restart"/>
            <w:tcBorders>
              <w:top w:val="single" w:color="000000" w:sz="4" w:space="0"/>
              <w:left w:val="single" w:color="000000" w:sz="4" w:space="0"/>
              <w:right w:val="single" w:color="auto" w:sz="4" w:space="0"/>
            </w:tcBorders>
            <w:noWrap w:val="0"/>
            <w:vAlign w:val="center"/>
          </w:tcPr>
          <w:p>
            <w:pPr>
              <w:spacing w:line="360" w:lineRule="auto"/>
              <w:rPr>
                <w:rFonts w:hint="eastAsia" w:ascii="宋体" w:hAnsi="宋体" w:eastAsia="宋体" w:cs="宋体"/>
                <w:sz w:val="24"/>
                <w:szCs w:val="24"/>
              </w:rPr>
            </w:pPr>
            <w:r>
              <w:rPr>
                <w:rFonts w:hint="eastAsia" w:ascii="宋体" w:hAnsi="宋体" w:eastAsia="宋体" w:cs="宋体"/>
                <w:sz w:val="24"/>
                <w:szCs w:val="24"/>
              </w:rPr>
              <w:t>一．水站维护</w:t>
            </w:r>
          </w:p>
          <w:p>
            <w:pPr>
              <w:spacing w:line="360" w:lineRule="auto"/>
              <w:rPr>
                <w:rFonts w:hint="eastAsia" w:ascii="宋体" w:hAnsi="宋体" w:eastAsia="宋体" w:cs="宋体"/>
                <w:sz w:val="24"/>
                <w:szCs w:val="24"/>
              </w:rPr>
            </w:pPr>
            <w:r>
              <w:rPr>
                <w:rFonts w:hint="eastAsia" w:ascii="宋体" w:hAnsi="宋体" w:eastAsia="宋体" w:cs="宋体"/>
                <w:sz w:val="24"/>
                <w:szCs w:val="24"/>
              </w:rPr>
              <w:t>（25分）</w:t>
            </w:r>
          </w:p>
        </w:tc>
        <w:tc>
          <w:tcPr>
            <w:tcW w:w="2136" w:type="dxa"/>
            <w:tcBorders>
              <w:top w:val="single" w:color="000000" w:sz="4" w:space="0"/>
              <w:left w:val="single" w:color="auto" w:sz="4" w:space="0"/>
              <w:bottom w:val="single" w:color="000000" w:sz="4" w:space="0"/>
              <w:right w:val="single" w:color="000000" w:sz="4" w:space="0"/>
            </w:tcBorders>
            <w:noWrap w:val="0"/>
            <w:vAlign w:val="center"/>
          </w:tcPr>
          <w:p>
            <w:pPr>
              <w:spacing w:line="360" w:lineRule="auto"/>
              <w:rPr>
                <w:rFonts w:hint="eastAsia" w:ascii="宋体" w:hAnsi="宋体" w:eastAsia="宋体" w:cs="宋体"/>
                <w:sz w:val="24"/>
                <w:szCs w:val="24"/>
              </w:rPr>
            </w:pPr>
            <w:r>
              <w:rPr>
                <w:rFonts w:hint="eastAsia" w:ascii="宋体" w:hAnsi="宋体" w:eastAsia="宋体" w:cs="宋体"/>
                <w:sz w:val="24"/>
                <w:szCs w:val="24"/>
              </w:rPr>
              <w:t>站房（5分）</w:t>
            </w:r>
          </w:p>
        </w:tc>
        <w:tc>
          <w:tcPr>
            <w:tcW w:w="6081" w:type="dxa"/>
            <w:tcBorders>
              <w:top w:val="single" w:color="000000" w:sz="4" w:space="0"/>
              <w:left w:val="single" w:color="000000" w:sz="4" w:space="0"/>
              <w:bottom w:val="single" w:color="000000" w:sz="4" w:space="0"/>
              <w:right w:val="single" w:color="000000" w:sz="4" w:space="0"/>
            </w:tcBorders>
            <w:noWrap w:val="0"/>
            <w:vAlign w:val="center"/>
          </w:tcPr>
          <w:p>
            <w:pPr>
              <w:spacing w:line="360" w:lineRule="auto"/>
              <w:rPr>
                <w:rFonts w:hint="eastAsia" w:ascii="宋体" w:hAnsi="宋体" w:eastAsia="宋体" w:cs="宋体"/>
                <w:sz w:val="24"/>
                <w:szCs w:val="24"/>
              </w:rPr>
            </w:pPr>
            <w:r>
              <w:rPr>
                <w:rFonts w:hint="eastAsia" w:ascii="宋体" w:hAnsi="宋体" w:eastAsia="宋体" w:cs="宋体"/>
                <w:sz w:val="24"/>
                <w:szCs w:val="24"/>
              </w:rPr>
              <w:t>清洁整齐，及时检查水、电、动环、视频等满足要求，保证系统仪器具有良好的运行环境；认真做好记录</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pPr>
              <w:spacing w:line="360" w:lineRule="auto"/>
              <w:rPr>
                <w:rFonts w:hint="eastAsia" w:ascii="宋体" w:hAnsi="宋体" w:eastAsia="宋体" w:cs="宋体"/>
                <w:sz w:val="24"/>
                <w:szCs w:val="24"/>
              </w:rPr>
            </w:pPr>
          </w:p>
        </w:tc>
      </w:tr>
      <w:tr>
        <w:tblPrEx>
          <w:tblCellMar>
            <w:top w:w="0" w:type="dxa"/>
            <w:left w:w="0" w:type="dxa"/>
            <w:bottom w:w="0" w:type="dxa"/>
            <w:right w:w="0" w:type="dxa"/>
          </w:tblCellMar>
        </w:tblPrEx>
        <w:trPr>
          <w:cantSplit/>
          <w:trHeight w:val="237" w:hRule="atLeast"/>
          <w:jc w:val="center"/>
        </w:trPr>
        <w:tc>
          <w:tcPr>
            <w:tcW w:w="943" w:type="dxa"/>
            <w:vMerge w:val="continue"/>
            <w:tcBorders>
              <w:left w:val="single" w:color="000000" w:sz="4" w:space="0"/>
              <w:right w:val="single" w:color="auto" w:sz="4" w:space="0"/>
            </w:tcBorders>
            <w:noWrap w:val="0"/>
            <w:vAlign w:val="center"/>
          </w:tcPr>
          <w:p>
            <w:pPr>
              <w:spacing w:line="360" w:lineRule="auto"/>
              <w:rPr>
                <w:rFonts w:hint="eastAsia" w:ascii="宋体" w:hAnsi="宋体" w:eastAsia="宋体" w:cs="宋体"/>
                <w:sz w:val="24"/>
                <w:szCs w:val="24"/>
              </w:rPr>
            </w:pPr>
          </w:p>
        </w:tc>
        <w:tc>
          <w:tcPr>
            <w:tcW w:w="2136" w:type="dxa"/>
            <w:tcBorders>
              <w:top w:val="single" w:color="000000" w:sz="4" w:space="0"/>
              <w:left w:val="single" w:color="auto" w:sz="4" w:space="0"/>
              <w:bottom w:val="single" w:color="000000" w:sz="4" w:space="0"/>
              <w:right w:val="single" w:color="000000" w:sz="4" w:space="0"/>
            </w:tcBorders>
            <w:noWrap w:val="0"/>
            <w:vAlign w:val="center"/>
          </w:tcPr>
          <w:p>
            <w:pPr>
              <w:spacing w:line="360" w:lineRule="auto"/>
              <w:rPr>
                <w:rFonts w:hint="eastAsia" w:ascii="宋体" w:hAnsi="宋体" w:eastAsia="宋体" w:cs="宋体"/>
                <w:sz w:val="24"/>
                <w:szCs w:val="24"/>
              </w:rPr>
            </w:pPr>
            <w:r>
              <w:rPr>
                <w:rFonts w:hint="eastAsia" w:ascii="宋体" w:hAnsi="宋体" w:eastAsia="宋体" w:cs="宋体"/>
                <w:sz w:val="24"/>
                <w:szCs w:val="24"/>
              </w:rPr>
              <w:t>仪器维护</w:t>
            </w:r>
          </w:p>
          <w:p>
            <w:pPr>
              <w:spacing w:line="360" w:lineRule="auto"/>
              <w:rPr>
                <w:rFonts w:hint="eastAsia" w:ascii="宋体" w:hAnsi="宋体" w:eastAsia="宋体" w:cs="宋体"/>
                <w:sz w:val="24"/>
                <w:szCs w:val="24"/>
              </w:rPr>
            </w:pPr>
            <w:r>
              <w:rPr>
                <w:rFonts w:hint="eastAsia" w:ascii="宋体" w:hAnsi="宋体" w:eastAsia="宋体" w:cs="宋体"/>
                <w:sz w:val="24"/>
                <w:szCs w:val="24"/>
              </w:rPr>
              <w:t>（10分）</w:t>
            </w:r>
          </w:p>
        </w:tc>
        <w:tc>
          <w:tcPr>
            <w:tcW w:w="6081" w:type="dxa"/>
            <w:tcBorders>
              <w:top w:val="single" w:color="000000" w:sz="4" w:space="0"/>
              <w:left w:val="single" w:color="000000" w:sz="4" w:space="0"/>
              <w:bottom w:val="single" w:color="000000" w:sz="4" w:space="0"/>
              <w:right w:val="single" w:color="000000" w:sz="4" w:space="0"/>
            </w:tcBorders>
            <w:noWrap w:val="0"/>
            <w:vAlign w:val="center"/>
          </w:tcPr>
          <w:p>
            <w:pPr>
              <w:spacing w:line="360" w:lineRule="auto"/>
              <w:rPr>
                <w:rFonts w:hint="eastAsia" w:ascii="宋体" w:hAnsi="宋体" w:eastAsia="宋体" w:cs="宋体"/>
                <w:sz w:val="24"/>
                <w:szCs w:val="24"/>
              </w:rPr>
            </w:pPr>
            <w:r>
              <w:rPr>
                <w:rFonts w:hint="eastAsia" w:ascii="宋体" w:hAnsi="宋体" w:eastAsia="宋体" w:cs="宋体"/>
                <w:sz w:val="24"/>
                <w:szCs w:val="24"/>
              </w:rPr>
              <w:t>定期清洗、更换试剂、易耗品；及时修复仪器故障并做好记录</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pPr>
              <w:spacing w:line="360" w:lineRule="auto"/>
              <w:rPr>
                <w:rFonts w:hint="eastAsia" w:ascii="宋体" w:hAnsi="宋体" w:eastAsia="宋体" w:cs="宋体"/>
                <w:sz w:val="24"/>
                <w:szCs w:val="24"/>
              </w:rPr>
            </w:pPr>
          </w:p>
        </w:tc>
      </w:tr>
      <w:tr>
        <w:tblPrEx>
          <w:tblCellMar>
            <w:top w:w="0" w:type="dxa"/>
            <w:left w:w="0" w:type="dxa"/>
            <w:bottom w:w="0" w:type="dxa"/>
            <w:right w:w="0" w:type="dxa"/>
          </w:tblCellMar>
        </w:tblPrEx>
        <w:trPr>
          <w:cantSplit/>
          <w:trHeight w:val="697" w:hRule="atLeast"/>
          <w:jc w:val="center"/>
        </w:trPr>
        <w:tc>
          <w:tcPr>
            <w:tcW w:w="943" w:type="dxa"/>
            <w:vMerge w:val="continue"/>
            <w:tcBorders>
              <w:left w:val="single" w:color="000000" w:sz="4" w:space="0"/>
              <w:bottom w:val="single" w:color="auto" w:sz="4" w:space="0"/>
              <w:right w:val="single" w:color="auto" w:sz="4" w:space="0"/>
            </w:tcBorders>
            <w:noWrap w:val="0"/>
            <w:vAlign w:val="center"/>
          </w:tcPr>
          <w:p>
            <w:pPr>
              <w:spacing w:line="360" w:lineRule="auto"/>
              <w:rPr>
                <w:rFonts w:hint="eastAsia" w:ascii="宋体" w:hAnsi="宋体" w:eastAsia="宋体" w:cs="宋体"/>
                <w:sz w:val="24"/>
                <w:szCs w:val="24"/>
              </w:rPr>
            </w:pPr>
          </w:p>
        </w:tc>
        <w:tc>
          <w:tcPr>
            <w:tcW w:w="2136" w:type="dxa"/>
            <w:tcBorders>
              <w:top w:val="single" w:color="000000" w:sz="4" w:space="0"/>
              <w:left w:val="single" w:color="auto" w:sz="4" w:space="0"/>
              <w:bottom w:val="single" w:color="000000" w:sz="4" w:space="0"/>
              <w:right w:val="single" w:color="000000" w:sz="4" w:space="0"/>
            </w:tcBorders>
            <w:noWrap w:val="0"/>
            <w:vAlign w:val="center"/>
          </w:tcPr>
          <w:p>
            <w:pPr>
              <w:spacing w:line="360" w:lineRule="auto"/>
              <w:rPr>
                <w:rFonts w:hint="eastAsia" w:ascii="宋体" w:hAnsi="宋体" w:eastAsia="宋体" w:cs="宋体"/>
                <w:sz w:val="24"/>
                <w:szCs w:val="24"/>
              </w:rPr>
            </w:pPr>
            <w:r>
              <w:rPr>
                <w:rFonts w:hint="eastAsia" w:ascii="宋体" w:hAnsi="宋体" w:eastAsia="宋体" w:cs="宋体"/>
                <w:sz w:val="24"/>
                <w:szCs w:val="24"/>
              </w:rPr>
              <w:t>系统维护</w:t>
            </w:r>
          </w:p>
          <w:p>
            <w:pPr>
              <w:spacing w:line="360" w:lineRule="auto"/>
              <w:rPr>
                <w:rFonts w:hint="eastAsia" w:ascii="宋体" w:hAnsi="宋体" w:eastAsia="宋体" w:cs="宋体"/>
                <w:sz w:val="24"/>
                <w:szCs w:val="24"/>
              </w:rPr>
            </w:pPr>
            <w:r>
              <w:rPr>
                <w:rFonts w:hint="eastAsia" w:ascii="宋体" w:hAnsi="宋体" w:eastAsia="宋体" w:cs="宋体"/>
                <w:sz w:val="24"/>
                <w:szCs w:val="24"/>
              </w:rPr>
              <w:t>（10分）</w:t>
            </w:r>
          </w:p>
        </w:tc>
        <w:tc>
          <w:tcPr>
            <w:tcW w:w="6081" w:type="dxa"/>
            <w:tcBorders>
              <w:top w:val="single" w:color="000000" w:sz="4" w:space="0"/>
              <w:left w:val="single" w:color="000000" w:sz="4" w:space="0"/>
              <w:bottom w:val="single" w:color="000000" w:sz="4" w:space="0"/>
              <w:right w:val="single" w:color="000000" w:sz="4" w:space="0"/>
            </w:tcBorders>
            <w:noWrap w:val="0"/>
            <w:vAlign w:val="center"/>
          </w:tcPr>
          <w:p>
            <w:pPr>
              <w:spacing w:line="360" w:lineRule="auto"/>
              <w:rPr>
                <w:rFonts w:hint="eastAsia" w:ascii="宋体" w:hAnsi="宋体" w:eastAsia="宋体" w:cs="宋体"/>
                <w:sz w:val="24"/>
                <w:szCs w:val="24"/>
              </w:rPr>
            </w:pPr>
            <w:r>
              <w:rPr>
                <w:rFonts w:hint="eastAsia" w:ascii="宋体" w:hAnsi="宋体" w:eastAsia="宋体" w:cs="宋体"/>
                <w:sz w:val="24"/>
                <w:szCs w:val="24"/>
              </w:rPr>
              <w:t>保证取水、配水、预处理系统正常，管理畅通；保证空压机、发电机、稳压机、纯水器（机）、UPS、视频、动环等正常运行；认真做好记录</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pPr>
              <w:spacing w:line="360" w:lineRule="auto"/>
              <w:rPr>
                <w:rFonts w:hint="eastAsia" w:ascii="宋体" w:hAnsi="宋体" w:eastAsia="宋体" w:cs="宋体"/>
                <w:sz w:val="24"/>
                <w:szCs w:val="24"/>
              </w:rPr>
            </w:pPr>
          </w:p>
        </w:tc>
      </w:tr>
      <w:tr>
        <w:tblPrEx>
          <w:tblCellMar>
            <w:top w:w="0" w:type="dxa"/>
            <w:left w:w="0" w:type="dxa"/>
            <w:bottom w:w="0" w:type="dxa"/>
            <w:right w:w="0" w:type="dxa"/>
          </w:tblCellMar>
        </w:tblPrEx>
        <w:trPr>
          <w:cantSplit/>
          <w:trHeight w:val="467" w:hRule="atLeast"/>
          <w:jc w:val="center"/>
        </w:trPr>
        <w:tc>
          <w:tcPr>
            <w:tcW w:w="943"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宋体" w:hAnsi="宋体" w:eastAsia="宋体" w:cs="宋体"/>
                <w:sz w:val="24"/>
                <w:szCs w:val="24"/>
              </w:rPr>
            </w:pPr>
            <w:r>
              <w:rPr>
                <w:rFonts w:hint="eastAsia" w:ascii="宋体" w:hAnsi="宋体" w:eastAsia="宋体" w:cs="宋体"/>
                <w:sz w:val="24"/>
                <w:szCs w:val="24"/>
              </w:rPr>
              <w:t>三．质控管理</w:t>
            </w:r>
          </w:p>
          <w:p>
            <w:pPr>
              <w:spacing w:line="360" w:lineRule="auto"/>
              <w:rPr>
                <w:rFonts w:hint="eastAsia" w:ascii="宋体" w:hAnsi="宋体" w:eastAsia="宋体" w:cs="宋体"/>
                <w:sz w:val="24"/>
                <w:szCs w:val="24"/>
              </w:rPr>
            </w:pPr>
            <w:r>
              <w:rPr>
                <w:rFonts w:hint="eastAsia" w:ascii="宋体" w:hAnsi="宋体" w:eastAsia="宋体" w:cs="宋体"/>
                <w:sz w:val="24"/>
                <w:szCs w:val="24"/>
              </w:rPr>
              <w:t>（75分）</w:t>
            </w:r>
          </w:p>
        </w:tc>
        <w:tc>
          <w:tcPr>
            <w:tcW w:w="2136"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宋体" w:hAnsi="宋体" w:eastAsia="宋体" w:cs="宋体"/>
                <w:sz w:val="24"/>
                <w:szCs w:val="24"/>
              </w:rPr>
            </w:pPr>
            <w:r>
              <w:rPr>
                <w:rFonts w:hint="eastAsia" w:ascii="宋体" w:hAnsi="宋体" w:eastAsia="宋体" w:cs="宋体"/>
                <w:sz w:val="24"/>
                <w:szCs w:val="24"/>
              </w:rPr>
              <w:t>质控样检查</w:t>
            </w:r>
          </w:p>
          <w:p>
            <w:pPr>
              <w:spacing w:line="360" w:lineRule="auto"/>
              <w:rPr>
                <w:rFonts w:hint="eastAsia" w:ascii="宋体" w:hAnsi="宋体" w:eastAsia="宋体" w:cs="宋体"/>
                <w:sz w:val="24"/>
                <w:szCs w:val="24"/>
              </w:rPr>
            </w:pPr>
            <w:r>
              <w:rPr>
                <w:rFonts w:hint="eastAsia" w:ascii="宋体" w:hAnsi="宋体" w:eastAsia="宋体" w:cs="宋体"/>
                <w:sz w:val="24"/>
                <w:szCs w:val="24"/>
              </w:rPr>
              <w:t>（5分）</w:t>
            </w:r>
          </w:p>
        </w:tc>
        <w:tc>
          <w:tcPr>
            <w:tcW w:w="6081" w:type="dxa"/>
            <w:tcBorders>
              <w:top w:val="single" w:color="000000" w:sz="4" w:space="0"/>
              <w:left w:val="single" w:color="auto" w:sz="4" w:space="0"/>
              <w:bottom w:val="single" w:color="000000" w:sz="4" w:space="0"/>
              <w:right w:val="single" w:color="000000" w:sz="4" w:space="0"/>
            </w:tcBorders>
            <w:noWrap w:val="0"/>
            <w:vAlign w:val="center"/>
          </w:tcPr>
          <w:p>
            <w:pPr>
              <w:spacing w:line="360" w:lineRule="auto"/>
              <w:rPr>
                <w:rFonts w:hint="eastAsia" w:ascii="宋体" w:hAnsi="宋体" w:eastAsia="宋体" w:cs="宋体"/>
                <w:sz w:val="24"/>
                <w:szCs w:val="24"/>
              </w:rPr>
            </w:pPr>
            <w:r>
              <w:rPr>
                <w:rFonts w:hint="eastAsia" w:ascii="宋体" w:hAnsi="宋体" w:eastAsia="宋体" w:cs="宋体"/>
                <w:sz w:val="24"/>
                <w:szCs w:val="24"/>
              </w:rPr>
              <w:t>按照运维要求，认真做好记录（合格率低于90%此项考评分为0）</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pPr>
              <w:spacing w:line="360" w:lineRule="auto"/>
              <w:rPr>
                <w:rFonts w:hint="eastAsia" w:ascii="宋体" w:hAnsi="宋体" w:eastAsia="宋体" w:cs="宋体"/>
                <w:sz w:val="24"/>
                <w:szCs w:val="24"/>
              </w:rPr>
            </w:pPr>
          </w:p>
        </w:tc>
      </w:tr>
      <w:tr>
        <w:tblPrEx>
          <w:tblCellMar>
            <w:top w:w="0" w:type="dxa"/>
            <w:left w:w="0" w:type="dxa"/>
            <w:bottom w:w="0" w:type="dxa"/>
            <w:right w:w="0" w:type="dxa"/>
          </w:tblCellMar>
        </w:tblPrEx>
        <w:trPr>
          <w:cantSplit/>
          <w:trHeight w:val="467" w:hRule="atLeast"/>
          <w:jc w:val="center"/>
        </w:trPr>
        <w:tc>
          <w:tcPr>
            <w:tcW w:w="943"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宋体" w:hAnsi="宋体" w:eastAsia="宋体" w:cs="宋体"/>
                <w:sz w:val="24"/>
                <w:szCs w:val="24"/>
              </w:rPr>
            </w:pPr>
          </w:p>
        </w:tc>
        <w:tc>
          <w:tcPr>
            <w:tcW w:w="2136"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宋体" w:hAnsi="宋体" w:eastAsia="宋体" w:cs="宋体"/>
                <w:sz w:val="24"/>
                <w:szCs w:val="24"/>
              </w:rPr>
            </w:pPr>
            <w:r>
              <w:rPr>
                <w:rFonts w:hint="eastAsia" w:ascii="宋体" w:hAnsi="宋体" w:eastAsia="宋体" w:cs="宋体"/>
                <w:sz w:val="24"/>
                <w:szCs w:val="24"/>
              </w:rPr>
              <w:t>实验室比对</w:t>
            </w:r>
          </w:p>
          <w:p>
            <w:pPr>
              <w:spacing w:line="360" w:lineRule="auto"/>
              <w:rPr>
                <w:rFonts w:hint="eastAsia" w:ascii="宋体" w:hAnsi="宋体" w:eastAsia="宋体" w:cs="宋体"/>
                <w:sz w:val="24"/>
                <w:szCs w:val="24"/>
              </w:rPr>
            </w:pPr>
            <w:r>
              <w:rPr>
                <w:rFonts w:hint="eastAsia" w:ascii="宋体" w:hAnsi="宋体" w:eastAsia="宋体" w:cs="宋体"/>
                <w:sz w:val="24"/>
                <w:szCs w:val="24"/>
              </w:rPr>
              <w:t>（15分）</w:t>
            </w:r>
          </w:p>
        </w:tc>
        <w:tc>
          <w:tcPr>
            <w:tcW w:w="6081" w:type="dxa"/>
            <w:tcBorders>
              <w:top w:val="single" w:color="000000" w:sz="4" w:space="0"/>
              <w:left w:val="single" w:color="auto" w:sz="4" w:space="0"/>
              <w:bottom w:val="single" w:color="000000" w:sz="4" w:space="0"/>
              <w:right w:val="single" w:color="000000" w:sz="4" w:space="0"/>
            </w:tcBorders>
            <w:noWrap w:val="0"/>
            <w:vAlign w:val="center"/>
          </w:tcPr>
          <w:p>
            <w:pPr>
              <w:spacing w:line="360" w:lineRule="auto"/>
              <w:rPr>
                <w:rFonts w:hint="eastAsia" w:ascii="宋体" w:hAnsi="宋体" w:eastAsia="宋体" w:cs="宋体"/>
                <w:sz w:val="24"/>
                <w:szCs w:val="24"/>
              </w:rPr>
            </w:pPr>
            <w:r>
              <w:rPr>
                <w:rFonts w:hint="eastAsia" w:ascii="宋体" w:hAnsi="宋体" w:eastAsia="宋体" w:cs="宋体"/>
                <w:sz w:val="24"/>
                <w:szCs w:val="24"/>
              </w:rPr>
              <w:t>按照运维要求，认真做好记录，单项项比对不合格扣5分，扣完为止</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pPr>
              <w:spacing w:line="360" w:lineRule="auto"/>
              <w:rPr>
                <w:rFonts w:hint="eastAsia" w:ascii="宋体" w:hAnsi="宋体" w:eastAsia="宋体" w:cs="宋体"/>
                <w:sz w:val="24"/>
                <w:szCs w:val="24"/>
              </w:rPr>
            </w:pPr>
          </w:p>
        </w:tc>
      </w:tr>
      <w:tr>
        <w:tblPrEx>
          <w:tblCellMar>
            <w:top w:w="0" w:type="dxa"/>
            <w:left w:w="0" w:type="dxa"/>
            <w:bottom w:w="0" w:type="dxa"/>
            <w:right w:w="0" w:type="dxa"/>
          </w:tblCellMar>
        </w:tblPrEx>
        <w:trPr>
          <w:cantSplit/>
          <w:trHeight w:val="467" w:hRule="atLeast"/>
          <w:jc w:val="center"/>
        </w:trPr>
        <w:tc>
          <w:tcPr>
            <w:tcW w:w="943"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宋体" w:hAnsi="宋体" w:eastAsia="宋体" w:cs="宋体"/>
                <w:sz w:val="24"/>
                <w:szCs w:val="24"/>
              </w:rPr>
            </w:pPr>
          </w:p>
        </w:tc>
        <w:tc>
          <w:tcPr>
            <w:tcW w:w="2136"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宋体" w:hAnsi="宋体" w:eastAsia="宋体" w:cs="宋体"/>
                <w:sz w:val="24"/>
                <w:szCs w:val="24"/>
              </w:rPr>
            </w:pPr>
            <w:r>
              <w:rPr>
                <w:rFonts w:hint="eastAsia" w:ascii="宋体" w:hAnsi="宋体" w:eastAsia="宋体" w:cs="宋体"/>
                <w:sz w:val="24"/>
                <w:szCs w:val="24"/>
              </w:rPr>
              <w:t>半年度</w:t>
            </w:r>
            <w:r>
              <w:rPr>
                <w:rFonts w:hint="eastAsia" w:ascii="宋体" w:hAnsi="宋体" w:eastAsia="宋体" w:cs="宋体"/>
                <w:sz w:val="24"/>
                <w:szCs w:val="24"/>
                <w:lang w:val="en-US" w:eastAsia="zh-CN"/>
              </w:rPr>
              <w:t>盲样</w:t>
            </w:r>
            <w:r>
              <w:rPr>
                <w:rFonts w:hint="eastAsia" w:ascii="宋体" w:hAnsi="宋体" w:eastAsia="宋体" w:cs="宋体"/>
                <w:sz w:val="24"/>
                <w:szCs w:val="24"/>
              </w:rPr>
              <w:t>考核</w:t>
            </w:r>
          </w:p>
          <w:p>
            <w:pPr>
              <w:spacing w:line="360" w:lineRule="auto"/>
              <w:rPr>
                <w:rFonts w:hint="eastAsia" w:ascii="宋体" w:hAnsi="宋体" w:eastAsia="宋体" w:cs="宋体"/>
                <w:sz w:val="24"/>
                <w:szCs w:val="24"/>
              </w:rPr>
            </w:pPr>
            <w:r>
              <w:rPr>
                <w:rFonts w:hint="eastAsia" w:ascii="宋体" w:hAnsi="宋体" w:eastAsia="宋体" w:cs="宋体"/>
                <w:sz w:val="24"/>
                <w:szCs w:val="24"/>
              </w:rPr>
              <w:t>（25分）</w:t>
            </w:r>
          </w:p>
        </w:tc>
        <w:tc>
          <w:tcPr>
            <w:tcW w:w="6081" w:type="dxa"/>
            <w:tcBorders>
              <w:top w:val="single" w:color="000000" w:sz="4" w:space="0"/>
              <w:left w:val="single" w:color="auto" w:sz="4" w:space="0"/>
              <w:bottom w:val="single" w:color="000000" w:sz="4" w:space="0"/>
              <w:right w:val="single" w:color="000000" w:sz="4" w:space="0"/>
            </w:tcBorders>
            <w:noWrap w:val="0"/>
            <w:vAlign w:val="center"/>
          </w:tcPr>
          <w:p>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rPr>
              <w:t>单项质控考核不合格扣5分</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扣完为止</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pPr>
              <w:spacing w:line="360" w:lineRule="auto"/>
              <w:rPr>
                <w:rFonts w:hint="eastAsia" w:ascii="宋体" w:hAnsi="宋体" w:eastAsia="宋体" w:cs="宋体"/>
                <w:sz w:val="24"/>
                <w:szCs w:val="24"/>
              </w:rPr>
            </w:pPr>
          </w:p>
        </w:tc>
      </w:tr>
      <w:tr>
        <w:tblPrEx>
          <w:tblCellMar>
            <w:top w:w="0" w:type="dxa"/>
            <w:left w:w="0" w:type="dxa"/>
            <w:bottom w:w="0" w:type="dxa"/>
            <w:right w:w="0" w:type="dxa"/>
          </w:tblCellMar>
        </w:tblPrEx>
        <w:trPr>
          <w:cantSplit/>
          <w:trHeight w:val="467" w:hRule="atLeast"/>
          <w:jc w:val="center"/>
        </w:trPr>
        <w:tc>
          <w:tcPr>
            <w:tcW w:w="943"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宋体" w:hAnsi="宋体" w:eastAsia="宋体" w:cs="宋体"/>
                <w:sz w:val="24"/>
                <w:szCs w:val="24"/>
              </w:rPr>
            </w:pPr>
          </w:p>
        </w:tc>
        <w:tc>
          <w:tcPr>
            <w:tcW w:w="2136"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宋体" w:hAnsi="宋体" w:eastAsia="宋体" w:cs="宋体"/>
                <w:sz w:val="24"/>
                <w:szCs w:val="24"/>
              </w:rPr>
            </w:pPr>
            <w:r>
              <w:rPr>
                <w:rFonts w:hint="eastAsia" w:ascii="宋体" w:hAnsi="宋体" w:eastAsia="宋体" w:cs="宋体"/>
                <w:sz w:val="24"/>
                <w:szCs w:val="24"/>
              </w:rPr>
              <w:t>有效数据获取率（30分）</w:t>
            </w:r>
          </w:p>
        </w:tc>
        <w:tc>
          <w:tcPr>
            <w:tcW w:w="6081" w:type="dxa"/>
            <w:tcBorders>
              <w:top w:val="single" w:color="000000" w:sz="4" w:space="0"/>
              <w:left w:val="single" w:color="auto" w:sz="4" w:space="0"/>
              <w:bottom w:val="single" w:color="000000" w:sz="4" w:space="0"/>
              <w:right w:val="single" w:color="000000" w:sz="4" w:space="0"/>
            </w:tcBorders>
            <w:noWrap w:val="0"/>
            <w:vAlign w:val="center"/>
          </w:tcPr>
          <w:p>
            <w:pPr>
              <w:spacing w:line="360" w:lineRule="auto"/>
              <w:rPr>
                <w:rFonts w:hint="eastAsia" w:ascii="宋体" w:hAnsi="宋体" w:eastAsia="宋体" w:cs="宋体"/>
                <w:sz w:val="24"/>
                <w:szCs w:val="24"/>
              </w:rPr>
            </w:pPr>
            <w:r>
              <w:rPr>
                <w:rFonts w:hint="eastAsia" w:ascii="宋体" w:hAnsi="宋体" w:eastAsia="宋体" w:cs="宋体"/>
                <w:sz w:val="24"/>
                <w:szCs w:val="24"/>
              </w:rPr>
              <w:t>单站低于80%此项考评分为0，单台次仪器低于85%扣5分，扣完为止）</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pPr>
              <w:spacing w:line="360" w:lineRule="auto"/>
              <w:rPr>
                <w:rFonts w:hint="eastAsia" w:ascii="宋体" w:hAnsi="宋体" w:eastAsia="宋体" w:cs="宋体"/>
                <w:sz w:val="24"/>
                <w:szCs w:val="24"/>
              </w:rPr>
            </w:pPr>
          </w:p>
        </w:tc>
      </w:tr>
      <w:tr>
        <w:tblPrEx>
          <w:tblCellMar>
            <w:top w:w="0" w:type="dxa"/>
            <w:left w:w="0" w:type="dxa"/>
            <w:bottom w:w="0" w:type="dxa"/>
            <w:right w:w="0" w:type="dxa"/>
          </w:tblCellMar>
        </w:tblPrEx>
        <w:trPr>
          <w:trHeight w:val="259" w:hRule="atLeast"/>
          <w:jc w:val="center"/>
        </w:trPr>
        <w:tc>
          <w:tcPr>
            <w:tcW w:w="943"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宋体" w:hAnsi="宋体" w:eastAsia="宋体" w:cs="宋体"/>
                <w:sz w:val="24"/>
                <w:szCs w:val="24"/>
              </w:rPr>
            </w:pPr>
          </w:p>
        </w:tc>
        <w:tc>
          <w:tcPr>
            <w:tcW w:w="8217" w:type="dxa"/>
            <w:gridSpan w:val="2"/>
            <w:tcBorders>
              <w:top w:val="single" w:color="auto" w:sz="4" w:space="0"/>
              <w:left w:val="single" w:color="auto" w:sz="4" w:space="0"/>
              <w:bottom w:val="single" w:color="auto" w:sz="4" w:space="0"/>
              <w:right w:val="single" w:color="000000" w:sz="4" w:space="0"/>
            </w:tcBorders>
            <w:noWrap w:val="0"/>
            <w:vAlign w:val="center"/>
          </w:tcPr>
          <w:p>
            <w:pPr>
              <w:spacing w:line="360" w:lineRule="auto"/>
              <w:rPr>
                <w:rFonts w:hint="eastAsia" w:ascii="宋体" w:hAnsi="宋体" w:eastAsia="宋体" w:cs="宋体"/>
                <w:sz w:val="24"/>
                <w:szCs w:val="24"/>
              </w:rPr>
            </w:pPr>
            <w:r>
              <w:rPr>
                <w:rFonts w:hint="eastAsia" w:ascii="宋体" w:hAnsi="宋体" w:eastAsia="宋体" w:cs="宋体"/>
                <w:sz w:val="24"/>
                <w:szCs w:val="24"/>
              </w:rPr>
              <w:t>总分</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pPr>
              <w:spacing w:line="360" w:lineRule="auto"/>
              <w:rPr>
                <w:rFonts w:hint="eastAsia" w:ascii="宋体" w:hAnsi="宋体" w:eastAsia="宋体" w:cs="宋体"/>
                <w:sz w:val="24"/>
                <w:szCs w:val="24"/>
              </w:rPr>
            </w:pPr>
          </w:p>
        </w:tc>
      </w:tr>
    </w:tbl>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（五）交接方式</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5.1杭州市生态环境局桐庐分局应在合同生效前向服务单位提供水质自动监测系统的以下技术资料：</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(1)《浙江省地表水环境自动监测系统运行管理实施细则（试行）》；</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(2)《浙江省水站系统日常运行维护作业指导书》；</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(3)仪器试剂配方；</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(4)各仪器商、集成商联系方式。</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5.2在合同生效前服务单位应与杭州市生态环境局桐庐分局共同对水质自动监测系统的系统运行情况，仪器运行情况，数据采集情况进行实际考察，并且做好备案，然后进行交接。</w:t>
      </w:r>
    </w:p>
    <w:p>
      <w:pPr>
        <w:tabs>
          <w:tab w:val="left" w:pos="0"/>
        </w:tabs>
        <w:spacing w:line="360" w:lineRule="auto"/>
        <w:ind w:firstLine="480"/>
        <w:rPr>
          <w:rFonts w:hint="eastAsia" w:ascii="宋体" w:hAnsi="宋体" w:eastAsia="宋体" w:cs="宋体"/>
          <w:b/>
          <w:bCs/>
          <w:sz w:val="24"/>
        </w:rPr>
      </w:pPr>
      <w:r>
        <w:rPr>
          <w:rFonts w:hint="eastAsia" w:ascii="宋体" w:hAnsi="宋体" w:eastAsia="宋体" w:cs="宋体"/>
          <w:b/>
          <w:bCs/>
          <w:sz w:val="24"/>
        </w:rPr>
        <w:t>2、空气自动监测系统运行维护技术要求</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（一）、站点概况</w:t>
      </w:r>
    </w:p>
    <w:p>
      <w:pPr>
        <w:tabs>
          <w:tab w:val="left" w:pos="0"/>
        </w:tabs>
        <w:spacing w:line="360" w:lineRule="auto"/>
        <w:ind w:firstLine="480"/>
        <w:rPr>
          <w:rFonts w:hint="eastAsia" w:ascii="宋体" w:hAnsi="宋体" w:eastAsia="宋体" w:cs="宋体"/>
          <w:sz w:val="24"/>
        </w:rPr>
      </w:pPr>
      <w:r>
        <w:rPr>
          <w:rFonts w:hint="eastAsia" w:ascii="宋体" w:hAnsi="宋体" w:eastAsia="宋体" w:cs="宋体"/>
          <w:sz w:val="24"/>
        </w:rPr>
        <w:t>本次招标仪器设备清单见如下表1：</w:t>
      </w:r>
    </w:p>
    <w:tbl>
      <w:tblPr>
        <w:tblStyle w:val="63"/>
        <w:tblW w:w="9119" w:type="dxa"/>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22"/>
        <w:gridCol w:w="71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1922" w:type="dxa"/>
            <w:noWrap w:val="0"/>
            <w:vAlign w:val="center"/>
          </w:tcPr>
          <w:p>
            <w:pPr>
              <w:spacing w:line="360" w:lineRule="auto"/>
              <w:rPr>
                <w:rFonts w:hint="eastAsia" w:ascii="宋体" w:hAnsi="宋体" w:eastAsia="宋体" w:cs="宋体"/>
                <w:sz w:val="24"/>
                <w:szCs w:val="24"/>
              </w:rPr>
            </w:pPr>
            <w:r>
              <w:rPr>
                <w:rFonts w:hint="eastAsia" w:ascii="宋体" w:hAnsi="宋体" w:eastAsia="宋体" w:cs="宋体"/>
                <w:sz w:val="24"/>
                <w:szCs w:val="24"/>
              </w:rPr>
              <w:t>站点名称</w:t>
            </w:r>
          </w:p>
        </w:tc>
        <w:tc>
          <w:tcPr>
            <w:tcW w:w="7197" w:type="dxa"/>
            <w:noWrap w:val="0"/>
            <w:vAlign w:val="center"/>
          </w:tcPr>
          <w:p>
            <w:pPr>
              <w:spacing w:line="360" w:lineRule="auto"/>
              <w:jc w:val="center"/>
              <w:rPr>
                <w:rFonts w:hint="eastAsia" w:ascii="宋体" w:hAnsi="宋体" w:eastAsia="宋体" w:cs="宋体"/>
                <w:sz w:val="24"/>
                <w:szCs w:val="24"/>
              </w:rPr>
            </w:pPr>
            <w:r>
              <w:rPr>
                <w:rFonts w:hint="eastAsia" w:ascii="宋体" w:hAnsi="宋体" w:eastAsia="宋体" w:cs="宋体"/>
                <w:sz w:val="24"/>
                <w:szCs w:val="24"/>
              </w:rPr>
              <w:t>仪器配置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1922" w:type="dxa"/>
            <w:noWrap w:val="0"/>
            <w:vAlign w:val="center"/>
          </w:tcPr>
          <w:p>
            <w:pPr>
              <w:spacing w:line="360" w:lineRule="auto"/>
              <w:rPr>
                <w:rFonts w:hint="eastAsia" w:ascii="宋体" w:hAnsi="宋体" w:eastAsia="宋体" w:cs="宋体"/>
                <w:sz w:val="24"/>
                <w:szCs w:val="24"/>
              </w:rPr>
            </w:pPr>
            <w:r>
              <w:rPr>
                <w:rFonts w:hint="eastAsia" w:ascii="宋体" w:hAnsi="宋体" w:eastAsia="宋体" w:cs="宋体"/>
                <w:sz w:val="24"/>
                <w:szCs w:val="24"/>
              </w:rPr>
              <w:t>技师学院站</w:t>
            </w:r>
          </w:p>
        </w:tc>
        <w:tc>
          <w:tcPr>
            <w:tcW w:w="7197" w:type="dxa"/>
            <w:noWrap w:val="0"/>
            <w:vAlign w:val="center"/>
          </w:tcPr>
          <w:p>
            <w:pPr>
              <w:spacing w:line="360" w:lineRule="auto"/>
              <w:rPr>
                <w:rFonts w:hint="eastAsia" w:ascii="宋体" w:hAnsi="宋体" w:eastAsia="宋体" w:cs="宋体"/>
                <w:sz w:val="24"/>
                <w:szCs w:val="24"/>
                <w:lang w:eastAsia="zh-CN"/>
              </w:rPr>
            </w:pPr>
            <w:r>
              <w:rPr>
                <w:rFonts w:hint="eastAsia" w:ascii="宋体" w:hAnsi="宋体" w:eastAsia="宋体" w:cs="宋体"/>
                <w:sz w:val="24"/>
                <w:szCs w:val="24"/>
              </w:rPr>
              <w:t>多参数微型空气质量自动监测系统</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监测指标为：PM</w:t>
            </w:r>
            <w:r>
              <w:rPr>
                <w:rFonts w:hint="eastAsia" w:ascii="宋体" w:hAnsi="宋体" w:eastAsia="宋体" w:cs="宋体"/>
                <w:sz w:val="24"/>
                <w:szCs w:val="24"/>
                <w:vertAlign w:val="subscript"/>
                <w:lang w:val="en-US" w:eastAsia="zh-CN"/>
              </w:rPr>
              <w:t>2.5</w:t>
            </w:r>
            <w:r>
              <w:rPr>
                <w:rFonts w:hint="eastAsia" w:ascii="宋体" w:hAnsi="宋体" w:eastAsia="宋体" w:cs="宋体"/>
                <w:sz w:val="24"/>
                <w:szCs w:val="24"/>
                <w:lang w:val="en-US" w:eastAsia="zh-CN"/>
              </w:rPr>
              <w:t>、CO、PM</w:t>
            </w:r>
            <w:r>
              <w:rPr>
                <w:rFonts w:hint="eastAsia" w:ascii="宋体" w:hAnsi="宋体" w:eastAsia="宋体" w:cs="宋体"/>
                <w:sz w:val="24"/>
                <w:szCs w:val="24"/>
                <w:vertAlign w:val="subscript"/>
                <w:lang w:val="en-US" w:eastAsia="zh-CN"/>
              </w:rPr>
              <w:t>10</w:t>
            </w:r>
            <w:r>
              <w:rPr>
                <w:rFonts w:hint="eastAsia" w:ascii="宋体" w:hAnsi="宋体" w:eastAsia="宋体" w:cs="宋体"/>
                <w:sz w:val="24"/>
                <w:szCs w:val="24"/>
                <w:lang w:val="en-US" w:eastAsia="zh-CN"/>
              </w:rPr>
              <w:t>、臭氧、二氧化氮、二氧化硫</w:t>
            </w:r>
            <w:r>
              <w:rPr>
                <w:rFonts w:hint="eastAsia" w:ascii="宋体" w:hAnsi="宋体" w:eastAsia="宋体" w:cs="宋体"/>
                <w:sz w:val="24"/>
                <w:szCs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2" w:hRule="atLeast"/>
        </w:trPr>
        <w:tc>
          <w:tcPr>
            <w:tcW w:w="1922" w:type="dxa"/>
            <w:noWrap w:val="0"/>
            <w:vAlign w:val="center"/>
          </w:tcPr>
          <w:p>
            <w:pPr>
              <w:spacing w:line="360" w:lineRule="auto"/>
              <w:rPr>
                <w:rFonts w:hint="eastAsia" w:ascii="宋体" w:hAnsi="宋体" w:eastAsia="宋体" w:cs="宋体"/>
                <w:sz w:val="24"/>
                <w:szCs w:val="24"/>
              </w:rPr>
            </w:pPr>
            <w:r>
              <w:rPr>
                <w:rFonts w:hint="eastAsia" w:ascii="宋体" w:hAnsi="宋体" w:eastAsia="宋体" w:cs="宋体"/>
                <w:sz w:val="24"/>
                <w:szCs w:val="24"/>
              </w:rPr>
              <w:t>桐庐中学站</w:t>
            </w:r>
          </w:p>
        </w:tc>
        <w:tc>
          <w:tcPr>
            <w:tcW w:w="7197" w:type="dxa"/>
            <w:noWrap w:val="0"/>
            <w:vAlign w:val="center"/>
          </w:tcPr>
          <w:p>
            <w:pPr>
              <w:spacing w:line="360" w:lineRule="auto"/>
              <w:rPr>
                <w:rFonts w:hint="eastAsia" w:ascii="宋体" w:hAnsi="宋体" w:eastAsia="宋体" w:cs="宋体"/>
                <w:sz w:val="24"/>
                <w:szCs w:val="24"/>
                <w:lang w:eastAsia="zh-CN"/>
              </w:rPr>
            </w:pPr>
            <w:r>
              <w:rPr>
                <w:rFonts w:hint="eastAsia" w:ascii="宋体" w:hAnsi="宋体" w:eastAsia="宋体" w:cs="宋体"/>
                <w:sz w:val="24"/>
                <w:szCs w:val="24"/>
              </w:rPr>
              <w:t>PM</w:t>
            </w:r>
            <w:r>
              <w:rPr>
                <w:rFonts w:hint="eastAsia" w:ascii="宋体" w:hAnsi="宋体" w:eastAsia="宋体" w:cs="宋体"/>
                <w:sz w:val="24"/>
                <w:szCs w:val="24"/>
                <w:vertAlign w:val="subscript"/>
              </w:rPr>
              <w:t>2.5</w:t>
            </w:r>
            <w:r>
              <w:rPr>
                <w:rFonts w:hint="eastAsia" w:ascii="宋体" w:hAnsi="宋体" w:eastAsia="宋体" w:cs="宋体"/>
                <w:sz w:val="24"/>
                <w:szCs w:val="24"/>
              </w:rPr>
              <w:t>分析仪、臭氧分析仪、负氧离子分析仪</w:t>
            </w:r>
            <w:r>
              <w:rPr>
                <w:rFonts w:hint="eastAsia" w:ascii="宋体" w:hAnsi="宋体" w:eastAsia="宋体" w:cs="宋体"/>
                <w:sz w:val="24"/>
                <w:szCs w:val="24"/>
                <w:lang w:eastAsia="zh-CN"/>
              </w:rPr>
              <w:t>、系统集成、系统集成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trPr>
        <w:tc>
          <w:tcPr>
            <w:tcW w:w="1922" w:type="dxa"/>
            <w:noWrap w:val="0"/>
            <w:vAlign w:val="center"/>
          </w:tcPr>
          <w:p>
            <w:pPr>
              <w:spacing w:line="360" w:lineRule="auto"/>
              <w:rPr>
                <w:rFonts w:hint="eastAsia" w:ascii="宋体" w:hAnsi="宋体" w:eastAsia="宋体" w:cs="宋体"/>
                <w:sz w:val="24"/>
                <w:szCs w:val="24"/>
              </w:rPr>
            </w:pPr>
            <w:r>
              <w:rPr>
                <w:rFonts w:hint="eastAsia" w:ascii="宋体" w:hAnsi="宋体" w:eastAsia="宋体" w:cs="宋体"/>
                <w:sz w:val="24"/>
                <w:szCs w:val="24"/>
                <w:lang w:eastAsia="zh-CN"/>
              </w:rPr>
              <w:t>高山村</w:t>
            </w:r>
            <w:r>
              <w:rPr>
                <w:rFonts w:hint="eastAsia" w:ascii="宋体" w:hAnsi="宋体" w:eastAsia="宋体" w:cs="宋体"/>
                <w:sz w:val="24"/>
                <w:szCs w:val="24"/>
              </w:rPr>
              <w:t>边界站</w:t>
            </w:r>
          </w:p>
        </w:tc>
        <w:tc>
          <w:tcPr>
            <w:tcW w:w="7197" w:type="dxa"/>
            <w:noWrap w:val="0"/>
            <w:vAlign w:val="center"/>
          </w:tcPr>
          <w:p>
            <w:pPr>
              <w:spacing w:line="360" w:lineRule="auto"/>
              <w:rPr>
                <w:rFonts w:hint="eastAsia" w:ascii="宋体" w:hAnsi="宋体" w:eastAsia="宋体" w:cs="宋体"/>
                <w:sz w:val="24"/>
                <w:szCs w:val="24"/>
              </w:rPr>
            </w:pPr>
            <w:r>
              <w:rPr>
                <w:rFonts w:hint="eastAsia" w:ascii="宋体" w:hAnsi="宋体" w:eastAsia="宋体" w:cs="宋体"/>
                <w:sz w:val="24"/>
                <w:szCs w:val="24"/>
              </w:rPr>
              <w:t>PM</w:t>
            </w:r>
            <w:r>
              <w:rPr>
                <w:rFonts w:hint="eastAsia" w:ascii="宋体" w:hAnsi="宋体" w:eastAsia="宋体" w:cs="宋体"/>
                <w:sz w:val="24"/>
                <w:szCs w:val="24"/>
                <w:vertAlign w:val="subscript"/>
              </w:rPr>
              <w:t>2.5</w:t>
            </w:r>
            <w:r>
              <w:rPr>
                <w:rFonts w:hint="eastAsia" w:ascii="宋体" w:hAnsi="宋体" w:eastAsia="宋体" w:cs="宋体"/>
                <w:sz w:val="24"/>
                <w:szCs w:val="24"/>
              </w:rPr>
              <w:t>分析仪、PM</w:t>
            </w:r>
            <w:r>
              <w:rPr>
                <w:rFonts w:hint="eastAsia" w:ascii="宋体" w:hAnsi="宋体" w:eastAsia="宋体" w:cs="宋体"/>
                <w:sz w:val="24"/>
                <w:szCs w:val="24"/>
                <w:vertAlign w:val="subscript"/>
              </w:rPr>
              <w:t>10</w:t>
            </w:r>
            <w:r>
              <w:rPr>
                <w:rFonts w:hint="eastAsia" w:ascii="宋体" w:hAnsi="宋体" w:eastAsia="宋体" w:cs="宋体"/>
                <w:sz w:val="24"/>
                <w:szCs w:val="24"/>
              </w:rPr>
              <w:t>分析仪、臭氧分析仪、CO分析仪、SO</w:t>
            </w:r>
            <w:r>
              <w:rPr>
                <w:rFonts w:hint="eastAsia" w:ascii="宋体" w:hAnsi="宋体" w:eastAsia="宋体" w:cs="宋体"/>
                <w:sz w:val="24"/>
                <w:szCs w:val="24"/>
                <w:vertAlign w:val="subscript"/>
              </w:rPr>
              <w:t>2</w:t>
            </w:r>
            <w:r>
              <w:rPr>
                <w:rFonts w:hint="eastAsia" w:ascii="宋体" w:hAnsi="宋体" w:eastAsia="宋体" w:cs="宋体"/>
                <w:sz w:val="24"/>
                <w:szCs w:val="24"/>
              </w:rPr>
              <w:t>分析仪、NO</w:t>
            </w:r>
            <w:r>
              <w:rPr>
                <w:rFonts w:hint="eastAsia" w:ascii="宋体" w:hAnsi="宋体" w:eastAsia="宋体" w:cs="宋体"/>
                <w:sz w:val="24"/>
                <w:szCs w:val="24"/>
                <w:vertAlign w:val="subscript"/>
              </w:rPr>
              <w:t>2</w:t>
            </w:r>
            <w:r>
              <w:rPr>
                <w:rFonts w:hint="eastAsia" w:ascii="宋体" w:hAnsi="宋体" w:eastAsia="宋体" w:cs="宋体"/>
                <w:sz w:val="24"/>
                <w:szCs w:val="24"/>
              </w:rPr>
              <w:t>分析仪</w:t>
            </w:r>
            <w:r>
              <w:rPr>
                <w:rFonts w:hint="eastAsia" w:ascii="宋体" w:hAnsi="宋体" w:eastAsia="宋体" w:cs="宋体"/>
                <w:sz w:val="24"/>
                <w:szCs w:val="24"/>
                <w:lang w:eastAsia="zh-CN"/>
              </w:rPr>
              <w:t>、系统集成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trPr>
        <w:tc>
          <w:tcPr>
            <w:tcW w:w="1922" w:type="dxa"/>
            <w:noWrap w:val="0"/>
            <w:vAlign w:val="center"/>
          </w:tcPr>
          <w:p>
            <w:pPr>
              <w:spacing w:line="360" w:lineRule="auto"/>
              <w:rPr>
                <w:rFonts w:hint="eastAsia" w:ascii="宋体" w:hAnsi="宋体" w:eastAsia="宋体" w:cs="宋体"/>
                <w:sz w:val="24"/>
                <w:szCs w:val="24"/>
              </w:rPr>
            </w:pPr>
            <w:r>
              <w:rPr>
                <w:rFonts w:hint="eastAsia" w:ascii="宋体" w:hAnsi="宋体" w:eastAsia="宋体" w:cs="宋体"/>
                <w:sz w:val="24"/>
                <w:szCs w:val="24"/>
                <w:lang w:eastAsia="zh-CN"/>
              </w:rPr>
              <w:t>马术馆</w:t>
            </w:r>
            <w:r>
              <w:rPr>
                <w:rFonts w:hint="eastAsia" w:ascii="宋体" w:hAnsi="宋体" w:eastAsia="宋体" w:cs="宋体"/>
                <w:sz w:val="24"/>
                <w:szCs w:val="24"/>
              </w:rPr>
              <w:t>小微空气站</w:t>
            </w:r>
          </w:p>
        </w:tc>
        <w:tc>
          <w:tcPr>
            <w:tcW w:w="7197" w:type="dxa"/>
            <w:noWrap w:val="0"/>
            <w:vAlign w:val="center"/>
          </w:tcPr>
          <w:p>
            <w:pPr>
              <w:spacing w:line="360" w:lineRule="auto"/>
              <w:rPr>
                <w:rFonts w:hint="eastAsia" w:ascii="宋体" w:hAnsi="宋体" w:eastAsia="宋体" w:cs="宋体"/>
                <w:sz w:val="24"/>
                <w:szCs w:val="24"/>
                <w:lang w:eastAsia="zh-CN"/>
              </w:rPr>
            </w:pPr>
            <w:r>
              <w:rPr>
                <w:rFonts w:hint="eastAsia" w:ascii="宋体" w:hAnsi="宋体" w:eastAsia="宋体" w:cs="宋体"/>
                <w:sz w:val="24"/>
                <w:szCs w:val="24"/>
              </w:rPr>
              <w:t>多参数微型空气质量自动监测系统</w:t>
            </w:r>
            <w:r>
              <w:rPr>
                <w:rFonts w:hint="eastAsia" w:ascii="宋体" w:hAnsi="宋体" w:eastAsia="宋体" w:cs="宋体"/>
                <w:sz w:val="24"/>
                <w:szCs w:val="24"/>
                <w:lang w:eastAsia="zh-CN"/>
              </w:rPr>
              <w:t>（含噪声）（</w:t>
            </w:r>
            <w:r>
              <w:rPr>
                <w:rFonts w:hint="eastAsia" w:ascii="宋体" w:hAnsi="宋体" w:eastAsia="宋体" w:cs="宋体"/>
                <w:sz w:val="24"/>
                <w:szCs w:val="24"/>
                <w:lang w:val="en-US" w:eastAsia="zh-CN"/>
              </w:rPr>
              <w:t>监测指标为：PM</w:t>
            </w:r>
            <w:r>
              <w:rPr>
                <w:rFonts w:hint="eastAsia" w:ascii="宋体" w:hAnsi="宋体" w:eastAsia="宋体" w:cs="宋体"/>
                <w:sz w:val="24"/>
                <w:szCs w:val="24"/>
                <w:vertAlign w:val="subscript"/>
                <w:lang w:val="en-US" w:eastAsia="zh-CN"/>
              </w:rPr>
              <w:t>2.5</w:t>
            </w:r>
            <w:r>
              <w:rPr>
                <w:rFonts w:hint="eastAsia" w:ascii="宋体" w:hAnsi="宋体" w:eastAsia="宋体" w:cs="宋体"/>
                <w:sz w:val="24"/>
                <w:szCs w:val="24"/>
                <w:lang w:val="en-US" w:eastAsia="zh-CN"/>
              </w:rPr>
              <w:t>、CO、PM</w:t>
            </w:r>
            <w:r>
              <w:rPr>
                <w:rFonts w:hint="eastAsia" w:ascii="宋体" w:hAnsi="宋体" w:eastAsia="宋体" w:cs="宋体"/>
                <w:sz w:val="24"/>
                <w:szCs w:val="24"/>
                <w:vertAlign w:val="subscript"/>
                <w:lang w:val="en-US" w:eastAsia="zh-CN"/>
              </w:rPr>
              <w:t>10</w:t>
            </w:r>
            <w:r>
              <w:rPr>
                <w:rFonts w:hint="eastAsia" w:ascii="宋体" w:hAnsi="宋体" w:eastAsia="宋体" w:cs="宋体"/>
                <w:sz w:val="24"/>
                <w:szCs w:val="24"/>
                <w:lang w:val="en-US" w:eastAsia="zh-CN"/>
              </w:rPr>
              <w:t>、臭氧、二氧化氮、二氧化硫、</w:t>
            </w:r>
            <w:r>
              <w:rPr>
                <w:rFonts w:hint="eastAsia" w:ascii="宋体" w:hAnsi="宋体" w:eastAsia="宋体" w:cs="宋体"/>
                <w:sz w:val="24"/>
                <w:szCs w:val="24"/>
                <w:lang w:eastAsia="zh-CN"/>
              </w:rPr>
              <w:t>噪声）</w:t>
            </w:r>
          </w:p>
        </w:tc>
      </w:tr>
    </w:tbl>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rPr>
        <w:t>运维</w:t>
      </w:r>
      <w:r>
        <w:rPr>
          <w:rFonts w:hint="eastAsia" w:ascii="宋体" w:hAnsi="宋体" w:eastAsia="宋体" w:cs="宋体"/>
          <w:sz w:val="24"/>
          <w:lang w:eastAsia="zh-CN"/>
        </w:rPr>
        <w:t>主要</w:t>
      </w:r>
      <w:r>
        <w:rPr>
          <w:rFonts w:hint="eastAsia" w:ascii="宋体" w:hAnsi="宋体" w:eastAsia="宋体" w:cs="宋体"/>
          <w:sz w:val="24"/>
        </w:rPr>
        <w:t>内容：1．仪器及集成系统维护及维修</w:t>
      </w:r>
      <w:r>
        <w:rPr>
          <w:rFonts w:hint="eastAsia" w:ascii="宋体" w:hAnsi="宋体" w:eastAsia="宋体" w:cs="宋体"/>
          <w:sz w:val="24"/>
          <w:lang w:eastAsia="zh-CN"/>
        </w:rPr>
        <w:t>；</w:t>
      </w:r>
      <w:r>
        <w:rPr>
          <w:rFonts w:hint="eastAsia" w:ascii="宋体" w:hAnsi="宋体" w:eastAsia="宋体" w:cs="宋体"/>
          <w:sz w:val="24"/>
        </w:rPr>
        <w:t xml:space="preserve"> 2．提供所有仪器维护</w:t>
      </w:r>
      <w:r>
        <w:rPr>
          <w:rFonts w:hint="eastAsia" w:ascii="宋体" w:hAnsi="宋体" w:eastAsia="宋体" w:cs="宋体"/>
          <w:sz w:val="24"/>
          <w:lang w:eastAsia="zh-CN"/>
        </w:rPr>
        <w:t>；</w:t>
      </w:r>
      <w:r>
        <w:rPr>
          <w:rFonts w:hint="eastAsia" w:ascii="宋体" w:hAnsi="宋体" w:eastAsia="宋体" w:cs="宋体"/>
          <w:sz w:val="24"/>
        </w:rPr>
        <w:t>3．提供校准所需的标气</w:t>
      </w:r>
      <w:r>
        <w:rPr>
          <w:rFonts w:hint="eastAsia" w:ascii="宋体" w:hAnsi="宋体" w:eastAsia="宋体" w:cs="宋体"/>
          <w:sz w:val="24"/>
          <w:lang w:eastAsia="zh-CN"/>
        </w:rPr>
        <w:t>、质控样、数据比对和故障点位的手工监测；</w:t>
      </w:r>
      <w:r>
        <w:rPr>
          <w:rFonts w:hint="eastAsia" w:ascii="宋体" w:hAnsi="宋体" w:eastAsia="宋体" w:cs="宋体"/>
          <w:sz w:val="24"/>
          <w:lang w:val="en-US" w:eastAsia="zh-CN"/>
        </w:rPr>
        <w:t>4.监测站点的日常维护、维修和废液管理；5.提供数据初审及报表和相关数据分析。</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（二）、基本要求</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2.1、总体要求</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服务单位提供专业的维修、维护保养服务，执行中华人民共和国环境保护行业标准《环境空气气态污染物（SO2、NO2、O3、CO ）连续自动监测系统验收技术规范 HJ193 2013》和《环境空气颗粒物（PM10和PM2.5）连续自动监测系统安装和验收技术规范 HJ655 2013》的要求，同时也要执行浙江省省环保厅的相关技术规范要求。在委托运行管理及维修期间本着为委托方负责的精神，依照规范，科学管理，使各空气站系统及仪表运行达到国家及行业颁布的技术标准和考核指标要求；既要及时维修空气站系统和仪表的故障，更要防范和减少故障，使各空气站真正发挥其效能和作用，确保监测数据及时、科学和准确。</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2.2、工作内容要点</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2.2.1 系统及仪器在维修：在委托方现场发生故障，受托方接到通知后应安排现场维修和处理，尽快恢复监测子站的数据，仪器出现故障，需要2小时内响应，4小时内解决故障，不能短期（3天）解决的提供务备机监测。</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2.2.2系统及仪器的巡检服务：每周对站点进行1次常规维护，主要是预防性检查、试剂滤膜更换和校准仪器。</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2.2.3</w:t>
      </w:r>
      <w:r>
        <w:rPr>
          <w:rFonts w:hint="eastAsia" w:ascii="宋体" w:hAnsi="宋体" w:eastAsia="宋体" w:cs="宋体"/>
          <w:sz w:val="24"/>
          <w:lang w:val="zh-CN" w:eastAsia="zh-CN"/>
        </w:rPr>
        <w:t>按规范要求每天按时完成环境空气数据的查看，</w:t>
      </w:r>
      <w:r>
        <w:rPr>
          <w:rFonts w:hint="eastAsia" w:ascii="宋体" w:hAnsi="宋体" w:eastAsia="宋体" w:cs="宋体"/>
          <w:sz w:val="24"/>
          <w:lang w:val="en-US" w:eastAsia="zh-CN"/>
        </w:rPr>
        <w:t>确定</w:t>
      </w:r>
      <w:r>
        <w:rPr>
          <w:rFonts w:hint="eastAsia" w:ascii="宋体" w:hAnsi="宋体" w:eastAsia="宋体" w:cs="宋体"/>
          <w:sz w:val="24"/>
          <w:lang w:val="zh-CN" w:eastAsia="zh-CN"/>
        </w:rPr>
        <w:t>仪器是否运行正常；</w:t>
      </w:r>
      <w:r>
        <w:rPr>
          <w:rFonts w:hint="eastAsia" w:ascii="宋体" w:hAnsi="宋体" w:eastAsia="宋体" w:cs="宋体"/>
          <w:sz w:val="24"/>
          <w:lang w:val="en-US" w:eastAsia="zh-CN"/>
        </w:rPr>
        <w:t>同时要执行国家环保部实行实时发布城市空气质量监测数据的要求。</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2.2.4标准传递，包括仪器设备的传递、标定和标准物质的传递。</w:t>
      </w:r>
    </w:p>
    <w:p>
      <w:pPr>
        <w:tabs>
          <w:tab w:val="left" w:pos="0"/>
          <w:tab w:val="left" w:pos="719"/>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2</w:t>
      </w:r>
      <w:r>
        <w:rPr>
          <w:rFonts w:hint="eastAsia" w:ascii="宋体" w:hAnsi="宋体" w:eastAsia="宋体" w:cs="宋体"/>
          <w:sz w:val="24"/>
          <w:lang w:val="en-US" w:eastAsia="zh-CN"/>
        </w:rPr>
        <w:tab/>
      </w:r>
      <w:r>
        <w:rPr>
          <w:rFonts w:hint="eastAsia" w:ascii="宋体" w:hAnsi="宋体" w:eastAsia="宋体" w:cs="宋体"/>
          <w:sz w:val="24"/>
          <w:lang w:val="en-US" w:eastAsia="zh-CN"/>
        </w:rPr>
        <w:t>2.5环境空气质量自动监测仪器的性能审核，包括精密度审核和准确度审核。</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2.2.6仪器维护档案的建立与管理。</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2.3、数据保密</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在委托服务期间，受托方应对系统状况和数据严格保密。未经委托方同意，受托方不得利用本项目的所有资料对外开展技术交流、业务联系、数据交换等。</w:t>
      </w:r>
    </w:p>
    <w:p>
      <w:pPr>
        <w:tabs>
          <w:tab w:val="left" w:pos="0"/>
        </w:tabs>
        <w:spacing w:line="360" w:lineRule="auto"/>
        <w:ind w:firstLine="480"/>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2.4、其他</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（一）硬件要求：</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1.服务单位应在桐庐县或杭州市</w:t>
      </w:r>
      <w:r>
        <w:rPr>
          <w:rFonts w:hint="eastAsia" w:ascii="宋体" w:hAnsi="宋体" w:cs="宋体"/>
          <w:sz w:val="24"/>
          <w:lang w:val="en-US" w:eastAsia="zh-CN"/>
        </w:rPr>
        <w:t>设立</w:t>
      </w:r>
      <w:r>
        <w:rPr>
          <w:rFonts w:hint="eastAsia" w:ascii="宋体" w:hAnsi="宋体" w:eastAsia="宋体" w:cs="宋体"/>
          <w:sz w:val="24"/>
          <w:lang w:val="en-US" w:eastAsia="zh-CN"/>
        </w:rPr>
        <w:t>办事地点，具备专门的备品备件库；</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2.为保证空气自动站的连续运行，服务单位应建立专用的空气自动站备品备件管理库，负责发送和管理空气自动站的备品备件，并指定专人进行管理；</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3.服务单位应配备空气自动站维护所需基本工具和检测仪器；为尽快响应现场故障的处理，服务单位应配备有维护专用车辆；</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4.服务单位应设定维护专用的联系电话，并应配备传真、电脑等基础办公设备，方便文件的编写和发送。</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（二）人员配置要求：</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在桐庐县或桐庐周边成立专门的维护部门，不少于2名对本项目所含仪器具有经验丰富的空气自动监测站维护技术人员。技术人员能正确、熟练地掌握有关仪器设备的原理，具有按相应技术规范操作、使用、调试、维修和更换等技能。监测数据和运行维护记录实行三级审核，由2名运行技术人员分别进行初审，再有1名审核人员对监测结果进行审核，所有报表、报告和运行维护记录都进行三级审核。</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（三）、运行维护管理目标</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全面贯彻质量方针、建立符合国家标准的质量管理体系，提供及时、准确、有效的检测数据，不断提高空气自动监测站的运行质量。</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所有站点达到以下指标：</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1.有效数据捕获率达到90%，当天异常数据超过4小时，当天数据无效，且每月不得少于27个有效日；</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2.异常情况处理率100%。</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（四）、服务要求</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运维公司应严格按照《环境空气自动监测技术规范》以及仪器操作说明书的要求对仪器进行维护、维修和质量控制。</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1.运维服务要求</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1.1一般要求</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1.1.1 保持站点周边环境清洁，仪器设备干净清洁，设备标识清楚；</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1.1.2 检查供电、通讯的情况，保证系统的正常运行；</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1.1.3 指派专人维护，设备固定牢固，如站点固定钢缆出现松动情况需及时修复；</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1.2每日系统检查</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要求服务单位至少每天上午和下午两次远程查看空气自动监测站数据，分析监测数据，对站点运行情况进行远程诊断和运行管理。</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1.3 每周定期巡检</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服务单位每周至少巡视空气自动监测站1次，并做好巡查记录。</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1.4 每季度维护工作</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每季度对各个空气自动站站系统进行一次现场检查维护。</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1.5 预防性检修工作</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监测子站的监测设备每年做一次预防性检修，内容包括硬件检修、电路检修等。</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1.6 故障检修工作</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仪器设备运行发生故障，服务人员在接到故障信息后，将根据服务流程完成故障检修工作。</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1.7 日常运行维护记录</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服务单位应建立空气自动站维护档案，将空气自动站的运行过程和运行事件进行详细记录，并进行归档管理。</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2.质量控制要求</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服务单位需认真落实质量管理制度，做好相应记录。</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2.1日常质量控制要求</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服务单位按照仪表使用规范定期对各仪器进行零点检查、流量校准等工作，并通知桐庐监测站管理人员。</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2.2异常数据的检验</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 xml:space="preserve">服务单位应对检测数据异常值进行分析，查明原因，如属于系统或仪器故障，应在4小时内上报桐庐县监测站管理人员； </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2.5 质量控制资料整理</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各种技术与质量文件均保持现行有效，可根据管理需要进行调整或修订。</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3.系统设备维修要求</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3.1 运行维修工作界定</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服务单位需负责空气自动监测系统各组成部分非自然灾害（火灾、雷击等）、非战争等外部因素引起的采样、检测、数据传输与系统控制等设备设施的维护、检修工作。并负责系统各设备常规耗品耗件的更换工作。</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由服务单位全权负责系统所有设备和仪器的维护、检修。</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3.2设备维修质量控制要求</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仪器大修后（更换设备测试关键部件），应对仪器的一致性进行测试。</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4.配件的更换：</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4.1配件和易耗品更换，招标方提供厂家原装配件。</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5.服务考核办法</w:t>
      </w:r>
    </w:p>
    <w:p>
      <w:pPr>
        <w:tabs>
          <w:tab w:val="left" w:pos="0"/>
        </w:tabs>
        <w:spacing w:line="360" w:lineRule="auto"/>
        <w:ind w:firstLine="480"/>
        <w:rPr>
          <w:rFonts w:hint="eastAsia" w:ascii="宋体" w:hAnsi="宋体" w:eastAsia="宋体" w:cs="宋体"/>
          <w:sz w:val="24"/>
          <w:lang w:val="en-US" w:eastAsia="zh-CN"/>
        </w:rPr>
      </w:pPr>
      <w:bookmarkStart w:id="27" w:name="_Toc106950753"/>
      <w:r>
        <w:rPr>
          <w:rFonts w:hint="eastAsia" w:ascii="宋体" w:hAnsi="宋体" w:eastAsia="宋体" w:cs="宋体"/>
          <w:sz w:val="24"/>
          <w:lang w:val="en-US" w:eastAsia="zh-CN"/>
        </w:rPr>
        <w:t>5.1服务方维护工作结束后需向甲方提交《运行情况总结》（含气站仪器设备运行状况等内容）。</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5.2考核标准为：</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1）系统良好运行率在90%以上。</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2）维修工作响应时间达到要求95%以上。</w:t>
      </w:r>
    </w:p>
    <w:bookmarkEnd w:id="27"/>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 xml:space="preserve">3）服务单位应严格按照相关技术要求及规范执行。 </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2.3、噪声自动监测运行维护技术要求</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1）在委托运行管理及维护期间，运维单位应遵守国家的有关法律、法规及环保行业规定，使环境噪声自动监测系统运行达到国家及行业颁布的技术标准和考核指标要求；及时维修环境噪声自动监测系统的故障，防范和减少故障，使各环境噪声自动监测系统真正发挥其效能和作用，确保监测数据及时、科学和准确。</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2）在委托运行管理及维护期间，乙方对“环境噪声自动监测系统软件”存在的BUG进行免费补丁升级，确保系统正常运行，软件补丁服务主要为预防性和修复性补丁服务；按照最新颁布标准、规范要求及甲方需要，通过升级软件以满足不断发展的监测需要。</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（3）运维单位针对本项目运行维护要有详细实施计划。</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（4）噪声设备满足整年数据采集率在90%以上</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2、噪声监测终端运维周期与内容:</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（1）巡检周期：每月现场对噪声点位监测设备进行巡视检查</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（2）设备齐全性：检查所有环境噪声自动监测系统主机、气象模块是否齐全；供电电缆和传输电缆是否连接正常。</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（3）检查系统工作情况。查看采集模块是否工作正常，查看数据是否保存完整；查看UPS输出电压是否在15V（正负1V）以内；</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（4）清理户外传声器。对户外传声器风罩灰尘进行清理；每年最少要求更换风球两次，每年最少要求更换传声器一次，对特殊情况要求及时更换传声器与风球。</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（5）仪器现场校准。仪器校准包括声校准、电信号校准、仪器自校准，标准值分别为（94.0dB、90dB、90dB）。对达不到校准值的传声器进行更换。</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3.运维档案管理</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（1）在委托管理期间，运维方应严格按照采购单位制订的操作规范和和规章制度，对所管理的系统及仪器设备进行规范操作和精心维护及必要维修。</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（2）不论何时，运维方都应承担监测数据的保密责任。按照采购单位的要求，进行报告和传输有关的监测数据，不得向外界传递任何监测数据。</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（3）维修响应时间：出现故障，专职工程师30分钟内联系客户，2小时给出解决方案，要现场解决的48小时到达现场。</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（4）硬件更换服务：无偿更换由于原材料缺陷及制造工艺问题而发生故障的部件</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（5）备用机服务：如果在规定时限内不能恢复故障，提供备用设备替换故障设备。</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2.4、酸沉降自动监测运行维护技术要求</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1、运维目标</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1.1 降水监测数据的有效率：90%以上（以有效的pH、EC、降水量、离子浓度数据量除以理论上应该有的数据总量）；</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1.2 设备正常运转率：95%以上（以设备正常运转时间除以理论上应该正常运转的时间）。</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2、运维管理制度</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2.1 日监视要求</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运维人员应每天通过远程平台查看系统的运行状态、实时数据及历史数据，远程判断系统是否出现故障；若出现故障，则应及时去现场处理。</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2.2 月巡检要求</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运维人员每月至少1次去现场例行巡检维护，包括室外采样器维护、室内分析仪维护、清洗装置维护，具体维护内容详见《运维点检表》，维护人员在维护完成后应准确填写《运行维护记录》，并由客户签字予以确认。</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运维人员应保证站房整洁、干净。</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2.3 数据质控要求</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运维人员每月至少1次去现场进行质控样测试（含pH、电导率、阴离子以及阳离子），准确填写《系统质控数据记录》，并分析质控数据，若数据出现异常则应重新对系统进行校准，《系统质控数据记录》以电子档或复印件的形式提供给客户。</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2.4 系统校准要求</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系统pH采用手动校准方式，校准周期为1个月，月巡检时应记录pH电极的校准信息。</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电导率采取手动校准方式，校准周期为1个月，校准完成后应对质控样进行测试并确保测试合格。</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离子色谱仪采取手动校准方式，校准周期为1个月，校准完成后应填写《系统校准结果汇总表》，同时进行质控样测试并确保测试合格。</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2.5 故障处理要求</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运维人员应具备基本故障处理能力，简单故障应在2小时内响应，当天内处理完毕；若涉及到部件更换，则应在24小时内处理完毕；若需更换部件无库存，则应在8小时内提交采购申请。客户人员应保持7×24小时技术咨询服务。</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2.6 资料管理要求</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运维人员应妥善管理运维相关资料，其中《运行维护记录》需纸质归档，《系统质控数据记录》以及《系统校准结果汇总表》除需纸质归档外，还应进行电子版资料归档。</w:t>
      </w:r>
    </w:p>
    <w:p>
      <w:pPr>
        <w:snapToGrid w:val="0"/>
        <w:spacing w:line="360" w:lineRule="auto"/>
        <w:outlineLvl w:val="0"/>
        <w:rPr>
          <w:rFonts w:hint="eastAsia" w:asciiTheme="minorEastAsia" w:hAnsiTheme="minorEastAsia" w:eastAsiaTheme="minorEastAsia"/>
          <w:b/>
          <w:sz w:val="28"/>
          <w:szCs w:val="28"/>
          <w:lang w:val="en-US" w:eastAsia="zh-CN"/>
        </w:rPr>
      </w:pPr>
      <w:r>
        <w:rPr>
          <w:rFonts w:hint="eastAsia" w:asciiTheme="minorEastAsia" w:hAnsiTheme="minorEastAsia" w:eastAsiaTheme="minorEastAsia"/>
          <w:b/>
          <w:sz w:val="28"/>
          <w:szCs w:val="28"/>
          <w:lang w:val="en-US" w:eastAsia="zh-CN"/>
        </w:rPr>
        <w:t>三、商务需求</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1、服务期限：2024、2025两年度。</w:t>
      </w:r>
    </w:p>
    <w:p>
      <w:pPr>
        <w:tabs>
          <w:tab w:val="left" w:pos="0"/>
        </w:tabs>
        <w:spacing w:line="360" w:lineRule="auto"/>
        <w:ind w:firstLine="480"/>
        <w:rPr>
          <w:rFonts w:hint="eastAsia" w:ascii="宋体" w:hAnsi="宋体" w:eastAsia="宋体" w:cs="宋体"/>
          <w:sz w:val="24"/>
          <w:lang w:val="en-US" w:eastAsia="zh-CN"/>
        </w:rPr>
      </w:pPr>
      <w:r>
        <w:rPr>
          <w:rFonts w:hint="eastAsia" w:ascii="宋体" w:hAnsi="宋体" w:eastAsia="宋体" w:cs="宋体"/>
          <w:sz w:val="24"/>
          <w:lang w:val="en-US" w:eastAsia="zh-CN"/>
        </w:rPr>
        <w:t>2、付款方式：合同签订后支付合同总额的20%，运维期每满半年支付合同总额的20%。</w:t>
      </w:r>
    </w:p>
    <w:p>
      <w:pPr>
        <w:snapToGrid w:val="0"/>
        <w:spacing w:line="360" w:lineRule="auto"/>
        <w:outlineLvl w:val="0"/>
        <w:rPr>
          <w:rFonts w:hint="eastAsia" w:asciiTheme="minorEastAsia" w:hAnsiTheme="minorEastAsia" w:eastAsiaTheme="minorEastAsia"/>
          <w:b/>
          <w:sz w:val="28"/>
          <w:szCs w:val="28"/>
        </w:rPr>
      </w:pPr>
    </w:p>
    <w:p>
      <w:pPr>
        <w:snapToGrid w:val="0"/>
        <w:spacing w:line="360" w:lineRule="auto"/>
        <w:outlineLvl w:val="0"/>
        <w:rPr>
          <w:rFonts w:hint="eastAsia" w:asciiTheme="minorEastAsia" w:hAnsiTheme="minorEastAsia" w:eastAsiaTheme="minorEastAsia"/>
          <w:b/>
          <w:sz w:val="28"/>
          <w:szCs w:val="28"/>
        </w:rPr>
      </w:pPr>
    </w:p>
    <w:p>
      <w:pPr>
        <w:snapToGrid w:val="0"/>
        <w:spacing w:line="360" w:lineRule="auto"/>
        <w:jc w:val="center"/>
        <w:rPr>
          <w:rFonts w:hint="eastAsia" w:ascii="宋体" w:hAnsi="宋体" w:cs="宋体"/>
          <w:b/>
          <w:sz w:val="36"/>
          <w:szCs w:val="36"/>
        </w:rPr>
      </w:pPr>
    </w:p>
    <w:p>
      <w:pPr>
        <w:snapToGrid w:val="0"/>
        <w:spacing w:line="360" w:lineRule="auto"/>
        <w:jc w:val="center"/>
        <w:rPr>
          <w:rFonts w:hint="eastAsia" w:ascii="宋体" w:hAnsi="宋体" w:cs="宋体"/>
          <w:b/>
          <w:sz w:val="36"/>
          <w:szCs w:val="36"/>
        </w:rPr>
      </w:pPr>
    </w:p>
    <w:p>
      <w:pPr>
        <w:snapToGrid w:val="0"/>
        <w:spacing w:line="360" w:lineRule="auto"/>
        <w:jc w:val="both"/>
        <w:rPr>
          <w:rFonts w:hint="eastAsia" w:ascii="宋体" w:hAnsi="宋体" w:cs="宋体"/>
          <w:b/>
          <w:sz w:val="36"/>
          <w:szCs w:val="36"/>
        </w:rPr>
      </w:pPr>
    </w:p>
    <w:p>
      <w:pPr>
        <w:snapToGrid w:val="0"/>
        <w:spacing w:line="360" w:lineRule="auto"/>
        <w:jc w:val="center"/>
        <w:rPr>
          <w:rFonts w:ascii="宋体" w:hAnsi="宋体" w:cs="宋体"/>
          <w:b/>
          <w:sz w:val="36"/>
          <w:szCs w:val="36"/>
        </w:rPr>
      </w:pPr>
      <w:r>
        <w:rPr>
          <w:rFonts w:hint="eastAsia" w:ascii="宋体" w:hAnsi="宋体" w:cs="宋体"/>
          <w:b/>
          <w:sz w:val="36"/>
          <w:szCs w:val="36"/>
        </w:rPr>
        <w:t xml:space="preserve">第四部分   </w:t>
      </w:r>
      <w:bookmarkStart w:id="28" w:name="_Toc184314473"/>
      <w:bookmarkEnd w:id="28"/>
      <w:bookmarkStart w:id="29" w:name="_Toc184310297"/>
      <w:bookmarkEnd w:id="29"/>
      <w:bookmarkStart w:id="30" w:name="_Toc184313274"/>
      <w:bookmarkEnd w:id="30"/>
      <w:bookmarkStart w:id="31" w:name="_Toc184312092"/>
      <w:bookmarkEnd w:id="31"/>
      <w:bookmarkStart w:id="32" w:name="_Toc184308087"/>
      <w:bookmarkEnd w:id="32"/>
      <w:bookmarkStart w:id="33" w:name="_Toc184312115"/>
      <w:bookmarkEnd w:id="33"/>
      <w:bookmarkStart w:id="34" w:name="_Toc184312084"/>
      <w:bookmarkEnd w:id="34"/>
      <w:bookmarkStart w:id="35" w:name="_Toc184314459"/>
      <w:bookmarkEnd w:id="35"/>
      <w:bookmarkStart w:id="36" w:name="_Toc184312068"/>
      <w:bookmarkEnd w:id="36"/>
      <w:bookmarkStart w:id="37" w:name="_Toc184314456"/>
      <w:bookmarkEnd w:id="37"/>
      <w:bookmarkStart w:id="38" w:name="_Toc184313276"/>
      <w:bookmarkEnd w:id="38"/>
      <w:bookmarkStart w:id="39" w:name="_Toc184310296"/>
      <w:bookmarkEnd w:id="39"/>
      <w:bookmarkStart w:id="40" w:name="_Toc184308097"/>
      <w:bookmarkEnd w:id="40"/>
      <w:bookmarkStart w:id="41" w:name="_Toc184314479"/>
      <w:bookmarkEnd w:id="41"/>
      <w:bookmarkStart w:id="42" w:name="_Toc184312132"/>
      <w:bookmarkEnd w:id="42"/>
      <w:bookmarkStart w:id="43" w:name="_Toc184308066"/>
      <w:bookmarkEnd w:id="43"/>
      <w:bookmarkStart w:id="44" w:name="_Toc184314428"/>
      <w:bookmarkEnd w:id="44"/>
      <w:bookmarkStart w:id="45" w:name="_Toc184308108"/>
      <w:bookmarkEnd w:id="45"/>
      <w:bookmarkStart w:id="46" w:name="_Toc184313258"/>
      <w:bookmarkEnd w:id="46"/>
      <w:bookmarkStart w:id="47" w:name="_Toc184313305"/>
      <w:bookmarkEnd w:id="47"/>
      <w:bookmarkStart w:id="48" w:name="_Toc184312112"/>
      <w:bookmarkEnd w:id="48"/>
      <w:bookmarkStart w:id="49" w:name="_Toc184308064"/>
      <w:bookmarkEnd w:id="49"/>
      <w:bookmarkStart w:id="50" w:name="_Toc184314434"/>
      <w:bookmarkEnd w:id="50"/>
      <w:bookmarkStart w:id="51" w:name="_Toc184314442"/>
      <w:bookmarkEnd w:id="51"/>
      <w:bookmarkStart w:id="52" w:name="_Toc184314431"/>
      <w:bookmarkEnd w:id="52"/>
      <w:bookmarkStart w:id="53" w:name="_Toc184312136"/>
      <w:bookmarkEnd w:id="53"/>
      <w:bookmarkStart w:id="54" w:name="_Toc184310341"/>
      <w:bookmarkEnd w:id="54"/>
      <w:bookmarkStart w:id="55" w:name="_Toc184313284"/>
      <w:bookmarkEnd w:id="55"/>
      <w:bookmarkStart w:id="56" w:name="_Toc184308079"/>
      <w:bookmarkEnd w:id="56"/>
      <w:bookmarkStart w:id="57" w:name="_Toc184310288"/>
      <w:bookmarkEnd w:id="57"/>
      <w:bookmarkStart w:id="58" w:name="_Toc184310339"/>
      <w:bookmarkEnd w:id="58"/>
      <w:bookmarkStart w:id="59" w:name="_Toc184313300"/>
      <w:bookmarkEnd w:id="59"/>
      <w:bookmarkStart w:id="60" w:name="_Toc184314437"/>
      <w:bookmarkEnd w:id="60"/>
      <w:bookmarkStart w:id="61" w:name="_Toc184312135"/>
      <w:bookmarkEnd w:id="61"/>
      <w:bookmarkStart w:id="62" w:name="_Toc184308070"/>
      <w:bookmarkEnd w:id="62"/>
      <w:bookmarkStart w:id="63" w:name="_Toc184314468"/>
      <w:bookmarkEnd w:id="63"/>
      <w:bookmarkStart w:id="64" w:name="_Toc184310278"/>
      <w:bookmarkEnd w:id="64"/>
      <w:bookmarkStart w:id="65" w:name="_Toc184314454"/>
      <w:bookmarkEnd w:id="65"/>
      <w:bookmarkStart w:id="66" w:name="_Toc184313282"/>
      <w:bookmarkEnd w:id="66"/>
      <w:bookmarkStart w:id="67" w:name="_Toc184310342"/>
      <w:bookmarkEnd w:id="67"/>
      <w:bookmarkStart w:id="68" w:name="_Toc184312100"/>
      <w:bookmarkEnd w:id="68"/>
      <w:bookmarkStart w:id="69" w:name="_Toc184312072"/>
      <w:bookmarkEnd w:id="69"/>
      <w:bookmarkStart w:id="70" w:name="_Toc184312082"/>
      <w:bookmarkEnd w:id="70"/>
      <w:bookmarkStart w:id="71" w:name="_Toc184310320"/>
      <w:bookmarkEnd w:id="71"/>
      <w:bookmarkStart w:id="72" w:name="_Toc184310324"/>
      <w:bookmarkEnd w:id="72"/>
      <w:bookmarkStart w:id="73" w:name="_Toc184308075"/>
      <w:bookmarkEnd w:id="73"/>
      <w:bookmarkStart w:id="74" w:name="_Toc184314467"/>
      <w:bookmarkEnd w:id="74"/>
      <w:bookmarkStart w:id="75" w:name="_Toc184313273"/>
      <w:bookmarkEnd w:id="75"/>
      <w:bookmarkStart w:id="76" w:name="_Toc184310306"/>
      <w:bookmarkEnd w:id="76"/>
      <w:bookmarkStart w:id="77" w:name="_Toc184314426"/>
      <w:bookmarkEnd w:id="77"/>
      <w:bookmarkStart w:id="78" w:name="_Toc184312096"/>
      <w:bookmarkEnd w:id="78"/>
      <w:bookmarkStart w:id="79" w:name="_Toc184310283"/>
      <w:bookmarkEnd w:id="79"/>
      <w:bookmarkStart w:id="80" w:name="_Toc184308052"/>
      <w:bookmarkEnd w:id="80"/>
      <w:bookmarkStart w:id="81" w:name="_Toc184308072"/>
      <w:bookmarkEnd w:id="81"/>
      <w:bookmarkStart w:id="82" w:name="_Toc184312076"/>
      <w:bookmarkEnd w:id="82"/>
      <w:bookmarkStart w:id="83" w:name="_Toc184312079"/>
      <w:bookmarkEnd w:id="83"/>
      <w:bookmarkStart w:id="84" w:name="_Toc184310284"/>
      <w:bookmarkEnd w:id="84"/>
      <w:bookmarkStart w:id="85" w:name="_Toc184308081"/>
      <w:bookmarkEnd w:id="85"/>
      <w:bookmarkStart w:id="86" w:name="_Toc184310280"/>
      <w:bookmarkEnd w:id="86"/>
      <w:bookmarkStart w:id="87" w:name="_Toc184308085"/>
      <w:bookmarkEnd w:id="87"/>
      <w:bookmarkStart w:id="88" w:name="_Toc184314415"/>
      <w:bookmarkEnd w:id="88"/>
      <w:bookmarkStart w:id="89" w:name="_Toc184310301"/>
      <w:bookmarkEnd w:id="89"/>
      <w:bookmarkStart w:id="90" w:name="_Toc184312120"/>
      <w:bookmarkEnd w:id="90"/>
      <w:bookmarkStart w:id="91" w:name="_Toc184312128"/>
      <w:bookmarkEnd w:id="91"/>
      <w:bookmarkStart w:id="92" w:name="_Toc184313266"/>
      <w:bookmarkEnd w:id="92"/>
      <w:bookmarkStart w:id="93" w:name="_Toc184314443"/>
      <w:bookmarkEnd w:id="93"/>
      <w:bookmarkStart w:id="94" w:name="_Toc184314458"/>
      <w:bookmarkEnd w:id="94"/>
      <w:bookmarkStart w:id="95" w:name="_Toc184308084"/>
      <w:bookmarkEnd w:id="95"/>
      <w:bookmarkStart w:id="96" w:name="_Toc184308080"/>
      <w:bookmarkEnd w:id="96"/>
      <w:bookmarkStart w:id="97" w:name="_Toc184308036"/>
      <w:bookmarkEnd w:id="97"/>
      <w:bookmarkStart w:id="98" w:name="_Toc184314452"/>
      <w:bookmarkEnd w:id="98"/>
      <w:bookmarkStart w:id="99" w:name="_Toc184312139"/>
      <w:bookmarkEnd w:id="99"/>
      <w:bookmarkStart w:id="100" w:name="_Toc184314472"/>
      <w:bookmarkEnd w:id="100"/>
      <w:bookmarkStart w:id="101" w:name="_Toc184308048"/>
      <w:bookmarkEnd w:id="101"/>
      <w:bookmarkStart w:id="102" w:name="_Toc184313240"/>
      <w:bookmarkEnd w:id="102"/>
      <w:bookmarkStart w:id="103" w:name="_Toc184312073"/>
      <w:bookmarkEnd w:id="103"/>
      <w:bookmarkStart w:id="104" w:name="_Toc184314445"/>
      <w:bookmarkEnd w:id="104"/>
      <w:bookmarkStart w:id="105" w:name="_Toc184308068"/>
      <w:bookmarkEnd w:id="105"/>
      <w:bookmarkStart w:id="106" w:name="_Toc184312124"/>
      <w:bookmarkEnd w:id="106"/>
      <w:bookmarkStart w:id="107" w:name="_Toc184312121"/>
      <w:bookmarkEnd w:id="107"/>
      <w:bookmarkStart w:id="108" w:name="_Toc184310330"/>
      <w:bookmarkEnd w:id="108"/>
      <w:bookmarkStart w:id="109" w:name="_Toc184314478"/>
      <w:bookmarkEnd w:id="109"/>
      <w:bookmarkStart w:id="110" w:name="_Toc184314455"/>
      <w:bookmarkEnd w:id="110"/>
      <w:bookmarkStart w:id="111" w:name="_Toc184310282"/>
      <w:bookmarkEnd w:id="111"/>
      <w:bookmarkStart w:id="112" w:name="_Toc184310337"/>
      <w:bookmarkEnd w:id="112"/>
      <w:bookmarkStart w:id="113" w:name="_Toc184313287"/>
      <w:bookmarkEnd w:id="113"/>
      <w:bookmarkStart w:id="114" w:name="_Toc184314475"/>
      <w:bookmarkEnd w:id="114"/>
      <w:bookmarkStart w:id="115" w:name="_Toc184314450"/>
      <w:bookmarkEnd w:id="115"/>
      <w:bookmarkStart w:id="116" w:name="_Toc184310281"/>
      <w:bookmarkEnd w:id="116"/>
      <w:bookmarkStart w:id="117" w:name="_Toc184313267"/>
      <w:bookmarkEnd w:id="117"/>
      <w:bookmarkStart w:id="118" w:name="_Toc184312130"/>
      <w:bookmarkEnd w:id="118"/>
      <w:bookmarkStart w:id="119" w:name="_Toc184314482"/>
      <w:bookmarkEnd w:id="119"/>
      <w:bookmarkStart w:id="120" w:name="_Toc184310294"/>
      <w:bookmarkEnd w:id="120"/>
      <w:bookmarkStart w:id="121" w:name="_Toc184310331"/>
      <w:bookmarkEnd w:id="121"/>
      <w:bookmarkStart w:id="122" w:name="_Toc184310317"/>
      <w:bookmarkEnd w:id="122"/>
      <w:bookmarkStart w:id="123" w:name="_Toc184314435"/>
      <w:bookmarkEnd w:id="123"/>
      <w:bookmarkStart w:id="124" w:name="_Toc184310303"/>
      <w:bookmarkEnd w:id="124"/>
      <w:bookmarkStart w:id="125" w:name="_Toc184313244"/>
      <w:bookmarkEnd w:id="125"/>
      <w:bookmarkStart w:id="126" w:name="_Toc184308089"/>
      <w:bookmarkEnd w:id="126"/>
      <w:bookmarkStart w:id="127" w:name="_Toc184313304"/>
      <w:bookmarkEnd w:id="127"/>
      <w:bookmarkStart w:id="128" w:name="_Toc184310318"/>
      <w:bookmarkEnd w:id="128"/>
      <w:bookmarkStart w:id="129" w:name="_Toc184312102"/>
      <w:bookmarkEnd w:id="129"/>
      <w:bookmarkStart w:id="130" w:name="_Toc184310316"/>
      <w:bookmarkEnd w:id="130"/>
      <w:bookmarkStart w:id="131" w:name="_Toc184313270"/>
      <w:bookmarkEnd w:id="131"/>
      <w:bookmarkStart w:id="132" w:name="_Toc184308054"/>
      <w:bookmarkEnd w:id="132"/>
      <w:bookmarkStart w:id="133" w:name="_Toc184308103"/>
      <w:bookmarkEnd w:id="133"/>
      <w:bookmarkStart w:id="134" w:name="_Toc184313269"/>
      <w:bookmarkEnd w:id="134"/>
      <w:bookmarkStart w:id="135" w:name="_Toc184313307"/>
      <w:bookmarkEnd w:id="135"/>
      <w:bookmarkStart w:id="136" w:name="_Toc184310276"/>
      <w:bookmarkEnd w:id="136"/>
      <w:bookmarkStart w:id="137" w:name="_Toc184308083"/>
      <w:bookmarkEnd w:id="137"/>
      <w:bookmarkStart w:id="138" w:name="_Toc184310327"/>
      <w:bookmarkEnd w:id="138"/>
      <w:bookmarkStart w:id="139" w:name="_Toc184308104"/>
      <w:bookmarkEnd w:id="139"/>
      <w:bookmarkStart w:id="140" w:name="_Toc184312091"/>
      <w:bookmarkEnd w:id="140"/>
      <w:bookmarkStart w:id="141" w:name="_Toc184312107"/>
      <w:bookmarkEnd w:id="141"/>
      <w:bookmarkStart w:id="142" w:name="_Toc184310272"/>
      <w:bookmarkEnd w:id="142"/>
      <w:bookmarkStart w:id="143" w:name="_Toc184314474"/>
      <w:bookmarkEnd w:id="143"/>
      <w:bookmarkStart w:id="144" w:name="_Toc184313310"/>
      <w:bookmarkEnd w:id="144"/>
      <w:bookmarkStart w:id="145" w:name="_Toc184313254"/>
      <w:bookmarkEnd w:id="145"/>
      <w:bookmarkStart w:id="146" w:name="_Toc184312088"/>
      <w:bookmarkEnd w:id="146"/>
      <w:bookmarkStart w:id="147" w:name="_Toc184310298"/>
      <w:bookmarkEnd w:id="147"/>
      <w:bookmarkStart w:id="148" w:name="_Toc184313262"/>
      <w:bookmarkEnd w:id="148"/>
      <w:bookmarkStart w:id="149" w:name="_Toc184312109"/>
      <w:bookmarkEnd w:id="149"/>
      <w:bookmarkStart w:id="150" w:name="_Toc184313257"/>
      <w:bookmarkEnd w:id="150"/>
      <w:bookmarkStart w:id="151" w:name="_Toc184308102"/>
      <w:bookmarkEnd w:id="151"/>
      <w:bookmarkStart w:id="152" w:name="_Toc184313298"/>
      <w:bookmarkEnd w:id="152"/>
      <w:bookmarkStart w:id="153" w:name="_Toc184312077"/>
      <w:bookmarkEnd w:id="153"/>
      <w:bookmarkStart w:id="154" w:name="_Toc184312118"/>
      <w:bookmarkEnd w:id="154"/>
      <w:bookmarkStart w:id="155" w:name="_Toc184312078"/>
      <w:bookmarkEnd w:id="155"/>
      <w:bookmarkStart w:id="156" w:name="_Toc184314469"/>
      <w:bookmarkEnd w:id="156"/>
      <w:bookmarkStart w:id="157" w:name="_Toc184308096"/>
      <w:bookmarkEnd w:id="157"/>
      <w:bookmarkStart w:id="158" w:name="_Toc184314466"/>
      <w:bookmarkEnd w:id="158"/>
      <w:bookmarkStart w:id="159" w:name="_Toc184308037"/>
      <w:bookmarkEnd w:id="159"/>
      <w:bookmarkStart w:id="160" w:name="_Toc184310329"/>
      <w:bookmarkEnd w:id="160"/>
      <w:bookmarkStart w:id="161" w:name="_Toc184314476"/>
      <w:bookmarkEnd w:id="161"/>
      <w:bookmarkStart w:id="162" w:name="_Toc184313256"/>
      <w:bookmarkEnd w:id="162"/>
      <w:bookmarkStart w:id="163" w:name="_Toc184313286"/>
      <w:bookmarkEnd w:id="163"/>
      <w:bookmarkStart w:id="164" w:name="_Toc184313249"/>
      <w:bookmarkEnd w:id="164"/>
      <w:bookmarkStart w:id="165" w:name="_Toc184308049"/>
      <w:bookmarkEnd w:id="165"/>
      <w:bookmarkStart w:id="166" w:name="_Toc184312085"/>
      <w:bookmarkEnd w:id="166"/>
      <w:bookmarkStart w:id="167" w:name="_Toc184313291"/>
      <w:bookmarkEnd w:id="167"/>
      <w:bookmarkStart w:id="168" w:name="_Toc184312119"/>
      <w:bookmarkEnd w:id="168"/>
      <w:bookmarkStart w:id="169" w:name="_Toc184312127"/>
      <w:bookmarkEnd w:id="169"/>
      <w:bookmarkStart w:id="170" w:name="_Toc184310310"/>
      <w:bookmarkEnd w:id="170"/>
      <w:bookmarkStart w:id="171" w:name="_Toc184314410"/>
      <w:bookmarkEnd w:id="171"/>
      <w:bookmarkStart w:id="172" w:name="_Toc184312137"/>
      <w:bookmarkEnd w:id="172"/>
      <w:bookmarkStart w:id="173" w:name="_Toc184314418"/>
      <w:bookmarkEnd w:id="173"/>
      <w:bookmarkStart w:id="174" w:name="_Toc184314411"/>
      <w:bookmarkEnd w:id="174"/>
      <w:bookmarkStart w:id="175" w:name="_Toc184308082"/>
      <w:bookmarkEnd w:id="175"/>
      <w:bookmarkStart w:id="176" w:name="_Toc184313253"/>
      <w:bookmarkEnd w:id="176"/>
      <w:bookmarkStart w:id="177" w:name="_Toc184308046"/>
      <w:bookmarkEnd w:id="177"/>
      <w:bookmarkStart w:id="178" w:name="_Toc184308056"/>
      <w:bookmarkEnd w:id="178"/>
      <w:bookmarkStart w:id="179" w:name="_Toc184313265"/>
      <w:bookmarkEnd w:id="179"/>
      <w:bookmarkStart w:id="180" w:name="_Toc184312089"/>
      <w:bookmarkEnd w:id="180"/>
      <w:bookmarkStart w:id="181" w:name="_Toc184310277"/>
      <w:bookmarkEnd w:id="181"/>
      <w:bookmarkStart w:id="182" w:name="_Toc184314419"/>
      <w:bookmarkEnd w:id="182"/>
      <w:bookmarkStart w:id="183" w:name="_Toc184314423"/>
      <w:bookmarkEnd w:id="183"/>
      <w:bookmarkStart w:id="184" w:name="_Toc184312126"/>
      <w:bookmarkEnd w:id="184"/>
      <w:bookmarkStart w:id="185" w:name="_Toc184314427"/>
      <w:bookmarkEnd w:id="185"/>
      <w:bookmarkStart w:id="186" w:name="_Toc184308093"/>
      <w:bookmarkEnd w:id="186"/>
      <w:bookmarkStart w:id="187" w:name="_Toc184308069"/>
      <w:bookmarkEnd w:id="187"/>
      <w:bookmarkStart w:id="188" w:name="_Toc184314425"/>
      <w:bookmarkEnd w:id="188"/>
      <w:bookmarkStart w:id="189" w:name="_Toc184308101"/>
      <w:bookmarkEnd w:id="189"/>
      <w:bookmarkStart w:id="190" w:name="_Toc184314453"/>
      <w:bookmarkEnd w:id="190"/>
      <w:bookmarkStart w:id="191" w:name="_Toc184310315"/>
      <w:bookmarkEnd w:id="191"/>
      <w:bookmarkStart w:id="192" w:name="_Toc184312074"/>
      <w:bookmarkEnd w:id="192"/>
      <w:bookmarkStart w:id="193" w:name="_Toc184313292"/>
      <w:bookmarkEnd w:id="193"/>
      <w:bookmarkStart w:id="194" w:name="_Toc184310293"/>
      <w:bookmarkEnd w:id="194"/>
      <w:bookmarkStart w:id="195" w:name="_Toc184313260"/>
      <w:bookmarkEnd w:id="195"/>
      <w:bookmarkStart w:id="196" w:name="_Toc184308050"/>
      <w:bookmarkEnd w:id="196"/>
      <w:bookmarkStart w:id="197" w:name="_Toc184313294"/>
      <w:bookmarkEnd w:id="197"/>
      <w:bookmarkStart w:id="198" w:name="_Toc184310319"/>
      <w:bookmarkEnd w:id="198"/>
      <w:bookmarkStart w:id="199" w:name="_Toc184310338"/>
      <w:bookmarkEnd w:id="199"/>
      <w:bookmarkStart w:id="200" w:name="_Toc184308045"/>
      <w:bookmarkEnd w:id="200"/>
      <w:bookmarkStart w:id="201" w:name="_Toc184314421"/>
      <w:bookmarkEnd w:id="201"/>
      <w:bookmarkStart w:id="202" w:name="_Toc184310334"/>
      <w:bookmarkEnd w:id="202"/>
      <w:bookmarkStart w:id="203" w:name="_Toc184308062"/>
      <w:bookmarkEnd w:id="203"/>
      <w:bookmarkStart w:id="204" w:name="_Toc184313297"/>
      <w:bookmarkEnd w:id="204"/>
      <w:bookmarkStart w:id="205" w:name="_Toc184308088"/>
      <w:bookmarkEnd w:id="205"/>
      <w:bookmarkStart w:id="206" w:name="_Toc184314477"/>
      <w:bookmarkEnd w:id="206"/>
      <w:bookmarkStart w:id="207" w:name="_Toc184310307"/>
      <w:bookmarkEnd w:id="207"/>
      <w:bookmarkStart w:id="208" w:name="_Toc184313285"/>
      <w:bookmarkEnd w:id="208"/>
      <w:bookmarkStart w:id="209" w:name="_Toc184313252"/>
      <w:bookmarkEnd w:id="209"/>
      <w:bookmarkStart w:id="210" w:name="_Toc184312105"/>
      <w:bookmarkEnd w:id="210"/>
      <w:bookmarkStart w:id="211" w:name="_Toc184308073"/>
      <w:bookmarkEnd w:id="211"/>
      <w:bookmarkStart w:id="212" w:name="_Toc184314481"/>
      <w:bookmarkEnd w:id="212"/>
      <w:bookmarkStart w:id="213" w:name="_Toc184314463"/>
      <w:bookmarkEnd w:id="213"/>
      <w:bookmarkStart w:id="214" w:name="_Toc184313248"/>
      <w:bookmarkEnd w:id="214"/>
      <w:bookmarkStart w:id="215" w:name="_Toc184313302"/>
      <w:bookmarkEnd w:id="215"/>
      <w:bookmarkStart w:id="216" w:name="_Toc184310325"/>
      <w:bookmarkEnd w:id="216"/>
      <w:bookmarkStart w:id="217" w:name="_Toc184308090"/>
      <w:bookmarkEnd w:id="217"/>
      <w:bookmarkStart w:id="218" w:name="_Toc184313288"/>
      <w:bookmarkEnd w:id="218"/>
      <w:bookmarkStart w:id="219" w:name="_Toc184308077"/>
      <w:bookmarkEnd w:id="219"/>
      <w:bookmarkStart w:id="220" w:name="_Toc184312108"/>
      <w:bookmarkEnd w:id="220"/>
      <w:bookmarkStart w:id="221" w:name="_Toc184313283"/>
      <w:bookmarkEnd w:id="221"/>
      <w:bookmarkStart w:id="222" w:name="_Toc184308057"/>
      <w:bookmarkEnd w:id="222"/>
      <w:bookmarkStart w:id="223" w:name="_Toc184310340"/>
      <w:bookmarkEnd w:id="223"/>
      <w:bookmarkStart w:id="224" w:name="_Toc184314471"/>
      <w:bookmarkEnd w:id="224"/>
      <w:bookmarkStart w:id="225" w:name="_Toc184308107"/>
      <w:bookmarkEnd w:id="225"/>
      <w:bookmarkStart w:id="226" w:name="_Toc184310309"/>
      <w:bookmarkEnd w:id="226"/>
      <w:bookmarkStart w:id="227" w:name="_Toc184312094"/>
      <w:bookmarkEnd w:id="227"/>
      <w:bookmarkStart w:id="228" w:name="_Toc184313289"/>
      <w:bookmarkEnd w:id="228"/>
      <w:bookmarkStart w:id="229" w:name="_Toc184313295"/>
      <w:bookmarkEnd w:id="229"/>
      <w:bookmarkStart w:id="230" w:name="_Toc184308074"/>
      <w:bookmarkEnd w:id="230"/>
      <w:bookmarkStart w:id="231" w:name="_Toc184310326"/>
      <w:bookmarkEnd w:id="231"/>
      <w:bookmarkStart w:id="232" w:name="_Toc184314422"/>
      <w:bookmarkEnd w:id="232"/>
      <w:bookmarkStart w:id="233" w:name="_Toc184313301"/>
      <w:bookmarkEnd w:id="233"/>
      <w:bookmarkStart w:id="234" w:name="_Toc184314470"/>
      <w:bookmarkEnd w:id="234"/>
      <w:bookmarkStart w:id="235" w:name="_Toc184308091"/>
      <w:bookmarkEnd w:id="235"/>
      <w:bookmarkStart w:id="236" w:name="_Toc184310295"/>
      <w:bookmarkEnd w:id="236"/>
      <w:bookmarkStart w:id="237" w:name="_Toc184308095"/>
      <w:bookmarkEnd w:id="237"/>
      <w:bookmarkStart w:id="238" w:name="_Toc184312134"/>
      <w:bookmarkEnd w:id="238"/>
      <w:bookmarkStart w:id="239" w:name="_Toc184308098"/>
      <w:bookmarkEnd w:id="239"/>
      <w:bookmarkStart w:id="240" w:name="_Toc184310286"/>
      <w:bookmarkEnd w:id="240"/>
      <w:bookmarkStart w:id="241" w:name="_Toc184310304"/>
      <w:bookmarkEnd w:id="241"/>
      <w:bookmarkStart w:id="242" w:name="_Toc184312114"/>
      <w:bookmarkEnd w:id="242"/>
      <w:bookmarkStart w:id="243" w:name="_Toc184313290"/>
      <w:bookmarkEnd w:id="243"/>
      <w:bookmarkStart w:id="244" w:name="_Toc184310321"/>
      <w:bookmarkEnd w:id="244"/>
      <w:bookmarkStart w:id="245" w:name="_Toc184310328"/>
      <w:bookmarkEnd w:id="245"/>
      <w:bookmarkStart w:id="246" w:name="_Toc184312093"/>
      <w:bookmarkEnd w:id="246"/>
      <w:bookmarkStart w:id="247" w:name="_Toc184312117"/>
      <w:bookmarkEnd w:id="247"/>
      <w:bookmarkStart w:id="248" w:name="_Toc184308047"/>
      <w:bookmarkEnd w:id="248"/>
      <w:bookmarkStart w:id="249" w:name="_Toc184312104"/>
      <w:bookmarkEnd w:id="249"/>
      <w:bookmarkStart w:id="250" w:name="_Toc184313245"/>
      <w:bookmarkEnd w:id="250"/>
      <w:bookmarkStart w:id="251" w:name="_Toc184310344"/>
      <w:bookmarkEnd w:id="251"/>
      <w:bookmarkStart w:id="252" w:name="_Toc184314420"/>
      <w:bookmarkEnd w:id="252"/>
      <w:bookmarkStart w:id="253" w:name="_Toc184314429"/>
      <w:bookmarkEnd w:id="253"/>
      <w:bookmarkStart w:id="254" w:name="_Toc184310291"/>
      <w:bookmarkEnd w:id="254"/>
      <w:bookmarkStart w:id="255" w:name="_Toc184308065"/>
      <w:bookmarkEnd w:id="255"/>
      <w:bookmarkStart w:id="256" w:name="_Toc184314440"/>
      <w:bookmarkEnd w:id="256"/>
      <w:bookmarkStart w:id="257" w:name="_Toc184314464"/>
      <w:bookmarkEnd w:id="257"/>
      <w:bookmarkStart w:id="258" w:name="_Toc184314461"/>
      <w:bookmarkEnd w:id="258"/>
      <w:bookmarkStart w:id="259" w:name="_Toc184310287"/>
      <w:bookmarkEnd w:id="259"/>
      <w:bookmarkStart w:id="260" w:name="_Toc184308040"/>
      <w:bookmarkEnd w:id="260"/>
      <w:bookmarkStart w:id="261" w:name="_Toc184310273"/>
      <w:bookmarkEnd w:id="261"/>
      <w:bookmarkStart w:id="262" w:name="_Toc184314444"/>
      <w:bookmarkEnd w:id="262"/>
      <w:bookmarkStart w:id="263" w:name="_Toc184312111"/>
      <w:bookmarkEnd w:id="263"/>
      <w:bookmarkStart w:id="264" w:name="_Toc184313279"/>
      <w:bookmarkEnd w:id="264"/>
      <w:bookmarkStart w:id="265" w:name="_Toc184308055"/>
      <w:bookmarkEnd w:id="265"/>
      <w:bookmarkStart w:id="266" w:name="_Toc184310299"/>
      <w:bookmarkEnd w:id="266"/>
      <w:bookmarkStart w:id="267" w:name="_Toc184312113"/>
      <w:bookmarkEnd w:id="267"/>
      <w:bookmarkStart w:id="268" w:name="_Toc184314439"/>
      <w:bookmarkEnd w:id="268"/>
      <w:bookmarkStart w:id="269" w:name="_Toc184314441"/>
      <w:bookmarkEnd w:id="269"/>
      <w:bookmarkStart w:id="270" w:name="_Toc184310274"/>
      <w:bookmarkEnd w:id="270"/>
      <w:bookmarkStart w:id="271" w:name="_Toc184314416"/>
      <w:bookmarkEnd w:id="271"/>
      <w:bookmarkStart w:id="272" w:name="_Toc184310313"/>
      <w:bookmarkEnd w:id="272"/>
      <w:bookmarkStart w:id="273" w:name="_Toc184314436"/>
      <w:bookmarkEnd w:id="273"/>
      <w:bookmarkStart w:id="274" w:name="_Toc184308038"/>
      <w:bookmarkEnd w:id="274"/>
      <w:bookmarkStart w:id="275" w:name="_Toc184312116"/>
      <w:bookmarkEnd w:id="275"/>
      <w:bookmarkStart w:id="276" w:name="_Toc184312122"/>
      <w:bookmarkEnd w:id="276"/>
      <w:bookmarkStart w:id="277" w:name="_Toc184313250"/>
      <w:bookmarkEnd w:id="277"/>
      <w:bookmarkStart w:id="278" w:name="_Toc184314446"/>
      <w:bookmarkEnd w:id="278"/>
      <w:bookmarkStart w:id="279" w:name="_Toc184308059"/>
      <w:bookmarkEnd w:id="279"/>
      <w:bookmarkStart w:id="280" w:name="_Toc184308039"/>
      <w:bookmarkEnd w:id="280"/>
      <w:bookmarkStart w:id="281" w:name="_Toc184313246"/>
      <w:bookmarkEnd w:id="281"/>
      <w:bookmarkStart w:id="282" w:name="_Toc184313238"/>
      <w:bookmarkEnd w:id="282"/>
      <w:bookmarkStart w:id="283" w:name="_Toc184314480"/>
      <w:bookmarkEnd w:id="283"/>
      <w:bookmarkStart w:id="284" w:name="_Toc184313268"/>
      <w:bookmarkEnd w:id="284"/>
      <w:bookmarkStart w:id="285" w:name="_Toc184308092"/>
      <w:bookmarkEnd w:id="285"/>
      <w:bookmarkStart w:id="286" w:name="_Toc184310285"/>
      <w:bookmarkEnd w:id="286"/>
      <w:bookmarkStart w:id="287" w:name="_Toc184313251"/>
      <w:bookmarkEnd w:id="287"/>
      <w:bookmarkStart w:id="288" w:name="_Toc184310314"/>
      <w:bookmarkEnd w:id="288"/>
      <w:bookmarkStart w:id="289" w:name="_Toc184314412"/>
      <w:bookmarkEnd w:id="289"/>
      <w:bookmarkStart w:id="290" w:name="_Toc184314417"/>
      <w:bookmarkEnd w:id="290"/>
      <w:bookmarkStart w:id="291" w:name="_Toc184308058"/>
      <w:bookmarkEnd w:id="291"/>
      <w:bookmarkStart w:id="292" w:name="_Toc184314413"/>
      <w:bookmarkEnd w:id="292"/>
      <w:bookmarkStart w:id="293" w:name="_Toc184313278"/>
      <w:bookmarkEnd w:id="293"/>
      <w:bookmarkStart w:id="294" w:name="_Toc184308067"/>
      <w:bookmarkEnd w:id="294"/>
      <w:bookmarkStart w:id="295" w:name="_Toc184310333"/>
      <w:bookmarkEnd w:id="295"/>
      <w:bookmarkStart w:id="296" w:name="_Toc184310336"/>
      <w:bookmarkEnd w:id="296"/>
      <w:bookmarkStart w:id="297" w:name="_Toc184310300"/>
      <w:bookmarkEnd w:id="297"/>
      <w:bookmarkStart w:id="298" w:name="_Toc184313308"/>
      <w:bookmarkEnd w:id="298"/>
      <w:bookmarkStart w:id="299" w:name="_Toc184314451"/>
      <w:bookmarkEnd w:id="299"/>
      <w:bookmarkStart w:id="300" w:name="_Toc184312099"/>
      <w:bookmarkEnd w:id="300"/>
      <w:bookmarkStart w:id="301" w:name="_Toc184313259"/>
      <w:bookmarkEnd w:id="301"/>
      <w:bookmarkStart w:id="302" w:name="_Toc184313277"/>
      <w:bookmarkEnd w:id="302"/>
      <w:bookmarkStart w:id="303" w:name="_Toc184308044"/>
      <w:bookmarkEnd w:id="303"/>
      <w:bookmarkStart w:id="304" w:name="_Toc184313296"/>
      <w:bookmarkEnd w:id="304"/>
      <w:bookmarkStart w:id="305" w:name="_Toc184312123"/>
      <w:bookmarkEnd w:id="305"/>
      <w:bookmarkStart w:id="306" w:name="_Toc184310289"/>
      <w:bookmarkEnd w:id="306"/>
      <w:bookmarkStart w:id="307" w:name="_Toc184313255"/>
      <w:bookmarkEnd w:id="307"/>
      <w:bookmarkStart w:id="308" w:name="_Toc184310292"/>
      <w:bookmarkEnd w:id="308"/>
      <w:bookmarkStart w:id="309" w:name="_Toc184310311"/>
      <w:bookmarkEnd w:id="309"/>
      <w:bookmarkStart w:id="310" w:name="_Toc184313309"/>
      <w:bookmarkEnd w:id="310"/>
      <w:bookmarkStart w:id="311" w:name="_Toc184310343"/>
      <w:bookmarkEnd w:id="311"/>
      <w:bookmarkStart w:id="312" w:name="_Toc184310308"/>
      <w:bookmarkEnd w:id="312"/>
      <w:bookmarkStart w:id="313" w:name="_Toc184312071"/>
      <w:bookmarkEnd w:id="313"/>
      <w:bookmarkStart w:id="314" w:name="_Toc184313272"/>
      <w:bookmarkEnd w:id="314"/>
      <w:bookmarkStart w:id="315" w:name="_Toc184312133"/>
      <w:bookmarkEnd w:id="315"/>
      <w:bookmarkStart w:id="316" w:name="_Toc184312110"/>
      <w:bookmarkEnd w:id="316"/>
      <w:bookmarkStart w:id="317" w:name="_Toc184312101"/>
      <w:bookmarkEnd w:id="317"/>
      <w:bookmarkStart w:id="318" w:name="_Toc184312097"/>
      <w:bookmarkEnd w:id="318"/>
      <w:bookmarkStart w:id="319" w:name="_Toc184314424"/>
      <w:bookmarkEnd w:id="319"/>
      <w:bookmarkStart w:id="320" w:name="_Toc184312095"/>
      <w:bookmarkEnd w:id="320"/>
      <w:bookmarkStart w:id="321" w:name="_Toc184314433"/>
      <w:bookmarkEnd w:id="321"/>
      <w:bookmarkStart w:id="322" w:name="_Toc184308094"/>
      <w:bookmarkEnd w:id="322"/>
      <w:bookmarkStart w:id="323" w:name="_Toc184313264"/>
      <w:bookmarkEnd w:id="323"/>
      <w:bookmarkStart w:id="324" w:name="_Toc184308043"/>
      <w:bookmarkEnd w:id="324"/>
      <w:bookmarkStart w:id="325" w:name="_Toc184313247"/>
      <w:bookmarkEnd w:id="325"/>
      <w:bookmarkStart w:id="326" w:name="_Toc184314465"/>
      <w:bookmarkEnd w:id="326"/>
      <w:bookmarkStart w:id="327" w:name="_Toc184308105"/>
      <w:bookmarkEnd w:id="327"/>
      <w:bookmarkStart w:id="328" w:name="_Toc184312090"/>
      <w:bookmarkEnd w:id="328"/>
      <w:bookmarkStart w:id="329" w:name="_Toc184308078"/>
      <w:bookmarkEnd w:id="329"/>
      <w:bookmarkStart w:id="330" w:name="_Toc184314414"/>
      <w:bookmarkEnd w:id="330"/>
      <w:bookmarkStart w:id="331" w:name="_Toc184314438"/>
      <w:bookmarkEnd w:id="331"/>
      <w:bookmarkStart w:id="332" w:name="_Toc184314432"/>
      <w:bookmarkEnd w:id="332"/>
      <w:bookmarkStart w:id="333" w:name="_Toc184308076"/>
      <w:bookmarkEnd w:id="333"/>
      <w:bookmarkStart w:id="334" w:name="_Toc184313243"/>
      <w:bookmarkEnd w:id="334"/>
      <w:bookmarkStart w:id="335" w:name="_Toc184312125"/>
      <w:bookmarkEnd w:id="335"/>
      <w:bookmarkStart w:id="336" w:name="_Toc184308071"/>
      <w:bookmarkEnd w:id="336"/>
      <w:bookmarkStart w:id="337" w:name="_Toc184314430"/>
      <w:bookmarkEnd w:id="337"/>
      <w:bookmarkStart w:id="338" w:name="_Toc184314460"/>
      <w:bookmarkEnd w:id="338"/>
      <w:bookmarkStart w:id="339" w:name="_Toc184310302"/>
      <w:bookmarkEnd w:id="339"/>
      <w:bookmarkStart w:id="340" w:name="_Toc184312086"/>
      <w:bookmarkEnd w:id="340"/>
      <w:bookmarkStart w:id="341" w:name="_Toc184312070"/>
      <w:bookmarkEnd w:id="341"/>
      <w:bookmarkStart w:id="342" w:name="_Toc184312138"/>
      <w:bookmarkEnd w:id="342"/>
      <w:bookmarkStart w:id="343" w:name="_Toc184313242"/>
      <w:bookmarkEnd w:id="343"/>
      <w:bookmarkStart w:id="344" w:name="_Toc184313263"/>
      <w:bookmarkEnd w:id="344"/>
      <w:bookmarkStart w:id="345" w:name="_Toc184312131"/>
      <w:bookmarkEnd w:id="345"/>
      <w:bookmarkStart w:id="346" w:name="_Toc184310322"/>
      <w:bookmarkEnd w:id="346"/>
      <w:bookmarkStart w:id="347" w:name="_Toc184312081"/>
      <w:bookmarkEnd w:id="347"/>
      <w:bookmarkStart w:id="348" w:name="_Toc184312083"/>
      <w:bookmarkEnd w:id="348"/>
      <w:bookmarkStart w:id="349" w:name="_Toc184313293"/>
      <w:bookmarkEnd w:id="349"/>
      <w:bookmarkStart w:id="350" w:name="_Toc184313303"/>
      <w:bookmarkEnd w:id="350"/>
      <w:bookmarkStart w:id="351" w:name="_Toc184312098"/>
      <w:bookmarkEnd w:id="351"/>
      <w:bookmarkStart w:id="352" w:name="_Toc184312075"/>
      <w:bookmarkEnd w:id="352"/>
      <w:bookmarkStart w:id="353" w:name="_Toc184312103"/>
      <w:bookmarkEnd w:id="353"/>
      <w:bookmarkStart w:id="354" w:name="_Toc184313271"/>
      <w:bookmarkEnd w:id="354"/>
      <w:bookmarkStart w:id="355" w:name="_Toc184310290"/>
      <w:bookmarkEnd w:id="355"/>
      <w:bookmarkStart w:id="356" w:name="_Toc184310279"/>
      <w:bookmarkEnd w:id="356"/>
      <w:bookmarkStart w:id="357" w:name="_Toc184313280"/>
      <w:bookmarkEnd w:id="357"/>
      <w:bookmarkStart w:id="358" w:name="_Toc184314449"/>
      <w:bookmarkEnd w:id="358"/>
      <w:bookmarkStart w:id="359" w:name="_Toc184308053"/>
      <w:bookmarkEnd w:id="359"/>
      <w:bookmarkStart w:id="360" w:name="_Toc184310275"/>
      <w:bookmarkEnd w:id="360"/>
      <w:bookmarkStart w:id="361" w:name="_Toc184310312"/>
      <w:bookmarkEnd w:id="361"/>
      <w:bookmarkStart w:id="362" w:name="_Toc184312067"/>
      <w:bookmarkEnd w:id="362"/>
      <w:bookmarkStart w:id="363" w:name="_Toc184313306"/>
      <w:bookmarkEnd w:id="363"/>
      <w:bookmarkStart w:id="364" w:name="_Toc184310305"/>
      <w:bookmarkEnd w:id="364"/>
      <w:bookmarkStart w:id="365" w:name="_Toc184313299"/>
      <w:bookmarkEnd w:id="365"/>
      <w:bookmarkStart w:id="366" w:name="_Toc184308100"/>
      <w:bookmarkEnd w:id="366"/>
      <w:bookmarkStart w:id="367" w:name="_Toc184313239"/>
      <w:bookmarkEnd w:id="367"/>
      <w:bookmarkStart w:id="368" w:name="_Toc184312087"/>
      <w:bookmarkEnd w:id="368"/>
      <w:bookmarkStart w:id="369" w:name="_Toc184308063"/>
      <w:bookmarkEnd w:id="369"/>
      <w:bookmarkStart w:id="370" w:name="_Toc184313241"/>
      <w:bookmarkEnd w:id="370"/>
      <w:bookmarkStart w:id="371" w:name="_Toc184314457"/>
      <w:bookmarkEnd w:id="371"/>
      <w:bookmarkStart w:id="372" w:name="_Toc184310335"/>
      <w:bookmarkEnd w:id="372"/>
      <w:bookmarkStart w:id="373" w:name="_Toc184308086"/>
      <w:bookmarkEnd w:id="373"/>
      <w:bookmarkStart w:id="374" w:name="_Toc184314462"/>
      <w:bookmarkEnd w:id="374"/>
      <w:bookmarkStart w:id="375" w:name="_Toc184308051"/>
      <w:bookmarkEnd w:id="375"/>
      <w:bookmarkStart w:id="376" w:name="_Toc184308060"/>
      <w:bookmarkEnd w:id="376"/>
      <w:bookmarkStart w:id="377" w:name="_Toc184308042"/>
      <w:bookmarkEnd w:id="377"/>
      <w:bookmarkStart w:id="378" w:name="_Toc184314448"/>
      <w:bookmarkEnd w:id="378"/>
      <w:bookmarkStart w:id="379" w:name="_Toc184308099"/>
      <w:bookmarkEnd w:id="379"/>
      <w:bookmarkStart w:id="380" w:name="_Toc184313261"/>
      <w:bookmarkEnd w:id="380"/>
      <w:bookmarkStart w:id="381" w:name="_Toc184308041"/>
      <w:bookmarkEnd w:id="381"/>
      <w:bookmarkStart w:id="382" w:name="_Toc184310323"/>
      <w:bookmarkEnd w:id="382"/>
      <w:bookmarkStart w:id="383" w:name="_Toc184313275"/>
      <w:bookmarkEnd w:id="383"/>
      <w:bookmarkStart w:id="384" w:name="_Toc184313281"/>
      <w:bookmarkEnd w:id="384"/>
      <w:bookmarkStart w:id="385" w:name="_Toc184312080"/>
      <w:bookmarkEnd w:id="385"/>
      <w:bookmarkStart w:id="386" w:name="_Toc184308061"/>
      <w:bookmarkEnd w:id="386"/>
      <w:bookmarkStart w:id="387" w:name="_Toc184314447"/>
      <w:bookmarkEnd w:id="387"/>
      <w:bookmarkStart w:id="388" w:name="_Toc184312069"/>
      <w:bookmarkEnd w:id="388"/>
      <w:bookmarkStart w:id="389" w:name="_Toc184312106"/>
      <w:bookmarkEnd w:id="389"/>
      <w:bookmarkStart w:id="390" w:name="_Toc184310332"/>
      <w:bookmarkEnd w:id="390"/>
      <w:bookmarkStart w:id="391" w:name="_Toc184312129"/>
      <w:bookmarkEnd w:id="391"/>
      <w:bookmarkStart w:id="392" w:name="_Toc184308106"/>
      <w:bookmarkEnd w:id="392"/>
      <w:r>
        <w:rPr>
          <w:rFonts w:hint="eastAsia" w:ascii="宋体" w:hAnsi="宋体" w:cs="宋体"/>
          <w:b/>
          <w:sz w:val="36"/>
          <w:szCs w:val="36"/>
        </w:rPr>
        <w:t>评标办法</w:t>
      </w:r>
    </w:p>
    <w:p>
      <w:pPr>
        <w:snapToGrid w:val="0"/>
        <w:spacing w:line="360" w:lineRule="auto"/>
        <w:jc w:val="center"/>
        <w:rPr>
          <w:rFonts w:ascii="宋体" w:hAnsi="宋体" w:cs="宋体"/>
          <w:b/>
          <w:sz w:val="32"/>
          <w:szCs w:val="20"/>
        </w:rPr>
      </w:pPr>
      <w:r>
        <w:rPr>
          <w:rFonts w:hint="eastAsia" w:ascii="宋体" w:hAnsi="宋体" w:cs="宋体"/>
          <w:b/>
          <w:sz w:val="32"/>
          <w:szCs w:val="20"/>
        </w:rPr>
        <w:t>评标办法前附表</w:t>
      </w:r>
    </w:p>
    <w:tbl>
      <w:tblPr>
        <w:tblStyle w:val="63"/>
        <w:tblW w:w="100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00"/>
        <w:gridCol w:w="7033"/>
        <w:gridCol w:w="7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10068" w:type="dxa"/>
            <w:gridSpan w:val="4"/>
            <w:vAlign w:val="center"/>
          </w:tcPr>
          <w:p>
            <w:pPr>
              <w:adjustRightInd/>
              <w:rPr>
                <w:rFonts w:ascii="宋体" w:hAnsi="宋体" w:cs="宋体"/>
                <w:b/>
                <w:bCs/>
                <w:sz w:val="24"/>
              </w:rPr>
            </w:pPr>
            <w:r>
              <w:rPr>
                <w:rFonts w:hint="eastAsia" w:ascii="宋体" w:hAnsi="宋体" w:cs="宋体"/>
                <w:b/>
                <w:bCs/>
                <w:sz w:val="24"/>
              </w:rPr>
              <w:t>商务技术文件部分（</w:t>
            </w:r>
            <w:r>
              <w:rPr>
                <w:rFonts w:hint="eastAsia" w:ascii="宋体" w:hAnsi="宋体" w:cs="宋体"/>
                <w:b/>
                <w:bCs/>
                <w:sz w:val="24"/>
                <w:lang w:val="en-US" w:eastAsia="zh-CN"/>
              </w:rPr>
              <w:t>90</w:t>
            </w:r>
            <w:r>
              <w:rPr>
                <w:rFonts w:hint="eastAsia" w:ascii="宋体" w:hAnsi="宋体" w:cs="宋体"/>
                <w:b/>
                <w:bCs/>
                <w:sz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737" w:type="dxa"/>
            <w:vAlign w:val="center"/>
          </w:tcPr>
          <w:p>
            <w:pPr>
              <w:adjustRightInd/>
              <w:jc w:val="center"/>
              <w:rPr>
                <w:rFonts w:ascii="宋体" w:hAnsi="宋体" w:cs="宋体"/>
                <w:snapToGrid w:val="0"/>
                <w:kern w:val="0"/>
                <w:sz w:val="24"/>
              </w:rPr>
            </w:pPr>
            <w:r>
              <w:rPr>
                <w:rFonts w:hint="eastAsia" w:ascii="宋体" w:hAnsi="宋体" w:cs="宋体"/>
                <w:b/>
                <w:bCs/>
                <w:sz w:val="24"/>
              </w:rPr>
              <w:t>序号</w:t>
            </w:r>
          </w:p>
        </w:tc>
        <w:tc>
          <w:tcPr>
            <w:tcW w:w="1500" w:type="dxa"/>
            <w:vAlign w:val="center"/>
          </w:tcPr>
          <w:p>
            <w:pPr>
              <w:adjustRightInd/>
              <w:jc w:val="center"/>
              <w:rPr>
                <w:rFonts w:ascii="宋体" w:hAnsi="宋体" w:cs="宋体"/>
                <w:snapToGrid w:val="0"/>
                <w:kern w:val="0"/>
                <w:sz w:val="24"/>
              </w:rPr>
            </w:pPr>
            <w:r>
              <w:rPr>
                <w:rFonts w:hint="eastAsia" w:ascii="宋体" w:hAnsi="宋体" w:cs="宋体"/>
                <w:b/>
                <w:bCs/>
                <w:sz w:val="24"/>
              </w:rPr>
              <w:t>评标内容</w:t>
            </w:r>
          </w:p>
        </w:tc>
        <w:tc>
          <w:tcPr>
            <w:tcW w:w="7033" w:type="dxa"/>
            <w:vAlign w:val="center"/>
          </w:tcPr>
          <w:p>
            <w:pPr>
              <w:adjustRightInd/>
              <w:jc w:val="center"/>
              <w:rPr>
                <w:rFonts w:ascii="宋体" w:hAnsi="宋体" w:cs="宋体"/>
                <w:snapToGrid w:val="0"/>
                <w:kern w:val="0"/>
                <w:sz w:val="24"/>
              </w:rPr>
            </w:pPr>
            <w:r>
              <w:rPr>
                <w:rFonts w:hint="eastAsia" w:ascii="宋体" w:hAnsi="宋体" w:cs="宋体"/>
                <w:b/>
                <w:bCs/>
                <w:sz w:val="24"/>
              </w:rPr>
              <w:t>评标标准</w:t>
            </w:r>
          </w:p>
        </w:tc>
        <w:tc>
          <w:tcPr>
            <w:tcW w:w="798" w:type="dxa"/>
            <w:vAlign w:val="center"/>
          </w:tcPr>
          <w:p>
            <w:pPr>
              <w:adjustRightInd/>
              <w:jc w:val="center"/>
              <w:rPr>
                <w:rFonts w:ascii="宋体" w:hAnsi="宋体" w:cs="宋体"/>
                <w:snapToGrid w:val="0"/>
                <w:kern w:val="0"/>
                <w:sz w:val="24"/>
              </w:rPr>
            </w:pPr>
            <w:r>
              <w:rPr>
                <w:rFonts w:hint="eastAsia" w:ascii="宋体" w:hAnsi="宋体" w:cs="宋体"/>
                <w:b/>
                <w:bCs/>
                <w:sz w:val="24"/>
              </w:rPr>
              <w:t>权重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7" w:hRule="atLeast"/>
          <w:jc w:val="center"/>
        </w:trPr>
        <w:tc>
          <w:tcPr>
            <w:tcW w:w="737" w:type="dxa"/>
            <w:vMerge w:val="restart"/>
            <w:vAlign w:val="center"/>
          </w:tcPr>
          <w:p>
            <w:pPr>
              <w:adjustRightInd/>
              <w:jc w:val="center"/>
              <w:rPr>
                <w:rFonts w:hint="eastAsia" w:ascii="宋体" w:hAnsi="宋体" w:eastAsia="宋体" w:cs="宋体"/>
                <w:sz w:val="24"/>
                <w:lang w:val="en-US" w:eastAsia="zh-CN"/>
              </w:rPr>
            </w:pPr>
            <w:r>
              <w:rPr>
                <w:rFonts w:hint="eastAsia" w:ascii="宋体" w:hAnsi="宋体" w:cs="宋体"/>
                <w:sz w:val="24"/>
                <w:lang w:val="en-US" w:eastAsia="zh-CN"/>
              </w:rPr>
              <w:t>1</w:t>
            </w:r>
          </w:p>
        </w:tc>
        <w:tc>
          <w:tcPr>
            <w:tcW w:w="1500" w:type="dxa"/>
            <w:vMerge w:val="restart"/>
            <w:vAlign w:val="center"/>
          </w:tcPr>
          <w:p>
            <w:pPr>
              <w:adjustRightInd/>
              <w:jc w:val="center"/>
              <w:rPr>
                <w:rFonts w:hint="eastAsia" w:ascii="宋体" w:hAnsi="宋体" w:eastAsia="宋体" w:cs="宋体"/>
                <w:sz w:val="24"/>
                <w:lang w:val="zh-CN" w:eastAsia="zh-CN"/>
              </w:rPr>
            </w:pPr>
            <w:r>
              <w:rPr>
                <w:rFonts w:hint="eastAsia" w:ascii="宋体" w:hAnsi="宋体" w:eastAsia="宋体" w:cs="宋体"/>
                <w:sz w:val="24"/>
                <w:lang w:val="en-US" w:eastAsia="zh-CN"/>
              </w:rPr>
              <w:t>运维方案</w:t>
            </w:r>
          </w:p>
        </w:tc>
        <w:tc>
          <w:tcPr>
            <w:tcW w:w="7033" w:type="dxa"/>
            <w:vAlign w:val="center"/>
          </w:tcPr>
          <w:p>
            <w:pPr>
              <w:pStyle w:val="961"/>
              <w:widowControl w:val="0"/>
              <w:jc w:val="left"/>
              <w:rPr>
                <w:rFonts w:ascii="宋体" w:hAnsi="宋体" w:eastAsia="宋体" w:cs="宋体"/>
                <w:szCs w:val="24"/>
                <w:lang w:val="zh-CN"/>
              </w:rPr>
            </w:pPr>
            <w:r>
              <w:rPr>
                <w:rFonts w:hint="eastAsia" w:ascii="宋体" w:hAnsi="宋体" w:eastAsia="宋体" w:cs="宋体"/>
                <w:szCs w:val="24"/>
              </w:rPr>
              <w:t>各投标人对所有站点的运行现状进行描述，根据对项目实际情况的掌握程度酌情打分，最高得</w:t>
            </w:r>
            <w:r>
              <w:rPr>
                <w:rFonts w:hint="eastAsia" w:ascii="宋体" w:hAnsi="宋体" w:cs="宋体"/>
                <w:szCs w:val="24"/>
                <w:lang w:val="en-US" w:eastAsia="zh-CN"/>
              </w:rPr>
              <w:t>5</w:t>
            </w:r>
            <w:r>
              <w:rPr>
                <w:rFonts w:ascii="宋体" w:hAnsi="宋体" w:eastAsia="宋体" w:cs="宋体"/>
                <w:szCs w:val="24"/>
              </w:rPr>
              <w:t>分。</w:t>
            </w:r>
          </w:p>
        </w:tc>
        <w:tc>
          <w:tcPr>
            <w:tcW w:w="798" w:type="dxa"/>
            <w:vAlign w:val="center"/>
          </w:tcPr>
          <w:p>
            <w:pPr>
              <w:pStyle w:val="961"/>
              <w:widowControl w:val="0"/>
              <w:rPr>
                <w:rFonts w:ascii="宋体" w:hAnsi="宋体" w:cs="宋体"/>
                <w:szCs w:val="24"/>
              </w:rPr>
            </w:pPr>
            <w:r>
              <w:rPr>
                <w:rFonts w:hint="eastAsia" w:ascii="宋体" w:hAnsi="宋体" w:cs="宋体"/>
                <w:szCs w:val="24"/>
                <w:lang w:val="en-US" w:eastAsia="zh-CN"/>
              </w:rPr>
              <w:t>5</w:t>
            </w:r>
            <w:r>
              <w:rPr>
                <w:rFonts w:hint="eastAsia" w:ascii="宋体" w:hAnsi="宋体" w:cs="宋体"/>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jc w:val="center"/>
        </w:trPr>
        <w:tc>
          <w:tcPr>
            <w:tcW w:w="737" w:type="dxa"/>
            <w:vMerge w:val="continue"/>
            <w:vAlign w:val="center"/>
          </w:tcPr>
          <w:p>
            <w:pPr>
              <w:adjustRightInd/>
              <w:jc w:val="center"/>
              <w:rPr>
                <w:rFonts w:ascii="宋体" w:hAnsi="宋体" w:cs="宋体"/>
                <w:sz w:val="24"/>
              </w:rPr>
            </w:pPr>
          </w:p>
        </w:tc>
        <w:tc>
          <w:tcPr>
            <w:tcW w:w="1500" w:type="dxa"/>
            <w:vMerge w:val="continue"/>
            <w:vAlign w:val="center"/>
          </w:tcPr>
          <w:p>
            <w:pPr>
              <w:adjustRightInd/>
              <w:jc w:val="center"/>
              <w:rPr>
                <w:rFonts w:hint="eastAsia" w:ascii="宋体" w:hAnsi="宋体" w:eastAsia="宋体" w:cs="宋体"/>
                <w:sz w:val="24"/>
                <w:lang w:val="zh-CN" w:eastAsia="zh-CN"/>
              </w:rPr>
            </w:pPr>
          </w:p>
        </w:tc>
        <w:tc>
          <w:tcPr>
            <w:tcW w:w="7033" w:type="dxa"/>
            <w:vAlign w:val="center"/>
          </w:tcPr>
          <w:p>
            <w:pPr>
              <w:pStyle w:val="961"/>
              <w:widowControl w:val="0"/>
              <w:jc w:val="left"/>
              <w:rPr>
                <w:rFonts w:ascii="宋体" w:hAnsi="宋体" w:eastAsia="宋体" w:cs="宋体"/>
                <w:szCs w:val="24"/>
                <w:lang w:val="zh-CN"/>
              </w:rPr>
            </w:pPr>
            <w:r>
              <w:rPr>
                <w:rFonts w:hint="eastAsia" w:ascii="宋体" w:hAnsi="宋体" w:eastAsia="宋体" w:cs="宋体"/>
                <w:szCs w:val="24"/>
              </w:rPr>
              <w:t>根据各投标人对所有站点的运维重点、难点问题的分析及解决办法进行综合评分，最高得</w:t>
            </w:r>
            <w:r>
              <w:rPr>
                <w:rFonts w:hint="eastAsia" w:ascii="宋体" w:hAnsi="宋体" w:cs="宋体"/>
                <w:szCs w:val="24"/>
                <w:lang w:val="en-US" w:eastAsia="zh-CN"/>
              </w:rPr>
              <w:t>8</w:t>
            </w:r>
            <w:r>
              <w:rPr>
                <w:rFonts w:ascii="宋体" w:hAnsi="宋体" w:eastAsia="宋体" w:cs="宋体"/>
                <w:szCs w:val="24"/>
              </w:rPr>
              <w:t>分。</w:t>
            </w:r>
          </w:p>
        </w:tc>
        <w:tc>
          <w:tcPr>
            <w:tcW w:w="798" w:type="dxa"/>
            <w:vAlign w:val="center"/>
          </w:tcPr>
          <w:p>
            <w:pPr>
              <w:pStyle w:val="961"/>
              <w:widowControl w:val="0"/>
              <w:rPr>
                <w:rFonts w:ascii="宋体" w:hAnsi="宋体" w:cs="宋体"/>
                <w:szCs w:val="24"/>
              </w:rPr>
            </w:pPr>
            <w:r>
              <w:rPr>
                <w:rFonts w:hint="eastAsia" w:ascii="宋体" w:hAnsi="宋体" w:cs="宋体"/>
                <w:szCs w:val="24"/>
                <w:lang w:val="en-US" w:eastAsia="zh-CN"/>
              </w:rPr>
              <w:t>8</w:t>
            </w:r>
            <w:r>
              <w:rPr>
                <w:rFonts w:hint="eastAsia" w:ascii="宋体" w:hAnsi="宋体" w:cs="宋体"/>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37" w:type="dxa"/>
            <w:vMerge w:val="continue"/>
            <w:vAlign w:val="center"/>
          </w:tcPr>
          <w:p>
            <w:pPr>
              <w:adjustRightInd/>
              <w:jc w:val="center"/>
              <w:rPr>
                <w:rFonts w:ascii="宋体" w:hAnsi="宋体" w:cs="宋体"/>
                <w:sz w:val="24"/>
              </w:rPr>
            </w:pPr>
          </w:p>
        </w:tc>
        <w:tc>
          <w:tcPr>
            <w:tcW w:w="1500" w:type="dxa"/>
            <w:vMerge w:val="continue"/>
            <w:vAlign w:val="center"/>
          </w:tcPr>
          <w:p>
            <w:pPr>
              <w:adjustRightInd/>
              <w:jc w:val="center"/>
              <w:rPr>
                <w:rFonts w:hint="eastAsia" w:ascii="宋体" w:hAnsi="宋体" w:eastAsia="宋体" w:cs="宋体"/>
                <w:sz w:val="24"/>
                <w:lang w:val="zh-CN" w:eastAsia="zh-CN"/>
              </w:rPr>
            </w:pPr>
          </w:p>
        </w:tc>
        <w:tc>
          <w:tcPr>
            <w:tcW w:w="7033" w:type="dxa"/>
            <w:vAlign w:val="center"/>
          </w:tcPr>
          <w:p>
            <w:pPr>
              <w:pStyle w:val="961"/>
              <w:widowControl w:val="0"/>
              <w:jc w:val="left"/>
              <w:rPr>
                <w:rFonts w:ascii="宋体" w:hAnsi="宋体" w:eastAsia="宋体" w:cs="宋体"/>
                <w:szCs w:val="24"/>
                <w:lang w:val="zh-CN"/>
              </w:rPr>
            </w:pPr>
            <w:r>
              <w:rPr>
                <w:rFonts w:hint="eastAsia" w:ascii="宋体" w:hAnsi="宋体" w:eastAsia="宋体" w:cs="宋体"/>
                <w:szCs w:val="24"/>
              </w:rPr>
              <w:t>根据投标人制定的</w:t>
            </w:r>
            <w:r>
              <w:rPr>
                <w:rFonts w:hint="eastAsia" w:ascii="宋体" w:hAnsi="宋体" w:eastAsia="宋体" w:cs="宋体"/>
                <w:szCs w:val="24"/>
                <w:lang w:val="en-US" w:eastAsia="zh-CN"/>
              </w:rPr>
              <w:t>运维实施方案</w:t>
            </w:r>
            <w:r>
              <w:rPr>
                <w:rFonts w:hint="eastAsia" w:ascii="宋体" w:hAnsi="宋体" w:eastAsia="宋体" w:cs="宋体"/>
                <w:szCs w:val="24"/>
              </w:rPr>
              <w:t>是否科学、合理，并具有可操作性。评委根据方案的科学性、合理性、针对性以及可行性等特点进行综合评议，最高得</w:t>
            </w:r>
            <w:r>
              <w:rPr>
                <w:rFonts w:hint="eastAsia" w:ascii="宋体" w:hAnsi="宋体" w:eastAsia="宋体" w:cs="宋体"/>
                <w:szCs w:val="24"/>
                <w:lang w:val="en-US" w:eastAsia="zh-CN"/>
              </w:rPr>
              <w:t>10</w:t>
            </w:r>
            <w:r>
              <w:rPr>
                <w:rFonts w:ascii="宋体" w:hAnsi="宋体" w:eastAsia="宋体" w:cs="宋体"/>
                <w:szCs w:val="24"/>
              </w:rPr>
              <w:t>分。</w:t>
            </w:r>
          </w:p>
        </w:tc>
        <w:tc>
          <w:tcPr>
            <w:tcW w:w="798" w:type="dxa"/>
            <w:vAlign w:val="center"/>
          </w:tcPr>
          <w:p>
            <w:pPr>
              <w:pStyle w:val="961"/>
              <w:widowControl w:val="0"/>
              <w:rPr>
                <w:rFonts w:ascii="宋体" w:hAnsi="宋体" w:cs="宋体"/>
                <w:szCs w:val="24"/>
              </w:rPr>
            </w:pPr>
            <w:r>
              <w:rPr>
                <w:rFonts w:hint="eastAsia" w:ascii="宋体" w:hAnsi="宋体" w:cs="宋体"/>
                <w:szCs w:val="24"/>
                <w:lang w:val="en-US" w:eastAsia="zh-CN"/>
              </w:rPr>
              <w:t>10</w:t>
            </w:r>
            <w:r>
              <w:rPr>
                <w:rFonts w:hint="eastAsia" w:ascii="宋体" w:hAnsi="宋体" w:cs="宋体"/>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737" w:type="dxa"/>
            <w:vMerge w:val="continue"/>
            <w:vAlign w:val="center"/>
          </w:tcPr>
          <w:p>
            <w:pPr>
              <w:adjustRightInd/>
              <w:jc w:val="center"/>
              <w:rPr>
                <w:rFonts w:ascii="宋体" w:hAnsi="宋体" w:cs="宋体"/>
                <w:sz w:val="24"/>
              </w:rPr>
            </w:pPr>
          </w:p>
        </w:tc>
        <w:tc>
          <w:tcPr>
            <w:tcW w:w="1500" w:type="dxa"/>
            <w:vMerge w:val="continue"/>
            <w:vAlign w:val="center"/>
          </w:tcPr>
          <w:p>
            <w:pPr>
              <w:adjustRightInd/>
              <w:jc w:val="center"/>
              <w:rPr>
                <w:rFonts w:hint="eastAsia" w:ascii="宋体" w:hAnsi="宋体" w:eastAsia="宋体" w:cs="宋体"/>
                <w:sz w:val="24"/>
                <w:lang w:val="zh-CN" w:eastAsia="zh-CN"/>
              </w:rPr>
            </w:pPr>
          </w:p>
        </w:tc>
        <w:tc>
          <w:tcPr>
            <w:tcW w:w="7033" w:type="dxa"/>
            <w:vAlign w:val="center"/>
          </w:tcPr>
          <w:p>
            <w:pPr>
              <w:pStyle w:val="961"/>
              <w:widowControl w:val="0"/>
              <w:jc w:val="left"/>
              <w:rPr>
                <w:rFonts w:hint="eastAsia" w:ascii="宋体" w:hAnsi="宋体" w:eastAsia="宋体" w:cs="宋体"/>
                <w:szCs w:val="24"/>
                <w:lang w:val="zh-CN" w:eastAsia="zh-CN"/>
              </w:rPr>
            </w:pPr>
            <w:r>
              <w:rPr>
                <w:rFonts w:hint="eastAsia" w:ascii="宋体" w:hAnsi="宋体" w:eastAsia="宋体" w:cs="宋体"/>
                <w:szCs w:val="24"/>
                <w:lang w:val="en-US" w:eastAsia="zh-CN"/>
              </w:rPr>
              <w:t>投标人针对运维项目的实施制定相应的各项制度流程及质控措施，由评委进行评判，</w:t>
            </w:r>
            <w:r>
              <w:rPr>
                <w:rFonts w:hint="eastAsia" w:ascii="宋体" w:hAnsi="宋体" w:eastAsia="宋体" w:cs="宋体"/>
                <w:szCs w:val="24"/>
              </w:rPr>
              <w:t>最高得</w:t>
            </w:r>
            <w:r>
              <w:rPr>
                <w:rFonts w:hint="eastAsia" w:ascii="宋体" w:hAnsi="宋体" w:cs="宋体"/>
                <w:szCs w:val="24"/>
                <w:lang w:val="en-US" w:eastAsia="zh-CN"/>
              </w:rPr>
              <w:t>8</w:t>
            </w:r>
            <w:r>
              <w:rPr>
                <w:rFonts w:ascii="宋体" w:hAnsi="宋体" w:eastAsia="宋体" w:cs="宋体"/>
                <w:szCs w:val="24"/>
              </w:rPr>
              <w:t>分</w:t>
            </w:r>
            <w:r>
              <w:rPr>
                <w:rFonts w:hint="eastAsia" w:ascii="宋体" w:hAnsi="宋体" w:eastAsia="宋体" w:cs="宋体"/>
                <w:szCs w:val="24"/>
                <w:lang w:eastAsia="zh-CN"/>
              </w:rPr>
              <w:t>。</w:t>
            </w:r>
          </w:p>
        </w:tc>
        <w:tc>
          <w:tcPr>
            <w:tcW w:w="798" w:type="dxa"/>
            <w:vAlign w:val="center"/>
          </w:tcPr>
          <w:p>
            <w:pPr>
              <w:pStyle w:val="961"/>
              <w:widowControl w:val="0"/>
              <w:rPr>
                <w:rFonts w:ascii="宋体" w:hAnsi="宋体" w:cs="宋体"/>
                <w:szCs w:val="24"/>
              </w:rPr>
            </w:pPr>
            <w:r>
              <w:rPr>
                <w:rFonts w:hint="eastAsia" w:ascii="宋体" w:hAnsi="宋体" w:cs="宋体"/>
                <w:szCs w:val="24"/>
                <w:lang w:val="en-US" w:eastAsia="zh-CN"/>
              </w:rPr>
              <w:t>8</w:t>
            </w:r>
            <w:r>
              <w:rPr>
                <w:rFonts w:hint="eastAsia" w:ascii="宋体" w:hAnsi="宋体" w:cs="宋体"/>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37" w:type="dxa"/>
            <w:vMerge w:val="continue"/>
            <w:vAlign w:val="center"/>
          </w:tcPr>
          <w:p>
            <w:pPr>
              <w:adjustRightInd/>
              <w:jc w:val="center"/>
              <w:rPr>
                <w:rFonts w:ascii="宋体" w:hAnsi="宋体" w:cs="宋体"/>
                <w:sz w:val="24"/>
              </w:rPr>
            </w:pPr>
          </w:p>
        </w:tc>
        <w:tc>
          <w:tcPr>
            <w:tcW w:w="1500" w:type="dxa"/>
            <w:vMerge w:val="continue"/>
            <w:vAlign w:val="center"/>
          </w:tcPr>
          <w:p>
            <w:pPr>
              <w:adjustRightInd/>
              <w:jc w:val="center"/>
              <w:rPr>
                <w:rFonts w:hint="eastAsia" w:ascii="宋体" w:hAnsi="宋体" w:eastAsia="宋体" w:cs="宋体"/>
                <w:sz w:val="24"/>
                <w:lang w:val="zh-CN" w:eastAsia="zh-CN"/>
              </w:rPr>
            </w:pPr>
          </w:p>
        </w:tc>
        <w:tc>
          <w:tcPr>
            <w:tcW w:w="7033" w:type="dxa"/>
            <w:vAlign w:val="center"/>
          </w:tcPr>
          <w:p>
            <w:pPr>
              <w:pStyle w:val="961"/>
              <w:widowControl w:val="0"/>
              <w:jc w:val="left"/>
              <w:rPr>
                <w:rFonts w:hint="eastAsia" w:ascii="宋体" w:hAnsi="宋体" w:eastAsia="宋体" w:cs="宋体"/>
                <w:szCs w:val="24"/>
                <w:lang w:val="zh-CN" w:eastAsia="zh-CN"/>
              </w:rPr>
            </w:pPr>
            <w:r>
              <w:rPr>
                <w:rFonts w:hint="eastAsia" w:ascii="宋体" w:hAnsi="宋体" w:eastAsia="宋体" w:cs="宋体"/>
                <w:szCs w:val="24"/>
                <w:lang w:val="en-US" w:eastAsia="zh-CN"/>
              </w:rPr>
              <w:t>投标人提供的针对本项目突发事件的应急措施，由评委进行评判，</w:t>
            </w:r>
            <w:r>
              <w:rPr>
                <w:rFonts w:hint="eastAsia" w:ascii="宋体" w:hAnsi="宋体" w:eastAsia="宋体" w:cs="宋体"/>
                <w:szCs w:val="24"/>
              </w:rPr>
              <w:t>最高得</w:t>
            </w:r>
            <w:r>
              <w:rPr>
                <w:rFonts w:hint="eastAsia" w:ascii="宋体" w:hAnsi="宋体" w:cs="宋体"/>
                <w:szCs w:val="24"/>
                <w:lang w:val="en-US" w:eastAsia="zh-CN"/>
              </w:rPr>
              <w:t>8</w:t>
            </w:r>
            <w:r>
              <w:rPr>
                <w:rFonts w:ascii="宋体" w:hAnsi="宋体" w:eastAsia="宋体" w:cs="宋体"/>
                <w:szCs w:val="24"/>
              </w:rPr>
              <w:t>分</w:t>
            </w:r>
            <w:r>
              <w:rPr>
                <w:rFonts w:hint="eastAsia" w:ascii="宋体" w:hAnsi="宋体" w:eastAsia="宋体" w:cs="宋体"/>
                <w:szCs w:val="24"/>
                <w:lang w:eastAsia="zh-CN"/>
              </w:rPr>
              <w:t>。</w:t>
            </w:r>
          </w:p>
        </w:tc>
        <w:tc>
          <w:tcPr>
            <w:tcW w:w="798" w:type="dxa"/>
            <w:vAlign w:val="center"/>
          </w:tcPr>
          <w:p>
            <w:pPr>
              <w:pStyle w:val="961"/>
              <w:widowControl w:val="0"/>
              <w:rPr>
                <w:rFonts w:ascii="宋体" w:hAnsi="宋体" w:cs="宋体"/>
                <w:szCs w:val="24"/>
              </w:rPr>
            </w:pPr>
            <w:r>
              <w:rPr>
                <w:rFonts w:hint="eastAsia" w:ascii="宋体" w:hAnsi="宋体" w:cs="宋体"/>
                <w:szCs w:val="24"/>
                <w:lang w:val="en-US" w:eastAsia="zh-CN"/>
              </w:rPr>
              <w:t>8</w:t>
            </w:r>
            <w:r>
              <w:rPr>
                <w:rFonts w:hint="eastAsia" w:ascii="宋体" w:hAnsi="宋体" w:cs="宋体"/>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737" w:type="dxa"/>
            <w:vMerge w:val="continue"/>
            <w:vAlign w:val="center"/>
          </w:tcPr>
          <w:p>
            <w:pPr>
              <w:adjustRightInd/>
              <w:jc w:val="center"/>
              <w:rPr>
                <w:rFonts w:ascii="宋体" w:hAnsi="宋体" w:cs="宋体"/>
                <w:sz w:val="24"/>
              </w:rPr>
            </w:pPr>
          </w:p>
        </w:tc>
        <w:tc>
          <w:tcPr>
            <w:tcW w:w="1500" w:type="dxa"/>
            <w:vMerge w:val="continue"/>
            <w:vAlign w:val="center"/>
          </w:tcPr>
          <w:p>
            <w:pPr>
              <w:adjustRightInd/>
              <w:jc w:val="center"/>
              <w:rPr>
                <w:rFonts w:hint="eastAsia" w:ascii="宋体" w:hAnsi="宋体" w:eastAsia="宋体" w:cs="宋体"/>
                <w:sz w:val="24"/>
                <w:lang w:val="zh-CN" w:eastAsia="zh-CN"/>
              </w:rPr>
            </w:pPr>
          </w:p>
        </w:tc>
        <w:tc>
          <w:tcPr>
            <w:tcW w:w="7033" w:type="dxa"/>
            <w:vAlign w:val="center"/>
          </w:tcPr>
          <w:p>
            <w:pPr>
              <w:pStyle w:val="961"/>
              <w:widowControl w:val="0"/>
              <w:jc w:val="left"/>
              <w:rPr>
                <w:rFonts w:hint="eastAsia" w:ascii="宋体" w:hAnsi="宋体" w:eastAsia="宋体" w:cs="宋体"/>
                <w:szCs w:val="24"/>
                <w:lang w:val="zh-CN" w:eastAsia="zh-CN"/>
              </w:rPr>
            </w:pPr>
            <w:r>
              <w:rPr>
                <w:rFonts w:hint="eastAsia" w:ascii="宋体" w:hAnsi="宋体" w:eastAsia="宋体" w:cs="宋体"/>
                <w:szCs w:val="24"/>
                <w:lang w:val="en-US" w:eastAsia="zh-CN"/>
              </w:rPr>
              <w:t>内部管理制度（针对本项目情况科学、合理地采取管理），由评委进行评判，</w:t>
            </w:r>
            <w:r>
              <w:rPr>
                <w:rFonts w:hint="eastAsia" w:ascii="宋体" w:hAnsi="宋体" w:eastAsia="宋体" w:cs="宋体"/>
                <w:szCs w:val="24"/>
              </w:rPr>
              <w:t>最高得</w:t>
            </w:r>
            <w:r>
              <w:rPr>
                <w:rFonts w:hint="eastAsia" w:ascii="宋体" w:hAnsi="宋体" w:cs="宋体"/>
                <w:szCs w:val="24"/>
                <w:lang w:val="en-US" w:eastAsia="zh-CN"/>
              </w:rPr>
              <w:t>5</w:t>
            </w:r>
            <w:r>
              <w:rPr>
                <w:rFonts w:ascii="宋体" w:hAnsi="宋体" w:eastAsia="宋体" w:cs="宋体"/>
                <w:szCs w:val="24"/>
              </w:rPr>
              <w:t>分</w:t>
            </w:r>
            <w:r>
              <w:rPr>
                <w:rFonts w:hint="eastAsia" w:ascii="宋体" w:hAnsi="宋体" w:eastAsia="宋体" w:cs="宋体"/>
                <w:szCs w:val="24"/>
                <w:lang w:eastAsia="zh-CN"/>
              </w:rPr>
              <w:t>。</w:t>
            </w:r>
          </w:p>
        </w:tc>
        <w:tc>
          <w:tcPr>
            <w:tcW w:w="798" w:type="dxa"/>
            <w:vAlign w:val="center"/>
          </w:tcPr>
          <w:p>
            <w:pPr>
              <w:pStyle w:val="961"/>
              <w:widowControl w:val="0"/>
              <w:rPr>
                <w:rFonts w:ascii="宋体" w:hAnsi="宋体" w:cs="宋体"/>
                <w:szCs w:val="24"/>
              </w:rPr>
            </w:pPr>
            <w:r>
              <w:rPr>
                <w:rFonts w:hint="eastAsia" w:ascii="宋体" w:hAnsi="宋体" w:cs="宋体"/>
                <w:szCs w:val="24"/>
                <w:lang w:val="en-US" w:eastAsia="zh-CN"/>
              </w:rPr>
              <w:t>5</w:t>
            </w:r>
            <w:r>
              <w:rPr>
                <w:rFonts w:hint="eastAsia" w:ascii="宋体" w:hAnsi="宋体" w:cs="宋体"/>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737" w:type="dxa"/>
            <w:vMerge w:val="continue"/>
            <w:vAlign w:val="center"/>
          </w:tcPr>
          <w:p>
            <w:pPr>
              <w:adjustRightInd/>
              <w:jc w:val="center"/>
              <w:rPr>
                <w:rFonts w:ascii="宋体" w:hAnsi="宋体" w:cs="宋体"/>
                <w:sz w:val="24"/>
              </w:rPr>
            </w:pPr>
          </w:p>
        </w:tc>
        <w:tc>
          <w:tcPr>
            <w:tcW w:w="1500" w:type="dxa"/>
            <w:vMerge w:val="continue"/>
            <w:vAlign w:val="center"/>
          </w:tcPr>
          <w:p>
            <w:pPr>
              <w:adjustRightInd/>
              <w:jc w:val="center"/>
              <w:rPr>
                <w:rFonts w:hint="eastAsia" w:ascii="宋体" w:hAnsi="宋体" w:eastAsia="宋体" w:cs="宋体"/>
                <w:sz w:val="24"/>
                <w:lang w:val="zh-CN" w:eastAsia="zh-CN"/>
              </w:rPr>
            </w:pPr>
          </w:p>
        </w:tc>
        <w:tc>
          <w:tcPr>
            <w:tcW w:w="7033" w:type="dxa"/>
            <w:vAlign w:val="center"/>
          </w:tcPr>
          <w:p>
            <w:pPr>
              <w:pStyle w:val="961"/>
              <w:widowControl w:val="0"/>
              <w:jc w:val="left"/>
              <w:rPr>
                <w:rFonts w:hint="eastAsia" w:ascii="宋体" w:hAnsi="宋体" w:eastAsia="宋体" w:cs="宋体"/>
                <w:szCs w:val="24"/>
                <w:lang w:val="zh-CN"/>
              </w:rPr>
            </w:pPr>
            <w:r>
              <w:rPr>
                <w:rFonts w:hint="eastAsia" w:ascii="宋体" w:hAnsi="宋体" w:eastAsia="宋体" w:cs="宋体"/>
                <w:szCs w:val="24"/>
                <w:lang w:val="en-US" w:eastAsia="zh-CN"/>
              </w:rPr>
              <w:t>档案管理制度（针对本项目情况科学、合理地采取档案资料管理），由评委进行评判，</w:t>
            </w:r>
            <w:r>
              <w:rPr>
                <w:rFonts w:hint="eastAsia" w:ascii="宋体" w:hAnsi="宋体" w:eastAsia="宋体" w:cs="宋体"/>
                <w:szCs w:val="24"/>
              </w:rPr>
              <w:t>最高得</w:t>
            </w:r>
            <w:r>
              <w:rPr>
                <w:rFonts w:hint="eastAsia" w:ascii="宋体" w:hAnsi="宋体" w:cs="宋体"/>
                <w:szCs w:val="24"/>
                <w:lang w:val="en-US" w:eastAsia="zh-CN"/>
              </w:rPr>
              <w:t>5分</w:t>
            </w:r>
            <w:r>
              <w:rPr>
                <w:rFonts w:hint="eastAsia" w:ascii="宋体" w:hAnsi="宋体" w:eastAsia="宋体" w:cs="宋体"/>
                <w:szCs w:val="24"/>
                <w:lang w:eastAsia="zh-CN"/>
              </w:rPr>
              <w:t>。</w:t>
            </w:r>
          </w:p>
        </w:tc>
        <w:tc>
          <w:tcPr>
            <w:tcW w:w="798" w:type="dxa"/>
            <w:vAlign w:val="center"/>
          </w:tcPr>
          <w:p>
            <w:pPr>
              <w:pStyle w:val="961"/>
              <w:widowControl w:val="0"/>
              <w:rPr>
                <w:rFonts w:ascii="宋体" w:hAnsi="宋体" w:cs="宋体"/>
                <w:szCs w:val="24"/>
              </w:rPr>
            </w:pPr>
            <w:r>
              <w:rPr>
                <w:rFonts w:hint="eastAsia" w:ascii="宋体" w:hAnsi="宋体" w:cs="宋体"/>
                <w:szCs w:val="24"/>
                <w:lang w:val="en-US" w:eastAsia="zh-CN"/>
              </w:rPr>
              <w:t>5</w:t>
            </w:r>
            <w:r>
              <w:rPr>
                <w:rFonts w:hint="eastAsia" w:ascii="宋体" w:hAnsi="宋体" w:cs="宋体"/>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37" w:type="dxa"/>
            <w:vMerge w:val="restart"/>
            <w:vAlign w:val="center"/>
          </w:tcPr>
          <w:p>
            <w:pPr>
              <w:adjustRightInd/>
              <w:jc w:val="center"/>
              <w:rPr>
                <w:rFonts w:hint="default" w:ascii="宋体" w:hAnsi="宋体" w:eastAsia="宋体" w:cs="宋体"/>
                <w:sz w:val="24"/>
                <w:lang w:val="en-US" w:eastAsia="zh-CN"/>
              </w:rPr>
            </w:pPr>
            <w:r>
              <w:rPr>
                <w:rFonts w:hint="eastAsia" w:ascii="宋体" w:hAnsi="宋体" w:eastAsia="宋体" w:cs="宋体"/>
                <w:sz w:val="24"/>
                <w:lang w:val="en-US" w:eastAsia="zh-CN"/>
              </w:rPr>
              <w:t>2</w:t>
            </w:r>
          </w:p>
        </w:tc>
        <w:tc>
          <w:tcPr>
            <w:tcW w:w="1500" w:type="dxa"/>
            <w:vMerge w:val="restart"/>
            <w:vAlign w:val="center"/>
          </w:tcPr>
          <w:p>
            <w:pPr>
              <w:adjustRightInd/>
              <w:jc w:val="center"/>
              <w:rPr>
                <w:rFonts w:hint="eastAsia" w:ascii="宋体" w:hAnsi="宋体" w:eastAsia="宋体" w:cs="宋体"/>
                <w:sz w:val="24"/>
                <w:lang w:val="zh-CN" w:eastAsia="zh-CN"/>
              </w:rPr>
            </w:pPr>
            <w:r>
              <w:rPr>
                <w:rFonts w:hint="eastAsia" w:ascii="宋体" w:hAnsi="宋体" w:eastAsia="宋体" w:cs="宋体"/>
                <w:sz w:val="24"/>
                <w:lang w:val="en-US" w:eastAsia="zh-CN"/>
              </w:rPr>
              <w:t>技术及运维保障</w:t>
            </w:r>
          </w:p>
        </w:tc>
        <w:tc>
          <w:tcPr>
            <w:tcW w:w="7033" w:type="dxa"/>
            <w:vAlign w:val="center"/>
          </w:tcPr>
          <w:p>
            <w:pPr>
              <w:pStyle w:val="961"/>
              <w:widowControl w:val="0"/>
              <w:jc w:val="left"/>
              <w:rPr>
                <w:rFonts w:hint="eastAsia" w:ascii="宋体" w:hAnsi="宋体" w:eastAsia="宋体" w:cs="宋体"/>
                <w:szCs w:val="24"/>
                <w:lang w:val="zh-CN"/>
              </w:rPr>
            </w:pPr>
            <w:r>
              <w:rPr>
                <w:rFonts w:hint="eastAsia" w:ascii="宋体" w:hAnsi="宋体" w:eastAsia="宋体" w:cs="宋体"/>
                <w:szCs w:val="24"/>
              </w:rPr>
              <w:t>项目负责人具有</w:t>
            </w:r>
            <w:r>
              <w:rPr>
                <w:rFonts w:hint="eastAsia" w:ascii="宋体" w:hAnsi="宋体" w:eastAsia="宋体" w:cs="宋体"/>
                <w:szCs w:val="24"/>
                <w:lang w:val="en-US" w:eastAsia="zh-CN"/>
              </w:rPr>
              <w:t>环境类高级职称及</w:t>
            </w:r>
            <w:r>
              <w:rPr>
                <w:rFonts w:hint="eastAsia" w:ascii="宋体" w:hAnsi="宋体" w:eastAsia="宋体" w:cs="宋体"/>
                <w:szCs w:val="24"/>
              </w:rPr>
              <w:t>环境自动监测系统运维培训合格证的得5分。</w:t>
            </w:r>
            <w:r>
              <w:rPr>
                <w:rFonts w:hint="eastAsia" w:ascii="宋体" w:hAnsi="宋体" w:eastAsia="宋体" w:cs="宋体"/>
                <w:szCs w:val="24"/>
              </w:rPr>
              <w:br w:type="textWrapping"/>
            </w:r>
            <w:r>
              <w:rPr>
                <w:rFonts w:hint="eastAsia" w:ascii="宋体" w:hAnsi="宋体" w:eastAsia="宋体" w:cs="宋体"/>
                <w:szCs w:val="24"/>
              </w:rPr>
              <w:t>需提供近6个月内投标人所缴纳的社保证明、提供的证书须在有效期内，否则不得分。</w:t>
            </w:r>
          </w:p>
        </w:tc>
        <w:tc>
          <w:tcPr>
            <w:tcW w:w="798" w:type="dxa"/>
            <w:vAlign w:val="center"/>
          </w:tcPr>
          <w:p>
            <w:pPr>
              <w:pStyle w:val="961"/>
              <w:widowControl w:val="0"/>
              <w:rPr>
                <w:rFonts w:ascii="宋体" w:hAnsi="宋体" w:cs="宋体"/>
                <w:szCs w:val="24"/>
              </w:rPr>
            </w:pPr>
            <w:r>
              <w:rPr>
                <w:rFonts w:hint="eastAsia" w:ascii="宋体" w:hAnsi="宋体" w:cs="宋体"/>
                <w:szCs w:val="24"/>
                <w:lang w:val="en-US" w:eastAsia="zh-CN"/>
              </w:rPr>
              <w:t>5</w:t>
            </w:r>
            <w:r>
              <w:rPr>
                <w:rFonts w:hint="eastAsia" w:ascii="宋体" w:hAnsi="宋体" w:cs="宋体"/>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02" w:hRule="atLeast"/>
          <w:jc w:val="center"/>
        </w:trPr>
        <w:tc>
          <w:tcPr>
            <w:tcW w:w="737" w:type="dxa"/>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宋体" w:hAnsi="宋体" w:cs="宋体"/>
                <w:sz w:val="24"/>
              </w:rPr>
            </w:pPr>
          </w:p>
        </w:tc>
        <w:tc>
          <w:tcPr>
            <w:tcW w:w="1500" w:type="dxa"/>
            <w:vMerge w:val="continue"/>
            <w:vAlign w:val="center"/>
          </w:tcPr>
          <w:p>
            <w:pPr>
              <w:adjustRightInd/>
              <w:jc w:val="center"/>
              <w:rPr>
                <w:rFonts w:hint="eastAsia" w:ascii="宋体" w:hAnsi="宋体" w:eastAsia="宋体" w:cs="宋体"/>
                <w:sz w:val="24"/>
                <w:lang w:val="zh-CN" w:eastAsia="zh-CN"/>
              </w:rPr>
            </w:pPr>
          </w:p>
        </w:tc>
        <w:tc>
          <w:tcPr>
            <w:tcW w:w="7033" w:type="dxa"/>
            <w:vAlign w:val="center"/>
          </w:tcPr>
          <w:p>
            <w:pPr>
              <w:pStyle w:val="961"/>
              <w:widowControl w:val="0"/>
              <w:jc w:val="left"/>
              <w:rPr>
                <w:rFonts w:hint="eastAsia" w:ascii="宋体" w:hAnsi="宋体" w:eastAsia="宋体" w:cs="宋体"/>
                <w:szCs w:val="24"/>
                <w:lang w:val="en-US" w:eastAsia="zh-CN"/>
              </w:rPr>
            </w:pPr>
            <w:r>
              <w:rPr>
                <w:rFonts w:hint="eastAsia" w:ascii="宋体" w:hAnsi="宋体" w:eastAsia="宋体" w:cs="宋体"/>
                <w:szCs w:val="24"/>
                <w:lang w:val="en-US" w:eastAsia="zh-CN"/>
              </w:rPr>
              <w:t>1.</w:t>
            </w:r>
            <w:r>
              <w:rPr>
                <w:rFonts w:hint="eastAsia" w:ascii="宋体" w:hAnsi="宋体" w:eastAsia="宋体" w:cs="宋体"/>
                <w:szCs w:val="24"/>
              </w:rPr>
              <w:t>项目运维人员具</w:t>
            </w:r>
            <w:r>
              <w:rPr>
                <w:rFonts w:hint="eastAsia" w:ascii="宋体" w:hAnsi="宋体" w:eastAsia="宋体" w:cs="宋体"/>
                <w:szCs w:val="24"/>
                <w:lang w:val="en-US" w:eastAsia="zh-CN"/>
              </w:rPr>
              <w:t>有相关环境监测部门或环境监测协会颁发的水质自动监测系统运维培训合格证且在有效期内的，每人得2分，最高得6分。</w:t>
            </w:r>
          </w:p>
          <w:p>
            <w:pPr>
              <w:pStyle w:val="961"/>
              <w:widowControl w:val="0"/>
              <w:jc w:val="left"/>
              <w:rPr>
                <w:rFonts w:hint="eastAsia" w:ascii="宋体" w:hAnsi="宋体" w:eastAsia="宋体" w:cs="宋体"/>
                <w:szCs w:val="24"/>
              </w:rPr>
            </w:pPr>
            <w:r>
              <w:rPr>
                <w:rFonts w:hint="eastAsia" w:ascii="宋体" w:hAnsi="宋体" w:eastAsia="宋体" w:cs="宋体"/>
                <w:szCs w:val="24"/>
                <w:lang w:val="en-US" w:eastAsia="zh-CN"/>
              </w:rPr>
              <w:t>2.项目运维人员具有相关环境监测部门或环境监测协会颁发的空气自动监测系统运维培训合格证且在有效期内的，</w:t>
            </w:r>
            <w:r>
              <w:rPr>
                <w:rFonts w:hint="eastAsia" w:ascii="宋体" w:hAnsi="宋体" w:eastAsia="宋体" w:cs="宋体"/>
                <w:szCs w:val="24"/>
              </w:rPr>
              <w:t>每人得2分，最高得</w:t>
            </w:r>
            <w:r>
              <w:rPr>
                <w:rFonts w:hint="eastAsia" w:ascii="宋体" w:hAnsi="宋体" w:cs="宋体"/>
                <w:szCs w:val="24"/>
                <w:lang w:val="en-US" w:eastAsia="zh-CN"/>
              </w:rPr>
              <w:t>6</w:t>
            </w:r>
            <w:r>
              <w:rPr>
                <w:rFonts w:hint="eastAsia" w:ascii="宋体" w:hAnsi="宋体" w:eastAsia="宋体" w:cs="宋体"/>
                <w:szCs w:val="24"/>
              </w:rPr>
              <w:t>分。</w:t>
            </w:r>
          </w:p>
        </w:tc>
        <w:tc>
          <w:tcPr>
            <w:tcW w:w="798" w:type="dxa"/>
            <w:vAlign w:val="center"/>
          </w:tcPr>
          <w:p>
            <w:pPr>
              <w:pStyle w:val="961"/>
              <w:widowControl w:val="0"/>
              <w:rPr>
                <w:rFonts w:ascii="宋体" w:hAnsi="宋体" w:cs="宋体"/>
                <w:szCs w:val="24"/>
              </w:rPr>
            </w:pPr>
            <w:r>
              <w:rPr>
                <w:rFonts w:hint="eastAsia" w:ascii="宋体" w:hAnsi="宋体" w:cs="宋体"/>
                <w:szCs w:val="24"/>
                <w:lang w:val="en-US" w:eastAsia="zh-CN"/>
              </w:rPr>
              <w:t>12</w:t>
            </w:r>
            <w:r>
              <w:rPr>
                <w:rFonts w:hint="eastAsia" w:ascii="宋体" w:hAnsi="宋体" w:cs="宋体"/>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jc w:val="center"/>
        </w:trPr>
        <w:tc>
          <w:tcPr>
            <w:tcW w:w="737" w:type="dxa"/>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宋体" w:hAnsi="宋体" w:cs="宋体"/>
                <w:sz w:val="24"/>
              </w:rPr>
            </w:pPr>
          </w:p>
        </w:tc>
        <w:tc>
          <w:tcPr>
            <w:tcW w:w="1500" w:type="dxa"/>
            <w:vMerge w:val="continue"/>
            <w:vAlign w:val="center"/>
          </w:tcPr>
          <w:p>
            <w:pPr>
              <w:adjustRightInd/>
              <w:jc w:val="center"/>
              <w:rPr>
                <w:rFonts w:hint="eastAsia" w:ascii="宋体" w:hAnsi="宋体" w:eastAsia="宋体" w:cs="宋体"/>
                <w:sz w:val="24"/>
                <w:lang w:val="zh-CN" w:eastAsia="zh-CN"/>
              </w:rPr>
            </w:pPr>
          </w:p>
        </w:tc>
        <w:tc>
          <w:tcPr>
            <w:tcW w:w="7033" w:type="dxa"/>
            <w:vAlign w:val="center"/>
          </w:tcPr>
          <w:p>
            <w:pPr>
              <w:pStyle w:val="961"/>
              <w:widowControl w:val="0"/>
              <w:jc w:val="left"/>
              <w:rPr>
                <w:rFonts w:hint="eastAsia" w:ascii="宋体" w:hAnsi="宋体" w:eastAsia="宋体" w:cs="宋体"/>
                <w:szCs w:val="24"/>
                <w:lang w:val="en-US" w:eastAsia="zh-CN"/>
              </w:rPr>
            </w:pPr>
            <w:r>
              <w:rPr>
                <w:rFonts w:hint="eastAsia" w:ascii="宋体" w:hAnsi="宋体" w:cs="宋体"/>
                <w:szCs w:val="24"/>
                <w:lang w:val="en-US" w:eastAsia="zh-CN"/>
              </w:rPr>
              <w:t>建</w:t>
            </w:r>
            <w:r>
              <w:rPr>
                <w:rFonts w:hint="eastAsia" w:ascii="宋体" w:hAnsi="宋体" w:eastAsia="宋体" w:cs="宋体"/>
                <w:szCs w:val="24"/>
                <w:lang w:val="en-US" w:eastAsia="zh-CN"/>
              </w:rPr>
              <w:t>有涉及到本项目仪器的备品备件库以及备机（配备足够满足运维需要的仪器及耗材），评委根据备件库和备机情况进行打分</w:t>
            </w:r>
            <w:r>
              <w:rPr>
                <w:rFonts w:hint="eastAsia" w:ascii="宋体" w:hAnsi="宋体" w:eastAsia="宋体" w:cs="宋体"/>
                <w:szCs w:val="24"/>
              </w:rPr>
              <w:t>，最高得5分。</w:t>
            </w:r>
          </w:p>
        </w:tc>
        <w:tc>
          <w:tcPr>
            <w:tcW w:w="798" w:type="dxa"/>
            <w:vAlign w:val="center"/>
          </w:tcPr>
          <w:p>
            <w:pPr>
              <w:pStyle w:val="961"/>
              <w:widowControl w:val="0"/>
              <w:rPr>
                <w:rFonts w:hint="eastAsia" w:ascii="宋体" w:hAnsi="宋体" w:cs="宋体"/>
                <w:szCs w:val="24"/>
                <w:highlight w:val="none"/>
                <w:lang w:val="en-US" w:eastAsia="zh-CN"/>
              </w:rPr>
            </w:pPr>
            <w:r>
              <w:rPr>
                <w:rFonts w:hint="eastAsia" w:ascii="宋体" w:hAnsi="宋体" w:cs="宋体"/>
                <w:szCs w:val="24"/>
                <w:highlight w:val="none"/>
                <w:lang w:val="en-US" w:eastAsia="zh-CN"/>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3" w:hRule="atLeast"/>
          <w:jc w:val="center"/>
        </w:trPr>
        <w:tc>
          <w:tcPr>
            <w:tcW w:w="737" w:type="dxa"/>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宋体" w:hAnsi="宋体" w:cs="宋体"/>
                <w:sz w:val="24"/>
                <w:highlight w:val="none"/>
              </w:rPr>
            </w:pPr>
          </w:p>
        </w:tc>
        <w:tc>
          <w:tcPr>
            <w:tcW w:w="1500" w:type="dxa"/>
            <w:vMerge w:val="continue"/>
            <w:vAlign w:val="center"/>
          </w:tcPr>
          <w:p>
            <w:pPr>
              <w:adjustRightInd/>
              <w:jc w:val="center"/>
              <w:rPr>
                <w:rFonts w:hint="eastAsia" w:ascii="宋体" w:hAnsi="宋体" w:eastAsia="宋体" w:cs="宋体"/>
                <w:sz w:val="24"/>
                <w:lang w:val="zh-CN" w:eastAsia="zh-CN"/>
              </w:rPr>
            </w:pPr>
          </w:p>
        </w:tc>
        <w:tc>
          <w:tcPr>
            <w:tcW w:w="7033" w:type="dxa"/>
            <w:vAlign w:val="center"/>
          </w:tcPr>
          <w:p>
            <w:pPr>
              <w:pStyle w:val="961"/>
              <w:widowControl w:val="0"/>
              <w:jc w:val="left"/>
              <w:rPr>
                <w:rFonts w:hint="eastAsia" w:ascii="宋体" w:hAnsi="宋体" w:eastAsia="宋体" w:cs="宋体"/>
                <w:szCs w:val="24"/>
              </w:rPr>
            </w:pPr>
            <w:r>
              <w:rPr>
                <w:rFonts w:hint="eastAsia" w:ascii="宋体" w:hAnsi="宋体" w:eastAsia="宋体" w:cs="宋体"/>
                <w:szCs w:val="24"/>
              </w:rPr>
              <w:t>服务及时性、便捷性：根据投标人提供的服务方案综合比较（便利程度）进行综合评议，最高得5分。（需提供相关资料证明）</w:t>
            </w:r>
          </w:p>
        </w:tc>
        <w:tc>
          <w:tcPr>
            <w:tcW w:w="798" w:type="dxa"/>
            <w:vAlign w:val="center"/>
          </w:tcPr>
          <w:p>
            <w:pPr>
              <w:pStyle w:val="961"/>
              <w:widowControl w:val="0"/>
              <w:rPr>
                <w:rFonts w:ascii="宋体" w:hAnsi="宋体" w:cs="宋体"/>
                <w:szCs w:val="24"/>
                <w:highlight w:val="none"/>
              </w:rPr>
            </w:pPr>
            <w:r>
              <w:rPr>
                <w:rFonts w:hint="eastAsia" w:ascii="宋体" w:hAnsi="宋体" w:cs="宋体"/>
                <w:szCs w:val="24"/>
                <w:highlight w:val="none"/>
                <w:lang w:val="en-US" w:eastAsia="zh-CN"/>
              </w:rPr>
              <w:t>5</w:t>
            </w:r>
            <w:r>
              <w:rPr>
                <w:rFonts w:hint="eastAsia" w:ascii="宋体" w:hAnsi="宋体" w:cs="宋体"/>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737" w:type="dxa"/>
            <w:vAlign w:val="center"/>
          </w:tcPr>
          <w:p>
            <w:pPr>
              <w:adjustRightInd/>
              <w:jc w:val="center"/>
              <w:rPr>
                <w:rFonts w:hint="eastAsia" w:ascii="宋体" w:hAnsi="宋体" w:eastAsia="宋体" w:cs="宋体"/>
                <w:sz w:val="24"/>
                <w:highlight w:val="none"/>
                <w:lang w:eastAsia="zh-CN"/>
              </w:rPr>
            </w:pPr>
            <w:r>
              <w:rPr>
                <w:rFonts w:hint="eastAsia" w:ascii="宋体" w:hAnsi="宋体" w:cs="宋体"/>
                <w:sz w:val="24"/>
                <w:highlight w:val="none"/>
                <w:lang w:val="en-US" w:eastAsia="zh-CN"/>
              </w:rPr>
              <w:t>3</w:t>
            </w:r>
          </w:p>
        </w:tc>
        <w:tc>
          <w:tcPr>
            <w:tcW w:w="1500" w:type="dxa"/>
            <w:vAlign w:val="center"/>
          </w:tcPr>
          <w:p>
            <w:pPr>
              <w:adjustRightInd/>
              <w:jc w:val="center"/>
              <w:rPr>
                <w:rFonts w:hint="eastAsia" w:ascii="宋体" w:hAnsi="宋体" w:eastAsia="宋体" w:cs="宋体"/>
                <w:sz w:val="24"/>
                <w:lang w:val="zh-CN" w:eastAsia="zh-CN"/>
              </w:rPr>
            </w:pPr>
            <w:r>
              <w:rPr>
                <w:rFonts w:hint="eastAsia" w:ascii="宋体" w:hAnsi="宋体" w:eastAsia="宋体" w:cs="宋体"/>
                <w:sz w:val="24"/>
                <w:lang w:val="en-US" w:eastAsia="zh-CN"/>
              </w:rPr>
              <w:t>业绩</w:t>
            </w:r>
          </w:p>
        </w:tc>
        <w:tc>
          <w:tcPr>
            <w:tcW w:w="7033" w:type="dxa"/>
            <w:vAlign w:val="center"/>
          </w:tcPr>
          <w:p>
            <w:pPr>
              <w:pStyle w:val="961"/>
              <w:widowControl w:val="0"/>
              <w:jc w:val="left"/>
              <w:rPr>
                <w:rFonts w:hint="eastAsia" w:ascii="宋体" w:hAnsi="宋体" w:eastAsia="宋体" w:cs="宋体"/>
                <w:szCs w:val="24"/>
              </w:rPr>
            </w:pPr>
            <w:r>
              <w:rPr>
                <w:rFonts w:hint="eastAsia" w:ascii="宋体" w:hAnsi="宋体" w:eastAsia="宋体" w:cs="宋体"/>
                <w:szCs w:val="24"/>
              </w:rPr>
              <w:t>20</w:t>
            </w:r>
            <w:r>
              <w:rPr>
                <w:rFonts w:hint="eastAsia" w:ascii="宋体" w:hAnsi="宋体" w:eastAsia="宋体" w:cs="宋体"/>
                <w:szCs w:val="24"/>
                <w:lang w:val="en-US" w:eastAsia="zh-CN"/>
              </w:rPr>
              <w:t>21</w:t>
            </w:r>
            <w:r>
              <w:rPr>
                <w:rFonts w:hint="eastAsia" w:ascii="宋体" w:hAnsi="宋体" w:eastAsia="宋体" w:cs="宋体"/>
                <w:szCs w:val="24"/>
              </w:rPr>
              <w:t>年1月1日起，投标人具有</w:t>
            </w:r>
            <w:r>
              <w:rPr>
                <w:rFonts w:hint="eastAsia" w:ascii="宋体" w:hAnsi="宋体" w:eastAsia="宋体" w:cs="宋体"/>
                <w:szCs w:val="24"/>
                <w:lang w:val="en-US" w:eastAsia="zh-CN"/>
              </w:rPr>
              <w:t>类似</w:t>
            </w:r>
            <w:r>
              <w:rPr>
                <w:rFonts w:hint="eastAsia" w:ascii="宋体" w:hAnsi="宋体" w:eastAsia="宋体" w:cs="宋体"/>
                <w:szCs w:val="24"/>
              </w:rPr>
              <w:t>水质自动监测站运维项目成功案例的得1分。</w:t>
            </w:r>
            <w:r>
              <w:rPr>
                <w:rFonts w:hint="eastAsia" w:ascii="宋体" w:hAnsi="宋体" w:eastAsia="宋体" w:cs="宋体"/>
                <w:szCs w:val="24"/>
                <w:lang w:eastAsia="zh-CN"/>
              </w:rPr>
              <w:t>（</w:t>
            </w:r>
            <w:r>
              <w:rPr>
                <w:rFonts w:hint="eastAsia" w:ascii="宋体" w:hAnsi="宋体" w:eastAsia="宋体" w:cs="宋体"/>
                <w:szCs w:val="24"/>
              </w:rPr>
              <w:t>须提供中标通知书、合同</w:t>
            </w:r>
            <w:r>
              <w:rPr>
                <w:rFonts w:hint="eastAsia" w:ascii="宋体" w:hAnsi="宋体" w:eastAsia="宋体" w:cs="宋体"/>
                <w:szCs w:val="24"/>
                <w:lang w:val="en-US" w:eastAsia="zh-CN"/>
              </w:rPr>
              <w:t>复印件</w:t>
            </w:r>
            <w:r>
              <w:rPr>
                <w:rFonts w:hint="eastAsia" w:ascii="宋体" w:hAnsi="宋体" w:eastAsia="宋体" w:cs="宋体"/>
                <w:szCs w:val="24"/>
              </w:rPr>
              <w:t>并加盖公章，未按要求提供的不得分。</w:t>
            </w:r>
            <w:r>
              <w:rPr>
                <w:rFonts w:hint="eastAsia" w:ascii="宋体" w:hAnsi="宋体" w:eastAsia="宋体" w:cs="宋体"/>
                <w:szCs w:val="24"/>
                <w:lang w:eastAsia="zh-CN"/>
              </w:rPr>
              <w:t>）</w:t>
            </w:r>
          </w:p>
        </w:tc>
        <w:tc>
          <w:tcPr>
            <w:tcW w:w="798" w:type="dxa"/>
            <w:vAlign w:val="center"/>
          </w:tcPr>
          <w:p>
            <w:pPr>
              <w:pStyle w:val="961"/>
              <w:widowControl w:val="0"/>
              <w:rPr>
                <w:rFonts w:ascii="宋体" w:hAnsi="宋体" w:cs="宋体"/>
                <w:szCs w:val="24"/>
                <w:highlight w:val="none"/>
              </w:rPr>
            </w:pPr>
            <w:r>
              <w:rPr>
                <w:rFonts w:hint="eastAsia" w:ascii="宋体" w:hAnsi="宋体" w:cs="宋体"/>
                <w:szCs w:val="24"/>
                <w:highlight w:val="none"/>
                <w:lang w:val="en-US" w:eastAsia="zh-CN"/>
              </w:rPr>
              <w:t>1</w:t>
            </w:r>
            <w:r>
              <w:rPr>
                <w:rFonts w:hint="eastAsia" w:ascii="宋体" w:hAnsi="宋体" w:cs="宋体"/>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737" w:type="dxa"/>
            <w:vMerge w:val="restart"/>
            <w:vAlign w:val="center"/>
          </w:tcPr>
          <w:p>
            <w:pPr>
              <w:adjustRightInd/>
              <w:jc w:val="center"/>
              <w:rPr>
                <w:rFonts w:hint="eastAsia" w:ascii="宋体" w:hAnsi="宋体" w:eastAsia="宋体" w:cs="宋体"/>
                <w:sz w:val="24"/>
                <w:lang w:val="en-US" w:eastAsia="zh-CN"/>
              </w:rPr>
            </w:pPr>
            <w:r>
              <w:rPr>
                <w:rFonts w:hint="eastAsia" w:ascii="宋体" w:hAnsi="宋体" w:cs="宋体"/>
                <w:sz w:val="24"/>
                <w:lang w:val="en-US" w:eastAsia="zh-CN"/>
              </w:rPr>
              <w:t>4</w:t>
            </w:r>
          </w:p>
        </w:tc>
        <w:tc>
          <w:tcPr>
            <w:tcW w:w="1500" w:type="dxa"/>
            <w:vMerge w:val="restart"/>
            <w:vAlign w:val="center"/>
          </w:tcPr>
          <w:p>
            <w:pPr>
              <w:adjustRightInd/>
              <w:jc w:val="center"/>
              <w:rPr>
                <w:rFonts w:hint="eastAsia" w:ascii="宋体" w:hAnsi="宋体" w:eastAsia="宋体" w:cs="宋体"/>
                <w:sz w:val="24"/>
                <w:lang w:val="zh-CN" w:eastAsia="zh-CN"/>
              </w:rPr>
            </w:pPr>
            <w:r>
              <w:rPr>
                <w:rFonts w:hint="eastAsia" w:ascii="宋体" w:hAnsi="宋体" w:eastAsia="宋体" w:cs="宋体"/>
                <w:sz w:val="24"/>
                <w:lang w:val="en-US" w:eastAsia="zh-CN"/>
              </w:rPr>
              <w:t>投标人情况</w:t>
            </w:r>
          </w:p>
        </w:tc>
        <w:tc>
          <w:tcPr>
            <w:tcW w:w="7033" w:type="dxa"/>
            <w:vAlign w:val="center"/>
          </w:tcPr>
          <w:p>
            <w:pPr>
              <w:pStyle w:val="961"/>
              <w:widowControl w:val="0"/>
              <w:jc w:val="left"/>
              <w:rPr>
                <w:rFonts w:hint="eastAsia" w:ascii="宋体" w:hAnsi="宋体" w:eastAsia="宋体" w:cs="宋体"/>
                <w:szCs w:val="24"/>
                <w:lang w:val="zh-CN"/>
              </w:rPr>
            </w:pPr>
            <w:r>
              <w:rPr>
                <w:rFonts w:hint="eastAsia" w:ascii="宋体" w:hAnsi="宋体" w:eastAsia="宋体" w:cs="宋体"/>
                <w:szCs w:val="24"/>
              </w:rPr>
              <w:t>投标人提供近五年内在全国所有环境监测服务活动中未受到环保主管部门负面通报、行政处罚及未有相关职能部门认定的关于生态、环境的刑事犯罪的承诺书得</w:t>
            </w:r>
            <w:r>
              <w:rPr>
                <w:rFonts w:hint="eastAsia" w:ascii="宋体" w:hAnsi="宋体" w:cs="宋体"/>
                <w:szCs w:val="24"/>
                <w:lang w:val="en-US" w:eastAsia="zh-CN"/>
              </w:rPr>
              <w:t>2</w:t>
            </w:r>
            <w:r>
              <w:rPr>
                <w:rFonts w:hint="eastAsia" w:ascii="宋体" w:hAnsi="宋体" w:eastAsia="宋体" w:cs="宋体"/>
                <w:szCs w:val="24"/>
              </w:rPr>
              <w:t>分，未提供不得分，如经证实提供不实承诺，将取消中标资格。</w:t>
            </w:r>
          </w:p>
        </w:tc>
        <w:tc>
          <w:tcPr>
            <w:tcW w:w="798" w:type="dxa"/>
            <w:vAlign w:val="center"/>
          </w:tcPr>
          <w:p>
            <w:pPr>
              <w:pStyle w:val="961"/>
              <w:widowControl w:val="0"/>
              <w:rPr>
                <w:rFonts w:ascii="宋体" w:hAnsi="宋体" w:cs="宋体"/>
                <w:szCs w:val="24"/>
              </w:rPr>
            </w:pPr>
            <w:r>
              <w:rPr>
                <w:rFonts w:hint="eastAsia" w:ascii="宋体" w:hAnsi="宋体" w:cs="宋体"/>
                <w:szCs w:val="24"/>
                <w:lang w:val="en-US" w:eastAsia="zh-CN"/>
              </w:rPr>
              <w:t>2</w:t>
            </w:r>
            <w:r>
              <w:rPr>
                <w:rFonts w:hint="eastAsia" w:ascii="宋体" w:hAnsi="宋体" w:cs="宋体"/>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3" w:hRule="atLeast"/>
          <w:jc w:val="center"/>
        </w:trPr>
        <w:tc>
          <w:tcPr>
            <w:tcW w:w="737" w:type="dxa"/>
            <w:vMerge w:val="continue"/>
            <w:vAlign w:val="center"/>
          </w:tcPr>
          <w:p>
            <w:pPr>
              <w:adjustRightInd/>
              <w:jc w:val="center"/>
              <w:rPr>
                <w:rFonts w:ascii="宋体" w:hAnsi="宋体" w:cs="宋体"/>
                <w:sz w:val="24"/>
                <w:highlight w:val="none"/>
              </w:rPr>
            </w:pPr>
          </w:p>
        </w:tc>
        <w:tc>
          <w:tcPr>
            <w:tcW w:w="1500" w:type="dxa"/>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宋体" w:hAnsi="宋体" w:cs="宋体"/>
                <w:sz w:val="24"/>
                <w:highlight w:val="none"/>
                <w:lang w:val="zh-CN"/>
              </w:rPr>
            </w:pPr>
          </w:p>
        </w:tc>
        <w:tc>
          <w:tcPr>
            <w:tcW w:w="7033" w:type="dxa"/>
            <w:vAlign w:val="center"/>
          </w:tcPr>
          <w:p>
            <w:pPr>
              <w:pStyle w:val="961"/>
              <w:widowControl w:val="0"/>
              <w:jc w:val="left"/>
              <w:rPr>
                <w:rFonts w:hint="eastAsia" w:ascii="宋体" w:hAnsi="宋体" w:eastAsia="宋体" w:cs="宋体"/>
                <w:szCs w:val="24"/>
                <w:lang w:val="zh-CN"/>
              </w:rPr>
            </w:pPr>
            <w:r>
              <w:rPr>
                <w:rFonts w:hint="eastAsia" w:ascii="宋体" w:hAnsi="宋体" w:eastAsia="宋体" w:cs="宋体"/>
                <w:szCs w:val="24"/>
              </w:rPr>
              <w:t>投标人具有质量管理体系认证证书、环境管理体系认证证书、职业健康安全管理体系认证证书、信息技术服务管理体系认证证书、信息安全管理体系认证证书</w:t>
            </w:r>
            <w:r>
              <w:rPr>
                <w:rFonts w:hint="eastAsia" w:ascii="宋体" w:hAnsi="宋体" w:cs="宋体"/>
                <w:szCs w:val="24"/>
                <w:lang w:eastAsia="zh-CN"/>
              </w:rPr>
              <w:t>、</w:t>
            </w:r>
            <w:r>
              <w:rPr>
                <w:rFonts w:hint="eastAsia"/>
              </w:rPr>
              <w:t>五星级售后服务体系认证证书</w:t>
            </w:r>
            <w:r>
              <w:rPr>
                <w:rFonts w:hint="eastAsia" w:ascii="宋体" w:hAnsi="宋体" w:eastAsia="宋体" w:cs="宋体"/>
                <w:szCs w:val="24"/>
              </w:rPr>
              <w:t>，全部具备的得</w:t>
            </w:r>
            <w:r>
              <w:rPr>
                <w:rFonts w:hint="eastAsia" w:ascii="宋体" w:hAnsi="宋体" w:cs="宋体"/>
                <w:szCs w:val="24"/>
                <w:lang w:val="en-US" w:eastAsia="zh-CN"/>
              </w:rPr>
              <w:t>6</w:t>
            </w:r>
            <w:r>
              <w:rPr>
                <w:rFonts w:hint="eastAsia" w:ascii="宋体" w:hAnsi="宋体" w:eastAsia="宋体" w:cs="宋体"/>
                <w:szCs w:val="24"/>
              </w:rPr>
              <w:t>分，少一种扣1分，扣完为止。</w:t>
            </w:r>
          </w:p>
        </w:tc>
        <w:tc>
          <w:tcPr>
            <w:tcW w:w="798" w:type="dxa"/>
            <w:vAlign w:val="center"/>
          </w:tcPr>
          <w:p>
            <w:pPr>
              <w:pStyle w:val="961"/>
              <w:widowControl w:val="0"/>
              <w:rPr>
                <w:rFonts w:ascii="宋体" w:hAnsi="宋体" w:cs="宋体"/>
                <w:szCs w:val="24"/>
                <w:highlight w:val="none"/>
              </w:rPr>
            </w:pPr>
            <w:r>
              <w:rPr>
                <w:rFonts w:hint="eastAsia" w:ascii="宋体" w:hAnsi="宋体" w:cs="宋体"/>
                <w:szCs w:val="24"/>
                <w:highlight w:val="none"/>
                <w:lang w:val="en-US" w:eastAsia="zh-CN"/>
              </w:rPr>
              <w:t>6</w:t>
            </w:r>
            <w:r>
              <w:rPr>
                <w:rFonts w:hint="eastAsia" w:ascii="宋体" w:hAnsi="宋体" w:cs="宋体"/>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737" w:type="dxa"/>
            <w:vMerge w:val="continue"/>
            <w:vAlign w:val="center"/>
          </w:tcPr>
          <w:p>
            <w:pPr>
              <w:adjustRightInd/>
              <w:jc w:val="center"/>
              <w:rPr>
                <w:rFonts w:ascii="宋体" w:hAnsi="宋体" w:cs="宋体"/>
                <w:sz w:val="24"/>
              </w:rPr>
            </w:pPr>
          </w:p>
        </w:tc>
        <w:tc>
          <w:tcPr>
            <w:tcW w:w="1500" w:type="dxa"/>
            <w:vMerge w:val="continue"/>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宋体" w:hAnsi="宋体" w:cs="宋体"/>
                <w:sz w:val="24"/>
                <w:lang w:val="zh-CN"/>
              </w:rPr>
            </w:pPr>
          </w:p>
        </w:tc>
        <w:tc>
          <w:tcPr>
            <w:tcW w:w="7033" w:type="dxa"/>
            <w:vAlign w:val="center"/>
          </w:tcPr>
          <w:p>
            <w:pPr>
              <w:pStyle w:val="961"/>
              <w:widowControl w:val="0"/>
              <w:jc w:val="left"/>
              <w:rPr>
                <w:rFonts w:hint="eastAsia" w:ascii="宋体" w:hAnsi="宋体" w:eastAsia="宋体" w:cs="宋体"/>
                <w:szCs w:val="24"/>
              </w:rPr>
            </w:pPr>
            <w:r>
              <w:rPr>
                <w:rFonts w:hint="eastAsia" w:ascii="宋体" w:hAnsi="宋体" w:eastAsia="宋体" w:cs="宋体"/>
                <w:szCs w:val="24"/>
              </w:rPr>
              <w:t>投标人</w:t>
            </w:r>
            <w:r>
              <w:rPr>
                <w:rFonts w:hint="eastAsia" w:ascii="宋体" w:hAnsi="宋体" w:eastAsia="宋体" w:cs="宋体"/>
                <w:szCs w:val="24"/>
                <w:lang w:val="en-US" w:eastAsia="zh-CN"/>
              </w:rPr>
              <w:t>在</w:t>
            </w:r>
            <w:r>
              <w:rPr>
                <w:rFonts w:hint="eastAsia" w:ascii="宋体" w:hAnsi="宋体" w:eastAsia="宋体" w:cs="宋体"/>
                <w:szCs w:val="24"/>
              </w:rPr>
              <w:t>国家环境监测网运维单位服务质量星级评价结果获得4星级及以上的，得5分，没有不得分。需提供相关证明材料。</w:t>
            </w:r>
          </w:p>
        </w:tc>
        <w:tc>
          <w:tcPr>
            <w:tcW w:w="798" w:type="dxa"/>
            <w:vAlign w:val="center"/>
          </w:tcPr>
          <w:p>
            <w:pPr>
              <w:pStyle w:val="961"/>
              <w:widowControl w:val="0"/>
              <w:rPr>
                <w:rFonts w:ascii="宋体" w:hAnsi="宋体" w:cs="宋体"/>
                <w:szCs w:val="24"/>
              </w:rPr>
            </w:pPr>
            <w:r>
              <w:rPr>
                <w:rFonts w:hint="eastAsia" w:ascii="宋体" w:hAnsi="宋体" w:cs="宋体"/>
                <w:szCs w:val="24"/>
                <w:lang w:val="en-US" w:eastAsia="zh-CN"/>
              </w:rPr>
              <w:t>5</w:t>
            </w:r>
            <w:r>
              <w:rPr>
                <w:rFonts w:hint="eastAsia" w:ascii="宋体" w:hAnsi="宋体" w:cs="宋体"/>
                <w:szCs w:val="24"/>
              </w:rPr>
              <w:t>分</w:t>
            </w:r>
          </w:p>
        </w:tc>
      </w:tr>
    </w:tbl>
    <w:p>
      <w:pPr>
        <w:snapToGrid w:val="0"/>
        <w:spacing w:line="360" w:lineRule="auto"/>
        <w:rPr>
          <w:rFonts w:ascii="宋体" w:hAnsi="宋体" w:cs="宋体"/>
          <w:b/>
          <w:sz w:val="24"/>
        </w:rPr>
      </w:pPr>
      <w:r>
        <w:rPr>
          <w:rFonts w:hint="eastAsia" w:ascii="宋体" w:hAnsi="宋体" w:cs="宋体"/>
          <w:sz w:val="20"/>
          <w:szCs w:val="20"/>
          <w:shd w:val="clear" w:color="auto" w:fill="FFFFFF"/>
        </w:rPr>
        <w:t> *</w:t>
      </w:r>
      <w:r>
        <w:rPr>
          <w:rFonts w:hint="eastAsia" w:ascii="宋体" w:hAnsi="宋体" w:cs="宋体"/>
          <w:b/>
          <w:sz w:val="24"/>
        </w:rPr>
        <w:t>备注：</w:t>
      </w:r>
      <w:r>
        <w:rPr>
          <w:rFonts w:hint="eastAsia" w:ascii="宋体" w:hAnsi="宋体" w:cs="宋体"/>
          <w:sz w:val="24"/>
        </w:rPr>
        <w:t>投标人编制投标文件（商务技术文件部分）时，建议按此目录（序号和内容）提供评标标准相应的商务技术资料。</w:t>
      </w:r>
    </w:p>
    <w:tbl>
      <w:tblPr>
        <w:tblStyle w:val="63"/>
        <w:tblW w:w="101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0"/>
        <w:gridCol w:w="1494"/>
        <w:gridCol w:w="7114"/>
        <w:gridCol w:w="7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1" w:hRule="atLeast"/>
          <w:jc w:val="center"/>
        </w:trPr>
        <w:tc>
          <w:tcPr>
            <w:tcW w:w="10142" w:type="dxa"/>
            <w:gridSpan w:val="4"/>
            <w:vAlign w:val="center"/>
          </w:tcPr>
          <w:p>
            <w:pPr>
              <w:adjustRightInd/>
              <w:rPr>
                <w:rFonts w:ascii="宋体" w:hAnsi="宋体" w:cs="宋体"/>
                <w:sz w:val="24"/>
              </w:rPr>
            </w:pPr>
            <w:r>
              <w:rPr>
                <w:rFonts w:hint="eastAsia" w:ascii="宋体" w:hAnsi="宋体" w:cs="宋体"/>
                <w:b/>
                <w:bCs/>
                <w:sz w:val="24"/>
              </w:rPr>
              <w:t>报价文件部分（1</w:t>
            </w:r>
            <w:r>
              <w:rPr>
                <w:rFonts w:hint="eastAsia" w:ascii="宋体" w:hAnsi="宋体" w:cs="宋体"/>
                <w:b/>
                <w:bCs/>
                <w:sz w:val="24"/>
                <w:lang w:val="en-US" w:eastAsia="zh-CN"/>
              </w:rPr>
              <w:t>0</w:t>
            </w:r>
            <w:r>
              <w:rPr>
                <w:rFonts w:hint="eastAsia" w:ascii="宋体" w:hAnsi="宋体" w:cs="宋体"/>
                <w:b/>
                <w:bCs/>
                <w:sz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750" w:type="dxa"/>
            <w:vAlign w:val="center"/>
          </w:tcPr>
          <w:p>
            <w:pPr>
              <w:adjustRightInd/>
              <w:jc w:val="center"/>
              <w:rPr>
                <w:rFonts w:ascii="宋体" w:hAnsi="宋体" w:cs="宋体"/>
                <w:sz w:val="24"/>
              </w:rPr>
            </w:pPr>
            <w:r>
              <w:rPr>
                <w:rFonts w:hint="eastAsia" w:ascii="宋体" w:hAnsi="宋体" w:cs="宋体"/>
                <w:b/>
                <w:bCs/>
                <w:sz w:val="24"/>
              </w:rPr>
              <w:t>序号</w:t>
            </w:r>
          </w:p>
        </w:tc>
        <w:tc>
          <w:tcPr>
            <w:tcW w:w="1494" w:type="dxa"/>
            <w:vAlign w:val="center"/>
          </w:tcPr>
          <w:p>
            <w:pPr>
              <w:adjustRightInd/>
              <w:jc w:val="center"/>
              <w:rPr>
                <w:rFonts w:ascii="宋体" w:hAnsi="宋体" w:cs="宋体"/>
                <w:sz w:val="24"/>
                <w:lang w:val="zh-CN"/>
              </w:rPr>
            </w:pPr>
            <w:r>
              <w:rPr>
                <w:rFonts w:hint="eastAsia" w:ascii="宋体" w:hAnsi="宋体" w:cs="宋体"/>
                <w:b/>
                <w:bCs/>
                <w:sz w:val="24"/>
              </w:rPr>
              <w:t>评标内容</w:t>
            </w:r>
          </w:p>
        </w:tc>
        <w:tc>
          <w:tcPr>
            <w:tcW w:w="7114" w:type="dxa"/>
            <w:vAlign w:val="center"/>
          </w:tcPr>
          <w:p>
            <w:pPr>
              <w:adjustRightInd/>
              <w:jc w:val="center"/>
              <w:rPr>
                <w:rFonts w:ascii="宋体" w:hAnsi="宋体" w:cs="宋体"/>
                <w:sz w:val="24"/>
                <w:lang w:val="zh-CN"/>
              </w:rPr>
            </w:pPr>
            <w:r>
              <w:rPr>
                <w:rFonts w:hint="eastAsia" w:ascii="宋体" w:hAnsi="宋体" w:cs="宋体"/>
                <w:b/>
                <w:bCs/>
                <w:sz w:val="24"/>
              </w:rPr>
              <w:t>评标标准</w:t>
            </w:r>
          </w:p>
        </w:tc>
        <w:tc>
          <w:tcPr>
            <w:tcW w:w="784" w:type="dxa"/>
            <w:vAlign w:val="center"/>
          </w:tcPr>
          <w:p>
            <w:pPr>
              <w:adjustRightInd/>
              <w:jc w:val="center"/>
              <w:rPr>
                <w:rFonts w:ascii="宋体" w:hAnsi="宋体" w:cs="宋体"/>
                <w:sz w:val="24"/>
              </w:rPr>
            </w:pPr>
            <w:r>
              <w:rPr>
                <w:rFonts w:hint="eastAsia" w:ascii="宋体" w:hAnsi="宋体" w:cs="宋体"/>
                <w:b/>
                <w:bCs/>
                <w:sz w:val="24"/>
              </w:rPr>
              <w:t>权重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6" w:hRule="atLeast"/>
          <w:jc w:val="center"/>
        </w:trPr>
        <w:tc>
          <w:tcPr>
            <w:tcW w:w="750" w:type="dxa"/>
            <w:vAlign w:val="center"/>
          </w:tcPr>
          <w:p>
            <w:pPr>
              <w:adjustRightInd/>
              <w:jc w:val="center"/>
              <w:rPr>
                <w:rFonts w:ascii="宋体" w:hAnsi="宋体" w:cs="宋体"/>
                <w:sz w:val="24"/>
              </w:rPr>
            </w:pPr>
            <w:r>
              <w:rPr>
                <w:rFonts w:hint="eastAsia" w:ascii="宋体" w:hAnsi="宋体" w:cs="宋体"/>
                <w:sz w:val="24"/>
              </w:rPr>
              <w:t>1</w:t>
            </w:r>
          </w:p>
        </w:tc>
        <w:tc>
          <w:tcPr>
            <w:tcW w:w="1494" w:type="dxa"/>
            <w:vAlign w:val="center"/>
          </w:tcPr>
          <w:p>
            <w:pPr>
              <w:adjustRightInd/>
              <w:jc w:val="center"/>
              <w:rPr>
                <w:rFonts w:ascii="宋体" w:hAnsi="宋体" w:cs="宋体"/>
                <w:sz w:val="24"/>
              </w:rPr>
            </w:pPr>
            <w:r>
              <w:rPr>
                <w:rFonts w:hint="eastAsia" w:ascii="宋体" w:hAnsi="宋体" w:cs="宋体"/>
                <w:sz w:val="24"/>
                <w:lang w:val="zh-CN"/>
              </w:rPr>
              <w:t>报价</w:t>
            </w:r>
          </w:p>
        </w:tc>
        <w:tc>
          <w:tcPr>
            <w:tcW w:w="7114" w:type="dxa"/>
            <w:vAlign w:val="center"/>
          </w:tcPr>
          <w:p>
            <w:pPr>
              <w:adjustRightInd/>
              <w:rPr>
                <w:rFonts w:ascii="宋体" w:hAnsi="宋体" w:cs="宋体"/>
                <w:sz w:val="24"/>
                <w:lang w:val="zh-CN"/>
              </w:rPr>
            </w:pPr>
            <w:r>
              <w:rPr>
                <w:rFonts w:hint="eastAsia" w:ascii="宋体" w:hAnsi="宋体" w:cs="宋体"/>
                <w:sz w:val="24"/>
                <w:lang w:val="zh-CN"/>
              </w:rPr>
              <w:t>有效投标报价的最低价作为评标基准价，其最低报价为满分；按［投标报价得分=（评标基准价/投标报价）*</w:t>
            </w:r>
            <w:r>
              <w:rPr>
                <w:rFonts w:hint="eastAsia" w:ascii="宋体" w:hAnsi="宋体" w:cs="宋体"/>
                <w:sz w:val="24"/>
              </w:rPr>
              <w:t>1</w:t>
            </w:r>
            <w:r>
              <w:rPr>
                <w:rFonts w:hint="eastAsia" w:ascii="宋体" w:hAnsi="宋体" w:cs="宋体"/>
                <w:sz w:val="24"/>
                <w:lang w:val="en-US" w:eastAsia="zh-CN"/>
              </w:rPr>
              <w:t>0</w:t>
            </w:r>
            <w:r>
              <w:rPr>
                <w:rFonts w:hint="eastAsia" w:ascii="宋体" w:hAnsi="宋体" w:cs="宋体"/>
                <w:sz w:val="24"/>
              </w:rPr>
              <w:t xml:space="preserve"> </w:t>
            </w:r>
            <w:r>
              <w:rPr>
                <w:rFonts w:hint="eastAsia" w:ascii="宋体" w:hAnsi="宋体" w:cs="宋体"/>
                <w:sz w:val="24"/>
                <w:lang w:val="zh-CN"/>
              </w:rPr>
              <w:t>］的计算公式计算。</w:t>
            </w:r>
          </w:p>
          <w:p>
            <w:pPr>
              <w:adjustRightInd/>
              <w:rPr>
                <w:rFonts w:ascii="宋体" w:hAnsi="宋体" w:cs="宋体"/>
                <w:sz w:val="24"/>
                <w:lang w:val="zh-CN"/>
              </w:rPr>
            </w:pPr>
            <w:r>
              <w:rPr>
                <w:rFonts w:hint="eastAsia" w:ascii="宋体" w:hAnsi="宋体" w:cs="宋体"/>
                <w:sz w:val="24"/>
                <w:lang w:val="zh-CN"/>
              </w:rPr>
              <w:t>评标过程中，不得去掉报价中的最高报价和最低报价。</w:t>
            </w:r>
          </w:p>
          <w:p>
            <w:pPr>
              <w:adjustRightInd/>
              <w:rPr>
                <w:rFonts w:ascii="宋体" w:hAnsi="宋体" w:cs="宋体"/>
                <w:sz w:val="24"/>
                <w:lang w:val="zh-CN"/>
              </w:rPr>
            </w:pPr>
            <w:r>
              <w:rPr>
                <w:rFonts w:hint="eastAsia" w:ascii="宋体" w:hAnsi="宋体" w:cs="宋体"/>
                <w:sz w:val="24"/>
                <w:lang w:val="zh-CN"/>
              </w:rPr>
              <w:t>因落实政府采购政策需要进行价格调整的，以调整后的价格计算评标基准价和投标报价。</w:t>
            </w:r>
          </w:p>
        </w:tc>
        <w:tc>
          <w:tcPr>
            <w:tcW w:w="784" w:type="dxa"/>
            <w:vAlign w:val="center"/>
          </w:tcPr>
          <w:p>
            <w:pPr>
              <w:adjustRightInd/>
              <w:jc w:val="center"/>
              <w:rPr>
                <w:rFonts w:ascii="宋体" w:hAnsi="宋体" w:cs="宋体"/>
                <w:sz w:val="24"/>
              </w:rPr>
            </w:pPr>
            <w:r>
              <w:rPr>
                <w:rFonts w:hint="eastAsia" w:ascii="宋体" w:hAnsi="宋体" w:cs="宋体"/>
                <w:sz w:val="24"/>
              </w:rPr>
              <w:t>1</w:t>
            </w:r>
            <w:r>
              <w:rPr>
                <w:rFonts w:hint="eastAsia" w:ascii="宋体" w:hAnsi="宋体" w:cs="宋体"/>
                <w:sz w:val="24"/>
                <w:lang w:val="en-US" w:eastAsia="zh-CN"/>
              </w:rPr>
              <w:t>0</w:t>
            </w:r>
            <w:r>
              <w:rPr>
                <w:rFonts w:hint="eastAsia" w:ascii="宋体" w:hAnsi="宋体" w:cs="宋体"/>
                <w:sz w:val="24"/>
              </w:rPr>
              <w:t>分</w:t>
            </w:r>
          </w:p>
        </w:tc>
      </w:tr>
    </w:tbl>
    <w:p>
      <w:pPr>
        <w:snapToGrid w:val="0"/>
        <w:spacing w:line="360" w:lineRule="auto"/>
        <w:rPr>
          <w:rFonts w:ascii="宋体" w:hAnsi="宋体" w:cs="宋体"/>
          <w:b/>
          <w:sz w:val="28"/>
          <w:szCs w:val="28"/>
        </w:rPr>
      </w:pPr>
      <w:r>
        <w:rPr>
          <w:rFonts w:hint="eastAsia" w:ascii="宋体" w:hAnsi="宋体" w:cs="宋体"/>
          <w:b/>
          <w:sz w:val="32"/>
        </w:rPr>
        <w:t>一、评标方法</w:t>
      </w:r>
    </w:p>
    <w:p>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pPr>
        <w:adjustRightInd/>
        <w:spacing w:line="360" w:lineRule="auto"/>
        <w:rPr>
          <w:rFonts w:ascii="宋体" w:hAnsi="宋体" w:cs="宋体"/>
          <w:kern w:val="0"/>
          <w:sz w:val="24"/>
        </w:rPr>
      </w:pPr>
      <w:r>
        <w:rPr>
          <w:rFonts w:hint="eastAsia" w:ascii="宋体" w:hAnsi="宋体" w:cs="宋体"/>
          <w:b/>
          <w:sz w:val="32"/>
        </w:rPr>
        <w:t>二、评标标准</w:t>
      </w:r>
    </w:p>
    <w:p>
      <w:pPr>
        <w:spacing w:line="360" w:lineRule="auto"/>
        <w:ind w:firstLine="472" w:firstLineChars="196"/>
        <w:rPr>
          <w:rFonts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pPr>
        <w:spacing w:line="360" w:lineRule="auto"/>
        <w:outlineLvl w:val="0"/>
        <w:rPr>
          <w:rFonts w:ascii="宋体" w:hAnsi="宋体" w:cs="宋体"/>
          <w:b/>
          <w:sz w:val="36"/>
          <w:szCs w:val="36"/>
        </w:rPr>
      </w:pPr>
      <w:r>
        <w:rPr>
          <w:rFonts w:hint="eastAsia" w:ascii="宋体" w:hAnsi="宋体" w:cs="宋体"/>
          <w:b/>
          <w:sz w:val="36"/>
          <w:szCs w:val="36"/>
        </w:rPr>
        <w:t>三、评标程序</w:t>
      </w:r>
    </w:p>
    <w:p>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pPr>
        <w:pStyle w:val="130"/>
        <w:spacing w:before="0"/>
        <w:ind w:firstLine="508" w:firstLineChars="212"/>
        <w:rPr>
          <w:rFonts w:ascii="宋体" w:hAnsi="宋体" w:cs="宋体"/>
          <w:kern w:val="0"/>
        </w:rPr>
      </w:pPr>
      <w:r>
        <w:rPr>
          <w:rFonts w:hint="eastAsia" w:ascii="宋体" w:hAnsi="宋体" w:cs="宋体"/>
          <w:kern w:val="0"/>
        </w:rPr>
        <w:t>3.4.1投标文件报价出现前后不一致的，按照下列规定修正：</w:t>
      </w:r>
    </w:p>
    <w:p>
      <w:pPr>
        <w:pStyle w:val="130"/>
        <w:spacing w:before="0"/>
        <w:ind w:firstLine="480"/>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pPr>
        <w:pStyle w:val="130"/>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p>
    <w:p>
      <w:pPr>
        <w:pStyle w:val="130"/>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pPr>
        <w:pStyle w:val="130"/>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pPr>
        <w:pStyle w:val="130"/>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pPr>
        <w:pStyle w:val="130"/>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30"/>
        <w:spacing w:before="0"/>
        <w:ind w:firstLine="480"/>
        <w:rPr>
          <w:rFonts w:ascii="宋体" w:hAnsi="宋体" w:cs="宋体"/>
          <w:kern w:val="0"/>
          <w:szCs w:val="24"/>
        </w:rPr>
      </w:pPr>
      <w:r>
        <w:rPr>
          <w:rFonts w:hint="eastAsia" w:ascii="宋体" w:hAnsi="宋体" w:cs="宋体"/>
          <w:kern w:val="0"/>
          <w:szCs w:val="24"/>
        </w:rPr>
        <w:t>3.4.5对于未预留份额专门面向中小企业的政府采购货物或服务项目，以及预留份额政府采购货物或服务项目中的非预留部分标项，对小型和微型企业的投标报价给予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宋体" w:hAnsi="宋体" w:cs="宋体"/>
          <w:b/>
          <w:sz w:val="32"/>
        </w:rPr>
      </w:pPr>
      <w:r>
        <w:rPr>
          <w:rFonts w:hint="eastAsia" w:ascii="宋体" w:hAnsi="宋体" w:cs="宋体"/>
          <w:b/>
          <w:sz w:val="32"/>
        </w:rPr>
        <w:t>四、评标中的其他事项</w:t>
      </w:r>
    </w:p>
    <w:p>
      <w:pPr>
        <w:pStyle w:val="130"/>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30"/>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有下列情况之一的，投标无效：</w:t>
      </w:r>
    </w:p>
    <w:p>
      <w:pPr>
        <w:spacing w:line="360" w:lineRule="auto"/>
        <w:ind w:firstLine="480" w:firstLineChars="200"/>
        <w:rPr>
          <w:rFonts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4.2.3采购人拟采购的产品属于政府强制采购的节能产品品目清单范围的，投标人未按招标文件要求提供国家确定的认证机构出具的、处于有效期之内的节能产品认证证书的；</w:t>
      </w:r>
    </w:p>
    <w:p>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4.2.6投标文件出现不是唯一的、有选择性投标报价的;</w:t>
      </w:r>
    </w:p>
    <w:p>
      <w:pPr>
        <w:spacing w:line="360" w:lineRule="auto"/>
        <w:ind w:firstLine="480" w:firstLineChars="200"/>
        <w:rPr>
          <w:rFonts w:ascii="宋体" w:hAnsi="宋体" w:cs="宋体"/>
          <w:kern w:val="0"/>
          <w:sz w:val="24"/>
        </w:rPr>
      </w:pPr>
      <w:r>
        <w:rPr>
          <w:rFonts w:hint="eastAsia" w:ascii="宋体" w:hAnsi="宋体" w:cs="宋体"/>
          <w:kern w:val="0"/>
          <w:sz w:val="24"/>
        </w:rPr>
        <w:t>4.2.7投标报价超过招标文件中规定的预算金额或者最高限价的;</w:t>
      </w:r>
    </w:p>
    <w:p>
      <w:pPr>
        <w:spacing w:line="360" w:lineRule="auto"/>
        <w:ind w:firstLine="480" w:firstLineChars="200"/>
        <w:rPr>
          <w:rFonts w:ascii="宋体" w:hAnsi="宋体" w:cs="宋体"/>
          <w:kern w:val="0"/>
          <w:sz w:val="24"/>
        </w:rPr>
      </w:pPr>
      <w:r>
        <w:rPr>
          <w:rFonts w:hint="eastAsia" w:ascii="宋体" w:hAnsi="宋体" w:cs="宋体"/>
          <w:kern w:val="0"/>
          <w:sz w:val="24"/>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ascii="宋体" w:hAnsi="宋体" w:cs="宋体"/>
          <w:kern w:val="0"/>
          <w:sz w:val="24"/>
        </w:rPr>
      </w:pPr>
      <w:r>
        <w:rPr>
          <w:rFonts w:hint="eastAsia" w:ascii="宋体" w:hAnsi="宋体" w:cs="宋体"/>
          <w:kern w:val="0"/>
          <w:sz w:val="24"/>
        </w:rPr>
        <w:t>4.2.9投标人对根据修正原则修正后的报价不确认的；</w:t>
      </w:r>
    </w:p>
    <w:p>
      <w:pPr>
        <w:spacing w:line="360" w:lineRule="auto"/>
        <w:ind w:firstLine="480" w:firstLineChars="200"/>
        <w:rPr>
          <w:rFonts w:ascii="宋体" w:hAnsi="宋体" w:cs="宋体"/>
          <w:kern w:val="0"/>
          <w:sz w:val="24"/>
        </w:rPr>
      </w:pPr>
      <w:r>
        <w:rPr>
          <w:rFonts w:hint="eastAsia" w:ascii="宋体" w:hAnsi="宋体" w:cs="宋体"/>
          <w:kern w:val="0"/>
          <w:sz w:val="24"/>
        </w:rPr>
        <w:t>4.2.10投标人提供虚假材料投标的；</w:t>
      </w:r>
    </w:p>
    <w:p>
      <w:pPr>
        <w:spacing w:line="360" w:lineRule="auto"/>
        <w:ind w:firstLine="240" w:firstLineChars="100"/>
        <w:rPr>
          <w:rFonts w:ascii="宋体" w:hAnsi="宋体" w:cs="宋体"/>
          <w:kern w:val="0"/>
          <w:sz w:val="24"/>
        </w:rPr>
      </w:pPr>
      <w:r>
        <w:rPr>
          <w:rFonts w:hint="eastAsia" w:ascii="宋体" w:hAnsi="宋体" w:cs="宋体"/>
          <w:kern w:val="0"/>
          <w:sz w:val="24"/>
        </w:rPr>
        <w:t xml:space="preserve">  4.2.11投标人有恶意串通、妨碍其他投标人的竞争行为、损害采购人或者其他投标人的合法权益情形的；</w:t>
      </w:r>
    </w:p>
    <w:p>
      <w:pPr>
        <w:spacing w:line="360" w:lineRule="auto"/>
        <w:ind w:firstLine="480" w:firstLineChars="200"/>
        <w:rPr>
          <w:rFonts w:ascii="宋体" w:hAnsi="宋体" w:cs="宋体"/>
          <w:kern w:val="0"/>
          <w:sz w:val="24"/>
        </w:rPr>
      </w:pPr>
      <w:r>
        <w:rPr>
          <w:rFonts w:hint="eastAsia" w:ascii="宋体" w:hAnsi="宋体" w:cs="宋体"/>
          <w:kern w:val="0"/>
          <w:sz w:val="24"/>
        </w:rPr>
        <w:t>4.2.12投标人仅提交备份投标文件，没有在电子交易平台传输递交投标文件的，投标无效；</w:t>
      </w:r>
    </w:p>
    <w:p>
      <w:pPr>
        <w:pStyle w:val="4"/>
        <w:ind w:left="862" w:leftChars="205"/>
        <w:rPr>
          <w:rFonts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4.2.13 投标文件不满足招标文件的其它实质性要求的；</w:t>
      </w:r>
    </w:p>
    <w:p>
      <w:pPr>
        <w:spacing w:line="360" w:lineRule="auto"/>
        <w:ind w:firstLine="480" w:firstLineChars="200"/>
        <w:rPr>
          <w:rFonts w:ascii="宋体" w:hAnsi="宋体" w:cs="宋体"/>
          <w:kern w:val="0"/>
          <w:sz w:val="24"/>
        </w:rPr>
      </w:pPr>
      <w:r>
        <w:rPr>
          <w:rFonts w:hint="eastAsia" w:ascii="宋体" w:hAnsi="宋体" w:cs="宋体"/>
          <w:kern w:val="0"/>
          <w:sz w:val="24"/>
        </w:rPr>
        <w:t>4.2.14法律、法规、规章（适用本市的）及省级以上规范性文件（适用本市的）规定的其他无效情形。</w:t>
      </w:r>
    </w:p>
    <w:p>
      <w:pPr>
        <w:pStyle w:val="30"/>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pPr>
        <w:pStyle w:val="30"/>
        <w:snapToGrid w:val="0"/>
        <w:spacing w:line="360" w:lineRule="auto"/>
        <w:rPr>
          <w:rFonts w:cs="宋体"/>
        </w:rPr>
      </w:pPr>
      <w:r>
        <w:rPr>
          <w:rFonts w:hint="eastAsia" w:cs="宋体"/>
        </w:rPr>
        <w:t>5.1符合专业条件的供应商或者对招标文件作实质响应的供应商不足3家的；</w:t>
      </w:r>
    </w:p>
    <w:p>
      <w:pPr>
        <w:pStyle w:val="30"/>
        <w:snapToGrid w:val="0"/>
        <w:spacing w:line="360" w:lineRule="auto"/>
        <w:rPr>
          <w:rFonts w:cs="宋体"/>
        </w:rPr>
      </w:pPr>
      <w:r>
        <w:rPr>
          <w:rFonts w:hint="eastAsia" w:cs="宋体"/>
        </w:rPr>
        <w:t>5.2出现影响采购公正的违法、违规行为的；</w:t>
      </w:r>
    </w:p>
    <w:p>
      <w:pPr>
        <w:pStyle w:val="30"/>
        <w:snapToGrid w:val="0"/>
        <w:spacing w:line="360" w:lineRule="auto"/>
        <w:rPr>
          <w:rFonts w:cs="宋体"/>
        </w:rPr>
      </w:pPr>
      <w:r>
        <w:rPr>
          <w:rFonts w:hint="eastAsia" w:cs="宋体"/>
        </w:rPr>
        <w:t>5.3投标人的报价均超过了采购预算，采购人不能支付的；</w:t>
      </w:r>
    </w:p>
    <w:p>
      <w:pPr>
        <w:pStyle w:val="30"/>
        <w:snapToGrid w:val="0"/>
        <w:spacing w:line="360" w:lineRule="auto"/>
        <w:rPr>
          <w:rFonts w:cs="宋体"/>
        </w:rPr>
      </w:pPr>
      <w:r>
        <w:rPr>
          <w:rFonts w:hint="eastAsia" w:cs="宋体"/>
        </w:rPr>
        <w:t>5.4因重大变故，采购任务取消的。</w:t>
      </w:r>
    </w:p>
    <w:p>
      <w:pPr>
        <w:pStyle w:val="30"/>
        <w:snapToGrid w:val="0"/>
        <w:spacing w:line="360" w:lineRule="auto"/>
        <w:rPr>
          <w:rFonts w:cs="宋体"/>
        </w:rPr>
      </w:pPr>
      <w:r>
        <w:rPr>
          <w:rFonts w:hint="eastAsia" w:cs="宋体"/>
        </w:rPr>
        <w:t>废标后，采购机构应当将废标理由通知所有投标人。</w:t>
      </w:r>
    </w:p>
    <w:p>
      <w:pPr>
        <w:pStyle w:val="30"/>
        <w:snapToGrid w:val="0"/>
        <w:spacing w:line="360" w:lineRule="auto"/>
        <w:ind w:firstLine="590" w:firstLineChars="245"/>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30"/>
        <w:snapToGrid w:val="0"/>
        <w:spacing w:line="360" w:lineRule="auto"/>
        <w:ind w:firstLine="590" w:firstLineChars="245"/>
        <w:rPr>
          <w:rFonts w:cs="宋体"/>
        </w:rPr>
      </w:pPr>
      <w:r>
        <w:rPr>
          <w:rFonts w:hint="eastAsia" w:cs="宋体"/>
          <w:b/>
          <w:kern w:val="0"/>
        </w:rPr>
        <w:t>7.重新开展采购。</w:t>
      </w:r>
      <w:r>
        <w:rPr>
          <w:rFonts w:hint="eastAsia" w:cs="宋体"/>
        </w:rPr>
        <w:t>有政府采购法第七十一条、第七十二条规定的违法行为之一，影响或者可能影响中标、成交结果的，依照下列规定处理：</w:t>
      </w:r>
    </w:p>
    <w:p>
      <w:pPr>
        <w:pStyle w:val="30"/>
        <w:snapToGrid w:val="0"/>
        <w:spacing w:line="360" w:lineRule="auto"/>
        <w:ind w:firstLine="600" w:firstLineChars="250"/>
        <w:rPr>
          <w:rFonts w:cs="宋体"/>
        </w:rPr>
      </w:pPr>
      <w:r>
        <w:rPr>
          <w:rFonts w:hint="eastAsia" w:cs="宋体"/>
        </w:rPr>
        <w:t>7.1未确定中标或者中标人的，终止本次政府采购活动，重新开展政府采购活动。</w:t>
      </w:r>
    </w:p>
    <w:p>
      <w:pPr>
        <w:pStyle w:val="30"/>
        <w:snapToGrid w:val="0"/>
        <w:spacing w:line="360" w:lineRule="auto"/>
        <w:ind w:firstLine="600" w:firstLineChars="250"/>
        <w:rPr>
          <w:rFonts w:cs="宋体"/>
        </w:rPr>
      </w:pPr>
      <w:r>
        <w:rPr>
          <w:rFonts w:hint="eastAsia" w:cs="宋体"/>
        </w:rPr>
        <w:t>7.2已确定中标或者中标人但尚未签订政府采购合同的，中标或者成交结果无效，从合格的中标或者成交候选人中另行确定中标或者中标人；没有合格的中标或者成交候选人的，重新开展政府采购活动。</w:t>
      </w:r>
    </w:p>
    <w:p>
      <w:pPr>
        <w:pStyle w:val="30"/>
        <w:snapToGrid w:val="0"/>
        <w:spacing w:line="360" w:lineRule="auto"/>
        <w:ind w:firstLine="600" w:firstLineChars="250"/>
        <w:rPr>
          <w:rFonts w:cs="宋体"/>
        </w:rPr>
      </w:pPr>
      <w:r>
        <w:rPr>
          <w:rFonts w:hint="eastAsia" w:cs="宋体"/>
        </w:rPr>
        <w:t>7.3政府采购合同已签订但尚未履行的，撤销合同，从合格的中标或者成交候选人中另行确定中标或者中标人；没有合格的中标或者成交候选人的，重新开展政府采购活动。</w:t>
      </w:r>
    </w:p>
    <w:p>
      <w:pPr>
        <w:pStyle w:val="30"/>
        <w:snapToGrid w:val="0"/>
        <w:spacing w:line="360" w:lineRule="auto"/>
        <w:rPr>
          <w:rFonts w:cs="宋体"/>
        </w:rPr>
      </w:pPr>
      <w:r>
        <w:rPr>
          <w:rFonts w:hint="eastAsia" w:cs="宋体"/>
        </w:rPr>
        <w:t>7.4政府采购合同已经履行，给采购人、供应商造成损失的，由责任人承担赔偿责任。</w:t>
      </w:r>
    </w:p>
    <w:p>
      <w:pPr>
        <w:pStyle w:val="30"/>
        <w:snapToGrid w:val="0"/>
        <w:spacing w:line="360" w:lineRule="auto"/>
        <w:rPr>
          <w:rFonts w:cs="宋体"/>
        </w:rPr>
      </w:pPr>
      <w:r>
        <w:rPr>
          <w:rFonts w:hint="eastAsia" w:cs="宋体"/>
        </w:rPr>
        <w:t>7.5政府采购当事人有其他违反政府采购法</w:t>
      </w:r>
      <w:r>
        <w:rPr>
          <w:rFonts w:hint="eastAsia" w:cs="宋体"/>
          <w:kern w:val="0"/>
        </w:rPr>
        <w:t>或者政府采购法实施条例等法律法规规定</w:t>
      </w:r>
      <w:r>
        <w:rPr>
          <w:rFonts w:hint="eastAsia" w:cs="宋体"/>
        </w:rPr>
        <w:t>的行为，经改正后仍然影响或者可能影响中标、成交结果或者依法被认定为中标、成交无效的，依照7.1-7.4规定处理。</w:t>
      </w:r>
    </w:p>
    <w:p>
      <w:pPr>
        <w:pStyle w:val="30"/>
        <w:snapToGrid w:val="0"/>
        <w:spacing w:line="360" w:lineRule="auto"/>
        <w:ind w:firstLine="0" w:firstLineChars="0"/>
        <w:rPr>
          <w:rFonts w:cs="宋体"/>
        </w:rPr>
      </w:pPr>
    </w:p>
    <w:bookmarkEnd w:id="24"/>
    <w:p>
      <w:pPr>
        <w:spacing w:line="360" w:lineRule="auto"/>
        <w:ind w:left="720" w:leftChars="343" w:firstLine="1084" w:firstLineChars="300"/>
        <w:outlineLvl w:val="0"/>
        <w:rPr>
          <w:rFonts w:ascii="宋体" w:hAnsi="宋体" w:cs="宋体"/>
          <w:b/>
          <w:sz w:val="36"/>
          <w:szCs w:val="36"/>
        </w:rPr>
      </w:pPr>
      <w:bookmarkStart w:id="393" w:name="第五部分"/>
      <w:bookmarkStart w:id="394" w:name="_Toc86217003"/>
    </w:p>
    <w:p>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 xml:space="preserve">    </w:t>
      </w:r>
    </w:p>
    <w:p>
      <w:pPr>
        <w:spacing w:line="360" w:lineRule="auto"/>
        <w:ind w:left="720" w:leftChars="343" w:firstLine="1084" w:firstLineChars="300"/>
        <w:outlineLvl w:val="0"/>
        <w:rPr>
          <w:rFonts w:ascii="宋体" w:hAnsi="宋体" w:cs="宋体"/>
          <w:b/>
          <w:sz w:val="36"/>
          <w:szCs w:val="36"/>
        </w:rPr>
      </w:pPr>
    </w:p>
    <w:p>
      <w:pPr>
        <w:spacing w:line="360" w:lineRule="auto"/>
        <w:outlineLvl w:val="0"/>
        <w:rPr>
          <w:rFonts w:ascii="宋体" w:hAnsi="宋体" w:cs="宋体"/>
          <w:b/>
          <w:sz w:val="36"/>
          <w:szCs w:val="36"/>
        </w:rPr>
      </w:pPr>
    </w:p>
    <w:p>
      <w:pPr>
        <w:spacing w:line="360" w:lineRule="auto"/>
        <w:jc w:val="center"/>
        <w:outlineLvl w:val="0"/>
        <w:rPr>
          <w:rFonts w:hint="eastAsia" w:ascii="宋体" w:hAnsi="宋体" w:cs="宋体"/>
          <w:b/>
          <w:sz w:val="36"/>
          <w:szCs w:val="36"/>
        </w:rPr>
      </w:pPr>
    </w:p>
    <w:p>
      <w:pPr>
        <w:spacing w:line="360" w:lineRule="auto"/>
        <w:jc w:val="center"/>
        <w:outlineLvl w:val="0"/>
        <w:rPr>
          <w:rFonts w:hint="eastAsia" w:ascii="宋体" w:hAnsi="宋体" w:cs="宋体"/>
          <w:b/>
          <w:sz w:val="36"/>
          <w:szCs w:val="36"/>
        </w:rPr>
      </w:pPr>
    </w:p>
    <w:p>
      <w:pPr>
        <w:spacing w:line="360" w:lineRule="auto"/>
        <w:jc w:val="center"/>
        <w:outlineLvl w:val="0"/>
        <w:rPr>
          <w:rFonts w:hint="eastAsia" w:ascii="宋体" w:hAnsi="宋体" w:cs="宋体"/>
          <w:b/>
          <w:sz w:val="36"/>
          <w:szCs w:val="36"/>
        </w:rPr>
      </w:pPr>
    </w:p>
    <w:p>
      <w:pPr>
        <w:spacing w:line="360" w:lineRule="auto"/>
        <w:jc w:val="center"/>
        <w:outlineLvl w:val="0"/>
        <w:rPr>
          <w:rFonts w:hint="eastAsia" w:ascii="宋体" w:hAnsi="宋体" w:cs="宋体"/>
          <w:b/>
          <w:sz w:val="36"/>
          <w:szCs w:val="36"/>
        </w:rPr>
      </w:pPr>
    </w:p>
    <w:p>
      <w:pPr>
        <w:spacing w:line="360" w:lineRule="auto"/>
        <w:jc w:val="center"/>
        <w:outlineLvl w:val="0"/>
        <w:rPr>
          <w:rFonts w:hint="eastAsia" w:ascii="宋体" w:hAnsi="宋体" w:cs="宋体"/>
          <w:b/>
          <w:sz w:val="36"/>
          <w:szCs w:val="36"/>
        </w:rPr>
      </w:pPr>
    </w:p>
    <w:p>
      <w:pPr>
        <w:spacing w:line="360" w:lineRule="auto"/>
        <w:jc w:val="center"/>
        <w:outlineLvl w:val="0"/>
        <w:rPr>
          <w:rFonts w:hint="eastAsia" w:ascii="宋体" w:hAnsi="宋体" w:cs="宋体"/>
          <w:b/>
          <w:sz w:val="36"/>
          <w:szCs w:val="36"/>
        </w:rPr>
      </w:pPr>
    </w:p>
    <w:p>
      <w:pPr>
        <w:spacing w:line="360" w:lineRule="auto"/>
        <w:jc w:val="center"/>
        <w:outlineLvl w:val="0"/>
        <w:rPr>
          <w:rFonts w:hint="eastAsia" w:ascii="宋体" w:hAnsi="宋体" w:cs="宋体"/>
          <w:b/>
          <w:sz w:val="36"/>
          <w:szCs w:val="36"/>
        </w:rPr>
      </w:pPr>
    </w:p>
    <w:p>
      <w:pPr>
        <w:spacing w:line="360" w:lineRule="auto"/>
        <w:jc w:val="center"/>
        <w:outlineLvl w:val="0"/>
        <w:rPr>
          <w:rFonts w:hint="eastAsia" w:ascii="宋体" w:hAnsi="宋体" w:cs="宋体"/>
          <w:b/>
          <w:sz w:val="36"/>
          <w:szCs w:val="36"/>
        </w:rPr>
      </w:pPr>
    </w:p>
    <w:p>
      <w:pPr>
        <w:spacing w:line="360" w:lineRule="auto"/>
        <w:jc w:val="center"/>
        <w:outlineLvl w:val="0"/>
        <w:rPr>
          <w:rFonts w:hint="eastAsia" w:ascii="宋体" w:hAnsi="宋体" w:cs="宋体"/>
          <w:b/>
          <w:sz w:val="36"/>
          <w:szCs w:val="36"/>
        </w:rPr>
      </w:pPr>
    </w:p>
    <w:p>
      <w:pPr>
        <w:spacing w:line="360" w:lineRule="auto"/>
        <w:jc w:val="center"/>
        <w:outlineLvl w:val="0"/>
        <w:rPr>
          <w:rFonts w:hint="eastAsia" w:ascii="宋体" w:hAnsi="宋体" w:cs="宋体"/>
          <w:b/>
          <w:sz w:val="36"/>
          <w:szCs w:val="36"/>
        </w:rPr>
      </w:pPr>
    </w:p>
    <w:p>
      <w:pPr>
        <w:spacing w:line="360" w:lineRule="auto"/>
        <w:jc w:val="both"/>
        <w:outlineLvl w:val="0"/>
        <w:rPr>
          <w:rFonts w:hint="eastAsia" w:ascii="宋体" w:hAnsi="宋体" w:cs="宋体"/>
          <w:b/>
          <w:sz w:val="36"/>
          <w:szCs w:val="36"/>
        </w:rPr>
      </w:pPr>
    </w:p>
    <w:p>
      <w:pPr>
        <w:spacing w:line="360" w:lineRule="auto"/>
        <w:jc w:val="center"/>
        <w:outlineLvl w:val="0"/>
        <w:rPr>
          <w:rFonts w:hint="eastAsia" w:ascii="宋体" w:hAnsi="宋体" w:cs="宋体"/>
          <w:b/>
          <w:sz w:val="36"/>
          <w:szCs w:val="36"/>
        </w:rPr>
      </w:pPr>
    </w:p>
    <w:p>
      <w:pPr>
        <w:spacing w:line="360" w:lineRule="auto"/>
        <w:jc w:val="center"/>
        <w:outlineLvl w:val="0"/>
        <w:rPr>
          <w:rFonts w:hint="eastAsia" w:ascii="宋体" w:hAnsi="宋体" w:cs="宋体"/>
          <w:b/>
          <w:sz w:val="36"/>
          <w:szCs w:val="36"/>
        </w:rPr>
      </w:pPr>
    </w:p>
    <w:p>
      <w:pPr>
        <w:spacing w:line="360" w:lineRule="auto"/>
        <w:jc w:val="center"/>
        <w:outlineLvl w:val="0"/>
        <w:rPr>
          <w:rFonts w:hint="eastAsia" w:ascii="宋体" w:hAnsi="宋体" w:cs="宋体"/>
          <w:b/>
          <w:sz w:val="36"/>
          <w:szCs w:val="36"/>
        </w:rPr>
      </w:pPr>
    </w:p>
    <w:p>
      <w:pPr>
        <w:spacing w:line="360" w:lineRule="auto"/>
        <w:jc w:val="center"/>
        <w:outlineLvl w:val="0"/>
        <w:rPr>
          <w:rFonts w:ascii="宋体" w:hAnsi="宋体" w:cs="宋体"/>
          <w:b/>
          <w:sz w:val="36"/>
          <w:szCs w:val="36"/>
        </w:rPr>
      </w:pPr>
      <w:bookmarkStart w:id="398" w:name="_GoBack"/>
      <w:bookmarkEnd w:id="398"/>
      <w:r>
        <w:rPr>
          <w:rFonts w:hint="eastAsia" w:ascii="宋体" w:hAnsi="宋体" w:cs="宋体"/>
          <w:b/>
          <w:sz w:val="36"/>
          <w:szCs w:val="36"/>
        </w:rPr>
        <w:t>第五部分 拟签订的合同文本</w:t>
      </w:r>
    </w:p>
    <w:p>
      <w:pPr>
        <w:spacing w:line="360" w:lineRule="auto"/>
        <w:jc w:val="center"/>
        <w:outlineLvl w:val="0"/>
        <w:rPr>
          <w:rFonts w:ascii="FangSong_GB2312" w:hAnsi="仿宋" w:eastAsia="FangSong_GB2312" w:cs="FangSong_GB2312"/>
          <w:b/>
          <w:sz w:val="36"/>
          <w:szCs w:val="36"/>
        </w:rPr>
      </w:pPr>
      <w:r>
        <w:rPr>
          <w:rFonts w:hint="eastAsia" w:ascii="FangSong_GB2312" w:hAnsi="仿宋" w:eastAsia="FangSong_GB2312" w:cs="FangSong_GB2312"/>
          <w:b/>
          <w:sz w:val="36"/>
          <w:szCs w:val="36"/>
        </w:rPr>
        <w:t>（仅供参考，具体以合同签订为准）</w:t>
      </w:r>
    </w:p>
    <w:p>
      <w:pPr>
        <w:spacing w:line="480" w:lineRule="auto"/>
        <w:jc w:val="center"/>
        <w:rPr>
          <w:rFonts w:ascii="宋体" w:hAnsi="宋体" w:cs="宋体"/>
          <w:b/>
          <w:sz w:val="28"/>
          <w:szCs w:val="28"/>
        </w:rPr>
      </w:pPr>
    </w:p>
    <w:p>
      <w:pPr>
        <w:spacing w:line="480" w:lineRule="auto"/>
        <w:jc w:val="center"/>
        <w:rPr>
          <w:rFonts w:ascii="宋体" w:hAnsi="宋体" w:cs="宋体"/>
          <w:b/>
          <w:sz w:val="24"/>
        </w:rPr>
      </w:pPr>
    </w:p>
    <w:p>
      <w:pPr>
        <w:spacing w:line="480" w:lineRule="auto"/>
        <w:rPr>
          <w:rFonts w:ascii="宋体" w:hAnsi="宋体" w:cs="宋体"/>
          <w:b/>
          <w:sz w:val="24"/>
        </w:rPr>
      </w:pPr>
    </w:p>
    <w:p>
      <w:pPr>
        <w:spacing w:line="480" w:lineRule="auto"/>
        <w:jc w:val="center"/>
        <w:rPr>
          <w:rFonts w:ascii="宋体" w:hAnsi="宋体" w:cs="宋体"/>
          <w:b/>
          <w:sz w:val="36"/>
          <w:szCs w:val="36"/>
        </w:rPr>
      </w:pPr>
      <w:r>
        <w:rPr>
          <w:rFonts w:hint="eastAsia" w:ascii="宋体" w:hAnsi="宋体" w:cs="宋体"/>
          <w:b/>
          <w:sz w:val="36"/>
          <w:szCs w:val="36"/>
        </w:rPr>
        <w:t>政府采购合同参考范本</w:t>
      </w:r>
    </w:p>
    <w:p>
      <w:pPr>
        <w:spacing w:line="480" w:lineRule="auto"/>
        <w:jc w:val="center"/>
        <w:rPr>
          <w:rFonts w:ascii="宋体" w:hAnsi="宋体" w:cs="宋体"/>
          <w:b/>
          <w:sz w:val="36"/>
          <w:szCs w:val="36"/>
        </w:rPr>
      </w:pPr>
      <w:r>
        <w:rPr>
          <w:rFonts w:hint="eastAsia" w:ascii="宋体" w:hAnsi="宋体" w:cs="宋体"/>
          <w:b/>
          <w:sz w:val="36"/>
          <w:szCs w:val="36"/>
        </w:rPr>
        <w:t>（服务类）</w:t>
      </w:r>
    </w:p>
    <w:p>
      <w:pPr>
        <w:pStyle w:val="700"/>
        <w:rPr>
          <w:rFonts w:ascii="宋体" w:hAnsi="宋体" w:cs="宋体"/>
          <w:szCs w:val="24"/>
        </w:rPr>
      </w:pPr>
    </w:p>
    <w:p>
      <w:pPr>
        <w:pStyle w:val="700"/>
        <w:ind w:left="0" w:leftChars="0" w:firstLine="0" w:firstLineChars="0"/>
        <w:rPr>
          <w:rFonts w:ascii="宋体" w:hAnsi="宋体" w:cs="宋体"/>
          <w:szCs w:val="24"/>
        </w:rPr>
      </w:pPr>
    </w:p>
    <w:p>
      <w:pPr>
        <w:pStyle w:val="700"/>
        <w:rPr>
          <w:rFonts w:ascii="宋体" w:hAnsi="宋体" w:cs="宋体"/>
          <w:szCs w:val="24"/>
        </w:rPr>
      </w:pPr>
    </w:p>
    <w:p>
      <w:pPr>
        <w:pStyle w:val="700"/>
        <w:rPr>
          <w:rFonts w:ascii="宋体" w:hAnsi="宋体" w:cs="宋体"/>
          <w:szCs w:val="24"/>
        </w:rPr>
      </w:pPr>
    </w:p>
    <w:p>
      <w:pPr>
        <w:spacing w:before="120" w:line="22" w:lineRule="atLeast"/>
        <w:rPr>
          <w:rFonts w:ascii="宋体" w:hAnsi="宋体" w:cs="宋体"/>
          <w:sz w:val="24"/>
        </w:rPr>
      </w:pPr>
    </w:p>
    <w:p>
      <w:pPr>
        <w:spacing w:before="120" w:line="22" w:lineRule="atLeast"/>
        <w:ind w:left="960"/>
        <w:rPr>
          <w:rFonts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p>
    <w:p>
      <w:pPr>
        <w:pStyle w:val="597"/>
        <w:spacing w:before="120" w:line="22" w:lineRule="atLeast"/>
        <w:rPr>
          <w:rFonts w:ascii="宋体" w:hAnsi="宋体" w:eastAsia="宋体" w:cs="宋体"/>
          <w:szCs w:val="24"/>
        </w:rPr>
      </w:pPr>
    </w:p>
    <w:p>
      <w:pPr>
        <w:pStyle w:val="597"/>
        <w:spacing w:before="120" w:line="22" w:lineRule="atLeast"/>
        <w:rPr>
          <w:rFonts w:ascii="宋体" w:hAnsi="宋体" w:eastAsia="宋体" w:cs="宋体"/>
          <w:szCs w:val="24"/>
        </w:rPr>
      </w:pPr>
    </w:p>
    <w:p>
      <w:pPr>
        <w:rPr>
          <w:rFonts w:ascii="宋体" w:hAnsi="宋体" w:cs="宋体"/>
          <w:sz w:val="24"/>
        </w:rPr>
      </w:pPr>
    </w:p>
    <w:p>
      <w:pPr>
        <w:spacing w:before="120" w:line="22" w:lineRule="atLeast"/>
        <w:ind w:left="960"/>
        <w:rPr>
          <w:rFonts w:ascii="宋体" w:hAnsi="宋体" w:cs="宋体"/>
          <w:sz w:val="24"/>
          <w:u w:val="single"/>
        </w:rPr>
      </w:pPr>
      <w:r>
        <w:rPr>
          <w:rFonts w:hint="eastAsia" w:ascii="宋体" w:hAnsi="宋体" w:cs="宋体"/>
          <w:sz w:val="24"/>
        </w:rPr>
        <w:t>甲方：</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left="960"/>
        <w:rPr>
          <w:rFonts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firstLine="960" w:firstLineChars="400"/>
        <w:rPr>
          <w:rFonts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firstLine="960" w:firstLineChars="400"/>
        <w:rPr>
          <w:rFonts w:ascii="宋体" w:hAnsi="宋体" w:cs="宋体"/>
          <w:sz w:val="24"/>
          <w:u w:val="single"/>
        </w:r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pPr>
        <w:widowControl/>
        <w:jc w:val="left"/>
        <w:rPr>
          <w:rFonts w:ascii="宋体" w:hAnsi="宋体" w:cs="宋体"/>
          <w:kern w:val="0"/>
          <w:sz w:val="24"/>
        </w:rPr>
        <w:sectPr>
          <w:pgSz w:w="11907" w:h="16840"/>
          <w:pgMar w:top="1440" w:right="1417" w:bottom="1440" w:left="1417" w:header="851" w:footer="850" w:gutter="0"/>
          <w:pgNumType w:fmt="decimal"/>
          <w:cols w:space="0" w:num="1"/>
        </w:sectPr>
      </w:pPr>
    </w:p>
    <w:p>
      <w:pPr>
        <w:spacing w:line="560" w:lineRule="exact"/>
        <w:ind w:firstLine="480" w:firstLineChars="200"/>
        <w:rPr>
          <w:rFonts w:hint="eastAsia" w:ascii="宋体" w:hAnsi="宋体" w:eastAsia="宋体" w:cs="宋体"/>
          <w:sz w:val="24"/>
        </w:rPr>
      </w:pPr>
      <w:r>
        <w:rPr>
          <w:rFonts w:hint="eastAsia" w:ascii="宋体" w:hAnsi="宋体" w:eastAsia="宋体" w:cs="宋体"/>
          <w:sz w:val="24"/>
          <w:u w:val="single"/>
          <w:lang w:val="zh-CN"/>
        </w:rPr>
        <w:t xml:space="preserve">        </w:t>
      </w:r>
      <w:r>
        <w:rPr>
          <w:rFonts w:hint="eastAsia" w:ascii="宋体" w:hAnsi="宋体" w:eastAsia="宋体" w:cs="宋体"/>
          <w:sz w:val="24"/>
          <w:lang w:val="zh-CN"/>
        </w:rPr>
        <w:t>年</w:t>
      </w:r>
      <w:r>
        <w:rPr>
          <w:rFonts w:hint="eastAsia" w:ascii="宋体" w:hAnsi="宋体" w:eastAsia="宋体" w:cs="宋体"/>
          <w:sz w:val="24"/>
          <w:u w:val="single"/>
          <w:lang w:val="zh-CN"/>
        </w:rPr>
        <w:t xml:space="preserve">    </w:t>
      </w:r>
      <w:r>
        <w:rPr>
          <w:rFonts w:hint="eastAsia" w:ascii="宋体" w:hAnsi="宋体" w:eastAsia="宋体" w:cs="宋体"/>
          <w:sz w:val="24"/>
          <w:lang w:val="zh-CN"/>
        </w:rPr>
        <w:t>月</w:t>
      </w:r>
      <w:r>
        <w:rPr>
          <w:rFonts w:hint="eastAsia" w:ascii="宋体" w:hAnsi="宋体" w:eastAsia="宋体" w:cs="宋体"/>
          <w:sz w:val="24"/>
          <w:u w:val="single"/>
          <w:lang w:val="zh-CN"/>
        </w:rPr>
        <w:t xml:space="preserve">    </w:t>
      </w:r>
      <w:r>
        <w:rPr>
          <w:rFonts w:hint="eastAsia" w:ascii="宋体" w:hAnsi="宋体" w:eastAsia="宋体" w:cs="宋体"/>
          <w:sz w:val="24"/>
          <w:lang w:val="zh-CN"/>
        </w:rPr>
        <w:t>日</w:t>
      </w:r>
      <w:r>
        <w:rPr>
          <w:rFonts w:hint="eastAsia" w:ascii="宋体" w:hAnsi="宋体" w:eastAsia="宋体" w:cs="宋体"/>
          <w:sz w:val="24"/>
        </w:rPr>
        <w:t>，</w:t>
      </w:r>
      <w:r>
        <w:rPr>
          <w:rFonts w:hint="eastAsia" w:ascii="宋体" w:hAnsi="宋体" w:eastAsia="宋体" w:cs="宋体"/>
          <w:sz w:val="24"/>
          <w:u w:val="single"/>
        </w:rPr>
        <w:t xml:space="preserve">   （采购人）   </w:t>
      </w:r>
      <w:r>
        <w:rPr>
          <w:rFonts w:hint="eastAsia" w:ascii="宋体" w:hAnsi="宋体" w:eastAsia="宋体" w:cs="宋体"/>
          <w:sz w:val="24"/>
        </w:rPr>
        <w:t>以</w:t>
      </w:r>
      <w:r>
        <w:rPr>
          <w:rFonts w:hint="eastAsia" w:ascii="宋体" w:hAnsi="宋体" w:eastAsia="宋体" w:cs="宋体"/>
          <w:sz w:val="24"/>
          <w:u w:val="single"/>
        </w:rPr>
        <w:t xml:space="preserve">   （政府采购方式）  </w:t>
      </w:r>
      <w:r>
        <w:rPr>
          <w:rFonts w:hint="eastAsia" w:ascii="宋体" w:hAnsi="宋体" w:eastAsia="宋体" w:cs="宋体"/>
          <w:sz w:val="24"/>
        </w:rPr>
        <w:t>对</w:t>
      </w:r>
      <w:r>
        <w:rPr>
          <w:rFonts w:hint="eastAsia" w:ascii="宋体" w:hAnsi="宋体" w:eastAsia="宋体" w:cs="宋体"/>
          <w:sz w:val="24"/>
          <w:u w:val="single"/>
        </w:rPr>
        <w:t xml:space="preserve">   （项目名称）   </w:t>
      </w:r>
      <w:r>
        <w:rPr>
          <w:rFonts w:hint="eastAsia" w:ascii="宋体" w:hAnsi="宋体" w:eastAsia="宋体" w:cs="宋体"/>
          <w:sz w:val="24"/>
        </w:rPr>
        <w:t>项目进行了采购。经评定，</w:t>
      </w:r>
      <w:r>
        <w:rPr>
          <w:rFonts w:hint="eastAsia" w:ascii="宋体" w:hAnsi="宋体" w:eastAsia="宋体" w:cs="宋体"/>
          <w:sz w:val="24"/>
          <w:u w:val="single"/>
        </w:rPr>
        <w:t xml:space="preserve">   （中标供应商名称）</w:t>
      </w:r>
      <w:r>
        <w:rPr>
          <w:rFonts w:hint="eastAsia" w:ascii="宋体" w:hAnsi="宋体" w:eastAsia="宋体" w:cs="宋体"/>
          <w:sz w:val="24"/>
        </w:rPr>
        <w:t>为该项目中标供应商。现于中标通知书发出之日起三十日内，按照采购文件确定的事项签订本合同。</w:t>
      </w:r>
    </w:p>
    <w:p>
      <w:pPr>
        <w:spacing w:line="560" w:lineRule="exact"/>
        <w:ind w:firstLine="480" w:firstLineChars="200"/>
        <w:rPr>
          <w:rFonts w:hint="eastAsia" w:ascii="宋体" w:hAnsi="宋体" w:eastAsia="宋体" w:cs="宋体"/>
          <w:sz w:val="24"/>
        </w:rPr>
      </w:pPr>
      <w:r>
        <w:rPr>
          <w:rFonts w:hint="eastAsia" w:ascii="宋体" w:hAnsi="宋体" w:eastAsia="宋体" w:cs="宋体"/>
          <w:sz w:val="24"/>
          <w:lang w:val="zh-CN"/>
        </w:rPr>
        <w:t>根据《中华人民共和国民法典》、《中华人民共和国政府采购法》等相关法律法规之规定，按照平等、自愿、公平、诚实信用和绿色的原则，经</w:t>
      </w:r>
      <w:r>
        <w:rPr>
          <w:rFonts w:hint="eastAsia" w:ascii="宋体" w:hAnsi="宋体" w:eastAsia="宋体" w:cs="宋体"/>
          <w:sz w:val="24"/>
          <w:u w:val="single"/>
        </w:rPr>
        <w:t xml:space="preserve">   （采购人）   </w:t>
      </w:r>
      <w:r>
        <w:rPr>
          <w:rFonts w:hint="eastAsia" w:ascii="宋体" w:hAnsi="宋体" w:eastAsia="宋体" w:cs="宋体"/>
          <w:sz w:val="24"/>
          <w:lang w:val="zh-CN"/>
        </w:rPr>
        <w:t>(以下简称：甲方)和</w:t>
      </w:r>
      <w:r>
        <w:rPr>
          <w:rFonts w:hint="eastAsia" w:ascii="宋体" w:hAnsi="宋体" w:eastAsia="宋体" w:cs="宋体"/>
          <w:sz w:val="24"/>
          <w:u w:val="single"/>
        </w:rPr>
        <w:t xml:space="preserve">   （中标供应商名称）   </w:t>
      </w:r>
      <w:r>
        <w:rPr>
          <w:rFonts w:hint="eastAsia" w:ascii="宋体" w:hAnsi="宋体" w:eastAsia="宋体" w:cs="宋体"/>
          <w:sz w:val="24"/>
          <w:lang w:val="zh-CN"/>
        </w:rPr>
        <w:t>(以下简称：乙方)协商一致，约定以下合同</w:t>
      </w:r>
      <w:r>
        <w:rPr>
          <w:rFonts w:hint="eastAsia" w:ascii="宋体" w:hAnsi="宋体" w:eastAsia="宋体" w:cs="宋体"/>
          <w:sz w:val="24"/>
        </w:rPr>
        <w:t>条款，以兹共同遵守、全面履行。</w:t>
      </w:r>
    </w:p>
    <w:p>
      <w:pPr>
        <w:spacing w:line="288" w:lineRule="auto"/>
        <w:rPr>
          <w:rFonts w:hint="eastAsia" w:ascii="宋体" w:hAnsi="宋体" w:cs="宋体"/>
          <w:b/>
          <w:spacing w:val="-6"/>
          <w:sz w:val="24"/>
          <w:szCs w:val="24"/>
        </w:rPr>
      </w:pPr>
      <w:r>
        <w:rPr>
          <w:rFonts w:hint="eastAsia" w:ascii="宋体" w:hAnsi="宋体" w:cs="宋体"/>
          <w:b/>
          <w:spacing w:val="-6"/>
          <w:sz w:val="24"/>
          <w:szCs w:val="24"/>
        </w:rPr>
        <w:t>第一条：服务内容</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7"/>
        <w:gridCol w:w="2762"/>
        <w:gridCol w:w="992"/>
        <w:gridCol w:w="1559"/>
        <w:gridCol w:w="34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trPr>
        <w:tc>
          <w:tcPr>
            <w:tcW w:w="607" w:type="dxa"/>
            <w:tcBorders>
              <w:top w:val="single" w:color="auto" w:sz="4" w:space="0"/>
              <w:left w:val="single" w:color="auto" w:sz="4" w:space="0"/>
              <w:bottom w:val="single" w:color="auto" w:sz="4" w:space="0"/>
              <w:right w:val="single" w:color="auto" w:sz="4" w:space="0"/>
            </w:tcBorders>
            <w:noWrap w:val="0"/>
            <w:vAlign w:val="center"/>
          </w:tcPr>
          <w:p>
            <w:pPr>
              <w:spacing w:line="288" w:lineRule="auto"/>
              <w:jc w:val="center"/>
              <w:rPr>
                <w:rFonts w:hint="eastAsia" w:ascii="宋体" w:hAnsi="宋体" w:cs="宋体"/>
                <w:spacing w:val="-6"/>
                <w:sz w:val="24"/>
                <w:szCs w:val="24"/>
              </w:rPr>
            </w:pPr>
            <w:r>
              <w:rPr>
                <w:rFonts w:hint="eastAsia" w:ascii="宋体" w:hAnsi="宋体" w:cs="宋体"/>
                <w:spacing w:val="-6"/>
                <w:sz w:val="24"/>
                <w:szCs w:val="24"/>
              </w:rPr>
              <w:t>序号</w:t>
            </w:r>
          </w:p>
        </w:tc>
        <w:tc>
          <w:tcPr>
            <w:tcW w:w="2762" w:type="dxa"/>
            <w:tcBorders>
              <w:top w:val="single" w:color="auto" w:sz="4" w:space="0"/>
              <w:left w:val="single" w:color="auto" w:sz="4" w:space="0"/>
              <w:bottom w:val="single" w:color="auto" w:sz="4" w:space="0"/>
              <w:right w:val="single" w:color="auto" w:sz="4" w:space="0"/>
            </w:tcBorders>
            <w:noWrap w:val="0"/>
            <w:vAlign w:val="center"/>
          </w:tcPr>
          <w:p>
            <w:pPr>
              <w:spacing w:line="288" w:lineRule="auto"/>
              <w:jc w:val="center"/>
              <w:rPr>
                <w:rFonts w:ascii="宋体" w:hAnsi="宋体" w:cs="宋体"/>
                <w:spacing w:val="-6"/>
                <w:sz w:val="24"/>
                <w:szCs w:val="24"/>
              </w:rPr>
            </w:pPr>
            <w:r>
              <w:rPr>
                <w:rFonts w:hint="eastAsia" w:ascii="宋体" w:hAnsi="宋体" w:cs="宋体"/>
                <w:spacing w:val="-6"/>
                <w:sz w:val="24"/>
                <w:szCs w:val="24"/>
              </w:rPr>
              <w:t>服务内容</w:t>
            </w:r>
          </w:p>
        </w:tc>
        <w:tc>
          <w:tcPr>
            <w:tcW w:w="992" w:type="dxa"/>
            <w:tcBorders>
              <w:top w:val="single" w:color="auto" w:sz="4" w:space="0"/>
              <w:left w:val="single" w:color="auto" w:sz="4" w:space="0"/>
              <w:bottom w:val="single" w:color="auto" w:sz="4" w:space="0"/>
              <w:right w:val="single" w:color="auto" w:sz="4" w:space="0"/>
            </w:tcBorders>
            <w:noWrap w:val="0"/>
            <w:vAlign w:val="center"/>
          </w:tcPr>
          <w:p>
            <w:pPr>
              <w:spacing w:line="288" w:lineRule="auto"/>
              <w:jc w:val="center"/>
              <w:rPr>
                <w:rFonts w:hint="eastAsia" w:ascii="宋体" w:hAnsi="宋体" w:cs="宋体"/>
                <w:spacing w:val="-6"/>
                <w:sz w:val="24"/>
                <w:szCs w:val="24"/>
              </w:rPr>
            </w:pPr>
            <w:r>
              <w:rPr>
                <w:rFonts w:hint="eastAsia" w:ascii="宋体" w:hAnsi="宋体" w:cs="宋体"/>
                <w:spacing w:val="-6"/>
                <w:sz w:val="24"/>
                <w:szCs w:val="24"/>
              </w:rPr>
              <w:t>数量</w:t>
            </w:r>
          </w:p>
        </w:tc>
        <w:tc>
          <w:tcPr>
            <w:tcW w:w="1559" w:type="dxa"/>
            <w:tcBorders>
              <w:top w:val="single" w:color="auto" w:sz="4" w:space="0"/>
              <w:left w:val="single" w:color="auto" w:sz="4" w:space="0"/>
              <w:bottom w:val="single" w:color="auto" w:sz="4" w:space="0"/>
              <w:right w:val="single" w:color="auto" w:sz="4" w:space="0"/>
            </w:tcBorders>
            <w:noWrap w:val="0"/>
            <w:vAlign w:val="center"/>
          </w:tcPr>
          <w:p>
            <w:pPr>
              <w:spacing w:line="288" w:lineRule="auto"/>
              <w:jc w:val="center"/>
              <w:rPr>
                <w:rFonts w:hint="eastAsia" w:ascii="宋体" w:hAnsi="宋体" w:cs="宋体"/>
                <w:spacing w:val="-6"/>
                <w:sz w:val="24"/>
                <w:szCs w:val="24"/>
              </w:rPr>
            </w:pPr>
            <w:r>
              <w:rPr>
                <w:rFonts w:hint="eastAsia" w:ascii="宋体" w:hAnsi="宋体" w:cs="宋体"/>
                <w:spacing w:val="-6"/>
                <w:sz w:val="24"/>
                <w:szCs w:val="24"/>
              </w:rPr>
              <w:t>金额</w:t>
            </w:r>
          </w:p>
        </w:tc>
        <w:tc>
          <w:tcPr>
            <w:tcW w:w="3402" w:type="dxa"/>
            <w:tcBorders>
              <w:top w:val="single" w:color="auto" w:sz="4" w:space="0"/>
              <w:left w:val="single" w:color="auto" w:sz="4" w:space="0"/>
              <w:bottom w:val="single" w:color="auto" w:sz="4" w:space="0"/>
              <w:right w:val="single" w:color="auto" w:sz="4" w:space="0"/>
            </w:tcBorders>
            <w:noWrap w:val="0"/>
            <w:vAlign w:val="center"/>
          </w:tcPr>
          <w:p>
            <w:pPr>
              <w:spacing w:line="288" w:lineRule="auto"/>
              <w:jc w:val="center"/>
              <w:rPr>
                <w:rFonts w:hint="eastAsia" w:ascii="宋体" w:hAnsi="宋体" w:cs="宋体"/>
                <w:spacing w:val="-6"/>
                <w:sz w:val="24"/>
                <w:szCs w:val="24"/>
              </w:rPr>
            </w:pPr>
            <w:r>
              <w:rPr>
                <w:rFonts w:hint="eastAsia" w:ascii="宋体" w:hAnsi="宋体" w:cs="宋体"/>
                <w:spacing w:val="-6"/>
                <w:sz w:val="24"/>
                <w:szCs w:val="24"/>
              </w:rPr>
              <w:t>中标单价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607" w:type="dxa"/>
            <w:tcBorders>
              <w:top w:val="single" w:color="auto" w:sz="4" w:space="0"/>
              <w:left w:val="single" w:color="auto" w:sz="4" w:space="0"/>
              <w:bottom w:val="single" w:color="auto" w:sz="4" w:space="0"/>
              <w:right w:val="single" w:color="auto" w:sz="4" w:space="0"/>
            </w:tcBorders>
            <w:noWrap w:val="0"/>
            <w:vAlign w:val="center"/>
          </w:tcPr>
          <w:p>
            <w:pPr>
              <w:spacing w:line="288" w:lineRule="auto"/>
              <w:jc w:val="center"/>
              <w:rPr>
                <w:rFonts w:hint="eastAsia" w:ascii="宋体" w:hAnsi="宋体" w:cs="宋体"/>
                <w:spacing w:val="-6"/>
                <w:sz w:val="24"/>
                <w:szCs w:val="24"/>
              </w:rPr>
            </w:pPr>
            <w:r>
              <w:rPr>
                <w:rFonts w:hint="eastAsia" w:ascii="宋体" w:hAnsi="宋体" w:cs="宋体"/>
                <w:spacing w:val="-6"/>
                <w:sz w:val="24"/>
                <w:szCs w:val="24"/>
              </w:rPr>
              <w:t>1</w:t>
            </w:r>
          </w:p>
        </w:tc>
        <w:tc>
          <w:tcPr>
            <w:tcW w:w="2762" w:type="dxa"/>
            <w:tcBorders>
              <w:top w:val="single" w:color="auto" w:sz="4" w:space="0"/>
              <w:left w:val="single" w:color="auto" w:sz="4" w:space="0"/>
              <w:bottom w:val="single" w:color="auto" w:sz="4" w:space="0"/>
              <w:right w:val="single" w:color="auto" w:sz="4" w:space="0"/>
            </w:tcBorders>
            <w:noWrap w:val="0"/>
            <w:vAlign w:val="center"/>
          </w:tcPr>
          <w:p>
            <w:pPr>
              <w:spacing w:line="288" w:lineRule="auto"/>
              <w:ind w:left="178" w:leftChars="85"/>
              <w:jc w:val="center"/>
              <w:rPr>
                <w:rFonts w:hint="eastAsia" w:ascii="宋体" w:hAnsi="宋体" w:cs="宋体"/>
                <w:spacing w:val="-6"/>
                <w:sz w:val="24"/>
                <w:szCs w:val="24"/>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spacing w:line="288" w:lineRule="auto"/>
              <w:jc w:val="center"/>
              <w:rPr>
                <w:rFonts w:hint="eastAsia" w:ascii="宋体" w:hAnsi="宋体" w:cs="宋体"/>
                <w:spacing w:val="-6"/>
                <w:sz w:val="24"/>
                <w:szCs w:val="24"/>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pPr>
              <w:spacing w:line="288" w:lineRule="auto"/>
              <w:jc w:val="center"/>
              <w:rPr>
                <w:rFonts w:hint="eastAsia" w:ascii="宋体" w:hAnsi="宋体" w:cs="宋体"/>
                <w:spacing w:val="-6"/>
                <w:sz w:val="24"/>
                <w:szCs w:val="24"/>
              </w:rPr>
            </w:pPr>
          </w:p>
        </w:tc>
        <w:tc>
          <w:tcPr>
            <w:tcW w:w="3402" w:type="dxa"/>
            <w:tcBorders>
              <w:top w:val="single" w:color="auto" w:sz="4" w:space="0"/>
              <w:left w:val="single" w:color="auto" w:sz="4" w:space="0"/>
              <w:bottom w:val="single" w:color="auto" w:sz="4" w:space="0"/>
              <w:right w:val="single" w:color="auto" w:sz="4" w:space="0"/>
            </w:tcBorders>
            <w:noWrap w:val="0"/>
            <w:vAlign w:val="center"/>
          </w:tcPr>
          <w:p>
            <w:pPr>
              <w:spacing w:line="288" w:lineRule="auto"/>
              <w:jc w:val="center"/>
              <w:rPr>
                <w:rFonts w:hint="eastAsia" w:ascii="宋体" w:hAnsi="宋体" w:cs="宋体"/>
                <w:spacing w:val="-6"/>
                <w:sz w:val="24"/>
                <w:szCs w:val="24"/>
              </w:rPr>
            </w:pPr>
          </w:p>
        </w:tc>
      </w:tr>
    </w:tbl>
    <w:p>
      <w:pPr>
        <w:snapToGrid w:val="0"/>
        <w:spacing w:line="360" w:lineRule="auto"/>
        <w:ind w:firstLine="456" w:firstLineChars="200"/>
        <w:rPr>
          <w:rFonts w:hint="eastAsia" w:ascii="宋体" w:hAnsi="宋体" w:eastAsia="宋体" w:cs="宋体"/>
          <w:spacing w:val="-6"/>
          <w:sz w:val="24"/>
          <w:szCs w:val="24"/>
          <w:lang w:eastAsia="zh-CN"/>
        </w:rPr>
      </w:pPr>
      <w:r>
        <w:rPr>
          <w:rFonts w:hint="eastAsia" w:ascii="宋体" w:hAnsi="宋体" w:cs="宋体"/>
          <w:spacing w:val="-6"/>
          <w:sz w:val="24"/>
          <w:szCs w:val="24"/>
        </w:rPr>
        <w:t>注：投标报价应包括投标总报价是指综合费用，包括人员工资、交通、住宿、税金、保险、验收、报审过程中以及在履行本合同时的现场踏勘、资料收集、调查等的全部费用</w:t>
      </w:r>
      <w:r>
        <w:rPr>
          <w:rFonts w:hint="eastAsia" w:ascii="宋体" w:hAnsi="宋体" w:cs="宋体"/>
          <w:spacing w:val="-6"/>
          <w:sz w:val="24"/>
          <w:szCs w:val="24"/>
          <w:lang w:eastAsia="zh-CN"/>
        </w:rPr>
        <w:t>。</w:t>
      </w:r>
    </w:p>
    <w:p>
      <w:pPr>
        <w:snapToGrid w:val="0"/>
        <w:spacing w:line="360" w:lineRule="auto"/>
        <w:rPr>
          <w:rFonts w:hint="eastAsia" w:ascii="宋体" w:hAnsi="宋体" w:cs="宋体"/>
          <w:b/>
          <w:spacing w:val="-6"/>
          <w:sz w:val="24"/>
          <w:szCs w:val="24"/>
        </w:rPr>
      </w:pPr>
      <w:r>
        <w:rPr>
          <w:rFonts w:hint="eastAsia" w:ascii="宋体" w:hAnsi="宋体" w:cs="宋体"/>
          <w:b/>
          <w:spacing w:val="-6"/>
          <w:sz w:val="24"/>
          <w:szCs w:val="24"/>
        </w:rPr>
        <w:t>第二条：服务期限：</w:t>
      </w:r>
      <w:r>
        <w:rPr>
          <w:rFonts w:hint="eastAsia" w:ascii="宋体" w:hAnsi="宋体" w:cs="宋体"/>
          <w:spacing w:val="-6"/>
          <w:sz w:val="24"/>
          <w:szCs w:val="24"/>
        </w:rPr>
        <w:t>本合同有效期限为</w:t>
      </w:r>
      <w:r>
        <w:rPr>
          <w:rFonts w:hint="eastAsia" w:ascii="宋体" w:hAnsi="宋体" w:cs="宋体"/>
          <w:spacing w:val="-6"/>
          <w:sz w:val="24"/>
          <w:szCs w:val="24"/>
          <w:lang w:val="en-US" w:eastAsia="zh-CN"/>
        </w:rPr>
        <w:t xml:space="preserve">  </w:t>
      </w:r>
      <w:r>
        <w:rPr>
          <w:rFonts w:hint="eastAsia" w:ascii="宋体" w:hAnsi="宋体" w:cs="宋体"/>
          <w:spacing w:val="-6"/>
          <w:sz w:val="24"/>
          <w:szCs w:val="24"/>
        </w:rPr>
        <w:t xml:space="preserve">年，具体时限自 </w:t>
      </w:r>
      <w:r>
        <w:rPr>
          <w:rFonts w:hint="eastAsia" w:ascii="宋体" w:hAnsi="宋体" w:cs="宋体"/>
          <w:spacing w:val="-6"/>
          <w:sz w:val="24"/>
          <w:szCs w:val="24"/>
        </w:rPr>
        <w:tab/>
      </w:r>
      <w:r>
        <w:rPr>
          <w:rFonts w:hint="eastAsia" w:ascii="宋体" w:hAnsi="宋体" w:cs="宋体"/>
          <w:spacing w:val="-6"/>
          <w:sz w:val="24"/>
          <w:szCs w:val="24"/>
        </w:rPr>
        <w:t>年  月  日至  年 月 日。</w:t>
      </w:r>
    </w:p>
    <w:p>
      <w:pPr>
        <w:snapToGrid w:val="0"/>
        <w:spacing w:line="360" w:lineRule="auto"/>
        <w:rPr>
          <w:rFonts w:hint="eastAsia" w:ascii="宋体" w:hAnsi="宋体" w:cs="宋体"/>
          <w:b w:val="0"/>
          <w:bCs/>
          <w:spacing w:val="-6"/>
          <w:sz w:val="24"/>
          <w:szCs w:val="24"/>
        </w:rPr>
      </w:pPr>
      <w:r>
        <w:rPr>
          <w:rFonts w:hint="eastAsia" w:ascii="宋体" w:hAnsi="宋体" w:cs="宋体"/>
          <w:b/>
          <w:spacing w:val="-6"/>
          <w:sz w:val="24"/>
          <w:szCs w:val="24"/>
        </w:rPr>
        <w:t>第三条：执行技术标准：</w:t>
      </w:r>
      <w:r>
        <w:rPr>
          <w:rFonts w:hint="eastAsia" w:ascii="宋体" w:hAnsi="宋体" w:cs="宋体"/>
          <w:b w:val="0"/>
          <w:bCs/>
          <w:spacing w:val="-6"/>
          <w:sz w:val="24"/>
          <w:szCs w:val="24"/>
        </w:rPr>
        <w:t>提交成果必须符合国家相关规程和规范要求</w:t>
      </w:r>
    </w:p>
    <w:p>
      <w:pPr>
        <w:snapToGrid w:val="0"/>
        <w:spacing w:line="360" w:lineRule="auto"/>
        <w:rPr>
          <w:rFonts w:hint="eastAsia" w:ascii="宋体" w:hAnsi="宋体" w:cs="宋体"/>
          <w:b/>
          <w:spacing w:val="-6"/>
          <w:sz w:val="24"/>
          <w:szCs w:val="24"/>
        </w:rPr>
      </w:pPr>
      <w:r>
        <w:rPr>
          <w:rFonts w:hint="eastAsia" w:ascii="宋体" w:hAnsi="宋体" w:cs="宋体"/>
          <w:b/>
          <w:spacing w:val="-6"/>
          <w:sz w:val="24"/>
          <w:szCs w:val="24"/>
        </w:rPr>
        <w:t>第四条：付款方式：</w:t>
      </w:r>
    </w:p>
    <w:p>
      <w:pPr>
        <w:topLinePunct/>
        <w:adjustRightInd w:val="0"/>
        <w:spacing w:line="360" w:lineRule="auto"/>
        <w:ind w:firstLine="480" w:firstLineChars="200"/>
        <w:rPr>
          <w:rFonts w:hint="eastAsia" w:ascii="宋体" w:hAnsi="宋体" w:eastAsia="宋体" w:cs="宋体"/>
          <w:kern w:val="0"/>
          <w:sz w:val="24"/>
          <w:szCs w:val="24"/>
        </w:rPr>
      </w:pPr>
    </w:p>
    <w:p>
      <w:pPr>
        <w:topLinePunct/>
        <w:adjustRightInd w:val="0"/>
        <w:spacing w:line="360" w:lineRule="auto"/>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乙方开户行名称：_____________________</w:t>
      </w:r>
    </w:p>
    <w:p>
      <w:pPr>
        <w:topLinePunct/>
        <w:adjustRightInd w:val="0"/>
        <w:spacing w:line="360" w:lineRule="auto"/>
        <w:ind w:firstLine="480" w:firstLineChars="200"/>
        <w:rPr>
          <w:rFonts w:hint="eastAsia" w:ascii="宋体" w:hAnsi="宋体" w:eastAsia="宋体" w:cs="宋体"/>
          <w:kern w:val="0"/>
          <w:sz w:val="24"/>
          <w:szCs w:val="24"/>
          <w:u w:val="none"/>
        </w:rPr>
      </w:pPr>
      <w:r>
        <w:rPr>
          <w:rFonts w:hint="eastAsia" w:ascii="宋体" w:hAnsi="宋体" w:eastAsia="宋体" w:cs="宋体"/>
          <w:kern w:val="0"/>
          <w:sz w:val="24"/>
          <w:szCs w:val="24"/>
        </w:rPr>
        <w:t>开户行账号：_____________</w:t>
      </w:r>
      <w:r>
        <w:rPr>
          <w:rFonts w:hint="eastAsia" w:ascii="宋体" w:hAnsi="宋体" w:eastAsia="宋体" w:cs="宋体"/>
          <w:kern w:val="0"/>
          <w:sz w:val="24"/>
          <w:szCs w:val="24"/>
          <w:u w:val="none"/>
        </w:rPr>
        <w:t>____</w:t>
      </w:r>
      <w:r>
        <w:rPr>
          <w:rFonts w:hint="eastAsia" w:ascii="宋体" w:hAnsi="宋体" w:eastAsia="宋体" w:cs="宋体"/>
          <w:kern w:val="0"/>
          <w:sz w:val="24"/>
          <w:szCs w:val="24"/>
        </w:rPr>
        <w:t>_______</w:t>
      </w:r>
      <w:r>
        <w:rPr>
          <w:rFonts w:hint="eastAsia" w:ascii="宋体" w:hAnsi="宋体" w:eastAsia="宋体" w:cs="宋体"/>
          <w:kern w:val="0"/>
          <w:sz w:val="24"/>
          <w:szCs w:val="24"/>
          <w:u w:val="none"/>
        </w:rPr>
        <w:t>_</w:t>
      </w:r>
    </w:p>
    <w:p>
      <w:pPr>
        <w:autoSpaceDE w:val="0"/>
        <w:adjustRightInd w:val="0"/>
        <w:spacing w:line="360" w:lineRule="auto"/>
        <w:rPr>
          <w:rFonts w:hint="eastAsia" w:ascii="宋体" w:hAnsi="宋体" w:cs="宋体"/>
          <w:b/>
          <w:sz w:val="24"/>
          <w:szCs w:val="24"/>
          <w:lang w:eastAsia="zh-CN"/>
        </w:rPr>
      </w:pPr>
      <w:r>
        <w:rPr>
          <w:rFonts w:hint="eastAsia" w:ascii="宋体" w:hAnsi="宋体" w:cs="宋体"/>
          <w:b/>
          <w:sz w:val="24"/>
          <w:szCs w:val="24"/>
          <w:lang w:eastAsia="zh-CN"/>
        </w:rPr>
        <w:t>第五条：履约保证金</w:t>
      </w:r>
    </w:p>
    <w:p>
      <w:pPr>
        <w:autoSpaceDE w:val="0"/>
        <w:adjustRightInd w:val="0"/>
        <w:spacing w:line="360" w:lineRule="auto"/>
        <w:rPr>
          <w:rFonts w:hint="eastAsia" w:ascii="宋体" w:hAnsi="宋体" w:cs="宋体"/>
          <w:b/>
          <w:sz w:val="24"/>
          <w:szCs w:val="24"/>
          <w:lang w:eastAsia="zh-CN"/>
        </w:rPr>
      </w:pPr>
    </w:p>
    <w:p>
      <w:pPr>
        <w:autoSpaceDE w:val="0"/>
        <w:adjustRightInd w:val="0"/>
        <w:spacing w:line="360" w:lineRule="auto"/>
        <w:rPr>
          <w:rFonts w:hint="eastAsia" w:ascii="宋体" w:hAnsi="宋体" w:cs="宋体"/>
          <w:b/>
          <w:sz w:val="24"/>
          <w:szCs w:val="24"/>
          <w:lang w:val="en-US" w:eastAsia="zh-CN"/>
        </w:rPr>
      </w:pPr>
      <w:r>
        <w:rPr>
          <w:rFonts w:hint="eastAsia" w:ascii="宋体" w:hAnsi="宋体" w:cs="宋体"/>
          <w:b/>
          <w:sz w:val="24"/>
          <w:szCs w:val="24"/>
          <w:lang w:eastAsia="zh-CN"/>
        </w:rPr>
        <w:t>第六条：</w:t>
      </w:r>
      <w:r>
        <w:rPr>
          <w:rFonts w:hint="eastAsia" w:ascii="宋体" w:hAnsi="宋体" w:cs="宋体"/>
          <w:b/>
          <w:sz w:val="24"/>
          <w:szCs w:val="24"/>
          <w:lang w:val="en-US" w:eastAsia="zh-CN"/>
        </w:rPr>
        <w:t>知识产权</w:t>
      </w:r>
    </w:p>
    <w:p>
      <w:pPr>
        <w:autoSpaceDE w:val="0"/>
        <w:adjustRightInd w:val="0"/>
        <w:spacing w:line="360" w:lineRule="auto"/>
        <w:ind w:firstLine="480" w:firstLineChars="200"/>
        <w:rPr>
          <w:rFonts w:hint="eastAsia" w:ascii="宋体" w:hAnsi="宋体"/>
          <w:sz w:val="24"/>
          <w:lang w:val="en-US" w:eastAsia="zh-CN"/>
        </w:rPr>
      </w:pPr>
      <w:r>
        <w:rPr>
          <w:rFonts w:hint="eastAsia" w:ascii="宋体" w:hAnsi="宋体"/>
          <w:sz w:val="24"/>
          <w:lang w:val="en-US" w:eastAsia="zh-CN"/>
        </w:rPr>
        <w:t>乙方应保证提供服务过程中不会侵犯任何第三方的知识产权。</w:t>
      </w:r>
    </w:p>
    <w:p>
      <w:pPr>
        <w:autoSpaceDE w:val="0"/>
        <w:adjustRightInd w:val="0"/>
        <w:spacing w:line="360" w:lineRule="auto"/>
        <w:rPr>
          <w:rFonts w:hint="eastAsia" w:ascii="宋体" w:hAnsi="宋体" w:eastAsia="宋体" w:cs="宋体"/>
          <w:b/>
          <w:sz w:val="24"/>
          <w:szCs w:val="24"/>
          <w:lang w:eastAsia="zh-CN"/>
        </w:rPr>
      </w:pPr>
      <w:r>
        <w:rPr>
          <w:rFonts w:hint="eastAsia" w:ascii="宋体" w:hAnsi="宋体" w:cs="宋体"/>
          <w:b/>
          <w:sz w:val="24"/>
          <w:szCs w:val="24"/>
          <w:lang w:eastAsia="zh-CN"/>
        </w:rPr>
        <w:t>第七条：转包或分包</w:t>
      </w:r>
    </w:p>
    <w:p>
      <w:pPr>
        <w:autoSpaceDE w:val="0"/>
        <w:adjustRightInd w:val="0"/>
        <w:spacing w:line="360" w:lineRule="auto"/>
        <w:ind w:firstLine="480" w:firstLineChars="200"/>
        <w:rPr>
          <w:rFonts w:hint="eastAsia" w:ascii="宋体" w:hAnsi="宋体"/>
          <w:sz w:val="24"/>
          <w:lang w:val="en-US" w:eastAsia="zh-CN"/>
        </w:rPr>
      </w:pPr>
      <w:r>
        <w:rPr>
          <w:rFonts w:hint="eastAsia" w:ascii="宋体" w:hAnsi="宋体"/>
          <w:sz w:val="24"/>
          <w:lang w:val="en-US" w:eastAsia="zh-CN"/>
        </w:rPr>
        <w:t>1.本合同范围的服务，应由乙方直接供应，不得转让他人供应；</w:t>
      </w:r>
    </w:p>
    <w:p>
      <w:pPr>
        <w:autoSpaceDE w:val="0"/>
        <w:adjustRightInd w:val="0"/>
        <w:spacing w:line="360" w:lineRule="auto"/>
        <w:ind w:firstLine="480" w:firstLineChars="200"/>
        <w:rPr>
          <w:rFonts w:hint="eastAsia" w:ascii="宋体" w:hAnsi="宋体"/>
          <w:sz w:val="24"/>
          <w:lang w:val="en-US" w:eastAsia="zh-CN"/>
        </w:rPr>
      </w:pPr>
      <w:r>
        <w:rPr>
          <w:rFonts w:hint="eastAsia" w:ascii="宋体" w:hAnsi="宋体"/>
          <w:sz w:val="24"/>
          <w:lang w:val="en-US" w:eastAsia="zh-CN"/>
        </w:rPr>
        <w:t>2.除非得到甲方的书面同意，乙方不得将本合同范围的服务全部或部分分包给他人供应；</w:t>
      </w:r>
    </w:p>
    <w:p>
      <w:pPr>
        <w:autoSpaceDE w:val="0"/>
        <w:adjustRightInd w:val="0"/>
        <w:spacing w:line="360" w:lineRule="auto"/>
        <w:ind w:firstLine="480" w:firstLineChars="200"/>
        <w:rPr>
          <w:rFonts w:hint="eastAsia" w:ascii="宋体" w:hAnsi="宋体"/>
          <w:sz w:val="24"/>
          <w:lang w:val="en-US" w:eastAsia="zh-CN"/>
        </w:rPr>
      </w:pPr>
      <w:r>
        <w:rPr>
          <w:rFonts w:hint="eastAsia" w:ascii="宋体" w:hAnsi="宋体"/>
          <w:sz w:val="24"/>
          <w:lang w:val="en-US" w:eastAsia="zh-CN"/>
        </w:rPr>
        <w:t>3.如有转让和未经甲方同意的分包行为，甲方有权解除合同，没收履约保证金并追究乙方的违约责任。</w:t>
      </w:r>
    </w:p>
    <w:p>
      <w:pPr>
        <w:numPr>
          <w:ilvl w:val="0"/>
          <w:numId w:val="0"/>
        </w:numPr>
        <w:spacing w:line="360" w:lineRule="auto"/>
        <w:jc w:val="both"/>
        <w:rPr>
          <w:rFonts w:hint="eastAsia" w:ascii="宋体" w:hAnsi="宋体" w:eastAsia="宋体" w:cs="宋体"/>
          <w:b/>
          <w:bCs/>
          <w:color w:val="auto"/>
          <w:kern w:val="2"/>
          <w:sz w:val="24"/>
          <w:lang w:val="en-US" w:eastAsia="zh-CN"/>
        </w:rPr>
      </w:pPr>
      <w:r>
        <w:rPr>
          <w:rFonts w:hint="eastAsia" w:ascii="宋体" w:hAnsi="宋体" w:eastAsia="宋体" w:cs="宋体"/>
          <w:b/>
          <w:sz w:val="24"/>
          <w:szCs w:val="24"/>
        </w:rPr>
        <w:t>第</w:t>
      </w:r>
      <w:r>
        <w:rPr>
          <w:rFonts w:hint="eastAsia" w:ascii="宋体" w:hAnsi="宋体" w:cs="宋体"/>
          <w:b/>
          <w:sz w:val="24"/>
          <w:szCs w:val="24"/>
          <w:lang w:eastAsia="zh-CN"/>
        </w:rPr>
        <w:t>八</w:t>
      </w:r>
      <w:r>
        <w:rPr>
          <w:rFonts w:hint="eastAsia" w:ascii="宋体" w:hAnsi="宋体" w:eastAsia="宋体" w:cs="宋体"/>
          <w:b/>
          <w:sz w:val="24"/>
          <w:szCs w:val="24"/>
        </w:rPr>
        <w:t>条：</w:t>
      </w:r>
      <w:r>
        <w:rPr>
          <w:rFonts w:hint="eastAsia" w:ascii="宋体" w:hAnsi="宋体" w:eastAsia="宋体" w:cs="宋体"/>
          <w:b/>
          <w:bCs/>
          <w:color w:val="auto"/>
          <w:kern w:val="2"/>
          <w:sz w:val="24"/>
          <w:lang w:val="en-US" w:eastAsia="zh-CN"/>
        </w:rPr>
        <w:t>税费</w:t>
      </w:r>
    </w:p>
    <w:p>
      <w:pPr>
        <w:autoSpaceDE w:val="0"/>
        <w:adjustRightInd w:val="0"/>
        <w:spacing w:line="360" w:lineRule="auto"/>
        <w:ind w:firstLine="480" w:firstLineChars="200"/>
        <w:rPr>
          <w:rFonts w:hint="eastAsia" w:ascii="宋体" w:hAnsi="宋体"/>
          <w:sz w:val="24"/>
          <w:lang w:val="en-US" w:eastAsia="zh-CN"/>
        </w:rPr>
      </w:pPr>
      <w:r>
        <w:rPr>
          <w:rFonts w:hint="eastAsia" w:ascii="宋体" w:hAnsi="宋体"/>
          <w:sz w:val="24"/>
          <w:lang w:val="en-US" w:eastAsia="zh-CN"/>
        </w:rPr>
        <w:t>本合同执行中相关的一切税费均由乙方负担。</w:t>
      </w:r>
    </w:p>
    <w:p>
      <w:pPr>
        <w:autoSpaceDE w:val="0"/>
        <w:adjustRightInd w:val="0"/>
        <w:spacing w:line="360" w:lineRule="auto"/>
        <w:rPr>
          <w:rFonts w:hint="eastAsia" w:ascii="宋体" w:hAnsi="宋体" w:eastAsia="宋体" w:cs="宋体"/>
          <w:b/>
          <w:sz w:val="24"/>
          <w:szCs w:val="24"/>
        </w:rPr>
      </w:pPr>
      <w:r>
        <w:rPr>
          <w:rFonts w:hint="eastAsia" w:ascii="宋体" w:hAnsi="宋体" w:eastAsia="宋体" w:cs="宋体"/>
          <w:b/>
          <w:sz w:val="24"/>
          <w:szCs w:val="24"/>
        </w:rPr>
        <w:t>第</w:t>
      </w:r>
      <w:r>
        <w:rPr>
          <w:rFonts w:hint="eastAsia" w:ascii="宋体" w:hAnsi="宋体" w:cs="宋体"/>
          <w:b/>
          <w:sz w:val="24"/>
          <w:szCs w:val="24"/>
          <w:lang w:eastAsia="zh-CN"/>
        </w:rPr>
        <w:t>九</w:t>
      </w:r>
      <w:r>
        <w:rPr>
          <w:rFonts w:hint="eastAsia" w:ascii="宋体" w:hAnsi="宋体" w:eastAsia="宋体" w:cs="宋体"/>
          <w:b/>
          <w:sz w:val="24"/>
          <w:szCs w:val="24"/>
        </w:rPr>
        <w:t>条：验收</w:t>
      </w:r>
    </w:p>
    <w:p>
      <w:pPr>
        <w:autoSpaceDE w:val="0"/>
        <w:adjustRightInd w:val="0"/>
        <w:spacing w:line="360" w:lineRule="auto"/>
        <w:ind w:firstLine="480" w:firstLineChars="200"/>
        <w:rPr>
          <w:rFonts w:hint="eastAsia" w:ascii="宋体" w:hAnsi="宋体"/>
          <w:sz w:val="24"/>
        </w:rPr>
      </w:pPr>
      <w:r>
        <w:rPr>
          <w:rFonts w:hint="eastAsia" w:ascii="宋体" w:hAnsi="宋体"/>
          <w:sz w:val="24"/>
        </w:rPr>
        <w:t>验收按国家有关的规定、规范进行。</w:t>
      </w:r>
    </w:p>
    <w:p>
      <w:pPr>
        <w:autoSpaceDE w:val="0"/>
        <w:adjustRightInd w:val="0"/>
        <w:spacing w:line="360" w:lineRule="auto"/>
        <w:rPr>
          <w:rFonts w:hint="eastAsia" w:ascii="宋体" w:hAnsi="宋体" w:cs="宋体"/>
          <w:b/>
          <w:sz w:val="24"/>
          <w:szCs w:val="24"/>
        </w:rPr>
      </w:pPr>
      <w:r>
        <w:rPr>
          <w:rFonts w:hint="eastAsia" w:ascii="宋体" w:hAnsi="宋体" w:cs="宋体"/>
          <w:b/>
          <w:sz w:val="24"/>
          <w:szCs w:val="24"/>
        </w:rPr>
        <w:t>第</w:t>
      </w:r>
      <w:r>
        <w:rPr>
          <w:rFonts w:hint="eastAsia" w:ascii="宋体" w:hAnsi="宋体" w:cs="宋体"/>
          <w:b/>
          <w:sz w:val="24"/>
          <w:szCs w:val="24"/>
          <w:lang w:eastAsia="zh-CN"/>
        </w:rPr>
        <w:t>十</w:t>
      </w:r>
      <w:r>
        <w:rPr>
          <w:rFonts w:hint="eastAsia" w:ascii="宋体" w:hAnsi="宋体" w:cs="宋体"/>
          <w:b/>
          <w:sz w:val="24"/>
          <w:szCs w:val="24"/>
        </w:rPr>
        <w:t>条：售后服务</w:t>
      </w:r>
    </w:p>
    <w:p>
      <w:pPr>
        <w:autoSpaceDE w:val="0"/>
        <w:adjustRightInd w:val="0"/>
        <w:spacing w:line="360" w:lineRule="auto"/>
        <w:ind w:firstLine="480" w:firstLineChars="200"/>
        <w:rPr>
          <w:rFonts w:hint="eastAsia" w:ascii="宋体" w:hAnsi="宋体" w:cs="宋体"/>
          <w:b/>
          <w:sz w:val="24"/>
          <w:szCs w:val="24"/>
        </w:rPr>
      </w:pPr>
      <w:r>
        <w:rPr>
          <w:rFonts w:hint="eastAsia" w:ascii="宋体" w:hAnsi="宋体"/>
          <w:sz w:val="24"/>
        </w:rPr>
        <w:t>在服务质保期内，乙方应该确保服务范围内的质量标准符合本招标文件要求。当出现问题时，投标人应承诺在</w:t>
      </w:r>
      <w:r>
        <w:rPr>
          <w:rFonts w:hint="eastAsia" w:ascii="宋体" w:hAnsi="宋体"/>
          <w:sz w:val="24"/>
          <w:u w:val="single"/>
        </w:rPr>
        <w:t xml:space="preserve">     </w:t>
      </w:r>
      <w:r>
        <w:rPr>
          <w:rFonts w:hint="eastAsia" w:ascii="宋体" w:hAnsi="宋体"/>
          <w:sz w:val="24"/>
        </w:rPr>
        <w:t>小时内响应并提出解决方案，</w:t>
      </w:r>
      <w:r>
        <w:rPr>
          <w:rFonts w:hint="eastAsia" w:ascii="宋体" w:hAnsi="宋体"/>
          <w:sz w:val="24"/>
          <w:u w:val="single"/>
        </w:rPr>
        <w:t xml:space="preserve">      </w:t>
      </w:r>
      <w:r>
        <w:rPr>
          <w:rFonts w:hint="eastAsia" w:ascii="宋体" w:hAnsi="宋体"/>
          <w:sz w:val="24"/>
        </w:rPr>
        <w:t xml:space="preserve">小时之内到现场对存在问题进行处理，并提出相应措施。                                             </w:t>
      </w:r>
      <w:r>
        <w:rPr>
          <w:rFonts w:hint="eastAsia" w:ascii="宋体" w:hAnsi="宋体" w:cs="宋体"/>
          <w:b/>
          <w:sz w:val="24"/>
          <w:szCs w:val="24"/>
          <w:u w:val="single"/>
        </w:rPr>
        <w:t xml:space="preserve">                                                        </w:t>
      </w:r>
    </w:p>
    <w:p>
      <w:pPr>
        <w:autoSpaceDE w:val="0"/>
        <w:adjustRightInd w:val="0"/>
        <w:spacing w:line="360" w:lineRule="auto"/>
        <w:jc w:val="left"/>
        <w:rPr>
          <w:rFonts w:hint="eastAsia" w:ascii="宋体" w:hAnsi="宋体" w:cs="宋体"/>
          <w:bCs/>
          <w:kern w:val="0"/>
          <w:sz w:val="24"/>
          <w:szCs w:val="24"/>
        </w:rPr>
      </w:pPr>
      <w:r>
        <w:rPr>
          <w:rFonts w:hint="eastAsia" w:ascii="宋体" w:hAnsi="宋体" w:cs="宋体"/>
          <w:b/>
          <w:sz w:val="24"/>
          <w:szCs w:val="24"/>
        </w:rPr>
        <w:t>第</w:t>
      </w:r>
      <w:r>
        <w:rPr>
          <w:rFonts w:hint="eastAsia" w:ascii="宋体" w:hAnsi="宋体" w:cs="宋体"/>
          <w:b/>
          <w:sz w:val="24"/>
          <w:szCs w:val="24"/>
          <w:lang w:eastAsia="zh-CN"/>
        </w:rPr>
        <w:t>十一</w:t>
      </w:r>
      <w:r>
        <w:rPr>
          <w:rFonts w:hint="eastAsia" w:ascii="宋体" w:hAnsi="宋体" w:cs="宋体"/>
          <w:b/>
          <w:sz w:val="24"/>
          <w:szCs w:val="24"/>
        </w:rPr>
        <w:t>条：</w:t>
      </w:r>
      <w:r>
        <w:rPr>
          <w:rFonts w:hint="eastAsia" w:ascii="宋体" w:hAnsi="宋体" w:cs="宋体"/>
          <w:bCs/>
          <w:kern w:val="0"/>
          <w:sz w:val="24"/>
          <w:szCs w:val="24"/>
        </w:rPr>
        <w:t>乙方承担完成本招标项目的一切费用(包括不可预见费用)和市场风险。</w:t>
      </w:r>
    </w:p>
    <w:p>
      <w:pPr>
        <w:autoSpaceDE w:val="0"/>
        <w:adjustRightInd w:val="0"/>
        <w:spacing w:line="360" w:lineRule="auto"/>
        <w:jc w:val="left"/>
        <w:rPr>
          <w:rFonts w:hint="eastAsia" w:ascii="仿宋" w:hAnsi="仿宋" w:eastAsia="仿宋"/>
          <w:sz w:val="24"/>
          <w:szCs w:val="24"/>
          <w:u w:val="single"/>
        </w:rPr>
      </w:pPr>
      <w:r>
        <w:rPr>
          <w:rFonts w:hint="eastAsia" w:ascii="宋体" w:hAnsi="宋体" w:cs="宋体"/>
          <w:b/>
          <w:sz w:val="24"/>
          <w:szCs w:val="24"/>
        </w:rPr>
        <w:t>第</w:t>
      </w:r>
      <w:r>
        <w:rPr>
          <w:rFonts w:hint="eastAsia" w:ascii="宋体" w:hAnsi="宋体" w:cs="宋体"/>
          <w:b/>
          <w:sz w:val="24"/>
          <w:szCs w:val="24"/>
          <w:lang w:eastAsia="zh-CN"/>
        </w:rPr>
        <w:t>十二</w:t>
      </w:r>
      <w:r>
        <w:rPr>
          <w:rFonts w:hint="eastAsia" w:ascii="宋体" w:hAnsi="宋体" w:cs="宋体"/>
          <w:b/>
          <w:sz w:val="24"/>
          <w:szCs w:val="24"/>
        </w:rPr>
        <w:t xml:space="preserve">条：其他约定：              </w:t>
      </w:r>
    </w:p>
    <w:p>
      <w:pPr>
        <w:numPr>
          <w:ilvl w:val="0"/>
          <w:numId w:val="0"/>
        </w:numPr>
        <w:spacing w:line="360" w:lineRule="auto"/>
        <w:jc w:val="both"/>
        <w:rPr>
          <w:rFonts w:hint="eastAsia" w:ascii="宋体" w:hAnsi="宋体" w:eastAsia="宋体" w:cs="宋体"/>
          <w:b/>
          <w:bCs/>
          <w:color w:val="auto"/>
          <w:kern w:val="2"/>
          <w:sz w:val="24"/>
          <w:lang w:val="en-US" w:eastAsia="zh-CN"/>
        </w:rPr>
      </w:pPr>
      <w:r>
        <w:rPr>
          <w:rFonts w:hint="eastAsia" w:ascii="宋体" w:hAnsi="宋体" w:cs="宋体"/>
          <w:b/>
          <w:sz w:val="24"/>
          <w:szCs w:val="24"/>
        </w:rPr>
        <w:t>第</w:t>
      </w:r>
      <w:r>
        <w:rPr>
          <w:rFonts w:hint="eastAsia" w:ascii="宋体" w:hAnsi="宋体" w:cs="宋体"/>
          <w:b/>
          <w:sz w:val="24"/>
          <w:szCs w:val="24"/>
          <w:lang w:eastAsia="zh-CN"/>
        </w:rPr>
        <w:t>十三</w:t>
      </w:r>
      <w:r>
        <w:rPr>
          <w:rFonts w:hint="eastAsia" w:ascii="宋体" w:hAnsi="宋体" w:cs="宋体"/>
          <w:b/>
          <w:sz w:val="24"/>
          <w:szCs w:val="24"/>
        </w:rPr>
        <w:t>条：</w:t>
      </w:r>
      <w:r>
        <w:rPr>
          <w:rFonts w:hint="eastAsia" w:ascii="宋体" w:hAnsi="宋体" w:eastAsia="宋体" w:cs="宋体"/>
          <w:b/>
          <w:bCs/>
          <w:color w:val="auto"/>
          <w:kern w:val="2"/>
          <w:sz w:val="24"/>
          <w:lang w:val="zh-CN" w:eastAsia="zh-CN"/>
        </w:rPr>
        <w:t>甲方的责任与义务</w:t>
      </w:r>
    </w:p>
    <w:p>
      <w:pPr>
        <w:autoSpaceDE w:val="0"/>
        <w:adjustRightInd w:val="0"/>
        <w:spacing w:line="360" w:lineRule="auto"/>
        <w:ind w:firstLine="480" w:firstLineChars="200"/>
        <w:rPr>
          <w:rFonts w:hint="eastAsia" w:ascii="宋体" w:hAnsi="宋体"/>
          <w:sz w:val="24"/>
          <w:lang w:val="en-US" w:eastAsia="zh-CN"/>
        </w:rPr>
      </w:pPr>
      <w:r>
        <w:rPr>
          <w:rFonts w:hint="eastAsia" w:ascii="宋体" w:hAnsi="宋体"/>
          <w:sz w:val="24"/>
          <w:lang w:val="en-US" w:eastAsia="zh-CN"/>
        </w:rPr>
        <w:t>甲方应当主要负责项目的所有外部关系的联系与协调，为乙方工作提供良好的外部条件。</w:t>
      </w:r>
    </w:p>
    <w:p>
      <w:pPr>
        <w:autoSpaceDE w:val="0"/>
        <w:adjustRightInd w:val="0"/>
        <w:spacing w:line="360" w:lineRule="auto"/>
        <w:ind w:firstLine="480" w:firstLineChars="200"/>
        <w:rPr>
          <w:rFonts w:hint="eastAsia" w:ascii="宋体" w:hAnsi="宋体"/>
          <w:sz w:val="24"/>
          <w:lang w:val="en-US" w:eastAsia="zh-CN"/>
        </w:rPr>
      </w:pPr>
      <w:r>
        <w:rPr>
          <w:rFonts w:hint="eastAsia" w:ascii="宋体" w:hAnsi="宋体"/>
          <w:sz w:val="24"/>
          <w:lang w:val="en-US" w:eastAsia="zh-CN"/>
        </w:rPr>
        <w:t>甲方应当按双方约定的内容和时间，向乙方提供与项目有关的资料。</w:t>
      </w:r>
    </w:p>
    <w:p>
      <w:pPr>
        <w:autoSpaceDE w:val="0"/>
        <w:adjustRightInd w:val="0"/>
        <w:spacing w:line="360" w:lineRule="auto"/>
        <w:ind w:firstLine="480" w:firstLineChars="200"/>
        <w:rPr>
          <w:rFonts w:hint="eastAsia" w:ascii="宋体" w:hAnsi="宋体"/>
          <w:sz w:val="24"/>
          <w:lang w:val="en-US" w:eastAsia="zh-CN"/>
        </w:rPr>
      </w:pPr>
      <w:r>
        <w:rPr>
          <w:rFonts w:hint="eastAsia" w:ascii="宋体" w:hAnsi="宋体"/>
          <w:sz w:val="24"/>
          <w:lang w:val="en-US" w:eastAsia="zh-CN"/>
        </w:rPr>
        <w:t>甲方应授权一名熟悉本项目情况、能迅速做出决定的项目代表，负责与乙方联系。更换代表，要提前通知乙方。</w:t>
      </w:r>
    </w:p>
    <w:p>
      <w:pPr>
        <w:autoSpaceDE w:val="0"/>
        <w:adjustRightInd w:val="0"/>
        <w:spacing w:line="360" w:lineRule="auto"/>
        <w:ind w:firstLine="480" w:firstLineChars="200"/>
        <w:rPr>
          <w:rFonts w:hint="eastAsia" w:ascii="宋体" w:hAnsi="宋体"/>
          <w:sz w:val="24"/>
          <w:lang w:val="en-US" w:eastAsia="zh-CN"/>
        </w:rPr>
      </w:pPr>
      <w:r>
        <w:rPr>
          <w:rFonts w:hint="eastAsia" w:ascii="宋体" w:hAnsi="宋体"/>
          <w:sz w:val="24"/>
          <w:lang w:val="en-US" w:eastAsia="zh-CN"/>
        </w:rPr>
        <w:t>甲方有与乙方订立补充合同的签订权。</w:t>
      </w:r>
    </w:p>
    <w:p>
      <w:pPr>
        <w:numPr>
          <w:ilvl w:val="0"/>
          <w:numId w:val="0"/>
        </w:numPr>
        <w:spacing w:line="360" w:lineRule="auto"/>
        <w:jc w:val="both"/>
        <w:rPr>
          <w:rFonts w:hint="eastAsia" w:ascii="宋体" w:hAnsi="宋体" w:eastAsia="宋体" w:cs="宋体"/>
          <w:b/>
          <w:bCs/>
          <w:color w:val="auto"/>
          <w:kern w:val="2"/>
          <w:sz w:val="24"/>
          <w:lang w:val="en-US" w:eastAsia="zh-CN"/>
        </w:rPr>
      </w:pPr>
      <w:r>
        <w:rPr>
          <w:rFonts w:hint="eastAsia" w:ascii="宋体" w:hAnsi="宋体" w:cs="宋体"/>
          <w:b/>
          <w:sz w:val="24"/>
          <w:szCs w:val="24"/>
        </w:rPr>
        <w:t>第</w:t>
      </w:r>
      <w:r>
        <w:rPr>
          <w:rFonts w:hint="eastAsia" w:ascii="宋体" w:hAnsi="宋体" w:cs="宋体"/>
          <w:b/>
          <w:sz w:val="24"/>
          <w:szCs w:val="24"/>
          <w:lang w:eastAsia="zh-CN"/>
        </w:rPr>
        <w:t>十四</w:t>
      </w:r>
      <w:r>
        <w:rPr>
          <w:rFonts w:hint="eastAsia" w:ascii="宋体" w:hAnsi="宋体" w:cs="宋体"/>
          <w:b/>
          <w:sz w:val="24"/>
          <w:szCs w:val="24"/>
        </w:rPr>
        <w:t>条：</w:t>
      </w:r>
      <w:r>
        <w:rPr>
          <w:rFonts w:hint="eastAsia" w:ascii="宋体" w:hAnsi="宋体" w:eastAsia="宋体" w:cs="宋体"/>
          <w:b/>
          <w:bCs/>
          <w:color w:val="auto"/>
          <w:kern w:val="2"/>
          <w:sz w:val="24"/>
          <w:lang w:val="zh-CN" w:eastAsia="zh-CN"/>
        </w:rPr>
        <w:t>乙方的责任与义务</w:t>
      </w:r>
    </w:p>
    <w:p>
      <w:pPr>
        <w:autoSpaceDE w:val="0"/>
        <w:adjustRightInd w:val="0"/>
        <w:spacing w:line="360" w:lineRule="auto"/>
        <w:ind w:firstLine="480" w:firstLineChars="200"/>
        <w:rPr>
          <w:rFonts w:hint="eastAsia" w:ascii="宋体" w:hAnsi="宋体"/>
          <w:sz w:val="24"/>
          <w:lang w:val="en-US" w:eastAsia="zh-CN"/>
        </w:rPr>
      </w:pPr>
      <w:r>
        <w:rPr>
          <w:rFonts w:hint="eastAsia" w:ascii="宋体" w:hAnsi="宋体"/>
          <w:sz w:val="24"/>
          <w:lang w:val="en-US" w:eastAsia="zh-CN"/>
        </w:rPr>
        <w:t>根据投标文件的承诺向甲方委派项目组人员。</w:t>
      </w:r>
    </w:p>
    <w:p>
      <w:pPr>
        <w:autoSpaceDE w:val="0"/>
        <w:adjustRightInd w:val="0"/>
        <w:spacing w:line="360" w:lineRule="auto"/>
        <w:ind w:firstLine="480" w:firstLineChars="200"/>
        <w:rPr>
          <w:rFonts w:hint="eastAsia" w:ascii="宋体" w:hAnsi="宋体"/>
          <w:sz w:val="24"/>
          <w:lang w:val="en-US" w:eastAsia="zh-CN"/>
        </w:rPr>
      </w:pPr>
      <w:r>
        <w:rPr>
          <w:rFonts w:hint="eastAsia" w:ascii="宋体" w:hAnsi="宋体"/>
          <w:sz w:val="24"/>
          <w:lang w:val="en-US" w:eastAsia="zh-CN"/>
        </w:rPr>
        <w:t>在履行本合同义务的期间，应运用合理的技能，认真、勤奋的工作。</w:t>
      </w:r>
    </w:p>
    <w:p>
      <w:pPr>
        <w:autoSpaceDE w:val="0"/>
        <w:adjustRightInd w:val="0"/>
        <w:spacing w:line="360" w:lineRule="auto"/>
        <w:ind w:firstLine="480" w:firstLineChars="200"/>
        <w:rPr>
          <w:rFonts w:hint="eastAsia" w:ascii="宋体" w:hAnsi="宋体"/>
          <w:sz w:val="24"/>
          <w:lang w:val="en-US" w:eastAsia="zh-CN"/>
        </w:rPr>
      </w:pPr>
      <w:r>
        <w:rPr>
          <w:rFonts w:hint="eastAsia" w:ascii="宋体" w:hAnsi="宋体"/>
          <w:sz w:val="24"/>
          <w:lang w:val="en-US" w:eastAsia="zh-CN"/>
        </w:rPr>
        <w:t>在本合同期内或合同终止后，未征得有关方同意，不得泄漏与本项目、本合同有关的技术、资料等，不得以任何形式侵害甲方的知识产权。</w:t>
      </w:r>
    </w:p>
    <w:p>
      <w:pPr>
        <w:autoSpaceDE w:val="0"/>
        <w:adjustRightInd w:val="0"/>
        <w:spacing w:line="360" w:lineRule="auto"/>
        <w:ind w:firstLine="480" w:firstLineChars="200"/>
        <w:rPr>
          <w:rFonts w:hint="eastAsia" w:ascii="宋体" w:hAnsi="宋体"/>
          <w:sz w:val="24"/>
        </w:rPr>
      </w:pPr>
      <w:r>
        <w:rPr>
          <w:rFonts w:hint="eastAsia" w:ascii="宋体" w:hAnsi="宋体"/>
          <w:sz w:val="24"/>
          <w:lang w:val="en-US" w:eastAsia="zh-CN"/>
        </w:rPr>
        <w:t>负责处理好与相关项目实施单位的协调工作。。</w:t>
      </w:r>
    </w:p>
    <w:p>
      <w:pPr>
        <w:spacing w:line="360" w:lineRule="auto"/>
        <w:rPr>
          <w:rFonts w:hint="eastAsia" w:ascii="宋体" w:hAnsi="宋体" w:cs="宋体"/>
          <w:b/>
          <w:sz w:val="24"/>
          <w:szCs w:val="24"/>
        </w:rPr>
      </w:pPr>
      <w:r>
        <w:rPr>
          <w:rFonts w:hint="eastAsia" w:ascii="宋体" w:hAnsi="宋体" w:cs="宋体"/>
          <w:b/>
          <w:sz w:val="24"/>
          <w:szCs w:val="24"/>
        </w:rPr>
        <w:t>第</w:t>
      </w:r>
      <w:r>
        <w:rPr>
          <w:rFonts w:hint="eastAsia" w:ascii="宋体" w:hAnsi="宋体" w:cs="宋体"/>
          <w:b/>
          <w:sz w:val="24"/>
          <w:szCs w:val="24"/>
          <w:lang w:eastAsia="zh-CN"/>
        </w:rPr>
        <w:t>十五</w:t>
      </w:r>
      <w:r>
        <w:rPr>
          <w:rFonts w:hint="eastAsia" w:ascii="宋体" w:hAnsi="宋体" w:cs="宋体"/>
          <w:b/>
          <w:sz w:val="24"/>
          <w:szCs w:val="24"/>
        </w:rPr>
        <w:t>条  违约责任</w:t>
      </w:r>
    </w:p>
    <w:p>
      <w:pPr>
        <w:autoSpaceDE w:val="0"/>
        <w:adjustRightInd w:val="0"/>
        <w:spacing w:line="360" w:lineRule="auto"/>
        <w:ind w:firstLine="480" w:firstLineChars="200"/>
        <w:rPr>
          <w:rFonts w:hint="eastAsia" w:ascii="宋体" w:hAnsi="宋体"/>
          <w:sz w:val="24"/>
        </w:rPr>
      </w:pPr>
      <w:r>
        <w:rPr>
          <w:rFonts w:hint="eastAsia" w:ascii="宋体" w:hAnsi="宋体"/>
          <w:sz w:val="24"/>
        </w:rPr>
        <w:t>1. 甲方无正当理由拒收接受服务的，甲方向乙方偿付合同款项百分之五作为违约金。</w:t>
      </w:r>
    </w:p>
    <w:p>
      <w:pPr>
        <w:autoSpaceDE w:val="0"/>
        <w:adjustRightInd w:val="0"/>
        <w:spacing w:line="360" w:lineRule="auto"/>
        <w:ind w:firstLine="480" w:firstLineChars="200"/>
        <w:rPr>
          <w:rFonts w:hint="eastAsia" w:ascii="宋体" w:hAnsi="宋体"/>
          <w:sz w:val="24"/>
        </w:rPr>
      </w:pPr>
      <w:r>
        <w:rPr>
          <w:rFonts w:hint="eastAsia" w:ascii="宋体" w:hAnsi="宋体"/>
          <w:sz w:val="24"/>
        </w:rPr>
        <w:t>2. 甲方无故逾期验收和办理款项支付手续的,甲方应按逾期付款总额每日万分之五向乙方支付违约金。</w:t>
      </w:r>
    </w:p>
    <w:p>
      <w:pPr>
        <w:autoSpaceDE w:val="0"/>
        <w:adjustRightInd w:val="0"/>
        <w:spacing w:line="360" w:lineRule="auto"/>
        <w:ind w:firstLine="480" w:firstLineChars="200"/>
        <w:rPr>
          <w:rFonts w:hint="eastAsia" w:ascii="宋体" w:hAnsi="宋体"/>
          <w:sz w:val="24"/>
        </w:rPr>
      </w:pPr>
      <w:r>
        <w:rPr>
          <w:rFonts w:hint="eastAsia" w:ascii="宋体" w:hAnsi="宋体"/>
          <w:sz w:val="24"/>
        </w:rPr>
        <w:t>3. 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总值5%的违约金，如造成甲方损失超过违约金的，超出部分由乙方继续承担赔偿责任。</w:t>
      </w:r>
    </w:p>
    <w:p>
      <w:pPr>
        <w:autoSpaceDE w:val="0"/>
        <w:adjustRightInd w:val="0"/>
        <w:spacing w:line="360" w:lineRule="auto"/>
        <w:jc w:val="left"/>
        <w:rPr>
          <w:rFonts w:hint="eastAsia" w:ascii="宋体" w:hAnsi="宋体" w:cs="宋体"/>
          <w:b/>
          <w:sz w:val="24"/>
          <w:szCs w:val="24"/>
          <w:lang w:val="en-US" w:eastAsia="zh-CN"/>
        </w:rPr>
      </w:pPr>
      <w:r>
        <w:rPr>
          <w:rFonts w:hint="eastAsia" w:ascii="宋体" w:hAnsi="宋体" w:cs="宋体"/>
          <w:b/>
          <w:sz w:val="24"/>
          <w:szCs w:val="24"/>
          <w:lang w:val="en-US" w:eastAsia="zh-CN"/>
        </w:rPr>
        <w:t>第十六条：不可抗力事件处理</w:t>
      </w:r>
    </w:p>
    <w:p>
      <w:pPr>
        <w:autoSpaceDE w:val="0"/>
        <w:adjustRightInd w:val="0"/>
        <w:spacing w:line="360" w:lineRule="auto"/>
        <w:ind w:firstLine="480" w:firstLineChars="200"/>
        <w:rPr>
          <w:rFonts w:hint="eastAsia" w:ascii="宋体" w:hAnsi="宋体"/>
          <w:sz w:val="24"/>
          <w:lang w:val="en-US" w:eastAsia="zh-CN"/>
        </w:rPr>
      </w:pPr>
      <w:r>
        <w:rPr>
          <w:rFonts w:hint="eastAsia" w:ascii="宋体" w:hAnsi="宋体"/>
          <w:sz w:val="24"/>
          <w:lang w:val="en-US" w:eastAsia="zh-CN"/>
        </w:rPr>
        <w:t>1．在合同有效期内，任何一方因不可抗力事件导致不能履行合同，则合同履行期可延长，其延长期与不可抗力影响期相同。</w:t>
      </w:r>
    </w:p>
    <w:p>
      <w:pPr>
        <w:autoSpaceDE w:val="0"/>
        <w:adjustRightInd w:val="0"/>
        <w:spacing w:line="360" w:lineRule="auto"/>
        <w:ind w:firstLine="480" w:firstLineChars="200"/>
        <w:rPr>
          <w:rFonts w:hint="eastAsia" w:ascii="宋体" w:hAnsi="宋体"/>
          <w:sz w:val="24"/>
          <w:lang w:val="en-US" w:eastAsia="zh-CN"/>
        </w:rPr>
      </w:pPr>
      <w:r>
        <w:rPr>
          <w:rFonts w:hint="eastAsia" w:ascii="宋体" w:hAnsi="宋体"/>
          <w:sz w:val="24"/>
          <w:lang w:val="en-US" w:eastAsia="zh-CN"/>
        </w:rPr>
        <w:t>2．不可抗力事件发生后，应立即通知对方，并寄送有关权威机构出具的证明。</w:t>
      </w:r>
    </w:p>
    <w:p>
      <w:pPr>
        <w:autoSpaceDE w:val="0"/>
        <w:adjustRightInd w:val="0"/>
        <w:spacing w:line="360" w:lineRule="auto"/>
        <w:ind w:firstLine="480" w:firstLineChars="200"/>
        <w:rPr>
          <w:rFonts w:hint="eastAsia" w:ascii="宋体" w:hAnsi="宋体"/>
          <w:sz w:val="24"/>
        </w:rPr>
      </w:pPr>
      <w:r>
        <w:rPr>
          <w:rFonts w:hint="eastAsia" w:ascii="宋体" w:hAnsi="宋体"/>
          <w:sz w:val="24"/>
          <w:lang w:val="en-US" w:eastAsia="zh-CN"/>
        </w:rPr>
        <w:t>3．不可抗力事件延续120天以上，双方应通过友好协商，确定是否继续履行合同。</w:t>
      </w:r>
    </w:p>
    <w:p>
      <w:pPr>
        <w:autoSpaceDE w:val="0"/>
        <w:adjustRightInd w:val="0"/>
        <w:spacing w:line="360" w:lineRule="auto"/>
        <w:jc w:val="left"/>
        <w:rPr>
          <w:rFonts w:hint="eastAsia" w:ascii="宋体" w:hAnsi="宋体" w:cs="宋体"/>
          <w:b/>
          <w:sz w:val="24"/>
          <w:szCs w:val="24"/>
        </w:rPr>
      </w:pPr>
      <w:r>
        <w:rPr>
          <w:rFonts w:hint="eastAsia" w:ascii="宋体" w:hAnsi="宋体" w:cs="宋体"/>
          <w:b/>
          <w:sz w:val="24"/>
          <w:szCs w:val="24"/>
        </w:rPr>
        <w:t>第十</w:t>
      </w:r>
      <w:r>
        <w:rPr>
          <w:rFonts w:hint="eastAsia" w:ascii="宋体" w:hAnsi="宋体" w:cs="宋体"/>
          <w:b/>
          <w:sz w:val="24"/>
          <w:szCs w:val="24"/>
          <w:lang w:eastAsia="zh-CN"/>
        </w:rPr>
        <w:t>七</w:t>
      </w:r>
      <w:r>
        <w:rPr>
          <w:rFonts w:hint="eastAsia" w:ascii="宋体" w:hAnsi="宋体" w:cs="宋体"/>
          <w:b/>
          <w:sz w:val="24"/>
          <w:szCs w:val="24"/>
        </w:rPr>
        <w:t>条：争议的解决</w:t>
      </w:r>
    </w:p>
    <w:p>
      <w:pPr>
        <w:autoSpaceDE w:val="0"/>
        <w:adjustRightInd w:val="0"/>
        <w:spacing w:line="360" w:lineRule="auto"/>
        <w:ind w:firstLine="480" w:firstLineChars="200"/>
        <w:rPr>
          <w:rFonts w:hint="eastAsia" w:ascii="宋体" w:hAnsi="宋体"/>
          <w:sz w:val="24"/>
        </w:rPr>
      </w:pPr>
      <w:r>
        <w:rPr>
          <w:rFonts w:hint="eastAsia" w:ascii="宋体" w:hAnsi="宋体"/>
          <w:sz w:val="24"/>
        </w:rPr>
        <w:t>1．因质量问题发生争议的，由甲方委托有关技术部门进行质量鉴定，该鉴定的结论甲乙双方应当接受，各方均有权直接向对方索赔，并签订书面处理协议书，报相关部门备案。</w:t>
      </w:r>
    </w:p>
    <w:p>
      <w:pPr>
        <w:autoSpaceDE w:val="0"/>
        <w:adjustRightInd w:val="0"/>
        <w:spacing w:line="360" w:lineRule="auto"/>
        <w:ind w:firstLine="480" w:firstLineChars="200"/>
        <w:rPr>
          <w:rFonts w:hint="eastAsia" w:ascii="宋体" w:hAnsi="宋体"/>
          <w:sz w:val="24"/>
        </w:rPr>
      </w:pPr>
      <w:r>
        <w:rPr>
          <w:rFonts w:hint="eastAsia" w:ascii="宋体" w:hAnsi="宋体"/>
          <w:sz w:val="24"/>
        </w:rPr>
        <w:t>2．双方无法通过协商解决合同争议的，任何一方有权向</w:t>
      </w:r>
      <w:r>
        <w:rPr>
          <w:rFonts w:hint="eastAsia" w:ascii="宋体" w:hAnsi="宋体"/>
          <w:sz w:val="24"/>
          <w:lang w:eastAsia="zh-CN"/>
        </w:rPr>
        <w:t>甲方所在地经济仲裁机构提请仲裁或向人民法院提起诉讼</w:t>
      </w:r>
      <w:r>
        <w:rPr>
          <w:rFonts w:hint="eastAsia" w:ascii="宋体" w:hAnsi="宋体"/>
          <w:sz w:val="24"/>
        </w:rPr>
        <w:t>。</w:t>
      </w:r>
    </w:p>
    <w:p>
      <w:pPr>
        <w:snapToGrid w:val="0"/>
        <w:spacing w:line="360" w:lineRule="auto"/>
        <w:ind w:right="-514" w:rightChars="-245" w:firstLine="229" w:firstLineChars="100"/>
        <w:rPr>
          <w:rFonts w:hint="eastAsia" w:ascii="宋体" w:hAnsi="宋体" w:cs="宋体"/>
          <w:b/>
          <w:spacing w:val="-6"/>
          <w:sz w:val="24"/>
          <w:szCs w:val="24"/>
        </w:rPr>
      </w:pPr>
      <w:r>
        <w:rPr>
          <w:rFonts w:hint="eastAsia" w:ascii="宋体" w:hAnsi="宋体" w:cs="宋体"/>
          <w:b/>
          <w:spacing w:val="-6"/>
          <w:sz w:val="24"/>
          <w:szCs w:val="24"/>
        </w:rPr>
        <w:t>第十</w:t>
      </w:r>
      <w:r>
        <w:rPr>
          <w:rFonts w:hint="eastAsia" w:ascii="宋体" w:hAnsi="宋体" w:cs="宋体"/>
          <w:b/>
          <w:spacing w:val="-6"/>
          <w:sz w:val="24"/>
          <w:szCs w:val="24"/>
          <w:lang w:eastAsia="zh-CN"/>
        </w:rPr>
        <w:t>八</w:t>
      </w:r>
      <w:r>
        <w:rPr>
          <w:rFonts w:hint="eastAsia" w:ascii="宋体" w:hAnsi="宋体" w:cs="宋体"/>
          <w:b/>
          <w:spacing w:val="-6"/>
          <w:sz w:val="24"/>
          <w:szCs w:val="24"/>
        </w:rPr>
        <w:t>条：合同生效</w:t>
      </w:r>
    </w:p>
    <w:p>
      <w:pPr>
        <w:snapToGrid w:val="0"/>
        <w:spacing w:line="360" w:lineRule="auto"/>
        <w:ind w:right="23" w:rightChars="11" w:firstLine="456" w:firstLineChars="200"/>
        <w:rPr>
          <w:rFonts w:hint="eastAsia" w:ascii="宋体" w:hAnsi="宋体" w:cs="宋体"/>
          <w:spacing w:val="-6"/>
          <w:sz w:val="24"/>
          <w:szCs w:val="24"/>
        </w:rPr>
      </w:pPr>
      <w:r>
        <w:rPr>
          <w:rFonts w:hint="eastAsia" w:ascii="宋体" w:hAnsi="宋体" w:cs="宋体"/>
          <w:spacing w:val="-6"/>
          <w:sz w:val="24"/>
          <w:szCs w:val="24"/>
        </w:rPr>
        <w:t>1.合同经甲方、乙方法定代表人或授权代表签字并加盖单位公章后生效。</w:t>
      </w:r>
    </w:p>
    <w:p>
      <w:pPr>
        <w:snapToGrid w:val="0"/>
        <w:spacing w:line="360" w:lineRule="auto"/>
        <w:ind w:right="23" w:rightChars="11" w:firstLine="456" w:firstLineChars="200"/>
        <w:rPr>
          <w:rFonts w:hint="eastAsia" w:ascii="宋体" w:hAnsi="宋体" w:cs="宋体"/>
          <w:spacing w:val="-6"/>
          <w:sz w:val="24"/>
          <w:szCs w:val="24"/>
        </w:rPr>
      </w:pPr>
      <w:r>
        <w:rPr>
          <w:rFonts w:hint="eastAsia" w:ascii="宋体" w:hAnsi="宋体" w:cs="宋体"/>
          <w:spacing w:val="-6"/>
          <w:sz w:val="24"/>
          <w:szCs w:val="24"/>
          <w:lang w:val="en-US" w:eastAsia="zh-CN"/>
        </w:rPr>
        <w:t>2</w:t>
      </w:r>
      <w:r>
        <w:rPr>
          <w:rFonts w:hint="eastAsia" w:ascii="宋体" w:hAnsi="宋体" w:cs="宋体"/>
          <w:spacing w:val="-6"/>
          <w:sz w:val="24"/>
          <w:szCs w:val="24"/>
        </w:rPr>
        <w:t>.本合同未尽事宜，遵照《中华人民共和国民法典》有关条文执行。</w:t>
      </w:r>
    </w:p>
    <w:p>
      <w:pPr>
        <w:snapToGrid w:val="0"/>
        <w:spacing w:line="360" w:lineRule="auto"/>
        <w:ind w:right="23" w:rightChars="11" w:firstLine="456" w:firstLineChars="200"/>
        <w:rPr>
          <w:rFonts w:hint="eastAsia" w:ascii="宋体" w:hAnsi="宋体" w:cs="宋体"/>
          <w:spacing w:val="-6"/>
          <w:sz w:val="24"/>
          <w:szCs w:val="24"/>
        </w:rPr>
      </w:pPr>
      <w:r>
        <w:rPr>
          <w:rFonts w:hint="eastAsia" w:ascii="宋体" w:hAnsi="宋体" w:cs="宋体"/>
          <w:spacing w:val="-6"/>
          <w:sz w:val="24"/>
          <w:szCs w:val="24"/>
          <w:lang w:val="en-US" w:eastAsia="zh-CN"/>
        </w:rPr>
        <w:t>3</w:t>
      </w:r>
      <w:r>
        <w:rPr>
          <w:rFonts w:hint="eastAsia" w:ascii="宋体" w:hAnsi="宋体" w:cs="宋体"/>
          <w:spacing w:val="-6"/>
          <w:sz w:val="24"/>
          <w:szCs w:val="24"/>
        </w:rPr>
        <w:t>.本合同一式</w:t>
      </w:r>
      <w:r>
        <w:rPr>
          <w:rFonts w:hint="eastAsia" w:ascii="宋体" w:hAnsi="宋体" w:cs="宋体"/>
          <w:spacing w:val="-6"/>
          <w:sz w:val="24"/>
          <w:szCs w:val="24"/>
          <w:lang w:eastAsia="zh-CN"/>
        </w:rPr>
        <w:t>肆</w:t>
      </w:r>
      <w:r>
        <w:rPr>
          <w:rFonts w:hint="eastAsia" w:ascii="宋体" w:hAnsi="宋体" w:cs="宋体"/>
          <w:spacing w:val="-6"/>
          <w:sz w:val="24"/>
          <w:szCs w:val="24"/>
        </w:rPr>
        <w:t>份，甲方</w:t>
      </w:r>
      <w:r>
        <w:rPr>
          <w:rFonts w:hint="eastAsia" w:ascii="宋体" w:hAnsi="宋体" w:cs="宋体"/>
          <w:spacing w:val="-6"/>
          <w:sz w:val="24"/>
          <w:szCs w:val="24"/>
          <w:lang w:eastAsia="zh-CN"/>
        </w:rPr>
        <w:t>、</w:t>
      </w:r>
      <w:r>
        <w:rPr>
          <w:rFonts w:hint="eastAsia" w:ascii="宋体" w:hAnsi="宋体" w:cs="宋体"/>
          <w:spacing w:val="-6"/>
          <w:sz w:val="24"/>
          <w:szCs w:val="24"/>
        </w:rPr>
        <w:t>乙方各执</w:t>
      </w:r>
      <w:r>
        <w:rPr>
          <w:rFonts w:hint="eastAsia" w:ascii="宋体" w:hAnsi="宋体" w:cs="宋体"/>
          <w:spacing w:val="-6"/>
          <w:sz w:val="24"/>
          <w:szCs w:val="24"/>
          <w:lang w:eastAsia="zh-CN"/>
        </w:rPr>
        <w:t>贰</w:t>
      </w:r>
      <w:r>
        <w:rPr>
          <w:rFonts w:hint="eastAsia" w:ascii="宋体" w:hAnsi="宋体" w:cs="宋体"/>
          <w:spacing w:val="-6"/>
          <w:sz w:val="24"/>
          <w:szCs w:val="24"/>
        </w:rPr>
        <w:t>份。</w:t>
      </w:r>
    </w:p>
    <w:p>
      <w:pPr>
        <w:snapToGrid w:val="0"/>
        <w:spacing w:line="360" w:lineRule="auto"/>
        <w:ind w:right="23" w:rightChars="11" w:firstLine="456" w:firstLineChars="200"/>
        <w:rPr>
          <w:rFonts w:hint="eastAsia" w:ascii="宋体" w:hAnsi="宋体" w:cs="宋体"/>
          <w:spacing w:val="-6"/>
          <w:sz w:val="24"/>
          <w:szCs w:val="24"/>
        </w:rPr>
      </w:pPr>
      <w:r>
        <w:rPr>
          <w:rFonts w:hint="eastAsia" w:ascii="宋体" w:hAnsi="宋体" w:cs="宋体"/>
          <w:spacing w:val="-6"/>
          <w:sz w:val="24"/>
          <w:szCs w:val="24"/>
          <w:lang w:val="en-US" w:eastAsia="zh-CN"/>
        </w:rPr>
        <w:t>4</w:t>
      </w:r>
      <w:r>
        <w:rPr>
          <w:rFonts w:hint="eastAsia" w:ascii="宋体" w:hAnsi="宋体" w:cs="宋体"/>
          <w:spacing w:val="-6"/>
          <w:sz w:val="24"/>
          <w:szCs w:val="24"/>
        </w:rPr>
        <w:t>.相关招投标文件、询标承诺、产品配置清单等与本合同具有同等法律效力。</w:t>
      </w:r>
    </w:p>
    <w:p>
      <w:pPr>
        <w:snapToGrid w:val="0"/>
        <w:spacing w:line="360" w:lineRule="auto"/>
        <w:ind w:right="23" w:rightChars="11" w:firstLine="456" w:firstLineChars="200"/>
        <w:rPr>
          <w:rFonts w:hint="eastAsia" w:ascii="宋体" w:hAnsi="宋体" w:eastAsia="宋体" w:cs="宋体"/>
          <w:spacing w:val="-6"/>
          <w:sz w:val="24"/>
          <w:szCs w:val="24"/>
        </w:rPr>
      </w:pPr>
      <w:r>
        <w:rPr>
          <w:rFonts w:hint="eastAsia" w:ascii="宋体" w:hAnsi="宋体" w:eastAsia="宋体" w:cs="宋体"/>
          <w:spacing w:val="-6"/>
          <w:sz w:val="24"/>
          <w:szCs w:val="24"/>
        </w:rPr>
        <w:t>甲方（公章）：                       乙方（公章）：</w:t>
      </w:r>
    </w:p>
    <w:p>
      <w:pPr>
        <w:snapToGrid w:val="0"/>
        <w:spacing w:line="360" w:lineRule="auto"/>
        <w:ind w:right="23" w:rightChars="11" w:firstLine="456" w:firstLineChars="200"/>
        <w:rPr>
          <w:rFonts w:hint="eastAsia" w:ascii="宋体" w:hAnsi="宋体" w:eastAsia="宋体" w:cs="宋体"/>
          <w:spacing w:val="-6"/>
          <w:sz w:val="24"/>
          <w:szCs w:val="24"/>
        </w:rPr>
      </w:pPr>
      <w:r>
        <w:rPr>
          <w:rFonts w:hint="eastAsia" w:ascii="宋体" w:hAnsi="宋体" w:eastAsia="宋体" w:cs="宋体"/>
          <w:spacing w:val="-6"/>
          <w:sz w:val="24"/>
          <w:szCs w:val="24"/>
        </w:rPr>
        <w:t>法定代表人或受委托人（签字或盖章）   法定代表人或受委托人（签字或盖章）</w:t>
      </w:r>
    </w:p>
    <w:p>
      <w:pPr>
        <w:snapToGrid w:val="0"/>
        <w:spacing w:line="360" w:lineRule="auto"/>
        <w:ind w:right="23" w:rightChars="11" w:firstLine="456" w:firstLineChars="200"/>
        <w:rPr>
          <w:rFonts w:hint="eastAsia" w:ascii="宋体" w:hAnsi="宋体" w:eastAsia="宋体" w:cs="宋体"/>
          <w:spacing w:val="-6"/>
          <w:sz w:val="24"/>
          <w:szCs w:val="24"/>
        </w:rPr>
      </w:pPr>
      <w:r>
        <w:rPr>
          <w:rFonts w:hint="eastAsia" w:ascii="宋体" w:hAnsi="宋体" w:eastAsia="宋体" w:cs="宋体"/>
          <w:spacing w:val="-6"/>
          <w:sz w:val="24"/>
          <w:szCs w:val="24"/>
        </w:rPr>
        <w:t>地址：                               地址：</w:t>
      </w:r>
    </w:p>
    <w:p>
      <w:pPr>
        <w:snapToGrid w:val="0"/>
        <w:spacing w:line="360" w:lineRule="auto"/>
        <w:ind w:right="23" w:rightChars="11" w:firstLine="456" w:firstLineChars="200"/>
        <w:rPr>
          <w:rFonts w:hint="eastAsia" w:ascii="宋体" w:hAnsi="宋体" w:eastAsia="宋体" w:cs="宋体"/>
          <w:spacing w:val="-6"/>
          <w:sz w:val="24"/>
          <w:szCs w:val="24"/>
        </w:rPr>
      </w:pPr>
      <w:r>
        <w:rPr>
          <w:rFonts w:hint="eastAsia" w:ascii="宋体" w:hAnsi="宋体" w:eastAsia="宋体" w:cs="宋体"/>
          <w:spacing w:val="-6"/>
          <w:sz w:val="24"/>
          <w:szCs w:val="24"/>
        </w:rPr>
        <w:t>电话：                               电话：</w:t>
      </w:r>
    </w:p>
    <w:p>
      <w:pPr>
        <w:snapToGrid w:val="0"/>
        <w:spacing w:line="360" w:lineRule="auto"/>
        <w:ind w:right="23" w:rightChars="11" w:firstLine="456" w:firstLineChars="200"/>
        <w:jc w:val="right"/>
        <w:rPr>
          <w:rFonts w:hint="eastAsia" w:ascii="宋体" w:hAnsi="宋体" w:eastAsia="宋体" w:cs="宋体"/>
          <w:spacing w:val="-6"/>
          <w:sz w:val="24"/>
          <w:szCs w:val="24"/>
        </w:rPr>
      </w:pPr>
      <w:r>
        <w:rPr>
          <w:rFonts w:hint="eastAsia" w:ascii="宋体" w:hAnsi="宋体" w:eastAsia="宋体" w:cs="宋体"/>
          <w:spacing w:val="-6"/>
          <w:sz w:val="24"/>
          <w:szCs w:val="24"/>
        </w:rPr>
        <w:t>签约时间：    年  月  日</w:t>
      </w:r>
    </w:p>
    <w:p>
      <w:pPr>
        <w:widowControl/>
        <w:overflowPunct w:val="0"/>
        <w:autoSpaceDE w:val="0"/>
        <w:autoSpaceDN w:val="0"/>
        <w:snapToGrid w:val="0"/>
        <w:spacing w:before="156" w:line="440" w:lineRule="exact"/>
        <w:ind w:left="-2" w:leftChars="-1"/>
        <w:jc w:val="left"/>
        <w:textAlignment w:val="baseline"/>
        <w:rPr>
          <w:rFonts w:ascii="宋体" w:hAnsi="宋体" w:cs="宋体"/>
          <w:b/>
          <w:sz w:val="36"/>
          <w:szCs w:val="20"/>
        </w:rPr>
      </w:pPr>
      <w:r>
        <w:rPr>
          <w:rFonts w:hint="eastAsia" w:ascii="宋体" w:hAnsi="宋体" w:cs="宋体"/>
          <w:kern w:val="0"/>
          <w:sz w:val="24"/>
        </w:rPr>
        <w:t xml:space="preserve">                                  </w:t>
      </w:r>
    </w:p>
    <w:p>
      <w:pPr>
        <w:spacing w:line="360" w:lineRule="auto"/>
        <w:jc w:val="center"/>
        <w:outlineLvl w:val="0"/>
        <w:rPr>
          <w:rFonts w:ascii="宋体" w:hAnsi="宋体" w:cs="宋体"/>
          <w:b/>
          <w:sz w:val="36"/>
          <w:szCs w:val="20"/>
        </w:rPr>
      </w:pPr>
    </w:p>
    <w:p>
      <w:pPr>
        <w:spacing w:line="360" w:lineRule="auto"/>
        <w:outlineLvl w:val="0"/>
        <w:rPr>
          <w:rFonts w:ascii="宋体" w:hAnsi="宋体" w:cs="宋体"/>
          <w:b/>
          <w:sz w:val="36"/>
          <w:szCs w:val="20"/>
        </w:rPr>
      </w:pPr>
    </w:p>
    <w:p>
      <w:pPr>
        <w:spacing w:line="360" w:lineRule="auto"/>
        <w:jc w:val="center"/>
        <w:outlineLvl w:val="0"/>
        <w:rPr>
          <w:rFonts w:hint="eastAsia" w:ascii="宋体" w:hAnsi="宋体" w:cs="宋体"/>
          <w:b/>
          <w:sz w:val="36"/>
          <w:szCs w:val="20"/>
        </w:rPr>
      </w:pPr>
    </w:p>
    <w:p>
      <w:pPr>
        <w:spacing w:line="360" w:lineRule="auto"/>
        <w:jc w:val="both"/>
        <w:outlineLvl w:val="0"/>
        <w:rPr>
          <w:rFonts w:hint="eastAsia" w:ascii="宋体" w:hAnsi="宋体" w:cs="宋体"/>
          <w:b/>
          <w:sz w:val="36"/>
          <w:szCs w:val="20"/>
        </w:rPr>
      </w:pPr>
    </w:p>
    <w:p>
      <w:pPr>
        <w:spacing w:line="360" w:lineRule="auto"/>
        <w:jc w:val="center"/>
        <w:outlineLvl w:val="0"/>
        <w:rPr>
          <w:rFonts w:ascii="宋体" w:hAnsi="宋体" w:cs="宋体"/>
          <w:b/>
          <w:sz w:val="36"/>
          <w:szCs w:val="20"/>
        </w:rPr>
      </w:pPr>
      <w:r>
        <w:rPr>
          <w:rFonts w:hint="eastAsia" w:ascii="宋体" w:hAnsi="宋体" w:cs="宋体"/>
          <w:b/>
          <w:sz w:val="36"/>
          <w:szCs w:val="20"/>
        </w:rPr>
        <w:t>第六部分</w:t>
      </w:r>
      <w:bookmarkEnd w:id="393"/>
      <w:r>
        <w:rPr>
          <w:rFonts w:hint="eastAsia" w:ascii="宋体" w:hAnsi="宋体" w:cs="宋体"/>
          <w:b/>
          <w:sz w:val="36"/>
          <w:szCs w:val="20"/>
        </w:rPr>
        <w:t xml:space="preserve"> </w:t>
      </w:r>
      <w:bookmarkEnd w:id="394"/>
      <w:r>
        <w:rPr>
          <w:rFonts w:hint="eastAsia" w:ascii="宋体" w:hAnsi="宋体" w:cs="宋体"/>
          <w:b/>
          <w:sz w:val="36"/>
          <w:szCs w:val="20"/>
        </w:rPr>
        <w:t>应提交的有关格式范例</w:t>
      </w:r>
    </w:p>
    <w:p>
      <w:pPr>
        <w:spacing w:line="360" w:lineRule="auto"/>
        <w:jc w:val="center"/>
        <w:outlineLvl w:val="0"/>
        <w:rPr>
          <w:rFonts w:ascii="宋体" w:hAnsi="宋体" w:cs="宋体"/>
          <w:b/>
          <w:kern w:val="0"/>
          <w:sz w:val="36"/>
          <w:szCs w:val="36"/>
        </w:rPr>
      </w:pP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pPr>
        <w:spacing w:line="360" w:lineRule="auto"/>
        <w:jc w:val="center"/>
        <w:outlineLvl w:val="0"/>
        <w:rPr>
          <w:rFonts w:ascii="宋体" w:hAnsi="宋体" w:cs="宋体"/>
          <w:b/>
          <w:kern w:val="0"/>
          <w:sz w:val="36"/>
          <w:szCs w:val="36"/>
        </w:rPr>
      </w:pPr>
    </w:p>
    <w:p>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pPr>
        <w:snapToGrid w:val="0"/>
        <w:spacing w:line="360" w:lineRule="auto"/>
        <w:rPr>
          <w:rFonts w:ascii="宋体" w:hAnsi="宋体" w:cs="宋体"/>
          <w:sz w:val="24"/>
        </w:rPr>
      </w:pPr>
      <w:r>
        <w:rPr>
          <w:rFonts w:hint="eastAsia" w:ascii="宋体" w:hAnsi="宋体" w:cs="宋体"/>
          <w:sz w:val="24"/>
        </w:rPr>
        <w:t>（2）落实政府采购政策需满足的资格要求………………………………（页码）</w:t>
      </w:r>
    </w:p>
    <w:p>
      <w:pPr>
        <w:snapToGrid w:val="0"/>
        <w:spacing w:line="360" w:lineRule="auto"/>
        <w:rPr>
          <w:rFonts w:ascii="宋体" w:hAnsi="宋体" w:cs="宋体"/>
          <w:sz w:val="24"/>
        </w:rPr>
      </w:pPr>
      <w:r>
        <w:rPr>
          <w:rFonts w:hint="eastAsia" w:ascii="宋体" w:hAnsi="宋体" w:cs="宋体"/>
          <w:sz w:val="24"/>
        </w:rPr>
        <w:t>（3）本项目的特定资格要求………………………………………………（页码）</w:t>
      </w:r>
    </w:p>
    <w:p>
      <w:pPr>
        <w:snapToGrid w:val="0"/>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snapToGrid w:val="0"/>
        <w:spacing w:line="360" w:lineRule="auto"/>
        <w:ind w:right="480"/>
        <w:jc w:val="center"/>
        <w:rPr>
          <w:rFonts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符合参加政府采购活动应当具备的一般条件的承诺函</w:t>
      </w:r>
    </w:p>
    <w:p>
      <w:pPr>
        <w:snapToGrid w:val="0"/>
        <w:spacing w:line="360" w:lineRule="auto"/>
        <w:rPr>
          <w:rFonts w:ascii="宋体" w:hAnsi="宋体" w:cs="宋体"/>
          <w:sz w:val="24"/>
        </w:rPr>
      </w:pPr>
      <w:r>
        <w:rPr>
          <w:rFonts w:hint="eastAsia" w:ascii="宋体" w:hAnsi="宋体" w:cs="宋体"/>
          <w:sz w:val="24"/>
        </w:rPr>
        <w:t>（采购人）、（采购代理机构）：</w:t>
      </w:r>
    </w:p>
    <w:p>
      <w:pPr>
        <w:snapToGrid w:val="0"/>
        <w:spacing w:line="360" w:lineRule="auto"/>
        <w:ind w:firstLine="480" w:firstLineChars="200"/>
        <w:rPr>
          <w:rFonts w:ascii="宋体" w:hAnsi="宋体" w:cs="宋体"/>
          <w:sz w:val="24"/>
        </w:rPr>
      </w:pPr>
      <w:r>
        <w:rPr>
          <w:rFonts w:hint="eastAsia" w:ascii="宋体" w:hAnsi="宋体" w:cs="宋体"/>
          <w:sz w:val="24"/>
        </w:rPr>
        <w:t>我方参与（项目名称）【招标编号：（采购编号）】政府采购活动，郑重承诺：</w:t>
      </w:r>
    </w:p>
    <w:p>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pPr>
        <w:snapToGrid w:val="0"/>
        <w:spacing w:line="360" w:lineRule="auto"/>
        <w:rPr>
          <w:rFonts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rPr>
          <w:rFonts w:ascii="宋体" w:hAnsi="宋体" w:cs="宋体"/>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二、落实政府采购政策需满足的资格要求</w:t>
      </w:r>
    </w:p>
    <w:p>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 xml:space="preserve">.专门面向中小企业，货物全部由符合政策要求的中小企业（或小微企业）制造或者服务全部由符合政策要求的中小企业（或小微企业）承接的，提供相应的中小企业声明函（附件5）。 </w:t>
      </w:r>
    </w:p>
    <w:p>
      <w:pPr>
        <w:widowControl/>
        <w:spacing w:line="360" w:lineRule="auto"/>
        <w:ind w:firstLine="480"/>
        <w:jc w:val="left"/>
        <w:rPr>
          <w:rFonts w:ascii="宋体" w:hAnsi="宋体" w:cs="宋体"/>
          <w:sz w:val="24"/>
        </w:rPr>
      </w:pPr>
    </w:p>
    <w:p>
      <w:pPr>
        <w:widowControl/>
        <w:spacing w:line="360" w:lineRule="auto"/>
        <w:ind w:firstLine="472" w:firstLineChars="196"/>
        <w:jc w:val="left"/>
        <w:rPr>
          <w:rFonts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和中小企业声明函（附件5），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snapToGrid w:val="0"/>
        <w:spacing w:before="50" w:after="50" w:line="360" w:lineRule="auto"/>
        <w:jc w:val="center"/>
        <w:rPr>
          <w:rFonts w:ascii="宋体" w:hAnsi="宋体" w:cs="宋体"/>
          <w:b/>
          <w:sz w:val="24"/>
        </w:rPr>
      </w:pPr>
      <w:r>
        <w:rPr>
          <w:rFonts w:hint="eastAsia" w:ascii="宋体" w:hAnsi="宋体" w:cs="宋体"/>
          <w:b/>
          <w:sz w:val="24"/>
        </w:rPr>
        <w:t xml:space="preserve">    </w:t>
      </w:r>
    </w:p>
    <w:p>
      <w:pPr>
        <w:widowControl/>
        <w:spacing w:line="360" w:lineRule="auto"/>
        <w:ind w:left="150"/>
        <w:jc w:val="center"/>
        <w:rPr>
          <w:rFonts w:ascii="宋体" w:hAnsi="宋体" w:cs="宋体"/>
          <w:b/>
          <w:kern w:val="0"/>
          <w:sz w:val="32"/>
          <w:szCs w:val="32"/>
        </w:rPr>
      </w:pPr>
    </w:p>
    <w:p>
      <w:pPr>
        <w:pStyle w:val="27"/>
      </w:pPr>
    </w:p>
    <w:p>
      <w:pPr>
        <w:widowControl/>
        <w:spacing w:line="360" w:lineRule="auto"/>
        <w:ind w:left="150"/>
        <w:jc w:val="center"/>
        <w:rPr>
          <w:rFonts w:ascii="宋体" w:hAnsi="宋体" w:cs="宋体"/>
          <w:b/>
          <w:kern w:val="0"/>
          <w:sz w:val="32"/>
          <w:szCs w:val="32"/>
        </w:rPr>
      </w:pPr>
    </w:p>
    <w:p>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rPr>
        <w:t>三、本项目的特定资格要求</w:t>
      </w:r>
    </w:p>
    <w:p>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pPr>
        <w:rPr>
          <w:rFonts w:ascii="宋体" w:hAnsi="宋体" w:cs="宋体"/>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pacing w:line="360" w:lineRule="auto"/>
        <w:jc w:val="center"/>
        <w:outlineLvl w:val="0"/>
        <w:rPr>
          <w:rFonts w:ascii="宋体" w:hAnsi="宋体" w:cs="宋体"/>
          <w:b/>
          <w:kern w:val="0"/>
          <w:sz w:val="36"/>
          <w:szCs w:val="36"/>
        </w:rPr>
      </w:pPr>
    </w:p>
    <w:p>
      <w:pPr>
        <w:spacing w:line="360" w:lineRule="auto"/>
        <w:ind w:right="420"/>
        <w:rPr>
          <w:rFonts w:ascii="宋体" w:hAnsi="宋体" w:cs="宋体"/>
          <w:b/>
          <w:kern w:val="0"/>
          <w:sz w:val="36"/>
          <w:szCs w:val="36"/>
        </w:rPr>
      </w:pPr>
    </w:p>
    <w:p>
      <w:pPr>
        <w:spacing w:line="360" w:lineRule="auto"/>
        <w:ind w:right="420"/>
        <w:jc w:val="center"/>
        <w:rPr>
          <w:rFonts w:ascii="宋体" w:hAnsi="宋体" w:cs="宋体"/>
          <w:b/>
          <w:kern w:val="0"/>
          <w:sz w:val="36"/>
          <w:szCs w:val="36"/>
        </w:rPr>
      </w:pPr>
      <w:r>
        <w:rPr>
          <w:rFonts w:hint="eastAsia" w:ascii="宋体" w:hAnsi="宋体" w:cs="宋体"/>
          <w:b/>
          <w:kern w:val="0"/>
          <w:sz w:val="36"/>
          <w:szCs w:val="36"/>
        </w:rPr>
        <w:t>商务技术文件部分</w:t>
      </w:r>
    </w:p>
    <w:p>
      <w:pPr>
        <w:spacing w:line="360" w:lineRule="auto"/>
        <w:jc w:val="center"/>
        <w:outlineLvl w:val="0"/>
        <w:rPr>
          <w:rFonts w:ascii="宋体" w:hAnsi="宋体" w:cs="宋体"/>
          <w:b/>
          <w:kern w:val="0"/>
          <w:sz w:val="24"/>
        </w:rPr>
      </w:pPr>
    </w:p>
    <w:p>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pPr>
        <w:snapToGrid w:val="0"/>
        <w:spacing w:line="360" w:lineRule="auto"/>
        <w:ind w:firstLine="480" w:firstLineChars="200"/>
        <w:rPr>
          <w:rFonts w:ascii="宋体" w:hAnsi="宋体" w:cs="宋体"/>
        </w:rPr>
      </w:pPr>
      <w:r>
        <w:rPr>
          <w:rFonts w:hint="eastAsia" w:ascii="宋体" w:hAnsi="宋体" w:cs="宋体"/>
          <w:sz w:val="24"/>
        </w:rPr>
        <w:t>（3）符合性审查资料</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rPr>
        <w:t>（4）评标标准相应的商务技术资料</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rPr>
        <w:t>（5）商务技术偏离表</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lang w:val="zh-CN"/>
        </w:rPr>
        <w:t>（</w:t>
      </w:r>
      <w:r>
        <w:rPr>
          <w:rFonts w:hint="eastAsia" w:ascii="宋体" w:hAnsi="宋体" w:cs="宋体"/>
          <w:sz w:val="24"/>
        </w:rPr>
        <w:t>6</w:t>
      </w:r>
      <w:r>
        <w:rPr>
          <w:rFonts w:hint="eastAsia" w:ascii="宋体" w:hAnsi="宋体" w:cs="宋体"/>
          <w:sz w:val="24"/>
          <w:lang w:val="zh-CN"/>
        </w:rPr>
        <w:t>）政府采购供应商廉洁自律承诺书</w:t>
      </w:r>
      <w:r>
        <w:rPr>
          <w:rFonts w:hint="eastAsia" w:ascii="宋体" w:hAnsi="宋体" w:cs="宋体"/>
        </w:rPr>
        <w:t>…………………………………………………（页码）</w:t>
      </w: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kern w:val="0"/>
          <w:sz w:val="32"/>
          <w:szCs w:val="32"/>
        </w:rPr>
      </w:pPr>
    </w:p>
    <w:p>
      <w:pPr>
        <w:rPr>
          <w:rFonts w:ascii="宋体" w:hAnsi="宋体" w:cs="宋体"/>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pPr>
        <w:snapToGrid w:val="0"/>
        <w:spacing w:line="360" w:lineRule="auto"/>
        <w:rPr>
          <w:rFonts w:ascii="宋体" w:hAnsi="宋体" w:cs="宋体"/>
          <w:sz w:val="24"/>
        </w:rPr>
      </w:pPr>
      <w:r>
        <w:rPr>
          <w:rFonts w:hint="eastAsia" w:ascii="宋体" w:hAnsi="宋体" w:cs="宋体"/>
          <w:sz w:val="24"/>
        </w:rPr>
        <w:t>（采购人）、（采购代理机构）：</w:t>
      </w:r>
    </w:p>
    <w:p>
      <w:pPr>
        <w:snapToGrid w:val="0"/>
        <w:spacing w:line="360" w:lineRule="auto"/>
        <w:ind w:firstLine="480" w:firstLineChars="200"/>
        <w:rPr>
          <w:rFonts w:ascii="宋体" w:hAnsi="宋体" w:cs="宋体"/>
          <w:sz w:val="24"/>
        </w:rPr>
      </w:pPr>
      <w:r>
        <w:rPr>
          <w:rFonts w:hint="eastAsia" w:ascii="宋体" w:hAnsi="宋体" w:cs="宋体"/>
          <w:sz w:val="24"/>
        </w:rPr>
        <w:t>我方参加你方组织的（项目名称）【招标编号：（采购编号）】招标的有关活动，并对此项目进行投标。为此：</w:t>
      </w:r>
    </w:p>
    <w:p>
      <w:pPr>
        <w:snapToGrid w:val="0"/>
        <w:spacing w:line="360" w:lineRule="auto"/>
        <w:ind w:firstLine="480" w:firstLineChars="200"/>
        <w:rPr>
          <w:rFonts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pPr>
        <w:snapToGrid w:val="0"/>
        <w:spacing w:line="360" w:lineRule="auto"/>
        <w:ind w:firstLine="480" w:firstLineChars="200"/>
        <w:rPr>
          <w:rFonts w:ascii="宋体" w:hAnsi="宋体" w:cs="宋体"/>
          <w:sz w:val="24"/>
        </w:rPr>
      </w:pPr>
      <w:r>
        <w:rPr>
          <w:rFonts w:hint="eastAsia" w:ascii="宋体" w:hAnsi="宋体" w:cs="宋体"/>
          <w:sz w:val="24"/>
        </w:rPr>
        <w:t>2、我方的投标文件包括以下内容：</w:t>
      </w:r>
    </w:p>
    <w:p>
      <w:pPr>
        <w:snapToGrid w:val="0"/>
        <w:ind w:left="210" w:leftChars="100" w:firstLine="480" w:firstLineChars="200"/>
        <w:rPr>
          <w:rFonts w:ascii="宋体" w:hAnsi="宋体" w:cs="宋体"/>
          <w:sz w:val="24"/>
        </w:rPr>
      </w:pPr>
      <w:r>
        <w:rPr>
          <w:rFonts w:hint="eastAsia" w:ascii="宋体" w:hAnsi="宋体" w:cs="宋体"/>
          <w:sz w:val="24"/>
        </w:rPr>
        <w:t>2.1资格文件：</w:t>
      </w:r>
    </w:p>
    <w:p>
      <w:pPr>
        <w:snapToGrid w:val="0"/>
        <w:ind w:left="420" w:leftChars="200" w:firstLine="480" w:firstLineChars="200"/>
        <w:rPr>
          <w:rFonts w:ascii="宋体" w:hAnsi="宋体" w:cs="宋体"/>
          <w:sz w:val="24"/>
        </w:rPr>
      </w:pPr>
      <w:r>
        <w:rPr>
          <w:rFonts w:hint="eastAsia" w:ascii="宋体" w:hAnsi="宋体" w:cs="宋体"/>
          <w:sz w:val="24"/>
        </w:rPr>
        <w:t>2.1.1承诺函；</w:t>
      </w:r>
    </w:p>
    <w:p>
      <w:pPr>
        <w:snapToGrid w:val="0"/>
        <w:ind w:left="420" w:leftChars="200" w:firstLine="480" w:firstLineChars="200"/>
        <w:rPr>
          <w:rFonts w:ascii="宋体" w:hAnsi="宋体" w:cs="宋体"/>
          <w:sz w:val="24"/>
        </w:rPr>
      </w:pPr>
      <w:r>
        <w:rPr>
          <w:rFonts w:hint="eastAsia" w:ascii="宋体" w:hAnsi="宋体" w:cs="宋体"/>
          <w:sz w:val="24"/>
        </w:rPr>
        <w:t>2.1.2落实政府采购政策需满足的资格要求（如果有）；</w:t>
      </w:r>
    </w:p>
    <w:p>
      <w:pPr>
        <w:snapToGrid w:val="0"/>
        <w:ind w:left="420" w:leftChars="200" w:firstLine="480" w:firstLineChars="200"/>
        <w:rPr>
          <w:rFonts w:ascii="宋体" w:hAnsi="宋体" w:cs="宋体"/>
          <w:sz w:val="24"/>
        </w:rPr>
      </w:pPr>
      <w:r>
        <w:rPr>
          <w:rFonts w:hint="eastAsia" w:ascii="宋体" w:hAnsi="宋体" w:cs="宋体"/>
          <w:sz w:val="24"/>
        </w:rPr>
        <w:t>2.1.3本项目的特定资格要求（如果有）。</w:t>
      </w:r>
    </w:p>
    <w:p>
      <w:pPr>
        <w:snapToGrid w:val="0"/>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pPr>
        <w:snapToGrid w:val="0"/>
        <w:ind w:left="420" w:leftChars="200" w:firstLine="480" w:firstLineChars="200"/>
        <w:rPr>
          <w:rFonts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pPr>
        <w:snapToGrid w:val="0"/>
        <w:ind w:left="420" w:leftChars="200" w:firstLine="480" w:firstLineChars="200"/>
        <w:rPr>
          <w:rFonts w:ascii="宋体" w:hAnsi="宋体" w:cs="宋体"/>
          <w:sz w:val="24"/>
        </w:rPr>
      </w:pPr>
      <w:r>
        <w:rPr>
          <w:rFonts w:hint="eastAsia" w:ascii="宋体" w:hAnsi="宋体" w:cs="宋体"/>
          <w:sz w:val="24"/>
        </w:rPr>
        <w:t>2.2.2授权委托书或法定代表人（单位负责人）身份证明；</w:t>
      </w:r>
    </w:p>
    <w:p>
      <w:pPr>
        <w:snapToGrid w:val="0"/>
        <w:ind w:left="420" w:leftChars="200" w:firstLine="480" w:firstLineChars="200"/>
        <w:rPr>
          <w:rFonts w:ascii="宋体" w:hAnsi="宋体" w:cs="宋体"/>
          <w:sz w:val="24"/>
        </w:rPr>
      </w:pPr>
      <w:r>
        <w:rPr>
          <w:rFonts w:hint="eastAsia" w:ascii="宋体" w:hAnsi="宋体" w:cs="宋体"/>
          <w:sz w:val="24"/>
        </w:rPr>
        <w:t>2.2.3符合性审查资料；</w:t>
      </w:r>
    </w:p>
    <w:p>
      <w:pPr>
        <w:snapToGrid w:val="0"/>
        <w:ind w:left="420" w:leftChars="200" w:firstLine="480" w:firstLineChars="200"/>
        <w:rPr>
          <w:rFonts w:ascii="宋体" w:hAnsi="宋体" w:cs="宋体"/>
          <w:sz w:val="24"/>
        </w:rPr>
      </w:pPr>
      <w:r>
        <w:rPr>
          <w:rFonts w:hint="eastAsia" w:ascii="宋体" w:hAnsi="宋体" w:cs="宋体"/>
          <w:sz w:val="24"/>
        </w:rPr>
        <w:t>2.2.4评标标准相应的商务技术资料；</w:t>
      </w:r>
    </w:p>
    <w:p>
      <w:pPr>
        <w:snapToGrid w:val="0"/>
        <w:ind w:left="420" w:leftChars="200" w:firstLine="480" w:firstLineChars="200"/>
        <w:rPr>
          <w:rFonts w:ascii="宋体" w:hAnsi="宋体" w:cs="宋体"/>
          <w:sz w:val="24"/>
        </w:rPr>
      </w:pPr>
      <w:r>
        <w:rPr>
          <w:rFonts w:hint="eastAsia" w:ascii="宋体" w:hAnsi="宋体" w:cs="宋体"/>
          <w:sz w:val="24"/>
        </w:rPr>
        <w:t>2.2.5商务技术偏离表；</w:t>
      </w:r>
    </w:p>
    <w:p>
      <w:pPr>
        <w:snapToGrid w:val="0"/>
        <w:ind w:left="420" w:leftChars="2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6</w:t>
      </w:r>
      <w:r>
        <w:rPr>
          <w:rFonts w:hint="eastAsia" w:ascii="宋体" w:hAnsi="宋体" w:cs="宋体"/>
          <w:sz w:val="24"/>
          <w:lang w:val="zh-CN"/>
        </w:rPr>
        <w:t>政府采购供应商廉洁自律承诺书；</w:t>
      </w:r>
    </w:p>
    <w:p>
      <w:pPr>
        <w:snapToGrid w:val="0"/>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pPr>
        <w:snapToGrid w:val="0"/>
        <w:ind w:left="420" w:leftChars="200" w:firstLine="480" w:firstLineChars="200"/>
        <w:rPr>
          <w:rFonts w:ascii="宋体" w:hAnsi="宋体" w:cs="宋体"/>
          <w:sz w:val="24"/>
        </w:rPr>
      </w:pPr>
      <w:r>
        <w:rPr>
          <w:rFonts w:hint="eastAsia" w:ascii="宋体" w:hAnsi="宋体" w:cs="宋体"/>
          <w:sz w:val="24"/>
        </w:rPr>
        <w:t>2.3.1开标一览表（报价表）；</w:t>
      </w:r>
    </w:p>
    <w:p>
      <w:pPr>
        <w:snapToGrid w:val="0"/>
        <w:ind w:left="420" w:leftChars="200" w:firstLine="480" w:firstLineChars="200"/>
        <w:rPr>
          <w:rFonts w:ascii="宋体" w:hAnsi="宋体" w:cs="宋体"/>
          <w:sz w:val="24"/>
        </w:rPr>
      </w:pPr>
      <w:r>
        <w:rPr>
          <w:rFonts w:hint="eastAsia" w:ascii="宋体" w:hAnsi="宋体" w:cs="宋体"/>
          <w:sz w:val="24"/>
        </w:rPr>
        <w:t>2.3.2中小企业声明函（如果有）。</w:t>
      </w:r>
    </w:p>
    <w:p>
      <w:pPr>
        <w:snapToGrid w:val="0"/>
        <w:spacing w:line="360" w:lineRule="auto"/>
        <w:ind w:firstLine="480" w:firstLineChars="200"/>
        <w:rPr>
          <w:rFonts w:ascii="宋体" w:hAnsi="宋体" w:cs="宋体"/>
          <w:sz w:val="24"/>
        </w:rPr>
      </w:pPr>
      <w:r>
        <w:rPr>
          <w:rFonts w:hint="eastAsia" w:ascii="宋体" w:hAnsi="宋体" w:cs="宋体"/>
          <w:sz w:val="24"/>
        </w:rPr>
        <w:t>3、我方承诺除商务技术偏离表列出的偏离外，我方响应招标文件的全部要求。</w:t>
      </w:r>
    </w:p>
    <w:p>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4.</w:t>
      </w:r>
      <w:r>
        <w:rPr>
          <w:rFonts w:hint="eastAsia" w:ascii="宋体" w:hAnsi="宋体" w:cs="宋体"/>
          <w:sz w:val="24"/>
          <w:lang w:val="en-US" w:eastAsia="zh-CN"/>
        </w:rPr>
        <w:t>3</w:t>
      </w:r>
      <w:r>
        <w:rPr>
          <w:rFonts w:hint="eastAsia" w:ascii="宋体" w:hAnsi="宋体" w:cs="宋体"/>
          <w:sz w:val="24"/>
        </w:rPr>
        <w:t xml:space="preserve">在合同约定的期限内完成合同规定的全部义务。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5、其他补充说明:</w:t>
      </w:r>
      <w:r>
        <w:rPr>
          <w:rFonts w:hint="eastAsia" w:ascii="宋体" w:hAnsi="宋体" w:cs="宋体"/>
          <w:sz w:val="24"/>
          <w:u w:val="single"/>
        </w:rPr>
        <w:t xml:space="preserve">                                        </w:t>
      </w:r>
      <w:r>
        <w:rPr>
          <w:rFonts w:hint="eastAsia" w:ascii="宋体" w:hAnsi="宋体" w:cs="宋体"/>
          <w:sz w:val="24"/>
        </w:rPr>
        <w:t>。</w:t>
      </w:r>
    </w:p>
    <w:p>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pPr>
        <w:spacing w:line="360" w:lineRule="auto"/>
        <w:jc w:val="center"/>
        <w:rPr>
          <w:rFonts w:ascii="宋体" w:hAnsi="宋体" w:cs="宋体"/>
          <w:sz w:val="24"/>
        </w:rPr>
      </w:pPr>
      <w:r>
        <w:rPr>
          <w:rFonts w:hint="eastAsia" w:ascii="宋体" w:hAnsi="宋体" w:cs="宋体"/>
          <w:sz w:val="24"/>
        </w:rPr>
        <w:t xml:space="preserve">     日期：  年   月   日</w:t>
      </w:r>
    </w:p>
    <w:p>
      <w:pPr>
        <w:snapToGrid w:val="0"/>
        <w:spacing w:line="360" w:lineRule="auto"/>
        <w:ind w:left="420" w:leftChars="200" w:firstLine="4200" w:firstLineChars="1750"/>
        <w:rPr>
          <w:rFonts w:ascii="宋体" w:hAnsi="宋体" w:cs="宋体"/>
          <w:kern w:val="0"/>
          <w:sz w:val="24"/>
          <w:u w:val="single"/>
          <w:lang w:val="zh-CN"/>
        </w:rPr>
      </w:pPr>
    </w:p>
    <w:p>
      <w:pPr>
        <w:snapToGrid w:val="0"/>
        <w:spacing w:line="360" w:lineRule="auto"/>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hint="eastAsia" w:ascii="宋体" w:hAnsi="宋体" w:cs="宋体"/>
          <w:b/>
          <w:kern w:val="0"/>
          <w:sz w:val="32"/>
          <w:szCs w:val="32"/>
          <w:lang w:val="zh-CN"/>
        </w:rPr>
      </w:pPr>
    </w:p>
    <w:p>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pPr>
        <w:snapToGrid w:val="0"/>
        <w:spacing w:line="360" w:lineRule="auto"/>
        <w:rPr>
          <w:rFonts w:ascii="宋体" w:hAnsi="宋体" w:cs="宋体"/>
          <w:sz w:val="24"/>
        </w:rPr>
      </w:pPr>
      <w:r>
        <w:rPr>
          <w:rFonts w:hint="eastAsia" w:ascii="宋体" w:hAnsi="宋体" w:cs="宋体"/>
          <w:sz w:val="24"/>
        </w:rPr>
        <w:t xml:space="preserve">                                </w:t>
      </w:r>
    </w:p>
    <w:p>
      <w:pPr>
        <w:snapToGrid w:val="0"/>
        <w:spacing w:line="360" w:lineRule="auto"/>
        <w:jc w:val="center"/>
        <w:rPr>
          <w:rFonts w:ascii="宋体" w:hAnsi="宋体" w:cs="宋体"/>
        </w:rPr>
      </w:pPr>
      <w:r>
        <w:rPr>
          <w:rFonts w:hint="eastAsia" w:ascii="宋体" w:hAnsi="宋体" w:cs="宋体"/>
          <w:b/>
          <w:kern w:val="0"/>
          <w:sz w:val="32"/>
          <w:szCs w:val="32"/>
          <w:lang w:val="zh-CN"/>
        </w:rPr>
        <w:t>授权委托书</w:t>
      </w:r>
    </w:p>
    <w:p>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sz w:val="24"/>
        </w:rPr>
        <w:t>（项目名称）【招标编号：（采购编号）】</w:t>
      </w:r>
      <w:r>
        <w:rPr>
          <w:rFonts w:hint="eastAsia" w:ascii="宋体" w:hAnsi="宋体" w:cs="宋体"/>
          <w:kern w:val="0"/>
          <w:sz w:val="24"/>
          <w:lang w:val="zh-CN"/>
        </w:rPr>
        <w:t>政府采购投标的一切事项，其法律后果由我方承担。</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pPr>
        <w:snapToGrid w:val="0"/>
        <w:spacing w:line="360" w:lineRule="auto"/>
        <w:rPr>
          <w:rFonts w:ascii="宋体" w:hAnsi="宋体" w:cs="宋体"/>
          <w:kern w:val="0"/>
          <w:sz w:val="24"/>
        </w:rPr>
      </w:pPr>
      <w:r>
        <w:rPr>
          <w:rFonts w:hint="eastAsia" w:ascii="宋体" w:hAnsi="宋体" w:cs="宋体"/>
          <w:kern w:val="0"/>
          <w:sz w:val="24"/>
          <w:lang w:val="zh-CN"/>
        </w:rPr>
        <w:t xml:space="preserve">                                                 投标人名称(电子签名)：</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pPr>
        <w:snapToGrid w:val="0"/>
        <w:spacing w:line="360" w:lineRule="auto"/>
        <w:rPr>
          <w:rFonts w:ascii="宋体" w:hAnsi="宋体" w:cs="宋体"/>
          <w:kern w:val="0"/>
          <w:sz w:val="24"/>
          <w:lang w:val="zh-CN"/>
        </w:rPr>
      </w:pPr>
    </w:p>
    <w:p>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pPr>
        <w:pStyle w:val="148"/>
        <w:spacing w:line="360" w:lineRule="auto"/>
        <w:rPr>
          <w:rFonts w:hAnsi="宋体" w:cs="宋体"/>
          <w:bCs/>
          <w:sz w:val="24"/>
        </w:rPr>
      </w:pPr>
      <w:r>
        <w:rPr>
          <w:rFonts w:hint="eastAsia" w:hAnsi="宋体" w:cs="宋体"/>
          <w:bCs/>
          <w:sz w:val="24"/>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12" w:hRule="atLeast"/>
          <w:jc w:val="center"/>
        </w:trPr>
        <w:tc>
          <w:tcPr>
            <w:tcW w:w="9207" w:type="dxa"/>
          </w:tcPr>
          <w:p>
            <w:pPr>
              <w:pStyle w:val="148"/>
              <w:adjustRightInd w:val="0"/>
              <w:spacing w:line="360" w:lineRule="auto"/>
              <w:rPr>
                <w:rFonts w:hAnsi="宋体" w:cs="宋体"/>
                <w:bCs/>
                <w:sz w:val="24"/>
              </w:rPr>
            </w:pPr>
            <w:r>
              <w:rPr>
                <w:rFonts w:hint="eastAsia" w:hAnsi="宋体" w:cs="宋体"/>
                <w:bCs/>
                <w:sz w:val="24"/>
              </w:rPr>
              <w:t>正面：                                 反面：</w:t>
            </w:r>
          </w:p>
          <w:p>
            <w:pPr>
              <w:pStyle w:val="148"/>
              <w:adjustRightInd w:val="0"/>
              <w:spacing w:line="360" w:lineRule="auto"/>
              <w:rPr>
                <w:rFonts w:hAnsi="宋体" w:cs="宋体"/>
                <w:bCs/>
                <w:sz w:val="24"/>
              </w:rPr>
            </w:pPr>
          </w:p>
        </w:tc>
      </w:tr>
    </w:tbl>
    <w:p>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pPr>
        <w:jc w:val="center"/>
        <w:rPr>
          <w:rFonts w:ascii="宋体" w:hAnsi="宋体" w:cs="宋体"/>
          <w:b/>
          <w:kern w:val="0"/>
          <w:sz w:val="32"/>
          <w:szCs w:val="32"/>
        </w:rPr>
      </w:pPr>
      <w:r>
        <w:rPr>
          <w:rFonts w:hint="eastAsia" w:ascii="宋体" w:hAnsi="宋体" w:cs="宋体"/>
          <w:b/>
          <w:kern w:val="0"/>
          <w:sz w:val="32"/>
          <w:szCs w:val="32"/>
        </w:rPr>
        <w:t>三、符合性审查资料</w:t>
      </w:r>
    </w:p>
    <w:p>
      <w:pPr>
        <w:jc w:val="center"/>
        <w:rPr>
          <w:rFonts w:ascii="宋体" w:hAnsi="宋体" w:cs="宋体"/>
          <w:b/>
          <w:kern w:val="0"/>
          <w:sz w:val="32"/>
          <w:szCs w:val="32"/>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ascii="宋体" w:hAnsi="宋体" w:cs="宋体"/>
                <w:b/>
                <w:sz w:val="24"/>
              </w:rPr>
            </w:pPr>
            <w:r>
              <w:rPr>
                <w:rFonts w:hint="eastAsia" w:ascii="宋体" w:hAnsi="宋体" w:cs="宋体"/>
                <w:b/>
                <w:sz w:val="24"/>
              </w:rPr>
              <w:t>序号</w:t>
            </w:r>
          </w:p>
        </w:tc>
        <w:tc>
          <w:tcPr>
            <w:tcW w:w="4991" w:type="dxa"/>
            <w:vAlign w:val="center"/>
          </w:tcPr>
          <w:p>
            <w:pPr>
              <w:snapToGrid w:val="0"/>
              <w:spacing w:line="240" w:lineRule="atLeast"/>
              <w:jc w:val="center"/>
              <w:rPr>
                <w:rFonts w:ascii="宋体" w:hAnsi="宋体" w:cs="宋体"/>
                <w:b/>
                <w:sz w:val="24"/>
              </w:rPr>
            </w:pPr>
            <w:r>
              <w:rPr>
                <w:rFonts w:hint="eastAsia" w:ascii="宋体" w:hAnsi="宋体" w:cs="宋体"/>
                <w:b/>
                <w:sz w:val="24"/>
              </w:rPr>
              <w:t>实质性要求</w:t>
            </w:r>
          </w:p>
        </w:tc>
        <w:tc>
          <w:tcPr>
            <w:tcW w:w="2551" w:type="dxa"/>
            <w:vAlign w:val="center"/>
          </w:tcPr>
          <w:p>
            <w:pPr>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c>
          <w:tcPr>
            <w:tcW w:w="1418" w:type="dxa"/>
            <w:vAlign w:val="center"/>
          </w:tcPr>
          <w:p>
            <w:pPr>
              <w:snapToGrid w:val="0"/>
              <w:spacing w:line="240" w:lineRule="atLeast"/>
              <w:jc w:val="center"/>
              <w:rPr>
                <w:rFonts w:ascii="宋体" w:hAnsi="宋体" w:cs="宋体"/>
                <w:b/>
                <w:sz w:val="24"/>
              </w:rPr>
            </w:pPr>
            <w:r>
              <w:rPr>
                <w:rFonts w:hint="eastAsia" w:ascii="宋体" w:hAnsi="宋体" w:cs="宋体"/>
                <w:b/>
                <w:sz w:val="24"/>
              </w:rPr>
              <w:t>投标文件中的</w:t>
            </w:r>
          </w:p>
          <w:p>
            <w:pPr>
              <w:snapToGrid w:val="0"/>
              <w:spacing w:line="240" w:lineRule="atLeast"/>
              <w:jc w:val="center"/>
              <w:rPr>
                <w:rFonts w:ascii="宋体" w:hAnsi="宋体" w:cs="宋体"/>
                <w:b/>
                <w:sz w:val="24"/>
              </w:rPr>
            </w:pPr>
            <w:r>
              <w:rPr>
                <w:rFonts w:hint="eastAsia" w:ascii="宋体" w:hAnsi="宋体" w:cs="宋体"/>
                <w:b/>
                <w:sz w:val="24"/>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宋体" w:hAnsi="宋体" w:cs="宋体"/>
                <w:sz w:val="24"/>
              </w:rPr>
            </w:pPr>
            <w:r>
              <w:rPr>
                <w:rFonts w:hint="eastAsia" w:ascii="宋体" w:hAnsi="宋体" w:cs="宋体"/>
                <w:sz w:val="24"/>
              </w:rPr>
              <w:t>1</w:t>
            </w:r>
          </w:p>
        </w:tc>
        <w:tc>
          <w:tcPr>
            <w:tcW w:w="4991" w:type="dxa"/>
          </w:tcPr>
          <w:p>
            <w:pPr>
              <w:spacing w:line="360" w:lineRule="auto"/>
              <w:rPr>
                <w:rFonts w:ascii="宋体" w:hAnsi="宋体" w:cs="宋体"/>
                <w:sz w:val="24"/>
              </w:rPr>
            </w:pPr>
            <w:r>
              <w:rPr>
                <w:rFonts w:hint="eastAsia" w:ascii="宋体" w:hAnsi="宋体" w:cs="宋体"/>
                <w:sz w:val="24"/>
              </w:rPr>
              <w:t>投标文件按照招标文件要求签署、盖章。</w:t>
            </w:r>
          </w:p>
        </w:tc>
        <w:tc>
          <w:tcPr>
            <w:tcW w:w="2551" w:type="dxa"/>
            <w:vAlign w:val="center"/>
          </w:tcPr>
          <w:p>
            <w:pPr>
              <w:rPr>
                <w:rFonts w:ascii="宋体" w:hAnsi="宋体" w:cs="宋体"/>
                <w:sz w:val="24"/>
              </w:rPr>
            </w:pPr>
            <w:r>
              <w:rPr>
                <w:rFonts w:hint="eastAsia" w:ascii="宋体" w:hAnsi="宋体" w:cs="宋体"/>
                <w:sz w:val="24"/>
              </w:rPr>
              <w:t>需要使用电子签名或者签字盖章的投标文件的组成部分</w:t>
            </w:r>
          </w:p>
        </w:tc>
        <w:tc>
          <w:tcPr>
            <w:tcW w:w="1418" w:type="dxa"/>
          </w:tcPr>
          <w:p>
            <w:pPr>
              <w:rPr>
                <w:rFonts w:ascii="宋体" w:hAnsi="宋体" w:cs="宋体"/>
                <w:sz w:val="24"/>
              </w:rPr>
            </w:pPr>
          </w:p>
          <w:p>
            <w:pPr>
              <w:rPr>
                <w:rFonts w:ascii="宋体" w:hAnsi="宋体" w:cs="宋体"/>
                <w:sz w:val="24"/>
              </w:rPr>
            </w:pPr>
            <w:r>
              <w:rPr>
                <w:rFonts w:hint="eastAsia" w:ascii="宋体" w:hAnsi="宋体" w:cs="宋体"/>
                <w:sz w:val="24"/>
              </w:rPr>
              <w:t>见投标文件</w:t>
            </w:r>
          </w:p>
          <w:p>
            <w:pPr>
              <w:rPr>
                <w:rFonts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line="360" w:lineRule="auto"/>
              <w:rPr>
                <w:rFonts w:ascii="宋体" w:hAnsi="宋体" w:cs="宋体"/>
                <w:sz w:val="24"/>
              </w:rPr>
            </w:pPr>
            <w:r>
              <w:rPr>
                <w:rFonts w:hint="eastAsia" w:ascii="宋体" w:hAnsi="宋体" w:cs="宋体"/>
                <w:sz w:val="24"/>
              </w:rPr>
              <w:t>2</w:t>
            </w:r>
          </w:p>
        </w:tc>
        <w:tc>
          <w:tcPr>
            <w:tcW w:w="4991" w:type="dxa"/>
          </w:tcPr>
          <w:p>
            <w:pPr>
              <w:spacing w:line="360" w:lineRule="auto"/>
              <w:rPr>
                <w:rFonts w:ascii="宋体" w:hAnsi="宋体" w:cs="宋体"/>
                <w:sz w:val="24"/>
              </w:rPr>
            </w:pPr>
            <w:r>
              <w:rPr>
                <w:rFonts w:hint="eastAsia" w:ascii="宋体" w:hAnsi="宋体" w:cs="宋体"/>
                <w:sz w:val="24"/>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pPr>
              <w:rPr>
                <w:rFonts w:ascii="宋体" w:hAnsi="宋体" w:cs="宋体"/>
                <w:sz w:val="24"/>
              </w:rPr>
            </w:pPr>
            <w:r>
              <w:rPr>
                <w:rFonts w:hint="eastAsia" w:ascii="宋体" w:hAnsi="宋体" w:cs="宋体"/>
                <w:sz w:val="24"/>
              </w:rPr>
              <w:t>节能产品认证证书（本项目拟采购的产品不属于政府强制采购的节能产品品目清单范围的，无需提供）</w:t>
            </w:r>
          </w:p>
        </w:tc>
        <w:tc>
          <w:tcPr>
            <w:tcW w:w="1418" w:type="dxa"/>
          </w:tcPr>
          <w:p>
            <w:pPr>
              <w:rPr>
                <w:rFonts w:ascii="宋体" w:hAnsi="宋体" w:cs="宋体"/>
                <w:sz w:val="24"/>
              </w:rPr>
            </w:pPr>
          </w:p>
          <w:p>
            <w:pPr>
              <w:rPr>
                <w:rFonts w:ascii="宋体" w:hAnsi="宋体" w:cs="宋体"/>
                <w:sz w:val="24"/>
              </w:rPr>
            </w:pPr>
          </w:p>
          <w:p>
            <w:pPr>
              <w:rPr>
                <w:rFonts w:ascii="宋体" w:hAnsi="宋体" w:cs="宋体"/>
                <w:sz w:val="24"/>
              </w:rPr>
            </w:pPr>
            <w:r>
              <w:rPr>
                <w:rFonts w:hint="eastAsia" w:ascii="宋体" w:hAnsi="宋体" w:cs="宋体"/>
                <w:sz w:val="24"/>
              </w:rPr>
              <w:t>见投标文件</w:t>
            </w:r>
          </w:p>
          <w:p>
            <w:pPr>
              <w:pStyle w:val="4"/>
              <w:rPr>
                <w:rFonts w:ascii="宋体" w:hAnsi="宋体" w:eastAsia="宋体" w:cs="宋体"/>
                <w:lang w:val="en-US"/>
              </w:rPr>
            </w:pPr>
            <w:r>
              <w:rPr>
                <w:rFonts w:hint="eastAsia" w:ascii="宋体" w:hAnsi="宋体" w:eastAsia="宋体" w:cs="宋体"/>
                <w:b w:val="0"/>
                <w:bCs w:val="0"/>
                <w:sz w:val="24"/>
                <w:szCs w:val="24"/>
                <w:lang w:val="en-US"/>
              </w:rPr>
              <w:t>第</w:t>
            </w:r>
            <w:r>
              <w:rPr>
                <w:rFonts w:hint="eastAsia" w:ascii="宋体" w:hAnsi="宋体" w:eastAsia="宋体" w:cs="宋体"/>
                <w:b w:val="0"/>
                <w:bCs w:val="0"/>
                <w:sz w:val="24"/>
                <w:szCs w:val="24"/>
                <w:u w:val="single"/>
                <w:lang w:val="en-US"/>
              </w:rPr>
              <w:t xml:space="preserve">  </w:t>
            </w:r>
            <w:r>
              <w:rPr>
                <w:rFonts w:hint="eastAsia" w:ascii="宋体" w:hAnsi="宋体" w:eastAsia="宋体" w:cs="宋体"/>
                <w:b w:val="0"/>
                <w:bCs w:val="0"/>
                <w:sz w:val="24"/>
                <w:szCs w:val="24"/>
                <w:lang w:val="en-US"/>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宋体" w:hAnsi="宋体" w:cs="宋体"/>
                <w:sz w:val="24"/>
              </w:rPr>
            </w:pPr>
            <w:r>
              <w:rPr>
                <w:rFonts w:hint="eastAsia" w:ascii="宋体" w:hAnsi="宋体" w:cs="宋体"/>
                <w:sz w:val="24"/>
              </w:rPr>
              <w:t>3</w:t>
            </w:r>
          </w:p>
        </w:tc>
        <w:tc>
          <w:tcPr>
            <w:tcW w:w="4991" w:type="dxa"/>
          </w:tcPr>
          <w:p>
            <w:pPr>
              <w:spacing w:line="360" w:lineRule="auto"/>
              <w:rPr>
                <w:rFonts w:ascii="宋体" w:hAnsi="宋体" w:cs="宋体"/>
                <w:sz w:val="24"/>
              </w:rPr>
            </w:pPr>
            <w:r>
              <w:rPr>
                <w:rFonts w:hint="eastAsia" w:ascii="宋体" w:hAnsi="宋体" w:cs="宋体"/>
                <w:sz w:val="24"/>
              </w:rPr>
              <w:t>投标文件中承诺的投标有效期不少于招标文件中载明的投标有效期。</w:t>
            </w:r>
          </w:p>
        </w:tc>
        <w:tc>
          <w:tcPr>
            <w:tcW w:w="2551" w:type="dxa"/>
            <w:vAlign w:val="center"/>
          </w:tcPr>
          <w:p>
            <w:pPr>
              <w:rPr>
                <w:rFonts w:ascii="宋体" w:hAnsi="宋体" w:cs="宋体"/>
                <w:sz w:val="24"/>
              </w:rPr>
            </w:pPr>
            <w:r>
              <w:rPr>
                <w:rFonts w:hint="eastAsia" w:ascii="宋体" w:hAnsi="宋体" w:cs="宋体"/>
                <w:sz w:val="24"/>
              </w:rPr>
              <w:t>投标函</w:t>
            </w:r>
          </w:p>
        </w:tc>
        <w:tc>
          <w:tcPr>
            <w:tcW w:w="1418" w:type="dxa"/>
          </w:tcPr>
          <w:p>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宋体" w:hAnsi="宋体" w:cs="宋体"/>
                <w:sz w:val="24"/>
              </w:rPr>
            </w:pPr>
            <w:r>
              <w:rPr>
                <w:rFonts w:hint="eastAsia" w:ascii="宋体" w:hAnsi="宋体" w:cs="宋体"/>
                <w:sz w:val="24"/>
              </w:rPr>
              <w:t>4</w:t>
            </w:r>
          </w:p>
        </w:tc>
        <w:tc>
          <w:tcPr>
            <w:tcW w:w="4991" w:type="dxa"/>
          </w:tcPr>
          <w:p>
            <w:pPr>
              <w:spacing w:line="360" w:lineRule="auto"/>
              <w:rPr>
                <w:rFonts w:ascii="宋体" w:hAnsi="宋体" w:cs="宋体"/>
                <w:sz w:val="24"/>
              </w:rPr>
            </w:pPr>
            <w:r>
              <w:rPr>
                <w:rFonts w:hint="eastAsia" w:ascii="宋体" w:hAnsi="宋体" w:cs="宋体"/>
                <w:sz w:val="24"/>
              </w:rPr>
              <w:t>投标文件满足招标文件的其它实质性要求。</w:t>
            </w:r>
          </w:p>
        </w:tc>
        <w:tc>
          <w:tcPr>
            <w:tcW w:w="2551" w:type="dxa"/>
            <w:vAlign w:val="center"/>
          </w:tcPr>
          <w:p>
            <w:pPr>
              <w:rPr>
                <w:rFonts w:ascii="宋体" w:hAnsi="宋体" w:cs="宋体"/>
                <w:sz w:val="24"/>
              </w:rPr>
            </w:pPr>
            <w:r>
              <w:rPr>
                <w:rFonts w:hint="eastAsia" w:ascii="宋体" w:hAnsi="宋体" w:cs="宋体"/>
                <w:kern w:val="0"/>
                <w:sz w:val="24"/>
              </w:rPr>
              <w:t>招标文件其它实质性要求相应的材料（“▲” 系指实质性要求条款，招标文件无其它实质性要求的，无需提供）</w:t>
            </w:r>
          </w:p>
        </w:tc>
        <w:tc>
          <w:tcPr>
            <w:tcW w:w="1418" w:type="dxa"/>
          </w:tcPr>
          <w:p>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bl>
    <w:p>
      <w:pPr>
        <w:jc w:val="center"/>
        <w:rPr>
          <w:rFonts w:ascii="宋体" w:hAnsi="宋体" w:cs="宋体"/>
          <w:b/>
          <w:kern w:val="0"/>
          <w:sz w:val="32"/>
          <w:szCs w:val="32"/>
        </w:rPr>
      </w:pPr>
    </w:p>
    <w:p>
      <w:pPr>
        <w:jc w:val="center"/>
        <w:rPr>
          <w:rFonts w:ascii="宋体" w:hAnsi="宋体" w:cs="宋体"/>
          <w:b/>
          <w:kern w:val="0"/>
          <w:sz w:val="32"/>
          <w:szCs w:val="32"/>
        </w:rPr>
      </w:pPr>
      <w:r>
        <w:rPr>
          <w:rFonts w:hint="eastAsia" w:ascii="宋体" w:hAnsi="宋体" w:cs="宋体"/>
          <w:b/>
          <w:kern w:val="0"/>
          <w:sz w:val="32"/>
          <w:szCs w:val="32"/>
        </w:rPr>
        <w:t xml:space="preserve">            </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rPr>
      </w:pPr>
      <w:r>
        <w:rPr>
          <w:rFonts w:hint="eastAsia" w:ascii="宋体" w:hAnsi="宋体" w:cs="宋体"/>
          <w:b/>
          <w:kern w:val="0"/>
          <w:sz w:val="32"/>
          <w:szCs w:val="32"/>
        </w:rPr>
        <w:t>四、评标标准相应的商务技术资料</w:t>
      </w:r>
    </w:p>
    <w:p>
      <w:pPr>
        <w:snapToGrid w:val="0"/>
        <w:spacing w:line="360" w:lineRule="auto"/>
        <w:jc w:val="left"/>
        <w:rPr>
          <w:rFonts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r>
        <w:rPr>
          <w:rFonts w:hint="eastAsia" w:ascii="宋体" w:hAnsi="宋体" w:cs="宋体"/>
          <w:b/>
          <w:kern w:val="0"/>
          <w:sz w:val="32"/>
          <w:szCs w:val="32"/>
        </w:rPr>
        <w:t>五、商务技术偏离表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b/>
                <w:bCs/>
                <w:sz w:val="24"/>
              </w:rPr>
            </w:pPr>
            <w:r>
              <w:rPr>
                <w:rFonts w:hint="eastAsia" w:ascii="宋体" w:hAnsi="宋体" w:cs="宋体"/>
                <w:b/>
                <w:bCs/>
                <w:sz w:val="24"/>
              </w:rPr>
              <w:t>序号</w:t>
            </w:r>
          </w:p>
        </w:tc>
        <w:tc>
          <w:tcPr>
            <w:tcW w:w="3683" w:type="dxa"/>
          </w:tcPr>
          <w:p>
            <w:pPr>
              <w:jc w:val="center"/>
              <w:rPr>
                <w:rFonts w:ascii="宋体" w:hAnsi="宋体" w:cs="宋体"/>
                <w:b/>
                <w:bCs/>
                <w:sz w:val="24"/>
              </w:rPr>
            </w:pPr>
            <w:r>
              <w:rPr>
                <w:rFonts w:hint="eastAsia" w:ascii="宋体" w:hAnsi="宋体" w:cs="宋体"/>
                <w:b/>
                <w:bCs/>
                <w:sz w:val="24"/>
              </w:rPr>
              <w:t>招标文件章节及具体内容</w:t>
            </w:r>
          </w:p>
        </w:tc>
        <w:tc>
          <w:tcPr>
            <w:tcW w:w="3546" w:type="dxa"/>
          </w:tcPr>
          <w:p>
            <w:pPr>
              <w:jc w:val="center"/>
              <w:rPr>
                <w:rFonts w:ascii="宋体" w:hAnsi="宋体" w:cs="宋体"/>
                <w:b/>
                <w:bCs/>
                <w:sz w:val="24"/>
              </w:rPr>
            </w:pPr>
            <w:r>
              <w:rPr>
                <w:rFonts w:hint="eastAsia" w:ascii="宋体" w:hAnsi="宋体" w:cs="宋体"/>
                <w:b/>
                <w:bCs/>
                <w:sz w:val="24"/>
              </w:rPr>
              <w:t>投标文件章节及具体内容</w:t>
            </w:r>
          </w:p>
        </w:tc>
        <w:tc>
          <w:tcPr>
            <w:tcW w:w="1276" w:type="dxa"/>
          </w:tcPr>
          <w:p>
            <w:pPr>
              <w:jc w:val="center"/>
              <w:rPr>
                <w:rFonts w:ascii="宋体" w:hAnsi="宋体" w:cs="宋体"/>
                <w:b/>
                <w:bCs/>
                <w:sz w:val="24"/>
              </w:rPr>
            </w:pPr>
            <w:r>
              <w:rPr>
                <w:rFonts w:hint="eastAsia" w:ascii="宋体" w:hAnsi="宋体" w:cs="宋体"/>
                <w:b/>
                <w:bCs/>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pPr>
              <w:jc w:val="center"/>
              <w:rPr>
                <w:rFonts w:ascii="宋体" w:hAnsi="宋体" w:cs="宋体"/>
                <w:kern w:val="0"/>
                <w:sz w:val="24"/>
              </w:rPr>
            </w:pPr>
            <w:r>
              <w:rPr>
                <w:rFonts w:hint="eastAsia" w:ascii="宋体" w:hAnsi="宋体" w:cs="宋体"/>
                <w:kern w:val="0"/>
                <w:sz w:val="24"/>
              </w:rPr>
              <w:t>1</w:t>
            </w:r>
          </w:p>
        </w:tc>
        <w:tc>
          <w:tcPr>
            <w:tcW w:w="3683" w:type="dxa"/>
          </w:tcPr>
          <w:p>
            <w:pPr>
              <w:jc w:val="center"/>
              <w:rPr>
                <w:rFonts w:ascii="宋体" w:hAnsi="宋体" w:cs="宋体"/>
                <w:b/>
                <w:kern w:val="0"/>
                <w:sz w:val="32"/>
                <w:szCs w:val="32"/>
              </w:rPr>
            </w:pPr>
          </w:p>
        </w:tc>
        <w:tc>
          <w:tcPr>
            <w:tcW w:w="3546"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kern w:val="0"/>
                <w:sz w:val="24"/>
              </w:rPr>
            </w:pPr>
            <w:r>
              <w:rPr>
                <w:rFonts w:hint="eastAsia" w:ascii="宋体" w:hAnsi="宋体" w:cs="宋体"/>
                <w:kern w:val="0"/>
                <w:sz w:val="24"/>
              </w:rPr>
              <w:t>2</w:t>
            </w:r>
          </w:p>
        </w:tc>
        <w:tc>
          <w:tcPr>
            <w:tcW w:w="3683" w:type="dxa"/>
          </w:tcPr>
          <w:p>
            <w:pPr>
              <w:jc w:val="center"/>
              <w:rPr>
                <w:rFonts w:ascii="宋体" w:hAnsi="宋体" w:cs="宋体"/>
                <w:b/>
                <w:kern w:val="0"/>
                <w:sz w:val="32"/>
                <w:szCs w:val="32"/>
              </w:rPr>
            </w:pPr>
          </w:p>
        </w:tc>
        <w:tc>
          <w:tcPr>
            <w:tcW w:w="3546"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kern w:val="0"/>
                <w:sz w:val="24"/>
              </w:rPr>
            </w:pPr>
            <w:r>
              <w:rPr>
                <w:rFonts w:hint="eastAsia" w:ascii="宋体" w:hAnsi="宋体" w:cs="宋体"/>
                <w:kern w:val="0"/>
                <w:sz w:val="24"/>
              </w:rPr>
              <w:t>……</w:t>
            </w:r>
          </w:p>
        </w:tc>
        <w:tc>
          <w:tcPr>
            <w:tcW w:w="3683" w:type="dxa"/>
          </w:tcPr>
          <w:p>
            <w:pPr>
              <w:jc w:val="center"/>
              <w:rPr>
                <w:rFonts w:ascii="宋体" w:hAnsi="宋体" w:cs="宋体"/>
                <w:b/>
                <w:kern w:val="0"/>
                <w:sz w:val="32"/>
                <w:szCs w:val="32"/>
              </w:rPr>
            </w:pPr>
          </w:p>
        </w:tc>
        <w:tc>
          <w:tcPr>
            <w:tcW w:w="3546"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bl>
    <w:p>
      <w:pPr>
        <w:jc w:val="left"/>
        <w:rPr>
          <w:rFonts w:ascii="宋体" w:hAnsi="宋体" w:cs="宋体"/>
          <w:kern w:val="0"/>
          <w:sz w:val="24"/>
        </w:rPr>
      </w:pPr>
      <w:r>
        <w:rPr>
          <w:rFonts w:hint="eastAsia" w:ascii="宋体" w:hAnsi="宋体" w:cs="宋体"/>
          <w:kern w:val="0"/>
          <w:sz w:val="24"/>
        </w:rPr>
        <w:t>投标人保证：除商务技术偏离表列出的偏离外，投标人响应招标文件的全部要求</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ind w:firstLine="2891" w:firstLineChars="900"/>
        <w:rPr>
          <w:rFonts w:ascii="宋体" w:hAnsi="宋体" w:cs="宋体"/>
          <w:b/>
          <w:bCs/>
          <w:sz w:val="32"/>
          <w:szCs w:val="32"/>
        </w:rPr>
      </w:pPr>
    </w:p>
    <w:p>
      <w:pPr>
        <w:ind w:firstLine="2891" w:firstLineChars="900"/>
        <w:rPr>
          <w:rFonts w:ascii="宋体" w:hAnsi="宋体" w:cs="宋体"/>
          <w:b/>
          <w:bCs/>
          <w:sz w:val="32"/>
          <w:szCs w:val="32"/>
        </w:rPr>
      </w:pPr>
    </w:p>
    <w:p>
      <w:pPr>
        <w:ind w:firstLine="2891" w:firstLineChars="900"/>
        <w:rPr>
          <w:rFonts w:ascii="宋体" w:hAnsi="宋体" w:cs="宋体"/>
          <w:b/>
          <w:bCs/>
          <w:sz w:val="32"/>
          <w:szCs w:val="32"/>
        </w:rPr>
      </w:pPr>
    </w:p>
    <w:p>
      <w:pPr>
        <w:ind w:firstLine="2891" w:firstLineChars="900"/>
        <w:rPr>
          <w:rFonts w:ascii="宋体" w:hAnsi="宋体" w:cs="宋体"/>
          <w:b/>
          <w:bCs/>
          <w:sz w:val="32"/>
          <w:szCs w:val="32"/>
        </w:rPr>
      </w:pPr>
    </w:p>
    <w:p>
      <w:pPr>
        <w:ind w:firstLine="2891" w:firstLineChars="900"/>
        <w:rPr>
          <w:rFonts w:ascii="宋体" w:hAnsi="宋体" w:cs="宋体"/>
          <w:b/>
          <w:bCs/>
          <w:sz w:val="32"/>
          <w:szCs w:val="32"/>
        </w:rPr>
      </w:pPr>
    </w:p>
    <w:p>
      <w:pPr>
        <w:ind w:firstLine="2891" w:firstLineChars="900"/>
        <w:rPr>
          <w:rFonts w:ascii="宋体" w:hAnsi="宋体" w:cs="宋体"/>
          <w:b/>
          <w:bCs/>
          <w:sz w:val="32"/>
          <w:szCs w:val="32"/>
        </w:rPr>
      </w:pPr>
    </w:p>
    <w:p>
      <w:pPr>
        <w:ind w:firstLine="2891" w:firstLineChars="900"/>
        <w:rPr>
          <w:rFonts w:ascii="宋体" w:hAnsi="宋体" w:cs="宋体"/>
          <w:b/>
          <w:kern w:val="0"/>
          <w:sz w:val="32"/>
          <w:szCs w:val="32"/>
        </w:rPr>
      </w:pPr>
    </w:p>
    <w:p>
      <w:pPr>
        <w:ind w:firstLine="2891" w:firstLineChars="900"/>
        <w:rPr>
          <w:rFonts w:ascii="宋体" w:hAnsi="宋体" w:cs="宋体"/>
          <w:b/>
          <w:kern w:val="0"/>
          <w:sz w:val="32"/>
          <w:szCs w:val="32"/>
        </w:rPr>
      </w:pPr>
    </w:p>
    <w:p>
      <w:pPr>
        <w:ind w:firstLine="2891" w:firstLineChars="900"/>
        <w:rPr>
          <w:rFonts w:ascii="宋体" w:hAnsi="宋体" w:cs="宋体"/>
          <w:b/>
          <w:kern w:val="0"/>
          <w:sz w:val="32"/>
          <w:szCs w:val="32"/>
        </w:rPr>
      </w:pPr>
    </w:p>
    <w:p>
      <w:pPr>
        <w:ind w:firstLine="2891" w:firstLineChars="900"/>
        <w:rPr>
          <w:rFonts w:ascii="宋体" w:hAnsi="宋体" w:cs="宋体"/>
          <w:b/>
          <w:kern w:val="0"/>
          <w:sz w:val="32"/>
          <w:szCs w:val="32"/>
        </w:rPr>
      </w:pPr>
    </w:p>
    <w:p>
      <w:pPr>
        <w:ind w:firstLine="2891" w:firstLineChars="900"/>
        <w:rPr>
          <w:rFonts w:ascii="宋体" w:hAnsi="宋体" w:cs="宋体"/>
          <w:b/>
          <w:kern w:val="0"/>
          <w:sz w:val="32"/>
          <w:szCs w:val="32"/>
        </w:rPr>
      </w:pPr>
    </w:p>
    <w:p>
      <w:pPr>
        <w:ind w:firstLine="2891" w:firstLineChars="900"/>
        <w:rPr>
          <w:rFonts w:ascii="宋体" w:hAnsi="宋体" w:cs="宋体"/>
          <w:b/>
          <w:kern w:val="0"/>
          <w:sz w:val="32"/>
          <w:szCs w:val="32"/>
        </w:rPr>
      </w:pPr>
    </w:p>
    <w:p>
      <w:pPr>
        <w:ind w:firstLine="2891" w:firstLineChars="900"/>
        <w:rPr>
          <w:rFonts w:ascii="宋体" w:hAnsi="宋体" w:cs="宋体"/>
          <w:b/>
          <w:kern w:val="0"/>
          <w:sz w:val="32"/>
          <w:szCs w:val="32"/>
        </w:rPr>
      </w:pPr>
    </w:p>
    <w:p>
      <w:pPr>
        <w:ind w:firstLine="2891" w:firstLineChars="900"/>
        <w:rPr>
          <w:rFonts w:ascii="宋体" w:hAnsi="宋体" w:cs="宋体"/>
          <w:b/>
          <w:kern w:val="0"/>
          <w:sz w:val="32"/>
          <w:szCs w:val="32"/>
        </w:rPr>
      </w:pPr>
    </w:p>
    <w:p>
      <w:pPr>
        <w:ind w:firstLine="2891" w:firstLineChars="900"/>
        <w:rPr>
          <w:rFonts w:ascii="宋体" w:hAnsi="宋体" w:cs="宋体"/>
          <w:b/>
          <w:kern w:val="0"/>
          <w:sz w:val="32"/>
          <w:szCs w:val="32"/>
        </w:rPr>
      </w:pPr>
    </w:p>
    <w:p>
      <w:pPr>
        <w:ind w:firstLine="1911" w:firstLineChars="595"/>
        <w:rPr>
          <w:rFonts w:ascii="宋体" w:hAnsi="宋体" w:cs="宋体"/>
          <w:b/>
          <w:kern w:val="0"/>
          <w:sz w:val="32"/>
          <w:szCs w:val="32"/>
        </w:rPr>
      </w:pPr>
    </w:p>
    <w:p>
      <w:pPr>
        <w:ind w:firstLine="1911" w:firstLineChars="595"/>
        <w:rPr>
          <w:rFonts w:ascii="宋体" w:hAnsi="宋体" w:cs="宋体"/>
          <w:b/>
          <w:kern w:val="0"/>
          <w:sz w:val="32"/>
          <w:szCs w:val="32"/>
        </w:rPr>
      </w:pPr>
      <w:r>
        <w:rPr>
          <w:rFonts w:hint="eastAsia" w:ascii="宋体" w:hAnsi="宋体" w:cs="宋体"/>
          <w:b/>
          <w:kern w:val="0"/>
          <w:sz w:val="32"/>
          <w:szCs w:val="32"/>
        </w:rPr>
        <w:t>六、</w:t>
      </w:r>
      <w:r>
        <w:rPr>
          <w:rFonts w:hint="eastAsia" w:ascii="宋体" w:hAnsi="宋体" w:cs="宋体"/>
          <w:b/>
          <w:kern w:val="0"/>
          <w:sz w:val="32"/>
          <w:szCs w:val="32"/>
          <w:lang w:val="zh-CN"/>
        </w:rPr>
        <w:t>政府采购供应商廉洁自律承诺书</w:t>
      </w:r>
    </w:p>
    <w:p>
      <w:pPr>
        <w:snapToGrid w:val="0"/>
        <w:spacing w:line="360" w:lineRule="auto"/>
        <w:rPr>
          <w:rFonts w:ascii="宋体" w:hAnsi="宋体" w:cs="宋体"/>
          <w:sz w:val="24"/>
        </w:rPr>
      </w:pPr>
    </w:p>
    <w:p>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pPr>
        <w:spacing w:line="360" w:lineRule="auto"/>
        <w:jc w:val="center"/>
        <w:rPr>
          <w:rFonts w:ascii="宋体" w:hAnsi="宋体" w:cs="宋体"/>
          <w:b/>
          <w:bCs/>
          <w:sz w:val="24"/>
        </w:rPr>
      </w:pPr>
    </w:p>
    <w:p>
      <w:pPr>
        <w:spacing w:line="360" w:lineRule="auto"/>
        <w:jc w:val="center"/>
        <w:rPr>
          <w:rFonts w:ascii="宋体" w:hAnsi="宋体" w:cs="宋体"/>
          <w:b/>
          <w:bCs/>
          <w:sz w:val="24"/>
        </w:rPr>
        <w:sectPr>
          <w:headerReference r:id="rId8" w:type="first"/>
          <w:footerReference r:id="rId10" w:type="first"/>
          <w:headerReference r:id="rId7" w:type="default"/>
          <w:footerReference r:id="rId9" w:type="default"/>
          <w:pgSz w:w="11906" w:h="16838"/>
          <w:pgMar w:top="1440" w:right="1418" w:bottom="1440" w:left="1418" w:header="851" w:footer="992" w:gutter="0"/>
          <w:pgNumType w:fmt="decimal"/>
          <w:cols w:space="0" w:num="1"/>
          <w:titlePg/>
          <w:docGrid w:linePitch="312" w:charSpace="0"/>
        </w:sectPr>
      </w:pP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pPr>
        <w:spacing w:line="360" w:lineRule="auto"/>
        <w:jc w:val="center"/>
        <w:outlineLvl w:val="0"/>
        <w:rPr>
          <w:rFonts w:ascii="宋体" w:hAnsi="宋体" w:cs="宋体"/>
          <w:b/>
          <w:kern w:val="0"/>
          <w:sz w:val="36"/>
          <w:szCs w:val="36"/>
        </w:rPr>
      </w:pPr>
    </w:p>
    <w:p>
      <w:pPr>
        <w:snapToGrid w:val="0"/>
        <w:spacing w:line="360" w:lineRule="auto"/>
        <w:rPr>
          <w:rFonts w:ascii="宋体" w:hAnsi="宋体" w:cs="宋体"/>
          <w:sz w:val="24"/>
        </w:rPr>
      </w:pPr>
      <w:r>
        <w:rPr>
          <w:rFonts w:hint="eastAsia" w:ascii="宋体" w:hAnsi="宋体" w:cs="宋体"/>
          <w:sz w:val="24"/>
        </w:rPr>
        <w:t>（1）开标一览表（报价表）………………………………………………………（页码）</w:t>
      </w:r>
    </w:p>
    <w:p>
      <w:pPr>
        <w:snapToGrid w:val="0"/>
        <w:spacing w:line="360" w:lineRule="auto"/>
        <w:rPr>
          <w:rFonts w:ascii="宋体" w:hAnsi="宋体" w:cs="宋体"/>
          <w:sz w:val="24"/>
        </w:rPr>
      </w:pPr>
      <w:r>
        <w:rPr>
          <w:rFonts w:hint="eastAsia" w:ascii="宋体" w:hAnsi="宋体" w:cs="宋体"/>
          <w:sz w:val="24"/>
        </w:rPr>
        <w:t>（2）中小企业声明函………………………………………………………………（页码）</w:t>
      </w: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pStyle w:val="691"/>
        <w:keepNext w:val="0"/>
        <w:pageBreakBefore w:val="0"/>
        <w:tabs>
          <w:tab w:val="clear" w:pos="720"/>
        </w:tabs>
        <w:snapToGrid w:val="0"/>
        <w:spacing w:before="120" w:after="120"/>
        <w:ind w:firstLine="643"/>
        <w:outlineLvl w:val="9"/>
        <w:rPr>
          <w:rFonts w:hint="eastAsia" w:ascii="宋体" w:hAnsi="宋体" w:eastAsia="宋体" w:cs="宋体"/>
          <w:kern w:val="2"/>
          <w:sz w:val="32"/>
          <w:szCs w:val="32"/>
        </w:rPr>
      </w:pPr>
    </w:p>
    <w:p>
      <w:pPr>
        <w:pStyle w:val="691"/>
        <w:keepNext w:val="0"/>
        <w:pageBreakBefore w:val="0"/>
        <w:tabs>
          <w:tab w:val="clear" w:pos="720"/>
        </w:tabs>
        <w:snapToGrid w:val="0"/>
        <w:spacing w:before="120" w:after="120"/>
        <w:ind w:firstLine="643"/>
        <w:outlineLvl w:val="9"/>
        <w:rPr>
          <w:rFonts w:hint="eastAsia" w:ascii="宋体" w:hAnsi="宋体" w:eastAsia="宋体" w:cs="宋体"/>
          <w:kern w:val="2"/>
          <w:sz w:val="32"/>
          <w:szCs w:val="32"/>
        </w:rPr>
      </w:pPr>
    </w:p>
    <w:p>
      <w:pPr>
        <w:pStyle w:val="691"/>
        <w:keepNext w:val="0"/>
        <w:pageBreakBefore w:val="0"/>
        <w:tabs>
          <w:tab w:val="clear" w:pos="720"/>
        </w:tabs>
        <w:snapToGrid w:val="0"/>
        <w:spacing w:before="120" w:after="120"/>
        <w:ind w:firstLine="643"/>
        <w:outlineLvl w:val="9"/>
        <w:rPr>
          <w:rFonts w:hint="eastAsia" w:ascii="宋体" w:hAnsi="宋体" w:eastAsia="宋体" w:cs="宋体"/>
          <w:kern w:val="2"/>
          <w:sz w:val="32"/>
          <w:szCs w:val="32"/>
        </w:rPr>
        <w:sectPr>
          <w:headerReference r:id="rId12" w:type="first"/>
          <w:footerReference r:id="rId14" w:type="first"/>
          <w:headerReference r:id="rId11" w:type="default"/>
          <w:footerReference r:id="rId13" w:type="default"/>
          <w:pgSz w:w="11906" w:h="16838"/>
          <w:pgMar w:top="1276" w:right="1418" w:bottom="1247" w:left="1418" w:header="851" w:footer="992" w:gutter="0"/>
          <w:pgNumType w:fmt="decimal"/>
          <w:cols w:space="720" w:num="1"/>
          <w:titlePg/>
          <w:docGrid w:linePitch="312" w:charSpace="0"/>
        </w:sectPr>
      </w:pPr>
    </w:p>
    <w:p>
      <w:pPr>
        <w:pStyle w:val="691"/>
        <w:keepNext w:val="0"/>
        <w:pageBreakBefore w:val="0"/>
        <w:tabs>
          <w:tab w:val="clear" w:pos="720"/>
        </w:tabs>
        <w:snapToGrid w:val="0"/>
        <w:spacing w:before="120" w:after="120"/>
        <w:ind w:firstLine="643"/>
        <w:outlineLvl w:val="9"/>
        <w:rPr>
          <w:rFonts w:hint="eastAsia" w:ascii="宋体" w:hAnsi="宋体" w:eastAsia="宋体" w:cs="宋体"/>
          <w:kern w:val="2"/>
          <w:sz w:val="32"/>
          <w:szCs w:val="32"/>
        </w:rPr>
      </w:pPr>
      <w:r>
        <w:rPr>
          <w:rFonts w:hint="eastAsia" w:ascii="宋体" w:hAnsi="宋体" w:eastAsia="宋体" w:cs="宋体"/>
          <w:kern w:val="2"/>
          <w:sz w:val="32"/>
          <w:szCs w:val="32"/>
        </w:rPr>
        <w:t>一、开标一览表（报价表）</w:t>
      </w:r>
    </w:p>
    <w:p>
      <w:pPr>
        <w:snapToGrid w:val="0"/>
        <w:spacing w:line="360" w:lineRule="auto"/>
        <w:rPr>
          <w:rFonts w:hint="eastAsia" w:ascii="宋体" w:hAnsi="宋体" w:eastAsia="宋体" w:cs="宋体"/>
          <w:kern w:val="0"/>
          <w:sz w:val="24"/>
        </w:rPr>
      </w:pPr>
      <w:r>
        <w:rPr>
          <w:rFonts w:hint="eastAsia" w:ascii="宋体" w:hAnsi="宋体" w:eastAsia="宋体" w:cs="宋体"/>
          <w:sz w:val="24"/>
        </w:rPr>
        <w:t>（采购人）、（采购代理机构）</w:t>
      </w:r>
      <w:r>
        <w:rPr>
          <w:rFonts w:hint="eastAsia" w:ascii="宋体" w:hAnsi="宋体" w:eastAsia="宋体" w:cs="宋体"/>
          <w:kern w:val="0"/>
          <w:sz w:val="24"/>
          <w:lang w:val="zh-CN"/>
        </w:rPr>
        <w:t>：</w:t>
      </w:r>
    </w:p>
    <w:p>
      <w:pPr>
        <w:snapToGrid w:val="0"/>
        <w:spacing w:line="360" w:lineRule="auto"/>
        <w:ind w:firstLine="482"/>
        <w:rPr>
          <w:rFonts w:hint="eastAsia" w:ascii="宋体" w:hAnsi="宋体" w:eastAsia="宋体" w:cs="宋体"/>
          <w:kern w:val="0"/>
          <w:sz w:val="24"/>
          <w:lang w:val="zh-CN"/>
        </w:rPr>
      </w:pPr>
      <w:r>
        <w:rPr>
          <w:rFonts w:hint="eastAsia" w:ascii="宋体" w:hAnsi="宋体" w:eastAsia="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eastAsia="宋体" w:cs="宋体"/>
          <w:sz w:val="24"/>
        </w:rPr>
        <w:t>（项目名称）</w:t>
      </w:r>
      <w:r>
        <w:rPr>
          <w:rFonts w:hint="eastAsia" w:ascii="宋体" w:hAnsi="宋体" w:eastAsia="宋体" w:cs="宋体"/>
          <w:kern w:val="0"/>
          <w:sz w:val="24"/>
          <w:lang w:val="zh-CN"/>
        </w:rPr>
        <w:t>【招标编号：</w:t>
      </w:r>
      <w:r>
        <w:rPr>
          <w:rFonts w:hint="eastAsia" w:ascii="宋体" w:hAnsi="宋体" w:eastAsia="宋体" w:cs="宋体"/>
          <w:sz w:val="24"/>
        </w:rPr>
        <w:t>（采购编号）】的实施</w:t>
      </w:r>
      <w:r>
        <w:rPr>
          <w:rFonts w:hint="eastAsia" w:ascii="宋体" w:hAnsi="宋体" w:eastAsia="宋体" w:cs="宋体"/>
          <w:kern w:val="0"/>
          <w:sz w:val="24"/>
          <w:lang w:val="zh-CN"/>
        </w:rPr>
        <w:t>。</w:t>
      </w:r>
    </w:p>
    <w:p>
      <w:pPr>
        <w:spacing w:line="360" w:lineRule="auto"/>
        <w:jc w:val="center"/>
        <w:rPr>
          <w:rFonts w:hint="eastAsia" w:ascii="宋体" w:hAnsi="宋体" w:eastAsia="宋体" w:cs="宋体"/>
          <w:b/>
          <w:kern w:val="0"/>
          <w:sz w:val="24"/>
          <w:lang w:val="zh-CN"/>
        </w:rPr>
      </w:pPr>
      <w:r>
        <w:rPr>
          <w:rFonts w:hint="eastAsia" w:ascii="宋体" w:hAnsi="宋体" w:eastAsia="宋体" w:cs="宋体"/>
          <w:b/>
          <w:kern w:val="0"/>
          <w:sz w:val="24"/>
          <w:lang w:val="zh-CN"/>
        </w:rPr>
        <w:t>开标一览表（报价表）(单位均为人民币元)</w:t>
      </w:r>
    </w:p>
    <w:tbl>
      <w:tblPr>
        <w:tblStyle w:val="63"/>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pPr>
              <w:spacing w:line="360" w:lineRule="auto"/>
              <w:jc w:val="center"/>
              <w:rPr>
                <w:rFonts w:hint="eastAsia" w:ascii="宋体" w:hAnsi="宋体" w:eastAsia="宋体" w:cs="宋体"/>
                <w:b/>
                <w:sz w:val="24"/>
              </w:rPr>
            </w:pPr>
            <w:r>
              <w:rPr>
                <w:rFonts w:hint="eastAsia" w:ascii="宋体" w:hAnsi="宋体" w:eastAsia="宋体" w:cs="宋体"/>
                <w:b/>
                <w:sz w:val="24"/>
              </w:rPr>
              <w:t>序号</w:t>
            </w:r>
          </w:p>
        </w:tc>
        <w:tc>
          <w:tcPr>
            <w:tcW w:w="1417" w:type="dxa"/>
            <w:vAlign w:val="center"/>
          </w:tcPr>
          <w:p>
            <w:pPr>
              <w:spacing w:line="360" w:lineRule="auto"/>
              <w:jc w:val="center"/>
              <w:rPr>
                <w:rFonts w:hint="eastAsia" w:ascii="宋体" w:hAnsi="宋体" w:eastAsia="宋体" w:cs="宋体"/>
                <w:b/>
                <w:sz w:val="24"/>
              </w:rPr>
            </w:pPr>
            <w:r>
              <w:rPr>
                <w:rFonts w:hint="eastAsia" w:ascii="宋体" w:hAnsi="宋体" w:eastAsia="宋体" w:cs="宋体"/>
                <w:b/>
                <w:sz w:val="24"/>
              </w:rPr>
              <w:t>名称</w:t>
            </w:r>
          </w:p>
        </w:tc>
        <w:tc>
          <w:tcPr>
            <w:tcW w:w="1843" w:type="dxa"/>
          </w:tcPr>
          <w:p>
            <w:pPr>
              <w:spacing w:line="360" w:lineRule="auto"/>
              <w:jc w:val="center"/>
              <w:rPr>
                <w:rFonts w:hint="eastAsia" w:ascii="宋体" w:hAnsi="宋体" w:eastAsia="宋体" w:cs="宋体"/>
                <w:b/>
                <w:sz w:val="24"/>
              </w:rPr>
            </w:pPr>
          </w:p>
          <w:p>
            <w:pPr>
              <w:spacing w:line="360" w:lineRule="auto"/>
              <w:jc w:val="center"/>
              <w:rPr>
                <w:rFonts w:hint="eastAsia" w:ascii="宋体" w:hAnsi="宋体" w:eastAsia="宋体" w:cs="宋体"/>
                <w:b/>
                <w:sz w:val="24"/>
              </w:rPr>
            </w:pPr>
            <w:r>
              <w:rPr>
                <w:rFonts w:hint="eastAsia" w:ascii="宋体" w:hAnsi="宋体" w:eastAsia="宋体" w:cs="宋体"/>
                <w:b/>
                <w:sz w:val="24"/>
              </w:rPr>
              <w:t>品牌（如果有）</w:t>
            </w:r>
          </w:p>
        </w:tc>
        <w:tc>
          <w:tcPr>
            <w:tcW w:w="3118" w:type="dxa"/>
            <w:vAlign w:val="center"/>
          </w:tcPr>
          <w:p>
            <w:pPr>
              <w:spacing w:line="360" w:lineRule="auto"/>
              <w:jc w:val="center"/>
              <w:rPr>
                <w:rFonts w:hint="eastAsia" w:ascii="宋体" w:hAnsi="宋体" w:eastAsia="宋体" w:cs="宋体"/>
                <w:b/>
                <w:sz w:val="24"/>
              </w:rPr>
            </w:pPr>
            <w:r>
              <w:rPr>
                <w:rFonts w:hint="eastAsia" w:ascii="宋体" w:hAnsi="宋体" w:eastAsia="宋体" w:cs="宋体"/>
                <w:b/>
                <w:sz w:val="24"/>
              </w:rPr>
              <w:t>规格型号（或具体服务）</w:t>
            </w:r>
          </w:p>
        </w:tc>
        <w:tc>
          <w:tcPr>
            <w:tcW w:w="993" w:type="dxa"/>
            <w:vAlign w:val="center"/>
          </w:tcPr>
          <w:p>
            <w:pPr>
              <w:spacing w:line="360" w:lineRule="auto"/>
              <w:jc w:val="center"/>
              <w:rPr>
                <w:rFonts w:hint="eastAsia" w:ascii="宋体" w:hAnsi="宋体" w:eastAsia="宋体" w:cs="宋体"/>
                <w:b/>
                <w:sz w:val="24"/>
              </w:rPr>
            </w:pPr>
            <w:r>
              <w:rPr>
                <w:rFonts w:hint="eastAsia" w:ascii="宋体" w:hAnsi="宋体" w:eastAsia="宋体" w:cs="宋体"/>
                <w:b/>
                <w:sz w:val="24"/>
              </w:rPr>
              <w:t>数量</w:t>
            </w:r>
          </w:p>
        </w:tc>
        <w:tc>
          <w:tcPr>
            <w:tcW w:w="1559" w:type="dxa"/>
            <w:vAlign w:val="center"/>
          </w:tcPr>
          <w:p>
            <w:pPr>
              <w:spacing w:line="360" w:lineRule="auto"/>
              <w:jc w:val="center"/>
              <w:rPr>
                <w:rFonts w:hint="eastAsia" w:ascii="宋体" w:hAnsi="宋体" w:eastAsia="宋体" w:cs="宋体"/>
                <w:b/>
                <w:sz w:val="24"/>
              </w:rPr>
            </w:pPr>
            <w:r>
              <w:rPr>
                <w:rFonts w:hint="eastAsia" w:ascii="宋体" w:hAnsi="宋体" w:eastAsia="宋体" w:cs="宋体"/>
                <w:b/>
                <w:sz w:val="24"/>
              </w:rPr>
              <w:t>单价</w:t>
            </w:r>
          </w:p>
        </w:tc>
        <w:tc>
          <w:tcPr>
            <w:tcW w:w="1984" w:type="dxa"/>
            <w:vAlign w:val="center"/>
          </w:tcPr>
          <w:p>
            <w:pPr>
              <w:spacing w:line="360" w:lineRule="auto"/>
              <w:jc w:val="center"/>
              <w:rPr>
                <w:rFonts w:hint="eastAsia" w:ascii="宋体" w:hAnsi="宋体" w:eastAsia="宋体" w:cs="宋体"/>
                <w:b/>
                <w:sz w:val="24"/>
              </w:rPr>
            </w:pPr>
            <w:r>
              <w:rPr>
                <w:rFonts w:hint="eastAsia" w:ascii="宋体" w:hAnsi="宋体" w:eastAsia="宋体" w:cs="宋体"/>
                <w:b/>
                <w:sz w:val="24"/>
              </w:rPr>
              <w:t>总价</w:t>
            </w:r>
          </w:p>
        </w:tc>
        <w:tc>
          <w:tcPr>
            <w:tcW w:w="3119" w:type="dxa"/>
            <w:vAlign w:val="center"/>
          </w:tcPr>
          <w:p>
            <w:pPr>
              <w:spacing w:line="360" w:lineRule="auto"/>
              <w:jc w:val="center"/>
              <w:rPr>
                <w:rFonts w:hint="eastAsia" w:ascii="宋体" w:hAnsi="宋体" w:eastAsia="宋体" w:cs="宋体"/>
                <w:b/>
                <w:sz w:val="24"/>
              </w:rPr>
            </w:pPr>
          </w:p>
          <w:p>
            <w:pPr>
              <w:spacing w:line="360" w:lineRule="auto"/>
              <w:jc w:val="center"/>
              <w:rPr>
                <w:rFonts w:hint="eastAsia" w:ascii="宋体" w:hAnsi="宋体" w:eastAsia="宋体" w:cs="宋体"/>
                <w:b/>
                <w:sz w:val="24"/>
              </w:rPr>
            </w:pPr>
            <w:r>
              <w:rPr>
                <w:rFonts w:hint="eastAsia" w:ascii="宋体" w:hAnsi="宋体" w:eastAsia="宋体" w:cs="宋体"/>
                <w:b/>
                <w:sz w:val="24"/>
              </w:rPr>
              <w:t>服务要求（年限）</w:t>
            </w:r>
          </w:p>
          <w:p>
            <w:pPr>
              <w:spacing w:line="360" w:lineRule="auto"/>
              <w:jc w:val="center"/>
              <w:rPr>
                <w:rFonts w:hint="eastAsia" w:ascii="宋体" w:hAnsi="宋体" w:eastAsia="宋体" w:cs="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pPr>
              <w:spacing w:line="360" w:lineRule="auto"/>
              <w:jc w:val="center"/>
              <w:rPr>
                <w:rFonts w:hint="eastAsia" w:ascii="宋体" w:hAnsi="宋体" w:eastAsia="宋体" w:cs="宋体"/>
                <w:sz w:val="24"/>
              </w:rPr>
            </w:pPr>
            <w:r>
              <w:rPr>
                <w:rFonts w:hint="eastAsia" w:ascii="宋体" w:hAnsi="宋体" w:eastAsia="宋体" w:cs="宋体"/>
                <w:sz w:val="24"/>
              </w:rPr>
              <w:t>1</w:t>
            </w:r>
          </w:p>
        </w:tc>
        <w:tc>
          <w:tcPr>
            <w:tcW w:w="1417" w:type="dxa"/>
            <w:vAlign w:val="center"/>
          </w:tcPr>
          <w:p>
            <w:pPr>
              <w:snapToGrid w:val="0"/>
              <w:spacing w:line="360" w:lineRule="auto"/>
              <w:jc w:val="center"/>
              <w:rPr>
                <w:rFonts w:hint="eastAsia" w:ascii="宋体" w:hAnsi="宋体" w:eastAsia="宋体" w:cs="宋体"/>
                <w:sz w:val="24"/>
              </w:rPr>
            </w:pPr>
          </w:p>
        </w:tc>
        <w:tc>
          <w:tcPr>
            <w:tcW w:w="1843" w:type="dxa"/>
            <w:vAlign w:val="center"/>
          </w:tcPr>
          <w:p>
            <w:pPr>
              <w:snapToGrid w:val="0"/>
              <w:spacing w:line="360" w:lineRule="auto"/>
              <w:jc w:val="center"/>
              <w:rPr>
                <w:rFonts w:hint="eastAsia" w:ascii="宋体" w:hAnsi="宋体" w:eastAsia="宋体" w:cs="宋体"/>
                <w:sz w:val="24"/>
              </w:rPr>
            </w:pPr>
          </w:p>
        </w:tc>
        <w:tc>
          <w:tcPr>
            <w:tcW w:w="3118" w:type="dxa"/>
            <w:vAlign w:val="center"/>
          </w:tcPr>
          <w:p>
            <w:pPr>
              <w:snapToGrid w:val="0"/>
              <w:spacing w:line="360" w:lineRule="auto"/>
              <w:jc w:val="center"/>
              <w:rPr>
                <w:rFonts w:hint="eastAsia" w:ascii="宋体" w:hAnsi="宋体" w:eastAsia="宋体" w:cs="宋体"/>
                <w:sz w:val="24"/>
              </w:rPr>
            </w:pPr>
          </w:p>
        </w:tc>
        <w:tc>
          <w:tcPr>
            <w:tcW w:w="993" w:type="dxa"/>
            <w:vAlign w:val="center"/>
          </w:tcPr>
          <w:p>
            <w:pPr>
              <w:snapToGrid w:val="0"/>
              <w:spacing w:line="360" w:lineRule="auto"/>
              <w:jc w:val="center"/>
              <w:rPr>
                <w:rFonts w:hint="eastAsia" w:ascii="宋体" w:hAnsi="宋体" w:eastAsia="宋体" w:cs="宋体"/>
                <w:sz w:val="24"/>
              </w:rPr>
            </w:pPr>
          </w:p>
        </w:tc>
        <w:tc>
          <w:tcPr>
            <w:tcW w:w="1559" w:type="dxa"/>
            <w:vAlign w:val="center"/>
          </w:tcPr>
          <w:p>
            <w:pPr>
              <w:spacing w:line="360" w:lineRule="auto"/>
              <w:jc w:val="center"/>
              <w:rPr>
                <w:rFonts w:hint="eastAsia" w:ascii="宋体" w:hAnsi="宋体" w:eastAsia="宋体" w:cs="宋体"/>
                <w:sz w:val="24"/>
              </w:rPr>
            </w:pPr>
          </w:p>
        </w:tc>
        <w:tc>
          <w:tcPr>
            <w:tcW w:w="1984" w:type="dxa"/>
            <w:vAlign w:val="center"/>
          </w:tcPr>
          <w:p>
            <w:pPr>
              <w:spacing w:line="360" w:lineRule="auto"/>
              <w:jc w:val="center"/>
              <w:rPr>
                <w:rFonts w:hint="eastAsia" w:ascii="宋体" w:hAnsi="宋体" w:eastAsia="宋体" w:cs="宋体"/>
                <w:sz w:val="24"/>
              </w:rPr>
            </w:pPr>
          </w:p>
        </w:tc>
        <w:tc>
          <w:tcPr>
            <w:tcW w:w="3119" w:type="dxa"/>
            <w:vAlign w:val="center"/>
          </w:tcPr>
          <w:p>
            <w:pPr>
              <w:spacing w:line="360" w:lineRule="auto"/>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hint="eastAsia" w:ascii="宋体" w:hAnsi="宋体" w:eastAsia="宋体" w:cs="宋体"/>
                <w:sz w:val="24"/>
              </w:rPr>
            </w:pPr>
            <w:r>
              <w:rPr>
                <w:rFonts w:hint="eastAsia" w:ascii="宋体" w:hAnsi="宋体" w:eastAsia="宋体" w:cs="宋体"/>
                <w:sz w:val="24"/>
              </w:rPr>
              <w:t>2</w:t>
            </w:r>
          </w:p>
        </w:tc>
        <w:tc>
          <w:tcPr>
            <w:tcW w:w="1417" w:type="dxa"/>
            <w:vAlign w:val="center"/>
          </w:tcPr>
          <w:p>
            <w:pPr>
              <w:snapToGrid w:val="0"/>
              <w:spacing w:line="360" w:lineRule="auto"/>
              <w:jc w:val="center"/>
              <w:rPr>
                <w:rFonts w:hint="eastAsia" w:ascii="宋体" w:hAnsi="宋体" w:eastAsia="宋体" w:cs="宋体"/>
                <w:sz w:val="24"/>
              </w:rPr>
            </w:pPr>
          </w:p>
        </w:tc>
        <w:tc>
          <w:tcPr>
            <w:tcW w:w="1843" w:type="dxa"/>
            <w:vAlign w:val="center"/>
          </w:tcPr>
          <w:p>
            <w:pPr>
              <w:snapToGrid w:val="0"/>
              <w:spacing w:line="360" w:lineRule="auto"/>
              <w:jc w:val="center"/>
              <w:rPr>
                <w:rFonts w:hint="eastAsia" w:ascii="宋体" w:hAnsi="宋体" w:eastAsia="宋体" w:cs="宋体"/>
                <w:sz w:val="24"/>
              </w:rPr>
            </w:pPr>
          </w:p>
        </w:tc>
        <w:tc>
          <w:tcPr>
            <w:tcW w:w="3118" w:type="dxa"/>
            <w:vAlign w:val="center"/>
          </w:tcPr>
          <w:p>
            <w:pPr>
              <w:snapToGrid w:val="0"/>
              <w:spacing w:line="360" w:lineRule="auto"/>
              <w:jc w:val="center"/>
              <w:rPr>
                <w:rFonts w:hint="eastAsia" w:ascii="宋体" w:hAnsi="宋体" w:eastAsia="宋体" w:cs="宋体"/>
                <w:sz w:val="24"/>
              </w:rPr>
            </w:pPr>
          </w:p>
        </w:tc>
        <w:tc>
          <w:tcPr>
            <w:tcW w:w="993" w:type="dxa"/>
            <w:vAlign w:val="center"/>
          </w:tcPr>
          <w:p>
            <w:pPr>
              <w:snapToGrid w:val="0"/>
              <w:spacing w:line="360" w:lineRule="auto"/>
              <w:jc w:val="center"/>
              <w:rPr>
                <w:rFonts w:hint="eastAsia" w:ascii="宋体" w:hAnsi="宋体" w:eastAsia="宋体" w:cs="宋体"/>
                <w:sz w:val="24"/>
              </w:rPr>
            </w:pPr>
          </w:p>
        </w:tc>
        <w:tc>
          <w:tcPr>
            <w:tcW w:w="1559" w:type="dxa"/>
            <w:vAlign w:val="center"/>
          </w:tcPr>
          <w:p>
            <w:pPr>
              <w:spacing w:line="360" w:lineRule="auto"/>
              <w:jc w:val="center"/>
              <w:rPr>
                <w:rFonts w:hint="eastAsia" w:ascii="宋体" w:hAnsi="宋体" w:eastAsia="宋体" w:cs="宋体"/>
                <w:sz w:val="24"/>
              </w:rPr>
            </w:pPr>
          </w:p>
        </w:tc>
        <w:tc>
          <w:tcPr>
            <w:tcW w:w="1984" w:type="dxa"/>
            <w:vAlign w:val="center"/>
          </w:tcPr>
          <w:p>
            <w:pPr>
              <w:spacing w:line="360" w:lineRule="auto"/>
              <w:jc w:val="center"/>
              <w:rPr>
                <w:rFonts w:hint="eastAsia" w:ascii="宋体" w:hAnsi="宋体" w:eastAsia="宋体" w:cs="宋体"/>
                <w:sz w:val="24"/>
              </w:rPr>
            </w:pPr>
          </w:p>
        </w:tc>
        <w:tc>
          <w:tcPr>
            <w:tcW w:w="3119" w:type="dxa"/>
            <w:vAlign w:val="center"/>
          </w:tcPr>
          <w:p>
            <w:pPr>
              <w:spacing w:line="360" w:lineRule="auto"/>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hint="eastAsia" w:ascii="宋体" w:hAnsi="宋体" w:eastAsia="宋体" w:cs="宋体"/>
                <w:sz w:val="24"/>
              </w:rPr>
            </w:pPr>
            <w:r>
              <w:rPr>
                <w:rFonts w:hint="eastAsia" w:ascii="宋体" w:hAnsi="宋体" w:eastAsia="宋体" w:cs="宋体"/>
                <w:sz w:val="24"/>
              </w:rPr>
              <w:t>…</w:t>
            </w:r>
          </w:p>
        </w:tc>
        <w:tc>
          <w:tcPr>
            <w:tcW w:w="1417" w:type="dxa"/>
            <w:vAlign w:val="center"/>
          </w:tcPr>
          <w:p>
            <w:pPr>
              <w:snapToGrid w:val="0"/>
              <w:spacing w:line="360" w:lineRule="auto"/>
              <w:jc w:val="center"/>
              <w:rPr>
                <w:rFonts w:hint="eastAsia" w:ascii="宋体" w:hAnsi="宋体" w:eastAsia="宋体" w:cs="宋体"/>
                <w:sz w:val="24"/>
              </w:rPr>
            </w:pPr>
          </w:p>
        </w:tc>
        <w:tc>
          <w:tcPr>
            <w:tcW w:w="1843" w:type="dxa"/>
            <w:vAlign w:val="center"/>
          </w:tcPr>
          <w:p>
            <w:pPr>
              <w:snapToGrid w:val="0"/>
              <w:spacing w:line="360" w:lineRule="auto"/>
              <w:jc w:val="center"/>
              <w:rPr>
                <w:rFonts w:hint="eastAsia" w:ascii="宋体" w:hAnsi="宋体" w:eastAsia="宋体" w:cs="宋体"/>
                <w:sz w:val="24"/>
              </w:rPr>
            </w:pPr>
          </w:p>
        </w:tc>
        <w:tc>
          <w:tcPr>
            <w:tcW w:w="3118" w:type="dxa"/>
            <w:vAlign w:val="center"/>
          </w:tcPr>
          <w:p>
            <w:pPr>
              <w:snapToGrid w:val="0"/>
              <w:spacing w:line="360" w:lineRule="auto"/>
              <w:jc w:val="center"/>
              <w:rPr>
                <w:rFonts w:hint="eastAsia" w:ascii="宋体" w:hAnsi="宋体" w:eastAsia="宋体" w:cs="宋体"/>
                <w:sz w:val="24"/>
              </w:rPr>
            </w:pPr>
          </w:p>
        </w:tc>
        <w:tc>
          <w:tcPr>
            <w:tcW w:w="993" w:type="dxa"/>
            <w:vAlign w:val="center"/>
          </w:tcPr>
          <w:p>
            <w:pPr>
              <w:snapToGrid w:val="0"/>
              <w:spacing w:line="360" w:lineRule="auto"/>
              <w:jc w:val="center"/>
              <w:rPr>
                <w:rFonts w:hint="eastAsia" w:ascii="宋体" w:hAnsi="宋体" w:eastAsia="宋体" w:cs="宋体"/>
                <w:sz w:val="24"/>
              </w:rPr>
            </w:pPr>
          </w:p>
        </w:tc>
        <w:tc>
          <w:tcPr>
            <w:tcW w:w="1559" w:type="dxa"/>
            <w:vAlign w:val="center"/>
          </w:tcPr>
          <w:p>
            <w:pPr>
              <w:spacing w:line="360" w:lineRule="auto"/>
              <w:jc w:val="center"/>
              <w:rPr>
                <w:rFonts w:hint="eastAsia" w:ascii="宋体" w:hAnsi="宋体" w:eastAsia="宋体" w:cs="宋体"/>
                <w:sz w:val="24"/>
              </w:rPr>
            </w:pPr>
          </w:p>
        </w:tc>
        <w:tc>
          <w:tcPr>
            <w:tcW w:w="1984" w:type="dxa"/>
            <w:vAlign w:val="center"/>
          </w:tcPr>
          <w:p>
            <w:pPr>
              <w:spacing w:line="360" w:lineRule="auto"/>
              <w:jc w:val="center"/>
              <w:rPr>
                <w:rFonts w:hint="eastAsia" w:ascii="宋体" w:hAnsi="宋体" w:eastAsia="宋体" w:cs="宋体"/>
                <w:sz w:val="24"/>
              </w:rPr>
            </w:pPr>
          </w:p>
        </w:tc>
        <w:tc>
          <w:tcPr>
            <w:tcW w:w="3119" w:type="dxa"/>
            <w:vAlign w:val="center"/>
          </w:tcPr>
          <w:p>
            <w:pPr>
              <w:spacing w:line="360" w:lineRule="auto"/>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hint="eastAsia" w:ascii="宋体" w:hAnsi="宋体" w:eastAsia="宋体" w:cs="宋体"/>
                <w:sz w:val="24"/>
              </w:rPr>
            </w:pPr>
          </w:p>
        </w:tc>
        <w:tc>
          <w:tcPr>
            <w:tcW w:w="1417" w:type="dxa"/>
            <w:vAlign w:val="center"/>
          </w:tcPr>
          <w:p>
            <w:pPr>
              <w:snapToGrid w:val="0"/>
              <w:spacing w:line="360" w:lineRule="auto"/>
              <w:jc w:val="center"/>
              <w:rPr>
                <w:rFonts w:hint="eastAsia" w:ascii="宋体" w:hAnsi="宋体" w:eastAsia="宋体" w:cs="宋体"/>
                <w:sz w:val="24"/>
              </w:rPr>
            </w:pPr>
          </w:p>
        </w:tc>
        <w:tc>
          <w:tcPr>
            <w:tcW w:w="1843" w:type="dxa"/>
            <w:vAlign w:val="center"/>
          </w:tcPr>
          <w:p>
            <w:pPr>
              <w:snapToGrid w:val="0"/>
              <w:spacing w:line="360" w:lineRule="auto"/>
              <w:jc w:val="center"/>
              <w:rPr>
                <w:rFonts w:hint="eastAsia" w:ascii="宋体" w:hAnsi="宋体" w:eastAsia="宋体" w:cs="宋体"/>
                <w:sz w:val="24"/>
              </w:rPr>
            </w:pPr>
          </w:p>
        </w:tc>
        <w:tc>
          <w:tcPr>
            <w:tcW w:w="3118" w:type="dxa"/>
            <w:vAlign w:val="center"/>
          </w:tcPr>
          <w:p>
            <w:pPr>
              <w:snapToGrid w:val="0"/>
              <w:spacing w:line="360" w:lineRule="auto"/>
              <w:jc w:val="center"/>
              <w:rPr>
                <w:rFonts w:hint="eastAsia" w:ascii="宋体" w:hAnsi="宋体" w:eastAsia="宋体" w:cs="宋体"/>
                <w:sz w:val="24"/>
              </w:rPr>
            </w:pPr>
          </w:p>
        </w:tc>
        <w:tc>
          <w:tcPr>
            <w:tcW w:w="993" w:type="dxa"/>
            <w:vAlign w:val="center"/>
          </w:tcPr>
          <w:p>
            <w:pPr>
              <w:snapToGrid w:val="0"/>
              <w:spacing w:line="360" w:lineRule="auto"/>
              <w:jc w:val="center"/>
              <w:rPr>
                <w:rFonts w:hint="eastAsia" w:ascii="宋体" w:hAnsi="宋体" w:eastAsia="宋体" w:cs="宋体"/>
                <w:sz w:val="24"/>
              </w:rPr>
            </w:pPr>
          </w:p>
        </w:tc>
        <w:tc>
          <w:tcPr>
            <w:tcW w:w="1559" w:type="dxa"/>
            <w:vAlign w:val="center"/>
          </w:tcPr>
          <w:p>
            <w:pPr>
              <w:spacing w:line="360" w:lineRule="auto"/>
              <w:jc w:val="center"/>
              <w:rPr>
                <w:rFonts w:hint="eastAsia" w:ascii="宋体" w:hAnsi="宋体" w:eastAsia="宋体" w:cs="宋体"/>
                <w:sz w:val="24"/>
              </w:rPr>
            </w:pPr>
          </w:p>
        </w:tc>
        <w:tc>
          <w:tcPr>
            <w:tcW w:w="1984" w:type="dxa"/>
            <w:vAlign w:val="center"/>
          </w:tcPr>
          <w:p>
            <w:pPr>
              <w:spacing w:line="360" w:lineRule="auto"/>
              <w:jc w:val="center"/>
              <w:rPr>
                <w:rFonts w:hint="eastAsia" w:ascii="宋体" w:hAnsi="宋体" w:eastAsia="宋体" w:cs="宋体"/>
                <w:sz w:val="24"/>
              </w:rPr>
            </w:pPr>
          </w:p>
        </w:tc>
        <w:tc>
          <w:tcPr>
            <w:tcW w:w="3119" w:type="dxa"/>
            <w:vAlign w:val="center"/>
          </w:tcPr>
          <w:p>
            <w:pPr>
              <w:spacing w:line="360" w:lineRule="auto"/>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hint="eastAsia" w:ascii="宋体" w:hAnsi="宋体" w:eastAsia="宋体" w:cs="宋体"/>
                <w:sz w:val="24"/>
              </w:rPr>
            </w:pPr>
          </w:p>
        </w:tc>
        <w:tc>
          <w:tcPr>
            <w:tcW w:w="1417" w:type="dxa"/>
            <w:vAlign w:val="center"/>
          </w:tcPr>
          <w:p>
            <w:pPr>
              <w:snapToGrid w:val="0"/>
              <w:spacing w:line="360" w:lineRule="auto"/>
              <w:jc w:val="center"/>
              <w:rPr>
                <w:rFonts w:hint="eastAsia" w:ascii="宋体" w:hAnsi="宋体" w:eastAsia="宋体" w:cs="宋体"/>
                <w:sz w:val="24"/>
              </w:rPr>
            </w:pPr>
          </w:p>
        </w:tc>
        <w:tc>
          <w:tcPr>
            <w:tcW w:w="1843" w:type="dxa"/>
            <w:vAlign w:val="center"/>
          </w:tcPr>
          <w:p>
            <w:pPr>
              <w:snapToGrid w:val="0"/>
              <w:spacing w:line="360" w:lineRule="auto"/>
              <w:jc w:val="center"/>
              <w:rPr>
                <w:rFonts w:hint="eastAsia" w:ascii="宋体" w:hAnsi="宋体" w:eastAsia="宋体" w:cs="宋体"/>
                <w:sz w:val="24"/>
              </w:rPr>
            </w:pPr>
          </w:p>
        </w:tc>
        <w:tc>
          <w:tcPr>
            <w:tcW w:w="3118" w:type="dxa"/>
            <w:vAlign w:val="center"/>
          </w:tcPr>
          <w:p>
            <w:pPr>
              <w:snapToGrid w:val="0"/>
              <w:spacing w:line="360" w:lineRule="auto"/>
              <w:jc w:val="center"/>
              <w:rPr>
                <w:rFonts w:hint="eastAsia" w:ascii="宋体" w:hAnsi="宋体" w:eastAsia="宋体" w:cs="宋体"/>
                <w:sz w:val="24"/>
              </w:rPr>
            </w:pPr>
          </w:p>
        </w:tc>
        <w:tc>
          <w:tcPr>
            <w:tcW w:w="993" w:type="dxa"/>
            <w:vAlign w:val="center"/>
          </w:tcPr>
          <w:p>
            <w:pPr>
              <w:snapToGrid w:val="0"/>
              <w:spacing w:line="360" w:lineRule="auto"/>
              <w:jc w:val="center"/>
              <w:rPr>
                <w:rFonts w:hint="eastAsia" w:ascii="宋体" w:hAnsi="宋体" w:eastAsia="宋体" w:cs="宋体"/>
                <w:sz w:val="24"/>
              </w:rPr>
            </w:pPr>
          </w:p>
        </w:tc>
        <w:tc>
          <w:tcPr>
            <w:tcW w:w="1559" w:type="dxa"/>
            <w:vAlign w:val="center"/>
          </w:tcPr>
          <w:p>
            <w:pPr>
              <w:spacing w:line="360" w:lineRule="auto"/>
              <w:jc w:val="center"/>
              <w:rPr>
                <w:rFonts w:hint="eastAsia" w:ascii="宋体" w:hAnsi="宋体" w:eastAsia="宋体" w:cs="宋体"/>
                <w:sz w:val="24"/>
              </w:rPr>
            </w:pPr>
          </w:p>
        </w:tc>
        <w:tc>
          <w:tcPr>
            <w:tcW w:w="1984" w:type="dxa"/>
            <w:vAlign w:val="center"/>
          </w:tcPr>
          <w:p>
            <w:pPr>
              <w:spacing w:line="360" w:lineRule="auto"/>
              <w:jc w:val="center"/>
              <w:rPr>
                <w:rFonts w:hint="eastAsia" w:ascii="宋体" w:hAnsi="宋体" w:eastAsia="宋体" w:cs="宋体"/>
                <w:sz w:val="24"/>
              </w:rPr>
            </w:pPr>
          </w:p>
        </w:tc>
        <w:tc>
          <w:tcPr>
            <w:tcW w:w="3119" w:type="dxa"/>
            <w:vAlign w:val="center"/>
          </w:tcPr>
          <w:p>
            <w:pPr>
              <w:spacing w:line="360" w:lineRule="auto"/>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pPr>
              <w:spacing w:line="360" w:lineRule="auto"/>
              <w:jc w:val="center"/>
              <w:rPr>
                <w:rFonts w:hint="eastAsia" w:ascii="宋体" w:hAnsi="宋体" w:eastAsia="宋体" w:cs="宋体"/>
                <w:b/>
                <w:sz w:val="24"/>
              </w:rPr>
            </w:pPr>
            <w:r>
              <w:rPr>
                <w:rFonts w:hint="eastAsia" w:ascii="宋体" w:hAnsi="宋体" w:eastAsia="宋体" w:cs="宋体"/>
                <w:b/>
                <w:sz w:val="24"/>
              </w:rPr>
              <w:t>投标报价（小写）</w:t>
            </w:r>
          </w:p>
        </w:tc>
        <w:tc>
          <w:tcPr>
            <w:tcW w:w="7655" w:type="dxa"/>
            <w:gridSpan w:val="4"/>
            <w:vAlign w:val="center"/>
          </w:tcPr>
          <w:p>
            <w:pPr>
              <w:spacing w:line="360" w:lineRule="auto"/>
              <w:jc w:val="center"/>
              <w:rPr>
                <w:rFonts w:hint="eastAsia" w:ascii="宋体" w:hAnsi="宋体" w:eastAsia="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pPr>
              <w:spacing w:line="360" w:lineRule="auto"/>
              <w:jc w:val="center"/>
              <w:rPr>
                <w:rFonts w:hint="eastAsia" w:ascii="宋体" w:hAnsi="宋体" w:eastAsia="宋体" w:cs="宋体"/>
                <w:b/>
                <w:sz w:val="24"/>
              </w:rPr>
            </w:pPr>
            <w:r>
              <w:rPr>
                <w:rFonts w:hint="eastAsia" w:ascii="宋体" w:hAnsi="宋体" w:eastAsia="宋体" w:cs="宋体"/>
                <w:b/>
                <w:sz w:val="24"/>
              </w:rPr>
              <w:t>投标报价（大写）</w:t>
            </w:r>
          </w:p>
        </w:tc>
        <w:tc>
          <w:tcPr>
            <w:tcW w:w="7655" w:type="dxa"/>
            <w:gridSpan w:val="4"/>
            <w:vAlign w:val="center"/>
          </w:tcPr>
          <w:p>
            <w:pPr>
              <w:spacing w:line="360" w:lineRule="auto"/>
              <w:jc w:val="center"/>
              <w:rPr>
                <w:rFonts w:hint="eastAsia" w:ascii="宋体" w:hAnsi="宋体" w:eastAsia="宋体" w:cs="宋体"/>
                <w:sz w:val="24"/>
              </w:rPr>
            </w:pPr>
          </w:p>
        </w:tc>
      </w:tr>
    </w:tbl>
    <w:p>
      <w:pPr>
        <w:snapToGrid w:val="0"/>
        <w:spacing w:line="360" w:lineRule="auto"/>
        <w:ind w:left="480"/>
        <w:rPr>
          <w:rFonts w:hint="eastAsia" w:ascii="宋体" w:hAnsi="宋体" w:eastAsia="宋体" w:cs="宋体"/>
          <w:b/>
          <w:kern w:val="0"/>
          <w:sz w:val="24"/>
          <w:lang w:val="zh-CN"/>
        </w:rPr>
      </w:pPr>
      <w:r>
        <w:rPr>
          <w:rFonts w:hint="eastAsia" w:ascii="宋体" w:hAnsi="宋体" w:eastAsia="宋体" w:cs="宋体"/>
          <w:b/>
          <w:kern w:val="0"/>
          <w:sz w:val="24"/>
          <w:lang w:val="zh-CN"/>
        </w:rPr>
        <w:t>注：</w:t>
      </w:r>
    </w:p>
    <w:p>
      <w:pPr>
        <w:spacing w:line="360" w:lineRule="auto"/>
        <w:ind w:left="-2" w:leftChars="-1"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1、此表应按项目的明细情况列项填报,在填写时，如上表不适合本项目的实际情况，可在确保投标明细内容完整的情况下，根据上表格式自行划表填写。</w:t>
      </w:r>
    </w:p>
    <w:p>
      <w:pPr>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2、有关本项目实施所涉及的一切费用均计入报价。</w:t>
      </w:r>
      <w:r>
        <w:rPr>
          <w:rFonts w:hint="eastAsia" w:ascii="宋体" w:hAnsi="宋体" w:eastAsia="宋体" w:cs="宋体"/>
          <w:b/>
          <w:kern w:val="0"/>
          <w:sz w:val="24"/>
          <w:lang w:val="zh-CN"/>
        </w:rPr>
        <w:t>采购人将以合同形式有偿取得货物或服务，不接受投标人给予的赠品、回扣或者与采购无关的其他商品、服务</w:t>
      </w:r>
      <w:r>
        <w:rPr>
          <w:rFonts w:hint="eastAsia" w:ascii="宋体" w:hAnsi="宋体" w:eastAsia="宋体" w:cs="宋体"/>
          <w:kern w:val="0"/>
          <w:sz w:val="24"/>
          <w:lang w:val="zh-CN"/>
        </w:rPr>
        <w:t>，</w:t>
      </w:r>
      <w:r>
        <w:rPr>
          <w:rFonts w:hint="eastAsia" w:ascii="宋体" w:hAnsi="宋体" w:eastAsia="宋体" w:cs="宋体"/>
          <w:b/>
          <w:kern w:val="0"/>
          <w:sz w:val="24"/>
          <w:lang w:val="zh-CN"/>
        </w:rPr>
        <w:t>不得出现“0元”“免费赠送”等形式的无偿报价，</w:t>
      </w:r>
      <w:r>
        <w:rPr>
          <w:rFonts w:hint="eastAsia" w:ascii="宋体" w:hAnsi="宋体" w:eastAsia="宋体" w:cs="宋体"/>
          <w:b/>
          <w:kern w:val="0"/>
          <w:sz w:val="24"/>
        </w:rPr>
        <w:t>否则视为</w:t>
      </w:r>
      <w:r>
        <w:rPr>
          <w:rFonts w:hint="eastAsia" w:ascii="宋体" w:hAnsi="宋体" w:eastAsia="宋体" w:cs="宋体"/>
          <w:b/>
          <w:sz w:val="24"/>
        </w:rPr>
        <w:t>投标文件含有采购人不能接受的附加条件的，投标无效</w:t>
      </w:r>
      <w:r>
        <w:rPr>
          <w:rFonts w:hint="eastAsia" w:ascii="宋体" w:hAnsi="宋体" w:eastAsia="宋体" w:cs="宋体"/>
          <w:b/>
          <w:kern w:val="0"/>
          <w:sz w:val="24"/>
          <w:lang w:val="zh-CN"/>
        </w:rPr>
        <w:t>。</w:t>
      </w:r>
    </w:p>
    <w:p>
      <w:pPr>
        <w:snapToGrid w:val="0"/>
        <w:spacing w:line="360" w:lineRule="auto"/>
        <w:ind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3、以上表格要求细分项目及报价，在“规格型号（或具体服务）”一栏中，货物类项目填写规格型号，服务类项目填写具体服务。</w:t>
      </w:r>
    </w:p>
    <w:p>
      <w:pPr>
        <w:snapToGrid w:val="0"/>
        <w:spacing w:line="360" w:lineRule="auto"/>
        <w:ind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4、特别提示：采购机构将对项目名称和项目编号，中标供应商名称、地址和中标金额，主要中标标的的名称、规格型号、数量、单价、服务要求等予以公示。</w:t>
      </w:r>
    </w:p>
    <w:p>
      <w:pPr>
        <w:snapToGrid w:val="0"/>
        <w:spacing w:line="360" w:lineRule="auto"/>
        <w:ind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szCs w:val="22"/>
          <w:lang w:val="zh-CN"/>
        </w:rPr>
        <w:t>5、</w:t>
      </w:r>
      <w:r>
        <w:rPr>
          <w:rFonts w:hint="eastAsia" w:ascii="宋体" w:hAnsi="宋体" w:eastAsia="宋体" w:cs="宋体"/>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pStyle w:val="691"/>
        <w:keepNext w:val="0"/>
        <w:pageBreakBefore w:val="0"/>
        <w:tabs>
          <w:tab w:val="clear" w:pos="720"/>
        </w:tabs>
        <w:snapToGrid w:val="0"/>
        <w:spacing w:before="120" w:after="120"/>
        <w:ind w:firstLine="643"/>
        <w:outlineLvl w:val="9"/>
        <w:rPr>
          <w:rFonts w:hint="eastAsia" w:ascii="宋体" w:hAnsi="宋体" w:eastAsia="宋体" w:cs="宋体"/>
          <w:kern w:val="2"/>
          <w:sz w:val="32"/>
          <w:szCs w:val="32"/>
        </w:rPr>
        <w:sectPr>
          <w:pgSz w:w="16838" w:h="11906" w:orient="landscape"/>
          <w:pgMar w:top="1418" w:right="1276" w:bottom="1418" w:left="1247" w:header="851" w:footer="992" w:gutter="0"/>
          <w:pgNumType w:fmt="decimal"/>
          <w:cols w:space="720" w:num="1"/>
          <w:titlePg/>
          <w:docGrid w:linePitch="312" w:charSpace="0"/>
        </w:sectPr>
      </w:pPr>
    </w:p>
    <w:p>
      <w:pPr>
        <w:pStyle w:val="691"/>
        <w:keepNext w:val="0"/>
        <w:pageBreakBefore w:val="0"/>
        <w:tabs>
          <w:tab w:val="clear" w:pos="720"/>
        </w:tabs>
        <w:snapToGrid w:val="0"/>
        <w:spacing w:before="120" w:after="120"/>
        <w:jc w:val="center"/>
        <w:outlineLvl w:val="9"/>
        <w:rPr>
          <w:rFonts w:ascii="宋体" w:hAnsi="宋体" w:eastAsia="宋体" w:cs="宋体"/>
          <w:sz w:val="32"/>
          <w:szCs w:val="32"/>
        </w:rPr>
      </w:pPr>
      <w:r>
        <w:rPr>
          <w:rFonts w:hint="eastAsia" w:ascii="宋体" w:hAnsi="宋体" w:eastAsia="宋体" w:cs="宋体"/>
          <w:kern w:val="2"/>
          <w:sz w:val="32"/>
          <w:szCs w:val="32"/>
        </w:rPr>
        <w:t>二、</w:t>
      </w:r>
      <w:r>
        <w:rPr>
          <w:rFonts w:hint="eastAsia" w:ascii="宋体" w:hAnsi="宋体" w:eastAsia="宋体" w:cs="宋体"/>
          <w:sz w:val="32"/>
          <w:szCs w:val="32"/>
        </w:rPr>
        <w:t>中小企业声明函</w:t>
      </w:r>
    </w:p>
    <w:p>
      <w:pPr>
        <w:widowControl/>
        <w:spacing w:line="360" w:lineRule="auto"/>
        <w:ind w:firstLine="120" w:firstLineChars="50"/>
        <w:jc w:val="left"/>
        <w:rPr>
          <w:rFonts w:ascii="宋体" w:hAnsi="宋体" w:cs="宋体"/>
          <w:b/>
          <w:sz w:val="24"/>
        </w:rPr>
      </w:pPr>
      <w:r>
        <w:rPr>
          <w:rFonts w:hint="eastAsia" w:ascii="宋体" w:hAnsi="宋体" w:cs="宋体"/>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5）。]</w:t>
      </w:r>
    </w:p>
    <w:p>
      <w:pPr>
        <w:pStyle w:val="691"/>
        <w:keepNext w:val="0"/>
        <w:pageBreakBefore w:val="0"/>
        <w:tabs>
          <w:tab w:val="clear" w:pos="720"/>
        </w:tabs>
        <w:snapToGrid w:val="0"/>
        <w:spacing w:before="120" w:after="120"/>
        <w:ind w:firstLine="643"/>
        <w:outlineLvl w:val="9"/>
        <w:rPr>
          <w:rFonts w:ascii="宋体" w:hAnsi="宋体" w:eastAsia="宋体" w:cs="宋体"/>
          <w:b w:val="0"/>
          <w:sz w:val="32"/>
          <w:szCs w:val="32"/>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rPr>
          <w:rFonts w:ascii="宋体" w:hAnsi="宋体" w:cs="宋体"/>
          <w:b/>
          <w:kern w:val="0"/>
          <w:sz w:val="36"/>
          <w:szCs w:val="36"/>
        </w:rPr>
      </w:pPr>
    </w:p>
    <w:p>
      <w:pPr>
        <w:tabs>
          <w:tab w:val="left" w:pos="8085"/>
        </w:tabs>
        <w:spacing w:line="360" w:lineRule="auto"/>
        <w:ind w:firstLine="1285" w:firstLineChars="400"/>
        <w:jc w:val="left"/>
        <w:rPr>
          <w:rFonts w:ascii="宋体" w:hAnsi="宋体" w:cs="宋体"/>
          <w:b/>
          <w:sz w:val="32"/>
          <w:szCs w:val="32"/>
        </w:rPr>
      </w:pPr>
    </w:p>
    <w:p>
      <w:pPr>
        <w:tabs>
          <w:tab w:val="left" w:pos="8085"/>
        </w:tabs>
        <w:spacing w:line="360" w:lineRule="auto"/>
        <w:ind w:firstLine="1285" w:firstLineChars="400"/>
        <w:jc w:val="left"/>
        <w:rPr>
          <w:rFonts w:ascii="宋体" w:hAnsi="宋体" w:cs="宋体"/>
          <w:b/>
          <w:sz w:val="32"/>
          <w:szCs w:val="32"/>
        </w:rPr>
      </w:pPr>
      <w:r>
        <w:rPr>
          <w:rFonts w:hint="eastAsia" w:ascii="宋体" w:hAnsi="宋体" w:cs="宋体"/>
          <w:b/>
          <w:sz w:val="32"/>
          <w:szCs w:val="32"/>
        </w:rPr>
        <w:t>政府采购支持中小企业信用融资相关事项通知</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为贯彻落实中央、省、市关于支持民营经济健康发展有关精神，发挥政府采购在促进中小企业发展中的政策引导作用，缓解中小企业融资难、融资贵问题，杭州市财政局、</w:t>
      </w:r>
    </w:p>
    <w:p>
      <w:pPr>
        <w:spacing w:line="360" w:lineRule="auto"/>
        <w:rPr>
          <w:rFonts w:ascii="宋体" w:hAnsi="宋体" w:cs="宋体"/>
          <w:kern w:val="0"/>
          <w:sz w:val="24"/>
          <w:lang w:val="zh-CN"/>
        </w:rPr>
      </w:pPr>
      <w:r>
        <w:rPr>
          <w:rFonts w:hint="eastAsia" w:ascii="宋体" w:hAnsi="宋体" w:cs="宋体"/>
          <w:kern w:val="0"/>
          <w:sz w:val="24"/>
          <w:lang w:val="zh-CN"/>
        </w:rPr>
        <w:t>中国银保监会浙江监管局、杭州市地方金融监督管理局、杭州市经济和信息化局制定《杭州市政府采购支持中小企业信用融资管理办法》。相关事项通知如下：</w:t>
      </w:r>
    </w:p>
    <w:p>
      <w:pPr>
        <w:spacing w:line="360" w:lineRule="auto"/>
        <w:ind w:firstLine="482" w:firstLineChars="200"/>
        <w:rPr>
          <w:rFonts w:ascii="宋体" w:hAnsi="宋体" w:cs="宋体"/>
          <w:b/>
          <w:sz w:val="24"/>
        </w:rPr>
      </w:pPr>
      <w:r>
        <w:rPr>
          <w:rFonts w:hint="eastAsia" w:ascii="宋体" w:hAnsi="宋体" w:cs="宋体"/>
          <w:b/>
          <w:sz w:val="24"/>
        </w:rPr>
        <w:t>一、适用对象</w:t>
      </w:r>
    </w:p>
    <w:p>
      <w:pPr>
        <w:spacing w:line="360" w:lineRule="auto"/>
        <w:ind w:firstLine="480" w:firstLineChars="200"/>
        <w:rPr>
          <w:rFonts w:ascii="宋体" w:hAnsi="宋体" w:cs="宋体"/>
          <w:sz w:val="24"/>
        </w:rPr>
      </w:pPr>
      <w:r>
        <w:rPr>
          <w:rFonts w:hint="eastAsia" w:ascii="宋体" w:hAnsi="宋体" w:cs="宋体"/>
          <w:sz w:val="24"/>
        </w:rPr>
        <w:t>凡已在浙江政府采购网上注册入库，并取得杭州市政府采购合同的中小企业供应商（以下简称“供应商”），均可申请政府采购信用融资。</w:t>
      </w:r>
    </w:p>
    <w:p>
      <w:pPr>
        <w:spacing w:line="360" w:lineRule="auto"/>
        <w:ind w:firstLine="482" w:firstLineChars="200"/>
        <w:rPr>
          <w:rFonts w:ascii="宋体" w:hAnsi="宋体" w:cs="宋体"/>
          <w:b/>
          <w:sz w:val="24"/>
        </w:rPr>
      </w:pPr>
      <w:r>
        <w:rPr>
          <w:rFonts w:hint="eastAsia" w:ascii="宋体" w:hAnsi="宋体" w:cs="宋体"/>
          <w:b/>
          <w:sz w:val="24"/>
        </w:rPr>
        <w:t>二、相关信息获取方式</w:t>
      </w:r>
    </w:p>
    <w:p>
      <w:pPr>
        <w:spacing w:line="360" w:lineRule="auto"/>
        <w:ind w:firstLine="480" w:firstLineChars="200"/>
        <w:rPr>
          <w:rFonts w:ascii="宋体" w:hAnsi="宋体" w:cs="宋体"/>
          <w:sz w:val="24"/>
        </w:rPr>
      </w:pPr>
      <w:r>
        <w:rPr>
          <w:rFonts w:hint="eastAsia" w:ascii="宋体" w:hAnsi="宋体" w:cs="宋体"/>
          <w:sz w:val="24"/>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pPr>
        <w:spacing w:line="360" w:lineRule="auto"/>
        <w:ind w:firstLine="482" w:firstLineChars="200"/>
        <w:rPr>
          <w:rFonts w:ascii="宋体" w:hAnsi="宋体" w:cs="宋体"/>
          <w:b/>
          <w:sz w:val="24"/>
        </w:rPr>
      </w:pPr>
      <w:r>
        <w:rPr>
          <w:rFonts w:hint="eastAsia" w:ascii="宋体" w:hAnsi="宋体" w:cs="宋体"/>
          <w:b/>
          <w:sz w:val="24"/>
        </w:rPr>
        <w:t>三、政府采购信用融资操作流程：</w:t>
      </w:r>
    </w:p>
    <w:p>
      <w:pPr>
        <w:spacing w:line="360" w:lineRule="auto"/>
        <w:ind w:firstLine="960" w:firstLineChars="400"/>
        <w:rPr>
          <w:rFonts w:ascii="宋体" w:hAnsi="宋体" w:cs="宋体"/>
          <w:sz w:val="24"/>
        </w:rPr>
      </w:pPr>
      <w:r>
        <w:rPr>
          <w:rFonts w:hint="eastAsia" w:ascii="宋体" w:hAnsi="宋体" w:cs="宋体"/>
          <w:sz w:val="24"/>
        </w:rPr>
        <w:t>（一）线上融资模式：</w:t>
      </w:r>
    </w:p>
    <w:p>
      <w:pPr>
        <w:spacing w:line="360" w:lineRule="auto"/>
        <w:ind w:firstLine="480" w:firstLineChars="200"/>
        <w:rPr>
          <w:rFonts w:ascii="宋体" w:hAnsi="宋体" w:cs="宋体"/>
          <w:sz w:val="24"/>
        </w:rPr>
      </w:pPr>
      <w:r>
        <w:rPr>
          <w:rFonts w:hint="eastAsia" w:ascii="宋体" w:hAnsi="宋体" w:cs="宋体"/>
          <w:sz w:val="24"/>
        </w:rPr>
        <w:t>　　1.供应商根据合作银行提供的方案，自行选择金融产品，并办理开户等手续；</w:t>
      </w:r>
    </w:p>
    <w:p>
      <w:pPr>
        <w:spacing w:line="360" w:lineRule="auto"/>
        <w:ind w:firstLine="480" w:firstLineChars="200"/>
        <w:rPr>
          <w:rFonts w:ascii="宋体" w:hAnsi="宋体" w:cs="宋体"/>
          <w:sz w:val="24"/>
        </w:rPr>
      </w:pPr>
      <w:r>
        <w:rPr>
          <w:rFonts w:hint="eastAsia" w:ascii="宋体" w:hAnsi="宋体" w:cs="宋体"/>
          <w:sz w:val="24"/>
        </w:rPr>
        <w:t>　　2.供应商中标后，可通过杭州市政府采购网或“浙里办”测算授信额度；</w:t>
      </w:r>
    </w:p>
    <w:p>
      <w:pPr>
        <w:spacing w:line="360" w:lineRule="auto"/>
        <w:ind w:firstLine="480" w:firstLineChars="200"/>
        <w:rPr>
          <w:rFonts w:ascii="宋体" w:hAnsi="宋体" w:cs="宋体"/>
          <w:sz w:val="24"/>
        </w:rPr>
      </w:pPr>
      <w:r>
        <w:rPr>
          <w:rFonts w:hint="eastAsia" w:ascii="宋体" w:hAnsi="宋体" w:cs="宋体"/>
          <w:sz w:val="24"/>
        </w:rPr>
        <w:t>　　3.采购合同签订后，供应商在杭州市政府采购网或“浙里办”向合作银行发出融资申请；</w:t>
      </w:r>
    </w:p>
    <w:p>
      <w:pPr>
        <w:spacing w:line="360" w:lineRule="auto"/>
        <w:ind w:firstLine="480" w:firstLineChars="200"/>
        <w:rPr>
          <w:rFonts w:ascii="宋体" w:hAnsi="宋体" w:cs="宋体"/>
          <w:sz w:val="24"/>
        </w:rPr>
      </w:pPr>
      <w:r>
        <w:rPr>
          <w:rFonts w:hint="eastAsia" w:ascii="宋体" w:hAnsi="宋体" w:cs="宋体"/>
          <w:sz w:val="24"/>
        </w:rPr>
        <w:t>　　4.审批通过后，在线办理放贷手续。</w:t>
      </w:r>
    </w:p>
    <w:p>
      <w:pPr>
        <w:spacing w:line="360" w:lineRule="auto"/>
        <w:ind w:firstLine="480" w:firstLineChars="200"/>
        <w:rPr>
          <w:rFonts w:ascii="宋体" w:hAnsi="宋体" w:cs="宋体"/>
          <w:sz w:val="24"/>
        </w:rPr>
      </w:pPr>
      <w:r>
        <w:rPr>
          <w:rFonts w:hint="eastAsia" w:ascii="宋体" w:hAnsi="宋体" w:cs="宋体"/>
          <w:sz w:val="24"/>
        </w:rPr>
        <w:t>　　（二）线下融资模式：</w:t>
      </w:r>
    </w:p>
    <w:p>
      <w:pPr>
        <w:spacing w:line="360" w:lineRule="auto"/>
        <w:ind w:firstLine="480" w:firstLineChars="200"/>
        <w:rPr>
          <w:rFonts w:ascii="宋体" w:hAnsi="宋体" w:cs="宋体"/>
          <w:sz w:val="24"/>
        </w:rPr>
      </w:pPr>
      <w:r>
        <w:rPr>
          <w:rFonts w:hint="eastAsia" w:ascii="宋体" w:hAnsi="宋体" w:cs="宋体"/>
          <w:sz w:val="24"/>
        </w:rPr>
        <w:t>　　1.供应商根据合作银行提供的方案，自行选择金融产品，向合作银行提出信用资格预审，并办理开户等手续；</w:t>
      </w:r>
    </w:p>
    <w:p>
      <w:pPr>
        <w:spacing w:line="360" w:lineRule="auto"/>
        <w:ind w:firstLine="480" w:firstLineChars="200"/>
        <w:rPr>
          <w:rFonts w:ascii="宋体" w:hAnsi="宋体" w:cs="宋体"/>
          <w:sz w:val="24"/>
        </w:rPr>
      </w:pPr>
      <w:r>
        <w:rPr>
          <w:rFonts w:hint="eastAsia" w:ascii="宋体" w:hAnsi="宋体" w:cs="宋体"/>
          <w:sz w:val="24"/>
        </w:rPr>
        <w:t>　　2.采购合同签订后，供应商在杭州市政府采购网或“浙里办”向合作银行发出融资申请；</w:t>
      </w:r>
    </w:p>
    <w:p>
      <w:pPr>
        <w:spacing w:line="360" w:lineRule="auto"/>
        <w:ind w:firstLine="480" w:firstLineChars="200"/>
        <w:rPr>
          <w:rFonts w:ascii="宋体" w:hAnsi="宋体" w:cs="宋体"/>
          <w:sz w:val="24"/>
        </w:rPr>
      </w:pPr>
      <w:r>
        <w:rPr>
          <w:rFonts w:hint="eastAsia" w:ascii="宋体" w:hAnsi="宋体" w:cs="宋体"/>
          <w:sz w:val="24"/>
        </w:rPr>
        <w:t>　　3.合作银行在信用融资模块受理申请后，供应商提供审批材料。合作银行应对申请信用融资的供应商及备案的政府采购合同信息进行核对和审查；</w:t>
      </w:r>
    </w:p>
    <w:p>
      <w:pPr>
        <w:spacing w:line="360" w:lineRule="auto"/>
        <w:ind w:firstLine="480" w:firstLineChars="200"/>
        <w:rPr>
          <w:rFonts w:ascii="宋体" w:hAnsi="宋体" w:cs="宋体"/>
          <w:sz w:val="24"/>
        </w:rPr>
      </w:pPr>
      <w:r>
        <w:rPr>
          <w:rFonts w:hint="eastAsia" w:ascii="宋体" w:hAnsi="宋体" w:cs="宋体"/>
          <w:sz w:val="24"/>
        </w:rPr>
        <w:t>　　4.审批通过后，合作银行应按照合作备忘录中约定的审批放款期限和优惠利率及时予以放款。</w:t>
      </w:r>
    </w:p>
    <w:p>
      <w:pPr>
        <w:pStyle w:val="4"/>
        <w:numPr>
          <w:ilvl w:val="255"/>
          <w:numId w:val="0"/>
        </w:numPr>
        <w:ind w:firstLine="960" w:firstLineChars="400"/>
        <w:rPr>
          <w:rFonts w:ascii="宋体" w:hAnsi="宋体" w:eastAsia="宋体" w:cs="宋体"/>
          <w:b w:val="0"/>
          <w:bCs w:val="0"/>
          <w:sz w:val="24"/>
          <w:szCs w:val="24"/>
          <w:lang w:val="en-US"/>
        </w:rPr>
      </w:pPr>
      <w:r>
        <w:rPr>
          <w:rFonts w:hint="eastAsia" w:ascii="宋体" w:hAnsi="宋体" w:eastAsia="宋体" w:cs="宋体"/>
          <w:b w:val="0"/>
          <w:bCs w:val="0"/>
          <w:sz w:val="24"/>
          <w:szCs w:val="24"/>
          <w:lang w:val="en-US"/>
        </w:rPr>
        <w:t>（三）杭州e融平台申请融资</w:t>
      </w:r>
    </w:p>
    <w:p>
      <w:pPr>
        <w:pStyle w:val="4"/>
        <w:numPr>
          <w:ilvl w:val="255"/>
          <w:numId w:val="0"/>
        </w:numPr>
        <w:ind w:firstLine="960" w:firstLineChars="400"/>
        <w:rPr>
          <w:rFonts w:ascii="宋体" w:hAnsi="宋体" w:eastAsia="宋体" w:cs="宋体"/>
          <w:b w:val="0"/>
          <w:bCs w:val="0"/>
          <w:sz w:val="24"/>
          <w:szCs w:val="24"/>
          <w:lang w:val="en-US"/>
        </w:rPr>
      </w:pPr>
      <w:r>
        <w:rPr>
          <w:rFonts w:hint="eastAsia" w:ascii="宋体" w:hAnsi="宋体" w:eastAsia="宋体" w:cs="宋体"/>
          <w:b w:val="0"/>
          <w:bCs w:val="0"/>
          <w:sz w:val="24"/>
          <w:szCs w:val="24"/>
          <w:lang w:val="en-US"/>
        </w:rPr>
        <w:t>供应商通过杭州e融平台政采贷专区，自行选择金融产品，按规定手续办理贷款流程。</w:t>
      </w:r>
    </w:p>
    <w:p>
      <w:pPr>
        <w:spacing w:line="360" w:lineRule="auto"/>
        <w:ind w:firstLine="482" w:firstLineChars="200"/>
        <w:rPr>
          <w:rFonts w:ascii="宋体" w:hAnsi="宋体" w:cs="宋体"/>
          <w:b/>
          <w:sz w:val="24"/>
        </w:rPr>
      </w:pPr>
      <w:r>
        <w:rPr>
          <w:rFonts w:hint="eastAsia" w:ascii="宋体" w:hAnsi="宋体" w:cs="宋体"/>
          <w:b/>
          <w:sz w:val="24"/>
        </w:rPr>
        <w:t>四、注意事项</w:t>
      </w:r>
    </w:p>
    <w:p>
      <w:pPr>
        <w:spacing w:line="360" w:lineRule="auto"/>
        <w:ind w:firstLine="480" w:firstLineChars="200"/>
        <w:rPr>
          <w:rFonts w:ascii="宋体" w:hAnsi="宋体" w:cs="宋体"/>
          <w:sz w:val="24"/>
        </w:rPr>
      </w:pPr>
      <w:r>
        <w:rPr>
          <w:rFonts w:hint="eastAsia" w:ascii="宋体" w:hAnsi="宋体" w:cs="宋体"/>
          <w:sz w:val="24"/>
        </w:rPr>
        <w:t>1、对拟用于信用融资的政府采购合同，供应商在签订合同时应当在合同中注明融资银行名称及账号，作为在该银行的唯一收款账号。</w:t>
      </w:r>
    </w:p>
    <w:p>
      <w:pPr>
        <w:spacing w:line="360" w:lineRule="auto"/>
        <w:ind w:firstLine="480" w:firstLineChars="200"/>
        <w:rPr>
          <w:rFonts w:ascii="宋体" w:hAnsi="宋体" w:cs="宋体"/>
          <w:sz w:val="24"/>
        </w:rPr>
      </w:pPr>
      <w:r>
        <w:rPr>
          <w:rFonts w:hint="eastAsia" w:ascii="宋体" w:hAnsi="宋体" w:cs="宋体"/>
          <w:sz w:val="24"/>
        </w:rPr>
        <w:t>2、供应商弄虚作假或以伪造政府采购合同等方式违规获取政府采购信用融资，或不及时还款，或出现其他违反本办法规定情形的，按融资合同约定承担违约责任；涉嫌犯罪的，移送司法机关处理。</w:t>
      </w:r>
    </w:p>
    <w:p>
      <w:pPr>
        <w:spacing w:line="360" w:lineRule="auto"/>
        <w:ind w:left="5060" w:hanging="5060" w:hangingChars="2100"/>
        <w:rPr>
          <w:rFonts w:ascii="宋体" w:hAnsi="宋体" w:cs="宋体"/>
          <w:b/>
          <w:bCs/>
          <w:kern w:val="0"/>
          <w:sz w:val="24"/>
        </w:rPr>
      </w:pPr>
    </w:p>
    <w:p>
      <w:pPr>
        <w:pStyle w:val="3"/>
        <w:keepNext w:val="0"/>
        <w:keepLines w:val="0"/>
        <w:pageBreakBefore/>
        <w:widowControl/>
        <w:spacing w:before="100" w:beforeAutospacing="1" w:after="100" w:afterAutospacing="1" w:line="360" w:lineRule="auto"/>
        <w:ind w:left="1290" w:firstLine="3092" w:firstLineChars="700"/>
        <w:rPr>
          <w:rFonts w:ascii="宋体" w:hAnsi="宋体" w:cs="宋体"/>
        </w:rPr>
      </w:pPr>
      <w:bookmarkStart w:id="395" w:name="_Toc465665161"/>
      <w:r>
        <w:rPr>
          <w:rFonts w:hint="eastAsia" w:ascii="宋体" w:hAnsi="宋体" w:cs="宋体"/>
        </w:rPr>
        <w:t>附件</w:t>
      </w:r>
      <w:bookmarkEnd w:id="395"/>
    </w:p>
    <w:p>
      <w:pPr>
        <w:spacing w:line="360" w:lineRule="auto"/>
        <w:rPr>
          <w:rFonts w:ascii="宋体" w:hAnsi="宋体" w:cs="宋体"/>
          <w:b/>
          <w:spacing w:val="6"/>
          <w:sz w:val="32"/>
          <w:szCs w:val="32"/>
        </w:rPr>
      </w:pPr>
      <w:r>
        <w:rPr>
          <w:rFonts w:hint="eastAsia" w:ascii="宋体" w:hAnsi="宋体" w:cs="宋体"/>
          <w:b/>
          <w:spacing w:val="6"/>
          <w:sz w:val="32"/>
          <w:szCs w:val="32"/>
        </w:rPr>
        <w:t>附件1：</w:t>
      </w:r>
    </w:p>
    <w:p>
      <w:pPr>
        <w:spacing w:line="360" w:lineRule="auto"/>
        <w:jc w:val="center"/>
        <w:rPr>
          <w:rFonts w:ascii="宋体" w:hAnsi="宋体" w:cs="宋体"/>
          <w:b/>
          <w:spacing w:val="6"/>
          <w:sz w:val="32"/>
          <w:szCs w:val="32"/>
        </w:rPr>
      </w:pPr>
      <w:bookmarkStart w:id="396" w:name="OLE_LINK13"/>
      <w:bookmarkStart w:id="397" w:name="OLE_LINK14"/>
      <w:r>
        <w:rPr>
          <w:rFonts w:hint="eastAsia" w:ascii="宋体" w:hAnsi="宋体" w:cs="宋体"/>
          <w:b/>
          <w:spacing w:val="6"/>
          <w:sz w:val="32"/>
          <w:szCs w:val="32"/>
        </w:rPr>
        <w:t>残疾人福利性单位声明函</w:t>
      </w:r>
    </w:p>
    <w:bookmarkEnd w:id="396"/>
    <w:bookmarkEnd w:id="397"/>
    <w:p>
      <w:pPr>
        <w:spacing w:line="360" w:lineRule="auto"/>
        <w:rPr>
          <w:rFonts w:ascii="宋体" w:hAnsi="宋体" w:cs="宋体"/>
          <w:b/>
          <w:spacing w:val="6"/>
          <w:sz w:val="30"/>
          <w:szCs w:val="30"/>
        </w:rPr>
      </w:pPr>
    </w:p>
    <w:p>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pPr>
        <w:spacing w:line="360" w:lineRule="auto"/>
        <w:ind w:firstLine="480" w:firstLineChars="200"/>
        <w:rPr>
          <w:rFonts w:ascii="宋体" w:hAnsi="宋体" w:cs="宋体"/>
          <w:sz w:val="24"/>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pPr>
        <w:snapToGrid w:val="0"/>
        <w:spacing w:beforeLines="100" w:line="360" w:lineRule="auto"/>
        <w:rPr>
          <w:rFonts w:ascii="宋体" w:hAnsi="宋体" w:cs="宋体"/>
          <w:bCs/>
          <w:sz w:val="24"/>
        </w:rPr>
      </w:pPr>
      <w:r>
        <w:rPr>
          <w:rFonts w:hint="eastAsia" w:ascii="宋体" w:hAnsi="宋体" w:cs="宋体"/>
          <w:bCs/>
          <w:sz w:val="24"/>
        </w:rPr>
        <w:t>一、质疑供应商基本信息</w:t>
      </w:r>
    </w:p>
    <w:p>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pPr>
        <w:snapToGrid w:val="0"/>
        <w:spacing w:line="360" w:lineRule="auto"/>
        <w:rPr>
          <w:rFonts w:ascii="宋体" w:hAnsi="宋体" w:cs="宋体"/>
          <w:bCs/>
          <w:sz w:val="24"/>
        </w:rPr>
      </w:pPr>
      <w:r>
        <w:rPr>
          <w:rFonts w:hint="eastAsia" w:ascii="宋体" w:hAnsi="宋体" w:cs="宋体"/>
          <w:bCs/>
          <w:sz w:val="24"/>
        </w:rPr>
        <w:t>二、质疑项目基本情况</w:t>
      </w:r>
    </w:p>
    <w:p>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pPr>
        <w:snapToGrid w:val="0"/>
        <w:spacing w:line="360" w:lineRule="auto"/>
        <w:rPr>
          <w:rFonts w:ascii="宋体" w:hAnsi="宋体" w:cs="宋体"/>
          <w:bCs/>
          <w:sz w:val="24"/>
        </w:rPr>
      </w:pPr>
      <w:r>
        <w:rPr>
          <w:rFonts w:hint="eastAsia" w:ascii="宋体" w:hAnsi="宋体" w:cs="宋体"/>
          <w:bCs/>
          <w:sz w:val="24"/>
        </w:rPr>
        <w:t>三、质疑事项具体内容</w:t>
      </w:r>
    </w:p>
    <w:p>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质疑事项2</w:t>
      </w:r>
    </w:p>
    <w:p>
      <w:pPr>
        <w:snapToGrid w:val="0"/>
        <w:spacing w:line="360" w:lineRule="auto"/>
        <w:rPr>
          <w:rFonts w:ascii="宋体" w:hAnsi="宋体" w:cs="宋体"/>
          <w:sz w:val="24"/>
        </w:rPr>
      </w:pPr>
      <w:r>
        <w:rPr>
          <w:rFonts w:hint="eastAsia" w:ascii="宋体" w:hAnsi="宋体" w:cs="宋体"/>
          <w:sz w:val="24"/>
        </w:rPr>
        <w:t>……</w:t>
      </w:r>
    </w:p>
    <w:p>
      <w:pPr>
        <w:snapToGrid w:val="0"/>
        <w:spacing w:line="360" w:lineRule="auto"/>
        <w:rPr>
          <w:rFonts w:ascii="宋体" w:hAnsi="宋体" w:cs="宋体"/>
          <w:bCs/>
          <w:sz w:val="24"/>
        </w:rPr>
      </w:pPr>
      <w:r>
        <w:rPr>
          <w:rFonts w:hint="eastAsia" w:ascii="宋体" w:hAnsi="宋体" w:cs="宋体"/>
          <w:bCs/>
          <w:sz w:val="24"/>
        </w:rPr>
        <w:t>四、与质疑事项相关的质疑请求</w:t>
      </w:r>
    </w:p>
    <w:p>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 xml:space="preserve">签字(签章)：                   公章：                      </w:t>
      </w:r>
    </w:p>
    <w:p>
      <w:pPr>
        <w:spacing w:line="360" w:lineRule="auto"/>
        <w:rPr>
          <w:rFonts w:ascii="宋体" w:hAnsi="宋体" w:cs="宋体"/>
          <w:sz w:val="24"/>
        </w:rPr>
      </w:pPr>
      <w:r>
        <w:rPr>
          <w:rFonts w:hint="eastAsia" w:ascii="宋体" w:hAnsi="宋体" w:cs="宋体"/>
          <w:sz w:val="24"/>
        </w:rPr>
        <w:t xml:space="preserve">日期：    </w:t>
      </w:r>
    </w:p>
    <w:p>
      <w:pPr>
        <w:spacing w:line="360" w:lineRule="auto"/>
        <w:jc w:val="center"/>
        <w:rPr>
          <w:rFonts w:ascii="宋体" w:hAnsi="宋体" w:cs="宋体"/>
          <w:b/>
          <w:bCs/>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r>
        <w:rPr>
          <w:rFonts w:hint="eastAsia" w:ascii="宋体" w:hAnsi="宋体" w:cs="宋体"/>
          <w:b/>
          <w:sz w:val="24"/>
        </w:rPr>
        <w:t>质疑函制作说明：</w:t>
      </w:r>
    </w:p>
    <w:p>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宋体" w:hAnsi="宋体" w:cs="宋体"/>
          <w:sz w:val="30"/>
          <w:szCs w:val="30"/>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left"/>
        <w:rPr>
          <w:rFonts w:ascii="宋体" w:hAnsi="宋体" w:cs="宋体"/>
          <w:b/>
          <w:spacing w:val="6"/>
          <w:sz w:val="32"/>
          <w:szCs w:val="32"/>
        </w:rPr>
      </w:pPr>
    </w:p>
    <w:p>
      <w:pPr>
        <w:spacing w:line="360" w:lineRule="auto"/>
        <w:jc w:val="left"/>
        <w:rPr>
          <w:rFonts w:ascii="宋体" w:hAnsi="宋体" w:cs="宋体"/>
          <w:b/>
          <w:spacing w:val="6"/>
          <w:sz w:val="32"/>
          <w:szCs w:val="32"/>
        </w:rPr>
      </w:pPr>
    </w:p>
    <w:p>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pPr>
        <w:spacing w:line="360" w:lineRule="auto"/>
        <w:jc w:val="center"/>
        <w:rPr>
          <w:rFonts w:ascii="宋体" w:hAnsi="宋体" w:cs="宋体"/>
          <w:b/>
          <w:sz w:val="24"/>
        </w:rPr>
      </w:pPr>
    </w:p>
    <w:p>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pPr>
        <w:spacing w:line="360" w:lineRule="auto"/>
        <w:rPr>
          <w:rFonts w:ascii="宋体" w:hAnsi="宋体" w:cs="宋体"/>
          <w:sz w:val="24"/>
        </w:rPr>
      </w:pPr>
      <w:r>
        <w:rPr>
          <w:rFonts w:hint="eastAsia" w:ascii="宋体" w:hAnsi="宋体" w:cs="宋体"/>
          <w:sz w:val="24"/>
        </w:rPr>
        <w:t>一、投诉相关主体基本情况</w:t>
      </w:r>
    </w:p>
    <w:p>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rPr>
      </w:pPr>
      <w:r>
        <w:rPr>
          <w:rFonts w:hint="eastAsia" w:ascii="宋体" w:hAnsi="宋体" w:cs="宋体"/>
          <w:sz w:val="24"/>
        </w:rPr>
        <w:t>被投诉人2</w:t>
      </w:r>
    </w:p>
    <w:p>
      <w:pPr>
        <w:spacing w:line="360" w:lineRule="auto"/>
        <w:rPr>
          <w:rFonts w:ascii="宋体" w:hAnsi="宋体" w:cs="宋体"/>
          <w:sz w:val="24"/>
          <w:u w:val="dotted"/>
        </w:rPr>
      </w:pPr>
      <w:r>
        <w:rPr>
          <w:rFonts w:hint="eastAsia" w:ascii="宋体" w:hAnsi="宋体" w:cs="宋体"/>
          <w:sz w:val="24"/>
        </w:rPr>
        <w:t>……</w:t>
      </w:r>
    </w:p>
    <w:p>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rPr>
      </w:pPr>
      <w:r>
        <w:rPr>
          <w:rFonts w:hint="eastAsia" w:ascii="宋体" w:hAnsi="宋体" w:cs="宋体"/>
          <w:sz w:val="24"/>
        </w:rPr>
        <w:t>二、投诉项目基本情况</w:t>
      </w:r>
    </w:p>
    <w:p>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三、质疑基本情况</w:t>
      </w:r>
    </w:p>
    <w:p>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pPr>
        <w:spacing w:line="360" w:lineRule="auto"/>
        <w:rPr>
          <w:rFonts w:ascii="宋体" w:hAnsi="宋体" w:cs="宋体"/>
          <w:sz w:val="24"/>
        </w:rPr>
      </w:pPr>
      <w:r>
        <w:rPr>
          <w:rFonts w:hint="eastAsia" w:ascii="宋体" w:hAnsi="宋体" w:cs="宋体"/>
          <w:sz w:val="24"/>
        </w:rPr>
        <w:t>四、投诉事项具体内容</w:t>
      </w:r>
    </w:p>
    <w:p>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投诉事项2</w:t>
      </w:r>
    </w:p>
    <w:p>
      <w:pPr>
        <w:spacing w:line="360" w:lineRule="auto"/>
        <w:rPr>
          <w:rFonts w:ascii="宋体" w:hAnsi="宋体" w:cs="宋体"/>
          <w:sz w:val="24"/>
          <w:u w:val="dotted"/>
        </w:rPr>
      </w:pPr>
      <w:r>
        <w:rPr>
          <w:rFonts w:hint="eastAsia" w:ascii="宋体" w:hAnsi="宋体" w:cs="宋体"/>
          <w:sz w:val="24"/>
        </w:rPr>
        <w:t>……</w:t>
      </w:r>
    </w:p>
    <w:p>
      <w:pPr>
        <w:spacing w:line="360" w:lineRule="auto"/>
        <w:rPr>
          <w:rFonts w:ascii="宋体" w:hAnsi="宋体" w:cs="宋体"/>
          <w:sz w:val="24"/>
        </w:rPr>
      </w:pPr>
      <w:r>
        <w:rPr>
          <w:rFonts w:hint="eastAsia" w:ascii="宋体" w:hAnsi="宋体" w:cs="宋体"/>
          <w:sz w:val="24"/>
        </w:rPr>
        <w:t>五、与投诉事项相关的投诉请求</w:t>
      </w:r>
    </w:p>
    <w:p>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pPr>
        <w:spacing w:line="360" w:lineRule="auto"/>
        <w:rPr>
          <w:rFonts w:ascii="宋体" w:hAnsi="宋体" w:cs="宋体"/>
          <w:sz w:val="24"/>
          <w:u w:val="single"/>
        </w:rPr>
      </w:pPr>
      <w:r>
        <w:rPr>
          <w:rFonts w:hint="eastAsia" w:ascii="宋体" w:hAnsi="宋体" w:cs="宋体"/>
          <w:sz w:val="24"/>
        </w:rPr>
        <w:t xml:space="preserve">                                                                                                    </w:t>
      </w:r>
    </w:p>
    <w:p>
      <w:pPr>
        <w:spacing w:line="360" w:lineRule="auto"/>
        <w:rPr>
          <w:rFonts w:ascii="宋体" w:hAnsi="宋体" w:cs="宋体"/>
          <w:sz w:val="24"/>
        </w:rPr>
      </w:pPr>
      <w:r>
        <w:rPr>
          <w:rFonts w:hint="eastAsia" w:ascii="宋体" w:hAnsi="宋体" w:cs="宋体"/>
          <w:sz w:val="24"/>
        </w:rPr>
        <w:t xml:space="preserve">签字(签章)：                   公章：                      </w:t>
      </w:r>
    </w:p>
    <w:p>
      <w:pPr>
        <w:spacing w:line="360" w:lineRule="auto"/>
        <w:rPr>
          <w:rFonts w:ascii="宋体" w:hAnsi="宋体" w:cs="宋体"/>
          <w:sz w:val="24"/>
        </w:rPr>
      </w:pPr>
      <w:r>
        <w:rPr>
          <w:rFonts w:hint="eastAsia" w:ascii="宋体" w:hAnsi="宋体" w:cs="宋体"/>
          <w:sz w:val="24"/>
        </w:rPr>
        <w:t xml:space="preserve">日期：    </w:t>
      </w: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r>
        <w:rPr>
          <w:rFonts w:hint="eastAsia" w:ascii="宋体" w:hAnsi="宋体" w:cs="宋体"/>
          <w:b/>
          <w:sz w:val="24"/>
        </w:rPr>
        <w:t>投诉书制作说明：</w:t>
      </w:r>
    </w:p>
    <w:p>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pPr>
        <w:spacing w:line="360" w:lineRule="auto"/>
        <w:rPr>
          <w:rFonts w:ascii="宋体" w:hAnsi="宋体" w:cs="宋体"/>
          <w:b/>
          <w:sz w:val="24"/>
        </w:rPr>
      </w:pPr>
    </w:p>
    <w:p>
      <w:pPr>
        <w:autoSpaceDE w:val="0"/>
        <w:autoSpaceDN w:val="0"/>
        <w:rPr>
          <w:rFonts w:ascii="宋体" w:hAnsi="宋体" w:cs="宋体"/>
          <w:b/>
          <w:spacing w:val="6"/>
          <w:sz w:val="32"/>
          <w:szCs w:val="32"/>
        </w:rPr>
      </w:pPr>
    </w:p>
    <w:p>
      <w:pPr>
        <w:autoSpaceDE w:val="0"/>
        <w:autoSpaceDN w:val="0"/>
        <w:jc w:val="center"/>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pPr>
        <w:spacing w:line="360" w:lineRule="auto"/>
        <w:rPr>
          <w:rFonts w:ascii="宋体" w:hAnsi="宋体" w:cs="宋体"/>
          <w:sz w:val="24"/>
        </w:rPr>
      </w:pPr>
      <w:r>
        <w:rPr>
          <w:rFonts w:hint="eastAsia" w:ascii="宋体" w:hAnsi="宋体" w:cs="宋体"/>
          <w:sz w:val="24"/>
          <w:u w:val="single"/>
        </w:rPr>
        <w:t>（采购人）、（采购代理机构）</w:t>
      </w:r>
    </w:p>
    <w:p>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你方组织的（项目名称）项目【招标编号：（采购编号）】</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宋体" w:hAnsi="宋体" w:cs="宋体"/>
          <w:sz w:val="24"/>
        </w:rPr>
      </w:pPr>
      <w:r>
        <w:rPr>
          <w:rFonts w:hint="eastAsia" w:ascii="宋体" w:hAnsi="宋体" w:cs="宋体"/>
          <w:sz w:val="24"/>
        </w:rPr>
        <w:t>特此说明。</w:t>
      </w: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pPr>
        <w:ind w:right="1440" w:firstLine="494"/>
        <w:jc w:val="center"/>
        <w:rPr>
          <w:rFonts w:ascii="宋体" w:hAnsi="宋体" w:cs="宋体"/>
          <w:sz w:val="24"/>
        </w:rPr>
      </w:pPr>
      <w:r>
        <w:rPr>
          <w:rFonts w:hint="eastAsia" w:ascii="宋体" w:hAnsi="宋体" w:cs="宋体"/>
          <w:sz w:val="24"/>
        </w:rPr>
        <w:t xml:space="preserve">                              日期：       年     月     日</w:t>
      </w:r>
    </w:p>
    <w:p>
      <w:pPr>
        <w:rPr>
          <w:rFonts w:ascii="宋体" w:hAnsi="宋体" w:cs="宋体"/>
          <w:sz w:val="24"/>
        </w:rPr>
      </w:pPr>
      <w:r>
        <w:rPr>
          <w:rFonts w:hint="eastAsia" w:ascii="宋体" w:hAnsi="宋体" w:cs="宋体"/>
          <w:b/>
          <w:bCs/>
          <w:sz w:val="24"/>
        </w:rPr>
        <w:t>附：</w:t>
      </w:r>
    </w:p>
    <w:p>
      <w:pPr>
        <w:spacing w:line="360" w:lineRule="auto"/>
        <w:rPr>
          <w:rFonts w:ascii="宋体" w:hAnsi="宋体" w:cs="宋体"/>
          <w:bCs/>
          <w:sz w:val="24"/>
        </w:rPr>
      </w:pPr>
      <w:r>
        <w:rPr>
          <w:rFonts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cfgGMLwIAAIIEAAAOAAAAAAAAAAEAIAAAACcBAABkcnMvZTJvRG9jLnht&#10;bFBLBQYAAAAABgAGAFkBAADIBQAAAAA=&#10;">
                <v:fill on="t" focussize="0,0"/>
                <v:stroke color="#000000" miterlimit="2" joinstyle="miter"/>
                <v:imagedata o:title=""/>
                <o:lock v:ext="edit" aspectratio="f"/>
              </v:rect>
            </w:pict>
          </mc:Fallback>
        </mc:AlternateContent>
      </w:r>
      <w:r>
        <w:rPr>
          <w:rFonts w:ascii="宋体" w:hAnsi="宋体" w:cs="宋体"/>
          <w:b/>
          <w:bCs/>
          <w:sz w:val="24"/>
        </w:rPr>
        <mc:AlternateContent>
          <mc:Choice Requires="wps">
            <w:drawing>
              <wp:anchor distT="0" distB="0" distL="114300" distR="11430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TWcsNC8CAACC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NZyw0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                投标单位“XX专用章”（印模）</w:t>
      </w: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rPr>
          <w:rFonts w:ascii="宋体" w:hAnsi="宋体" w:cs="宋体"/>
          <w:b/>
          <w:spacing w:val="6"/>
          <w:sz w:val="32"/>
          <w:szCs w:val="32"/>
        </w:rPr>
      </w:pPr>
    </w:p>
    <w:p>
      <w:pPr>
        <w:autoSpaceDE w:val="0"/>
        <w:autoSpaceDN w:val="0"/>
        <w:jc w:val="center"/>
        <w:rPr>
          <w:rFonts w:ascii="宋体" w:hAnsi="宋体" w:cs="宋体"/>
          <w:b/>
          <w:sz w:val="32"/>
          <w:szCs w:val="32"/>
        </w:rPr>
      </w:pPr>
      <w:r>
        <w:rPr>
          <w:rFonts w:hint="eastAsia" w:ascii="宋体" w:hAnsi="宋体" w:cs="宋体"/>
          <w:b/>
          <w:spacing w:val="6"/>
          <w:sz w:val="32"/>
          <w:szCs w:val="32"/>
        </w:rPr>
        <w:t>附件5：</w:t>
      </w:r>
      <w:r>
        <w:rPr>
          <w:rFonts w:hint="eastAsia" w:ascii="宋体" w:hAnsi="宋体" w:cs="宋体"/>
          <w:b/>
          <w:sz w:val="32"/>
          <w:szCs w:val="32"/>
        </w:rPr>
        <w:t>中小企业声明函</w:t>
      </w: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r>
        <w:rPr>
          <w:rFonts w:hint="eastAsia" w:ascii="宋体" w:hAnsi="宋体" w:cs="宋体"/>
          <w:b/>
          <w:sz w:val="32"/>
          <w:szCs w:val="32"/>
        </w:rPr>
        <w:t>中小企业声明函（服务）</w:t>
      </w:r>
    </w:p>
    <w:p>
      <w:pPr>
        <w:spacing w:line="360" w:lineRule="auto"/>
        <w:rPr>
          <w:rFonts w:ascii="宋体" w:hAnsi="宋体" w:cs="宋体"/>
        </w:rPr>
      </w:pPr>
    </w:p>
    <w:p>
      <w:pPr>
        <w:spacing w:line="360" w:lineRule="auto"/>
        <w:ind w:firstLine="360" w:firstLineChars="150"/>
        <w:jc w:val="left"/>
        <w:rPr>
          <w:rFonts w:ascii="宋体" w:hAnsi="宋体"/>
          <w:sz w:val="24"/>
        </w:rPr>
      </w:pPr>
      <w:r>
        <w:rPr>
          <w:rFonts w:hint="eastAsia" w:ascii="宋体" w:hAnsi="宋体"/>
          <w:sz w:val="24"/>
        </w:rPr>
        <w:t>本公司（联合体）郑重声明，根据《政府采购促进中小企业发展管理办法》（财库﹝</w:t>
      </w:r>
      <w:r>
        <w:rPr>
          <w:rFonts w:ascii="宋体" w:hAnsi="宋体"/>
          <w:sz w:val="24"/>
        </w:rPr>
        <w:t xml:space="preserve">2020﹞46 </w:t>
      </w:r>
      <w:r>
        <w:rPr>
          <w:rFonts w:hint="eastAsia" w:ascii="宋体" w:hAnsi="宋体"/>
          <w:sz w:val="24"/>
        </w:rPr>
        <w:t>号）的规定，本公司（联合体）参加</w:t>
      </w:r>
      <w:r>
        <w:rPr>
          <w:rFonts w:ascii="宋体" w:hAnsi="宋体"/>
          <w:sz w:val="24"/>
        </w:rPr>
        <w:t xml:space="preserve"> </w:t>
      </w:r>
      <w:r>
        <w:rPr>
          <w:rFonts w:hint="eastAsia" w:ascii="宋体" w:hAnsi="宋体"/>
          <w:sz w:val="24"/>
        </w:rPr>
        <w:t>（单位名称）</w:t>
      </w:r>
      <w:r>
        <w:rPr>
          <w:rFonts w:ascii="宋体" w:hAnsi="宋体"/>
          <w:sz w:val="24"/>
        </w:rPr>
        <w:t xml:space="preserve"> </w:t>
      </w:r>
      <w:r>
        <w:rPr>
          <w:rFonts w:hint="eastAsia" w:ascii="宋体" w:hAnsi="宋体"/>
          <w:sz w:val="24"/>
        </w:rPr>
        <w:t>的</w:t>
      </w:r>
      <w:r>
        <w:rPr>
          <w:rFonts w:ascii="宋体" w:hAnsi="宋体"/>
          <w:sz w:val="24"/>
        </w:rPr>
        <w:t xml:space="preserve"> </w:t>
      </w:r>
      <w:r>
        <w:rPr>
          <w:rFonts w:hint="eastAsia" w:ascii="宋体" w:hAnsi="宋体"/>
          <w:sz w:val="24"/>
        </w:rPr>
        <w:t>（项目名称）</w:t>
      </w:r>
      <w:r>
        <w:rPr>
          <w:rFonts w:ascii="宋体" w:hAnsi="宋体"/>
          <w:sz w:val="24"/>
        </w:rPr>
        <w:t xml:space="preserve"> </w:t>
      </w:r>
      <w:r>
        <w:rPr>
          <w:rFonts w:hint="eastAsia" w:ascii="宋体" w:hAnsi="宋体"/>
          <w:sz w:val="24"/>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ascii="宋体" w:hAnsi="宋体"/>
          <w:sz w:val="24"/>
        </w:rPr>
      </w:pPr>
      <w:r>
        <w:rPr>
          <w:rFonts w:ascii="宋体" w:hAnsi="宋体"/>
          <w:sz w:val="24"/>
        </w:rPr>
        <w:t>1.</w:t>
      </w:r>
      <w:r>
        <w:rPr>
          <w:rFonts w:ascii="宋体" w:hAnsi="宋体"/>
        </w:rPr>
        <w:t xml:space="preserve"> </w:t>
      </w:r>
      <w:r>
        <w:rPr>
          <w:rFonts w:hint="eastAsia" w:ascii="宋体" w:hAnsi="宋体"/>
          <w:sz w:val="24"/>
          <w:u w:val="single"/>
        </w:rPr>
        <w:t>（标的名称）</w:t>
      </w:r>
      <w:r>
        <w:rPr>
          <w:rFonts w:hint="eastAsia" w:ascii="宋体" w:hAnsi="宋体"/>
          <w:sz w:val="24"/>
        </w:rPr>
        <w:t>，属于</w:t>
      </w:r>
      <w:r>
        <w:rPr>
          <w:rFonts w:ascii="宋体" w:hAnsi="宋体"/>
          <w:sz w:val="24"/>
        </w:rPr>
        <w:t xml:space="preserve"> </w:t>
      </w:r>
      <w:r>
        <w:rPr>
          <w:rFonts w:hint="eastAsia" w:ascii="宋体" w:hAnsi="宋体"/>
          <w:sz w:val="24"/>
          <w:u w:val="single"/>
        </w:rPr>
        <w:t>（采购文件中明确的所属行业）</w:t>
      </w:r>
      <w:r>
        <w:rPr>
          <w:rFonts w:ascii="宋体" w:hAnsi="宋体"/>
          <w:sz w:val="24"/>
        </w:rPr>
        <w:t xml:space="preserve"> ；承建（承接）企业为 </w:t>
      </w:r>
      <w:r>
        <w:rPr>
          <w:rFonts w:hint="eastAsia" w:ascii="宋体" w:hAnsi="宋体"/>
          <w:sz w:val="24"/>
          <w:u w:val="single"/>
        </w:rPr>
        <w:t>（企业名称）</w:t>
      </w:r>
      <w:r>
        <w:rPr>
          <w:rFonts w:ascii="宋体" w:hAnsi="宋体"/>
          <w:sz w:val="24"/>
        </w:rPr>
        <w:t xml:space="preserve"> ，从业人员</w:t>
      </w:r>
      <w:r>
        <w:rPr>
          <w:rFonts w:ascii="宋体" w:hAnsi="宋体"/>
          <w:sz w:val="24"/>
          <w:u w:val="single"/>
        </w:rPr>
        <w:t xml:space="preserve">   </w:t>
      </w:r>
      <w:r>
        <w:rPr>
          <w:rFonts w:hint="eastAsia" w:ascii="宋体" w:hAnsi="宋体"/>
          <w:sz w:val="24"/>
        </w:rPr>
        <w:t>人，营业收入为</w:t>
      </w:r>
      <w:r>
        <w:rPr>
          <w:rFonts w:ascii="宋体" w:hAnsi="宋体"/>
          <w:sz w:val="24"/>
          <w:u w:val="single"/>
        </w:rPr>
        <w:t xml:space="preserve">  </w:t>
      </w:r>
      <w:r>
        <w:rPr>
          <w:rFonts w:hint="eastAsia" w:ascii="宋体" w:hAnsi="宋体"/>
          <w:sz w:val="24"/>
        </w:rPr>
        <w:t>万元，资产总额为</w:t>
      </w:r>
      <w:r>
        <w:rPr>
          <w:rFonts w:ascii="宋体" w:hAnsi="宋体"/>
          <w:sz w:val="24"/>
          <w:u w:val="single"/>
        </w:rPr>
        <w:t xml:space="preserve">   </w:t>
      </w:r>
      <w:r>
        <w:rPr>
          <w:rFonts w:hint="eastAsia" w:ascii="宋体" w:hAnsi="宋体"/>
          <w:sz w:val="24"/>
        </w:rPr>
        <w:t>万元属于</w:t>
      </w:r>
      <w:r>
        <w:rPr>
          <w:rFonts w:ascii="宋体" w:hAnsi="宋体"/>
          <w:sz w:val="24"/>
          <w:u w:val="single"/>
        </w:rPr>
        <w:t xml:space="preserve"> （中型企业、小型企业、微型企业） </w:t>
      </w:r>
      <w:r>
        <w:rPr>
          <w:rFonts w:hint="eastAsia" w:ascii="宋体" w:hAnsi="宋体"/>
          <w:sz w:val="24"/>
        </w:rPr>
        <w:t>；</w:t>
      </w:r>
    </w:p>
    <w:p>
      <w:pPr>
        <w:spacing w:line="360" w:lineRule="auto"/>
        <w:ind w:firstLine="480" w:firstLineChars="200"/>
        <w:jc w:val="left"/>
        <w:rPr>
          <w:rFonts w:ascii="宋体" w:hAnsi="宋体"/>
          <w:sz w:val="24"/>
        </w:rPr>
      </w:pPr>
      <w:r>
        <w:rPr>
          <w:rFonts w:ascii="宋体" w:hAnsi="宋体"/>
          <w:sz w:val="24"/>
        </w:rPr>
        <w:t>2.</w:t>
      </w:r>
      <w:r>
        <w:rPr>
          <w:rFonts w:ascii="宋体" w:hAnsi="宋体"/>
        </w:rPr>
        <w:t xml:space="preserve"> </w:t>
      </w:r>
      <w:r>
        <w:rPr>
          <w:rFonts w:hint="eastAsia" w:ascii="宋体" w:hAnsi="宋体"/>
          <w:sz w:val="24"/>
          <w:u w:val="single"/>
        </w:rPr>
        <w:t>（标的名称）</w:t>
      </w:r>
      <w:r>
        <w:rPr>
          <w:rFonts w:hint="eastAsia" w:ascii="宋体" w:hAnsi="宋体"/>
          <w:sz w:val="24"/>
        </w:rPr>
        <w:t>，属于</w:t>
      </w:r>
      <w:r>
        <w:rPr>
          <w:rFonts w:ascii="宋体" w:hAnsi="宋体"/>
          <w:sz w:val="24"/>
        </w:rPr>
        <w:t xml:space="preserve"> </w:t>
      </w:r>
      <w:r>
        <w:rPr>
          <w:rFonts w:hint="eastAsia" w:ascii="宋体" w:hAnsi="宋体"/>
          <w:sz w:val="24"/>
          <w:u w:val="single"/>
        </w:rPr>
        <w:t>（采购文件中明确的所属行业）</w:t>
      </w:r>
      <w:r>
        <w:rPr>
          <w:rFonts w:ascii="宋体" w:hAnsi="宋体"/>
          <w:sz w:val="24"/>
        </w:rPr>
        <w:t xml:space="preserve"> ；承建（承接）企业为 </w:t>
      </w:r>
      <w:r>
        <w:rPr>
          <w:rFonts w:hint="eastAsia" w:ascii="宋体" w:hAnsi="宋体"/>
          <w:sz w:val="24"/>
          <w:u w:val="single"/>
        </w:rPr>
        <w:t>（企业名称）</w:t>
      </w:r>
      <w:r>
        <w:rPr>
          <w:rFonts w:ascii="宋体" w:hAnsi="宋体"/>
          <w:sz w:val="24"/>
        </w:rPr>
        <w:t xml:space="preserve"> ，从业人员</w:t>
      </w:r>
      <w:r>
        <w:rPr>
          <w:rFonts w:ascii="宋体" w:hAnsi="宋体"/>
          <w:sz w:val="24"/>
          <w:u w:val="single"/>
        </w:rPr>
        <w:t xml:space="preserve">   </w:t>
      </w:r>
      <w:r>
        <w:rPr>
          <w:rFonts w:hint="eastAsia" w:ascii="宋体" w:hAnsi="宋体"/>
          <w:sz w:val="24"/>
        </w:rPr>
        <w:t>人，营业收入为</w:t>
      </w:r>
      <w:r>
        <w:rPr>
          <w:rFonts w:ascii="宋体" w:hAnsi="宋体"/>
          <w:sz w:val="24"/>
          <w:u w:val="single"/>
        </w:rPr>
        <w:t xml:space="preserve">  </w:t>
      </w:r>
      <w:r>
        <w:rPr>
          <w:rFonts w:hint="eastAsia" w:ascii="宋体" w:hAnsi="宋体"/>
          <w:sz w:val="24"/>
        </w:rPr>
        <w:t>万元，资产总额为</w:t>
      </w:r>
      <w:r>
        <w:rPr>
          <w:rFonts w:ascii="宋体" w:hAnsi="宋体"/>
          <w:sz w:val="24"/>
          <w:u w:val="single"/>
        </w:rPr>
        <w:t xml:space="preserve">   </w:t>
      </w:r>
      <w:r>
        <w:rPr>
          <w:rFonts w:hint="eastAsia" w:ascii="宋体" w:hAnsi="宋体"/>
          <w:sz w:val="24"/>
        </w:rPr>
        <w:t>万元属于</w:t>
      </w:r>
      <w:r>
        <w:rPr>
          <w:rFonts w:ascii="宋体" w:hAnsi="宋体"/>
          <w:sz w:val="24"/>
          <w:u w:val="single"/>
        </w:rPr>
        <w:t xml:space="preserve"> （中型企业、小型企业、微型企业） </w:t>
      </w:r>
      <w:r>
        <w:rPr>
          <w:rFonts w:hint="eastAsia" w:ascii="宋体" w:hAnsi="宋体"/>
          <w:sz w:val="24"/>
        </w:rPr>
        <w:t>；</w:t>
      </w:r>
    </w:p>
    <w:p>
      <w:pPr>
        <w:spacing w:line="360" w:lineRule="auto"/>
        <w:ind w:firstLine="480" w:firstLineChars="200"/>
        <w:jc w:val="left"/>
        <w:rPr>
          <w:rFonts w:ascii="宋体" w:hAnsi="宋体"/>
          <w:sz w:val="24"/>
        </w:rPr>
      </w:pPr>
      <w:r>
        <w:rPr>
          <w:rFonts w:hint="eastAsia" w:ascii="宋体" w:hAnsi="宋体"/>
          <w:sz w:val="24"/>
        </w:rPr>
        <w:t>……</w:t>
      </w:r>
    </w:p>
    <w:p>
      <w:pPr>
        <w:spacing w:line="360" w:lineRule="auto"/>
        <w:ind w:firstLine="480" w:firstLineChars="200"/>
        <w:jc w:val="left"/>
        <w:rPr>
          <w:rFonts w:ascii="宋体" w:hAnsi="宋体"/>
          <w:sz w:val="24"/>
        </w:rPr>
      </w:pPr>
      <w:r>
        <w:rPr>
          <w:rFonts w:hint="eastAsia" w:ascii="宋体" w:hAnsi="宋体"/>
          <w:sz w:val="24"/>
        </w:rPr>
        <w:t>以上企业，不属于大企业的分支机构，不存在控股股东为大企业的情形，也不存在与大企业的负责人为同一人的情形。</w:t>
      </w:r>
    </w:p>
    <w:p>
      <w:pPr>
        <w:spacing w:line="360" w:lineRule="auto"/>
        <w:ind w:firstLine="480" w:firstLineChars="200"/>
        <w:jc w:val="left"/>
        <w:rPr>
          <w:rFonts w:ascii="宋体" w:hAnsi="宋体"/>
          <w:sz w:val="24"/>
        </w:rPr>
      </w:pPr>
      <w:r>
        <w:rPr>
          <w:rFonts w:hint="eastAsia" w:ascii="宋体" w:hAnsi="宋体"/>
          <w:sz w:val="24"/>
        </w:rPr>
        <w:t>本企业对上述声明内容的真实性负责。如有虚假，将依法承担相应责任。</w:t>
      </w:r>
    </w:p>
    <w:p>
      <w:pPr>
        <w:spacing w:line="360" w:lineRule="auto"/>
        <w:ind w:right="1760"/>
        <w:jc w:val="right"/>
        <w:rPr>
          <w:rFonts w:ascii="宋体" w:hAnsi="宋体"/>
          <w:sz w:val="24"/>
        </w:rPr>
      </w:pPr>
      <w:r>
        <w:rPr>
          <w:rFonts w:hint="eastAsia" w:ascii="宋体" w:hAnsi="宋体" w:cs="FangSong_GB2312"/>
          <w:sz w:val="24"/>
        </w:rPr>
        <w:t>投标人</w:t>
      </w:r>
      <w:r>
        <w:rPr>
          <w:rFonts w:hint="eastAsia" w:ascii="宋体" w:hAnsi="宋体"/>
          <w:sz w:val="24"/>
        </w:rPr>
        <w:t>名称（</w:t>
      </w:r>
      <w:r>
        <w:rPr>
          <w:rFonts w:hint="eastAsia" w:ascii="宋体" w:hAnsi="宋体" w:cs="FangSong_GB2312"/>
          <w:sz w:val="24"/>
        </w:rPr>
        <w:t>电子签名</w:t>
      </w:r>
      <w:r>
        <w:rPr>
          <w:rFonts w:hint="eastAsia" w:ascii="宋体" w:hAnsi="宋体"/>
          <w:sz w:val="24"/>
        </w:rPr>
        <w:t>）：</w:t>
      </w:r>
    </w:p>
    <w:p>
      <w:pPr>
        <w:spacing w:line="360" w:lineRule="auto"/>
        <w:ind w:right="1120" w:firstLine="4680" w:firstLineChars="1950"/>
        <w:rPr>
          <w:rFonts w:ascii="宋体" w:hAnsi="宋体"/>
          <w:sz w:val="24"/>
        </w:rPr>
      </w:pPr>
      <w:r>
        <w:rPr>
          <w:rFonts w:hint="eastAsia" w:ascii="宋体" w:hAnsi="宋体"/>
          <w:sz w:val="24"/>
        </w:rPr>
        <w:t>日</w:t>
      </w:r>
      <w:r>
        <w:rPr>
          <w:rFonts w:ascii="宋体" w:hAnsi="宋体"/>
          <w:sz w:val="24"/>
        </w:rPr>
        <w:t xml:space="preserve"> </w:t>
      </w:r>
      <w:r>
        <w:rPr>
          <w:rFonts w:hint="eastAsia" w:ascii="宋体" w:hAnsi="宋体"/>
          <w:sz w:val="24"/>
        </w:rPr>
        <w:t>期：</w:t>
      </w:r>
    </w:p>
    <w:p>
      <w:pPr>
        <w:spacing w:line="360" w:lineRule="auto"/>
        <w:ind w:firstLine="310" w:firstLineChars="147"/>
        <w:jc w:val="left"/>
        <w:rPr>
          <w:rFonts w:ascii="宋体" w:hAnsi="宋体"/>
          <w:b/>
          <w:szCs w:val="21"/>
        </w:rPr>
      </w:pPr>
      <w:r>
        <w:rPr>
          <w:rFonts w:hint="eastAsia" w:ascii="宋体" w:hAnsi="宋体"/>
          <w:b/>
          <w:szCs w:val="21"/>
        </w:rPr>
        <w:t>从业人员、营业收入、资产总额填报上一年度数据，无上一年度数据的新成立企业可不填报。</w:t>
      </w:r>
    </w:p>
    <w:p>
      <w:pPr>
        <w:spacing w:line="360" w:lineRule="auto"/>
        <w:ind w:right="420"/>
        <w:rPr>
          <w:rFonts w:ascii="宋体" w:hAnsi="宋体" w:cs="FangSong_GB2312"/>
          <w:sz w:val="24"/>
        </w:rPr>
      </w:pPr>
    </w:p>
    <w:p>
      <w:pPr>
        <w:spacing w:line="360" w:lineRule="auto"/>
        <w:ind w:right="420"/>
        <w:rPr>
          <w:rFonts w:ascii="宋体" w:hAnsi="宋体" w:cs="FangSong_GB2312"/>
          <w:sz w:val="24"/>
        </w:rPr>
      </w:pPr>
      <w:r>
        <w:rPr>
          <w:rFonts w:ascii="宋体" w:hAnsi="宋体" w:cs="FangSong_GB2312"/>
          <w:sz w:val="24"/>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rPr>
          <w:rFonts w:ascii="宋体" w:hAnsi="宋体" w:cs="宋体"/>
          <w:bCs/>
          <w:sz w:val="24"/>
        </w:rPr>
      </w:pPr>
    </w:p>
    <w:sectPr>
      <w:headerReference r:id="rId16" w:type="first"/>
      <w:footerReference r:id="rId19" w:type="first"/>
      <w:headerReference r:id="rId15" w:type="default"/>
      <w:footerReference r:id="rId17" w:type="default"/>
      <w:footerReference r:id="rId18" w:type="even"/>
      <w:pgSz w:w="11906" w:h="16838"/>
      <w:pgMar w:top="1440" w:right="1418" w:bottom="1440" w:left="1418" w:header="851" w:footer="992" w:gutter="0"/>
      <w:pgNumType w:fmt="decimal"/>
      <w:cols w:space="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FangSong_GB2312">
    <w:altName w:val="仿宋"/>
    <w:panose1 w:val="02010609060101010101"/>
    <w:charset w:val="86"/>
    <w:family w:val="modern"/>
    <w:pitch w:val="default"/>
    <w:sig w:usb0="00000000" w:usb1="00000000" w:usb2="00000010" w:usb3="00000000" w:csb0="00040001"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Futura Bk">
    <w:altName w:val="Segoe Print"/>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20B05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8" w:usb3="00000000" w:csb0="000100FF" w:csb1="0000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panose1 w:val="020B0504020202030204"/>
    <w:charset w:val="00"/>
    <w:family w:val="swiss"/>
    <w:pitch w:val="default"/>
    <w:sig w:usb0="00000007"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Lucida Sans Unicode"/>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等线">
    <w:altName w:val="Arial Unicode MS"/>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3"/>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68</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43"/>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68</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3"/>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68</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43"/>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68</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FangSong_GB2312" w:eastAsia="FangSong_GB2312"/>
      </w:rPr>
    </w:pPr>
    <w:r>
      <w:rPr>
        <w:sz w:val="21"/>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3"/>
                          </w:pPr>
                          <w:r>
                            <w:t xml:space="preserve">第 </w:t>
                          </w:r>
                          <w:r>
                            <w:fldChar w:fldCharType="begin"/>
                          </w:r>
                          <w:r>
                            <w:instrText xml:space="preserve"> PAGE  \* MERGEFORMAT </w:instrText>
                          </w:r>
                          <w:r>
                            <w:fldChar w:fldCharType="separate"/>
                          </w:r>
                          <w:r>
                            <w:t>42</w:t>
                          </w:r>
                          <w:r>
                            <w:fldChar w:fldCharType="end"/>
                          </w:r>
                          <w:r>
                            <w:t xml:space="preserve"> 页 共 </w:t>
                          </w:r>
                          <w:r>
                            <w:fldChar w:fldCharType="begin"/>
                          </w:r>
                          <w:r>
                            <w:instrText xml:space="preserve"> NUMPAGES  \* MERGEFORMAT </w:instrText>
                          </w:r>
                          <w:r>
                            <w:fldChar w:fldCharType="separate"/>
                          </w:r>
                          <w:r>
                            <w:t>68</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43"/>
                    </w:pPr>
                    <w:r>
                      <w:t xml:space="preserve">第 </w:t>
                    </w:r>
                    <w:r>
                      <w:fldChar w:fldCharType="begin"/>
                    </w:r>
                    <w:r>
                      <w:instrText xml:space="preserve"> PAGE  \* MERGEFORMAT </w:instrText>
                    </w:r>
                    <w:r>
                      <w:fldChar w:fldCharType="separate"/>
                    </w:r>
                    <w:r>
                      <w:t>42</w:t>
                    </w:r>
                    <w:r>
                      <w:fldChar w:fldCharType="end"/>
                    </w:r>
                    <w:r>
                      <w:t xml:space="preserve"> 页 共 </w:t>
                    </w:r>
                    <w:r>
                      <w:fldChar w:fldCharType="begin"/>
                    </w:r>
                    <w:r>
                      <w:instrText xml:space="preserve"> NUMPAGES  \* MERGEFORMAT </w:instrText>
                    </w:r>
                    <w:r>
                      <w:fldChar w:fldCharType="separate"/>
                    </w:r>
                    <w:r>
                      <w:t>68</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FangSong_GB2312" w:eastAsia="FangSong_GB2312"/>
      </w:rPr>
    </w:pPr>
    <w:r>
      <w:rPr>
        <w:sz w:val="21"/>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3"/>
                          </w:pPr>
                          <w:r>
                            <w:t xml:space="preserve">第 </w:t>
                          </w:r>
                          <w:r>
                            <w:fldChar w:fldCharType="begin"/>
                          </w:r>
                          <w:r>
                            <w:instrText xml:space="preserve"> PAGE  \* MERGEFORMAT </w:instrText>
                          </w:r>
                          <w:r>
                            <w:fldChar w:fldCharType="separate"/>
                          </w:r>
                          <w:r>
                            <w:t>41</w:t>
                          </w:r>
                          <w:r>
                            <w:fldChar w:fldCharType="end"/>
                          </w:r>
                          <w:r>
                            <w:t xml:space="preserve"> 页 共 </w:t>
                          </w:r>
                          <w:r>
                            <w:fldChar w:fldCharType="begin"/>
                          </w:r>
                          <w:r>
                            <w:instrText xml:space="preserve"> NUMPAGES  \* MERGEFORMAT </w:instrText>
                          </w:r>
                          <w:r>
                            <w:fldChar w:fldCharType="separate"/>
                          </w:r>
                          <w:r>
                            <w:t>68</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pPr>
                      <w:pStyle w:val="43"/>
                    </w:pPr>
                    <w:r>
                      <w:t xml:space="preserve">第 </w:t>
                    </w:r>
                    <w:r>
                      <w:fldChar w:fldCharType="begin"/>
                    </w:r>
                    <w:r>
                      <w:instrText xml:space="preserve"> PAGE  \* MERGEFORMAT </w:instrText>
                    </w:r>
                    <w:r>
                      <w:fldChar w:fldCharType="separate"/>
                    </w:r>
                    <w:r>
                      <w:t>41</w:t>
                    </w:r>
                    <w:r>
                      <w:fldChar w:fldCharType="end"/>
                    </w:r>
                    <w:r>
                      <w:t xml:space="preserve"> 页 共 </w:t>
                    </w:r>
                    <w:r>
                      <w:fldChar w:fldCharType="begin"/>
                    </w:r>
                    <w:r>
                      <w:instrText xml:space="preserve"> NUMPAGES  \* MERGEFORMAT </w:instrText>
                    </w:r>
                    <w:r>
                      <w:fldChar w:fldCharType="separate"/>
                    </w:r>
                    <w:r>
                      <w:t>68</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FangSong_GB2312" w:eastAsia="FangSong_GB2312"/>
      </w:rPr>
    </w:pPr>
    <w:r>
      <w:rPr>
        <w:sz w:val="21"/>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3"/>
                          </w:pPr>
                          <w:r>
                            <w:t xml:space="preserve">第 </w:t>
                          </w:r>
                          <w:r>
                            <w:fldChar w:fldCharType="begin"/>
                          </w:r>
                          <w:r>
                            <w:instrText xml:space="preserve"> PAGE  \* MERGEFORMAT </w:instrText>
                          </w:r>
                          <w:r>
                            <w:fldChar w:fldCharType="separate"/>
                          </w:r>
                          <w:r>
                            <w:t>56</w:t>
                          </w:r>
                          <w:r>
                            <w:fldChar w:fldCharType="end"/>
                          </w:r>
                          <w:r>
                            <w:t xml:space="preserve"> 页 共 </w:t>
                          </w:r>
                          <w:r>
                            <w:fldChar w:fldCharType="begin"/>
                          </w:r>
                          <w:r>
                            <w:instrText xml:space="preserve"> NUMPAGES  \* MERGEFORMAT </w:instrText>
                          </w:r>
                          <w:r>
                            <w:fldChar w:fldCharType="separate"/>
                          </w:r>
                          <w:r>
                            <w:t>68</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pPr>
                      <w:pStyle w:val="43"/>
                    </w:pPr>
                    <w:r>
                      <w:t xml:space="preserve">第 </w:t>
                    </w:r>
                    <w:r>
                      <w:fldChar w:fldCharType="begin"/>
                    </w:r>
                    <w:r>
                      <w:instrText xml:space="preserve"> PAGE  \* MERGEFORMAT </w:instrText>
                    </w:r>
                    <w:r>
                      <w:fldChar w:fldCharType="separate"/>
                    </w:r>
                    <w:r>
                      <w:t>56</w:t>
                    </w:r>
                    <w:r>
                      <w:fldChar w:fldCharType="end"/>
                    </w:r>
                    <w:r>
                      <w:t xml:space="preserve"> 页 共 </w:t>
                    </w:r>
                    <w:r>
                      <w:fldChar w:fldCharType="begin"/>
                    </w:r>
                    <w:r>
                      <w:instrText xml:space="preserve"> NUMPAGES  \* MERGEFORMAT </w:instrText>
                    </w:r>
                    <w:r>
                      <w:fldChar w:fldCharType="separate"/>
                    </w:r>
                    <w:r>
                      <w:t>68</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FangSong_GB2312" w:eastAsia="FangSong_GB2312"/>
      </w:rPr>
    </w:pPr>
    <w:r>
      <w:rPr>
        <w:sz w:val="21"/>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3"/>
                          </w:pPr>
                          <w:r>
                            <w:t xml:space="preserve">第 </w:t>
                          </w:r>
                          <w:r>
                            <w:fldChar w:fldCharType="begin"/>
                          </w:r>
                          <w:r>
                            <w:instrText xml:space="preserve"> PAGE  \* MERGEFORMAT </w:instrText>
                          </w:r>
                          <w:r>
                            <w:fldChar w:fldCharType="separate"/>
                          </w:r>
                          <w:r>
                            <w:t>54</w:t>
                          </w:r>
                          <w:r>
                            <w:fldChar w:fldCharType="end"/>
                          </w:r>
                          <w:r>
                            <w:t xml:space="preserve"> 页 共 </w:t>
                          </w:r>
                          <w:r>
                            <w:fldChar w:fldCharType="begin"/>
                          </w:r>
                          <w:r>
                            <w:instrText xml:space="preserve"> NUMPAGES  \* MERGEFORMAT </w:instrText>
                          </w:r>
                          <w:r>
                            <w:fldChar w:fldCharType="separate"/>
                          </w:r>
                          <w:r>
                            <w:t>68</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43"/>
                    </w:pPr>
                    <w:r>
                      <w:t xml:space="preserve">第 </w:t>
                    </w:r>
                    <w:r>
                      <w:fldChar w:fldCharType="begin"/>
                    </w:r>
                    <w:r>
                      <w:instrText xml:space="preserve"> PAGE  \* MERGEFORMAT </w:instrText>
                    </w:r>
                    <w:r>
                      <w:fldChar w:fldCharType="separate"/>
                    </w:r>
                    <w:r>
                      <w:t>54</w:t>
                    </w:r>
                    <w:r>
                      <w:fldChar w:fldCharType="end"/>
                    </w:r>
                    <w:r>
                      <w:t xml:space="preserve"> 页 共 </w:t>
                    </w:r>
                    <w:r>
                      <w:fldChar w:fldCharType="begin"/>
                    </w:r>
                    <w:r>
                      <w:instrText xml:space="preserve"> NUMPAGES  \* MERGEFORMAT </w:instrText>
                    </w:r>
                    <w:r>
                      <w:fldChar w:fldCharType="separate"/>
                    </w:r>
                    <w:r>
                      <w:t>68</w:t>
                    </w:r>
                    <w:r>
                      <w:fldChar w:fldCharType="end"/>
                    </w:r>
                    <w: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rPr>
        <w:rFonts w:ascii="FangSong_GB2312" w:eastAsia="FangSong_GB2312"/>
        <w:szCs w:val="24"/>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3"/>
                          </w:pPr>
                          <w:r>
                            <w:t xml:space="preserve">第 </w:t>
                          </w:r>
                          <w:r>
                            <w:fldChar w:fldCharType="begin"/>
                          </w:r>
                          <w:r>
                            <w:instrText xml:space="preserve"> PAGE  \* MERGEFORMAT </w:instrText>
                          </w:r>
                          <w:r>
                            <w:fldChar w:fldCharType="separate"/>
                          </w:r>
                          <w:r>
                            <w:t>58</w:t>
                          </w:r>
                          <w:r>
                            <w:fldChar w:fldCharType="end"/>
                          </w:r>
                          <w:r>
                            <w:t xml:space="preserve"> 页 共 </w:t>
                          </w:r>
                          <w:r>
                            <w:fldChar w:fldCharType="begin"/>
                          </w:r>
                          <w:r>
                            <w:instrText xml:space="preserve"> NUMPAGES  \* MERGEFORMAT </w:instrText>
                          </w:r>
                          <w:r>
                            <w:fldChar w:fldCharType="separate"/>
                          </w:r>
                          <w:r>
                            <w:t>68</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pPr>
                      <w:pStyle w:val="43"/>
                    </w:pPr>
                    <w:r>
                      <w:t xml:space="preserve">第 </w:t>
                    </w:r>
                    <w:r>
                      <w:fldChar w:fldCharType="begin"/>
                    </w:r>
                    <w:r>
                      <w:instrText xml:space="preserve"> PAGE  \* MERGEFORMAT </w:instrText>
                    </w:r>
                    <w:r>
                      <w:fldChar w:fldCharType="separate"/>
                    </w:r>
                    <w:r>
                      <w:t>58</w:t>
                    </w:r>
                    <w:r>
                      <w:fldChar w:fldCharType="end"/>
                    </w:r>
                    <w:r>
                      <w:t xml:space="preserve"> 页 共 </w:t>
                    </w:r>
                    <w:r>
                      <w:fldChar w:fldCharType="begin"/>
                    </w:r>
                    <w:r>
                      <w:instrText xml:space="preserve"> NUMPAGES  \* MERGEFORMAT </w:instrText>
                    </w:r>
                    <w:r>
                      <w:fldChar w:fldCharType="separate"/>
                    </w:r>
                    <w:r>
                      <w:t>68</w:t>
                    </w:r>
                    <w:r>
                      <w:fldChar w:fldCharType="end"/>
                    </w:r>
                    <w: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framePr w:wrap="around" w:vAnchor="text" w:hAnchor="margin" w:xAlign="right" w:y="1"/>
      <w:rPr>
        <w:rStyle w:val="73"/>
      </w:rPr>
    </w:pPr>
    <w:r>
      <w:fldChar w:fldCharType="begin"/>
    </w:r>
    <w:r>
      <w:rPr>
        <w:rStyle w:val="73"/>
      </w:rPr>
      <w:instrText xml:space="preserve">PAGE  </w:instrText>
    </w:r>
    <w:r>
      <w:fldChar w:fldCharType="end"/>
    </w:r>
  </w:p>
  <w:p>
    <w:pPr>
      <w:pStyle w:val="43"/>
      <w:ind w:right="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rPr>
        <w:rFonts w:ascii="FangSong_GB2312" w:eastAsia="FangSong_GB2312"/>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3"/>
                          </w:pPr>
                          <w:r>
                            <w:t xml:space="preserve">第 </w:t>
                          </w:r>
                          <w:r>
                            <w:fldChar w:fldCharType="begin"/>
                          </w:r>
                          <w:r>
                            <w:instrText xml:space="preserve"> PAGE  \* MERGEFORMAT </w:instrText>
                          </w:r>
                          <w:r>
                            <w:fldChar w:fldCharType="separate"/>
                          </w:r>
                          <w:r>
                            <w:t>57</w:t>
                          </w:r>
                          <w:r>
                            <w:fldChar w:fldCharType="end"/>
                          </w:r>
                          <w:r>
                            <w:t xml:space="preserve"> 页 共 </w:t>
                          </w:r>
                          <w:r>
                            <w:fldChar w:fldCharType="begin"/>
                          </w:r>
                          <w:r>
                            <w:instrText xml:space="preserve"> NUMPAGES  \* MERGEFORMAT </w:instrText>
                          </w:r>
                          <w:r>
                            <w:fldChar w:fldCharType="separate"/>
                          </w:r>
                          <w:r>
                            <w:t>68</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pPr>
                      <w:pStyle w:val="43"/>
                    </w:pPr>
                    <w:r>
                      <w:t xml:space="preserve">第 </w:t>
                    </w:r>
                    <w:r>
                      <w:fldChar w:fldCharType="begin"/>
                    </w:r>
                    <w:r>
                      <w:instrText xml:space="preserve"> PAGE  \* MERGEFORMAT </w:instrText>
                    </w:r>
                    <w:r>
                      <w:fldChar w:fldCharType="separate"/>
                    </w:r>
                    <w:r>
                      <w:t>57</w:t>
                    </w:r>
                    <w:r>
                      <w:fldChar w:fldCharType="end"/>
                    </w:r>
                    <w:r>
                      <w:t xml:space="preserve"> 页 共 </w:t>
                    </w:r>
                    <w:r>
                      <w:fldChar w:fldCharType="begin"/>
                    </w:r>
                    <w:r>
                      <w:instrText xml:space="preserve"> NUMPAGES  \* MERGEFORMAT </w:instrText>
                    </w:r>
                    <w:r>
                      <w:fldChar w:fldCharType="separate"/>
                    </w:r>
                    <w:r>
                      <w:t>68</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tabs>
        <w:tab w:val="center" w:pos="4535"/>
        <w:tab w:val="right" w:pos="9070"/>
      </w:tabs>
      <w:jc w:val="both"/>
      <w:rPr>
        <w:rFonts w:ascii="FangSong_GB2312" w:eastAsia="FangSong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pBdr>
        <w:bottom w:val="none" w:color="auto" w:sz="0" w:space="0"/>
      </w:pBdr>
      <w:tabs>
        <w:tab w:val="center" w:pos="4535"/>
        <w:tab w:val="right" w:pos="9070"/>
        <w:tab w:val="clear" w:pos="4153"/>
        <w:tab w:val="clear" w:pos="8306"/>
      </w:tabs>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pBdr>
        <w:bottom w:val="none" w:color="auto" w:sz="0" w:space="1"/>
      </w:pBdr>
      <w:jc w:val="both"/>
      <w:rPr>
        <w:rFonts w:ascii="FangSong_GB2312" w:eastAsia="FangSong_GB2312"/>
        <w:b/>
        <w:i/>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pBdr>
        <w:bottom w:val="none" w:color="auto" w:sz="0" w:space="1"/>
      </w:pBdr>
      <w:jc w:val="both"/>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pBdr>
        <w:bottom w:val="none" w:color="auto" w:sz="0" w:space="1"/>
      </w:pBdr>
      <w:jc w:val="both"/>
      <w:rPr>
        <w:rFonts w:ascii="FangSong_GB2312" w:eastAsia="FangSong_GB2312"/>
        <w:b/>
        <w:i/>
        <w:u w:val="single"/>
      </w:rPr>
    </w:pPr>
  </w:p>
  <w:p>
    <w:pPr>
      <w:pBdr>
        <w:bottom w:val="none" w:color="auto" w:sz="0" w:space="0"/>
      </w:pBdr>
      <w:rPr>
        <w:rFonts w:ascii="FangSong_GB2312" w:eastAsia="FangSong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pBdr>
        <w:bottom w:val="none" w:color="auto" w:sz="0" w:space="1"/>
      </w:pBdr>
      <w:jc w:val="both"/>
    </w:pP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pBdr>
        <w:bottom w:val="none" w:color="auto" w:sz="0" w:space="1"/>
      </w:pBdr>
      <w:jc w:val="both"/>
      <w:rPr>
        <w:rFonts w:ascii="FangSong_GB2312" w:eastAsia="FangSong_GB2312"/>
        <w:b/>
        <w:i/>
        <w:iCs/>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pBdr>
        <w:bottom w:val="none" w:color="auto" w:sz="0" w:space="1"/>
      </w:pBdr>
      <w:jc w:val="both"/>
    </w:pPr>
    <w:r>
      <w:t></w:t>
    </w:r>
    <w:r>
      <w:rPr>
        <w:rFonts w:hint="eastAsia"/>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hideSpellingErrors/>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kwNjI5MmVjM2VlZmI2NzBhNDMxNDg0NzQ4MDlkNzc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0C61"/>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389"/>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2E5A"/>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58D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0BE5"/>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14F8A"/>
    <w:rsid w:val="011F6449"/>
    <w:rsid w:val="01236AFB"/>
    <w:rsid w:val="019F7441"/>
    <w:rsid w:val="01B37585"/>
    <w:rsid w:val="01D55165"/>
    <w:rsid w:val="01DF6BF8"/>
    <w:rsid w:val="01EC2C57"/>
    <w:rsid w:val="026B2E25"/>
    <w:rsid w:val="02824D4D"/>
    <w:rsid w:val="02DC4B10"/>
    <w:rsid w:val="02DD76CE"/>
    <w:rsid w:val="02F36323"/>
    <w:rsid w:val="02F5619C"/>
    <w:rsid w:val="0326446A"/>
    <w:rsid w:val="032D5555"/>
    <w:rsid w:val="036634D2"/>
    <w:rsid w:val="03CF6675"/>
    <w:rsid w:val="03DD35E4"/>
    <w:rsid w:val="04076900"/>
    <w:rsid w:val="041A5A3B"/>
    <w:rsid w:val="042311BA"/>
    <w:rsid w:val="042B157A"/>
    <w:rsid w:val="044D3AE9"/>
    <w:rsid w:val="048F763B"/>
    <w:rsid w:val="049F330E"/>
    <w:rsid w:val="04AA775C"/>
    <w:rsid w:val="04AF1889"/>
    <w:rsid w:val="04F66F48"/>
    <w:rsid w:val="05251E14"/>
    <w:rsid w:val="05A16594"/>
    <w:rsid w:val="05A7762D"/>
    <w:rsid w:val="060E5941"/>
    <w:rsid w:val="06110FAF"/>
    <w:rsid w:val="06493CA7"/>
    <w:rsid w:val="065A6178"/>
    <w:rsid w:val="066F1CF3"/>
    <w:rsid w:val="068A59BD"/>
    <w:rsid w:val="06930BB8"/>
    <w:rsid w:val="07147821"/>
    <w:rsid w:val="07245D42"/>
    <w:rsid w:val="07264C62"/>
    <w:rsid w:val="0779354C"/>
    <w:rsid w:val="08061376"/>
    <w:rsid w:val="08452D77"/>
    <w:rsid w:val="086401F8"/>
    <w:rsid w:val="08751CAA"/>
    <w:rsid w:val="087E4C40"/>
    <w:rsid w:val="08D66AD6"/>
    <w:rsid w:val="08DA33A3"/>
    <w:rsid w:val="08E80F13"/>
    <w:rsid w:val="09335624"/>
    <w:rsid w:val="0944690F"/>
    <w:rsid w:val="09535675"/>
    <w:rsid w:val="095F057D"/>
    <w:rsid w:val="09642282"/>
    <w:rsid w:val="096B09CE"/>
    <w:rsid w:val="09733572"/>
    <w:rsid w:val="09772C16"/>
    <w:rsid w:val="098353B5"/>
    <w:rsid w:val="09A92330"/>
    <w:rsid w:val="09B06B87"/>
    <w:rsid w:val="09C13146"/>
    <w:rsid w:val="09E04166"/>
    <w:rsid w:val="0A1C0718"/>
    <w:rsid w:val="0A3E7710"/>
    <w:rsid w:val="0A4240F4"/>
    <w:rsid w:val="0A5B7E63"/>
    <w:rsid w:val="0A884FAE"/>
    <w:rsid w:val="0AA374A5"/>
    <w:rsid w:val="0AAB7649"/>
    <w:rsid w:val="0ABC5606"/>
    <w:rsid w:val="0B30404E"/>
    <w:rsid w:val="0B4C6C14"/>
    <w:rsid w:val="0B631A88"/>
    <w:rsid w:val="0B683D45"/>
    <w:rsid w:val="0B7F3F11"/>
    <w:rsid w:val="0B884417"/>
    <w:rsid w:val="0BF6188C"/>
    <w:rsid w:val="0BF73C91"/>
    <w:rsid w:val="0C170175"/>
    <w:rsid w:val="0C571A41"/>
    <w:rsid w:val="0C5C1171"/>
    <w:rsid w:val="0C5E1CBC"/>
    <w:rsid w:val="0C615B50"/>
    <w:rsid w:val="0C8445DA"/>
    <w:rsid w:val="0C87121B"/>
    <w:rsid w:val="0CC007F7"/>
    <w:rsid w:val="0CFE707A"/>
    <w:rsid w:val="0D063BDA"/>
    <w:rsid w:val="0D08375F"/>
    <w:rsid w:val="0D184CFB"/>
    <w:rsid w:val="0D4A7419"/>
    <w:rsid w:val="0D827401"/>
    <w:rsid w:val="0D84094E"/>
    <w:rsid w:val="0D8A00E9"/>
    <w:rsid w:val="0D8D589E"/>
    <w:rsid w:val="0DA01C73"/>
    <w:rsid w:val="0DD63300"/>
    <w:rsid w:val="0DF50604"/>
    <w:rsid w:val="0DF702FE"/>
    <w:rsid w:val="0DFD3B17"/>
    <w:rsid w:val="0E060E51"/>
    <w:rsid w:val="0E5604B2"/>
    <w:rsid w:val="0E6D5D79"/>
    <w:rsid w:val="0E9D0089"/>
    <w:rsid w:val="0EB803EE"/>
    <w:rsid w:val="0EF94D4B"/>
    <w:rsid w:val="0F4958DC"/>
    <w:rsid w:val="0F515DF7"/>
    <w:rsid w:val="0F596BA8"/>
    <w:rsid w:val="0F6248D2"/>
    <w:rsid w:val="0F686A1B"/>
    <w:rsid w:val="0F693536"/>
    <w:rsid w:val="0F7B0511"/>
    <w:rsid w:val="0F7B76D9"/>
    <w:rsid w:val="0F816ACD"/>
    <w:rsid w:val="0F9832DB"/>
    <w:rsid w:val="0FBF3FD2"/>
    <w:rsid w:val="0FBF7FF3"/>
    <w:rsid w:val="0FD4263C"/>
    <w:rsid w:val="10595A0E"/>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870363"/>
    <w:rsid w:val="139B1A0A"/>
    <w:rsid w:val="139D25C7"/>
    <w:rsid w:val="13BF3CE4"/>
    <w:rsid w:val="141008D8"/>
    <w:rsid w:val="14125FE6"/>
    <w:rsid w:val="146664F4"/>
    <w:rsid w:val="146D271E"/>
    <w:rsid w:val="14982588"/>
    <w:rsid w:val="149A5AD9"/>
    <w:rsid w:val="14A7619D"/>
    <w:rsid w:val="150536C3"/>
    <w:rsid w:val="150C1963"/>
    <w:rsid w:val="151447A0"/>
    <w:rsid w:val="154A6454"/>
    <w:rsid w:val="15762120"/>
    <w:rsid w:val="15E54FE2"/>
    <w:rsid w:val="16A8729C"/>
    <w:rsid w:val="16B33777"/>
    <w:rsid w:val="16BC70A7"/>
    <w:rsid w:val="16C6339E"/>
    <w:rsid w:val="172F2D79"/>
    <w:rsid w:val="17557BEF"/>
    <w:rsid w:val="17D349C1"/>
    <w:rsid w:val="1830729E"/>
    <w:rsid w:val="1870062C"/>
    <w:rsid w:val="18817102"/>
    <w:rsid w:val="18830A15"/>
    <w:rsid w:val="18852B28"/>
    <w:rsid w:val="188B5321"/>
    <w:rsid w:val="18E70251"/>
    <w:rsid w:val="19932372"/>
    <w:rsid w:val="19A20DD5"/>
    <w:rsid w:val="19A47FAA"/>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2772F"/>
    <w:rsid w:val="1C88086E"/>
    <w:rsid w:val="1CD56B9B"/>
    <w:rsid w:val="1D10240B"/>
    <w:rsid w:val="1D266CE1"/>
    <w:rsid w:val="1D3963AF"/>
    <w:rsid w:val="1D6A673C"/>
    <w:rsid w:val="1D8E5791"/>
    <w:rsid w:val="1D9247AE"/>
    <w:rsid w:val="1DB567EC"/>
    <w:rsid w:val="1DF51A98"/>
    <w:rsid w:val="1E3073D1"/>
    <w:rsid w:val="1E3D060F"/>
    <w:rsid w:val="1E3F7D2E"/>
    <w:rsid w:val="1E4134E4"/>
    <w:rsid w:val="1E5062B3"/>
    <w:rsid w:val="1E523514"/>
    <w:rsid w:val="1E714A66"/>
    <w:rsid w:val="1E802593"/>
    <w:rsid w:val="1EA703CC"/>
    <w:rsid w:val="1EB7330C"/>
    <w:rsid w:val="1EEB65C1"/>
    <w:rsid w:val="1F0A0FF3"/>
    <w:rsid w:val="1F5771FF"/>
    <w:rsid w:val="1FE868A9"/>
    <w:rsid w:val="20034907"/>
    <w:rsid w:val="20173E4B"/>
    <w:rsid w:val="203B3CB8"/>
    <w:rsid w:val="204E48BC"/>
    <w:rsid w:val="208921B3"/>
    <w:rsid w:val="20973DEB"/>
    <w:rsid w:val="20B26522"/>
    <w:rsid w:val="20B44310"/>
    <w:rsid w:val="211116EB"/>
    <w:rsid w:val="216133FC"/>
    <w:rsid w:val="21D56769"/>
    <w:rsid w:val="21E52EF3"/>
    <w:rsid w:val="21FB5D7B"/>
    <w:rsid w:val="220B1C3D"/>
    <w:rsid w:val="221D1D20"/>
    <w:rsid w:val="22334A87"/>
    <w:rsid w:val="22BE6801"/>
    <w:rsid w:val="22F73C42"/>
    <w:rsid w:val="231436FB"/>
    <w:rsid w:val="233500BF"/>
    <w:rsid w:val="23377FF7"/>
    <w:rsid w:val="236B425F"/>
    <w:rsid w:val="23836192"/>
    <w:rsid w:val="23901F29"/>
    <w:rsid w:val="239C0061"/>
    <w:rsid w:val="23B908A4"/>
    <w:rsid w:val="23E95BEF"/>
    <w:rsid w:val="23FD0064"/>
    <w:rsid w:val="242A62A4"/>
    <w:rsid w:val="245375B0"/>
    <w:rsid w:val="24642C0A"/>
    <w:rsid w:val="2470198A"/>
    <w:rsid w:val="24B22173"/>
    <w:rsid w:val="24B95AD9"/>
    <w:rsid w:val="24BE24DA"/>
    <w:rsid w:val="24CF5825"/>
    <w:rsid w:val="24D663E6"/>
    <w:rsid w:val="24D77F2B"/>
    <w:rsid w:val="258B00E2"/>
    <w:rsid w:val="25A917A6"/>
    <w:rsid w:val="25BE27CC"/>
    <w:rsid w:val="25F74A5C"/>
    <w:rsid w:val="2628662C"/>
    <w:rsid w:val="262D45DE"/>
    <w:rsid w:val="2640531E"/>
    <w:rsid w:val="267E237B"/>
    <w:rsid w:val="26A53EF9"/>
    <w:rsid w:val="26A94201"/>
    <w:rsid w:val="26AC274F"/>
    <w:rsid w:val="27044A29"/>
    <w:rsid w:val="271D34C8"/>
    <w:rsid w:val="274D5177"/>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9F82B12"/>
    <w:rsid w:val="2A15033F"/>
    <w:rsid w:val="2A1662C1"/>
    <w:rsid w:val="2A1C7367"/>
    <w:rsid w:val="2A2815FA"/>
    <w:rsid w:val="2A6D6092"/>
    <w:rsid w:val="2A7D76B4"/>
    <w:rsid w:val="2B437463"/>
    <w:rsid w:val="2B7807EE"/>
    <w:rsid w:val="2BBF00EC"/>
    <w:rsid w:val="2BC37CFD"/>
    <w:rsid w:val="2BD5237F"/>
    <w:rsid w:val="2BE536CE"/>
    <w:rsid w:val="2BE758D9"/>
    <w:rsid w:val="2C09049E"/>
    <w:rsid w:val="2C0A653C"/>
    <w:rsid w:val="2C191F85"/>
    <w:rsid w:val="2C841377"/>
    <w:rsid w:val="2CE82D6F"/>
    <w:rsid w:val="2D343236"/>
    <w:rsid w:val="2DC03B59"/>
    <w:rsid w:val="2DD15014"/>
    <w:rsid w:val="2DF72DE4"/>
    <w:rsid w:val="2E0220AF"/>
    <w:rsid w:val="2E4B082A"/>
    <w:rsid w:val="2E5D4E86"/>
    <w:rsid w:val="2E5D790B"/>
    <w:rsid w:val="2E9A3C18"/>
    <w:rsid w:val="2EBB0FEE"/>
    <w:rsid w:val="2EC63002"/>
    <w:rsid w:val="2F0A6B38"/>
    <w:rsid w:val="2F946CCB"/>
    <w:rsid w:val="2FD25781"/>
    <w:rsid w:val="2FED249D"/>
    <w:rsid w:val="2FFD7934"/>
    <w:rsid w:val="30546081"/>
    <w:rsid w:val="30733ACD"/>
    <w:rsid w:val="30754DF6"/>
    <w:rsid w:val="308C3862"/>
    <w:rsid w:val="309379D8"/>
    <w:rsid w:val="30A270F7"/>
    <w:rsid w:val="30DF1478"/>
    <w:rsid w:val="30EC586F"/>
    <w:rsid w:val="319C6071"/>
    <w:rsid w:val="31AC537E"/>
    <w:rsid w:val="31E3679B"/>
    <w:rsid w:val="31E732FD"/>
    <w:rsid w:val="32517576"/>
    <w:rsid w:val="32BE5C2C"/>
    <w:rsid w:val="32F81C5D"/>
    <w:rsid w:val="32FB6478"/>
    <w:rsid w:val="33263B3F"/>
    <w:rsid w:val="336963EB"/>
    <w:rsid w:val="33816EEB"/>
    <w:rsid w:val="33EB55CD"/>
    <w:rsid w:val="33EC4C02"/>
    <w:rsid w:val="33FD7B69"/>
    <w:rsid w:val="340D2360"/>
    <w:rsid w:val="3410665D"/>
    <w:rsid w:val="34211214"/>
    <w:rsid w:val="342E63AB"/>
    <w:rsid w:val="34694A7D"/>
    <w:rsid w:val="34950E68"/>
    <w:rsid w:val="34986E94"/>
    <w:rsid w:val="34A10BE9"/>
    <w:rsid w:val="34AF62C9"/>
    <w:rsid w:val="34C55706"/>
    <w:rsid w:val="34CB4388"/>
    <w:rsid w:val="34FA6E12"/>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8FF38E6"/>
    <w:rsid w:val="39636459"/>
    <w:rsid w:val="396B7F6C"/>
    <w:rsid w:val="3988102B"/>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D97BE5"/>
    <w:rsid w:val="3DE041CB"/>
    <w:rsid w:val="3E0D48F6"/>
    <w:rsid w:val="3E1868B4"/>
    <w:rsid w:val="3E377251"/>
    <w:rsid w:val="3E42664B"/>
    <w:rsid w:val="3E5A7334"/>
    <w:rsid w:val="3E673BEE"/>
    <w:rsid w:val="3E7B5D6B"/>
    <w:rsid w:val="3E843E66"/>
    <w:rsid w:val="3E8F51FE"/>
    <w:rsid w:val="3E926F87"/>
    <w:rsid w:val="3E9A59DE"/>
    <w:rsid w:val="3EAF4836"/>
    <w:rsid w:val="3EC33DFA"/>
    <w:rsid w:val="3F060E16"/>
    <w:rsid w:val="3F1D1096"/>
    <w:rsid w:val="3F2F0234"/>
    <w:rsid w:val="3F6363FE"/>
    <w:rsid w:val="3F756B8F"/>
    <w:rsid w:val="3F95482B"/>
    <w:rsid w:val="3FE73C89"/>
    <w:rsid w:val="4019356B"/>
    <w:rsid w:val="40592157"/>
    <w:rsid w:val="406E1CAE"/>
    <w:rsid w:val="40A0133A"/>
    <w:rsid w:val="40BF1232"/>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3F4658F"/>
    <w:rsid w:val="44002FAD"/>
    <w:rsid w:val="444F0CEF"/>
    <w:rsid w:val="449101DD"/>
    <w:rsid w:val="44DE1391"/>
    <w:rsid w:val="451B225C"/>
    <w:rsid w:val="452410C9"/>
    <w:rsid w:val="45317DFB"/>
    <w:rsid w:val="454D4C68"/>
    <w:rsid w:val="456D3CE4"/>
    <w:rsid w:val="4579042C"/>
    <w:rsid w:val="457F0571"/>
    <w:rsid w:val="45851176"/>
    <w:rsid w:val="45C63B94"/>
    <w:rsid w:val="460E7DA5"/>
    <w:rsid w:val="46422483"/>
    <w:rsid w:val="4659254A"/>
    <w:rsid w:val="465B0637"/>
    <w:rsid w:val="465E3F0D"/>
    <w:rsid w:val="466A16E6"/>
    <w:rsid w:val="46893F2B"/>
    <w:rsid w:val="46C4686E"/>
    <w:rsid w:val="471E641B"/>
    <w:rsid w:val="47380B78"/>
    <w:rsid w:val="477B778F"/>
    <w:rsid w:val="478203EC"/>
    <w:rsid w:val="47B025FA"/>
    <w:rsid w:val="4809698F"/>
    <w:rsid w:val="4811697D"/>
    <w:rsid w:val="487A3E25"/>
    <w:rsid w:val="488B5503"/>
    <w:rsid w:val="48937E21"/>
    <w:rsid w:val="489A0361"/>
    <w:rsid w:val="48B94FF3"/>
    <w:rsid w:val="48E37AAB"/>
    <w:rsid w:val="48FD4B4C"/>
    <w:rsid w:val="490A68E0"/>
    <w:rsid w:val="490C31DE"/>
    <w:rsid w:val="491055FE"/>
    <w:rsid w:val="492A40C3"/>
    <w:rsid w:val="495F5B3E"/>
    <w:rsid w:val="496F77D7"/>
    <w:rsid w:val="497654FD"/>
    <w:rsid w:val="49B64211"/>
    <w:rsid w:val="49F6167F"/>
    <w:rsid w:val="4A064FA0"/>
    <w:rsid w:val="4A16615C"/>
    <w:rsid w:val="4A4424D7"/>
    <w:rsid w:val="4AB82D0F"/>
    <w:rsid w:val="4AC11ECD"/>
    <w:rsid w:val="4AEB7664"/>
    <w:rsid w:val="4AFD7C19"/>
    <w:rsid w:val="4B0567D1"/>
    <w:rsid w:val="4B0E78A9"/>
    <w:rsid w:val="4B236AAE"/>
    <w:rsid w:val="4B2E1D31"/>
    <w:rsid w:val="4B707271"/>
    <w:rsid w:val="4B9739F7"/>
    <w:rsid w:val="4BEE2503"/>
    <w:rsid w:val="4C245A30"/>
    <w:rsid w:val="4CB6685F"/>
    <w:rsid w:val="4CC367FE"/>
    <w:rsid w:val="4D077F3C"/>
    <w:rsid w:val="4D123355"/>
    <w:rsid w:val="4D2A3B31"/>
    <w:rsid w:val="4D312C52"/>
    <w:rsid w:val="4D8240A4"/>
    <w:rsid w:val="4D905305"/>
    <w:rsid w:val="4D964A72"/>
    <w:rsid w:val="4D9C1254"/>
    <w:rsid w:val="4E793892"/>
    <w:rsid w:val="4E800872"/>
    <w:rsid w:val="4E8519A6"/>
    <w:rsid w:val="4EC569ED"/>
    <w:rsid w:val="4ED50EA1"/>
    <w:rsid w:val="4EEC050C"/>
    <w:rsid w:val="4F104EC3"/>
    <w:rsid w:val="4F3E3AE6"/>
    <w:rsid w:val="4F47354A"/>
    <w:rsid w:val="4F911C54"/>
    <w:rsid w:val="4FE625E0"/>
    <w:rsid w:val="5021480F"/>
    <w:rsid w:val="50962ECB"/>
    <w:rsid w:val="50A42E38"/>
    <w:rsid w:val="50A4577F"/>
    <w:rsid w:val="50B73D1F"/>
    <w:rsid w:val="50BD5BC9"/>
    <w:rsid w:val="50C11EEE"/>
    <w:rsid w:val="50E97CFC"/>
    <w:rsid w:val="50FA4028"/>
    <w:rsid w:val="510D65B7"/>
    <w:rsid w:val="511157AB"/>
    <w:rsid w:val="512B5A23"/>
    <w:rsid w:val="5142540C"/>
    <w:rsid w:val="518832C8"/>
    <w:rsid w:val="5195201E"/>
    <w:rsid w:val="51A0432A"/>
    <w:rsid w:val="51A86090"/>
    <w:rsid w:val="51B7396D"/>
    <w:rsid w:val="522E4CC3"/>
    <w:rsid w:val="5244713B"/>
    <w:rsid w:val="52615633"/>
    <w:rsid w:val="52977FD4"/>
    <w:rsid w:val="52A25790"/>
    <w:rsid w:val="52A96B6F"/>
    <w:rsid w:val="52B45975"/>
    <w:rsid w:val="52D94AA4"/>
    <w:rsid w:val="52EA3A62"/>
    <w:rsid w:val="52F50BB8"/>
    <w:rsid w:val="53097272"/>
    <w:rsid w:val="533735BB"/>
    <w:rsid w:val="53544462"/>
    <w:rsid w:val="536B49B0"/>
    <w:rsid w:val="5397158E"/>
    <w:rsid w:val="53A50F1C"/>
    <w:rsid w:val="54013861"/>
    <w:rsid w:val="54487265"/>
    <w:rsid w:val="544D6070"/>
    <w:rsid w:val="54605E1E"/>
    <w:rsid w:val="548E12A3"/>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572BCD"/>
    <w:rsid w:val="566B6D1E"/>
    <w:rsid w:val="57032A2C"/>
    <w:rsid w:val="570F5219"/>
    <w:rsid w:val="57536787"/>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896FA9"/>
    <w:rsid w:val="59A32035"/>
    <w:rsid w:val="59F80043"/>
    <w:rsid w:val="5A09252F"/>
    <w:rsid w:val="5A0B2778"/>
    <w:rsid w:val="5A2A7C7B"/>
    <w:rsid w:val="5A3E2560"/>
    <w:rsid w:val="5A5D3B6E"/>
    <w:rsid w:val="5A637A76"/>
    <w:rsid w:val="5A6D33BA"/>
    <w:rsid w:val="5A792B1F"/>
    <w:rsid w:val="5A874767"/>
    <w:rsid w:val="5AAD6F28"/>
    <w:rsid w:val="5AD63A24"/>
    <w:rsid w:val="5B2E1A1D"/>
    <w:rsid w:val="5B815DA7"/>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DF0F7C"/>
    <w:rsid w:val="5EFC7377"/>
    <w:rsid w:val="5F06174D"/>
    <w:rsid w:val="5F3A3602"/>
    <w:rsid w:val="5F6277C6"/>
    <w:rsid w:val="5F6D0B1D"/>
    <w:rsid w:val="5F8D0B82"/>
    <w:rsid w:val="5F9C089C"/>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3D5518"/>
    <w:rsid w:val="635B1DB5"/>
    <w:rsid w:val="63711FED"/>
    <w:rsid w:val="63880DDC"/>
    <w:rsid w:val="638D750D"/>
    <w:rsid w:val="63AC6CC0"/>
    <w:rsid w:val="64055776"/>
    <w:rsid w:val="64240056"/>
    <w:rsid w:val="64281075"/>
    <w:rsid w:val="643E143A"/>
    <w:rsid w:val="648B6EEF"/>
    <w:rsid w:val="64C158BF"/>
    <w:rsid w:val="64CE2EAA"/>
    <w:rsid w:val="653C3090"/>
    <w:rsid w:val="65767CBF"/>
    <w:rsid w:val="65854376"/>
    <w:rsid w:val="658767BE"/>
    <w:rsid w:val="65892531"/>
    <w:rsid w:val="660A02DF"/>
    <w:rsid w:val="66195831"/>
    <w:rsid w:val="662E75B1"/>
    <w:rsid w:val="66342C2E"/>
    <w:rsid w:val="663E784C"/>
    <w:rsid w:val="668B6A45"/>
    <w:rsid w:val="67157571"/>
    <w:rsid w:val="672F3F24"/>
    <w:rsid w:val="673E055F"/>
    <w:rsid w:val="67551CE3"/>
    <w:rsid w:val="679B231C"/>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DE0BD1"/>
    <w:rsid w:val="6AE96859"/>
    <w:rsid w:val="6B147746"/>
    <w:rsid w:val="6B24787C"/>
    <w:rsid w:val="6B573233"/>
    <w:rsid w:val="6B5B6274"/>
    <w:rsid w:val="6B7612B2"/>
    <w:rsid w:val="6B935D53"/>
    <w:rsid w:val="6C196F71"/>
    <w:rsid w:val="6C226FCB"/>
    <w:rsid w:val="6C31226F"/>
    <w:rsid w:val="6C552F0B"/>
    <w:rsid w:val="6C624D29"/>
    <w:rsid w:val="6C8C67B7"/>
    <w:rsid w:val="6C9D744C"/>
    <w:rsid w:val="6D167928"/>
    <w:rsid w:val="6D26299B"/>
    <w:rsid w:val="6D4772EC"/>
    <w:rsid w:val="6D9078AF"/>
    <w:rsid w:val="6DAA3FEF"/>
    <w:rsid w:val="6DC0172B"/>
    <w:rsid w:val="6DCB690C"/>
    <w:rsid w:val="6DD41A5B"/>
    <w:rsid w:val="6DF43C2E"/>
    <w:rsid w:val="6DF51CA3"/>
    <w:rsid w:val="6E6C1195"/>
    <w:rsid w:val="6E8335BD"/>
    <w:rsid w:val="6E8E12EF"/>
    <w:rsid w:val="6E972936"/>
    <w:rsid w:val="6ED446C5"/>
    <w:rsid w:val="6F2A7D94"/>
    <w:rsid w:val="6F8331F1"/>
    <w:rsid w:val="6FAE1A09"/>
    <w:rsid w:val="6FD75BF8"/>
    <w:rsid w:val="707723D0"/>
    <w:rsid w:val="70F5661B"/>
    <w:rsid w:val="71360107"/>
    <w:rsid w:val="713B688E"/>
    <w:rsid w:val="71D43752"/>
    <w:rsid w:val="71F1796A"/>
    <w:rsid w:val="72154626"/>
    <w:rsid w:val="72262B5D"/>
    <w:rsid w:val="72283FF7"/>
    <w:rsid w:val="722E7212"/>
    <w:rsid w:val="723A0474"/>
    <w:rsid w:val="724063D8"/>
    <w:rsid w:val="725923E4"/>
    <w:rsid w:val="72864BF7"/>
    <w:rsid w:val="729023FC"/>
    <w:rsid w:val="73C0646E"/>
    <w:rsid w:val="74177CC5"/>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072A4"/>
    <w:rsid w:val="761D08E0"/>
    <w:rsid w:val="765D347C"/>
    <w:rsid w:val="76826699"/>
    <w:rsid w:val="76C87133"/>
    <w:rsid w:val="76CD08D5"/>
    <w:rsid w:val="76DB4B92"/>
    <w:rsid w:val="77052AA4"/>
    <w:rsid w:val="77136511"/>
    <w:rsid w:val="77340A39"/>
    <w:rsid w:val="77351FD0"/>
    <w:rsid w:val="77472422"/>
    <w:rsid w:val="777F31F2"/>
    <w:rsid w:val="77B66150"/>
    <w:rsid w:val="77D1700D"/>
    <w:rsid w:val="77E87688"/>
    <w:rsid w:val="77EC04CC"/>
    <w:rsid w:val="78775729"/>
    <w:rsid w:val="78A42DB0"/>
    <w:rsid w:val="78A656AB"/>
    <w:rsid w:val="78B2245C"/>
    <w:rsid w:val="78E172CC"/>
    <w:rsid w:val="78EA1D1F"/>
    <w:rsid w:val="7904172F"/>
    <w:rsid w:val="790F7E27"/>
    <w:rsid w:val="792A231A"/>
    <w:rsid w:val="79316829"/>
    <w:rsid w:val="79440FF5"/>
    <w:rsid w:val="797E66A9"/>
    <w:rsid w:val="79A97383"/>
    <w:rsid w:val="79DF2D87"/>
    <w:rsid w:val="79E27E8B"/>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B10A64"/>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0C6649"/>
    <w:rsid w:val="7E0E356E"/>
    <w:rsid w:val="7E1E5218"/>
    <w:rsid w:val="7E9A4E1F"/>
    <w:rsid w:val="7EA7723A"/>
    <w:rsid w:val="7EF56FBB"/>
    <w:rsid w:val="7F0768EB"/>
    <w:rsid w:val="7F143BEC"/>
    <w:rsid w:val="7F715AF2"/>
    <w:rsid w:val="7F886E69"/>
    <w:rsid w:val="7FF50CD9"/>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2"/>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5"/>
    <w:autoRedefine/>
    <w:qFormat/>
    <w:uiPriority w:val="0"/>
    <w:pPr>
      <w:keepNext/>
      <w:keepLines/>
      <w:tabs>
        <w:tab w:val="left" w:pos="432"/>
      </w:tabs>
      <w:adjustRightInd/>
      <w:spacing w:line="360" w:lineRule="auto"/>
      <w:ind w:left="432" w:hanging="432"/>
      <w:jc w:val="left"/>
      <w:outlineLvl w:val="1"/>
    </w:pPr>
    <w:rPr>
      <w:rFonts w:ascii="FangSong_GB2312" w:hAnsi="仿宋" w:eastAsia="FangSong_GB2312"/>
      <w:b/>
      <w:bCs/>
      <w:sz w:val="32"/>
      <w:szCs w:val="32"/>
      <w:lang w:val="zh-CN"/>
    </w:rPr>
  </w:style>
  <w:style w:type="paragraph" w:styleId="6">
    <w:name w:val="heading 3"/>
    <w:basedOn w:val="1"/>
    <w:next w:val="1"/>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6"/>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2"/>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6"/>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6"/>
    <w:autoRedefine/>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7"/>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1"/>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autoRedefine/>
    <w:semiHidden/>
    <w:unhideWhenUsed/>
    <w:qFormat/>
    <w:uiPriority w:val="1"/>
  </w:style>
  <w:style w:type="table" w:default="1" w:styleId="63">
    <w:name w:val="Normal Table"/>
    <w:autoRedefine/>
    <w:semiHidden/>
    <w:unhideWhenUsed/>
    <w:qFormat/>
    <w:uiPriority w:val="99"/>
    <w:tblPr>
      <w:tblCellMar>
        <w:top w:w="0" w:type="dxa"/>
        <w:left w:w="108" w:type="dxa"/>
        <w:bottom w:w="0" w:type="dxa"/>
        <w:right w:w="108" w:type="dxa"/>
      </w:tblCellMar>
    </w:tblPr>
  </w:style>
  <w:style w:type="paragraph" w:styleId="2">
    <w:name w:val="Title"/>
    <w:basedOn w:val="1"/>
    <w:next w:val="1"/>
    <w:link w:val="285"/>
    <w:autoRedefine/>
    <w:qFormat/>
    <w:uiPriority w:val="10"/>
    <w:pPr>
      <w:widowControl/>
      <w:overflowPunct w:val="0"/>
      <w:autoSpaceDE w:val="0"/>
      <w:autoSpaceDN w:val="0"/>
      <w:jc w:val="center"/>
      <w:textAlignment w:val="baseline"/>
    </w:pPr>
    <w:rPr>
      <w:b/>
      <w:kern w:val="0"/>
      <w:sz w:val="24"/>
      <w:szCs w:val="20"/>
      <w:lang w:val="en-GB"/>
    </w:rPr>
  </w:style>
  <w:style w:type="paragraph" w:customStyle="1" w:styleId="5">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styleId="13">
    <w:name w:val="toc 7"/>
    <w:basedOn w:val="1"/>
    <w:next w:val="1"/>
    <w:autoRedefine/>
    <w:qFormat/>
    <w:uiPriority w:val="0"/>
    <w:pPr>
      <w:ind w:left="2520" w:leftChars="1200"/>
    </w:pPr>
  </w:style>
  <w:style w:type="paragraph" w:styleId="14">
    <w:name w:val="List Number 2"/>
    <w:basedOn w:val="1"/>
    <w:autoRedefine/>
    <w:qFormat/>
    <w:uiPriority w:val="0"/>
    <w:pPr>
      <w:widowControl/>
      <w:tabs>
        <w:tab w:val="left" w:pos="1697"/>
      </w:tabs>
      <w:adjustRightInd/>
      <w:spacing w:afterLines="50"/>
      <w:ind w:left="1697" w:hanging="420"/>
      <w:jc w:val="left"/>
    </w:pPr>
    <w:rPr>
      <w:kern w:val="0"/>
      <w:sz w:val="24"/>
      <w:szCs w:val="20"/>
    </w:rPr>
  </w:style>
  <w:style w:type="paragraph" w:styleId="15">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next w:val="17"/>
    <w:autoRedefine/>
    <w:qFormat/>
    <w:uiPriority w:val="0"/>
    <w:pPr>
      <w:widowControl/>
      <w:tabs>
        <w:tab w:val="left" w:pos="390"/>
        <w:tab w:val="left" w:pos="454"/>
      </w:tabs>
      <w:adjustRightInd/>
      <w:spacing w:afterLines="50"/>
      <w:ind w:left="454" w:hanging="284"/>
      <w:jc w:val="left"/>
    </w:pPr>
    <w:rPr>
      <w:kern w:val="0"/>
      <w:sz w:val="24"/>
      <w:szCs w:val="20"/>
    </w:rPr>
  </w:style>
  <w:style w:type="paragraph" w:styleId="17">
    <w:name w:val="Balloon Text"/>
    <w:basedOn w:val="1"/>
    <w:next w:val="18"/>
    <w:link w:val="187"/>
    <w:autoRedefine/>
    <w:qFormat/>
    <w:uiPriority w:val="0"/>
    <w:rPr>
      <w:sz w:val="18"/>
      <w:szCs w:val="18"/>
    </w:rPr>
  </w:style>
  <w:style w:type="paragraph" w:styleId="18">
    <w:name w:val="toc 8"/>
    <w:basedOn w:val="1"/>
    <w:next w:val="1"/>
    <w:autoRedefine/>
    <w:qFormat/>
    <w:uiPriority w:val="0"/>
    <w:pPr>
      <w:ind w:left="2940" w:leftChars="1400"/>
    </w:pPr>
  </w:style>
  <w:style w:type="paragraph" w:styleId="19">
    <w:name w:val="Normal Indent"/>
    <w:basedOn w:val="1"/>
    <w:link w:val="192"/>
    <w:autoRedefine/>
    <w:qFormat/>
    <w:uiPriority w:val="0"/>
    <w:pPr>
      <w:widowControl/>
      <w:snapToGrid w:val="0"/>
      <w:spacing w:line="480" w:lineRule="exact"/>
      <w:ind w:firstLine="567"/>
    </w:pPr>
    <w:rPr>
      <w:rFonts w:ascii="宋体"/>
      <w:snapToGrid w:val="0"/>
      <w:color w:val="000000"/>
      <w:kern w:val="28"/>
      <w:sz w:val="28"/>
      <w:szCs w:val="20"/>
    </w:rPr>
  </w:style>
  <w:style w:type="paragraph" w:styleId="20">
    <w:name w:val="caption"/>
    <w:basedOn w:val="1"/>
    <w:next w:val="1"/>
    <w:link w:val="228"/>
    <w:autoRedefine/>
    <w:qFormat/>
    <w:uiPriority w:val="0"/>
    <w:rPr>
      <w:b/>
      <w:sz w:val="28"/>
      <w:szCs w:val="20"/>
    </w:rPr>
  </w:style>
  <w:style w:type="paragraph" w:styleId="21">
    <w:name w:val="index 5"/>
    <w:basedOn w:val="1"/>
    <w:next w:val="1"/>
    <w:autoRedefine/>
    <w:qFormat/>
    <w:uiPriority w:val="0"/>
    <w:pPr>
      <w:adjustRightInd/>
      <w:ind w:left="800" w:leftChars="800" w:firstLine="200" w:firstLineChars="200"/>
    </w:pPr>
  </w:style>
  <w:style w:type="paragraph" w:styleId="22">
    <w:name w:val="Document Map"/>
    <w:basedOn w:val="1"/>
    <w:link w:val="201"/>
    <w:autoRedefine/>
    <w:qFormat/>
    <w:uiPriority w:val="0"/>
    <w:pPr>
      <w:shd w:val="clear" w:color="auto" w:fill="000080"/>
    </w:pPr>
  </w:style>
  <w:style w:type="paragraph" w:styleId="23">
    <w:name w:val="annotation text"/>
    <w:basedOn w:val="1"/>
    <w:link w:val="343"/>
    <w:autoRedefine/>
    <w:qFormat/>
    <w:uiPriority w:val="99"/>
    <w:pPr>
      <w:jc w:val="left"/>
    </w:pPr>
  </w:style>
  <w:style w:type="paragraph" w:styleId="24">
    <w:name w:val="Salutation"/>
    <w:basedOn w:val="1"/>
    <w:next w:val="1"/>
    <w:link w:val="297"/>
    <w:autoRedefine/>
    <w:qFormat/>
    <w:uiPriority w:val="0"/>
    <w:rPr>
      <w:rFonts w:ascii="FangSong_GB2312" w:eastAsia="FangSong_GB2312"/>
      <w:sz w:val="28"/>
      <w:szCs w:val="20"/>
    </w:rPr>
  </w:style>
  <w:style w:type="paragraph" w:styleId="25">
    <w:name w:val="Body Text 3"/>
    <w:basedOn w:val="1"/>
    <w:link w:val="329"/>
    <w:autoRedefine/>
    <w:qFormat/>
    <w:uiPriority w:val="0"/>
    <w:pPr>
      <w:jc w:val="center"/>
    </w:pPr>
    <w:rPr>
      <w:szCs w:val="20"/>
    </w:rPr>
  </w:style>
  <w:style w:type="paragraph" w:styleId="26">
    <w:name w:val="List Bullet 3"/>
    <w:basedOn w:val="1"/>
    <w:autoRedefine/>
    <w:unhideWhenUsed/>
    <w:qFormat/>
    <w:uiPriority w:val="0"/>
    <w:pPr>
      <w:snapToGrid w:val="0"/>
      <w:spacing w:line="360" w:lineRule="auto"/>
      <w:ind w:left="360" w:right="238" w:hanging="360"/>
      <w:contextualSpacing/>
    </w:pPr>
    <w:rPr>
      <w:sz w:val="24"/>
    </w:rPr>
  </w:style>
  <w:style w:type="paragraph" w:styleId="27">
    <w:name w:val="Body Text"/>
    <w:basedOn w:val="1"/>
    <w:next w:val="28"/>
    <w:link w:val="429"/>
    <w:autoRedefine/>
    <w:qFormat/>
    <w:uiPriority w:val="0"/>
    <w:pPr>
      <w:autoSpaceDE w:val="0"/>
      <w:autoSpaceDN w:val="0"/>
      <w:spacing w:line="360" w:lineRule="auto"/>
    </w:pPr>
    <w:rPr>
      <w:rFonts w:ascii="宋体" w:hAnsi="Arial" w:cs="Arial"/>
      <w:snapToGrid w:val="0"/>
      <w:sz w:val="24"/>
      <w:szCs w:val="21"/>
      <w:lang w:val="zh-CN"/>
    </w:rPr>
  </w:style>
  <w:style w:type="paragraph" w:styleId="28">
    <w:name w:val="Body Text First Indent"/>
    <w:basedOn w:val="27"/>
    <w:next w:val="29"/>
    <w:link w:val="320"/>
    <w:autoRedefine/>
    <w:qFormat/>
    <w:uiPriority w:val="0"/>
    <w:pPr>
      <w:ind w:firstLine="420"/>
    </w:pPr>
    <w:rPr>
      <w:rFonts w:hAnsi="Calibri" w:cs="Times New Roman"/>
      <w:snapToGrid/>
      <w:szCs w:val="20"/>
    </w:rPr>
  </w:style>
  <w:style w:type="paragraph" w:styleId="29">
    <w:name w:val="toc 6"/>
    <w:basedOn w:val="1"/>
    <w:next w:val="1"/>
    <w:autoRedefine/>
    <w:qFormat/>
    <w:uiPriority w:val="0"/>
    <w:pPr>
      <w:ind w:left="2100" w:leftChars="1000"/>
    </w:pPr>
  </w:style>
  <w:style w:type="paragraph" w:styleId="30">
    <w:name w:val="Body Text Indent"/>
    <w:basedOn w:val="1"/>
    <w:next w:val="16"/>
    <w:link w:val="264"/>
    <w:autoRedefine/>
    <w:qFormat/>
    <w:uiPriority w:val="0"/>
    <w:pPr>
      <w:spacing w:line="480" w:lineRule="exact"/>
      <w:ind w:firstLine="480" w:firstLineChars="200"/>
    </w:pPr>
    <w:rPr>
      <w:rFonts w:ascii="宋体" w:hAnsi="宋体"/>
      <w:sz w:val="24"/>
    </w:rPr>
  </w:style>
  <w:style w:type="paragraph" w:styleId="31">
    <w:name w:val="List Number 3"/>
    <w:basedOn w:val="1"/>
    <w:autoRedefine/>
    <w:qFormat/>
    <w:uiPriority w:val="0"/>
    <w:pPr>
      <w:widowControl/>
      <w:tabs>
        <w:tab w:val="left" w:pos="360"/>
        <w:tab w:val="left" w:pos="482"/>
      </w:tabs>
      <w:adjustRightInd/>
      <w:spacing w:afterLines="50"/>
      <w:ind w:left="482" w:hanging="340"/>
      <w:jc w:val="left"/>
    </w:pPr>
    <w:rPr>
      <w:kern w:val="0"/>
      <w:sz w:val="24"/>
      <w:szCs w:val="20"/>
    </w:rPr>
  </w:style>
  <w:style w:type="paragraph" w:styleId="32">
    <w:name w:val="List 2"/>
    <w:basedOn w:val="1"/>
    <w:autoRedefine/>
    <w:qFormat/>
    <w:uiPriority w:val="0"/>
    <w:pPr>
      <w:adjustRightInd/>
      <w:spacing w:line="360" w:lineRule="auto"/>
      <w:ind w:left="100" w:leftChars="200" w:hanging="200" w:hangingChars="200"/>
    </w:pPr>
    <w:rPr>
      <w:rFonts w:eastAsia="微软雅黑"/>
    </w:rPr>
  </w:style>
  <w:style w:type="paragraph" w:styleId="33">
    <w:name w:val="Block Text"/>
    <w:basedOn w:val="1"/>
    <w:autoRedefine/>
    <w:qFormat/>
    <w:uiPriority w:val="0"/>
    <w:pPr>
      <w:ind w:left="-359" w:leftChars="-171" w:right="-244" w:rightChars="-244" w:firstLine="501" w:firstLineChars="239"/>
    </w:pPr>
    <w:rPr>
      <w:rFonts w:ascii="FangSong_GB2312" w:eastAsia="FangSong_GB2312"/>
      <w:sz w:val="30"/>
      <w:szCs w:val="20"/>
    </w:rPr>
  </w:style>
  <w:style w:type="paragraph" w:styleId="34">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5">
    <w:name w:val="HTML Address"/>
    <w:basedOn w:val="1"/>
    <w:link w:val="218"/>
    <w:autoRedefine/>
    <w:qFormat/>
    <w:uiPriority w:val="0"/>
    <w:pPr>
      <w:widowControl/>
      <w:adjustRightInd/>
      <w:ind w:firstLine="200" w:firstLineChars="200"/>
      <w:jc w:val="left"/>
    </w:pPr>
    <w:rPr>
      <w:rFonts w:ascii="宋体" w:hAnsi="宋体"/>
      <w:i/>
      <w:iCs/>
      <w:kern w:val="0"/>
      <w:sz w:val="24"/>
    </w:rPr>
  </w:style>
  <w:style w:type="paragraph" w:styleId="36">
    <w:name w:val="toc 5"/>
    <w:basedOn w:val="1"/>
    <w:next w:val="1"/>
    <w:autoRedefine/>
    <w:qFormat/>
    <w:uiPriority w:val="0"/>
    <w:pPr>
      <w:ind w:left="1680" w:leftChars="800"/>
    </w:pPr>
  </w:style>
  <w:style w:type="paragraph" w:styleId="37">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8">
    <w:name w:val="Plain Text"/>
    <w:basedOn w:val="1"/>
    <w:next w:val="1"/>
    <w:link w:val="124"/>
    <w:autoRedefine/>
    <w:qFormat/>
    <w:uiPriority w:val="0"/>
    <w:rPr>
      <w:rFonts w:ascii="宋体" w:hAnsi="Courier New" w:cs="Arial"/>
      <w:snapToGrid w:val="0"/>
      <w:szCs w:val="21"/>
    </w:rPr>
  </w:style>
  <w:style w:type="paragraph" w:styleId="39">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40">
    <w:name w:val="Date"/>
    <w:basedOn w:val="1"/>
    <w:next w:val="1"/>
    <w:link w:val="180"/>
    <w:autoRedefine/>
    <w:qFormat/>
    <w:uiPriority w:val="0"/>
    <w:pPr>
      <w:ind w:left="100" w:leftChars="2500"/>
    </w:pPr>
    <w:rPr>
      <w:rFonts w:ascii="宋体"/>
      <w:sz w:val="24"/>
      <w:szCs w:val="21"/>
      <w:lang w:val="zh-CN"/>
    </w:rPr>
  </w:style>
  <w:style w:type="paragraph" w:styleId="41">
    <w:name w:val="Body Text Indent 2"/>
    <w:basedOn w:val="1"/>
    <w:link w:val="307"/>
    <w:autoRedefine/>
    <w:qFormat/>
    <w:uiPriority w:val="0"/>
    <w:pPr>
      <w:spacing w:line="360" w:lineRule="auto"/>
      <w:ind w:firstLine="601"/>
      <w:textAlignment w:val="baseline"/>
    </w:pPr>
    <w:rPr>
      <w:rFonts w:ascii="宋体"/>
      <w:kern w:val="0"/>
      <w:sz w:val="28"/>
      <w:szCs w:val="20"/>
    </w:rPr>
  </w:style>
  <w:style w:type="paragraph" w:styleId="42">
    <w:name w:val="endnote text"/>
    <w:basedOn w:val="1"/>
    <w:link w:val="929"/>
    <w:autoRedefine/>
    <w:qFormat/>
    <w:uiPriority w:val="0"/>
    <w:rPr>
      <w:lang w:val="zh-CN"/>
    </w:rPr>
  </w:style>
  <w:style w:type="paragraph" w:styleId="43">
    <w:name w:val="footer"/>
    <w:basedOn w:val="1"/>
    <w:link w:val="382"/>
    <w:autoRedefine/>
    <w:qFormat/>
    <w:uiPriority w:val="99"/>
    <w:pPr>
      <w:tabs>
        <w:tab w:val="center" w:pos="4153"/>
        <w:tab w:val="right" w:pos="8306"/>
      </w:tabs>
      <w:snapToGrid w:val="0"/>
      <w:jc w:val="left"/>
    </w:pPr>
    <w:rPr>
      <w:sz w:val="18"/>
      <w:szCs w:val="18"/>
    </w:rPr>
  </w:style>
  <w:style w:type="paragraph" w:styleId="44">
    <w:name w:val="header"/>
    <w:basedOn w:val="1"/>
    <w:link w:val="391"/>
    <w:autoRedefine/>
    <w:qFormat/>
    <w:uiPriority w:val="99"/>
    <w:pPr>
      <w:pBdr>
        <w:bottom w:val="single" w:color="auto" w:sz="6" w:space="1"/>
      </w:pBdr>
      <w:tabs>
        <w:tab w:val="center" w:pos="4153"/>
        <w:tab w:val="right" w:pos="8306"/>
      </w:tabs>
      <w:snapToGrid w:val="0"/>
      <w:jc w:val="center"/>
    </w:pPr>
    <w:rPr>
      <w:sz w:val="18"/>
      <w:szCs w:val="18"/>
    </w:rPr>
  </w:style>
  <w:style w:type="paragraph" w:styleId="45">
    <w:name w:val="Signature"/>
    <w:basedOn w:val="1"/>
    <w:link w:val="344"/>
    <w:autoRedefine/>
    <w:qFormat/>
    <w:uiPriority w:val="0"/>
    <w:pPr>
      <w:spacing w:after="600" w:line="312" w:lineRule="atLeast"/>
      <w:jc w:val="center"/>
      <w:textAlignment w:val="baseline"/>
    </w:pPr>
    <w:rPr>
      <w:rFonts w:eastAsia="FangSong_GB2312"/>
      <w:kern w:val="0"/>
      <w:sz w:val="24"/>
      <w:szCs w:val="20"/>
    </w:rPr>
  </w:style>
  <w:style w:type="paragraph" w:styleId="46">
    <w:name w:val="toc 1"/>
    <w:basedOn w:val="1"/>
    <w:next w:val="1"/>
    <w:autoRedefine/>
    <w:qFormat/>
    <w:uiPriority w:val="0"/>
  </w:style>
  <w:style w:type="paragraph" w:styleId="47">
    <w:name w:val="toc 4"/>
    <w:basedOn w:val="1"/>
    <w:next w:val="1"/>
    <w:autoRedefine/>
    <w:qFormat/>
    <w:uiPriority w:val="0"/>
    <w:pPr>
      <w:ind w:left="1260" w:leftChars="600"/>
    </w:pPr>
  </w:style>
  <w:style w:type="paragraph" w:styleId="48">
    <w:name w:val="index heading"/>
    <w:basedOn w:val="1"/>
    <w:next w:val="49"/>
    <w:autoRedefine/>
    <w:qFormat/>
    <w:uiPriority w:val="0"/>
    <w:pPr>
      <w:adjustRightInd/>
      <w:ind w:firstLine="200" w:firstLineChars="200"/>
    </w:pPr>
  </w:style>
  <w:style w:type="paragraph" w:styleId="49">
    <w:name w:val="index 1"/>
    <w:basedOn w:val="1"/>
    <w:next w:val="1"/>
    <w:autoRedefine/>
    <w:qFormat/>
    <w:uiPriority w:val="0"/>
    <w:pPr>
      <w:adjustRightInd/>
      <w:spacing w:line="360" w:lineRule="auto"/>
      <w:ind w:firstLine="200" w:firstLineChars="200"/>
      <w:jc w:val="center"/>
    </w:pPr>
    <w:rPr>
      <w:sz w:val="24"/>
      <w:szCs w:val="20"/>
    </w:rPr>
  </w:style>
  <w:style w:type="paragraph" w:styleId="50">
    <w:name w:val="Subtitle"/>
    <w:link w:val="132"/>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1">
    <w:name w:val="List Number 5"/>
    <w:basedOn w:val="1"/>
    <w:autoRedefine/>
    <w:qFormat/>
    <w:uiPriority w:val="0"/>
    <w:pPr>
      <w:tabs>
        <w:tab w:val="left" w:pos="902"/>
      </w:tabs>
      <w:adjustRightInd/>
      <w:spacing w:line="400" w:lineRule="exact"/>
      <w:ind w:left="902" w:hanging="420"/>
    </w:pPr>
    <w:rPr>
      <w:sz w:val="24"/>
      <w:szCs w:val="20"/>
    </w:rPr>
  </w:style>
  <w:style w:type="paragraph" w:styleId="52">
    <w:name w:val="List"/>
    <w:basedOn w:val="1"/>
    <w:autoRedefine/>
    <w:qFormat/>
    <w:uiPriority w:val="0"/>
    <w:pPr>
      <w:ind w:left="200" w:hanging="200" w:hangingChars="200"/>
    </w:pPr>
  </w:style>
  <w:style w:type="paragraph" w:styleId="53">
    <w:name w:val="footnote text"/>
    <w:basedOn w:val="19"/>
    <w:link w:val="309"/>
    <w:autoRedefine/>
    <w:qFormat/>
    <w:uiPriority w:val="0"/>
    <w:pPr>
      <w:adjustRightInd/>
      <w:snapToGrid/>
      <w:spacing w:before="60" w:after="60" w:line="300" w:lineRule="exact"/>
      <w:ind w:firstLine="0"/>
    </w:pPr>
    <w:rPr>
      <w:rFonts w:ascii="Calibri"/>
      <w:snapToGrid/>
      <w:color w:val="0000FF"/>
      <w:kern w:val="0"/>
      <w:sz w:val="21"/>
    </w:rPr>
  </w:style>
  <w:style w:type="paragraph" w:styleId="54">
    <w:name w:val="List 5"/>
    <w:basedOn w:val="1"/>
    <w:autoRedefine/>
    <w:qFormat/>
    <w:uiPriority w:val="0"/>
    <w:pPr>
      <w:adjustRightInd/>
      <w:ind w:left="100" w:leftChars="800" w:hanging="200" w:hangingChars="200"/>
    </w:pPr>
  </w:style>
  <w:style w:type="paragraph" w:styleId="55">
    <w:name w:val="Body Text Indent 3"/>
    <w:basedOn w:val="1"/>
    <w:link w:val="374"/>
    <w:autoRedefine/>
    <w:qFormat/>
    <w:uiPriority w:val="0"/>
    <w:pPr>
      <w:spacing w:line="360" w:lineRule="auto"/>
      <w:ind w:firstLine="420"/>
    </w:pPr>
    <w:rPr>
      <w:sz w:val="24"/>
      <w:szCs w:val="20"/>
    </w:rPr>
  </w:style>
  <w:style w:type="paragraph" w:styleId="56">
    <w:name w:val="toc 2"/>
    <w:basedOn w:val="1"/>
    <w:next w:val="1"/>
    <w:autoRedefine/>
    <w:qFormat/>
    <w:uiPriority w:val="0"/>
    <w:pPr>
      <w:ind w:left="420" w:leftChars="200"/>
    </w:pPr>
  </w:style>
  <w:style w:type="paragraph" w:styleId="57">
    <w:name w:val="toc 9"/>
    <w:basedOn w:val="1"/>
    <w:next w:val="1"/>
    <w:autoRedefine/>
    <w:qFormat/>
    <w:uiPriority w:val="0"/>
    <w:pPr>
      <w:ind w:left="3360" w:leftChars="1600"/>
    </w:pPr>
  </w:style>
  <w:style w:type="paragraph" w:styleId="58">
    <w:name w:val="Body Text 2"/>
    <w:basedOn w:val="1"/>
    <w:link w:val="301"/>
    <w:autoRedefine/>
    <w:qFormat/>
    <w:uiPriority w:val="0"/>
    <w:pPr>
      <w:spacing w:after="120" w:line="480" w:lineRule="auto"/>
    </w:pPr>
  </w:style>
  <w:style w:type="paragraph" w:styleId="59">
    <w:name w:val="HTML Preformatted"/>
    <w:basedOn w:val="1"/>
    <w:link w:val="300"/>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0">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1">
    <w:name w:val="annotation subject"/>
    <w:basedOn w:val="23"/>
    <w:next w:val="23"/>
    <w:link w:val="95"/>
    <w:autoRedefine/>
    <w:qFormat/>
    <w:uiPriority w:val="0"/>
    <w:rPr>
      <w:b/>
      <w:bCs/>
    </w:rPr>
  </w:style>
  <w:style w:type="paragraph" w:styleId="62">
    <w:name w:val="Body Text First Indent 2"/>
    <w:basedOn w:val="30"/>
    <w:next w:val="1"/>
    <w:link w:val="120"/>
    <w:autoRedefine/>
    <w:qFormat/>
    <w:uiPriority w:val="0"/>
    <w:pPr>
      <w:adjustRightInd/>
      <w:spacing w:after="120" w:line="240" w:lineRule="auto"/>
      <w:ind w:left="420" w:leftChars="200" w:firstLine="210"/>
    </w:pPr>
    <w:rPr>
      <w:sz w:val="21"/>
    </w:rPr>
  </w:style>
  <w:style w:type="table" w:styleId="64">
    <w:name w:val="Table Grid"/>
    <w:basedOn w:val="6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autoRedefine/>
    <w:qFormat/>
    <w:uiPriority w:val="22"/>
    <w:rPr>
      <w:b/>
      <w:bCs/>
    </w:rPr>
  </w:style>
  <w:style w:type="character" w:styleId="72">
    <w:name w:val="endnote reference"/>
    <w:autoRedefine/>
    <w:qFormat/>
    <w:uiPriority w:val="0"/>
    <w:rPr>
      <w:vertAlign w:val="superscript"/>
    </w:rPr>
  </w:style>
  <w:style w:type="character" w:styleId="73">
    <w:name w:val="page number"/>
    <w:basedOn w:val="70"/>
    <w:autoRedefine/>
    <w:qFormat/>
    <w:uiPriority w:val="0"/>
    <w:rPr>
      <w:rFonts w:ascii="Arial" w:hAnsi="Arial" w:eastAsia="黑体" w:cs="Arial"/>
      <w:snapToGrid w:val="0"/>
      <w:kern w:val="0"/>
      <w:szCs w:val="21"/>
    </w:rPr>
  </w:style>
  <w:style w:type="character" w:styleId="74">
    <w:name w:val="FollowedHyperlink"/>
    <w:autoRedefine/>
    <w:qFormat/>
    <w:uiPriority w:val="99"/>
    <w:rPr>
      <w:rFonts w:ascii="Arial" w:hAnsi="Arial" w:eastAsia="黑体" w:cs="Arial"/>
      <w:snapToGrid w:val="0"/>
      <w:color w:val="000000"/>
      <w:kern w:val="0"/>
      <w:sz w:val="18"/>
      <w:szCs w:val="18"/>
      <w:u w:val="none"/>
    </w:rPr>
  </w:style>
  <w:style w:type="character" w:styleId="75">
    <w:name w:val="Emphasis"/>
    <w:autoRedefine/>
    <w:qFormat/>
    <w:uiPriority w:val="20"/>
    <w:rPr>
      <w:color w:val="CC0033"/>
    </w:rPr>
  </w:style>
  <w:style w:type="character" w:styleId="76">
    <w:name w:val="line number"/>
    <w:basedOn w:val="70"/>
    <w:autoRedefine/>
    <w:qFormat/>
    <w:uiPriority w:val="0"/>
    <w:rPr>
      <w:rFonts w:ascii="Arial" w:hAnsi="Arial" w:eastAsia="黑体" w:cs="Arial"/>
      <w:snapToGrid w:val="0"/>
      <w:kern w:val="0"/>
      <w:szCs w:val="21"/>
    </w:rPr>
  </w:style>
  <w:style w:type="character" w:styleId="77">
    <w:name w:val="Hyperlink"/>
    <w:autoRedefine/>
    <w:qFormat/>
    <w:uiPriority w:val="99"/>
    <w:rPr>
      <w:rFonts w:ascii="Arial" w:hAnsi="Arial" w:eastAsia="黑体" w:cs="Arial"/>
      <w:snapToGrid w:val="0"/>
      <w:color w:val="000000"/>
      <w:kern w:val="0"/>
      <w:sz w:val="18"/>
      <w:szCs w:val="18"/>
      <w:u w:val="none"/>
    </w:rPr>
  </w:style>
  <w:style w:type="character" w:styleId="78">
    <w:name w:val="HTML Code"/>
    <w:autoRedefine/>
    <w:qFormat/>
    <w:uiPriority w:val="0"/>
    <w:rPr>
      <w:rFonts w:ascii="黑体" w:hAnsi="Courier New" w:eastAsia="黑体" w:cs="楷体_GB2312"/>
      <w:sz w:val="20"/>
      <w:szCs w:val="20"/>
    </w:rPr>
  </w:style>
  <w:style w:type="character" w:styleId="79">
    <w:name w:val="annotation reference"/>
    <w:autoRedefine/>
    <w:qFormat/>
    <w:uiPriority w:val="99"/>
    <w:rPr>
      <w:sz w:val="21"/>
      <w:szCs w:val="21"/>
    </w:rPr>
  </w:style>
  <w:style w:type="paragraph" w:customStyle="1" w:styleId="80">
    <w:name w:val="_Style 3"/>
    <w:basedOn w:val="1"/>
    <w:autoRedefine/>
    <w:qFormat/>
    <w:uiPriority w:val="0"/>
    <w:pPr>
      <w:adjustRightInd/>
      <w:ind w:firstLine="420" w:firstLineChars="200"/>
    </w:pPr>
    <w:rPr>
      <w:rFonts w:eastAsia="FangSong_GB2312"/>
      <w:sz w:val="28"/>
    </w:rPr>
  </w:style>
  <w:style w:type="character" w:customStyle="1" w:styleId="81">
    <w:name w:val="表格非标题文字 Char"/>
    <w:link w:val="82"/>
    <w:autoRedefine/>
    <w:qFormat/>
    <w:uiPriority w:val="0"/>
    <w:rPr>
      <w:rFonts w:ascii="Futura Bk" w:hAnsi="Futura Bk"/>
      <w:kern w:val="2"/>
      <w:sz w:val="18"/>
      <w:szCs w:val="21"/>
      <w:lang w:val="en-US" w:eastAsia="zh-CN" w:bidi="ar-SA"/>
    </w:rPr>
  </w:style>
  <w:style w:type="paragraph" w:customStyle="1" w:styleId="82">
    <w:name w:val="表格非标题文字"/>
    <w:link w:val="81"/>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3">
    <w:name w:val="*正文 Char"/>
    <w:link w:val="84"/>
    <w:autoRedefine/>
    <w:qFormat/>
    <w:locked/>
    <w:uiPriority w:val="0"/>
    <w:rPr>
      <w:rFonts w:ascii="宋体" w:hAnsi="宋体"/>
      <w:sz w:val="24"/>
    </w:rPr>
  </w:style>
  <w:style w:type="paragraph" w:customStyle="1" w:styleId="84">
    <w:name w:val="*正文"/>
    <w:basedOn w:val="1"/>
    <w:link w:val="83"/>
    <w:autoRedefine/>
    <w:qFormat/>
    <w:uiPriority w:val="0"/>
    <w:pPr>
      <w:snapToGrid w:val="0"/>
      <w:spacing w:line="360" w:lineRule="auto"/>
      <w:ind w:firstLine="482"/>
      <w:jc w:val="left"/>
    </w:pPr>
    <w:rPr>
      <w:rFonts w:ascii="宋体" w:hAnsi="宋体"/>
      <w:kern w:val="0"/>
      <w:sz w:val="24"/>
      <w:szCs w:val="20"/>
    </w:rPr>
  </w:style>
  <w:style w:type="character" w:customStyle="1" w:styleId="85">
    <w:name w:val="Char Char71"/>
    <w:autoRedefine/>
    <w:semiHidden/>
    <w:qFormat/>
    <w:uiPriority w:val="0"/>
    <w:rPr>
      <w:rFonts w:eastAsia="宋体"/>
      <w:kern w:val="2"/>
      <w:sz w:val="21"/>
      <w:szCs w:val="24"/>
      <w:lang w:val="en-US" w:eastAsia="zh-CN" w:bidi="ar-SA"/>
    </w:rPr>
  </w:style>
  <w:style w:type="character" w:customStyle="1" w:styleId="86">
    <w:name w:val="Char Char6"/>
    <w:autoRedefine/>
    <w:qFormat/>
    <w:uiPriority w:val="0"/>
    <w:rPr>
      <w:rFonts w:eastAsia="宋体"/>
      <w:kern w:val="2"/>
      <w:sz w:val="21"/>
      <w:szCs w:val="24"/>
      <w:lang w:val="en-US" w:eastAsia="zh-CN" w:bidi="ar-SA"/>
    </w:rPr>
  </w:style>
  <w:style w:type="character" w:customStyle="1" w:styleId="87">
    <w:name w:val="正文缩进 Char"/>
    <w:autoRedefine/>
    <w:qFormat/>
    <w:uiPriority w:val="0"/>
    <w:rPr>
      <w:rFonts w:eastAsia="宋体"/>
      <w:kern w:val="2"/>
      <w:sz w:val="21"/>
      <w:lang w:val="en-US" w:eastAsia="zh-CN"/>
    </w:rPr>
  </w:style>
  <w:style w:type="character" w:customStyle="1" w:styleId="88">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89">
    <w:name w:val="Char Char28"/>
    <w:autoRedefine/>
    <w:qFormat/>
    <w:uiPriority w:val="6"/>
    <w:rPr>
      <w:rFonts w:ascii="FangSong_GB2312" w:hAnsi="FangSong_GB2312" w:eastAsia="FangSong_GB2312"/>
      <w:kern w:val="1"/>
      <w:sz w:val="28"/>
    </w:rPr>
  </w:style>
  <w:style w:type="character" w:customStyle="1" w:styleId="90">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1">
    <w:name w:val="Heading 1 Char"/>
    <w:autoRedefine/>
    <w:qFormat/>
    <w:uiPriority w:val="6"/>
    <w:rPr>
      <w:rFonts w:ascii="Times New Roman" w:hAnsi="Times New Roman" w:eastAsia="黑体" w:cs="Times New Roman"/>
      <w:b/>
      <w:kern w:val="0"/>
      <w:sz w:val="24"/>
      <w:szCs w:val="24"/>
    </w:rPr>
  </w:style>
  <w:style w:type="character" w:customStyle="1" w:styleId="92">
    <w:name w:val="U_正文 Char"/>
    <w:link w:val="93"/>
    <w:autoRedefine/>
    <w:qFormat/>
    <w:uiPriority w:val="0"/>
    <w:rPr>
      <w:sz w:val="24"/>
      <w:szCs w:val="24"/>
    </w:rPr>
  </w:style>
  <w:style w:type="paragraph" w:customStyle="1" w:styleId="93">
    <w:name w:val="U_正文"/>
    <w:basedOn w:val="1"/>
    <w:link w:val="92"/>
    <w:autoRedefine/>
    <w:qFormat/>
    <w:uiPriority w:val="0"/>
    <w:pPr>
      <w:adjustRightInd/>
      <w:spacing w:beforeLines="20" w:afterLines="20" w:line="300" w:lineRule="auto"/>
      <w:ind w:firstLine="200" w:firstLineChars="200"/>
    </w:pPr>
    <w:rPr>
      <w:kern w:val="0"/>
      <w:sz w:val="24"/>
    </w:rPr>
  </w:style>
  <w:style w:type="character" w:customStyle="1" w:styleId="94">
    <w:name w:val="HTML 地址 Char1"/>
    <w:autoRedefine/>
    <w:qFormat/>
    <w:uiPriority w:val="0"/>
    <w:rPr>
      <w:rFonts w:ascii="Times New Roman" w:hAnsi="Times New Roman" w:eastAsia="宋体" w:cs="Times New Roman"/>
      <w:i/>
      <w:iCs/>
      <w:szCs w:val="24"/>
    </w:rPr>
  </w:style>
  <w:style w:type="character" w:customStyle="1" w:styleId="95">
    <w:name w:val="批注主题 Char1"/>
    <w:link w:val="61"/>
    <w:autoRedefine/>
    <w:qFormat/>
    <w:uiPriority w:val="0"/>
    <w:rPr>
      <w:b/>
      <w:bCs/>
      <w:kern w:val="2"/>
      <w:sz w:val="21"/>
      <w:szCs w:val="24"/>
    </w:rPr>
  </w:style>
  <w:style w:type="character" w:customStyle="1" w:styleId="96">
    <w:name w:val="Char Char51"/>
    <w:autoRedefine/>
    <w:qFormat/>
    <w:uiPriority w:val="0"/>
    <w:rPr>
      <w:rFonts w:ascii="宋体" w:hAnsi="Courier New" w:eastAsia="宋体"/>
      <w:kern w:val="2"/>
      <w:sz w:val="21"/>
      <w:lang w:val="en-US" w:eastAsia="zh-CN"/>
    </w:rPr>
  </w:style>
  <w:style w:type="character" w:customStyle="1" w:styleId="97">
    <w:name w:val="表正文 Char"/>
    <w:autoRedefine/>
    <w:qFormat/>
    <w:uiPriority w:val="0"/>
    <w:rPr>
      <w:rFonts w:ascii="宋体" w:eastAsia="宋体"/>
      <w:snapToGrid w:val="0"/>
      <w:color w:val="000000"/>
      <w:kern w:val="28"/>
      <w:sz w:val="28"/>
      <w:lang w:val="en-US" w:eastAsia="zh-CN" w:bidi="ar-SA"/>
    </w:rPr>
  </w:style>
  <w:style w:type="character" w:customStyle="1" w:styleId="98">
    <w:name w:val="Char Char34"/>
    <w:autoRedefine/>
    <w:qFormat/>
    <w:uiPriority w:val="6"/>
    <w:rPr>
      <w:b/>
      <w:kern w:val="1"/>
      <w:sz w:val="28"/>
      <w:szCs w:val="28"/>
    </w:rPr>
  </w:style>
  <w:style w:type="character" w:customStyle="1" w:styleId="99">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0">
    <w:name w:val="哈哈正文 Char"/>
    <w:link w:val="101"/>
    <w:autoRedefine/>
    <w:qFormat/>
    <w:uiPriority w:val="0"/>
    <w:rPr>
      <w:rFonts w:ascii="宋体" w:hAnsi="宋体" w:eastAsia="宋体"/>
      <w:kern w:val="2"/>
      <w:sz w:val="24"/>
      <w:lang w:bidi="ar-SA"/>
    </w:rPr>
  </w:style>
  <w:style w:type="paragraph" w:customStyle="1" w:styleId="101">
    <w:name w:val="哈哈正文"/>
    <w:basedOn w:val="1"/>
    <w:link w:val="100"/>
    <w:autoRedefine/>
    <w:qFormat/>
    <w:uiPriority w:val="0"/>
    <w:pPr>
      <w:adjustRightInd/>
      <w:spacing w:line="360" w:lineRule="auto"/>
      <w:ind w:firstLine="200" w:firstLineChars="200"/>
    </w:pPr>
    <w:rPr>
      <w:rFonts w:ascii="宋体" w:hAnsi="宋体"/>
      <w:sz w:val="24"/>
      <w:szCs w:val="20"/>
    </w:rPr>
  </w:style>
  <w:style w:type="character" w:customStyle="1" w:styleId="102">
    <w:name w:val="未处理的提及1"/>
    <w:autoRedefine/>
    <w:qFormat/>
    <w:uiPriority w:val="0"/>
    <w:rPr>
      <w:color w:val="808080"/>
      <w:shd w:val="clear" w:color="auto" w:fill="E6E6E6"/>
    </w:rPr>
  </w:style>
  <w:style w:type="character" w:customStyle="1" w:styleId="103">
    <w:name w:val="txt"/>
    <w:autoRedefine/>
    <w:qFormat/>
    <w:uiPriority w:val="0"/>
    <w:rPr>
      <w:rFonts w:ascii="FangSong_GB2312" w:eastAsia="微软雅黑"/>
      <w:b/>
      <w:kern w:val="2"/>
      <w:sz w:val="32"/>
      <w:szCs w:val="32"/>
      <w:lang w:val="en-US" w:eastAsia="zh-CN" w:bidi="ar-SA"/>
    </w:rPr>
  </w:style>
  <w:style w:type="character" w:customStyle="1" w:styleId="104">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5">
    <w:name w:val="Char Char32"/>
    <w:autoRedefine/>
    <w:qFormat/>
    <w:uiPriority w:val="6"/>
    <w:rPr>
      <w:b/>
      <w:kern w:val="1"/>
      <w:sz w:val="24"/>
      <w:szCs w:val="24"/>
    </w:rPr>
  </w:style>
  <w:style w:type="character" w:customStyle="1" w:styleId="106">
    <w:name w:val="PI Char1"/>
    <w:autoRedefine/>
    <w:qFormat/>
    <w:uiPriority w:val="0"/>
    <w:rPr>
      <w:rFonts w:ascii="宋体" w:hAnsi="宋体"/>
      <w:kern w:val="2"/>
      <w:sz w:val="24"/>
      <w:szCs w:val="24"/>
    </w:rPr>
  </w:style>
  <w:style w:type="character" w:customStyle="1" w:styleId="107">
    <w:name w:val="tw4winTerm"/>
    <w:autoRedefine/>
    <w:qFormat/>
    <w:uiPriority w:val="0"/>
    <w:rPr>
      <w:color w:val="0000FF"/>
    </w:rPr>
  </w:style>
  <w:style w:type="character" w:customStyle="1" w:styleId="108">
    <w:name w:val="Footer Char"/>
    <w:autoRedefine/>
    <w:qFormat/>
    <w:locked/>
    <w:uiPriority w:val="0"/>
    <w:rPr>
      <w:rFonts w:eastAsia="宋体"/>
      <w:kern w:val="2"/>
      <w:sz w:val="18"/>
      <w:lang w:val="en-US" w:eastAsia="zh-CN" w:bidi="ar-SA"/>
    </w:rPr>
  </w:style>
  <w:style w:type="character" w:customStyle="1" w:styleId="109">
    <w:name w:val="普通文字 Char Char1"/>
    <w:autoRedefine/>
    <w:qFormat/>
    <w:uiPriority w:val="0"/>
    <w:rPr>
      <w:rFonts w:ascii="宋体" w:hAnsi="Courier New"/>
      <w:kern w:val="2"/>
      <w:sz w:val="21"/>
    </w:rPr>
  </w:style>
  <w:style w:type="character" w:customStyle="1" w:styleId="110">
    <w:name w:val="Char Char101"/>
    <w:autoRedefine/>
    <w:qFormat/>
    <w:uiPriority w:val="6"/>
    <w:rPr>
      <w:rFonts w:ascii="宋体" w:hAnsi="宋体"/>
      <w:kern w:val="2"/>
      <w:sz w:val="21"/>
      <w:szCs w:val="24"/>
      <w:lang w:val="en-US" w:eastAsia="zh-CN"/>
    </w:rPr>
  </w:style>
  <w:style w:type="character" w:customStyle="1" w:styleId="111">
    <w:name w:val="标题 4 Char"/>
    <w:autoRedefine/>
    <w:qFormat/>
    <w:uiPriority w:val="0"/>
    <w:rPr>
      <w:rFonts w:ascii="Arial" w:hAnsi="Arial" w:eastAsia="黑体"/>
      <w:b/>
      <w:kern w:val="2"/>
      <w:sz w:val="28"/>
    </w:rPr>
  </w:style>
  <w:style w:type="character" w:customStyle="1" w:styleId="112">
    <w:name w:val="链接"/>
    <w:autoRedefine/>
    <w:qFormat/>
    <w:uiPriority w:val="0"/>
    <w:rPr>
      <w:color w:val="0000FF"/>
      <w:sz w:val="21"/>
      <w:szCs w:val="21"/>
      <w:u w:val="single"/>
    </w:rPr>
  </w:style>
  <w:style w:type="character" w:customStyle="1" w:styleId="113">
    <w:name w:val="h4 Char"/>
    <w:autoRedefine/>
    <w:qFormat/>
    <w:uiPriority w:val="0"/>
    <w:rPr>
      <w:rFonts w:ascii="Arial" w:hAnsi="Arial" w:eastAsia="黑体"/>
      <w:b/>
      <w:bCs/>
      <w:kern w:val="2"/>
      <w:sz w:val="28"/>
      <w:szCs w:val="28"/>
      <w:lang w:val="zh-CN" w:eastAsia="zh-CN" w:bidi="ar-SA"/>
    </w:rPr>
  </w:style>
  <w:style w:type="character" w:customStyle="1" w:styleId="114">
    <w:name w:val="5正文 Char"/>
    <w:link w:val="115"/>
    <w:autoRedefine/>
    <w:qFormat/>
    <w:uiPriority w:val="0"/>
    <w:rPr>
      <w:rFonts w:ascii="FangSong_GB2312" w:hAnsi="微软雅黑" w:eastAsia="FangSong_GB2312"/>
      <w:sz w:val="28"/>
      <w:szCs w:val="21"/>
    </w:rPr>
  </w:style>
  <w:style w:type="paragraph" w:customStyle="1" w:styleId="115">
    <w:name w:val="5正文"/>
    <w:basedOn w:val="1"/>
    <w:link w:val="114"/>
    <w:autoRedefine/>
    <w:qFormat/>
    <w:uiPriority w:val="0"/>
    <w:pPr>
      <w:adjustRightInd/>
      <w:spacing w:line="360" w:lineRule="auto"/>
      <w:ind w:firstLine="566" w:firstLineChars="202"/>
      <w:jc w:val="left"/>
    </w:pPr>
    <w:rPr>
      <w:rFonts w:ascii="FangSong_GB2312" w:hAnsi="微软雅黑" w:eastAsia="FangSong_GB2312"/>
      <w:kern w:val="0"/>
      <w:sz w:val="28"/>
      <w:szCs w:val="21"/>
    </w:rPr>
  </w:style>
  <w:style w:type="character" w:customStyle="1" w:styleId="116">
    <w:name w:val="标题 3 字符"/>
    <w:autoRedefine/>
    <w:qFormat/>
    <w:uiPriority w:val="9"/>
    <w:rPr>
      <w:b/>
      <w:bCs/>
      <w:kern w:val="2"/>
      <w:sz w:val="32"/>
      <w:szCs w:val="32"/>
    </w:rPr>
  </w:style>
  <w:style w:type="character" w:customStyle="1" w:styleId="117">
    <w:name w:val="样式6 Char"/>
    <w:autoRedefine/>
    <w:qFormat/>
    <w:uiPriority w:val="0"/>
    <w:rPr>
      <w:rFonts w:ascii="FangSong_GB2312" w:hAnsi="宋体" w:eastAsia="FangSong_GB2312"/>
      <w:b/>
      <w:bCs/>
      <w:kern w:val="2"/>
      <w:sz w:val="24"/>
      <w:szCs w:val="24"/>
      <w:lang w:val="en-US" w:eastAsia="zh-CN" w:bidi="ar-SA"/>
    </w:rPr>
  </w:style>
  <w:style w:type="character" w:customStyle="1" w:styleId="118">
    <w:name w:val="Char Char14"/>
    <w:autoRedefine/>
    <w:qFormat/>
    <w:uiPriority w:val="6"/>
    <w:rPr>
      <w:rFonts w:ascii="黑体" w:hAnsi="黑体" w:eastAsia="黑体"/>
    </w:rPr>
  </w:style>
  <w:style w:type="character" w:customStyle="1" w:styleId="119">
    <w:name w:val="Heading 2 Hidden Char"/>
    <w:autoRedefine/>
    <w:qFormat/>
    <w:uiPriority w:val="0"/>
    <w:rPr>
      <w:rFonts w:ascii="FangSong_GB2312" w:eastAsia="FangSong_GB2312"/>
      <w:b/>
      <w:bCs/>
      <w:kern w:val="2"/>
      <w:sz w:val="24"/>
      <w:szCs w:val="24"/>
      <w:lang w:val="zh-CN" w:eastAsia="zh-CN" w:bidi="ar-SA"/>
    </w:rPr>
  </w:style>
  <w:style w:type="character" w:customStyle="1" w:styleId="120">
    <w:name w:val="正文首行缩进 2 Char"/>
    <w:link w:val="62"/>
    <w:autoRedefine/>
    <w:qFormat/>
    <w:uiPriority w:val="0"/>
    <w:rPr>
      <w:rFonts w:ascii="宋体" w:hAnsi="宋体"/>
      <w:kern w:val="2"/>
      <w:sz w:val="21"/>
      <w:szCs w:val="24"/>
    </w:rPr>
  </w:style>
  <w:style w:type="character" w:customStyle="1" w:styleId="121">
    <w:name w:val="font11"/>
    <w:autoRedefine/>
    <w:qFormat/>
    <w:uiPriority w:val="0"/>
    <w:rPr>
      <w:rFonts w:hint="default" w:ascii="Times New Roman" w:hAnsi="Times New Roman" w:cs="Times New Roman"/>
      <w:color w:val="000000"/>
      <w:sz w:val="22"/>
      <w:szCs w:val="22"/>
      <w:u w:val="none"/>
    </w:rPr>
  </w:style>
  <w:style w:type="character" w:customStyle="1" w:styleId="122">
    <w:name w:val="表正文 Char1"/>
    <w:autoRedefine/>
    <w:qFormat/>
    <w:uiPriority w:val="0"/>
    <w:rPr>
      <w:rFonts w:ascii="宋体" w:eastAsia="宋体"/>
      <w:snapToGrid w:val="0"/>
      <w:color w:val="000000"/>
      <w:kern w:val="28"/>
      <w:sz w:val="28"/>
    </w:rPr>
  </w:style>
  <w:style w:type="character" w:customStyle="1" w:styleId="123">
    <w:name w:val="blue1"/>
    <w:basedOn w:val="70"/>
    <w:autoRedefine/>
    <w:qFormat/>
    <w:uiPriority w:val="0"/>
    <w:rPr>
      <w:rFonts w:ascii="Arial" w:hAnsi="Arial" w:eastAsia="黑体" w:cs="Arial"/>
      <w:snapToGrid w:val="0"/>
      <w:kern w:val="0"/>
      <w:szCs w:val="21"/>
    </w:rPr>
  </w:style>
  <w:style w:type="character" w:customStyle="1" w:styleId="124">
    <w:name w:val="纯文本 Char"/>
    <w:link w:val="38"/>
    <w:autoRedefine/>
    <w:qFormat/>
    <w:uiPriority w:val="0"/>
    <w:rPr>
      <w:rFonts w:ascii="宋体" w:hAnsi="Courier New" w:eastAsia="宋体" w:cs="Arial"/>
      <w:snapToGrid w:val="0"/>
      <w:kern w:val="2"/>
      <w:sz w:val="21"/>
      <w:szCs w:val="21"/>
      <w:lang w:val="en-US" w:eastAsia="zh-CN" w:bidi="ar-SA"/>
    </w:rPr>
  </w:style>
  <w:style w:type="character" w:customStyle="1" w:styleId="125">
    <w:name w:val="标书1 Char"/>
    <w:autoRedefine/>
    <w:qFormat/>
    <w:uiPriority w:val="0"/>
    <w:rPr>
      <w:rFonts w:eastAsia="宋体"/>
      <w:b/>
      <w:bCs/>
      <w:kern w:val="44"/>
      <w:sz w:val="44"/>
      <w:szCs w:val="44"/>
      <w:lang w:val="en-US" w:eastAsia="zh-CN" w:bidi="ar-SA"/>
    </w:rPr>
  </w:style>
  <w:style w:type="character" w:customStyle="1" w:styleId="126">
    <w:name w:val="样式5 Char"/>
    <w:autoRedefine/>
    <w:qFormat/>
    <w:uiPriority w:val="0"/>
    <w:rPr>
      <w:rFonts w:ascii="FangSong_GB2312" w:hAnsi="仿宋" w:eastAsia="FangSong_GB2312"/>
      <w:kern w:val="2"/>
      <w:sz w:val="24"/>
      <w:szCs w:val="24"/>
    </w:rPr>
  </w:style>
  <w:style w:type="character" w:customStyle="1" w:styleId="127">
    <w:name w:val="样式4 Char"/>
    <w:autoRedefine/>
    <w:qFormat/>
    <w:uiPriority w:val="0"/>
    <w:rPr>
      <w:rFonts w:ascii="FangSong_GB2312" w:hAnsi="仿宋" w:eastAsia="FangSong_GB2312"/>
      <w:b/>
      <w:kern w:val="2"/>
      <w:sz w:val="32"/>
      <w:szCs w:val="32"/>
      <w:lang w:bidi="ar-SA"/>
    </w:rPr>
  </w:style>
  <w:style w:type="character" w:customStyle="1" w:styleId="128">
    <w:name w:val="插图说明 Char"/>
    <w:autoRedefine/>
    <w:qFormat/>
    <w:uiPriority w:val="0"/>
    <w:rPr>
      <w:rFonts w:eastAsia="黑体"/>
      <w:sz w:val="24"/>
      <w:lang w:val="en-US" w:eastAsia="zh-CN"/>
    </w:rPr>
  </w:style>
  <w:style w:type="character" w:customStyle="1" w:styleId="129">
    <w:name w:val="正文2 Char Char"/>
    <w:link w:val="130"/>
    <w:autoRedefine/>
    <w:qFormat/>
    <w:uiPriority w:val="0"/>
    <w:rPr>
      <w:rFonts w:eastAsia="宋体"/>
      <w:kern w:val="2"/>
      <w:sz w:val="24"/>
      <w:lang w:val="en-US" w:eastAsia="zh-CN" w:bidi="ar-SA"/>
    </w:rPr>
  </w:style>
  <w:style w:type="paragraph" w:customStyle="1" w:styleId="130">
    <w:name w:val="正文2"/>
    <w:basedOn w:val="1"/>
    <w:link w:val="129"/>
    <w:autoRedefine/>
    <w:qFormat/>
    <w:uiPriority w:val="0"/>
    <w:pPr>
      <w:spacing w:before="156" w:line="360" w:lineRule="auto"/>
      <w:ind w:firstLine="510" w:firstLineChars="200"/>
    </w:pPr>
    <w:rPr>
      <w:sz w:val="24"/>
      <w:szCs w:val="20"/>
    </w:rPr>
  </w:style>
  <w:style w:type="character" w:customStyle="1" w:styleId="131">
    <w:name w:val="Char Char24"/>
    <w:autoRedefine/>
    <w:qFormat/>
    <w:uiPriority w:val="6"/>
    <w:rPr>
      <w:kern w:val="1"/>
      <w:sz w:val="21"/>
    </w:rPr>
  </w:style>
  <w:style w:type="character" w:customStyle="1" w:styleId="132">
    <w:name w:val="副标题 Char"/>
    <w:link w:val="50"/>
    <w:autoRedefine/>
    <w:qFormat/>
    <w:uiPriority w:val="0"/>
    <w:rPr>
      <w:rFonts w:ascii="Arial" w:hAnsi="Arial" w:eastAsia="隶书"/>
      <w:b/>
      <w:bCs/>
      <w:kern w:val="28"/>
      <w:sz w:val="44"/>
      <w:szCs w:val="32"/>
      <w:lang w:val="en-US" w:eastAsia="zh-CN" w:bidi="ar-SA"/>
    </w:rPr>
  </w:style>
  <w:style w:type="character" w:customStyle="1" w:styleId="133">
    <w:name w:val="普通文字 Char1 Char"/>
    <w:autoRedefine/>
    <w:qFormat/>
    <w:uiPriority w:val="0"/>
    <w:rPr>
      <w:rFonts w:ascii="宋体" w:hAnsi="Courier New" w:eastAsia="宋体"/>
      <w:kern w:val="2"/>
      <w:sz w:val="21"/>
      <w:szCs w:val="24"/>
      <w:lang w:val="en-US" w:eastAsia="zh-CN" w:bidi="ar-SA"/>
    </w:rPr>
  </w:style>
  <w:style w:type="character" w:customStyle="1" w:styleId="134">
    <w:name w:val="h3 Char1"/>
    <w:autoRedefine/>
    <w:qFormat/>
    <w:uiPriority w:val="0"/>
    <w:rPr>
      <w:rFonts w:eastAsia="宋体"/>
      <w:b/>
      <w:bCs/>
      <w:kern w:val="2"/>
      <w:sz w:val="32"/>
      <w:szCs w:val="32"/>
      <w:lang w:bidi="ar-SA"/>
    </w:rPr>
  </w:style>
  <w:style w:type="character" w:customStyle="1" w:styleId="135">
    <w:name w:val="标题 Char1"/>
    <w:autoRedefine/>
    <w:qFormat/>
    <w:uiPriority w:val="0"/>
    <w:rPr>
      <w:rFonts w:ascii="Cambria" w:hAnsi="Cambria" w:eastAsia="宋体" w:cs="Times New Roman"/>
      <w:b/>
      <w:bCs/>
      <w:sz w:val="32"/>
      <w:szCs w:val="32"/>
      <w:lang w:bidi="ar-SA"/>
    </w:rPr>
  </w:style>
  <w:style w:type="character" w:customStyle="1" w:styleId="136">
    <w:name w:val="gf正文1 Char"/>
    <w:autoRedefine/>
    <w:qFormat/>
    <w:uiPriority w:val="0"/>
    <w:rPr>
      <w:rFonts w:ascii="宋体" w:hAnsi="宋体" w:eastAsia="宋体" w:cs="宋体"/>
      <w:kern w:val="2"/>
      <w:sz w:val="24"/>
      <w:szCs w:val="24"/>
      <w:lang w:val="en-US" w:eastAsia="zh-CN" w:bidi="ar-SA"/>
    </w:rPr>
  </w:style>
  <w:style w:type="character" w:customStyle="1" w:styleId="137">
    <w:name w:val="正文文本缩进 Char1"/>
    <w:autoRedefine/>
    <w:qFormat/>
    <w:uiPriority w:val="0"/>
    <w:rPr>
      <w:rFonts w:ascii="Calibri" w:hAnsi="Calibri"/>
      <w:sz w:val="28"/>
    </w:rPr>
  </w:style>
  <w:style w:type="character" w:customStyle="1" w:styleId="138">
    <w:name w:val="No Spacing Char"/>
    <w:link w:val="139"/>
    <w:autoRedefine/>
    <w:qFormat/>
    <w:uiPriority w:val="1"/>
    <w:rPr>
      <w:sz w:val="22"/>
      <w:szCs w:val="22"/>
      <w:lang w:val="en-US" w:eastAsia="zh-CN" w:bidi="ar-SA"/>
    </w:rPr>
  </w:style>
  <w:style w:type="paragraph" w:customStyle="1" w:styleId="139">
    <w:name w:val="无间隔1"/>
    <w:link w:val="138"/>
    <w:autoRedefine/>
    <w:qFormat/>
    <w:uiPriority w:val="1"/>
    <w:rPr>
      <w:rFonts w:ascii="Times New Roman" w:hAnsi="Times New Roman" w:eastAsia="宋体" w:cs="Times New Roman"/>
      <w:sz w:val="22"/>
      <w:szCs w:val="22"/>
      <w:lang w:val="en-US" w:eastAsia="zh-CN" w:bidi="ar-SA"/>
    </w:rPr>
  </w:style>
  <w:style w:type="character" w:customStyle="1" w:styleId="140">
    <w:name w:val="样式7 Char"/>
    <w:autoRedefine/>
    <w:qFormat/>
    <w:uiPriority w:val="0"/>
    <w:rPr>
      <w:rFonts w:ascii="FangSong_GB2312" w:hAnsi="仿宋" w:eastAsia="FangSong_GB2312"/>
      <w:b/>
      <w:kern w:val="2"/>
      <w:sz w:val="24"/>
      <w:szCs w:val="24"/>
    </w:rPr>
  </w:style>
  <w:style w:type="character" w:customStyle="1" w:styleId="141">
    <w:name w:val="font12gray1"/>
    <w:autoRedefine/>
    <w:qFormat/>
    <w:uiPriority w:val="0"/>
    <w:rPr>
      <w:rFonts w:ascii="FangSong_GB2312" w:eastAsia="微软雅黑"/>
      <w:b/>
      <w:spacing w:val="300"/>
      <w:kern w:val="2"/>
      <w:sz w:val="18"/>
      <w:szCs w:val="18"/>
      <w:lang w:val="en-US" w:eastAsia="zh-CN" w:bidi="ar-SA"/>
    </w:rPr>
  </w:style>
  <w:style w:type="character" w:customStyle="1" w:styleId="142">
    <w:name w:val="Char Char7"/>
    <w:autoRedefine/>
    <w:semiHidden/>
    <w:qFormat/>
    <w:uiPriority w:val="0"/>
    <w:rPr>
      <w:rFonts w:eastAsia="宋体"/>
      <w:kern w:val="2"/>
      <w:sz w:val="21"/>
      <w:szCs w:val="24"/>
      <w:lang w:val="en-US" w:eastAsia="zh-CN" w:bidi="ar-SA"/>
    </w:rPr>
  </w:style>
  <w:style w:type="character" w:customStyle="1" w:styleId="143">
    <w:name w:val="表名 Char"/>
    <w:autoRedefine/>
    <w:qFormat/>
    <w:uiPriority w:val="0"/>
    <w:rPr>
      <w:rFonts w:eastAsia="宋体"/>
      <w:b/>
      <w:bCs/>
      <w:kern w:val="2"/>
      <w:sz w:val="24"/>
      <w:szCs w:val="24"/>
      <w:lang w:val="en-US" w:eastAsia="zh-CN" w:bidi="ar-SA"/>
    </w:rPr>
  </w:style>
  <w:style w:type="character" w:customStyle="1" w:styleId="144">
    <w:name w:val="Document Map Char"/>
    <w:autoRedefine/>
    <w:qFormat/>
    <w:locked/>
    <w:uiPriority w:val="0"/>
    <w:rPr>
      <w:rFonts w:eastAsia="宋体"/>
      <w:kern w:val="2"/>
      <w:sz w:val="21"/>
      <w:szCs w:val="24"/>
      <w:lang w:val="en-US" w:eastAsia="zh-CN" w:bidi="ar-SA"/>
    </w:rPr>
  </w:style>
  <w:style w:type="character" w:customStyle="1" w:styleId="145">
    <w:name w:val="font41"/>
    <w:autoRedefine/>
    <w:qFormat/>
    <w:uiPriority w:val="0"/>
    <w:rPr>
      <w:rFonts w:hint="eastAsia" w:ascii="FangSong_GB2312" w:eastAsia="FangSong_GB2312" w:cs="FangSong_GB2312"/>
      <w:color w:val="000000"/>
      <w:sz w:val="22"/>
      <w:szCs w:val="22"/>
      <w:u w:val="none"/>
    </w:rPr>
  </w:style>
  <w:style w:type="character" w:customStyle="1" w:styleId="146">
    <w:name w:val="标题 6 Char"/>
    <w:link w:val="9"/>
    <w:autoRedefine/>
    <w:qFormat/>
    <w:uiPriority w:val="0"/>
    <w:rPr>
      <w:rFonts w:ascii="Arial" w:hAnsi="Arial" w:eastAsia="黑体"/>
      <w:b/>
      <w:bCs/>
      <w:kern w:val="2"/>
      <w:sz w:val="24"/>
      <w:szCs w:val="24"/>
    </w:rPr>
  </w:style>
  <w:style w:type="character" w:customStyle="1" w:styleId="147">
    <w:name w:val="纯文本 Char_0"/>
    <w:link w:val="148"/>
    <w:autoRedefine/>
    <w:qFormat/>
    <w:uiPriority w:val="0"/>
    <w:rPr>
      <w:rFonts w:ascii="宋体" w:hAnsi="Courier New"/>
      <w:kern w:val="2"/>
      <w:sz w:val="21"/>
      <w:szCs w:val="21"/>
      <w:lang w:val="en-US" w:eastAsia="zh-CN"/>
    </w:rPr>
  </w:style>
  <w:style w:type="paragraph" w:customStyle="1" w:styleId="148">
    <w:name w:val="纯文本_0_0"/>
    <w:basedOn w:val="149"/>
    <w:link w:val="147"/>
    <w:autoRedefine/>
    <w:qFormat/>
    <w:uiPriority w:val="0"/>
    <w:rPr>
      <w:rFonts w:ascii="宋体" w:hAnsi="Courier New"/>
      <w:szCs w:val="21"/>
    </w:rPr>
  </w:style>
  <w:style w:type="paragraph" w:customStyle="1" w:styleId="149">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0">
    <w:name w:val="Balloon Text Char"/>
    <w:autoRedefine/>
    <w:qFormat/>
    <w:locked/>
    <w:uiPriority w:val="0"/>
    <w:rPr>
      <w:rFonts w:eastAsia="宋体"/>
      <w:kern w:val="2"/>
      <w:sz w:val="18"/>
      <w:szCs w:val="18"/>
      <w:lang w:val="en-US" w:eastAsia="zh-CN" w:bidi="ar-SA"/>
    </w:rPr>
  </w:style>
  <w:style w:type="character" w:customStyle="1" w:styleId="151">
    <w:name w:val="正文 项目2 Char"/>
    <w:basedOn w:val="152"/>
    <w:autoRedefine/>
    <w:qFormat/>
    <w:uiPriority w:val="0"/>
    <w:rPr>
      <w:rFonts w:ascii="FangSong_GB2312" w:hAnsi="FangSong_GB2312" w:eastAsia="FangSong_GB2312"/>
      <w:kern w:val="2"/>
      <w:sz w:val="24"/>
      <w:lang w:bidi="ar-SA"/>
    </w:rPr>
  </w:style>
  <w:style w:type="character" w:customStyle="1" w:styleId="152">
    <w:name w:val="正文 项目 Char"/>
    <w:autoRedefine/>
    <w:qFormat/>
    <w:uiPriority w:val="0"/>
    <w:rPr>
      <w:rFonts w:ascii="FangSong_GB2312" w:hAnsi="FangSong_GB2312" w:eastAsia="FangSong_GB2312"/>
      <w:kern w:val="2"/>
      <w:sz w:val="24"/>
      <w:lang w:bidi="ar-SA"/>
    </w:rPr>
  </w:style>
  <w:style w:type="character" w:customStyle="1" w:styleId="153">
    <w:name w:val="h Char Char1"/>
    <w:autoRedefine/>
    <w:qFormat/>
    <w:uiPriority w:val="0"/>
    <w:rPr>
      <w:rFonts w:eastAsia="宋体"/>
      <w:kern w:val="2"/>
      <w:sz w:val="18"/>
      <w:szCs w:val="18"/>
      <w:lang w:val="en-US" w:eastAsia="zh-CN" w:bidi="ar-SA"/>
    </w:rPr>
  </w:style>
  <w:style w:type="character" w:customStyle="1" w:styleId="154">
    <w:name w:val="Char Char27"/>
    <w:autoRedefine/>
    <w:qFormat/>
    <w:uiPriority w:val="6"/>
    <w:rPr>
      <w:rFonts w:ascii="宋体" w:hAnsi="宋体" w:eastAsia="宋体"/>
      <w:color w:val="000000"/>
      <w:kern w:val="1"/>
      <w:sz w:val="28"/>
      <w:lang w:val="en-US" w:eastAsia="zh-CN" w:bidi="ar-SA"/>
    </w:rPr>
  </w:style>
  <w:style w:type="character" w:customStyle="1" w:styleId="155">
    <w:name w:val="px14"/>
    <w:autoRedefine/>
    <w:qFormat/>
    <w:uiPriority w:val="0"/>
    <w:rPr>
      <w:rFonts w:ascii="FangSong_GB2312" w:eastAsia="微软雅黑" w:cs="Times New Roman"/>
      <w:b/>
      <w:kern w:val="2"/>
      <w:sz w:val="32"/>
      <w:szCs w:val="32"/>
      <w:lang w:val="en-US" w:eastAsia="zh-CN" w:bidi="ar-SA"/>
    </w:rPr>
  </w:style>
  <w:style w:type="character" w:customStyle="1" w:styleId="156">
    <w:name w:val="HTML 预设格式 Char1"/>
    <w:autoRedefine/>
    <w:qFormat/>
    <w:uiPriority w:val="0"/>
    <w:rPr>
      <w:rFonts w:ascii="Courier New" w:hAnsi="Courier New" w:eastAsia="宋体" w:cs="Courier New"/>
      <w:sz w:val="20"/>
      <w:szCs w:val="20"/>
    </w:rPr>
  </w:style>
  <w:style w:type="character" w:customStyle="1" w:styleId="157">
    <w:name w:val="普通文字 Char1"/>
    <w:autoRedefine/>
    <w:qFormat/>
    <w:uiPriority w:val="0"/>
    <w:rPr>
      <w:rFonts w:ascii="宋体" w:hAnsi="Courier New" w:eastAsia="宋体"/>
      <w:kern w:val="2"/>
      <w:sz w:val="21"/>
      <w:lang w:val="en-US" w:eastAsia="zh-CN"/>
    </w:rPr>
  </w:style>
  <w:style w:type="character" w:customStyle="1" w:styleId="158">
    <w:name w:val="hei16b1"/>
    <w:autoRedefine/>
    <w:qFormat/>
    <w:uiPriority w:val="0"/>
    <w:rPr>
      <w:rFonts w:hint="default" w:ascii="Arial" w:hAnsi="Arial" w:cs="Arial"/>
      <w:b/>
      <w:bCs/>
      <w:color w:val="000000"/>
      <w:sz w:val="24"/>
      <w:szCs w:val="24"/>
    </w:rPr>
  </w:style>
  <w:style w:type="character" w:customStyle="1" w:styleId="159">
    <w:name w:val="正文（绿盟科技） Char"/>
    <w:link w:val="160"/>
    <w:autoRedefine/>
    <w:qFormat/>
    <w:uiPriority w:val="0"/>
    <w:rPr>
      <w:rFonts w:ascii="Arial" w:hAnsi="Arial"/>
      <w:sz w:val="21"/>
      <w:szCs w:val="21"/>
    </w:rPr>
  </w:style>
  <w:style w:type="paragraph" w:customStyle="1" w:styleId="160">
    <w:name w:val="正文（绿盟科技）"/>
    <w:link w:val="159"/>
    <w:autoRedefine/>
    <w:qFormat/>
    <w:uiPriority w:val="0"/>
    <w:pPr>
      <w:spacing w:line="300" w:lineRule="auto"/>
    </w:pPr>
    <w:rPr>
      <w:rFonts w:ascii="Arial" w:hAnsi="Arial" w:eastAsia="宋体" w:cs="Times New Roman"/>
      <w:sz w:val="21"/>
      <w:szCs w:val="21"/>
      <w:lang w:val="en-US" w:eastAsia="zh-CN" w:bidi="ar-SA"/>
    </w:rPr>
  </w:style>
  <w:style w:type="character" w:customStyle="1" w:styleId="161">
    <w:name w:val="Char Char19"/>
    <w:autoRedefine/>
    <w:qFormat/>
    <w:uiPriority w:val="6"/>
    <w:rPr>
      <w:rFonts w:ascii="宋体" w:hAnsi="宋体"/>
      <w:i/>
      <w:sz w:val="24"/>
      <w:szCs w:val="24"/>
    </w:rPr>
  </w:style>
  <w:style w:type="character" w:customStyle="1" w:styleId="162">
    <w:name w:val="页脚 Char"/>
    <w:autoRedefine/>
    <w:qFormat/>
    <w:uiPriority w:val="0"/>
    <w:rPr>
      <w:rFonts w:eastAsia="FangSong_GB2312"/>
      <w:kern w:val="2"/>
      <w:sz w:val="18"/>
      <w:lang w:val="en-US" w:eastAsia="zh-CN"/>
    </w:rPr>
  </w:style>
  <w:style w:type="character" w:customStyle="1" w:styleId="163">
    <w:name w:val="批注主题 Char"/>
    <w:autoRedefine/>
    <w:qFormat/>
    <w:uiPriority w:val="0"/>
    <w:rPr>
      <w:rFonts w:eastAsia="宋体"/>
      <w:b/>
      <w:bCs/>
      <w:kern w:val="2"/>
      <w:sz w:val="21"/>
      <w:szCs w:val="24"/>
      <w:lang w:val="en-US" w:eastAsia="zh-CN" w:bidi="ar-SA"/>
    </w:rPr>
  </w:style>
  <w:style w:type="character" w:customStyle="1" w:styleId="164">
    <w:name w:val="Comment Text Char"/>
    <w:autoRedefine/>
    <w:qFormat/>
    <w:locked/>
    <w:uiPriority w:val="0"/>
    <w:rPr>
      <w:rFonts w:ascii="宋体" w:hAnsi="宋体" w:eastAsia="宋体"/>
      <w:kern w:val="2"/>
      <w:sz w:val="24"/>
      <w:lang w:val="en-US" w:eastAsia="zh-CN" w:bidi="ar-SA"/>
    </w:rPr>
  </w:style>
  <w:style w:type="character" w:customStyle="1" w:styleId="165">
    <w:name w:val="标题 2 字符"/>
    <w:autoRedefine/>
    <w:qFormat/>
    <w:uiPriority w:val="1"/>
    <w:rPr>
      <w:rFonts w:ascii="FangSong_GB2312" w:hAnsi="Times New Roman" w:eastAsia="FangSong_GB2312" w:cs="Times New Roman"/>
      <w:b/>
      <w:kern w:val="2"/>
      <w:sz w:val="24"/>
      <w:lang w:val="zh-CN"/>
    </w:rPr>
  </w:style>
  <w:style w:type="character" w:customStyle="1" w:styleId="166">
    <w:name w:val="Char Char72"/>
    <w:autoRedefine/>
    <w:qFormat/>
    <w:uiPriority w:val="0"/>
    <w:rPr>
      <w:rFonts w:eastAsia="宋体"/>
      <w:kern w:val="2"/>
      <w:sz w:val="21"/>
      <w:szCs w:val="24"/>
      <w:lang w:val="en-US" w:eastAsia="zh-CN" w:bidi="ar-SA"/>
    </w:rPr>
  </w:style>
  <w:style w:type="character" w:customStyle="1" w:styleId="167">
    <w:name w:val="正文文本缩进 Char2"/>
    <w:autoRedefine/>
    <w:qFormat/>
    <w:uiPriority w:val="0"/>
    <w:rPr>
      <w:rFonts w:ascii="Times New Roman" w:hAnsi="Times New Roman" w:eastAsia="宋体" w:cs="Times New Roman"/>
      <w:snapToGrid w:val="0"/>
      <w:kern w:val="0"/>
      <w:szCs w:val="24"/>
    </w:rPr>
  </w:style>
  <w:style w:type="character" w:customStyle="1" w:styleId="168">
    <w:name w:val="样式2 Char"/>
    <w:autoRedefine/>
    <w:qFormat/>
    <w:uiPriority w:val="0"/>
    <w:rPr>
      <w:rFonts w:ascii="FangSong_GB2312" w:hAnsi="仿宋" w:eastAsia="FangSong_GB2312" w:cs="FangSong_GB2312"/>
      <w:b/>
      <w:bCs/>
      <w:sz w:val="32"/>
      <w:szCs w:val="30"/>
      <w:lang w:val="zh-CN"/>
    </w:rPr>
  </w:style>
  <w:style w:type="character" w:customStyle="1" w:styleId="169">
    <w:name w:val="表格名称[858D7CFB-ED40-4347-BF05-701D383B685F]"/>
    <w:link w:val="170"/>
    <w:autoRedefine/>
    <w:qFormat/>
    <w:uiPriority w:val="0"/>
    <w:rPr>
      <w:sz w:val="32"/>
    </w:rPr>
  </w:style>
  <w:style w:type="paragraph" w:customStyle="1" w:styleId="170">
    <w:name w:val="表格名称"/>
    <w:basedOn w:val="4"/>
    <w:link w:val="169"/>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1">
    <w:name w:val="Char Char4"/>
    <w:autoRedefine/>
    <w:qFormat/>
    <w:uiPriority w:val="0"/>
    <w:rPr>
      <w:rFonts w:eastAsia="宋体"/>
      <w:b/>
      <w:sz w:val="24"/>
      <w:lang w:val="en-GB" w:eastAsia="zh-CN" w:bidi="ar-SA"/>
    </w:rPr>
  </w:style>
  <w:style w:type="character" w:customStyle="1" w:styleId="172">
    <w:name w:val="c7 style3"/>
    <w:autoRedefine/>
    <w:qFormat/>
    <w:uiPriority w:val="0"/>
  </w:style>
  <w:style w:type="character" w:customStyle="1" w:styleId="173">
    <w:name w:val="正文文本 3 Char1"/>
    <w:autoRedefine/>
    <w:semiHidden/>
    <w:qFormat/>
    <w:uiPriority w:val="99"/>
    <w:rPr>
      <w:rFonts w:ascii="Times New Roman" w:hAnsi="Times New Roman" w:eastAsia="宋体" w:cs="Times New Roman"/>
      <w:sz w:val="16"/>
      <w:szCs w:val="16"/>
    </w:rPr>
  </w:style>
  <w:style w:type="character" w:customStyle="1" w:styleId="174">
    <w:name w:val="tw4winInternal"/>
    <w:autoRedefine/>
    <w:qFormat/>
    <w:uiPriority w:val="0"/>
    <w:rPr>
      <w:rFonts w:ascii="Courier New" w:hAnsi="Courier New" w:cs="Courier New"/>
      <w:color w:val="FF0000"/>
      <w:lang w:val="en-US" w:eastAsia="zh-CN"/>
    </w:rPr>
  </w:style>
  <w:style w:type="character" w:customStyle="1" w:styleId="175">
    <w:name w:val="Char Char10"/>
    <w:autoRedefine/>
    <w:semiHidden/>
    <w:qFormat/>
    <w:uiPriority w:val="0"/>
    <w:rPr>
      <w:rFonts w:ascii="宋体" w:hAnsi="宋体"/>
      <w:kern w:val="2"/>
      <w:sz w:val="21"/>
      <w:szCs w:val="24"/>
      <w:lang w:val="en-US" w:eastAsia="zh-CN"/>
    </w:rPr>
  </w:style>
  <w:style w:type="character" w:customStyle="1" w:styleId="176">
    <w:name w:val="shadow11"/>
    <w:autoRedefine/>
    <w:qFormat/>
    <w:uiPriority w:val="0"/>
    <w:rPr>
      <w:color w:val="000000"/>
      <w:sz w:val="21"/>
    </w:rPr>
  </w:style>
  <w:style w:type="character" w:customStyle="1" w:styleId="177">
    <w:name w:val="正文非缩进 Char3"/>
    <w:autoRedefine/>
    <w:qFormat/>
    <w:uiPriority w:val="0"/>
    <w:rPr>
      <w:rFonts w:ascii="宋体" w:eastAsia="宋体"/>
      <w:snapToGrid w:val="0"/>
      <w:color w:val="000000"/>
      <w:kern w:val="28"/>
      <w:sz w:val="28"/>
      <w:lang w:val="en-US" w:eastAsia="zh-CN" w:bidi="ar-SA"/>
    </w:rPr>
  </w:style>
  <w:style w:type="character" w:customStyle="1" w:styleId="178">
    <w:name w:val="Char Char"/>
    <w:autoRedefine/>
    <w:qFormat/>
    <w:uiPriority w:val="0"/>
    <w:rPr>
      <w:rFonts w:ascii="宋体" w:hAnsi="Courier New" w:eastAsia="宋体"/>
      <w:kern w:val="2"/>
      <w:sz w:val="21"/>
      <w:lang w:val="en-US" w:eastAsia="zh-CN" w:bidi="ar-SA"/>
    </w:rPr>
  </w:style>
  <w:style w:type="character" w:customStyle="1" w:styleId="179">
    <w:name w:val="签名 Char1"/>
    <w:autoRedefine/>
    <w:qFormat/>
    <w:uiPriority w:val="0"/>
    <w:rPr>
      <w:rFonts w:ascii="Times New Roman" w:hAnsi="Times New Roman" w:eastAsia="宋体" w:cs="Times New Roman"/>
      <w:szCs w:val="24"/>
    </w:rPr>
  </w:style>
  <w:style w:type="character" w:customStyle="1" w:styleId="180">
    <w:name w:val="日期 Char"/>
    <w:link w:val="40"/>
    <w:autoRedefine/>
    <w:qFormat/>
    <w:uiPriority w:val="0"/>
    <w:rPr>
      <w:rFonts w:ascii="宋体"/>
      <w:kern w:val="2"/>
      <w:sz w:val="24"/>
      <w:szCs w:val="21"/>
      <w:lang w:val="zh-CN"/>
    </w:rPr>
  </w:style>
  <w:style w:type="character" w:customStyle="1" w:styleId="181">
    <w:name w:val="标题 9 Char"/>
    <w:link w:val="12"/>
    <w:autoRedefine/>
    <w:qFormat/>
    <w:uiPriority w:val="0"/>
    <w:rPr>
      <w:rFonts w:ascii="Arial" w:hAnsi="Arial" w:eastAsia="黑体"/>
      <w:kern w:val="2"/>
      <w:sz w:val="21"/>
      <w:szCs w:val="21"/>
    </w:rPr>
  </w:style>
  <w:style w:type="character" w:customStyle="1" w:styleId="182">
    <w:name w:val="Char Char18"/>
    <w:autoRedefine/>
    <w:qFormat/>
    <w:uiPriority w:val="6"/>
    <w:rPr>
      <w:rFonts w:ascii="宋体" w:hAnsi="宋体"/>
      <w:sz w:val="28"/>
    </w:rPr>
  </w:style>
  <w:style w:type="character" w:customStyle="1" w:styleId="183">
    <w:name w:val="批注文字 Char"/>
    <w:autoRedefine/>
    <w:qFormat/>
    <w:uiPriority w:val="99"/>
    <w:rPr>
      <w:kern w:val="2"/>
      <w:sz w:val="21"/>
      <w:szCs w:val="24"/>
    </w:rPr>
  </w:style>
  <w:style w:type="character" w:customStyle="1" w:styleId="184">
    <w:name w:val="Char Char22"/>
    <w:autoRedefine/>
    <w:qFormat/>
    <w:uiPriority w:val="6"/>
    <w:rPr>
      <w:rFonts w:ascii="宋体" w:hAnsi="宋体"/>
      <w:kern w:val="1"/>
      <w:sz w:val="24"/>
      <w:szCs w:val="24"/>
    </w:rPr>
  </w:style>
  <w:style w:type="character" w:customStyle="1" w:styleId="185">
    <w:name w:val="pt141"/>
    <w:autoRedefine/>
    <w:qFormat/>
    <w:uiPriority w:val="0"/>
    <w:rPr>
      <w:color w:val="330066"/>
      <w:sz w:val="22"/>
      <w:szCs w:val="22"/>
    </w:rPr>
  </w:style>
  <w:style w:type="character" w:customStyle="1" w:styleId="186">
    <w:name w:val="正文文本缩进 2 Char1"/>
    <w:autoRedefine/>
    <w:semiHidden/>
    <w:qFormat/>
    <w:uiPriority w:val="99"/>
    <w:rPr>
      <w:rFonts w:ascii="Times New Roman" w:hAnsi="Times New Roman" w:eastAsia="宋体" w:cs="Times New Roman"/>
      <w:szCs w:val="24"/>
    </w:rPr>
  </w:style>
  <w:style w:type="character" w:customStyle="1" w:styleId="187">
    <w:name w:val="批注框文本 Char"/>
    <w:link w:val="17"/>
    <w:autoRedefine/>
    <w:qFormat/>
    <w:uiPriority w:val="0"/>
    <w:rPr>
      <w:kern w:val="2"/>
      <w:sz w:val="18"/>
      <w:szCs w:val="18"/>
    </w:rPr>
  </w:style>
  <w:style w:type="character" w:customStyle="1" w:styleId="188">
    <w:name w:val="Char Char611"/>
    <w:autoRedefine/>
    <w:qFormat/>
    <w:uiPriority w:val="0"/>
    <w:rPr>
      <w:rFonts w:eastAsia="宋体"/>
      <w:kern w:val="2"/>
      <w:sz w:val="21"/>
      <w:szCs w:val="24"/>
      <w:lang w:val="en-US" w:eastAsia="zh-CN" w:bidi="ar-SA"/>
    </w:rPr>
  </w:style>
  <w:style w:type="character" w:customStyle="1" w:styleId="189">
    <w:name w:val="highlight1"/>
    <w:autoRedefine/>
    <w:qFormat/>
    <w:uiPriority w:val="0"/>
    <w:rPr>
      <w:rFonts w:ascii="FangSong_GB2312" w:eastAsia="微软雅黑"/>
      <w:b/>
      <w:kern w:val="2"/>
      <w:sz w:val="23"/>
      <w:szCs w:val="23"/>
      <w:lang w:val="en-US" w:eastAsia="zh-CN" w:bidi="ar-SA"/>
    </w:rPr>
  </w:style>
  <w:style w:type="character" w:customStyle="1" w:styleId="190">
    <w:name w:val="my正文 Char"/>
    <w:link w:val="191"/>
    <w:autoRedefine/>
    <w:qFormat/>
    <w:locked/>
    <w:uiPriority w:val="0"/>
    <w:rPr>
      <w:rFonts w:ascii="Tahoma" w:hAnsi="Tahoma"/>
      <w:sz w:val="24"/>
      <w:szCs w:val="24"/>
    </w:rPr>
  </w:style>
  <w:style w:type="paragraph" w:customStyle="1" w:styleId="191">
    <w:name w:val="my正文"/>
    <w:basedOn w:val="1"/>
    <w:link w:val="190"/>
    <w:autoRedefine/>
    <w:qFormat/>
    <w:uiPriority w:val="0"/>
    <w:pPr>
      <w:adjustRightInd/>
      <w:spacing w:line="360" w:lineRule="auto"/>
      <w:ind w:firstLine="480" w:firstLineChars="200"/>
    </w:pPr>
    <w:rPr>
      <w:rFonts w:ascii="Tahoma" w:hAnsi="Tahoma"/>
      <w:kern w:val="0"/>
      <w:sz w:val="24"/>
    </w:rPr>
  </w:style>
  <w:style w:type="character" w:customStyle="1" w:styleId="192">
    <w:name w:val="正文缩进 Char2"/>
    <w:link w:val="19"/>
    <w:autoRedefine/>
    <w:qFormat/>
    <w:uiPriority w:val="0"/>
    <w:rPr>
      <w:rFonts w:ascii="宋体" w:eastAsia="宋体"/>
      <w:snapToGrid w:val="0"/>
      <w:color w:val="000000"/>
      <w:kern w:val="28"/>
      <w:sz w:val="28"/>
      <w:lang w:val="en-US" w:eastAsia="zh-CN" w:bidi="ar-SA"/>
    </w:rPr>
  </w:style>
  <w:style w:type="character" w:customStyle="1" w:styleId="193">
    <w:name w:val="Used by Word for text of Help footnotes Char Char1"/>
    <w:autoRedefine/>
    <w:qFormat/>
    <w:uiPriority w:val="0"/>
    <w:rPr>
      <w:color w:val="0000FF"/>
      <w:sz w:val="21"/>
    </w:rPr>
  </w:style>
  <w:style w:type="character" w:customStyle="1" w:styleId="194">
    <w:name w:val="页眉 Char"/>
    <w:autoRedefine/>
    <w:qFormat/>
    <w:uiPriority w:val="0"/>
    <w:rPr>
      <w:rFonts w:eastAsia="FangSong_GB2312"/>
      <w:kern w:val="2"/>
      <w:sz w:val="18"/>
      <w:lang w:val="en-US" w:eastAsia="zh-CN"/>
    </w:rPr>
  </w:style>
  <w:style w:type="character" w:customStyle="1" w:styleId="195">
    <w:name w:val="FA正文 Char Char"/>
    <w:autoRedefine/>
    <w:qFormat/>
    <w:uiPriority w:val="0"/>
    <w:rPr>
      <w:rFonts w:hAnsi="宋体"/>
      <w:kern w:val="2"/>
      <w:sz w:val="24"/>
      <w:lang w:bidi="ar-SA"/>
    </w:rPr>
  </w:style>
  <w:style w:type="character" w:customStyle="1" w:styleId="196">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7">
    <w:name w:val="3级 Char"/>
    <w:link w:val="198"/>
    <w:autoRedefine/>
    <w:qFormat/>
    <w:uiPriority w:val="0"/>
    <w:rPr>
      <w:rFonts w:ascii="宋体" w:hAnsi="宋体"/>
      <w:b/>
      <w:bCs/>
      <w:snapToGrid/>
      <w:sz w:val="28"/>
    </w:rPr>
  </w:style>
  <w:style w:type="paragraph" w:customStyle="1" w:styleId="198">
    <w:name w:val="3级"/>
    <w:basedOn w:val="199"/>
    <w:link w:val="197"/>
    <w:autoRedefine/>
    <w:qFormat/>
    <w:uiPriority w:val="0"/>
    <w:pPr>
      <w:ind w:left="0" w:right="466" w:firstLine="288"/>
    </w:pPr>
    <w:rPr>
      <w:rFonts w:hAnsi="宋体"/>
      <w:snapToGrid/>
    </w:rPr>
  </w:style>
  <w:style w:type="paragraph" w:customStyle="1" w:styleId="199">
    <w:name w:val="样式 标题 3h33rd level3BOD 0H3l3CTHeading 3 - oldLevel 3 He..."/>
    <w:basedOn w:val="6"/>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0">
    <w:name w:val="myp11"/>
    <w:autoRedefine/>
    <w:qFormat/>
    <w:uiPriority w:val="0"/>
    <w:rPr>
      <w:rFonts w:ascii="FangSong_GB2312" w:eastAsia="微软雅黑"/>
      <w:b/>
      <w:kern w:val="2"/>
      <w:sz w:val="32"/>
      <w:szCs w:val="32"/>
      <w:lang w:val="en-US" w:eastAsia="zh-CN" w:bidi="ar-SA"/>
    </w:rPr>
  </w:style>
  <w:style w:type="character" w:customStyle="1" w:styleId="201">
    <w:name w:val="文档结构图 Char1"/>
    <w:link w:val="22"/>
    <w:autoRedefine/>
    <w:qFormat/>
    <w:uiPriority w:val="0"/>
    <w:rPr>
      <w:kern w:val="2"/>
      <w:sz w:val="21"/>
      <w:szCs w:val="24"/>
      <w:shd w:val="clear" w:color="auto" w:fill="000080"/>
    </w:rPr>
  </w:style>
  <w:style w:type="character" w:customStyle="1" w:styleId="202">
    <w:name w:val="H6 Char"/>
    <w:autoRedefine/>
    <w:qFormat/>
    <w:uiPriority w:val="0"/>
    <w:rPr>
      <w:rFonts w:ascii="Arial" w:hAnsi="Arial" w:eastAsia="黑体"/>
      <w:b/>
      <w:bCs/>
      <w:kern w:val="2"/>
      <w:sz w:val="24"/>
      <w:szCs w:val="24"/>
    </w:rPr>
  </w:style>
  <w:style w:type="character" w:customStyle="1" w:styleId="203">
    <w:name w:val="Char Char91"/>
    <w:autoRedefine/>
    <w:qFormat/>
    <w:uiPriority w:val="0"/>
    <w:rPr>
      <w:rFonts w:eastAsia="宋体"/>
      <w:kern w:val="2"/>
      <w:sz w:val="18"/>
      <w:szCs w:val="18"/>
      <w:lang w:val="en-US" w:eastAsia="zh-CN" w:bidi="ar-SA"/>
    </w:rPr>
  </w:style>
  <w:style w:type="character" w:customStyle="1" w:styleId="204">
    <w:name w:val="副标题 Char1"/>
    <w:autoRedefine/>
    <w:qFormat/>
    <w:uiPriority w:val="0"/>
    <w:rPr>
      <w:rFonts w:ascii="Cambria" w:hAnsi="Cambria" w:eastAsia="宋体" w:cs="Times New Roman"/>
      <w:b/>
      <w:bCs/>
      <w:snapToGrid w:val="0"/>
      <w:kern w:val="28"/>
      <w:sz w:val="32"/>
      <w:szCs w:val="32"/>
    </w:rPr>
  </w:style>
  <w:style w:type="character" w:customStyle="1" w:styleId="205">
    <w:name w:val="font61"/>
    <w:autoRedefine/>
    <w:qFormat/>
    <w:uiPriority w:val="0"/>
    <w:rPr>
      <w:rFonts w:hint="eastAsia" w:ascii="仿宋" w:hAnsi="仿宋" w:eastAsia="仿宋" w:cs="仿宋"/>
      <w:color w:val="000000"/>
      <w:sz w:val="20"/>
      <w:szCs w:val="20"/>
      <w:u w:val="none"/>
    </w:rPr>
  </w:style>
  <w:style w:type="character" w:customStyle="1" w:styleId="206">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7">
    <w:name w:val="Char Char211"/>
    <w:autoRedefine/>
    <w:qFormat/>
    <w:uiPriority w:val="0"/>
    <w:rPr>
      <w:rFonts w:eastAsia="宋体"/>
      <w:b/>
      <w:bCs/>
      <w:kern w:val="2"/>
      <w:sz w:val="21"/>
      <w:szCs w:val="24"/>
      <w:lang w:val="en-US" w:eastAsia="zh-CN" w:bidi="ar-SA"/>
    </w:rPr>
  </w:style>
  <w:style w:type="character" w:customStyle="1" w:styleId="208">
    <w:name w:val="标题 2 Char"/>
    <w:autoRedefine/>
    <w:qFormat/>
    <w:uiPriority w:val="0"/>
    <w:rPr>
      <w:rFonts w:ascii="Arial" w:hAnsi="Arial" w:eastAsia="黑体"/>
      <w:b/>
      <w:kern w:val="2"/>
      <w:sz w:val="32"/>
      <w:lang w:val="en-US" w:eastAsia="zh-CN"/>
    </w:rPr>
  </w:style>
  <w:style w:type="character" w:customStyle="1" w:styleId="209">
    <w:name w:val="maywed421"/>
    <w:autoRedefine/>
    <w:qFormat/>
    <w:uiPriority w:val="0"/>
    <w:rPr>
      <w:color w:val="366FB6"/>
      <w:u w:val="none"/>
    </w:rPr>
  </w:style>
  <w:style w:type="character" w:customStyle="1" w:styleId="210">
    <w:name w:val="正文文本缩进 Char"/>
    <w:autoRedefine/>
    <w:qFormat/>
    <w:uiPriority w:val="0"/>
    <w:rPr>
      <w:rFonts w:ascii="宋体" w:hAnsi="宋体"/>
      <w:kern w:val="2"/>
      <w:sz w:val="24"/>
      <w:szCs w:val="24"/>
    </w:rPr>
  </w:style>
  <w:style w:type="character" w:customStyle="1" w:styleId="211">
    <w:name w:val="Char Char102"/>
    <w:autoRedefine/>
    <w:semiHidden/>
    <w:qFormat/>
    <w:uiPriority w:val="0"/>
    <w:rPr>
      <w:rFonts w:ascii="宋体" w:hAnsi="宋体"/>
      <w:kern w:val="2"/>
      <w:sz w:val="21"/>
      <w:szCs w:val="24"/>
      <w:lang w:val="en-US" w:eastAsia="zh-CN"/>
    </w:rPr>
  </w:style>
  <w:style w:type="character" w:customStyle="1" w:styleId="212">
    <w:name w:val="页眉 Char1"/>
    <w:autoRedefine/>
    <w:qFormat/>
    <w:uiPriority w:val="0"/>
    <w:rPr>
      <w:rFonts w:eastAsia="宋体"/>
      <w:kern w:val="2"/>
      <w:sz w:val="18"/>
      <w:szCs w:val="18"/>
      <w:lang w:val="en-US" w:eastAsia="zh-CN" w:bidi="ar-SA"/>
    </w:rPr>
  </w:style>
  <w:style w:type="character" w:customStyle="1" w:styleId="213">
    <w:name w:val="md"/>
    <w:basedOn w:val="70"/>
    <w:autoRedefine/>
    <w:qFormat/>
    <w:uiPriority w:val="0"/>
    <w:rPr>
      <w:rFonts w:ascii="Arial" w:hAnsi="Arial" w:eastAsia="黑体" w:cs="Arial"/>
      <w:snapToGrid w:val="0"/>
      <w:kern w:val="0"/>
      <w:szCs w:val="21"/>
    </w:rPr>
  </w:style>
  <w:style w:type="character" w:customStyle="1" w:styleId="214">
    <w:name w:val="big1"/>
    <w:autoRedefine/>
    <w:qFormat/>
    <w:uiPriority w:val="0"/>
    <w:rPr>
      <w:rFonts w:hint="eastAsia" w:ascii="宋体" w:hAnsi="宋体" w:eastAsia="宋体"/>
      <w:color w:val="333333"/>
      <w:sz w:val="22"/>
      <w:szCs w:val="22"/>
    </w:rPr>
  </w:style>
  <w:style w:type="character" w:customStyle="1" w:styleId="215">
    <w:name w:val="Char Char311"/>
    <w:autoRedefine/>
    <w:qFormat/>
    <w:uiPriority w:val="0"/>
    <w:rPr>
      <w:rFonts w:eastAsia="宋体"/>
      <w:kern w:val="2"/>
      <w:sz w:val="21"/>
      <w:szCs w:val="24"/>
      <w:lang w:val="en-US" w:eastAsia="zh-CN" w:bidi="ar-SA"/>
    </w:rPr>
  </w:style>
  <w:style w:type="character" w:customStyle="1" w:styleId="216">
    <w:name w:val="Char Char81"/>
    <w:autoRedefine/>
    <w:qFormat/>
    <w:uiPriority w:val="6"/>
    <w:rPr>
      <w:rFonts w:eastAsia="宋体"/>
      <w:b/>
      <w:sz w:val="24"/>
      <w:lang w:val="en-GB" w:eastAsia="zh-CN"/>
    </w:rPr>
  </w:style>
  <w:style w:type="character" w:customStyle="1" w:styleId="217">
    <w:name w:val="样式3 Char"/>
    <w:basedOn w:val="168"/>
    <w:autoRedefine/>
    <w:qFormat/>
    <w:uiPriority w:val="0"/>
    <w:rPr>
      <w:rFonts w:ascii="FangSong_GB2312" w:hAnsi="仿宋" w:eastAsia="FangSong_GB2312" w:cs="FangSong_GB2312"/>
      <w:sz w:val="32"/>
      <w:szCs w:val="30"/>
      <w:lang w:val="zh-CN"/>
    </w:rPr>
  </w:style>
  <w:style w:type="character" w:customStyle="1" w:styleId="218">
    <w:name w:val="HTML 地址 Char"/>
    <w:link w:val="35"/>
    <w:autoRedefine/>
    <w:qFormat/>
    <w:uiPriority w:val="0"/>
    <w:rPr>
      <w:rFonts w:ascii="宋体" w:hAnsi="宋体"/>
      <w:i/>
      <w:iCs/>
      <w:sz w:val="24"/>
      <w:szCs w:val="24"/>
    </w:rPr>
  </w:style>
  <w:style w:type="character" w:customStyle="1" w:styleId="219">
    <w:name w:val="正文首行缩进 2 Char1"/>
    <w:autoRedefine/>
    <w:qFormat/>
    <w:uiPriority w:val="0"/>
    <w:rPr>
      <w:rFonts w:ascii="Times New Roman" w:hAnsi="Times New Roman" w:eastAsia="宋体" w:cs="Times New Roman"/>
      <w:kern w:val="2"/>
      <w:sz w:val="24"/>
      <w:szCs w:val="24"/>
    </w:rPr>
  </w:style>
  <w:style w:type="character" w:customStyle="1" w:styleId="220">
    <w:name w:val="副标题 Char2"/>
    <w:autoRedefine/>
    <w:qFormat/>
    <w:uiPriority w:val="0"/>
    <w:rPr>
      <w:rFonts w:ascii="Cambria" w:hAnsi="Cambria" w:eastAsia="宋体" w:cs="Times New Roman"/>
      <w:b/>
      <w:bCs/>
      <w:snapToGrid w:val="0"/>
      <w:kern w:val="28"/>
      <w:sz w:val="32"/>
      <w:szCs w:val="32"/>
    </w:rPr>
  </w:style>
  <w:style w:type="character" w:customStyle="1" w:styleId="221">
    <w:name w:val="标题4-dyf Char"/>
    <w:link w:val="222"/>
    <w:autoRedefine/>
    <w:qFormat/>
    <w:uiPriority w:val="0"/>
    <w:rPr>
      <w:rFonts w:ascii="Cambria" w:hAnsi="Cambria"/>
      <w:b/>
      <w:bCs/>
      <w:color w:val="000000"/>
      <w:kern w:val="2"/>
      <w:sz w:val="21"/>
      <w:szCs w:val="21"/>
    </w:rPr>
  </w:style>
  <w:style w:type="paragraph" w:customStyle="1" w:styleId="222">
    <w:name w:val="标题4-dyf"/>
    <w:basedOn w:val="7"/>
    <w:link w:val="221"/>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3">
    <w:name w:val="dectext1"/>
    <w:autoRedefine/>
    <w:qFormat/>
    <w:uiPriority w:val="0"/>
    <w:rPr>
      <w:rFonts w:ascii="宋体" w:hAnsi="宋体" w:eastAsia="宋体"/>
      <w:color w:val="333333"/>
      <w:sz w:val="21"/>
      <w:szCs w:val="21"/>
      <w:u w:val="none"/>
    </w:rPr>
  </w:style>
  <w:style w:type="character" w:customStyle="1" w:styleId="224">
    <w:name w:val="冯 Char"/>
    <w:link w:val="225"/>
    <w:autoRedefine/>
    <w:qFormat/>
    <w:uiPriority w:val="0"/>
    <w:rPr>
      <w:rFonts w:ascii="宋体" w:hAnsi="宋体"/>
      <w:color w:val="000000"/>
      <w:sz w:val="24"/>
      <w:szCs w:val="24"/>
    </w:rPr>
  </w:style>
  <w:style w:type="paragraph" w:customStyle="1" w:styleId="225">
    <w:name w:val="冯"/>
    <w:basedOn w:val="1"/>
    <w:link w:val="224"/>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6">
    <w:name w:val="Header Char"/>
    <w:autoRedefine/>
    <w:qFormat/>
    <w:locked/>
    <w:uiPriority w:val="0"/>
    <w:rPr>
      <w:rFonts w:eastAsia="宋体"/>
      <w:kern w:val="2"/>
      <w:sz w:val="18"/>
      <w:szCs w:val="18"/>
      <w:lang w:val="en-US" w:eastAsia="zh-CN" w:bidi="ar-SA"/>
    </w:rPr>
  </w:style>
  <w:style w:type="character" w:customStyle="1" w:styleId="227">
    <w:name w:val="Char Char12"/>
    <w:autoRedefine/>
    <w:qFormat/>
    <w:uiPriority w:val="0"/>
    <w:rPr>
      <w:rFonts w:ascii="FangSong_GB2312" w:eastAsia="FangSong_GB2312"/>
      <w:b/>
      <w:bCs/>
      <w:kern w:val="2"/>
      <w:sz w:val="24"/>
      <w:szCs w:val="24"/>
      <w:lang w:val="zh-CN" w:eastAsia="zh-CN" w:bidi="ar-SA"/>
    </w:rPr>
  </w:style>
  <w:style w:type="character" w:customStyle="1" w:styleId="228">
    <w:name w:val="题注 Char"/>
    <w:link w:val="20"/>
    <w:autoRedefine/>
    <w:qFormat/>
    <w:uiPriority w:val="0"/>
    <w:rPr>
      <w:b/>
      <w:kern w:val="2"/>
      <w:sz w:val="28"/>
    </w:rPr>
  </w:style>
  <w:style w:type="character" w:customStyle="1" w:styleId="229">
    <w:name w:val="普通文字 Char3"/>
    <w:autoRedefine/>
    <w:qFormat/>
    <w:uiPriority w:val="0"/>
    <w:rPr>
      <w:rFonts w:ascii="宋体" w:hAnsi="Courier New" w:eastAsia="宋体"/>
      <w:kern w:val="2"/>
      <w:sz w:val="21"/>
      <w:lang w:val="en-US" w:eastAsia="zh-CN" w:bidi="ar-SA"/>
    </w:rPr>
  </w:style>
  <w:style w:type="character" w:customStyle="1" w:styleId="230">
    <w:name w:val="公文正文 Char"/>
    <w:autoRedefine/>
    <w:qFormat/>
    <w:uiPriority w:val="0"/>
    <w:rPr>
      <w:rFonts w:ascii="FangSong_GB2312" w:eastAsia="FangSong_GB2312"/>
      <w:kern w:val="2"/>
      <w:sz w:val="24"/>
      <w:szCs w:val="24"/>
      <w:lang w:val="en-US" w:eastAsia="zh-CN" w:bidi="ar-SA"/>
    </w:rPr>
  </w:style>
  <w:style w:type="character" w:customStyle="1" w:styleId="231">
    <w:name w:val="正文首行缩进 Char Char Char Char Char"/>
    <w:autoRedefine/>
    <w:qFormat/>
    <w:uiPriority w:val="0"/>
    <w:rPr>
      <w:rFonts w:ascii="宋体"/>
      <w:kern w:val="2"/>
      <w:sz w:val="24"/>
      <w:lang w:val="zh-CN"/>
    </w:rPr>
  </w:style>
  <w:style w:type="character" w:customStyle="1" w:styleId="232">
    <w:name w:val="PI Char"/>
    <w:autoRedefine/>
    <w:qFormat/>
    <w:uiPriority w:val="0"/>
    <w:rPr>
      <w:rFonts w:ascii="宋体" w:hAnsi="宋体" w:eastAsia="宋体"/>
      <w:kern w:val="2"/>
      <w:sz w:val="24"/>
      <w:szCs w:val="24"/>
      <w:lang w:val="en-US" w:eastAsia="zh-CN" w:bidi="ar-SA"/>
    </w:rPr>
  </w:style>
  <w:style w:type="character" w:customStyle="1" w:styleId="233">
    <w:name w:val="Default Char"/>
    <w:link w:val="234"/>
    <w:autoRedefine/>
    <w:qFormat/>
    <w:uiPriority w:val="0"/>
    <w:rPr>
      <w:rFonts w:ascii="FangSong_GB2312" w:eastAsia="FangSong_GB2312" w:cs="FangSong_GB2312"/>
      <w:color w:val="000000"/>
      <w:sz w:val="24"/>
      <w:szCs w:val="24"/>
      <w:lang w:val="en-US" w:eastAsia="zh-CN" w:bidi="ar-SA"/>
    </w:rPr>
  </w:style>
  <w:style w:type="paragraph" w:customStyle="1" w:styleId="234">
    <w:name w:val="Default"/>
    <w:link w:val="233"/>
    <w:autoRedefine/>
    <w:qFormat/>
    <w:uiPriority w:val="0"/>
    <w:pPr>
      <w:widowControl w:val="0"/>
      <w:autoSpaceDE w:val="0"/>
      <w:autoSpaceDN w:val="0"/>
      <w:adjustRightInd w:val="0"/>
    </w:pPr>
    <w:rPr>
      <w:rFonts w:ascii="FangSong_GB2312" w:hAnsi="Times New Roman" w:eastAsia="FangSong_GB2312" w:cs="FangSong_GB2312"/>
      <w:color w:val="000000"/>
      <w:sz w:val="24"/>
      <w:szCs w:val="24"/>
      <w:lang w:val="en-US" w:eastAsia="zh-CN" w:bidi="ar-SA"/>
    </w:rPr>
  </w:style>
  <w:style w:type="character" w:customStyle="1" w:styleId="235">
    <w:name w:val="style91"/>
    <w:autoRedefine/>
    <w:qFormat/>
    <w:uiPriority w:val="0"/>
    <w:rPr>
      <w:color w:val="333333"/>
    </w:rPr>
  </w:style>
  <w:style w:type="character" w:customStyle="1" w:styleId="236">
    <w:name w:val="列出段落 Char2"/>
    <w:autoRedefine/>
    <w:qFormat/>
    <w:uiPriority w:val="34"/>
    <w:rPr>
      <w:rFonts w:ascii="Calibri" w:hAnsi="Calibri"/>
      <w:kern w:val="2"/>
      <w:sz w:val="28"/>
    </w:rPr>
  </w:style>
  <w:style w:type="character" w:customStyle="1" w:styleId="237">
    <w:name w:val="mdeck"/>
    <w:autoRedefine/>
    <w:qFormat/>
    <w:uiPriority w:val="0"/>
    <w:rPr>
      <w:rFonts w:ascii="FangSong_GB2312" w:eastAsia="微软雅黑"/>
      <w:b/>
      <w:kern w:val="2"/>
      <w:sz w:val="32"/>
      <w:szCs w:val="32"/>
      <w:lang w:val="en-US" w:eastAsia="zh-CN" w:bidi="ar-SA"/>
    </w:rPr>
  </w:style>
  <w:style w:type="character" w:customStyle="1" w:styleId="238">
    <w:name w:val="unnamed11"/>
    <w:autoRedefine/>
    <w:qFormat/>
    <w:uiPriority w:val="0"/>
    <w:rPr>
      <w:sz w:val="20"/>
      <w:szCs w:val="20"/>
    </w:rPr>
  </w:style>
  <w:style w:type="character" w:customStyle="1" w:styleId="239">
    <w:name w:val="正文文本 Char2"/>
    <w:autoRedefine/>
    <w:semiHidden/>
    <w:qFormat/>
    <w:uiPriority w:val="99"/>
    <w:rPr>
      <w:rFonts w:ascii="Times New Roman" w:hAnsi="Times New Roman" w:eastAsia="宋体" w:cs="Times New Roman"/>
      <w:snapToGrid w:val="0"/>
      <w:kern w:val="0"/>
      <w:szCs w:val="24"/>
    </w:rPr>
  </w:style>
  <w:style w:type="character" w:customStyle="1" w:styleId="240">
    <w:name w:val="标书正文格式 Char"/>
    <w:autoRedefine/>
    <w:qFormat/>
    <w:uiPriority w:val="0"/>
    <w:rPr>
      <w:rFonts w:eastAsia="楷体_GB2312"/>
      <w:kern w:val="2"/>
      <w:sz w:val="24"/>
      <w:szCs w:val="24"/>
      <w:lang w:bidi="ar-SA"/>
    </w:rPr>
  </w:style>
  <w:style w:type="character" w:customStyle="1" w:styleId="241">
    <w:name w:val="Char Char11"/>
    <w:autoRedefine/>
    <w:qFormat/>
    <w:locked/>
    <w:uiPriority w:val="0"/>
    <w:rPr>
      <w:rFonts w:ascii="宋体" w:hAnsi="宋体" w:eastAsia="宋体"/>
      <w:b/>
      <w:kern w:val="2"/>
      <w:sz w:val="24"/>
      <w:szCs w:val="24"/>
      <w:lang w:val="en-US" w:eastAsia="zh-CN" w:bidi="ar-SA"/>
    </w:rPr>
  </w:style>
  <w:style w:type="character" w:customStyle="1" w:styleId="242">
    <w:name w:val="ca-131"/>
    <w:autoRedefine/>
    <w:qFormat/>
    <w:uiPriority w:val="0"/>
    <w:rPr>
      <w:rFonts w:hint="eastAsia" w:ascii="FangSong_GB2312" w:eastAsia="FangSong_GB2312"/>
      <w:b/>
      <w:bCs/>
      <w:color w:val="000000"/>
      <w:spacing w:val="-20"/>
      <w:sz w:val="24"/>
      <w:szCs w:val="24"/>
    </w:rPr>
  </w:style>
  <w:style w:type="character" w:customStyle="1" w:styleId="243">
    <w:name w:val="tw4winMark"/>
    <w:autoRedefine/>
    <w:qFormat/>
    <w:uiPriority w:val="0"/>
    <w:rPr>
      <w:rFonts w:ascii="Courier New" w:hAnsi="Courier New" w:cs="Courier New"/>
      <w:vanish/>
      <w:color w:val="800080"/>
      <w:sz w:val="24"/>
      <w:szCs w:val="24"/>
      <w:vertAlign w:val="subscript"/>
    </w:rPr>
  </w:style>
  <w:style w:type="character" w:customStyle="1" w:styleId="244">
    <w:name w:val="正文样式 Char"/>
    <w:link w:val="245"/>
    <w:autoRedefine/>
    <w:qFormat/>
    <w:uiPriority w:val="0"/>
    <w:rPr>
      <w:rFonts w:ascii="Calibri" w:hAnsi="Calibri"/>
      <w:sz w:val="24"/>
      <w:szCs w:val="24"/>
    </w:rPr>
  </w:style>
  <w:style w:type="paragraph" w:customStyle="1" w:styleId="245">
    <w:name w:val="正文样式"/>
    <w:basedOn w:val="1"/>
    <w:link w:val="244"/>
    <w:autoRedefine/>
    <w:qFormat/>
    <w:uiPriority w:val="0"/>
    <w:pPr>
      <w:adjustRightInd/>
      <w:spacing w:line="360" w:lineRule="auto"/>
      <w:ind w:firstLine="480" w:firstLineChars="200"/>
    </w:pPr>
    <w:rPr>
      <w:kern w:val="0"/>
      <w:sz w:val="24"/>
    </w:rPr>
  </w:style>
  <w:style w:type="character" w:customStyle="1" w:styleId="246">
    <w:name w:val="表正文 Char3"/>
    <w:autoRedefine/>
    <w:qFormat/>
    <w:uiPriority w:val="0"/>
    <w:rPr>
      <w:rFonts w:eastAsia="宋体"/>
    </w:rPr>
  </w:style>
  <w:style w:type="character" w:customStyle="1" w:styleId="247">
    <w:name w:val="H5 Char"/>
    <w:autoRedefine/>
    <w:qFormat/>
    <w:uiPriority w:val="0"/>
    <w:rPr>
      <w:b/>
      <w:bCs/>
      <w:kern w:val="2"/>
      <w:sz w:val="28"/>
      <w:szCs w:val="28"/>
    </w:rPr>
  </w:style>
  <w:style w:type="character" w:customStyle="1" w:styleId="248">
    <w:name w:val="Char Char3"/>
    <w:autoRedefine/>
    <w:qFormat/>
    <w:uiPriority w:val="0"/>
    <w:rPr>
      <w:rFonts w:eastAsia="宋体"/>
      <w:kern w:val="2"/>
      <w:sz w:val="21"/>
      <w:szCs w:val="24"/>
      <w:lang w:val="en-US" w:eastAsia="zh-CN" w:bidi="ar-SA"/>
    </w:rPr>
  </w:style>
  <w:style w:type="character" w:customStyle="1" w:styleId="249">
    <w:name w:val="正文 编号 Char"/>
    <w:autoRedefine/>
    <w:qFormat/>
    <w:uiPriority w:val="0"/>
    <w:rPr>
      <w:rFonts w:ascii="FangSong_GB2312" w:hAnsi="FangSong_GB2312" w:eastAsia="FangSong_GB2312"/>
      <w:kern w:val="2"/>
      <w:sz w:val="24"/>
      <w:lang w:bidi="ar-SA"/>
    </w:rPr>
  </w:style>
  <w:style w:type="character" w:customStyle="1" w:styleId="250">
    <w:name w:val="question-title2"/>
    <w:autoRedefine/>
    <w:qFormat/>
    <w:uiPriority w:val="6"/>
    <w:rPr>
      <w:rFonts w:ascii="Arial" w:hAnsi="Arial" w:eastAsia="黑体" w:cs="Arial"/>
      <w:snapToGrid w:val="0"/>
      <w:kern w:val="0"/>
      <w:szCs w:val="21"/>
    </w:rPr>
  </w:style>
  <w:style w:type="character" w:customStyle="1" w:styleId="251">
    <w:name w:val="gf正文1 Char Char"/>
    <w:link w:val="252"/>
    <w:autoRedefine/>
    <w:qFormat/>
    <w:uiPriority w:val="0"/>
    <w:rPr>
      <w:rFonts w:ascii="宋体" w:hAnsi="宋体" w:cs="宋体"/>
      <w:kern w:val="2"/>
      <w:sz w:val="24"/>
      <w:szCs w:val="24"/>
    </w:rPr>
  </w:style>
  <w:style w:type="paragraph" w:customStyle="1" w:styleId="252">
    <w:name w:val="gf正文1"/>
    <w:basedOn w:val="1"/>
    <w:link w:val="251"/>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autoRedefine/>
    <w:qFormat/>
    <w:uiPriority w:val="6"/>
    <w:rPr>
      <w:rFonts w:ascii="宋体" w:hAnsi="宋体"/>
      <w:kern w:val="1"/>
      <w:sz w:val="21"/>
    </w:rPr>
  </w:style>
  <w:style w:type="character" w:customStyle="1" w:styleId="254">
    <w:name w:val="正文缩进 Char3"/>
    <w:autoRedefine/>
    <w:qFormat/>
    <w:uiPriority w:val="0"/>
    <w:rPr>
      <w:rFonts w:ascii="宋体" w:eastAsia="宋体"/>
      <w:snapToGrid w:val="0"/>
      <w:color w:val="000000"/>
      <w:kern w:val="28"/>
      <w:sz w:val="28"/>
      <w:lang w:val="en-US" w:eastAsia="zh-CN" w:bidi="ar-SA"/>
    </w:rPr>
  </w:style>
  <w:style w:type="character" w:customStyle="1" w:styleId="255">
    <w:name w:val="列出段落 Char1"/>
    <w:link w:val="256"/>
    <w:autoRedefine/>
    <w:qFormat/>
    <w:uiPriority w:val="0"/>
    <w:rPr>
      <w:rFonts w:ascii="Calibri" w:hAnsi="Calibri"/>
      <w:sz w:val="24"/>
      <w:lang w:eastAsia="en-US"/>
    </w:rPr>
  </w:style>
  <w:style w:type="paragraph" w:customStyle="1" w:styleId="256">
    <w:name w:val="列表1"/>
    <w:basedOn w:val="1"/>
    <w:next w:val="257"/>
    <w:link w:val="255"/>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57">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58">
    <w:name w:val="Char Char8"/>
    <w:autoRedefine/>
    <w:qFormat/>
    <w:uiPriority w:val="0"/>
    <w:rPr>
      <w:rFonts w:eastAsia="宋体"/>
      <w:b/>
      <w:sz w:val="24"/>
      <w:lang w:val="en-GB" w:eastAsia="zh-CN"/>
    </w:rPr>
  </w:style>
  <w:style w:type="character" w:customStyle="1" w:styleId="259">
    <w:name w:val="Normal Indent Char Char"/>
    <w:autoRedefine/>
    <w:qFormat/>
    <w:uiPriority w:val="0"/>
    <w:rPr>
      <w:rFonts w:eastAsia="宋体"/>
      <w:kern w:val="2"/>
      <w:sz w:val="21"/>
      <w:lang w:val="en-US" w:eastAsia="zh-CN" w:bidi="ar-SA"/>
    </w:rPr>
  </w:style>
  <w:style w:type="character" w:customStyle="1" w:styleId="260">
    <w:name w:val="列表段落 字符"/>
    <w:autoRedefine/>
    <w:qFormat/>
    <w:uiPriority w:val="99"/>
  </w:style>
  <w:style w:type="character" w:customStyle="1" w:styleId="261">
    <w:name w:val="Ò³Ã¼ Char Char1"/>
    <w:autoRedefine/>
    <w:qFormat/>
    <w:uiPriority w:val="0"/>
    <w:rPr>
      <w:rFonts w:eastAsia="宋体"/>
      <w:kern w:val="2"/>
      <w:sz w:val="18"/>
      <w:szCs w:val="18"/>
      <w:lang w:val="en-US" w:eastAsia="zh-CN" w:bidi="ar-SA"/>
    </w:rPr>
  </w:style>
  <w:style w:type="character" w:customStyle="1" w:styleId="262">
    <w:name w:val="方案正文 Char"/>
    <w:autoRedefine/>
    <w:qFormat/>
    <w:uiPriority w:val="0"/>
    <w:rPr>
      <w:rFonts w:ascii="FangSong_GB2312" w:eastAsia="FangSong_GB2312"/>
      <w:b/>
      <w:color w:val="000000"/>
      <w:kern w:val="2"/>
      <w:sz w:val="24"/>
      <w:lang w:val="en-US" w:eastAsia="zh-CN" w:bidi="ar-SA"/>
    </w:rPr>
  </w:style>
  <w:style w:type="character" w:customStyle="1" w:styleId="263">
    <w:name w:val="Char Char30"/>
    <w:autoRedefine/>
    <w:qFormat/>
    <w:uiPriority w:val="6"/>
    <w:rPr>
      <w:rFonts w:ascii="Arial" w:hAnsi="Arial" w:eastAsia="黑体"/>
      <w:kern w:val="1"/>
      <w:sz w:val="21"/>
      <w:szCs w:val="21"/>
    </w:rPr>
  </w:style>
  <w:style w:type="character" w:customStyle="1" w:styleId="264">
    <w:name w:val="正文文本缩进 Char3"/>
    <w:link w:val="30"/>
    <w:autoRedefine/>
    <w:qFormat/>
    <w:uiPriority w:val="0"/>
    <w:rPr>
      <w:rFonts w:ascii="宋体" w:hAnsi="宋体"/>
      <w:kern w:val="2"/>
      <w:sz w:val="24"/>
      <w:szCs w:val="24"/>
    </w:rPr>
  </w:style>
  <w:style w:type="character" w:customStyle="1" w:styleId="265">
    <w:name w:val="font01"/>
    <w:autoRedefine/>
    <w:qFormat/>
    <w:uiPriority w:val="0"/>
    <w:rPr>
      <w:rFonts w:hint="eastAsia" w:ascii="微软雅黑" w:hAnsi="微软雅黑" w:eastAsia="微软雅黑" w:cs="微软雅黑"/>
      <w:color w:val="000000"/>
      <w:sz w:val="20"/>
      <w:szCs w:val="20"/>
      <w:u w:val="none"/>
    </w:rPr>
  </w:style>
  <w:style w:type="character" w:customStyle="1" w:styleId="266">
    <w:name w:val="Char Char20"/>
    <w:autoRedefine/>
    <w:qFormat/>
    <w:uiPriority w:val="6"/>
    <w:rPr>
      <w:kern w:val="1"/>
      <w:sz w:val="24"/>
    </w:rPr>
  </w:style>
  <w:style w:type="character" w:customStyle="1" w:styleId="267">
    <w:name w:val="tw4winExternal"/>
    <w:autoRedefine/>
    <w:qFormat/>
    <w:uiPriority w:val="0"/>
    <w:rPr>
      <w:rFonts w:ascii="Courier New" w:hAnsi="Courier New" w:cs="Courier New"/>
      <w:color w:val="808080"/>
      <w:lang w:val="en-US" w:eastAsia="zh-CN"/>
    </w:rPr>
  </w:style>
  <w:style w:type="character" w:customStyle="1" w:styleId="268">
    <w:name w:val="标题 4 Char1"/>
    <w:autoRedefine/>
    <w:qFormat/>
    <w:uiPriority w:val="9"/>
    <w:rPr>
      <w:rFonts w:ascii="Cambria" w:hAnsi="Cambria" w:eastAsia="宋体" w:cs="Times New Roman"/>
      <w:b/>
      <w:bCs/>
      <w:kern w:val="2"/>
      <w:sz w:val="28"/>
      <w:szCs w:val="28"/>
    </w:rPr>
  </w:style>
  <w:style w:type="character" w:customStyle="1" w:styleId="269">
    <w:name w:val="批注文字 Char2"/>
    <w:autoRedefine/>
    <w:qFormat/>
    <w:uiPriority w:val="99"/>
    <w:rPr>
      <w:rFonts w:ascii="Times New Roman" w:hAnsi="Times New Roman" w:eastAsia="宋体" w:cs="Times New Roman"/>
      <w:snapToGrid w:val="0"/>
      <w:kern w:val="0"/>
      <w:szCs w:val="24"/>
    </w:rPr>
  </w:style>
  <w:style w:type="character" w:customStyle="1" w:styleId="270">
    <w:name w:val="正文文本 2 Char"/>
    <w:autoRedefine/>
    <w:qFormat/>
    <w:uiPriority w:val="0"/>
    <w:rPr>
      <w:rFonts w:eastAsia="宋体"/>
      <w:kern w:val="2"/>
      <w:sz w:val="21"/>
      <w:szCs w:val="24"/>
      <w:lang w:val="en-US" w:eastAsia="zh-CN" w:bidi="ar-SA"/>
    </w:rPr>
  </w:style>
  <w:style w:type="character" w:customStyle="1" w:styleId="271">
    <w:name w:val="Ò³Ã¼ Char Char"/>
    <w:autoRedefine/>
    <w:qFormat/>
    <w:uiPriority w:val="0"/>
    <w:rPr>
      <w:rFonts w:eastAsia="宋体"/>
      <w:kern w:val="2"/>
      <w:sz w:val="18"/>
      <w:lang w:val="en-US" w:eastAsia="zh-CN" w:bidi="ar-SA"/>
    </w:rPr>
  </w:style>
  <w:style w:type="character" w:customStyle="1" w:styleId="272">
    <w:name w:val="message1"/>
    <w:autoRedefine/>
    <w:qFormat/>
    <w:uiPriority w:val="0"/>
    <w:rPr>
      <w:rFonts w:hint="default" w:ascii="Tahoma" w:hAnsi="Tahoma" w:cs="Tahoma"/>
      <w:sz w:val="18"/>
      <w:szCs w:val="18"/>
    </w:rPr>
  </w:style>
  <w:style w:type="character" w:customStyle="1" w:styleId="273">
    <w:name w:val="Char Char23"/>
    <w:autoRedefine/>
    <w:qFormat/>
    <w:uiPriority w:val="6"/>
    <w:rPr>
      <w:color w:val="0000FF"/>
      <w:sz w:val="21"/>
    </w:rPr>
  </w:style>
  <w:style w:type="character" w:customStyle="1" w:styleId="274">
    <w:name w:val="批注框文本 字符"/>
    <w:autoRedefine/>
    <w:qFormat/>
    <w:uiPriority w:val="0"/>
    <w:rPr>
      <w:rFonts w:ascii="Arial" w:hAnsi="Arial" w:eastAsia="黑体" w:cs="Arial"/>
      <w:snapToGrid w:val="0"/>
      <w:kern w:val="0"/>
      <w:sz w:val="18"/>
      <w:szCs w:val="18"/>
    </w:rPr>
  </w:style>
  <w:style w:type="character" w:customStyle="1" w:styleId="275">
    <w:name w:val="纯文本 Char2"/>
    <w:autoRedefine/>
    <w:semiHidden/>
    <w:qFormat/>
    <w:uiPriority w:val="99"/>
    <w:rPr>
      <w:rFonts w:ascii="宋体" w:hAnsi="Courier New" w:eastAsia="宋体" w:cs="Courier New"/>
    </w:rPr>
  </w:style>
  <w:style w:type="character" w:customStyle="1" w:styleId="276">
    <w:name w:val="Char Char25"/>
    <w:autoRedefine/>
    <w:qFormat/>
    <w:uiPriority w:val="6"/>
    <w:rPr>
      <w:rFonts w:ascii="宋体" w:hAnsi="宋体"/>
      <w:kern w:val="1"/>
      <w:sz w:val="24"/>
      <w:lang w:val="zh-CN"/>
    </w:rPr>
  </w:style>
  <w:style w:type="character" w:customStyle="1" w:styleId="277">
    <w:name w:val="Char Char411"/>
    <w:autoRedefine/>
    <w:qFormat/>
    <w:uiPriority w:val="0"/>
    <w:rPr>
      <w:rFonts w:eastAsia="宋体"/>
      <w:b/>
      <w:sz w:val="24"/>
      <w:lang w:val="en-GB" w:eastAsia="zh-CN" w:bidi="ar-SA"/>
    </w:rPr>
  </w:style>
  <w:style w:type="character" w:customStyle="1" w:styleId="278">
    <w:name w:val="Heading 7 Char"/>
    <w:autoRedefine/>
    <w:qFormat/>
    <w:locked/>
    <w:uiPriority w:val="0"/>
    <w:rPr>
      <w:rFonts w:ascii="宋体" w:hAnsi="宋体" w:eastAsia="宋体"/>
      <w:b/>
      <w:bCs/>
      <w:kern w:val="2"/>
      <w:sz w:val="24"/>
      <w:szCs w:val="24"/>
      <w:lang w:val="en-US" w:eastAsia="zh-CN" w:bidi="ar-SA"/>
    </w:rPr>
  </w:style>
  <w:style w:type="character" w:customStyle="1" w:styleId="279">
    <w:name w:val="此正文 Char"/>
    <w:link w:val="280"/>
    <w:autoRedefine/>
    <w:qFormat/>
    <w:uiPriority w:val="0"/>
    <w:rPr>
      <w:kern w:val="2"/>
      <w:sz w:val="24"/>
      <w:szCs w:val="24"/>
    </w:rPr>
  </w:style>
  <w:style w:type="paragraph" w:customStyle="1" w:styleId="280">
    <w:name w:val="此正文"/>
    <w:basedOn w:val="1"/>
    <w:link w:val="279"/>
    <w:autoRedefine/>
    <w:qFormat/>
    <w:uiPriority w:val="0"/>
    <w:pPr>
      <w:adjustRightInd/>
      <w:spacing w:line="360" w:lineRule="auto"/>
      <w:ind w:firstLine="200" w:firstLineChars="200"/>
    </w:pPr>
    <w:rPr>
      <w:sz w:val="24"/>
    </w:rPr>
  </w:style>
  <w:style w:type="character" w:customStyle="1" w:styleId="281">
    <w:name w:val="Char Char2"/>
    <w:autoRedefine/>
    <w:qFormat/>
    <w:uiPriority w:val="0"/>
    <w:rPr>
      <w:rFonts w:eastAsia="宋体"/>
      <w:b/>
      <w:bCs/>
      <w:kern w:val="2"/>
      <w:sz w:val="21"/>
      <w:szCs w:val="24"/>
      <w:lang w:val="en-US" w:eastAsia="zh-CN" w:bidi="ar-SA"/>
    </w:rPr>
  </w:style>
  <w:style w:type="character" w:customStyle="1" w:styleId="282">
    <w:name w:val="标题 1 Char"/>
    <w:link w:val="3"/>
    <w:autoRedefine/>
    <w:qFormat/>
    <w:uiPriority w:val="9"/>
    <w:rPr>
      <w:b/>
      <w:bCs/>
      <w:kern w:val="44"/>
      <w:sz w:val="44"/>
      <w:szCs w:val="44"/>
    </w:rPr>
  </w:style>
  <w:style w:type="character" w:customStyle="1" w:styleId="283">
    <w:name w:val="Footer-Even Char1"/>
    <w:autoRedefine/>
    <w:qFormat/>
    <w:uiPriority w:val="0"/>
    <w:rPr>
      <w:rFonts w:eastAsia="宋体"/>
      <w:kern w:val="2"/>
      <w:sz w:val="18"/>
      <w:szCs w:val="18"/>
      <w:lang w:val="en-US" w:eastAsia="zh-CN" w:bidi="ar-SA"/>
    </w:rPr>
  </w:style>
  <w:style w:type="character" w:customStyle="1" w:styleId="284">
    <w:name w:val="Char Char29"/>
    <w:autoRedefine/>
    <w:qFormat/>
    <w:uiPriority w:val="6"/>
    <w:rPr>
      <w:rFonts w:ascii="Arial" w:hAnsi="Arial" w:eastAsia="微软雅黑"/>
      <w:b/>
      <w:kern w:val="1"/>
      <w:sz w:val="44"/>
      <w:szCs w:val="32"/>
      <w:lang w:val="en-US" w:eastAsia="zh-CN" w:bidi="ar-SA"/>
    </w:rPr>
  </w:style>
  <w:style w:type="character" w:customStyle="1" w:styleId="285">
    <w:name w:val="标题 Char2"/>
    <w:link w:val="2"/>
    <w:autoRedefine/>
    <w:qFormat/>
    <w:uiPriority w:val="10"/>
    <w:rPr>
      <w:b/>
      <w:sz w:val="24"/>
      <w:lang w:val="en-GB"/>
    </w:rPr>
  </w:style>
  <w:style w:type="character" w:customStyle="1" w:styleId="286">
    <w:name w:val="font81"/>
    <w:autoRedefine/>
    <w:qFormat/>
    <w:uiPriority w:val="0"/>
    <w:rPr>
      <w:rFonts w:ascii="微软雅黑" w:hAnsi="微软雅黑" w:eastAsia="微软雅黑" w:cs="微软雅黑"/>
      <w:color w:val="000000"/>
      <w:sz w:val="20"/>
      <w:szCs w:val="20"/>
      <w:u w:val="none"/>
    </w:rPr>
  </w:style>
  <w:style w:type="character" w:customStyle="1" w:styleId="287">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88">
    <w:name w:val="t21"/>
    <w:autoRedefine/>
    <w:qFormat/>
    <w:uiPriority w:val="0"/>
    <w:rPr>
      <w:rFonts w:ascii="FangSong_GB2312" w:eastAsia="微软雅黑"/>
      <w:b/>
      <w:kern w:val="2"/>
      <w:sz w:val="23"/>
      <w:szCs w:val="23"/>
      <w:lang w:val="en-US" w:eastAsia="zh-CN" w:bidi="ar-SA"/>
    </w:rPr>
  </w:style>
  <w:style w:type="character" w:customStyle="1" w:styleId="289">
    <w:name w:val="样式8 Char"/>
    <w:autoRedefine/>
    <w:qFormat/>
    <w:uiPriority w:val="0"/>
    <w:rPr>
      <w:rFonts w:ascii="FangSong_GB2312" w:hAnsi="宋体" w:eastAsia="FangSong_GB2312"/>
      <w:b/>
      <w:bCs/>
      <w:kern w:val="2"/>
      <w:sz w:val="24"/>
      <w:szCs w:val="24"/>
    </w:rPr>
  </w:style>
  <w:style w:type="character" w:customStyle="1" w:styleId="290">
    <w:name w:val="表格 Char Char"/>
    <w:autoRedefine/>
    <w:qFormat/>
    <w:uiPriority w:val="0"/>
    <w:rPr>
      <w:rFonts w:ascii="宋体" w:hAnsi="宋体" w:eastAsia="宋体"/>
      <w:lang w:bidi="ar-SA"/>
    </w:rPr>
  </w:style>
  <w:style w:type="character" w:customStyle="1" w:styleId="291">
    <w:name w:val="正文文本 字符1"/>
    <w:autoRedefine/>
    <w:qFormat/>
    <w:uiPriority w:val="0"/>
    <w:rPr>
      <w:rFonts w:ascii="Calibri" w:hAnsi="Calibri" w:eastAsia="黑体" w:cs="Arial"/>
      <w:snapToGrid w:val="0"/>
      <w:kern w:val="2"/>
      <w:sz w:val="28"/>
      <w:szCs w:val="21"/>
    </w:rPr>
  </w:style>
  <w:style w:type="character" w:customStyle="1" w:styleId="292">
    <w:name w:val="标题 5 Char"/>
    <w:link w:val="8"/>
    <w:autoRedefine/>
    <w:qFormat/>
    <w:uiPriority w:val="9"/>
    <w:rPr>
      <w:b/>
      <w:bCs/>
      <w:kern w:val="2"/>
      <w:sz w:val="28"/>
      <w:szCs w:val="28"/>
    </w:rPr>
  </w:style>
  <w:style w:type="character" w:customStyle="1" w:styleId="293">
    <w:name w:val="标题 6 Char1"/>
    <w:autoRedefine/>
    <w:qFormat/>
    <w:uiPriority w:val="0"/>
    <w:rPr>
      <w:rFonts w:ascii="Arial" w:hAnsi="Arial" w:eastAsia="黑体" w:cs="Times New Roman"/>
      <w:b/>
      <w:sz w:val="24"/>
      <w:szCs w:val="20"/>
      <w:lang w:bidi="ar-SA"/>
    </w:rPr>
  </w:style>
  <w:style w:type="character" w:customStyle="1" w:styleId="294">
    <w:name w:val="带编号样式 Char"/>
    <w:autoRedefine/>
    <w:qFormat/>
    <w:uiPriority w:val="0"/>
    <w:rPr>
      <w:rFonts w:ascii="FangSong_GB2312" w:eastAsia="FangSong_GB2312"/>
      <w:color w:val="000000"/>
      <w:sz w:val="24"/>
      <w:lang w:bidi="ar-SA"/>
    </w:rPr>
  </w:style>
  <w:style w:type="character" w:customStyle="1" w:styleId="295">
    <w:name w:val="unnamed31"/>
    <w:autoRedefine/>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autoRedefine/>
    <w:qFormat/>
    <w:uiPriority w:val="0"/>
    <w:rPr>
      <w:rFonts w:ascii="宋体" w:eastAsia="宋体"/>
      <w:kern w:val="2"/>
      <w:sz w:val="24"/>
      <w:szCs w:val="24"/>
      <w:lang w:val="zh-CN" w:bidi="ar-SA"/>
    </w:rPr>
  </w:style>
  <w:style w:type="character" w:customStyle="1" w:styleId="297">
    <w:name w:val="称呼 Char"/>
    <w:link w:val="24"/>
    <w:autoRedefine/>
    <w:qFormat/>
    <w:uiPriority w:val="0"/>
    <w:rPr>
      <w:rFonts w:ascii="FangSong_GB2312" w:eastAsia="FangSong_GB2312"/>
      <w:kern w:val="2"/>
      <w:sz w:val="28"/>
    </w:rPr>
  </w:style>
  <w:style w:type="character" w:customStyle="1" w:styleId="298">
    <w:name w:val="文本正文 Char Char"/>
    <w:autoRedefine/>
    <w:qFormat/>
    <w:locked/>
    <w:uiPriority w:val="0"/>
    <w:rPr>
      <w:sz w:val="24"/>
      <w:lang w:bidi="ar-SA"/>
    </w:rPr>
  </w:style>
  <w:style w:type="character" w:customStyle="1" w:styleId="299">
    <w:name w:val="正文缩进 字符"/>
    <w:autoRedefine/>
    <w:qFormat/>
    <w:uiPriority w:val="0"/>
    <w:rPr>
      <w:rFonts w:ascii="宋体" w:eastAsia="宋体"/>
      <w:snapToGrid w:val="0"/>
      <w:color w:val="000000"/>
      <w:kern w:val="28"/>
      <w:sz w:val="28"/>
      <w:lang w:val="en-US" w:eastAsia="zh-CN" w:bidi="ar-SA"/>
    </w:rPr>
  </w:style>
  <w:style w:type="character" w:customStyle="1" w:styleId="300">
    <w:name w:val="HTML 预设格式 Char"/>
    <w:link w:val="59"/>
    <w:autoRedefine/>
    <w:qFormat/>
    <w:uiPriority w:val="0"/>
    <w:rPr>
      <w:rFonts w:ascii="黑体" w:hAnsi="Courier New" w:eastAsia="黑体"/>
    </w:rPr>
  </w:style>
  <w:style w:type="character" w:customStyle="1" w:styleId="301">
    <w:name w:val="正文文本 2 Char1"/>
    <w:link w:val="58"/>
    <w:autoRedefine/>
    <w:qFormat/>
    <w:uiPriority w:val="0"/>
    <w:rPr>
      <w:kern w:val="2"/>
      <w:sz w:val="21"/>
      <w:szCs w:val="24"/>
    </w:rPr>
  </w:style>
  <w:style w:type="character" w:customStyle="1" w:styleId="302">
    <w:name w:val="样式 样式 标题 4h4H4Fab-4T5Ref Heading 1rh1Heading sqlsect 1.2.3.... +... Char"/>
    <w:link w:val="303"/>
    <w:autoRedefine/>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autoRedefine/>
    <w:qFormat/>
    <w:uiPriority w:val="0"/>
    <w:pPr>
      <w:tabs>
        <w:tab w:val="left" w:pos="2356"/>
      </w:tabs>
    </w:pPr>
  </w:style>
  <w:style w:type="paragraph" w:customStyle="1" w:styleId="304">
    <w:name w:val="样式 标题 4h4H4Fab-4T5Ref Heading 1rh1Heading sqlsect 1.2.3...."/>
    <w:basedOn w:val="7"/>
    <w:link w:val="412"/>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autoRedefine/>
    <w:qFormat/>
    <w:uiPriority w:val="0"/>
    <w:rPr>
      <w:rFonts w:ascii="宋体" w:eastAsia="宋体"/>
      <w:snapToGrid w:val="0"/>
      <w:color w:val="000000"/>
      <w:kern w:val="28"/>
      <w:sz w:val="28"/>
      <w:lang w:val="en-US" w:eastAsia="zh-CN" w:bidi="ar-SA"/>
    </w:rPr>
  </w:style>
  <w:style w:type="character" w:customStyle="1" w:styleId="306">
    <w:name w:val="标题 7 Char"/>
    <w:link w:val="10"/>
    <w:autoRedefine/>
    <w:qFormat/>
    <w:uiPriority w:val="0"/>
    <w:rPr>
      <w:b/>
      <w:bCs/>
      <w:kern w:val="2"/>
      <w:sz w:val="24"/>
      <w:szCs w:val="24"/>
    </w:rPr>
  </w:style>
  <w:style w:type="character" w:customStyle="1" w:styleId="307">
    <w:name w:val="正文文本缩进 2 Char"/>
    <w:link w:val="41"/>
    <w:autoRedefine/>
    <w:qFormat/>
    <w:uiPriority w:val="0"/>
    <w:rPr>
      <w:rFonts w:ascii="宋体"/>
      <w:sz w:val="28"/>
    </w:rPr>
  </w:style>
  <w:style w:type="character" w:customStyle="1" w:styleId="308">
    <w:name w:val="Char Char5"/>
    <w:autoRedefine/>
    <w:qFormat/>
    <w:uiPriority w:val="0"/>
    <w:rPr>
      <w:rFonts w:ascii="宋体" w:hAnsi="Courier New" w:eastAsia="宋体"/>
      <w:kern w:val="2"/>
      <w:sz w:val="21"/>
      <w:lang w:val="en-US" w:eastAsia="zh-CN"/>
    </w:rPr>
  </w:style>
  <w:style w:type="character" w:customStyle="1" w:styleId="309">
    <w:name w:val="脚注文本 Char"/>
    <w:link w:val="53"/>
    <w:autoRedefine/>
    <w:qFormat/>
    <w:uiPriority w:val="0"/>
    <w:rPr>
      <w:color w:val="0000FF"/>
      <w:sz w:val="21"/>
    </w:rPr>
  </w:style>
  <w:style w:type="character" w:customStyle="1" w:styleId="310">
    <w:name w:val="称呼 Char1"/>
    <w:autoRedefine/>
    <w:qFormat/>
    <w:uiPriority w:val="0"/>
    <w:rPr>
      <w:rFonts w:ascii="Times New Roman" w:hAnsi="Times New Roman" w:eastAsia="宋体" w:cs="Times New Roman"/>
      <w:szCs w:val="24"/>
    </w:rPr>
  </w:style>
  <w:style w:type="character" w:customStyle="1" w:styleId="311">
    <w:name w:val="正文1 Char"/>
    <w:autoRedefine/>
    <w:qFormat/>
    <w:uiPriority w:val="0"/>
    <w:rPr>
      <w:rFonts w:ascii="宋体" w:eastAsia="宋体"/>
      <w:snapToGrid w:val="0"/>
      <w:color w:val="000000"/>
      <w:kern w:val="28"/>
      <w:sz w:val="28"/>
      <w:lang w:val="en-US" w:eastAsia="zh-CN" w:bidi="ar-SA"/>
    </w:rPr>
  </w:style>
  <w:style w:type="character" w:customStyle="1" w:styleId="312">
    <w:name w:val="正文缩进 Char1"/>
    <w:autoRedefine/>
    <w:qFormat/>
    <w:uiPriority w:val="0"/>
    <w:rPr>
      <w:rFonts w:ascii="宋体" w:eastAsia="宋体"/>
      <w:snapToGrid w:val="0"/>
      <w:color w:val="000000"/>
      <w:kern w:val="28"/>
      <w:sz w:val="28"/>
      <w:lang w:val="en-US" w:eastAsia="zh-CN" w:bidi="ar-SA"/>
    </w:rPr>
  </w:style>
  <w:style w:type="character" w:customStyle="1" w:styleId="313">
    <w:name w:val="font21"/>
    <w:autoRedefine/>
    <w:qFormat/>
    <w:uiPriority w:val="0"/>
    <w:rPr>
      <w:rFonts w:hint="eastAsia" w:ascii="宋体" w:hAnsi="宋体" w:eastAsia="宋体"/>
      <w:kern w:val="2"/>
      <w:sz w:val="28"/>
      <w:szCs w:val="28"/>
      <w:lang w:val="en-US" w:eastAsia="zh-CN" w:bidi="ar-SA"/>
    </w:rPr>
  </w:style>
  <w:style w:type="character" w:customStyle="1" w:styleId="314">
    <w:name w:val="Char Char26"/>
    <w:autoRedefine/>
    <w:qFormat/>
    <w:uiPriority w:val="6"/>
    <w:rPr>
      <w:kern w:val="1"/>
      <w:sz w:val="21"/>
      <w:szCs w:val="24"/>
    </w:rPr>
  </w:style>
  <w:style w:type="character" w:customStyle="1" w:styleId="315">
    <w:name w:val="Item List Char"/>
    <w:link w:val="316"/>
    <w:autoRedefine/>
    <w:qFormat/>
    <w:uiPriority w:val="0"/>
    <w:rPr>
      <w:rFonts w:ascii="Arial"/>
      <w:bCs/>
      <w:sz w:val="21"/>
      <w:szCs w:val="21"/>
      <w:lang w:val="en-US" w:eastAsia="zh-CN" w:bidi="ar-SA"/>
    </w:rPr>
  </w:style>
  <w:style w:type="paragraph" w:customStyle="1" w:styleId="316">
    <w:name w:val="Item List"/>
    <w:link w:val="315"/>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autoRedefine/>
    <w:qFormat/>
    <w:uiPriority w:val="0"/>
    <w:rPr>
      <w:rFonts w:ascii="Times New Roman" w:hAnsi="Times New Roman" w:eastAsia="宋体" w:cs="Times New Roman"/>
      <w:sz w:val="18"/>
      <w:szCs w:val="18"/>
    </w:rPr>
  </w:style>
  <w:style w:type="character" w:customStyle="1" w:styleId="318">
    <w:name w:val="纯文本 Char1"/>
    <w:link w:val="319"/>
    <w:autoRedefine/>
    <w:qFormat/>
    <w:uiPriority w:val="0"/>
    <w:rPr>
      <w:rFonts w:ascii="宋体" w:hAnsi="Courier New"/>
    </w:rPr>
  </w:style>
  <w:style w:type="paragraph" w:customStyle="1" w:styleId="319">
    <w:name w:val="纯文本1"/>
    <w:basedOn w:val="1"/>
    <w:link w:val="318"/>
    <w:autoRedefine/>
    <w:qFormat/>
    <w:uiPriority w:val="0"/>
    <w:pPr>
      <w:adjustRightInd/>
    </w:pPr>
    <w:rPr>
      <w:rFonts w:ascii="宋体" w:hAnsi="Courier New"/>
      <w:kern w:val="0"/>
      <w:sz w:val="20"/>
      <w:szCs w:val="20"/>
    </w:rPr>
  </w:style>
  <w:style w:type="character" w:customStyle="1" w:styleId="320">
    <w:name w:val="正文首行缩进 Char"/>
    <w:link w:val="28"/>
    <w:autoRedefine/>
    <w:qFormat/>
    <w:uiPriority w:val="0"/>
    <w:rPr>
      <w:rFonts w:ascii="宋体"/>
      <w:kern w:val="2"/>
      <w:sz w:val="24"/>
      <w:lang w:val="zh-CN"/>
    </w:rPr>
  </w:style>
  <w:style w:type="character" w:customStyle="1" w:styleId="321">
    <w:name w:val="h3 Char"/>
    <w:autoRedefine/>
    <w:qFormat/>
    <w:uiPriority w:val="0"/>
    <w:rPr>
      <w:rFonts w:eastAsia="宋体"/>
      <w:b/>
      <w:kern w:val="2"/>
      <w:sz w:val="32"/>
      <w:lang w:val="en-US" w:eastAsia="zh-CN" w:bidi="ar-SA"/>
    </w:rPr>
  </w:style>
  <w:style w:type="character" w:customStyle="1" w:styleId="322">
    <w:name w:val="dandyren_title1"/>
    <w:autoRedefine/>
    <w:qFormat/>
    <w:uiPriority w:val="0"/>
    <w:rPr>
      <w:b/>
      <w:bCs/>
      <w:color w:val="FF6633"/>
      <w:sz w:val="18"/>
      <w:szCs w:val="18"/>
    </w:rPr>
  </w:style>
  <w:style w:type="character" w:customStyle="1" w:styleId="323">
    <w:name w:val="Char Char31"/>
    <w:autoRedefine/>
    <w:qFormat/>
    <w:uiPriority w:val="6"/>
    <w:rPr>
      <w:rFonts w:ascii="Arial" w:hAnsi="Arial" w:eastAsia="黑体"/>
      <w:kern w:val="1"/>
      <w:sz w:val="24"/>
      <w:szCs w:val="24"/>
    </w:rPr>
  </w:style>
  <w:style w:type="character" w:customStyle="1" w:styleId="324">
    <w:name w:val="h Char1"/>
    <w:autoRedefine/>
    <w:qFormat/>
    <w:uiPriority w:val="0"/>
    <w:rPr>
      <w:sz w:val="18"/>
      <w:szCs w:val="18"/>
    </w:rPr>
  </w:style>
  <w:style w:type="character" w:customStyle="1" w:styleId="325">
    <w:name w:val="solutionfonts"/>
    <w:autoRedefine/>
    <w:qFormat/>
    <w:uiPriority w:val="0"/>
  </w:style>
  <w:style w:type="character" w:customStyle="1" w:styleId="326">
    <w:name w:val="标题 4 Char2"/>
    <w:link w:val="7"/>
    <w:autoRedefine/>
    <w:qFormat/>
    <w:uiPriority w:val="9"/>
    <w:rPr>
      <w:rFonts w:ascii="Arial" w:hAnsi="Arial" w:eastAsia="黑体"/>
      <w:b/>
      <w:bCs/>
      <w:kern w:val="2"/>
      <w:sz w:val="28"/>
      <w:szCs w:val="28"/>
      <w:lang w:val="zh-CN"/>
    </w:rPr>
  </w:style>
  <w:style w:type="character" w:customStyle="1" w:styleId="327">
    <w:name w:val="首行缩进 Char"/>
    <w:autoRedefine/>
    <w:qFormat/>
    <w:uiPriority w:val="0"/>
    <w:rPr>
      <w:rFonts w:ascii="宋体" w:eastAsia="宋体"/>
      <w:kern w:val="2"/>
      <w:sz w:val="24"/>
      <w:lang w:val="en-US" w:eastAsia="zh-CN" w:bidi="ar-SA"/>
    </w:rPr>
  </w:style>
  <w:style w:type="character" w:customStyle="1" w:styleId="328">
    <w:name w:val="Char Char52"/>
    <w:autoRedefine/>
    <w:qFormat/>
    <w:uiPriority w:val="0"/>
    <w:rPr>
      <w:rFonts w:ascii="宋体" w:hAnsi="Courier New" w:eastAsia="宋体"/>
      <w:kern w:val="2"/>
      <w:sz w:val="21"/>
      <w:lang w:val="en-US" w:eastAsia="zh-CN"/>
    </w:rPr>
  </w:style>
  <w:style w:type="character" w:customStyle="1" w:styleId="329">
    <w:name w:val="正文文本 3 Char"/>
    <w:link w:val="25"/>
    <w:autoRedefine/>
    <w:qFormat/>
    <w:uiPriority w:val="0"/>
    <w:rPr>
      <w:kern w:val="2"/>
      <w:sz w:val="21"/>
    </w:rPr>
  </w:style>
  <w:style w:type="character" w:customStyle="1" w:styleId="330">
    <w:name w:val="font31"/>
    <w:autoRedefine/>
    <w:qFormat/>
    <w:uiPriority w:val="0"/>
    <w:rPr>
      <w:rFonts w:hint="eastAsia" w:ascii="仿宋" w:hAnsi="仿宋" w:eastAsia="仿宋" w:cs="仿宋"/>
      <w:color w:val="000000"/>
      <w:sz w:val="20"/>
      <w:szCs w:val="20"/>
      <w:u w:val="none"/>
    </w:rPr>
  </w:style>
  <w:style w:type="character" w:customStyle="1" w:styleId="331">
    <w:name w:val="正文说明 Char"/>
    <w:link w:val="332"/>
    <w:autoRedefine/>
    <w:qFormat/>
    <w:uiPriority w:val="0"/>
    <w:rPr>
      <w:sz w:val="24"/>
      <w:szCs w:val="24"/>
    </w:rPr>
  </w:style>
  <w:style w:type="paragraph" w:customStyle="1" w:styleId="332">
    <w:name w:val="正文说明"/>
    <w:basedOn w:val="1"/>
    <w:link w:val="331"/>
    <w:autoRedefine/>
    <w:qFormat/>
    <w:uiPriority w:val="0"/>
    <w:pPr>
      <w:adjustRightInd/>
      <w:spacing w:line="360" w:lineRule="auto"/>
    </w:pPr>
    <w:rPr>
      <w:kern w:val="0"/>
      <w:sz w:val="24"/>
    </w:rPr>
  </w:style>
  <w:style w:type="character" w:customStyle="1" w:styleId="333">
    <w:name w:val="脚注文本 Char1"/>
    <w:autoRedefine/>
    <w:qFormat/>
    <w:uiPriority w:val="0"/>
    <w:rPr>
      <w:rFonts w:ascii="Times New Roman" w:hAnsi="Times New Roman" w:eastAsia="宋体" w:cs="Times New Roman"/>
      <w:sz w:val="18"/>
      <w:szCs w:val="18"/>
    </w:rPr>
  </w:style>
  <w:style w:type="character" w:customStyle="1" w:styleId="334">
    <w:name w:val="Char Char1211"/>
    <w:autoRedefine/>
    <w:qFormat/>
    <w:uiPriority w:val="0"/>
    <w:rPr>
      <w:rFonts w:ascii="FangSong_GB2312" w:eastAsia="FangSong_GB2312"/>
      <w:b/>
      <w:bCs/>
      <w:kern w:val="2"/>
      <w:sz w:val="24"/>
      <w:szCs w:val="24"/>
      <w:lang w:val="zh-CN" w:eastAsia="zh-CN" w:bidi="ar-SA"/>
    </w:rPr>
  </w:style>
  <w:style w:type="character" w:customStyle="1" w:styleId="335">
    <w:name w:val="标题 Char"/>
    <w:autoRedefine/>
    <w:qFormat/>
    <w:uiPriority w:val="0"/>
    <w:rPr>
      <w:rFonts w:eastAsia="宋体"/>
      <w:b/>
      <w:sz w:val="24"/>
      <w:lang w:val="en-GB" w:eastAsia="zh-CN" w:bidi="ar-SA"/>
    </w:rPr>
  </w:style>
  <w:style w:type="character" w:customStyle="1" w:styleId="336">
    <w:name w:val="Char Char35"/>
    <w:autoRedefine/>
    <w:qFormat/>
    <w:uiPriority w:val="6"/>
    <w:rPr>
      <w:rFonts w:ascii="Arial" w:hAnsi="Arial" w:eastAsia="黑体"/>
      <w:b/>
      <w:kern w:val="1"/>
      <w:sz w:val="28"/>
      <w:szCs w:val="28"/>
      <w:lang w:val="zh-CN"/>
    </w:rPr>
  </w:style>
  <w:style w:type="character" w:customStyle="1" w:styleId="337">
    <w:name w:val="纯文本 Char Char Char"/>
    <w:autoRedefine/>
    <w:qFormat/>
    <w:uiPriority w:val="0"/>
    <w:rPr>
      <w:rFonts w:ascii="宋体" w:hAnsi="Courier New" w:eastAsia="宋体"/>
      <w:kern w:val="2"/>
      <w:sz w:val="21"/>
      <w:lang w:val="en-US" w:eastAsia="zh-CN" w:bidi="ar-SA"/>
    </w:rPr>
  </w:style>
  <w:style w:type="character" w:customStyle="1" w:styleId="338">
    <w:name w:val="Table Text Char"/>
    <w:link w:val="339"/>
    <w:autoRedefine/>
    <w:qFormat/>
    <w:uiPriority w:val="0"/>
    <w:rPr>
      <w:sz w:val="24"/>
      <w:szCs w:val="24"/>
    </w:rPr>
  </w:style>
  <w:style w:type="paragraph" w:customStyle="1" w:styleId="339">
    <w:name w:val="Table Text"/>
    <w:basedOn w:val="1"/>
    <w:link w:val="338"/>
    <w:autoRedefine/>
    <w:qFormat/>
    <w:uiPriority w:val="0"/>
    <w:pPr>
      <w:widowControl/>
      <w:spacing w:before="60" w:after="60"/>
      <w:jc w:val="left"/>
    </w:pPr>
    <w:rPr>
      <w:kern w:val="0"/>
      <w:sz w:val="24"/>
    </w:rPr>
  </w:style>
  <w:style w:type="character" w:customStyle="1" w:styleId="340">
    <w:name w:val="正文1 Char1"/>
    <w:autoRedefine/>
    <w:qFormat/>
    <w:uiPriority w:val="0"/>
    <w:rPr>
      <w:rFonts w:ascii="FangSong_GB2312" w:hAnsi="Courier New" w:eastAsia="FangSong_GB2312"/>
      <w:kern w:val="28"/>
      <w:sz w:val="24"/>
      <w:szCs w:val="24"/>
      <w:lang w:val="en-US" w:eastAsia="zh-CN"/>
    </w:rPr>
  </w:style>
  <w:style w:type="character" w:customStyle="1" w:styleId="341">
    <w:name w:val="页脚 Char1"/>
    <w:autoRedefine/>
    <w:qFormat/>
    <w:uiPriority w:val="0"/>
    <w:rPr>
      <w:rFonts w:eastAsia="宋体"/>
      <w:kern w:val="2"/>
      <w:sz w:val="18"/>
      <w:szCs w:val="18"/>
      <w:lang w:val="en-US" w:eastAsia="zh-CN" w:bidi="ar-SA"/>
    </w:rPr>
  </w:style>
  <w:style w:type="character" w:customStyle="1" w:styleId="342">
    <w:name w:val="Bold"/>
    <w:autoRedefine/>
    <w:qFormat/>
    <w:uiPriority w:val="0"/>
    <w:rPr>
      <w:rFonts w:ascii="Arial" w:hAnsi="Arial" w:eastAsia="黑体" w:cs="Times New Roman"/>
      <w:b/>
      <w:kern w:val="2"/>
      <w:sz w:val="32"/>
      <w:szCs w:val="32"/>
      <w:lang w:val="en-US" w:eastAsia="zh-CN" w:bidi="ar-SA"/>
    </w:rPr>
  </w:style>
  <w:style w:type="character" w:customStyle="1" w:styleId="343">
    <w:name w:val="批注文字 Char1"/>
    <w:link w:val="23"/>
    <w:autoRedefine/>
    <w:qFormat/>
    <w:uiPriority w:val="0"/>
    <w:rPr>
      <w:kern w:val="2"/>
      <w:sz w:val="21"/>
      <w:szCs w:val="24"/>
    </w:rPr>
  </w:style>
  <w:style w:type="character" w:customStyle="1" w:styleId="344">
    <w:name w:val="签名 Char"/>
    <w:link w:val="45"/>
    <w:autoRedefine/>
    <w:qFormat/>
    <w:uiPriority w:val="0"/>
    <w:rPr>
      <w:rFonts w:eastAsia="FangSong_GB2312"/>
      <w:sz w:val="24"/>
    </w:rPr>
  </w:style>
  <w:style w:type="character" w:customStyle="1" w:styleId="345">
    <w:name w:val="hui3"/>
    <w:autoRedefine/>
    <w:qFormat/>
    <w:uiPriority w:val="0"/>
    <w:rPr>
      <w:color w:val="333333"/>
    </w:rPr>
  </w:style>
  <w:style w:type="character" w:customStyle="1" w:styleId="346">
    <w:name w:val="Char Char17"/>
    <w:autoRedefine/>
    <w:qFormat/>
    <w:uiPriority w:val="6"/>
    <w:rPr>
      <w:rFonts w:eastAsia="FangSong_GB2312"/>
      <w:sz w:val="24"/>
    </w:rPr>
  </w:style>
  <w:style w:type="character" w:customStyle="1" w:styleId="347">
    <w:name w:val="标题 4 字符"/>
    <w:autoRedefine/>
    <w:qFormat/>
    <w:uiPriority w:val="9"/>
    <w:rPr>
      <w:rFonts w:ascii="等线 Light" w:hAnsi="等线 Light" w:eastAsia="等线 Light" w:cs="Times New Roman"/>
      <w:b/>
      <w:bCs/>
      <w:snapToGrid w:val="0"/>
      <w:kern w:val="0"/>
      <w:sz w:val="28"/>
      <w:szCs w:val="28"/>
    </w:rPr>
  </w:style>
  <w:style w:type="character" w:customStyle="1" w:styleId="348">
    <w:name w:val="Char Char37"/>
    <w:autoRedefine/>
    <w:qFormat/>
    <w:uiPriority w:val="6"/>
    <w:rPr>
      <w:b/>
      <w:kern w:val="1"/>
      <w:sz w:val="44"/>
      <w:szCs w:val="44"/>
    </w:rPr>
  </w:style>
  <w:style w:type="character" w:customStyle="1" w:styleId="349">
    <w:name w:val="列出段落 Char"/>
    <w:autoRedefine/>
    <w:qFormat/>
    <w:uiPriority w:val="0"/>
    <w:rPr>
      <w:rFonts w:eastAsia="楷体_GB2312" w:cs="Lucida Sans"/>
      <w:kern w:val="2"/>
      <w:sz w:val="24"/>
      <w:szCs w:val="24"/>
      <w:lang w:val="en-US" w:eastAsia="zh-CN" w:bidi="ar-SA"/>
    </w:rPr>
  </w:style>
  <w:style w:type="character" w:customStyle="1" w:styleId="350">
    <w:name w:val="正文文本缩进 3 Char1"/>
    <w:autoRedefine/>
    <w:semiHidden/>
    <w:qFormat/>
    <w:uiPriority w:val="99"/>
    <w:rPr>
      <w:rFonts w:ascii="Times New Roman" w:hAnsi="Times New Roman" w:eastAsia="宋体" w:cs="Times New Roman"/>
      <w:sz w:val="16"/>
      <w:szCs w:val="16"/>
    </w:rPr>
  </w:style>
  <w:style w:type="character" w:customStyle="1" w:styleId="351">
    <w:name w:val="公文正文 Char Char"/>
    <w:link w:val="352"/>
    <w:autoRedefine/>
    <w:qFormat/>
    <w:uiPriority w:val="0"/>
    <w:rPr>
      <w:rFonts w:ascii="FangSong_GB2312" w:eastAsia="FangSong_GB2312"/>
      <w:kern w:val="2"/>
      <w:sz w:val="24"/>
      <w:szCs w:val="24"/>
    </w:rPr>
  </w:style>
  <w:style w:type="paragraph" w:customStyle="1" w:styleId="352">
    <w:name w:val="公文正文"/>
    <w:basedOn w:val="1"/>
    <w:link w:val="351"/>
    <w:autoRedefine/>
    <w:qFormat/>
    <w:uiPriority w:val="0"/>
    <w:pPr>
      <w:adjustRightInd/>
      <w:spacing w:before="156" w:line="360" w:lineRule="auto"/>
      <w:ind w:firstLine="360" w:firstLineChars="200"/>
    </w:pPr>
    <w:rPr>
      <w:rFonts w:ascii="FangSong_GB2312" w:eastAsia="FangSong_GB2312"/>
      <w:sz w:val="24"/>
    </w:rPr>
  </w:style>
  <w:style w:type="character" w:customStyle="1" w:styleId="353">
    <w:name w:val="Table Text Char1"/>
    <w:autoRedefine/>
    <w:qFormat/>
    <w:uiPriority w:val="0"/>
    <w:rPr>
      <w:rFonts w:eastAsia="宋体"/>
      <w:sz w:val="24"/>
      <w:szCs w:val="24"/>
      <w:lang w:val="en-US" w:eastAsia="zh-CN" w:bidi="ar-SA"/>
    </w:rPr>
  </w:style>
  <w:style w:type="character" w:customStyle="1" w:styleId="354">
    <w:name w:val="标题 1 Char Char"/>
    <w:autoRedefine/>
    <w:qFormat/>
    <w:uiPriority w:val="0"/>
    <w:rPr>
      <w:rFonts w:hint="eastAsia" w:ascii="宋体" w:hAnsi="宋体" w:eastAsia="宋体"/>
      <w:b/>
      <w:spacing w:val="-2"/>
      <w:sz w:val="24"/>
      <w:lang w:val="en-US" w:eastAsia="zh-CN" w:bidi="ar-SA"/>
    </w:rPr>
  </w:style>
  <w:style w:type="character" w:customStyle="1" w:styleId="355">
    <w:name w:val="正文（缩进2汉字） Char"/>
    <w:link w:val="356"/>
    <w:autoRedefine/>
    <w:qFormat/>
    <w:uiPriority w:val="0"/>
    <w:rPr>
      <w:rFonts w:ascii="宋体"/>
    </w:rPr>
  </w:style>
  <w:style w:type="paragraph" w:customStyle="1" w:styleId="356">
    <w:name w:val="正文（缩进2汉字）"/>
    <w:basedOn w:val="1"/>
    <w:link w:val="355"/>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Char"/>
    <w:link w:val="11"/>
    <w:autoRedefine/>
    <w:qFormat/>
    <w:uiPriority w:val="0"/>
    <w:rPr>
      <w:rFonts w:ascii="Arial" w:hAnsi="Arial" w:eastAsia="黑体"/>
      <w:kern w:val="2"/>
      <w:sz w:val="24"/>
      <w:szCs w:val="24"/>
    </w:rPr>
  </w:style>
  <w:style w:type="character" w:customStyle="1" w:styleId="358">
    <w:name w:val="标书表格字体格式 Char"/>
    <w:autoRedefine/>
    <w:qFormat/>
    <w:uiPriority w:val="0"/>
    <w:rPr>
      <w:kern w:val="2"/>
      <w:sz w:val="21"/>
      <w:szCs w:val="24"/>
      <w:lang w:bidi="ar-SA"/>
    </w:rPr>
  </w:style>
  <w:style w:type="character" w:customStyle="1" w:styleId="359">
    <w:name w:val="tw4winError"/>
    <w:autoRedefine/>
    <w:qFormat/>
    <w:uiPriority w:val="0"/>
    <w:rPr>
      <w:rFonts w:ascii="Courier New" w:hAnsi="Courier New" w:cs="Courier New"/>
      <w:color w:val="00FF00"/>
      <w:sz w:val="40"/>
      <w:szCs w:val="40"/>
    </w:rPr>
  </w:style>
  <w:style w:type="character" w:customStyle="1" w:styleId="360">
    <w:name w:val="Body Text(ch) Char Char"/>
    <w:autoRedefine/>
    <w:qFormat/>
    <w:uiPriority w:val="0"/>
    <w:rPr>
      <w:rFonts w:ascii="宋体"/>
      <w:kern w:val="2"/>
      <w:sz w:val="24"/>
      <w:szCs w:val="21"/>
      <w:lang w:val="zh-CN"/>
    </w:rPr>
  </w:style>
  <w:style w:type="character" w:customStyle="1" w:styleId="361">
    <w:name w:val="正文首行缩进两字 Char"/>
    <w:autoRedefine/>
    <w:qFormat/>
    <w:uiPriority w:val="0"/>
    <w:rPr>
      <w:sz w:val="24"/>
      <w:szCs w:val="24"/>
      <w:lang w:val="en-US" w:eastAsia="zh-CN" w:bidi="ar-SA"/>
    </w:rPr>
  </w:style>
  <w:style w:type="character" w:customStyle="1" w:styleId="362">
    <w:name w:val="正文文本 Char"/>
    <w:autoRedefine/>
    <w:qFormat/>
    <w:uiPriority w:val="0"/>
    <w:rPr>
      <w:rFonts w:eastAsia="宋体"/>
      <w:kern w:val="2"/>
      <w:sz w:val="24"/>
      <w:szCs w:val="24"/>
      <w:lang w:val="en-US" w:eastAsia="zh-CN" w:bidi="ar-SA"/>
    </w:rPr>
  </w:style>
  <w:style w:type="character" w:customStyle="1" w:styleId="363">
    <w:name w:val="文档结构图 字符1"/>
    <w:autoRedefine/>
    <w:qFormat/>
    <w:uiPriority w:val="0"/>
    <w:rPr>
      <w:rFonts w:ascii="宋体" w:hAnsi="Calibri" w:eastAsia="黑体" w:cs="Arial"/>
      <w:snapToGrid w:val="0"/>
      <w:kern w:val="2"/>
      <w:sz w:val="18"/>
      <w:szCs w:val="18"/>
    </w:rPr>
  </w:style>
  <w:style w:type="character" w:customStyle="1" w:styleId="364">
    <w:name w:val="content"/>
    <w:autoRedefine/>
    <w:qFormat/>
    <w:uiPriority w:val="0"/>
  </w:style>
  <w:style w:type="character" w:customStyle="1" w:styleId="365">
    <w:name w:val="tw4winPopup"/>
    <w:autoRedefine/>
    <w:qFormat/>
    <w:uiPriority w:val="0"/>
    <w:rPr>
      <w:rFonts w:ascii="Courier New" w:hAnsi="Courier New" w:cs="Courier New"/>
      <w:color w:val="008000"/>
      <w:lang w:val="en-US" w:eastAsia="zh-CN"/>
    </w:rPr>
  </w:style>
  <w:style w:type="character" w:customStyle="1" w:styleId="366">
    <w:name w:val="param-name"/>
    <w:autoRedefine/>
    <w:qFormat/>
    <w:uiPriority w:val="99"/>
    <w:rPr>
      <w:rFonts w:ascii="Arial" w:hAnsi="Arial" w:eastAsia="黑体" w:cs="Arial"/>
      <w:snapToGrid w:val="0"/>
      <w:kern w:val="0"/>
      <w:szCs w:val="21"/>
    </w:rPr>
  </w:style>
  <w:style w:type="character" w:customStyle="1" w:styleId="367">
    <w:name w:val="标准正文格式 Char"/>
    <w:autoRedefine/>
    <w:qFormat/>
    <w:uiPriority w:val="0"/>
    <w:rPr>
      <w:rFonts w:ascii="宋体" w:eastAsia="FangSong_GB2312" w:cs="宋体"/>
      <w:color w:val="000000"/>
      <w:sz w:val="24"/>
      <w:lang w:val="en-US" w:eastAsia="zh-CN" w:bidi="ar-SA"/>
    </w:rPr>
  </w:style>
  <w:style w:type="character" w:customStyle="1" w:styleId="368">
    <w:name w:val="Char Char212"/>
    <w:autoRedefine/>
    <w:qFormat/>
    <w:uiPriority w:val="0"/>
    <w:rPr>
      <w:rFonts w:eastAsia="宋体"/>
      <w:b/>
      <w:bCs/>
      <w:kern w:val="2"/>
      <w:sz w:val="21"/>
      <w:szCs w:val="24"/>
      <w:lang w:val="en-US" w:eastAsia="zh-CN" w:bidi="ar-SA"/>
    </w:rPr>
  </w:style>
  <w:style w:type="character" w:customStyle="1" w:styleId="369">
    <w:name w:val="文档结构图 Char"/>
    <w:autoRedefine/>
    <w:qFormat/>
    <w:uiPriority w:val="0"/>
    <w:rPr>
      <w:rFonts w:eastAsia="宋体"/>
      <w:kern w:val="2"/>
      <w:sz w:val="21"/>
      <w:szCs w:val="24"/>
      <w:lang w:val="en-US" w:eastAsia="zh-CN" w:bidi="ar-SA"/>
    </w:rPr>
  </w:style>
  <w:style w:type="character" w:customStyle="1" w:styleId="370">
    <w:name w:val="zbggmain style9"/>
    <w:autoRedefine/>
    <w:qFormat/>
    <w:uiPriority w:val="0"/>
  </w:style>
  <w:style w:type="character" w:customStyle="1" w:styleId="371">
    <w:name w:val="Char Char16"/>
    <w:autoRedefine/>
    <w:qFormat/>
    <w:uiPriority w:val="6"/>
    <w:rPr>
      <w:kern w:val="1"/>
      <w:sz w:val="18"/>
      <w:szCs w:val="18"/>
    </w:rPr>
  </w:style>
  <w:style w:type="character" w:customStyle="1" w:styleId="372">
    <w:name w:val="font51"/>
    <w:autoRedefine/>
    <w:qFormat/>
    <w:uiPriority w:val="0"/>
    <w:rPr>
      <w:rFonts w:hint="eastAsia" w:ascii="仿宋" w:hAnsi="仿宋" w:eastAsia="仿宋" w:cs="仿宋"/>
      <w:color w:val="000000"/>
      <w:sz w:val="20"/>
      <w:szCs w:val="20"/>
      <w:u w:val="none"/>
    </w:rPr>
  </w:style>
  <w:style w:type="character" w:customStyle="1" w:styleId="373">
    <w:name w:val="Char Char82"/>
    <w:autoRedefine/>
    <w:qFormat/>
    <w:uiPriority w:val="0"/>
    <w:rPr>
      <w:rFonts w:eastAsia="宋体"/>
      <w:b/>
      <w:sz w:val="24"/>
      <w:lang w:val="en-GB" w:eastAsia="zh-CN"/>
    </w:rPr>
  </w:style>
  <w:style w:type="character" w:customStyle="1" w:styleId="374">
    <w:name w:val="正文文本缩进 3 Char"/>
    <w:link w:val="55"/>
    <w:autoRedefine/>
    <w:qFormat/>
    <w:uiPriority w:val="0"/>
    <w:rPr>
      <w:kern w:val="2"/>
      <w:sz w:val="24"/>
    </w:rPr>
  </w:style>
  <w:style w:type="character" w:customStyle="1" w:styleId="375">
    <w:name w:val="日期 Char1"/>
    <w:autoRedefine/>
    <w:semiHidden/>
    <w:qFormat/>
    <w:uiPriority w:val="99"/>
    <w:rPr>
      <w:rFonts w:ascii="Times New Roman" w:hAnsi="Times New Roman" w:eastAsia="宋体" w:cs="Times New Roman"/>
      <w:szCs w:val="24"/>
    </w:rPr>
  </w:style>
  <w:style w:type="character" w:customStyle="1" w:styleId="376">
    <w:name w:val="页眉 字符"/>
    <w:autoRedefine/>
    <w:qFormat/>
    <w:uiPriority w:val="99"/>
    <w:rPr>
      <w:kern w:val="2"/>
      <w:sz w:val="18"/>
      <w:szCs w:val="18"/>
    </w:rPr>
  </w:style>
  <w:style w:type="character" w:customStyle="1" w:styleId="377">
    <w:name w:val="Char Char33"/>
    <w:autoRedefine/>
    <w:qFormat/>
    <w:uiPriority w:val="6"/>
    <w:rPr>
      <w:rFonts w:ascii="Arial" w:hAnsi="Arial" w:eastAsia="黑体"/>
      <w:b/>
      <w:kern w:val="1"/>
      <w:sz w:val="24"/>
      <w:szCs w:val="24"/>
    </w:rPr>
  </w:style>
  <w:style w:type="character" w:customStyle="1" w:styleId="378">
    <w:name w:val="b11_01b Char"/>
    <w:link w:val="379"/>
    <w:autoRedefine/>
    <w:qFormat/>
    <w:uiPriority w:val="0"/>
    <w:rPr>
      <w:rFonts w:ascii="Verdana" w:hAnsi="Verdana"/>
      <w:b/>
      <w:bCs/>
      <w:color w:val="4A82CA"/>
      <w:sz w:val="17"/>
      <w:szCs w:val="17"/>
    </w:rPr>
  </w:style>
  <w:style w:type="paragraph" w:customStyle="1" w:styleId="379">
    <w:name w:val="b11_01b"/>
    <w:basedOn w:val="1"/>
    <w:next w:val="1"/>
    <w:link w:val="378"/>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autoRedefine/>
    <w:qFormat/>
    <w:uiPriority w:val="6"/>
    <w:rPr>
      <w:rFonts w:ascii="FangSong_GB2312" w:eastAsia="FangSong_GB2312"/>
      <w:b/>
      <w:bCs/>
      <w:kern w:val="2"/>
      <w:sz w:val="24"/>
      <w:szCs w:val="24"/>
      <w:lang w:val="zh-CN" w:eastAsia="zh-CN" w:bidi="ar-SA"/>
    </w:rPr>
  </w:style>
  <w:style w:type="character" w:customStyle="1" w:styleId="381">
    <w:name w:val="Footer-Even Char"/>
    <w:autoRedefine/>
    <w:qFormat/>
    <w:uiPriority w:val="0"/>
    <w:rPr>
      <w:rFonts w:eastAsia="宋体"/>
      <w:kern w:val="2"/>
      <w:sz w:val="18"/>
      <w:lang w:val="en-US" w:eastAsia="zh-CN" w:bidi="ar-SA"/>
    </w:rPr>
  </w:style>
  <w:style w:type="character" w:customStyle="1" w:styleId="382">
    <w:name w:val="页脚 Char2"/>
    <w:link w:val="43"/>
    <w:autoRedefine/>
    <w:qFormat/>
    <w:locked/>
    <w:uiPriority w:val="99"/>
    <w:rPr>
      <w:kern w:val="2"/>
      <w:sz w:val="18"/>
      <w:szCs w:val="18"/>
    </w:rPr>
  </w:style>
  <w:style w:type="character" w:customStyle="1" w:styleId="383">
    <w:name w:val="Char Char36"/>
    <w:autoRedefine/>
    <w:qFormat/>
    <w:uiPriority w:val="6"/>
    <w:rPr>
      <w:rFonts w:ascii="FangSong_GB2312" w:hAnsi="FangSong_GB2312" w:eastAsia="FangSong_GB2312" w:cs="Arial"/>
      <w:b/>
      <w:kern w:val="1"/>
      <w:sz w:val="32"/>
      <w:szCs w:val="32"/>
      <w:lang w:val="zh-CN" w:eastAsia="zh-CN" w:bidi="ar-SA"/>
    </w:rPr>
  </w:style>
  <w:style w:type="character" w:customStyle="1" w:styleId="384">
    <w:name w:val="Char Char61"/>
    <w:autoRedefine/>
    <w:qFormat/>
    <w:uiPriority w:val="6"/>
    <w:rPr>
      <w:rFonts w:eastAsia="宋体"/>
      <w:kern w:val="2"/>
      <w:sz w:val="21"/>
      <w:szCs w:val="24"/>
      <w:lang w:val="en-US" w:eastAsia="zh-CN" w:bidi="ar-SA"/>
    </w:rPr>
  </w:style>
  <w:style w:type="character" w:customStyle="1" w:styleId="385">
    <w:name w:val="正文文字缩进 2 Char Char"/>
    <w:autoRedefine/>
    <w:qFormat/>
    <w:uiPriority w:val="0"/>
    <w:rPr>
      <w:rFonts w:ascii="宋体"/>
      <w:sz w:val="28"/>
    </w:rPr>
  </w:style>
  <w:style w:type="character" w:customStyle="1" w:styleId="386">
    <w:name w:val="f141"/>
    <w:autoRedefine/>
    <w:qFormat/>
    <w:uiPriority w:val="0"/>
    <w:rPr>
      <w:rFonts w:ascii="Tahoma" w:hAnsi="Tahoma" w:eastAsia="宋体"/>
      <w:b/>
      <w:kern w:val="2"/>
      <w:sz w:val="21"/>
      <w:szCs w:val="21"/>
      <w:lang w:val="en-US" w:eastAsia="zh-CN" w:bidi="ar-SA"/>
    </w:rPr>
  </w:style>
  <w:style w:type="character" w:customStyle="1" w:styleId="387">
    <w:name w:val="段落 Char Char"/>
    <w:link w:val="388"/>
    <w:autoRedefine/>
    <w:qFormat/>
    <w:uiPriority w:val="0"/>
    <w:rPr>
      <w:rFonts w:ascii="宋体" w:hAnsi="宋体"/>
      <w:sz w:val="24"/>
    </w:rPr>
  </w:style>
  <w:style w:type="paragraph" w:customStyle="1" w:styleId="388">
    <w:name w:val="段落"/>
    <w:basedOn w:val="1"/>
    <w:link w:val="387"/>
    <w:autoRedefine/>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autoRedefine/>
    <w:qFormat/>
    <w:uiPriority w:val="0"/>
    <w:rPr>
      <w:rFonts w:eastAsia="宋体"/>
      <w:b/>
      <w:bCs/>
      <w:kern w:val="2"/>
      <w:sz w:val="32"/>
      <w:szCs w:val="32"/>
      <w:lang w:val="en-US" w:eastAsia="zh-CN" w:bidi="ar-SA"/>
    </w:rPr>
  </w:style>
  <w:style w:type="character" w:customStyle="1" w:styleId="390">
    <w:name w:val="apple-converted-space"/>
    <w:autoRedefine/>
    <w:qFormat/>
    <w:uiPriority w:val="0"/>
  </w:style>
  <w:style w:type="character" w:customStyle="1" w:styleId="391">
    <w:name w:val="页眉 Char2"/>
    <w:link w:val="44"/>
    <w:autoRedefine/>
    <w:qFormat/>
    <w:uiPriority w:val="99"/>
    <w:rPr>
      <w:kern w:val="2"/>
      <w:sz w:val="18"/>
      <w:szCs w:val="18"/>
    </w:rPr>
  </w:style>
  <w:style w:type="character" w:customStyle="1" w:styleId="392">
    <w:name w:val="Char Char9"/>
    <w:autoRedefine/>
    <w:qFormat/>
    <w:uiPriority w:val="0"/>
    <w:rPr>
      <w:rFonts w:eastAsia="宋体"/>
      <w:kern w:val="2"/>
      <w:sz w:val="18"/>
      <w:szCs w:val="18"/>
      <w:lang w:val="en-US" w:eastAsia="zh-CN" w:bidi="ar-SA"/>
    </w:rPr>
  </w:style>
  <w:style w:type="character" w:customStyle="1" w:styleId="393">
    <w:name w:val="Char Char41"/>
    <w:autoRedefine/>
    <w:qFormat/>
    <w:uiPriority w:val="0"/>
    <w:rPr>
      <w:rFonts w:eastAsia="宋体"/>
      <w:b/>
      <w:sz w:val="24"/>
      <w:lang w:val="en-GB" w:eastAsia="zh-CN" w:bidi="ar-SA"/>
    </w:rPr>
  </w:style>
  <w:style w:type="character" w:customStyle="1" w:styleId="394">
    <w:name w:val="large1"/>
    <w:autoRedefine/>
    <w:qFormat/>
    <w:uiPriority w:val="0"/>
    <w:rPr>
      <w:rFonts w:hint="eastAsia" w:ascii="宋体" w:hAnsi="宋体" w:eastAsia="宋体"/>
      <w:sz w:val="21"/>
      <w:szCs w:val="21"/>
    </w:rPr>
  </w:style>
  <w:style w:type="character" w:customStyle="1" w:styleId="395">
    <w:name w:val="正文段 Char"/>
    <w:link w:val="396"/>
    <w:autoRedefine/>
    <w:qFormat/>
    <w:uiPriority w:val="0"/>
    <w:rPr>
      <w:sz w:val="24"/>
    </w:rPr>
  </w:style>
  <w:style w:type="paragraph" w:customStyle="1" w:styleId="396">
    <w:name w:val="正文段"/>
    <w:basedOn w:val="1"/>
    <w:link w:val="395"/>
    <w:autoRedefine/>
    <w:qFormat/>
    <w:uiPriority w:val="0"/>
    <w:pPr>
      <w:widowControl/>
      <w:snapToGrid w:val="0"/>
      <w:spacing w:afterLines="50"/>
      <w:ind w:firstLine="200" w:firstLineChars="200"/>
    </w:pPr>
    <w:rPr>
      <w:kern w:val="0"/>
      <w:sz w:val="24"/>
      <w:szCs w:val="20"/>
    </w:rPr>
  </w:style>
  <w:style w:type="character" w:customStyle="1" w:styleId="397">
    <w:name w:val="Char Char13"/>
    <w:autoRedefine/>
    <w:qFormat/>
    <w:uiPriority w:val="6"/>
    <w:rPr>
      <w:rFonts w:ascii="宋体" w:hAnsi="宋体"/>
      <w:kern w:val="1"/>
      <w:sz w:val="21"/>
      <w:szCs w:val="24"/>
    </w:rPr>
  </w:style>
  <w:style w:type="character" w:customStyle="1" w:styleId="398">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autoRedefine/>
    <w:qFormat/>
    <w:uiPriority w:val="0"/>
    <w:rPr>
      <w:rFonts w:ascii="宋体" w:hAnsi="宋体"/>
      <w:kern w:val="2"/>
      <w:sz w:val="24"/>
      <w:szCs w:val="22"/>
    </w:rPr>
  </w:style>
  <w:style w:type="paragraph" w:customStyle="1" w:styleId="400">
    <w:name w:val="冯广丽"/>
    <w:basedOn w:val="1"/>
    <w:link w:val="399"/>
    <w:autoRedefine/>
    <w:qFormat/>
    <w:uiPriority w:val="0"/>
    <w:pPr>
      <w:adjustRightInd/>
      <w:spacing w:line="360" w:lineRule="auto"/>
      <w:ind w:firstLine="480" w:firstLineChars="200"/>
    </w:pPr>
    <w:rPr>
      <w:rFonts w:ascii="宋体" w:hAnsi="宋体"/>
      <w:sz w:val="24"/>
      <w:szCs w:val="22"/>
    </w:rPr>
  </w:style>
  <w:style w:type="character" w:customStyle="1" w:styleId="401">
    <w:name w:val="批注文字 字符"/>
    <w:autoRedefine/>
    <w:qFormat/>
    <w:uiPriority w:val="0"/>
    <w:rPr>
      <w:rFonts w:ascii="Arial" w:hAnsi="Arial" w:eastAsia="黑体" w:cs="Arial"/>
      <w:snapToGrid w:val="0"/>
      <w:kern w:val="0"/>
      <w:szCs w:val="21"/>
    </w:rPr>
  </w:style>
  <w:style w:type="character" w:customStyle="1" w:styleId="402">
    <w:name w:val="Char Char161"/>
    <w:autoRedefine/>
    <w:qFormat/>
    <w:uiPriority w:val="0"/>
    <w:rPr>
      <w:rFonts w:eastAsia="宋体"/>
      <w:b/>
      <w:kern w:val="2"/>
      <w:sz w:val="32"/>
      <w:lang w:val="en-US" w:eastAsia="zh-CN"/>
    </w:rPr>
  </w:style>
  <w:style w:type="character" w:customStyle="1" w:styleId="403">
    <w:name w:val="javascript"/>
    <w:autoRedefine/>
    <w:qFormat/>
    <w:uiPriority w:val="0"/>
  </w:style>
  <w:style w:type="character" w:customStyle="1" w:styleId="404">
    <w:name w:val="图名 Char"/>
    <w:autoRedefine/>
    <w:qFormat/>
    <w:uiPriority w:val="0"/>
    <w:rPr>
      <w:rFonts w:ascii="Arial" w:hAnsi="Arial" w:eastAsia="黑体"/>
      <w:kern w:val="2"/>
      <w:sz w:val="24"/>
      <w:szCs w:val="24"/>
      <w:lang w:val="en-US" w:eastAsia="zh-CN" w:bidi="ar-SA"/>
    </w:rPr>
  </w:style>
  <w:style w:type="character" w:customStyle="1" w:styleId="405">
    <w:name w:val="Used by Word for text of Help footnotes Char Char"/>
    <w:autoRedefine/>
    <w:qFormat/>
    <w:uiPriority w:val="0"/>
    <w:rPr>
      <w:rFonts w:ascii="Times New Roman" w:hAnsi="Times New Roman" w:eastAsia="宋体" w:cs="Times New Roman"/>
      <w:sz w:val="20"/>
      <w:szCs w:val="20"/>
    </w:rPr>
  </w:style>
  <w:style w:type="character" w:customStyle="1" w:styleId="406">
    <w:name w:val="编号，小四 Char"/>
    <w:link w:val="407"/>
    <w:autoRedefine/>
    <w:qFormat/>
    <w:uiPriority w:val="0"/>
    <w:rPr>
      <w:rFonts w:ascii="Arial" w:hAnsi="Arial"/>
      <w:sz w:val="24"/>
    </w:rPr>
  </w:style>
  <w:style w:type="paragraph" w:customStyle="1" w:styleId="407">
    <w:name w:val="编号，小四"/>
    <w:basedOn w:val="1"/>
    <w:link w:val="406"/>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autoRedefine/>
    <w:qFormat/>
    <w:uiPriority w:val="99"/>
    <w:rPr>
      <w:rFonts w:ascii="宋体" w:eastAsia="宋体" w:cs="宋体"/>
      <w:color w:val="000000"/>
      <w:sz w:val="14"/>
      <w:szCs w:val="14"/>
    </w:rPr>
  </w:style>
  <w:style w:type="character" w:customStyle="1" w:styleId="409">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0">
    <w:name w:val="未用 Char"/>
    <w:autoRedefine/>
    <w:qFormat/>
    <w:uiPriority w:val="0"/>
    <w:rPr>
      <w:rFonts w:ascii="Arial" w:hAnsi="Arial" w:eastAsia="黑体"/>
      <w:kern w:val="2"/>
      <w:sz w:val="21"/>
      <w:szCs w:val="21"/>
      <w:lang w:val="en-US" w:eastAsia="zh-CN" w:bidi="ar-SA"/>
    </w:rPr>
  </w:style>
  <w:style w:type="character" w:customStyle="1" w:styleId="411">
    <w:name w:val="myp1111"/>
    <w:autoRedefine/>
    <w:qFormat/>
    <w:uiPriority w:val="0"/>
    <w:rPr>
      <w:rFonts w:hint="default" w:ascii="ˎ̥" w:hAnsi="ˎ̥"/>
      <w:color w:val="000000"/>
      <w:sz w:val="20"/>
      <w:szCs w:val="20"/>
      <w:u w:val="none"/>
    </w:rPr>
  </w:style>
  <w:style w:type="character" w:customStyle="1" w:styleId="412">
    <w:name w:val="样式 标题 4h4H4Fab-4T5Ref Heading 1rh1Heading sqlsect 1.2.3.... Char"/>
    <w:link w:val="304"/>
    <w:autoRedefine/>
    <w:qFormat/>
    <w:uiPriority w:val="0"/>
    <w:rPr>
      <w:rFonts w:ascii="微软雅黑" w:hAnsi="微软雅黑" w:eastAsia="微软雅黑"/>
      <w:b/>
      <w:bCs/>
      <w:kern w:val="2"/>
      <w:sz w:val="24"/>
      <w:szCs w:val="28"/>
    </w:rPr>
  </w:style>
  <w:style w:type="character" w:customStyle="1" w:styleId="413">
    <w:name w:val="h Char Char"/>
    <w:autoRedefine/>
    <w:qFormat/>
    <w:uiPriority w:val="0"/>
    <w:rPr>
      <w:rFonts w:eastAsia="宋体"/>
      <w:kern w:val="2"/>
      <w:sz w:val="18"/>
      <w:lang w:val="en-US" w:eastAsia="zh-CN" w:bidi="ar-SA"/>
    </w:rPr>
  </w:style>
  <w:style w:type="character" w:customStyle="1" w:styleId="414">
    <w:name w:val="仿宋正文 Char"/>
    <w:link w:val="415"/>
    <w:autoRedefine/>
    <w:qFormat/>
    <w:uiPriority w:val="0"/>
    <w:rPr>
      <w:rFonts w:ascii="FangSong_GB2312" w:eastAsia="FangSong_GB2312"/>
      <w:kern w:val="2"/>
      <w:sz w:val="24"/>
      <w:lang w:val="en-US" w:eastAsia="zh-CN" w:bidi="ar-SA"/>
    </w:rPr>
  </w:style>
  <w:style w:type="paragraph" w:customStyle="1" w:styleId="415">
    <w:name w:val="仿宋正文"/>
    <w:basedOn w:val="1"/>
    <w:link w:val="414"/>
    <w:autoRedefine/>
    <w:qFormat/>
    <w:uiPriority w:val="0"/>
    <w:pPr>
      <w:adjustRightInd/>
      <w:spacing w:line="360" w:lineRule="auto"/>
      <w:ind w:firstLine="480" w:firstLineChars="200"/>
    </w:pPr>
    <w:rPr>
      <w:rFonts w:ascii="FangSong_GB2312" w:eastAsia="FangSong_GB2312"/>
      <w:sz w:val="24"/>
      <w:szCs w:val="20"/>
    </w:rPr>
  </w:style>
  <w:style w:type="character" w:customStyle="1" w:styleId="416">
    <w:name w:val="正文首行缩进 Char Char Char Char Char Char"/>
    <w:autoRedefine/>
    <w:qFormat/>
    <w:uiPriority w:val="0"/>
    <w:rPr>
      <w:rFonts w:ascii="宋体" w:eastAsia="宋体"/>
      <w:kern w:val="2"/>
      <w:sz w:val="24"/>
      <w:lang w:val="zh-CN" w:bidi="ar-SA"/>
    </w:rPr>
  </w:style>
  <w:style w:type="character" w:customStyle="1" w:styleId="417">
    <w:name w:val="样式 宋体"/>
    <w:autoRedefine/>
    <w:qFormat/>
    <w:uiPriority w:val="0"/>
    <w:rPr>
      <w:rFonts w:ascii="宋体" w:hAnsi="宋体"/>
      <w:sz w:val="24"/>
    </w:rPr>
  </w:style>
  <w:style w:type="character" w:customStyle="1" w:styleId="418">
    <w:name w:val="tw4winJump"/>
    <w:autoRedefine/>
    <w:qFormat/>
    <w:uiPriority w:val="0"/>
    <w:rPr>
      <w:rFonts w:ascii="Courier New" w:hAnsi="Courier New" w:cs="Courier New"/>
      <w:color w:val="008080"/>
      <w:lang w:val="en-US" w:eastAsia="zh-CN"/>
    </w:rPr>
  </w:style>
  <w:style w:type="character" w:customStyle="1" w:styleId="419">
    <w:name w:val="标题 1 字符"/>
    <w:autoRedefine/>
    <w:qFormat/>
    <w:uiPriority w:val="9"/>
    <w:rPr>
      <w:rFonts w:ascii="Arial" w:hAnsi="Arial" w:eastAsia="黑体" w:cs="Arial"/>
      <w:b/>
      <w:bCs/>
      <w:snapToGrid w:val="0"/>
      <w:kern w:val="44"/>
      <w:sz w:val="44"/>
      <w:szCs w:val="44"/>
    </w:rPr>
  </w:style>
  <w:style w:type="character" w:customStyle="1" w:styleId="420">
    <w:name w:val="style36"/>
    <w:basedOn w:val="70"/>
    <w:autoRedefine/>
    <w:qFormat/>
    <w:uiPriority w:val="0"/>
    <w:rPr>
      <w:rFonts w:ascii="Arial" w:hAnsi="Arial" w:eastAsia="黑体" w:cs="Arial"/>
      <w:snapToGrid w:val="0"/>
      <w:kern w:val="0"/>
      <w:szCs w:val="21"/>
    </w:rPr>
  </w:style>
  <w:style w:type="character" w:customStyle="1" w:styleId="421">
    <w:name w:val="pt9"/>
    <w:autoRedefine/>
    <w:qFormat/>
    <w:uiPriority w:val="0"/>
    <w:rPr>
      <w:rFonts w:ascii="FangSong_GB2312" w:eastAsia="微软雅黑"/>
      <w:b/>
      <w:kern w:val="2"/>
      <w:sz w:val="32"/>
      <w:szCs w:val="32"/>
      <w:lang w:val="en-US" w:eastAsia="zh-CN" w:bidi="ar-SA"/>
    </w:rPr>
  </w:style>
  <w:style w:type="character" w:customStyle="1" w:styleId="422">
    <w:name w:val="DO_NOT_TRANSLATE"/>
    <w:autoRedefine/>
    <w:qFormat/>
    <w:uiPriority w:val="0"/>
    <w:rPr>
      <w:rFonts w:ascii="Courier New" w:hAnsi="Courier New" w:cs="Courier New"/>
      <w:color w:val="800000"/>
      <w:lang w:val="en-US" w:eastAsia="zh-CN"/>
    </w:rPr>
  </w:style>
  <w:style w:type="character" w:customStyle="1" w:styleId="423">
    <w:name w:val="标书1 Char1"/>
    <w:autoRedefine/>
    <w:qFormat/>
    <w:uiPriority w:val="0"/>
    <w:rPr>
      <w:rFonts w:eastAsia="宋体"/>
      <w:b/>
      <w:bCs/>
      <w:kern w:val="44"/>
      <w:sz w:val="44"/>
      <w:szCs w:val="44"/>
      <w:lang w:val="en-US" w:eastAsia="zh-CN" w:bidi="ar-SA"/>
    </w:rPr>
  </w:style>
  <w:style w:type="character" w:customStyle="1" w:styleId="424">
    <w:name w:val="页脚 字符"/>
    <w:autoRedefine/>
    <w:qFormat/>
    <w:uiPriority w:val="99"/>
    <w:rPr>
      <w:kern w:val="2"/>
      <w:sz w:val="18"/>
      <w:szCs w:val="18"/>
    </w:rPr>
  </w:style>
  <w:style w:type="character" w:customStyle="1" w:styleId="425">
    <w:name w:val="正文2 Char"/>
    <w:autoRedefine/>
    <w:qFormat/>
    <w:uiPriority w:val="0"/>
    <w:rPr>
      <w:rFonts w:eastAsia="宋体"/>
      <w:kern w:val="2"/>
      <w:sz w:val="24"/>
      <w:lang w:val="en-US" w:eastAsia="zh-CN" w:bidi="ar-SA"/>
    </w:rPr>
  </w:style>
  <w:style w:type="character" w:customStyle="1" w:styleId="426">
    <w:name w:val="Char Char21"/>
    <w:autoRedefine/>
    <w:qFormat/>
    <w:uiPriority w:val="6"/>
    <w:rPr>
      <w:rFonts w:ascii="宋体" w:hAnsi="宋体"/>
      <w:kern w:val="1"/>
      <w:sz w:val="24"/>
      <w:szCs w:val="21"/>
      <w:lang w:val="zh-CN"/>
    </w:rPr>
  </w:style>
  <w:style w:type="character" w:customStyle="1" w:styleId="427">
    <w:name w:val="样式 正文缩进 + 首行缩进:  2 字符 Char Char"/>
    <w:link w:val="428"/>
    <w:autoRedefine/>
    <w:qFormat/>
    <w:uiPriority w:val="0"/>
    <w:rPr>
      <w:rFonts w:cs="宋体"/>
      <w:kern w:val="2"/>
      <w:sz w:val="24"/>
    </w:rPr>
  </w:style>
  <w:style w:type="paragraph" w:customStyle="1" w:styleId="428">
    <w:name w:val="样式 正文缩进 + 首行缩进:  2 字符"/>
    <w:basedOn w:val="19"/>
    <w:link w:val="427"/>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Char1"/>
    <w:link w:val="27"/>
    <w:autoRedefine/>
    <w:qFormat/>
    <w:uiPriority w:val="0"/>
    <w:rPr>
      <w:rFonts w:ascii="宋体" w:hAnsi="Arial" w:eastAsia="宋体" w:cs="Arial"/>
      <w:snapToGrid w:val="0"/>
      <w:kern w:val="2"/>
      <w:sz w:val="24"/>
      <w:szCs w:val="21"/>
      <w:lang w:val="zh-CN" w:eastAsia="zh-CN" w:bidi="ar-SA"/>
    </w:rPr>
  </w:style>
  <w:style w:type="character" w:customStyle="1" w:styleId="430">
    <w:name w:val="gray6"/>
    <w:basedOn w:val="70"/>
    <w:autoRedefine/>
    <w:qFormat/>
    <w:uiPriority w:val="0"/>
    <w:rPr>
      <w:rFonts w:ascii="Arial" w:hAnsi="Arial" w:eastAsia="黑体" w:cs="Arial"/>
      <w:snapToGrid w:val="0"/>
      <w:kern w:val="0"/>
      <w:szCs w:val="21"/>
    </w:rPr>
  </w:style>
  <w:style w:type="character" w:customStyle="1" w:styleId="431">
    <w:name w:val="hui"/>
    <w:basedOn w:val="70"/>
    <w:autoRedefine/>
    <w:qFormat/>
    <w:uiPriority w:val="0"/>
    <w:rPr>
      <w:rFonts w:ascii="Arial" w:hAnsi="Arial" w:eastAsia="黑体" w:cs="Arial"/>
      <w:snapToGrid w:val="0"/>
      <w:kern w:val="0"/>
      <w:szCs w:val="21"/>
    </w:rPr>
  </w:style>
  <w:style w:type="character" w:customStyle="1" w:styleId="432">
    <w:name w:val="哈哈正文 Char Char"/>
    <w:autoRedefine/>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30"/>
    <w:autoRedefine/>
    <w:qFormat/>
    <w:uiPriority w:val="0"/>
    <w:pPr>
      <w:tabs>
        <w:tab w:val="left" w:pos="360"/>
        <w:tab w:val="left" w:pos="540"/>
      </w:tabs>
      <w:adjustRightInd/>
      <w:spacing w:line="520" w:lineRule="exact"/>
      <w:ind w:left="200" w:firstLine="560"/>
    </w:pPr>
    <w:rPr>
      <w:rFonts w:ascii="FangSong_GB2312" w:hAnsi="Times New Roman" w:eastAsia="FangSong_GB2312"/>
      <w:sz w:val="28"/>
      <w:szCs w:val="20"/>
    </w:rPr>
  </w:style>
  <w:style w:type="paragraph" w:customStyle="1" w:styleId="434">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7"/>
    <w:autoRedefine/>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autoRedefine/>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autoRedefine/>
    <w:qFormat/>
    <w:uiPriority w:val="0"/>
    <w:pPr>
      <w:spacing w:before="120" w:line="360" w:lineRule="auto"/>
      <w:ind w:firstLine="567"/>
    </w:pPr>
    <w:rPr>
      <w:rFonts w:ascii="Arial" w:hAnsi="Arial"/>
      <w:sz w:val="20"/>
      <w:szCs w:val="20"/>
    </w:rPr>
  </w:style>
  <w:style w:type="paragraph" w:customStyle="1" w:styleId="443">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autoRedefine/>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autoRedefine/>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0">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autoRedefine/>
    <w:qFormat/>
    <w:uiPriority w:val="0"/>
    <w:pPr>
      <w:adjustRightInd/>
      <w:ind w:firstLine="200" w:firstLineChars="200"/>
    </w:pPr>
    <w:rPr>
      <w:rFonts w:ascii="Tahoma" w:hAnsi="Tahoma"/>
      <w:sz w:val="24"/>
      <w:szCs w:val="20"/>
    </w:rPr>
  </w:style>
  <w:style w:type="paragraph" w:customStyle="1" w:styleId="452">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autoRedefine/>
    <w:qFormat/>
    <w:uiPriority w:val="0"/>
    <w:pPr>
      <w:widowControl/>
      <w:tabs>
        <w:tab w:val="left" w:pos="840"/>
      </w:tabs>
      <w:spacing w:after="120" w:line="440" w:lineRule="exact"/>
      <w:ind w:left="840" w:hanging="420"/>
      <w:jc w:val="left"/>
    </w:pPr>
    <w:rPr>
      <w:rFonts w:ascii="FangSong_GB2312" w:hAnsi="FangSong_GB2312" w:eastAsia="FangSong_GB2312"/>
      <w:sz w:val="24"/>
      <w:szCs w:val="20"/>
    </w:rPr>
  </w:style>
  <w:style w:type="paragraph" w:customStyle="1" w:styleId="454">
    <w:name w:val="Char Char Char Char Char Char Char Char"/>
    <w:basedOn w:val="1"/>
    <w:autoRedefine/>
    <w:qFormat/>
    <w:uiPriority w:val="0"/>
    <w:pPr>
      <w:tabs>
        <w:tab w:val="left" w:pos="360"/>
      </w:tabs>
    </w:pPr>
    <w:rPr>
      <w:sz w:val="24"/>
      <w:szCs w:val="20"/>
    </w:rPr>
  </w:style>
  <w:style w:type="paragraph" w:customStyle="1" w:styleId="455">
    <w:name w:val="Char Char11 Char Char Char"/>
    <w:basedOn w:val="1"/>
    <w:autoRedefine/>
    <w:qFormat/>
    <w:uiPriority w:val="0"/>
    <w:pPr>
      <w:spacing w:line="360" w:lineRule="auto"/>
    </w:pPr>
    <w:rPr>
      <w:szCs w:val="20"/>
    </w:rPr>
  </w:style>
  <w:style w:type="paragraph" w:customStyle="1" w:styleId="456">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autoRedefine/>
    <w:qFormat/>
    <w:uiPriority w:val="0"/>
    <w:pPr>
      <w:adjustRightInd/>
      <w:spacing w:line="500" w:lineRule="exact"/>
      <w:ind w:firstLine="560" w:firstLineChars="200"/>
    </w:pPr>
    <w:rPr>
      <w:rFonts w:eastAsia="FangSong_GB2312"/>
      <w:sz w:val="28"/>
      <w:szCs w:val="20"/>
    </w:rPr>
  </w:style>
  <w:style w:type="paragraph" w:customStyle="1" w:styleId="458">
    <w:name w:val="样式3"/>
    <w:basedOn w:val="459"/>
    <w:autoRedefine/>
    <w:qFormat/>
    <w:uiPriority w:val="0"/>
    <w:pPr>
      <w:tabs>
        <w:tab w:val="left" w:pos="2790"/>
        <w:tab w:val="left" w:pos="4230"/>
      </w:tabs>
      <w:spacing w:beforeLines="100"/>
      <w:jc w:val="left"/>
    </w:pPr>
  </w:style>
  <w:style w:type="paragraph" w:customStyle="1" w:styleId="459">
    <w:name w:val="样式2"/>
    <w:basedOn w:val="27"/>
    <w:autoRedefine/>
    <w:qFormat/>
    <w:uiPriority w:val="0"/>
    <w:pPr>
      <w:tabs>
        <w:tab w:val="left" w:pos="2790"/>
        <w:tab w:val="left" w:pos="4230"/>
      </w:tabs>
      <w:snapToGrid w:val="0"/>
      <w:jc w:val="center"/>
      <w:outlineLvl w:val="1"/>
    </w:pPr>
    <w:rPr>
      <w:rFonts w:ascii="FangSong_GB2312" w:hAnsi="仿宋" w:eastAsia="FangSong_GB2312"/>
      <w:b/>
      <w:bCs/>
      <w:kern w:val="0"/>
      <w:sz w:val="32"/>
      <w:szCs w:val="30"/>
    </w:rPr>
  </w:style>
  <w:style w:type="paragraph" w:customStyle="1" w:styleId="460">
    <w:name w:val="Char Char1 Char Char1 Char Char1"/>
    <w:basedOn w:val="1"/>
    <w:autoRedefine/>
    <w:qFormat/>
    <w:uiPriority w:val="0"/>
    <w:pPr>
      <w:tabs>
        <w:tab w:val="left" w:pos="840"/>
      </w:tabs>
      <w:ind w:left="840" w:hanging="420"/>
    </w:pPr>
    <w:rPr>
      <w:rFonts w:ascii="Tahoma" w:hAnsi="Tahoma"/>
      <w:sz w:val="24"/>
    </w:rPr>
  </w:style>
  <w:style w:type="paragraph" w:customStyle="1" w:styleId="461">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4"/>
    <w:autoRedefine/>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autoRedefine/>
    <w:qFormat/>
    <w:uiPriority w:val="0"/>
    <w:pPr>
      <w:spacing w:line="360" w:lineRule="auto"/>
      <w:jc w:val="center"/>
    </w:pPr>
    <w:rPr>
      <w:rFonts w:ascii="FangSong_GB2312" w:eastAsia="FangSong_GB2312" w:cs="宋体"/>
      <w:b/>
      <w:bCs/>
      <w:color w:val="000000"/>
      <w:sz w:val="28"/>
      <w:szCs w:val="20"/>
    </w:rPr>
  </w:style>
  <w:style w:type="paragraph" w:customStyle="1" w:styleId="464">
    <w:name w:val="正文21"/>
    <w:basedOn w:val="1"/>
    <w:autoRedefine/>
    <w:qFormat/>
    <w:uiPriority w:val="0"/>
    <w:pPr>
      <w:adjustRightInd/>
      <w:spacing w:before="156" w:line="360" w:lineRule="auto"/>
      <w:ind w:firstLine="510" w:firstLineChars="200"/>
    </w:pPr>
    <w:rPr>
      <w:sz w:val="24"/>
      <w:szCs w:val="20"/>
    </w:rPr>
  </w:style>
  <w:style w:type="paragraph" w:customStyle="1" w:styleId="465">
    <w:name w:val="Test2"/>
    <w:basedOn w:val="4"/>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autoRedefine/>
    <w:qFormat/>
    <w:uiPriority w:val="0"/>
    <w:rPr>
      <w:rFonts w:ascii="FangSong_GB2312" w:eastAsia="FangSong_GB2312"/>
      <w:b/>
      <w:sz w:val="32"/>
      <w:szCs w:val="32"/>
    </w:rPr>
  </w:style>
  <w:style w:type="paragraph" w:customStyle="1" w:styleId="468">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0">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1">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autoRedefine/>
    <w:qFormat/>
    <w:uiPriority w:val="0"/>
    <w:pPr>
      <w:keepNext/>
      <w:tabs>
        <w:tab w:val="left" w:pos="360"/>
      </w:tabs>
      <w:outlineLvl w:val="5"/>
    </w:pPr>
  </w:style>
  <w:style w:type="paragraph" w:customStyle="1" w:styleId="473">
    <w:name w:val="5级标题"/>
    <w:basedOn w:val="474"/>
    <w:autoRedefine/>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4">
    <w:name w:val="4级标题"/>
    <w:basedOn w:val="257"/>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6">
    <w:name w:val="Char2 Char Char"/>
    <w:basedOn w:val="1"/>
    <w:autoRedefine/>
    <w:qFormat/>
    <w:uiPriority w:val="0"/>
    <w:pPr>
      <w:adjustRightInd/>
    </w:pPr>
    <w:rPr>
      <w:rFonts w:ascii="Tahoma" w:hAnsi="Tahoma"/>
      <w:sz w:val="24"/>
      <w:szCs w:val="20"/>
    </w:rPr>
  </w:style>
  <w:style w:type="paragraph" w:customStyle="1" w:styleId="477">
    <w:name w:val="_Style 11"/>
    <w:basedOn w:val="1"/>
    <w:autoRedefine/>
    <w:qFormat/>
    <w:uiPriority w:val="34"/>
    <w:pPr>
      <w:adjustRightInd/>
      <w:ind w:firstLine="420" w:firstLineChars="200"/>
    </w:pPr>
    <w:rPr>
      <w:rFonts w:eastAsia="FangSong_GB2312"/>
      <w:sz w:val="28"/>
    </w:rPr>
  </w:style>
  <w:style w:type="paragraph" w:customStyle="1" w:styleId="478">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autoRedefine/>
    <w:qFormat/>
    <w:uiPriority w:val="0"/>
    <w:rPr>
      <w:rFonts w:ascii="Tahoma" w:hAnsi="Tahoma"/>
      <w:sz w:val="24"/>
      <w:szCs w:val="20"/>
    </w:rPr>
  </w:style>
  <w:style w:type="paragraph" w:customStyle="1" w:styleId="480">
    <w:name w:val="数字标题6"/>
    <w:basedOn w:val="9"/>
    <w:next w:val="1"/>
    <w:autoRedefine/>
    <w:qFormat/>
    <w:uiPriority w:val="0"/>
    <w:pPr>
      <w:tabs>
        <w:tab w:val="left" w:pos="1080"/>
      </w:tabs>
      <w:ind w:left="1080" w:hanging="1080"/>
    </w:pPr>
    <w:rPr>
      <w:rFonts w:ascii="Times New Roman" w:hAnsi="Times New Roman" w:eastAsia="宋体"/>
      <w:i/>
    </w:rPr>
  </w:style>
  <w:style w:type="paragraph" w:customStyle="1" w:styleId="481">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2">
    <w:name w:val="No Spacing"/>
    <w:basedOn w:val="1"/>
    <w:link w:val="930"/>
    <w:autoRedefine/>
    <w:qFormat/>
    <w:uiPriority w:val="99"/>
    <w:rPr>
      <w:szCs w:val="22"/>
    </w:rPr>
  </w:style>
  <w:style w:type="paragraph" w:customStyle="1" w:styleId="483">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autoRedefine/>
    <w:qFormat/>
    <w:uiPriority w:val="6"/>
    <w:rPr>
      <w:rFonts w:ascii="Tahoma" w:hAnsi="Tahoma" w:cs="FangSong_GB2312"/>
      <w:sz w:val="24"/>
      <w:szCs w:val="20"/>
    </w:rPr>
  </w:style>
  <w:style w:type="paragraph" w:customStyle="1" w:styleId="485">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4"/>
    <w:autoRedefine/>
    <w:qFormat/>
    <w:uiPriority w:val="0"/>
    <w:pPr>
      <w:tabs>
        <w:tab w:val="left" w:pos="1260"/>
      </w:tabs>
      <w:ind w:left="1260" w:hanging="420"/>
    </w:pPr>
    <w:rPr>
      <w:rFonts w:ascii="Arial" w:hAnsi="Arial" w:eastAsia="黑体"/>
      <w:lang w:val="en-US"/>
    </w:rPr>
  </w:style>
  <w:style w:type="paragraph" w:customStyle="1" w:styleId="489">
    <w:name w:val="五级无标题条"/>
    <w:basedOn w:val="1"/>
    <w:autoRedefine/>
    <w:qFormat/>
    <w:uiPriority w:val="0"/>
    <w:pPr>
      <w:adjustRightInd/>
    </w:pPr>
  </w:style>
  <w:style w:type="paragraph" w:customStyle="1" w:styleId="490">
    <w:name w:val="Char5"/>
    <w:basedOn w:val="1"/>
    <w:autoRedefine/>
    <w:qFormat/>
    <w:uiPriority w:val="0"/>
    <w:rPr>
      <w:rFonts w:ascii="FangSong_GB2312" w:eastAsia="FangSong_GB2312"/>
      <w:b/>
      <w:sz w:val="32"/>
      <w:szCs w:val="32"/>
    </w:rPr>
  </w:style>
  <w:style w:type="paragraph" w:customStyle="1" w:styleId="491">
    <w:name w:val="TOC 标题1"/>
    <w:basedOn w:val="3"/>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autoRedefine/>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autoRedefine/>
    <w:qFormat/>
    <w:uiPriority w:val="0"/>
    <w:rPr>
      <w:rFonts w:ascii="FangSong_GB2312" w:eastAsia="FangSong_GB2312"/>
      <w:b/>
      <w:sz w:val="32"/>
      <w:szCs w:val="32"/>
    </w:rPr>
  </w:style>
  <w:style w:type="paragraph" w:customStyle="1" w:styleId="495">
    <w:name w:val="数字标题3"/>
    <w:basedOn w:val="6"/>
    <w:next w:val="1"/>
    <w:autoRedefine/>
    <w:qFormat/>
    <w:uiPriority w:val="0"/>
    <w:pPr>
      <w:spacing w:line="240" w:lineRule="auto"/>
    </w:pPr>
    <w:rPr>
      <w:sz w:val="28"/>
      <w:szCs w:val="28"/>
    </w:rPr>
  </w:style>
  <w:style w:type="paragraph" w:customStyle="1" w:styleId="496">
    <w:name w:val="FA正文"/>
    <w:basedOn w:val="1"/>
    <w:autoRedefine/>
    <w:qFormat/>
    <w:uiPriority w:val="0"/>
    <w:pPr>
      <w:spacing w:line="360" w:lineRule="auto"/>
      <w:ind w:firstLine="480" w:firstLineChars="200"/>
    </w:pPr>
    <w:rPr>
      <w:rFonts w:hAnsi="宋体"/>
      <w:sz w:val="24"/>
      <w:szCs w:val="20"/>
    </w:rPr>
  </w:style>
  <w:style w:type="paragraph" w:customStyle="1" w:styleId="497">
    <w:name w:val="MM Topic 5"/>
    <w:basedOn w:val="8"/>
    <w:autoRedefine/>
    <w:qFormat/>
    <w:uiPriority w:val="0"/>
    <w:pPr>
      <w:tabs>
        <w:tab w:val="left" w:pos="2520"/>
      </w:tabs>
      <w:adjustRightInd/>
      <w:ind w:left="2520" w:hanging="420"/>
    </w:pPr>
  </w:style>
  <w:style w:type="paragraph" w:customStyle="1" w:styleId="498">
    <w:name w:val="Char Char Char Char Char Char Char Char Char Char1"/>
    <w:basedOn w:val="1"/>
    <w:autoRedefine/>
    <w:qFormat/>
    <w:uiPriority w:val="0"/>
    <w:rPr>
      <w:rFonts w:ascii="FangSong_GB2312" w:eastAsia="FangSong_GB2312"/>
      <w:b/>
      <w:sz w:val="32"/>
      <w:szCs w:val="32"/>
    </w:rPr>
  </w:style>
  <w:style w:type="paragraph" w:customStyle="1" w:styleId="499">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autoRedefine/>
    <w:qFormat/>
    <w:uiPriority w:val="0"/>
    <w:rPr>
      <w:rFonts w:ascii="FangSong_GB2312" w:eastAsia="FangSong_GB2312"/>
      <w:b/>
      <w:sz w:val="32"/>
      <w:szCs w:val="32"/>
    </w:rPr>
  </w:style>
  <w:style w:type="paragraph" w:customStyle="1" w:styleId="502">
    <w:name w:val="Char2 Char Char Char1"/>
    <w:basedOn w:val="1"/>
    <w:autoRedefine/>
    <w:qFormat/>
    <w:uiPriority w:val="6"/>
    <w:rPr>
      <w:rFonts w:ascii="FangSong_GB2312" w:eastAsia="FangSong_GB2312"/>
      <w:b/>
      <w:sz w:val="32"/>
      <w:szCs w:val="32"/>
    </w:rPr>
  </w:style>
  <w:style w:type="paragraph" w:customStyle="1" w:styleId="503">
    <w:name w:val="默认段落样式"/>
    <w:basedOn w:val="130"/>
    <w:autoRedefine/>
    <w:qFormat/>
    <w:uiPriority w:val="0"/>
    <w:pPr>
      <w:spacing w:before="0"/>
      <w:ind w:firstLine="480"/>
      <w:outlineLvl w:val="2"/>
    </w:pPr>
    <w:rPr>
      <w:rFonts w:ascii="FangSong_GB2312" w:hAnsi="宋体" w:eastAsia="FangSong_GB2312"/>
      <w:color w:val="000000"/>
      <w:szCs w:val="24"/>
    </w:rPr>
  </w:style>
  <w:style w:type="paragraph" w:customStyle="1" w:styleId="504">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5">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6"/>
    <w:autoRedefine/>
    <w:qFormat/>
    <w:uiPriority w:val="0"/>
    <w:pPr>
      <w:tabs>
        <w:tab w:val="left" w:pos="1680"/>
      </w:tabs>
      <w:adjustRightInd/>
      <w:ind w:left="1680" w:hanging="420"/>
    </w:pPr>
  </w:style>
  <w:style w:type="paragraph" w:customStyle="1" w:styleId="507">
    <w:name w:val="标准小四"/>
    <w:basedOn w:val="1"/>
    <w:autoRedefine/>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4"/>
    <w:autoRedefine/>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autoRedefine/>
    <w:qFormat/>
    <w:uiPriority w:val="0"/>
    <w:pPr>
      <w:adjustRightInd/>
      <w:snapToGrid w:val="0"/>
      <w:spacing w:line="300" w:lineRule="auto"/>
    </w:pPr>
    <w:rPr>
      <w:rFonts w:eastAsia="仿宋"/>
      <w:szCs w:val="21"/>
    </w:rPr>
  </w:style>
  <w:style w:type="paragraph" w:customStyle="1" w:styleId="510">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autoRedefine/>
    <w:qFormat/>
    <w:uiPriority w:val="6"/>
    <w:pPr>
      <w:adjustRightInd/>
    </w:pPr>
    <w:rPr>
      <w:rFonts w:ascii="Tahoma" w:hAnsi="Tahoma"/>
      <w:sz w:val="24"/>
      <w:szCs w:val="20"/>
    </w:rPr>
  </w:style>
  <w:style w:type="paragraph" w:customStyle="1" w:styleId="512">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3">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19"/>
    <w:autoRedefine/>
    <w:qFormat/>
    <w:uiPriority w:val="0"/>
    <w:pPr>
      <w:adjustRightInd/>
      <w:ind w:firstLine="200" w:firstLineChars="200"/>
    </w:pPr>
    <w:rPr>
      <w:rFonts w:ascii="Arial" w:hAnsi="Arial"/>
      <w:spacing w:val="-5"/>
      <w:kern w:val="0"/>
      <w:sz w:val="24"/>
      <w:szCs w:val="20"/>
    </w:rPr>
  </w:style>
  <w:style w:type="paragraph" w:customStyle="1" w:styleId="515">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3"/>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19">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28"/>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autoRedefine/>
    <w:qFormat/>
    <w:uiPriority w:val="0"/>
    <w:pPr>
      <w:adjustRightInd/>
      <w:ind w:firstLine="200" w:firstLineChars="200"/>
      <w:jc w:val="right"/>
    </w:pPr>
  </w:style>
  <w:style w:type="paragraph" w:customStyle="1" w:styleId="523">
    <w:name w:val="Char Char11 Char Char Char Char Char Char Char Char Char"/>
    <w:basedOn w:val="1"/>
    <w:autoRedefine/>
    <w:qFormat/>
    <w:uiPriority w:val="0"/>
    <w:pPr>
      <w:spacing w:line="360" w:lineRule="auto"/>
    </w:pPr>
    <w:rPr>
      <w:szCs w:val="20"/>
    </w:rPr>
  </w:style>
  <w:style w:type="paragraph" w:customStyle="1" w:styleId="524">
    <w:name w:val="正文1.25"/>
    <w:basedOn w:val="1"/>
    <w:autoRedefine/>
    <w:qFormat/>
    <w:uiPriority w:val="0"/>
    <w:pPr>
      <w:adjustRightInd/>
      <w:spacing w:line="300" w:lineRule="auto"/>
      <w:ind w:firstLine="480" w:firstLineChars="200"/>
    </w:pPr>
    <w:rPr>
      <w:sz w:val="24"/>
      <w:szCs w:val="20"/>
    </w:rPr>
  </w:style>
  <w:style w:type="paragraph" w:customStyle="1" w:styleId="525">
    <w:name w:val="1正文"/>
    <w:basedOn w:val="1"/>
    <w:autoRedefine/>
    <w:qFormat/>
    <w:uiPriority w:val="0"/>
    <w:pPr>
      <w:adjustRightInd/>
      <w:spacing w:line="360" w:lineRule="auto"/>
      <w:ind w:firstLine="200" w:firstLineChars="200"/>
    </w:pPr>
    <w:rPr>
      <w:rFonts w:ascii="FangSong_GB2312" w:hAnsi="Arial" w:eastAsia="仿宋"/>
      <w:sz w:val="28"/>
      <w:szCs w:val="28"/>
    </w:rPr>
  </w:style>
  <w:style w:type="paragraph" w:customStyle="1" w:styleId="526">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autoRedefine/>
    <w:qFormat/>
    <w:uiPriority w:val="6"/>
    <w:rPr>
      <w:rFonts w:ascii="FangSong_GB2312" w:eastAsia="FangSong_GB2312"/>
      <w:b/>
      <w:sz w:val="32"/>
      <w:szCs w:val="20"/>
    </w:rPr>
  </w:style>
  <w:style w:type="paragraph" w:customStyle="1" w:styleId="529">
    <w:name w:val="列出段落2"/>
    <w:basedOn w:val="1"/>
    <w:autoRedefine/>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autoRedefine/>
    <w:qFormat/>
    <w:uiPriority w:val="0"/>
    <w:rPr>
      <w:rFonts w:eastAsia="FangSong_GB2312"/>
      <w:sz w:val="28"/>
      <w:szCs w:val="20"/>
    </w:rPr>
  </w:style>
  <w:style w:type="paragraph" w:customStyle="1" w:styleId="531">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7"/>
    <w:autoRedefine/>
    <w:qFormat/>
    <w:uiPriority w:val="0"/>
    <w:pPr>
      <w:widowControl/>
      <w:jc w:val="left"/>
    </w:pPr>
    <w:rPr>
      <w:rFonts w:cs="宋体"/>
      <w:sz w:val="24"/>
      <w:szCs w:val="20"/>
    </w:rPr>
  </w:style>
  <w:style w:type="paragraph" w:customStyle="1" w:styleId="533">
    <w:name w:val="彩色列表 - 强调文字颜色 11"/>
    <w:basedOn w:val="1"/>
    <w:autoRedefine/>
    <w:qFormat/>
    <w:uiPriority w:val="0"/>
    <w:pPr>
      <w:adjustRightInd/>
      <w:ind w:firstLine="420" w:firstLineChars="200"/>
    </w:pPr>
    <w:rPr>
      <w:rFonts w:ascii="Calibri" w:hAnsi="Calibri"/>
      <w:szCs w:val="22"/>
    </w:rPr>
  </w:style>
  <w:style w:type="paragraph" w:customStyle="1" w:styleId="534">
    <w:name w:val="加粗正文"/>
    <w:basedOn w:val="1"/>
    <w:autoRedefine/>
    <w:qFormat/>
    <w:uiPriority w:val="0"/>
    <w:pPr>
      <w:adjustRightInd/>
      <w:spacing w:beforeLines="50" w:afterLines="50" w:line="360" w:lineRule="auto"/>
      <w:ind w:firstLine="422" w:firstLineChars="200"/>
    </w:pPr>
    <w:rPr>
      <w:b/>
      <w:bCs/>
      <w:szCs w:val="21"/>
    </w:rPr>
  </w:style>
  <w:style w:type="paragraph" w:customStyle="1" w:styleId="535">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autoRedefine/>
    <w:qFormat/>
    <w:uiPriority w:val="6"/>
    <w:rPr>
      <w:szCs w:val="20"/>
    </w:rPr>
  </w:style>
  <w:style w:type="paragraph" w:customStyle="1" w:styleId="538">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234"/>
    <w:next w:val="234"/>
    <w:autoRedefine/>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FangSong_GB2312"/>
      <w:sz w:val="28"/>
    </w:rPr>
  </w:style>
  <w:style w:type="paragraph" w:customStyle="1" w:styleId="547">
    <w:name w:val="正文文字 2"/>
    <w:basedOn w:val="234"/>
    <w:next w:val="234"/>
    <w:autoRedefine/>
    <w:qFormat/>
    <w:uiPriority w:val="0"/>
    <w:rPr>
      <w:rFonts w:ascii="宋体" w:eastAsia="宋体" w:cs="Times New Roman"/>
      <w:color w:val="auto"/>
    </w:rPr>
  </w:style>
  <w:style w:type="paragraph" w:customStyle="1" w:styleId="548">
    <w:name w:val="正文首行缩进两字"/>
    <w:autoRedefine/>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autoRedefine/>
    <w:qFormat/>
    <w:uiPriority w:val="0"/>
    <w:rPr>
      <w:rFonts w:ascii="FangSong_GB2312" w:eastAsia="FangSong_GB2312"/>
      <w:b/>
      <w:sz w:val="32"/>
      <w:szCs w:val="32"/>
    </w:rPr>
  </w:style>
  <w:style w:type="paragraph" w:customStyle="1" w:styleId="550">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autoRedefine/>
    <w:qFormat/>
    <w:uiPriority w:val="0"/>
    <w:pPr>
      <w:spacing w:line="360" w:lineRule="auto"/>
    </w:pPr>
    <w:rPr>
      <w:szCs w:val="20"/>
    </w:rPr>
  </w:style>
  <w:style w:type="paragraph" w:customStyle="1" w:styleId="553">
    <w:name w:val="Char"/>
    <w:basedOn w:val="1"/>
    <w:autoRedefine/>
    <w:qFormat/>
    <w:uiPriority w:val="0"/>
    <w:rPr>
      <w:rFonts w:ascii="FangSong_GB2312" w:eastAsia="FangSong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58">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0">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2">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19"/>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autoRedefine/>
    <w:qFormat/>
    <w:uiPriority w:val="0"/>
    <w:rPr>
      <w:rFonts w:ascii="FangSong_GB2312" w:eastAsia="FangSong_GB2312"/>
      <w:b/>
      <w:sz w:val="32"/>
      <w:szCs w:val="32"/>
    </w:rPr>
  </w:style>
  <w:style w:type="paragraph" w:customStyle="1" w:styleId="571">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2">
    <w:name w:val="_正文段落"/>
    <w:basedOn w:val="1"/>
    <w:autoRedefine/>
    <w:qFormat/>
    <w:uiPriority w:val="0"/>
    <w:pPr>
      <w:adjustRightInd/>
      <w:ind w:firstLine="560"/>
    </w:pPr>
    <w:rPr>
      <w:rFonts w:ascii="FangSong_GB2312" w:hAnsi="仿宋" w:eastAsia="FangSong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30"/>
    <w:autoRedefine/>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autoRedefine/>
    <w:qFormat/>
    <w:uiPriority w:val="0"/>
    <w:rPr>
      <w:szCs w:val="20"/>
    </w:rPr>
  </w:style>
  <w:style w:type="paragraph" w:customStyle="1" w:styleId="580">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autoRedefine/>
    <w:qFormat/>
    <w:uiPriority w:val="0"/>
    <w:pPr>
      <w:adjustRightInd/>
      <w:spacing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autoRedefine/>
    <w:qFormat/>
    <w:uiPriority w:val="0"/>
    <w:pPr>
      <w:tabs>
        <w:tab w:val="left" w:pos="360"/>
      </w:tabs>
    </w:pPr>
    <w:rPr>
      <w:sz w:val="24"/>
      <w:szCs w:val="20"/>
    </w:rPr>
  </w:style>
  <w:style w:type="paragraph" w:customStyle="1" w:styleId="585">
    <w:name w:val="Char Char Char 字元 字元"/>
    <w:basedOn w:val="1"/>
    <w:autoRedefine/>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autoRedefine/>
    <w:qFormat/>
    <w:uiPriority w:val="0"/>
    <w:rPr>
      <w:rFonts w:ascii="FangSong_GB2312" w:eastAsia="FangSong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4"/>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8"/>
    <w:qFormat/>
    <w:uiPriority w:val="0"/>
    <w:pPr>
      <w:spacing w:line="460" w:lineRule="exact"/>
      <w:outlineLvl w:val="2"/>
    </w:pPr>
    <w:rPr>
      <w:rFonts w:ascii="FangSong_GB2312" w:hAnsi="宋体" w:eastAsia="FangSong_GB2312"/>
      <w:b/>
      <w:bCs/>
      <w:sz w:val="24"/>
      <w:szCs w:val="24"/>
    </w:rPr>
  </w:style>
  <w:style w:type="paragraph" w:customStyle="1" w:styleId="592">
    <w:name w:val="批注框文本 Char Char"/>
    <w:basedOn w:val="1"/>
    <w:autoRedefine/>
    <w:qFormat/>
    <w:uiPriority w:val="0"/>
    <w:pPr>
      <w:adjustRightInd/>
    </w:pPr>
    <w:rPr>
      <w:sz w:val="18"/>
      <w:szCs w:val="20"/>
    </w:rPr>
  </w:style>
  <w:style w:type="paragraph" w:customStyle="1" w:styleId="593">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autoRedefine/>
    <w:qFormat/>
    <w:uiPriority w:val="99"/>
    <w:pPr>
      <w:adjustRightInd/>
      <w:spacing w:line="360" w:lineRule="auto"/>
    </w:pPr>
    <w:rPr>
      <w:rFonts w:ascii="FangSong_GB2312" w:eastAsia="FangSong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30"/>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autoRedefine/>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8"/>
    <w:autoRedefine/>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Lines="100" w:line="360" w:lineRule="auto"/>
      <w:jc w:val="left"/>
    </w:pPr>
    <w:rPr>
      <w:rFonts w:ascii="Arial" w:hAnsi="Arial" w:eastAsia="FangSong_GB2312"/>
      <w:bCs/>
      <w:sz w:val="28"/>
    </w:rPr>
  </w:style>
  <w:style w:type="paragraph" w:customStyle="1" w:styleId="604">
    <w:name w:val="小节"/>
    <w:basedOn w:val="6"/>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autoRedefine/>
    <w:qFormat/>
    <w:uiPriority w:val="7"/>
    <w:pPr>
      <w:adjustRightInd/>
    </w:pPr>
    <w:rPr>
      <w:rFonts w:ascii="宋体" w:hAnsi="Courier New"/>
    </w:rPr>
  </w:style>
  <w:style w:type="paragraph" w:customStyle="1" w:styleId="606">
    <w:name w:val="Char3"/>
    <w:basedOn w:val="1"/>
    <w:qFormat/>
    <w:uiPriority w:val="0"/>
    <w:pPr>
      <w:adjustRightInd/>
    </w:pPr>
    <w:rPr>
      <w:rFonts w:ascii="FangSong_GB2312" w:eastAsia="FangSong_GB2312"/>
      <w:b/>
      <w:sz w:val="32"/>
      <w:szCs w:val="32"/>
    </w:rPr>
  </w:style>
  <w:style w:type="paragraph" w:customStyle="1" w:styleId="607">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4"/>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autoRedefine/>
    <w:qFormat/>
    <w:uiPriority w:val="0"/>
    <w:pPr>
      <w:widowControl/>
      <w:adjustRightInd/>
      <w:spacing w:after="160" w:line="240" w:lineRule="exact"/>
      <w:jc w:val="left"/>
    </w:pPr>
    <w:rPr>
      <w:szCs w:val="20"/>
    </w:rPr>
  </w:style>
  <w:style w:type="paragraph" w:customStyle="1" w:styleId="615">
    <w:name w:val="表格标题2"/>
    <w:basedOn w:val="616"/>
    <w:autoRedefine/>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autoRedefine/>
    <w:qFormat/>
    <w:uiPriority w:val="0"/>
    <w:rPr>
      <w:rFonts w:ascii="FangSong_GB2312" w:eastAsia="FangSong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FangSong_GB2312" w:cs="Times New Roman"/>
      <w:kern w:val="2"/>
      <w:sz w:val="24"/>
      <w:szCs w:val="24"/>
      <w:lang w:val="en-US" w:eastAsia="zh-CN" w:bidi="ar-SA"/>
    </w:rPr>
  </w:style>
  <w:style w:type="paragraph" w:customStyle="1" w:styleId="619">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autoRedefine/>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3">
    <w:name w:val="MM Topic 1"/>
    <w:basedOn w:val="3"/>
    <w:qFormat/>
    <w:uiPriority w:val="0"/>
    <w:pPr>
      <w:tabs>
        <w:tab w:val="left" w:pos="840"/>
      </w:tabs>
      <w:adjustRightInd/>
      <w:ind w:left="840" w:hanging="420"/>
    </w:pPr>
  </w:style>
  <w:style w:type="paragraph" w:customStyle="1" w:styleId="624">
    <w:name w:val="样式 标题 2标题2H2Heading 2 HiddenHeading 2 CCBSheading 22nd lev..."/>
    <w:basedOn w:val="4"/>
    <w:autoRedefine/>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autoRedefine/>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7"/>
    <w:autoRedefine/>
    <w:qFormat/>
    <w:uiPriority w:val="0"/>
    <w:pPr>
      <w:keepLines w:val="0"/>
      <w:snapToGrid w:val="0"/>
      <w:spacing w:before="0" w:after="0" w:line="300" w:lineRule="auto"/>
    </w:pPr>
    <w:rPr>
      <w:rFonts w:ascii="Arial Narrow" w:hAnsi="Arial Narrow" w:eastAsia="FangSong_GB2312"/>
      <w:bCs w:val="0"/>
      <w:color w:val="000000"/>
      <w:kern w:val="0"/>
      <w:szCs w:val="32"/>
      <w:lang w:val="en-US"/>
    </w:rPr>
  </w:style>
  <w:style w:type="paragraph" w:customStyle="1" w:styleId="628">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34"/>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autoRedefine/>
    <w:qFormat/>
    <w:uiPriority w:val="34"/>
    <w:pPr>
      <w:adjustRightInd/>
      <w:ind w:firstLine="420" w:firstLineChars="200"/>
    </w:pPr>
    <w:rPr>
      <w:rFonts w:eastAsia="FangSong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4"/>
    <w:autoRedefine/>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0">
    <w:name w:val="trademark"/>
    <w:autoRedefine/>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autoRedefine/>
    <w:qFormat/>
    <w:uiPriority w:val="0"/>
    <w:rPr>
      <w:rFonts w:ascii="FangSong_GB2312" w:eastAsia="FangSong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autoRedefine/>
    <w:qFormat/>
    <w:uiPriority w:val="0"/>
    <w:pPr>
      <w:adjustRightInd/>
      <w:ind w:firstLine="200" w:firstLineChars="200"/>
    </w:pPr>
    <w:rPr>
      <w:rFonts w:ascii="Tahoma" w:hAnsi="Tahoma"/>
      <w:sz w:val="24"/>
      <w:szCs w:val="20"/>
    </w:rPr>
  </w:style>
  <w:style w:type="paragraph" w:customStyle="1" w:styleId="645">
    <w:name w:val="a1"/>
    <w:basedOn w:val="1"/>
    <w:autoRedefine/>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Lines="50"/>
      <w:jc w:val="left"/>
      <w:outlineLvl w:val="3"/>
    </w:pPr>
    <w:rPr>
      <w:sz w:val="24"/>
      <w:szCs w:val="24"/>
    </w:rPr>
  </w:style>
  <w:style w:type="paragraph" w:customStyle="1" w:styleId="647">
    <w:name w:val="样式4"/>
    <w:basedOn w:val="1"/>
    <w:autoRedefine/>
    <w:qFormat/>
    <w:uiPriority w:val="0"/>
    <w:pPr>
      <w:spacing w:line="360" w:lineRule="auto"/>
      <w:ind w:firstLine="420"/>
      <w:jc w:val="center"/>
      <w:outlineLvl w:val="2"/>
    </w:pPr>
    <w:rPr>
      <w:rFonts w:ascii="FangSong_GB2312" w:hAnsi="仿宋" w:eastAsia="FangSong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9"/>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autoRedefine/>
    <w:qFormat/>
    <w:uiPriority w:val="0"/>
    <w:pPr>
      <w:adjustRightInd/>
    </w:pPr>
    <w:rPr>
      <w:rFonts w:ascii="Tahoma" w:hAnsi="Tahoma"/>
      <w:sz w:val="24"/>
      <w:szCs w:val="20"/>
    </w:rPr>
  </w:style>
  <w:style w:type="paragraph" w:customStyle="1" w:styleId="652">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autoRedefine/>
    <w:qFormat/>
    <w:uiPriority w:val="0"/>
    <w:pPr>
      <w:tabs>
        <w:tab w:val="left" w:pos="1260"/>
        <w:tab w:val="left" w:pos="1680"/>
        <w:tab w:val="left" w:pos="2100"/>
      </w:tabs>
      <w:ind w:left="0"/>
      <w:outlineLvl w:val="3"/>
    </w:pPr>
  </w:style>
  <w:style w:type="paragraph" w:customStyle="1" w:styleId="655">
    <w:name w:val="一级条标题"/>
    <w:basedOn w:val="656"/>
    <w:next w:val="638"/>
    <w:autoRedefine/>
    <w:qFormat/>
    <w:uiPriority w:val="0"/>
    <w:pPr>
      <w:tabs>
        <w:tab w:val="left" w:pos="1260"/>
        <w:tab w:val="left" w:pos="1680"/>
      </w:tabs>
      <w:spacing w:beforeLines="0" w:afterLines="0"/>
      <w:ind w:left="1680"/>
      <w:outlineLvl w:val="2"/>
    </w:pPr>
  </w:style>
  <w:style w:type="paragraph" w:customStyle="1" w:styleId="656">
    <w:name w:val="章标题"/>
    <w:next w:val="638"/>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4"/>
    <w:next w:val="1"/>
    <w:autoRedefine/>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3"/>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3"/>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autoRedefine/>
    <w:qFormat/>
    <w:uiPriority w:val="0"/>
    <w:pPr>
      <w:tabs>
        <w:tab w:val="left" w:pos="840"/>
      </w:tabs>
      <w:spacing w:after="0"/>
      <w:ind w:left="900"/>
    </w:pPr>
  </w:style>
  <w:style w:type="paragraph" w:customStyle="1" w:styleId="664">
    <w:name w:val="正文 项目"/>
    <w:basedOn w:val="1"/>
    <w:autoRedefine/>
    <w:qFormat/>
    <w:uiPriority w:val="0"/>
    <w:pPr>
      <w:widowControl/>
      <w:tabs>
        <w:tab w:val="left" w:pos="840"/>
      </w:tabs>
      <w:spacing w:after="120" w:line="440" w:lineRule="exact"/>
      <w:ind w:left="840" w:hanging="420"/>
      <w:jc w:val="left"/>
    </w:pPr>
    <w:rPr>
      <w:rFonts w:ascii="FangSong_GB2312" w:hAnsi="FangSong_GB2312" w:eastAsia="FangSong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autoRedefine/>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0">
    <w:name w:val="2级标题"/>
    <w:basedOn w:val="671"/>
    <w:autoRedefine/>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2">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7"/>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Lines="50"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FangSong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FangSong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7"/>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autoRedefine/>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autoRedefine/>
    <w:qFormat/>
    <w:uiPriority w:val="6"/>
    <w:rPr>
      <w:rFonts w:ascii="FangSong_GB2312" w:eastAsia="FangSong_GB2312"/>
      <w:b/>
      <w:sz w:val="32"/>
      <w:szCs w:val="32"/>
    </w:rPr>
  </w:style>
  <w:style w:type="paragraph" w:customStyle="1" w:styleId="700">
    <w:name w:val="正文缩进1"/>
    <w:basedOn w:val="1"/>
    <w:next w:val="30"/>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FangSong_GB2312" w:eastAsia="FangSong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autoRedefine/>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FangSong_GB2312" w:eastAsia="新宋体"/>
      <w:sz w:val="24"/>
      <w:szCs w:val="20"/>
    </w:rPr>
  </w:style>
  <w:style w:type="paragraph" w:customStyle="1" w:styleId="720">
    <w:name w:val="4"/>
    <w:basedOn w:val="1"/>
    <w:next w:val="41"/>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6"/>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FangSong_GB2312" w:eastAsia="FangSong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FangSong_GB2312" w:eastAsia="FangSong_GB2312"/>
      <w:b/>
      <w:sz w:val="32"/>
      <w:szCs w:val="20"/>
    </w:rPr>
  </w:style>
  <w:style w:type="paragraph" w:customStyle="1" w:styleId="730">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20"/>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FangSong_GB2312" w:eastAsia="FangSong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FangSong_GB2312" w:eastAsia="FangSong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FangSong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Lines="50" w:afterLines="50"/>
      <w:ind w:firstLine="200" w:firstLineChars="200"/>
      <w:outlineLvl w:val="4"/>
    </w:pPr>
    <w:rPr>
      <w:rFonts w:ascii="FangSong_GB2312" w:hAnsi="宋体" w:eastAsia="FangSong_GB2312"/>
      <w:b/>
      <w:bCs/>
      <w:sz w:val="24"/>
    </w:rPr>
  </w:style>
  <w:style w:type="paragraph" w:customStyle="1" w:styleId="759">
    <w:name w:val="_Style 5"/>
    <w:basedOn w:val="1"/>
    <w:qFormat/>
    <w:uiPriority w:val="34"/>
    <w:pPr>
      <w:adjustRightInd/>
      <w:ind w:firstLine="420" w:firstLineChars="200"/>
    </w:pPr>
    <w:rPr>
      <w:rFonts w:eastAsia="FangSong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autoRedefine/>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autoRedefine/>
    <w:qFormat/>
    <w:uiPriority w:val="0"/>
    <w:pPr>
      <w:adjustRightInd/>
      <w:spacing w:line="360" w:lineRule="auto"/>
      <w:ind w:firstLine="480" w:firstLineChars="200"/>
    </w:pPr>
    <w:rPr>
      <w:rFonts w:ascii="FangSong_GB2312" w:eastAsia="FangSong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FangSong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7"/>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2"/>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FangSong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FangSong_GB2312" w:eastAsia="FangSong_GB2312"/>
      <w:spacing w:val="-20"/>
      <w:kern w:val="0"/>
      <w:sz w:val="24"/>
    </w:rPr>
  </w:style>
  <w:style w:type="paragraph" w:customStyle="1" w:styleId="775">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30"/>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19"/>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FangSong_GB2312" w:eastAsia="FangSong_GB2312"/>
      <w:b/>
      <w:sz w:val="32"/>
      <w:szCs w:val="32"/>
    </w:rPr>
  </w:style>
  <w:style w:type="paragraph" w:customStyle="1" w:styleId="784">
    <w:name w:val="Char111"/>
    <w:basedOn w:val="1"/>
    <w:qFormat/>
    <w:uiPriority w:val="0"/>
    <w:rPr>
      <w:rFonts w:ascii="FangSong_GB2312" w:eastAsia="FangSong_GB2312"/>
      <w:b/>
      <w:sz w:val="32"/>
      <w:szCs w:val="32"/>
    </w:rPr>
  </w:style>
  <w:style w:type="paragraph" w:customStyle="1" w:styleId="785">
    <w:name w:val="标题3"/>
    <w:basedOn w:val="6"/>
    <w:next w:val="55"/>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FangSong_GB2312" w:eastAsia="FangSong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left" w:pos="2940"/>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FangSong_GB2312" w:eastAsia="FangSong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0">
    <w:name w:val="单元格左对齐"/>
    <w:basedOn w:val="1"/>
    <w:autoRedefine/>
    <w:qFormat/>
    <w:uiPriority w:val="0"/>
    <w:pPr>
      <w:adjustRightInd/>
      <w:spacing w:line="360" w:lineRule="auto"/>
    </w:pPr>
    <w:rPr>
      <w:sz w:val="24"/>
    </w:r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FangSong_GB2312" w:hAnsi="宋体" w:eastAsia="FangSong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7"/>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autoRedefine/>
    <w:qFormat/>
    <w:uiPriority w:val="0"/>
    <w:rPr>
      <w:rFonts w:ascii="FangSong_GB2312" w:eastAsia="FangSong_GB2312"/>
      <w:b/>
      <w:sz w:val="32"/>
      <w:szCs w:val="32"/>
    </w:rPr>
  </w:style>
  <w:style w:type="paragraph" w:customStyle="1" w:styleId="818">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1">
    <w:name w:val="Char Char4 Char Char"/>
    <w:basedOn w:val="1"/>
    <w:autoRedefine/>
    <w:qFormat/>
    <w:uiPriority w:val="0"/>
    <w:pPr>
      <w:widowControl/>
      <w:adjustRightInd/>
      <w:spacing w:after="160" w:line="240" w:lineRule="exact"/>
      <w:jc w:val="left"/>
    </w:pPr>
  </w:style>
  <w:style w:type="paragraph" w:customStyle="1" w:styleId="822">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autoRedefine/>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7"/>
    <w:autoRedefine/>
    <w:qFormat/>
    <w:uiPriority w:val="0"/>
    <w:pPr>
      <w:tabs>
        <w:tab w:val="left" w:pos="0"/>
        <w:tab w:val="clear" w:pos="864"/>
      </w:tabs>
      <w:spacing w:before="0" w:after="0" w:line="360" w:lineRule="auto"/>
      <w:ind w:left="1"/>
    </w:pPr>
    <w:rPr>
      <w:rFonts w:eastAsia="FangSong_GB2312" w:cs="Arial"/>
      <w:b w:val="0"/>
      <w:bCs w:val="0"/>
      <w:color w:val="000000"/>
      <w:kern w:val="0"/>
      <w:sz w:val="24"/>
      <w:szCs w:val="24"/>
      <w:lang w:val="en-US"/>
    </w:rPr>
  </w:style>
  <w:style w:type="paragraph" w:customStyle="1" w:styleId="827">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41"/>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FangSong_GB2312"/>
      <w:sz w:val="24"/>
      <w:szCs w:val="20"/>
    </w:rPr>
  </w:style>
  <w:style w:type="paragraph" w:customStyle="1" w:styleId="838">
    <w:name w:val="正文1"/>
    <w:basedOn w:val="37"/>
    <w:qFormat/>
    <w:uiPriority w:val="0"/>
    <w:pPr>
      <w:ind w:left="0" w:leftChars="0" w:firstLine="480" w:firstLineChars="200"/>
    </w:pPr>
    <w:rPr>
      <w:rFonts w:ascii="FangSong_GB2312" w:hAnsi="Courier New" w:eastAsia="FangSong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30"/>
    <w:qFormat/>
    <w:uiPriority w:val="0"/>
    <w:pPr>
      <w:adjustRightInd/>
      <w:spacing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FangSong_GB2312" w:eastAsia="FangSong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FangSong_GB2312" w:eastAsia="FangSong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FangSong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FangSong_GB2312" w:eastAsia="FangSong_GB2312"/>
      <w:b/>
      <w:sz w:val="32"/>
      <w:szCs w:val="32"/>
    </w:rPr>
  </w:style>
  <w:style w:type="paragraph" w:customStyle="1" w:styleId="855">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56">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FangSong_GB2312"/>
      <w:sz w:val="28"/>
    </w:rPr>
  </w:style>
  <w:style w:type="paragraph" w:customStyle="1" w:styleId="859">
    <w:name w:val="Char21"/>
    <w:basedOn w:val="1"/>
    <w:qFormat/>
    <w:uiPriority w:val="0"/>
    <w:pPr>
      <w:adjustRightInd/>
      <w:ind w:firstLine="200" w:firstLineChars="200"/>
    </w:pPr>
    <w:rPr>
      <w:rFonts w:ascii="FangSong_GB2312" w:eastAsia="FangSong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FangSong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autoRedefine/>
    <w:qFormat/>
    <w:uiPriority w:val="0"/>
    <w:rPr>
      <w:rFonts w:ascii="Tahoma" w:hAnsi="Tahoma" w:cs="FangSong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FangSong_GB2312" w:hAnsi="Arial" w:eastAsia="FangSong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6"/>
    <w:qFormat/>
    <w:uiPriority w:val="2"/>
    <w:pPr>
      <w:tabs>
        <w:tab w:val="clear" w:pos="390"/>
        <w:tab w:val="clear" w:pos="454"/>
      </w:tabs>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22"/>
    <w:qFormat/>
    <w:uiPriority w:val="0"/>
    <w:pPr>
      <w:snapToGrid w:val="0"/>
      <w:spacing w:line="360" w:lineRule="auto"/>
    </w:pPr>
  </w:style>
  <w:style w:type="paragraph" w:customStyle="1" w:styleId="872">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7"/>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FangSong_GB2312" w:eastAsia="FangSong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FangSong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FangSong_GB2312" w:eastAsia="FangSong_GB2312"/>
      <w:b/>
      <w:sz w:val="32"/>
      <w:szCs w:val="32"/>
    </w:rPr>
  </w:style>
  <w:style w:type="paragraph" w:customStyle="1" w:styleId="884">
    <w:name w:val="正文箭头"/>
    <w:basedOn w:val="536"/>
    <w:qFormat/>
    <w:uiPriority w:val="0"/>
  </w:style>
  <w:style w:type="paragraph" w:customStyle="1" w:styleId="885">
    <w:name w:val="U_编号2"/>
    <w:basedOn w:val="1"/>
    <w:autoRedefine/>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6"/>
    <w:autoRedefine/>
    <w:qFormat/>
    <w:uiPriority w:val="0"/>
    <w:pPr>
      <w:keepLines w:val="0"/>
      <w:widowControl/>
      <w:snapToGrid w:val="0"/>
      <w:spacing w:before="120" w:after="60" w:line="300" w:lineRule="auto"/>
      <w:jc w:val="left"/>
    </w:pPr>
    <w:rPr>
      <w:rFonts w:ascii="Arial Narrow" w:hAnsi="Arial Narrow" w:eastAsia="FangSong_GB2312"/>
      <w:b w:val="0"/>
      <w:bCs w:val="0"/>
      <w:color w:val="000000"/>
      <w:kern w:val="0"/>
      <w:sz w:val="28"/>
    </w:rPr>
  </w:style>
  <w:style w:type="paragraph" w:customStyle="1" w:styleId="889">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FangSong_GB2312"/>
      <w:sz w:val="28"/>
    </w:rPr>
  </w:style>
  <w:style w:type="paragraph" w:customStyle="1" w:styleId="891">
    <w:name w:val="表格 内容"/>
    <w:basedOn w:val="727"/>
    <w:qFormat/>
    <w:uiPriority w:val="0"/>
    <w:rPr>
      <w:b w:val="0"/>
      <w:sz w:val="20"/>
    </w:rPr>
  </w:style>
  <w:style w:type="paragraph" w:customStyle="1" w:styleId="892">
    <w:name w:val="正文首行缩进1"/>
    <w:basedOn w:val="27"/>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数字标题5"/>
    <w:basedOn w:val="8"/>
    <w:next w:val="1"/>
    <w:qFormat/>
    <w:uiPriority w:val="0"/>
    <w:pPr>
      <w:tabs>
        <w:tab w:val="left" w:pos="1080"/>
      </w:tabs>
      <w:ind w:left="1080" w:hanging="1080"/>
    </w:pPr>
  </w:style>
  <w:style w:type="paragraph" w:customStyle="1" w:styleId="894">
    <w:name w:val="数字标题1"/>
    <w:basedOn w:val="3"/>
    <w:next w:val="1"/>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autoRedefine/>
    <w:qFormat/>
    <w:uiPriority w:val="0"/>
    <w:pPr>
      <w:widowControl/>
      <w:spacing w:before="60" w:after="120" w:line="360" w:lineRule="auto"/>
      <w:ind w:firstLine="200" w:firstLineChars="200"/>
      <w:textAlignment w:val="baseline"/>
    </w:pPr>
    <w:rPr>
      <w:rFonts w:ascii="宋体" w:eastAsia="FangSong_GB2312" w:cs="宋体"/>
      <w:color w:val="000000"/>
      <w:kern w:val="0"/>
      <w:sz w:val="24"/>
      <w:szCs w:val="20"/>
    </w:rPr>
  </w:style>
  <w:style w:type="paragraph" w:customStyle="1" w:styleId="900">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qFormat/>
    <w:uiPriority w:val="0"/>
    <w:pPr>
      <w:widowControl/>
    </w:pPr>
    <w:rPr>
      <w:kern w:val="0"/>
      <w:sz w:val="24"/>
      <w:szCs w:val="20"/>
    </w:rPr>
  </w:style>
  <w:style w:type="paragraph" w:customStyle="1" w:styleId="902">
    <w:name w:val="Char Char113"/>
    <w:basedOn w:val="1"/>
    <w:qFormat/>
    <w:uiPriority w:val="0"/>
    <w:pPr>
      <w:widowControl/>
      <w:spacing w:after="160" w:line="240" w:lineRule="exact"/>
      <w:jc w:val="left"/>
    </w:pPr>
    <w:rPr>
      <w:rFonts w:eastAsia="FangSong_GB2312"/>
      <w:sz w:val="28"/>
    </w:rPr>
  </w:style>
  <w:style w:type="paragraph" w:customStyle="1" w:styleId="903">
    <w:name w:val="样式5"/>
    <w:basedOn w:val="1"/>
    <w:qFormat/>
    <w:uiPriority w:val="0"/>
    <w:pPr>
      <w:spacing w:line="440" w:lineRule="exact"/>
      <w:ind w:left="2" w:firstLine="480" w:firstLineChars="200"/>
    </w:pPr>
    <w:rPr>
      <w:rFonts w:ascii="FangSong_GB2312" w:hAnsi="仿宋" w:eastAsia="FangSong_GB2312"/>
      <w:sz w:val="24"/>
    </w:rPr>
  </w:style>
  <w:style w:type="paragraph" w:customStyle="1" w:styleId="904">
    <w:name w:val="_Style 8"/>
    <w:basedOn w:val="1"/>
    <w:qFormat/>
    <w:uiPriority w:val="34"/>
    <w:pPr>
      <w:adjustRightInd/>
      <w:ind w:firstLine="420" w:firstLineChars="200"/>
    </w:pPr>
    <w:rPr>
      <w:rFonts w:eastAsia="FangSong_GB2312"/>
      <w:sz w:val="28"/>
    </w:rPr>
  </w:style>
  <w:style w:type="paragraph" w:customStyle="1" w:styleId="90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0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qFormat/>
    <w:uiPriority w:val="6"/>
    <w:pPr>
      <w:widowControl/>
      <w:spacing w:after="160" w:line="240" w:lineRule="exact"/>
      <w:jc w:val="left"/>
    </w:pPr>
    <w:rPr>
      <w:rFonts w:eastAsia="FangSong_GB2312"/>
      <w:sz w:val="28"/>
    </w:rPr>
  </w:style>
  <w:style w:type="paragraph" w:customStyle="1" w:styleId="911">
    <w:name w:val="正文 图"/>
    <w:basedOn w:val="442"/>
    <w:qFormat/>
    <w:uiPriority w:val="0"/>
    <w:pPr>
      <w:adjustRightInd/>
      <w:spacing w:before="0"/>
      <w:ind w:firstLine="0"/>
      <w:jc w:val="center"/>
    </w:pPr>
    <w:rPr>
      <w:rFonts w:ascii="微软雅黑" w:hAnsi="微软雅黑"/>
    </w:rPr>
  </w:style>
  <w:style w:type="paragraph" w:customStyle="1" w:styleId="912">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60"/>
    <w:qFormat/>
    <w:uiPriority w:val="0"/>
    <w:pPr>
      <w:ind w:left="0"/>
    </w:pPr>
  </w:style>
  <w:style w:type="paragraph" w:customStyle="1" w:styleId="91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qFormat/>
    <w:uiPriority w:val="0"/>
    <w:pPr>
      <w:adjustRightInd/>
      <w:spacing w:line="360" w:lineRule="auto"/>
      <w:ind w:firstLine="480"/>
    </w:pPr>
    <w:rPr>
      <w:sz w:val="24"/>
    </w:rPr>
  </w:style>
  <w:style w:type="table" w:customStyle="1" w:styleId="918">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19">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6"/>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4"/>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4">
    <w:name w:val="列出段落111"/>
    <w:basedOn w:val="1"/>
    <w:qFormat/>
    <w:uiPriority w:val="34"/>
    <w:pPr>
      <w:ind w:firstLine="420" w:firstLineChars="200"/>
    </w:pPr>
  </w:style>
  <w:style w:type="character" w:customStyle="1" w:styleId="925">
    <w:name w:val="交叉引用"/>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qFormat/>
    <w:uiPriority w:val="0"/>
    <w:rPr>
      <w:rFonts w:ascii="宋体" w:eastAsia="宋体"/>
      <w:snapToGrid w:val="0"/>
      <w:color w:val="000000"/>
      <w:kern w:val="28"/>
      <w:sz w:val="28"/>
      <w:lang w:val="en-US" w:eastAsia="zh-CN" w:bidi="ar-SA"/>
    </w:rPr>
  </w:style>
  <w:style w:type="character" w:customStyle="1" w:styleId="927">
    <w:name w:val="页脚 字符1"/>
    <w:qFormat/>
    <w:locked/>
    <w:uiPriority w:val="99"/>
    <w:rPr>
      <w:kern w:val="2"/>
      <w:sz w:val="18"/>
      <w:szCs w:val="18"/>
    </w:rPr>
  </w:style>
  <w:style w:type="character" w:customStyle="1" w:styleId="928">
    <w:name w:val="页眉 字符1"/>
    <w:qFormat/>
    <w:uiPriority w:val="99"/>
    <w:rPr>
      <w:kern w:val="2"/>
      <w:sz w:val="18"/>
      <w:szCs w:val="18"/>
    </w:rPr>
  </w:style>
  <w:style w:type="character" w:customStyle="1" w:styleId="929">
    <w:name w:val="尾注文本 Char"/>
    <w:link w:val="42"/>
    <w:qFormat/>
    <w:uiPriority w:val="0"/>
    <w:rPr>
      <w:kern w:val="2"/>
      <w:sz w:val="21"/>
      <w:szCs w:val="24"/>
      <w:lang w:val="zh-CN"/>
    </w:rPr>
  </w:style>
  <w:style w:type="character" w:customStyle="1" w:styleId="930">
    <w:name w:val="无间隔 Char"/>
    <w:link w:val="482"/>
    <w:qFormat/>
    <w:uiPriority w:val="99"/>
    <w:rPr>
      <w:kern w:val="2"/>
      <w:sz w:val="21"/>
      <w:szCs w:val="22"/>
    </w:rPr>
  </w:style>
  <w:style w:type="character" w:customStyle="1" w:styleId="931">
    <w:name w:val="标准文本 Char Char"/>
    <w:link w:val="932"/>
    <w:qFormat/>
    <w:uiPriority w:val="0"/>
    <w:rPr>
      <w:rFonts w:cs="宋体"/>
      <w:kern w:val="2"/>
      <w:sz w:val="24"/>
    </w:rPr>
  </w:style>
  <w:style w:type="paragraph" w:customStyle="1" w:styleId="932">
    <w:name w:val="标准文本"/>
    <w:basedOn w:val="1"/>
    <w:link w:val="931"/>
    <w:qFormat/>
    <w:uiPriority w:val="0"/>
    <w:pPr>
      <w:adjustRightInd/>
      <w:spacing w:line="360" w:lineRule="auto"/>
      <w:ind w:firstLine="480" w:firstLineChars="200"/>
    </w:pPr>
    <w:rPr>
      <w:rFonts w:cs="宋体"/>
      <w:sz w:val="24"/>
      <w:szCs w:val="20"/>
    </w:rPr>
  </w:style>
  <w:style w:type="character" w:customStyle="1" w:styleId="933">
    <w:name w:val="Char Char213"/>
    <w:qFormat/>
    <w:uiPriority w:val="0"/>
    <w:rPr>
      <w:rFonts w:eastAsia="Century Gothic"/>
      <w:b/>
      <w:bCs/>
      <w:kern w:val="44"/>
      <w:sz w:val="32"/>
      <w:szCs w:val="44"/>
      <w:lang w:val="en-US" w:eastAsia="zh-CN" w:bidi="ar-SA"/>
    </w:rPr>
  </w:style>
  <w:style w:type="character" w:customStyle="1" w:styleId="934">
    <w:name w:val="apple-style-span"/>
    <w:autoRedefine/>
    <w:qFormat/>
    <w:uiPriority w:val="0"/>
    <w:rPr>
      <w:rFonts w:ascii="Arial" w:hAnsi="Arial" w:eastAsia="黑体" w:cs="Arial"/>
      <w:snapToGrid w:val="0"/>
      <w:kern w:val="0"/>
      <w:szCs w:val="21"/>
    </w:rPr>
  </w:style>
  <w:style w:type="character" w:customStyle="1" w:styleId="935">
    <w:name w:val="15"/>
    <w:basedOn w:val="70"/>
    <w:qFormat/>
    <w:uiPriority w:val="0"/>
    <w:rPr>
      <w:rFonts w:hint="default" w:ascii="Calibri" w:hAnsi="Calibri"/>
      <w:color w:val="0000FF"/>
      <w:u w:val="single"/>
    </w:rPr>
  </w:style>
  <w:style w:type="character" w:customStyle="1" w:styleId="936">
    <w:name w:val="16"/>
    <w:qFormat/>
    <w:uiPriority w:val="0"/>
    <w:rPr>
      <w:rFonts w:hint="eastAsia" w:ascii="宋体" w:hAnsi="宋体" w:eastAsia="宋体"/>
      <w:color w:val="000000"/>
      <w:sz w:val="20"/>
      <w:szCs w:val="20"/>
    </w:rPr>
  </w:style>
  <w:style w:type="character" w:customStyle="1" w:styleId="937">
    <w:name w:val="edui-unclickable"/>
    <w:qFormat/>
    <w:uiPriority w:val="0"/>
    <w:rPr>
      <w:color w:val="808080"/>
    </w:rPr>
  </w:style>
  <w:style w:type="character" w:customStyle="1" w:styleId="938">
    <w:name w:val="tpc_content1"/>
    <w:qFormat/>
    <w:uiPriority w:val="0"/>
    <w:rPr>
      <w:sz w:val="20"/>
      <w:szCs w:val="20"/>
    </w:rPr>
  </w:style>
  <w:style w:type="character" w:customStyle="1" w:styleId="939">
    <w:name w:val="正文文本缩进 字符"/>
    <w:qFormat/>
    <w:uiPriority w:val="0"/>
    <w:rPr>
      <w:rFonts w:ascii="Century Gothic" w:hAnsi="Century Gothic" w:eastAsia="Century Gothic"/>
      <w:kern w:val="2"/>
      <w:sz w:val="24"/>
      <w:lang w:val="en-US" w:eastAsia="zh-CN" w:bidi="ar-SA"/>
    </w:rPr>
  </w:style>
  <w:style w:type="character" w:customStyle="1" w:styleId="940">
    <w:name w:val="正文文本 2 字符"/>
    <w:qFormat/>
    <w:uiPriority w:val="0"/>
    <w:rPr>
      <w:rFonts w:ascii="Arial" w:hAnsi="Arial" w:eastAsia="宋体"/>
      <w:kern w:val="2"/>
      <w:sz w:val="24"/>
      <w:szCs w:val="24"/>
      <w:lang w:val="en-US" w:eastAsia="zh-CN" w:bidi="ar-SA"/>
    </w:rPr>
  </w:style>
  <w:style w:type="character" w:customStyle="1" w:styleId="941">
    <w:name w:val="edui-clickable2"/>
    <w:qFormat/>
    <w:uiPriority w:val="0"/>
    <w:rPr>
      <w:color w:val="0000FF"/>
      <w:u w:val="single"/>
    </w:rPr>
  </w:style>
  <w:style w:type="character" w:customStyle="1" w:styleId="942">
    <w:name w:val="style1"/>
    <w:qFormat/>
    <w:uiPriority w:val="0"/>
    <w:rPr>
      <w:rFonts w:ascii="Arial" w:hAnsi="Arial" w:eastAsia="黑体" w:cs="Arial"/>
      <w:snapToGrid w:val="0"/>
      <w:kern w:val="0"/>
      <w:szCs w:val="21"/>
    </w:rPr>
  </w:style>
  <w:style w:type="character" w:customStyle="1" w:styleId="943">
    <w:name w:val="zbggtop11 style5"/>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5">
    <w:name w:val="bulletintext1"/>
    <w:qFormat/>
    <w:uiPriority w:val="0"/>
    <w:rPr>
      <w:color w:val="000000"/>
      <w:sz w:val="18"/>
    </w:rPr>
  </w:style>
  <w:style w:type="paragraph" w:customStyle="1" w:styleId="946">
    <w:name w:val="_Style 947"/>
    <w:basedOn w:val="1"/>
    <w:next w:val="257"/>
    <w:qFormat/>
    <w:uiPriority w:val="34"/>
    <w:pPr>
      <w:adjustRightInd/>
      <w:ind w:firstLine="420" w:firstLineChars="200"/>
    </w:pPr>
  </w:style>
  <w:style w:type="paragraph" w:customStyle="1" w:styleId="94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qFormat/>
    <w:uiPriority w:val="0"/>
    <w:pPr>
      <w:adjustRightInd/>
      <w:snapToGrid w:val="0"/>
      <w:jc w:val="left"/>
    </w:pPr>
    <w:rPr>
      <w:rFonts w:ascii="Century Gothic" w:hAnsi="楷体_GB2312" w:eastAsia="Century Gothic"/>
      <w:szCs w:val="20"/>
    </w:rPr>
  </w:style>
  <w:style w:type="paragraph" w:customStyle="1" w:styleId="94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4"/>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3">
    <w:name w:val="p1"/>
    <w:basedOn w:val="1"/>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qFormat/>
    <w:uiPriority w:val="0"/>
    <w:pPr>
      <w:adjustRightInd/>
      <w:jc w:val="left"/>
    </w:pPr>
    <w:rPr>
      <w:rFonts w:ascii="Calibri" w:hAnsi="Calibri"/>
      <w:kern w:val="0"/>
      <w:sz w:val="22"/>
      <w:szCs w:val="22"/>
      <w:lang w:eastAsia="en-US"/>
    </w:rPr>
  </w:style>
  <w:style w:type="paragraph" w:customStyle="1" w:styleId="95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70"/>
    <w:qFormat/>
    <w:uiPriority w:val="0"/>
    <w:rPr>
      <w:color w:val="000000"/>
      <w:shd w:val="clear" w:color="auto" w:fill="EFD200"/>
    </w:rPr>
  </w:style>
  <w:style w:type="character" w:customStyle="1" w:styleId="959">
    <w:name w:val="font71"/>
    <w:qFormat/>
    <w:uiPriority w:val="0"/>
    <w:rPr>
      <w:rFonts w:hint="eastAsia" w:ascii="宋体" w:hAnsi="宋体" w:eastAsia="宋体" w:cs="宋体"/>
      <w:color w:val="000000"/>
      <w:sz w:val="22"/>
      <w:szCs w:val="22"/>
      <w:u w:val="none"/>
    </w:rPr>
  </w:style>
  <w:style w:type="character" w:customStyle="1" w:styleId="960">
    <w:name w:val="font91"/>
    <w:qFormat/>
    <w:uiPriority w:val="0"/>
    <w:rPr>
      <w:rFonts w:hint="eastAsia" w:ascii="仿宋" w:hAnsi="仿宋" w:eastAsia="仿宋" w:cs="仿宋"/>
      <w:color w:val="000000"/>
      <w:sz w:val="22"/>
      <w:szCs w:val="22"/>
      <w:u w:val="none"/>
    </w:rPr>
  </w:style>
  <w:style w:type="paragraph" w:customStyle="1" w:styleId="961">
    <w:name w:val="表格内容"/>
    <w:qFormat/>
    <w:uiPriority w:val="2"/>
    <w:pPr>
      <w:jc w:val="center"/>
    </w:pPr>
    <w:rPr>
      <w:rFonts w:ascii="Times New Roman" w:hAnsi="Times New Roman" w:eastAsia="宋体" w:cs="Times New Roman"/>
      <w:sz w:val="24"/>
      <w:szCs w:val="28"/>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customXml" Target="../customXml/item2.xml"/><Relationship Id="rId21" Type="http://schemas.openxmlformats.org/officeDocument/2006/relationships/customXml" Target="../customXml/item1.xml"/><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footer" Target="footer7.xml"/><Relationship Id="rId16" Type="http://schemas.openxmlformats.org/officeDocument/2006/relationships/header" Target="header8.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D3397C1-7289-4C90-B986-5B514C2F4A91}">
  <ds:schemaRefs/>
</ds:datastoreItem>
</file>

<file path=docProps/app.xml><?xml version="1.0" encoding="utf-8"?>
<Properties xmlns="http://schemas.openxmlformats.org/officeDocument/2006/extended-properties" xmlns:vt="http://schemas.openxmlformats.org/officeDocument/2006/docPropsVTypes">
  <Template>Normal</Template>
  <Pages>68</Pages>
  <Words>6084</Words>
  <Characters>34683</Characters>
  <Lines>289</Lines>
  <Paragraphs>81</Paragraphs>
  <TotalTime>26</TotalTime>
  <ScaleCrop>false</ScaleCrop>
  <LinksUpToDate>false</LinksUpToDate>
  <CharactersWithSpaces>40686</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Administrator.20180320-173244</dc:creator>
  <cp:lastModifiedBy>Administrator</cp:lastModifiedBy>
  <cp:lastPrinted>2024-04-30T01:53:00Z</cp:lastPrinted>
  <dcterms:modified xsi:type="dcterms:W3CDTF">2024-04-30T08:27:22Z</dcterms:modified>
  <cp:revision>200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523E355490F84E0EBE7459245F1D67AD_13</vt:lpwstr>
  </property>
</Properties>
</file>